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rPr>
          <w:sz w:val="18"/>
        </w:rPr>
      </w:pPr>
    </w:p>
    <w:p>
      <w:pPr>
        <w:jc w:val="center"/>
        <w:rPr>
          <w:rFonts w:ascii="方正小标宋简体" w:eastAsia="方正小标宋简体"/>
          <w:b/>
          <w:spacing w:val="10"/>
          <w:sz w:val="56"/>
          <w:szCs w:val="44"/>
        </w:rPr>
      </w:pPr>
      <w:r>
        <w:rPr>
          <w:rFonts w:hint="eastAsia" w:ascii="方正小标宋简体" w:eastAsia="方正小标宋简体"/>
          <w:b/>
          <w:spacing w:val="10"/>
          <w:sz w:val="56"/>
          <w:szCs w:val="44"/>
        </w:rPr>
        <w:t>宜昌市污染源执法监测报告</w:t>
      </w:r>
    </w:p>
    <w:p>
      <w:pPr>
        <w:spacing w:before="156" w:beforeLines="50" w:line="320" w:lineRule="exact"/>
        <w:rPr>
          <w:rFonts w:eastAsia="仿宋_GB2312"/>
          <w:sz w:val="36"/>
          <w:szCs w:val="36"/>
        </w:rPr>
      </w:pPr>
    </w:p>
    <w:p>
      <w:pPr>
        <w:spacing w:before="156" w:beforeLines="50"/>
        <w:jc w:val="center"/>
        <w:rPr>
          <w:rFonts w:ascii="黑体" w:hAnsi="黑体" w:eastAsia="黑体"/>
          <w:sz w:val="36"/>
          <w:szCs w:val="32"/>
        </w:rPr>
      </w:pPr>
      <w:r>
        <w:rPr>
          <w:rFonts w:hint="eastAsia" w:ascii="黑体" w:hAnsi="黑体" w:eastAsia="黑体"/>
          <w:sz w:val="40"/>
          <w:szCs w:val="32"/>
        </w:rPr>
        <w:t>(2023年)</w:t>
      </w:r>
    </w:p>
    <w:p>
      <w:pPr>
        <w:spacing w:before="156" w:beforeLines="50"/>
        <w:jc w:val="center"/>
        <w:rPr>
          <w:rFonts w:eastAsia="仿宋_GB2312"/>
          <w:b/>
          <w:sz w:val="36"/>
          <w:szCs w:val="36"/>
        </w:rPr>
      </w:pPr>
    </w:p>
    <w:p>
      <w:pPr>
        <w:spacing w:before="156" w:beforeLines="50"/>
        <w:rPr>
          <w:rFonts w:eastAsia="仿宋_GB2312"/>
          <w:sz w:val="48"/>
          <w:szCs w:val="48"/>
        </w:rPr>
      </w:pPr>
    </w:p>
    <w:p>
      <w:pPr>
        <w:spacing w:before="156" w:beforeLines="50"/>
        <w:rPr>
          <w:rFonts w:eastAsia="仿宋_GB2312"/>
          <w:sz w:val="48"/>
          <w:szCs w:val="48"/>
        </w:rPr>
      </w:pPr>
    </w:p>
    <w:p>
      <w:pPr>
        <w:spacing w:before="156" w:beforeLines="50"/>
        <w:rPr>
          <w:rFonts w:eastAsia="仿宋_GB2312"/>
          <w:sz w:val="48"/>
          <w:szCs w:val="48"/>
        </w:rPr>
      </w:pPr>
    </w:p>
    <w:p>
      <w:pPr>
        <w:spacing w:before="156" w:beforeLines="50"/>
        <w:rPr>
          <w:rFonts w:eastAsia="仿宋_GB2312"/>
          <w:sz w:val="48"/>
          <w:szCs w:val="48"/>
        </w:rPr>
      </w:pPr>
    </w:p>
    <w:p>
      <w:pPr>
        <w:spacing w:before="156" w:beforeLines="50"/>
        <w:rPr>
          <w:rFonts w:eastAsia="仿宋_GB2312"/>
          <w:sz w:val="48"/>
          <w:szCs w:val="48"/>
        </w:rPr>
      </w:pPr>
    </w:p>
    <w:p>
      <w:pPr>
        <w:spacing w:before="156" w:beforeLines="50"/>
        <w:rPr>
          <w:rFonts w:eastAsia="仿宋_GB2312"/>
          <w:sz w:val="48"/>
          <w:szCs w:val="48"/>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spacing w:before="156" w:beforeLines="50"/>
        <w:jc w:val="center"/>
        <w:rPr>
          <w:rFonts w:ascii="楷体_GB2312" w:hAnsi="宋体" w:eastAsia="楷体_GB2312"/>
          <w:sz w:val="36"/>
          <w:szCs w:val="32"/>
        </w:rPr>
      </w:pPr>
      <w:bookmarkStart w:id="0" w:name="_Toc28728"/>
      <w:bookmarkStart w:id="1" w:name="_Toc120625575"/>
      <w:bookmarkStart w:id="2" w:name="_Toc23815"/>
      <w:bookmarkStart w:id="3" w:name="_Toc120625868"/>
      <w:bookmarkStart w:id="4" w:name="_Toc20168"/>
      <w:r>
        <w:rPr>
          <w:rFonts w:hint="eastAsia" w:ascii="楷体_GB2312" w:hAnsi="宋体" w:eastAsia="楷体_GB2312"/>
          <w:sz w:val="36"/>
          <w:szCs w:val="32"/>
        </w:rPr>
        <w:t>宜昌市生态环境局</w:t>
      </w:r>
    </w:p>
    <w:p>
      <w:pPr>
        <w:spacing w:before="156" w:beforeLines="50"/>
        <w:jc w:val="center"/>
        <w:rPr>
          <w:rFonts w:ascii="楷体_GB2312" w:hAnsi="宋体" w:eastAsia="楷体_GB2312"/>
          <w:sz w:val="36"/>
          <w:szCs w:val="32"/>
        </w:rPr>
      </w:pPr>
      <w:r>
        <w:rPr>
          <w:rFonts w:hint="eastAsia" w:ascii="楷体_GB2312" w:hAnsi="宋体" w:eastAsia="楷体_GB2312"/>
          <w:sz w:val="36"/>
          <w:szCs w:val="32"/>
        </w:rPr>
        <w:t>湖北省生态环境厅宜昌生态环境监测中心</w:t>
      </w:r>
    </w:p>
    <w:p>
      <w:pPr>
        <w:spacing w:before="156" w:beforeLines="50"/>
        <w:jc w:val="center"/>
        <w:rPr>
          <w:rFonts w:ascii="楷体_GB2312" w:hAnsi="宋体" w:eastAsia="楷体_GB2312"/>
          <w:sz w:val="36"/>
          <w:szCs w:val="32"/>
        </w:rPr>
      </w:pPr>
      <w:r>
        <w:rPr>
          <w:rFonts w:hint="eastAsia" w:ascii="楷体_GB2312" w:hAnsi="宋体" w:eastAsia="楷体_GB2312"/>
          <w:sz w:val="36"/>
          <w:szCs w:val="32"/>
        </w:rPr>
        <w:t>宜昌市三峡库区生态环境监测站</w:t>
      </w:r>
    </w:p>
    <w:p>
      <w:pPr>
        <w:spacing w:before="156" w:beforeLines="50"/>
        <w:ind w:firstLine="3240" w:firstLineChars="900"/>
        <w:rPr>
          <w:rFonts w:ascii="楷体_GB2312" w:hAnsi="宋体" w:eastAsia="楷体_GB2312"/>
          <w:sz w:val="36"/>
          <w:szCs w:val="32"/>
        </w:rPr>
      </w:pPr>
      <w:r>
        <w:rPr>
          <w:rFonts w:hint="eastAsia" w:ascii="楷体_GB2312" w:hAnsi="宋体" w:eastAsia="楷体_GB2312"/>
          <w:sz w:val="36"/>
          <w:szCs w:val="32"/>
        </w:rPr>
        <w:t>2023</w:t>
      </w:r>
      <w:r>
        <w:rPr>
          <w:rFonts w:ascii="楷体_GB2312" w:hAnsi="宋体" w:eastAsia="楷体_GB2312"/>
          <w:sz w:val="36"/>
          <w:szCs w:val="32"/>
        </w:rPr>
        <w:t>年</w:t>
      </w:r>
      <w:r>
        <w:rPr>
          <w:rFonts w:hint="eastAsia" w:ascii="楷体_GB2312" w:hAnsi="宋体" w:eastAsia="楷体_GB2312"/>
          <w:sz w:val="36"/>
          <w:szCs w:val="32"/>
        </w:rPr>
        <w:t>12月</w:t>
      </w:r>
      <w:bookmarkEnd w:id="0"/>
      <w:bookmarkEnd w:id="1"/>
      <w:bookmarkEnd w:id="2"/>
      <w:bookmarkEnd w:id="3"/>
      <w:bookmarkEnd w:id="4"/>
    </w:p>
    <w:p>
      <w:pPr>
        <w:spacing w:before="156" w:beforeLines="50"/>
        <w:ind w:firstLine="2880" w:firstLineChars="900"/>
        <w:outlineLvl w:val="0"/>
        <w:rPr>
          <w:rFonts w:ascii="黑体" w:hAnsi="黑体" w:eastAsia="黑体"/>
          <w:sz w:val="32"/>
          <w:szCs w:val="32"/>
        </w:rPr>
      </w:pPr>
    </w:p>
    <w:sdt>
      <w:sdtPr>
        <w:rPr>
          <w:rFonts w:hint="eastAsia" w:ascii="黑体" w:hAnsi="黑体" w:eastAsia="黑体" w:cs="黑体"/>
          <w:kern w:val="2"/>
          <w:sz w:val="21"/>
          <w:szCs w:val="22"/>
        </w:rPr>
        <w:id w:val="147468687"/>
        <w:docPartObj>
          <w:docPartGallery w:val="Table of Contents"/>
          <w:docPartUnique/>
        </w:docPartObj>
      </w:sdtPr>
      <w:sdtEndPr>
        <w:rPr>
          <w:rFonts w:hint="eastAsia" w:ascii="黑体" w:hAnsi="黑体" w:eastAsia="黑体" w:cs="黑体"/>
          <w:b/>
          <w:kern w:val="0"/>
          <w:sz w:val="20"/>
          <w:szCs w:val="20"/>
        </w:rPr>
      </w:sdtEndPr>
      <w:sdtContent>
        <w:p>
          <w:pPr>
            <w:pStyle w:val="18"/>
            <w:tabs>
              <w:tab w:val="right" w:leader="dot" w:pos="8306"/>
            </w:tabs>
            <w:spacing w:line="500" w:lineRule="exact"/>
            <w:ind w:firstLine="420" w:firstLineChars="200"/>
            <w:jc w:val="center"/>
            <w:rPr>
              <w:rFonts w:cs="黑体" w:asciiTheme="minorEastAsia" w:hAnsiTheme="minorEastAsia"/>
              <w:b/>
              <w:sz w:val="40"/>
              <w:szCs w:val="52"/>
            </w:rPr>
          </w:pPr>
          <w:r>
            <w:rPr>
              <w:rFonts w:hint="eastAsia" w:cs="黑体" w:asciiTheme="minorEastAsia" w:hAnsiTheme="minorEastAsia"/>
              <w:b/>
              <w:sz w:val="40"/>
              <w:szCs w:val="52"/>
            </w:rPr>
            <w:t>目 录</w:t>
          </w:r>
        </w:p>
        <w:p>
          <w:pPr>
            <w:pStyle w:val="8"/>
            <w:tabs>
              <w:tab w:val="right" w:leader="dot" w:pos="8296"/>
            </w:tabs>
            <w:rPr>
              <w:kern w:val="2"/>
              <w:sz w:val="21"/>
            </w:rPr>
          </w:pPr>
          <w:r>
            <w:fldChar w:fldCharType="begin"/>
          </w:r>
          <w:r>
            <w:instrText xml:space="preserve">TOC \o "1-2" \h \u </w:instrText>
          </w:r>
          <w:r>
            <w:fldChar w:fldCharType="separate"/>
          </w:r>
          <w:r>
            <w:fldChar w:fldCharType="begin"/>
          </w:r>
          <w:r>
            <w:instrText xml:space="preserve"> HYPERLINK \l "_Toc152860171" </w:instrText>
          </w:r>
          <w:r>
            <w:fldChar w:fldCharType="separate"/>
          </w:r>
          <w:r>
            <w:rPr>
              <w:rStyle w:val="12"/>
              <w:rFonts w:ascii="黑体" w:hAnsi="黑体" w:eastAsia="黑体"/>
            </w:rPr>
            <w:t>一、监测要求</w:t>
          </w:r>
          <w:r>
            <w:tab/>
          </w:r>
          <w:r>
            <w:fldChar w:fldCharType="begin"/>
          </w:r>
          <w:r>
            <w:instrText xml:space="preserve"> PAGEREF _Toc152860171 \h </w:instrText>
          </w:r>
          <w:r>
            <w:fldChar w:fldCharType="separate"/>
          </w:r>
          <w:r>
            <w:t>1</w:t>
          </w:r>
          <w:r>
            <w:fldChar w:fldCharType="end"/>
          </w:r>
          <w:r>
            <w:fldChar w:fldCharType="end"/>
          </w:r>
        </w:p>
        <w:p>
          <w:pPr>
            <w:pStyle w:val="9"/>
            <w:tabs>
              <w:tab w:val="right" w:leader="dot" w:pos="8296"/>
            </w:tabs>
            <w:rPr>
              <w:kern w:val="2"/>
              <w:sz w:val="21"/>
            </w:rPr>
          </w:pPr>
          <w:r>
            <w:fldChar w:fldCharType="begin"/>
          </w:r>
          <w:r>
            <w:instrText xml:space="preserve"> HYPERLINK \l "_Toc152860172" </w:instrText>
          </w:r>
          <w:r>
            <w:fldChar w:fldCharType="separate"/>
          </w:r>
          <w:r>
            <w:rPr>
              <w:rStyle w:val="12"/>
              <w:rFonts w:ascii="楷体_GB2312" w:eastAsia="楷体_GB2312"/>
            </w:rPr>
            <w:t>（一）</w:t>
          </w:r>
          <w:r>
            <w:rPr>
              <w:rStyle w:val="12"/>
              <w:rFonts w:ascii="楷体_GB2312" w:hAnsi="宋体" w:eastAsia="楷体_GB2312"/>
            </w:rPr>
            <w:t>监测范围</w:t>
          </w:r>
          <w:r>
            <w:tab/>
          </w:r>
          <w:r>
            <w:fldChar w:fldCharType="begin"/>
          </w:r>
          <w:r>
            <w:instrText xml:space="preserve"> PAGEREF _Toc152860172 \h </w:instrText>
          </w:r>
          <w:r>
            <w:fldChar w:fldCharType="separate"/>
          </w:r>
          <w:r>
            <w:t>1</w:t>
          </w:r>
          <w:r>
            <w:fldChar w:fldCharType="end"/>
          </w:r>
          <w:r>
            <w:fldChar w:fldCharType="end"/>
          </w:r>
        </w:p>
        <w:p>
          <w:pPr>
            <w:pStyle w:val="9"/>
            <w:tabs>
              <w:tab w:val="right" w:leader="dot" w:pos="8296"/>
            </w:tabs>
            <w:rPr>
              <w:kern w:val="2"/>
              <w:sz w:val="21"/>
            </w:rPr>
          </w:pPr>
          <w:r>
            <w:fldChar w:fldCharType="begin"/>
          </w:r>
          <w:r>
            <w:instrText xml:space="preserve"> HYPERLINK \l "_Toc152860173" </w:instrText>
          </w:r>
          <w:r>
            <w:fldChar w:fldCharType="separate"/>
          </w:r>
          <w:r>
            <w:rPr>
              <w:rStyle w:val="12"/>
              <w:rFonts w:ascii="楷体_GB2312" w:eastAsia="楷体_GB2312"/>
            </w:rPr>
            <w:t>（二）监测项目</w:t>
          </w:r>
          <w:r>
            <w:tab/>
          </w:r>
          <w:r>
            <w:fldChar w:fldCharType="begin"/>
          </w:r>
          <w:r>
            <w:instrText xml:space="preserve"> PAGEREF _Toc152860173 \h </w:instrText>
          </w:r>
          <w:r>
            <w:fldChar w:fldCharType="separate"/>
          </w:r>
          <w:r>
            <w:t>1</w:t>
          </w:r>
          <w:r>
            <w:fldChar w:fldCharType="end"/>
          </w:r>
          <w:r>
            <w:fldChar w:fldCharType="end"/>
          </w:r>
        </w:p>
        <w:p>
          <w:pPr>
            <w:pStyle w:val="9"/>
            <w:tabs>
              <w:tab w:val="right" w:leader="dot" w:pos="8296"/>
            </w:tabs>
            <w:rPr>
              <w:kern w:val="2"/>
              <w:sz w:val="21"/>
            </w:rPr>
          </w:pPr>
          <w:r>
            <w:fldChar w:fldCharType="begin"/>
          </w:r>
          <w:r>
            <w:instrText xml:space="preserve"> HYPERLINK \l "_Toc152860174" </w:instrText>
          </w:r>
          <w:r>
            <w:fldChar w:fldCharType="separate"/>
          </w:r>
          <w:r>
            <w:rPr>
              <w:rStyle w:val="12"/>
              <w:rFonts w:ascii="楷体_GB2312" w:eastAsia="楷体_GB2312"/>
            </w:rPr>
            <w:t>（三）监测时间和频次</w:t>
          </w:r>
          <w:r>
            <w:tab/>
          </w:r>
          <w:r>
            <w:fldChar w:fldCharType="begin"/>
          </w:r>
          <w:r>
            <w:instrText xml:space="preserve"> PAGEREF _Toc152860174 \h </w:instrText>
          </w:r>
          <w:r>
            <w:fldChar w:fldCharType="separate"/>
          </w:r>
          <w:r>
            <w:t>1</w:t>
          </w:r>
          <w:r>
            <w:fldChar w:fldCharType="end"/>
          </w:r>
          <w:r>
            <w:fldChar w:fldCharType="end"/>
          </w:r>
        </w:p>
        <w:p>
          <w:pPr>
            <w:pStyle w:val="9"/>
            <w:tabs>
              <w:tab w:val="right" w:leader="dot" w:pos="8296"/>
            </w:tabs>
            <w:rPr>
              <w:kern w:val="2"/>
              <w:sz w:val="21"/>
            </w:rPr>
          </w:pPr>
          <w:r>
            <w:fldChar w:fldCharType="begin"/>
          </w:r>
          <w:r>
            <w:instrText xml:space="preserve"> HYPERLINK \l "_Toc152860175" </w:instrText>
          </w:r>
          <w:r>
            <w:fldChar w:fldCharType="separate"/>
          </w:r>
          <w:r>
            <w:rPr>
              <w:rStyle w:val="12"/>
              <w:rFonts w:ascii="楷体_GB2312" w:eastAsia="楷体_GB2312"/>
            </w:rPr>
            <w:t>（四）评价方法和标准</w:t>
          </w:r>
          <w:r>
            <w:tab/>
          </w:r>
          <w:r>
            <w:fldChar w:fldCharType="begin"/>
          </w:r>
          <w:r>
            <w:instrText xml:space="preserve"> PAGEREF _Toc152860175 \h </w:instrText>
          </w:r>
          <w:r>
            <w:fldChar w:fldCharType="separate"/>
          </w:r>
          <w:r>
            <w:t>1</w:t>
          </w:r>
          <w:r>
            <w:fldChar w:fldCharType="end"/>
          </w:r>
          <w:r>
            <w:fldChar w:fldCharType="end"/>
          </w:r>
        </w:p>
        <w:p>
          <w:pPr>
            <w:pStyle w:val="8"/>
            <w:tabs>
              <w:tab w:val="right" w:leader="dot" w:pos="8296"/>
            </w:tabs>
            <w:rPr>
              <w:kern w:val="2"/>
              <w:sz w:val="21"/>
            </w:rPr>
          </w:pPr>
          <w:r>
            <w:fldChar w:fldCharType="begin"/>
          </w:r>
          <w:r>
            <w:instrText xml:space="preserve"> HYPERLINK \l "_Toc152860176" </w:instrText>
          </w:r>
          <w:r>
            <w:fldChar w:fldCharType="separate"/>
          </w:r>
          <w:r>
            <w:rPr>
              <w:rStyle w:val="12"/>
              <w:rFonts w:ascii="黑体" w:hAnsi="黑体" w:eastAsia="黑体"/>
            </w:rPr>
            <w:t>二、总体情况</w:t>
          </w:r>
          <w:r>
            <w:tab/>
          </w:r>
          <w:r>
            <w:fldChar w:fldCharType="begin"/>
          </w:r>
          <w:r>
            <w:instrText xml:space="preserve"> PAGEREF _Toc152860176 \h </w:instrText>
          </w:r>
          <w:r>
            <w:fldChar w:fldCharType="separate"/>
          </w:r>
          <w:r>
            <w:t>1</w:t>
          </w:r>
          <w:r>
            <w:fldChar w:fldCharType="end"/>
          </w:r>
          <w:r>
            <w:fldChar w:fldCharType="end"/>
          </w:r>
        </w:p>
        <w:p>
          <w:pPr>
            <w:pStyle w:val="8"/>
            <w:tabs>
              <w:tab w:val="right" w:leader="dot" w:pos="8296"/>
            </w:tabs>
            <w:rPr>
              <w:kern w:val="2"/>
              <w:sz w:val="21"/>
            </w:rPr>
          </w:pPr>
          <w:r>
            <w:fldChar w:fldCharType="begin"/>
          </w:r>
          <w:r>
            <w:instrText xml:space="preserve"> HYPERLINK \l "_Toc152860177" </w:instrText>
          </w:r>
          <w:r>
            <w:fldChar w:fldCharType="separate"/>
          </w:r>
          <w:r>
            <w:rPr>
              <w:rStyle w:val="12"/>
              <w:rFonts w:ascii="黑体" w:hAnsi="黑体" w:eastAsia="黑体"/>
            </w:rPr>
            <w:t>三、入河排污口监测情况</w:t>
          </w:r>
          <w:r>
            <w:tab/>
          </w:r>
          <w:r>
            <w:fldChar w:fldCharType="begin"/>
          </w:r>
          <w:r>
            <w:instrText xml:space="preserve"> PAGEREF _Toc152860177 \h </w:instrText>
          </w:r>
          <w:r>
            <w:fldChar w:fldCharType="separate"/>
          </w:r>
          <w:r>
            <w:t>1</w:t>
          </w:r>
          <w:r>
            <w:fldChar w:fldCharType="end"/>
          </w:r>
          <w:r>
            <w:fldChar w:fldCharType="end"/>
          </w:r>
        </w:p>
        <w:p>
          <w:pPr>
            <w:pStyle w:val="9"/>
            <w:tabs>
              <w:tab w:val="right" w:leader="dot" w:pos="8296"/>
            </w:tabs>
            <w:rPr>
              <w:kern w:val="2"/>
              <w:sz w:val="21"/>
            </w:rPr>
          </w:pPr>
          <w:r>
            <w:fldChar w:fldCharType="begin"/>
          </w:r>
          <w:r>
            <w:instrText xml:space="preserve"> HYPERLINK \l "_Toc152860178" </w:instrText>
          </w:r>
          <w:r>
            <w:fldChar w:fldCharType="separate"/>
          </w:r>
          <w:r>
            <w:rPr>
              <w:rStyle w:val="12"/>
              <w:rFonts w:ascii="楷体_GB2312" w:eastAsia="楷体_GB2312"/>
            </w:rPr>
            <w:t>（一）监测情况</w:t>
          </w:r>
          <w:r>
            <w:tab/>
          </w:r>
          <w:r>
            <w:fldChar w:fldCharType="begin"/>
          </w:r>
          <w:r>
            <w:instrText xml:space="preserve"> PAGEREF _Toc152860178 \h </w:instrText>
          </w:r>
          <w:r>
            <w:fldChar w:fldCharType="separate"/>
          </w:r>
          <w:r>
            <w:t>2</w:t>
          </w:r>
          <w:r>
            <w:fldChar w:fldCharType="end"/>
          </w:r>
          <w:r>
            <w:fldChar w:fldCharType="end"/>
          </w:r>
        </w:p>
        <w:p>
          <w:pPr>
            <w:pStyle w:val="9"/>
            <w:tabs>
              <w:tab w:val="right" w:leader="dot" w:pos="8296"/>
            </w:tabs>
            <w:rPr>
              <w:kern w:val="2"/>
              <w:sz w:val="21"/>
            </w:rPr>
          </w:pPr>
          <w:r>
            <w:fldChar w:fldCharType="begin"/>
          </w:r>
          <w:r>
            <w:instrText xml:space="preserve"> HYPERLINK \l "_Toc152860179" </w:instrText>
          </w:r>
          <w:r>
            <w:fldChar w:fldCharType="separate"/>
          </w:r>
          <w:r>
            <w:rPr>
              <w:rStyle w:val="12"/>
              <w:rFonts w:ascii="楷体_GB2312" w:eastAsia="楷体_GB2312"/>
            </w:rPr>
            <w:t>（二）超标情况</w:t>
          </w:r>
          <w:r>
            <w:tab/>
          </w:r>
          <w:r>
            <w:fldChar w:fldCharType="begin"/>
          </w:r>
          <w:r>
            <w:instrText xml:space="preserve"> PAGEREF _Toc152860179 \h </w:instrText>
          </w:r>
          <w:r>
            <w:fldChar w:fldCharType="separate"/>
          </w:r>
          <w:r>
            <w:t>2</w:t>
          </w:r>
          <w:r>
            <w:fldChar w:fldCharType="end"/>
          </w:r>
          <w:r>
            <w:fldChar w:fldCharType="end"/>
          </w:r>
        </w:p>
        <w:p>
          <w:pPr>
            <w:pStyle w:val="8"/>
            <w:tabs>
              <w:tab w:val="right" w:leader="dot" w:pos="8296"/>
            </w:tabs>
            <w:rPr>
              <w:kern w:val="2"/>
              <w:sz w:val="21"/>
            </w:rPr>
          </w:pPr>
          <w:r>
            <w:fldChar w:fldCharType="begin"/>
          </w:r>
          <w:r>
            <w:instrText xml:space="preserve"> HYPERLINK \l "_Toc152860180" </w:instrText>
          </w:r>
          <w:r>
            <w:fldChar w:fldCharType="separate"/>
          </w:r>
          <w:r>
            <w:rPr>
              <w:rStyle w:val="12"/>
              <w:rFonts w:ascii="黑体" w:hAnsi="黑体" w:eastAsia="黑体"/>
            </w:rPr>
            <w:t>四、重点尾矿库监测情况</w:t>
          </w:r>
          <w:r>
            <w:tab/>
          </w:r>
          <w:r>
            <w:fldChar w:fldCharType="begin"/>
          </w:r>
          <w:r>
            <w:instrText xml:space="preserve"> PAGEREF _Toc152860180 \h </w:instrText>
          </w:r>
          <w:r>
            <w:fldChar w:fldCharType="separate"/>
          </w:r>
          <w:r>
            <w:t>2</w:t>
          </w:r>
          <w:r>
            <w:fldChar w:fldCharType="end"/>
          </w:r>
          <w:r>
            <w:fldChar w:fldCharType="end"/>
          </w:r>
        </w:p>
        <w:p>
          <w:pPr>
            <w:pStyle w:val="9"/>
            <w:tabs>
              <w:tab w:val="right" w:leader="dot" w:pos="8296"/>
            </w:tabs>
            <w:rPr>
              <w:kern w:val="2"/>
              <w:sz w:val="21"/>
            </w:rPr>
          </w:pPr>
          <w:r>
            <w:fldChar w:fldCharType="begin"/>
          </w:r>
          <w:r>
            <w:instrText xml:space="preserve"> HYPERLINK \l "_Toc152860181" </w:instrText>
          </w:r>
          <w:r>
            <w:fldChar w:fldCharType="separate"/>
          </w:r>
          <w:r>
            <w:rPr>
              <w:rStyle w:val="12"/>
              <w:rFonts w:ascii="楷体_GB2312" w:eastAsia="楷体_GB2312"/>
            </w:rPr>
            <w:t>（一）监测情况</w:t>
          </w:r>
          <w:r>
            <w:tab/>
          </w:r>
          <w:r>
            <w:fldChar w:fldCharType="begin"/>
          </w:r>
          <w:r>
            <w:instrText xml:space="preserve"> PAGEREF _Toc152860181 \h </w:instrText>
          </w:r>
          <w:r>
            <w:fldChar w:fldCharType="separate"/>
          </w:r>
          <w:r>
            <w:t>2</w:t>
          </w:r>
          <w:r>
            <w:fldChar w:fldCharType="end"/>
          </w:r>
          <w:r>
            <w:fldChar w:fldCharType="end"/>
          </w:r>
        </w:p>
        <w:p>
          <w:pPr>
            <w:pStyle w:val="9"/>
            <w:tabs>
              <w:tab w:val="right" w:leader="dot" w:pos="8296"/>
            </w:tabs>
            <w:rPr>
              <w:kern w:val="2"/>
              <w:sz w:val="21"/>
            </w:rPr>
          </w:pPr>
          <w:r>
            <w:fldChar w:fldCharType="begin"/>
          </w:r>
          <w:r>
            <w:instrText xml:space="preserve"> HYPERLINK \l "_Toc152860182" </w:instrText>
          </w:r>
          <w:r>
            <w:fldChar w:fldCharType="separate"/>
          </w:r>
          <w:r>
            <w:rPr>
              <w:rStyle w:val="12"/>
              <w:rFonts w:ascii="楷体_GB2312" w:eastAsia="楷体_GB2312"/>
            </w:rPr>
            <w:t>（二）超标情况</w:t>
          </w:r>
          <w:r>
            <w:tab/>
          </w:r>
          <w:r>
            <w:fldChar w:fldCharType="begin"/>
          </w:r>
          <w:r>
            <w:instrText xml:space="preserve"> PAGEREF _Toc152860182 \h </w:instrText>
          </w:r>
          <w:r>
            <w:fldChar w:fldCharType="separate"/>
          </w:r>
          <w:r>
            <w:t>3</w:t>
          </w:r>
          <w:r>
            <w:fldChar w:fldCharType="end"/>
          </w:r>
          <w:r>
            <w:fldChar w:fldCharType="end"/>
          </w:r>
        </w:p>
        <w:p>
          <w:pPr>
            <w:pStyle w:val="8"/>
            <w:tabs>
              <w:tab w:val="right" w:leader="dot" w:pos="8296"/>
            </w:tabs>
            <w:rPr>
              <w:kern w:val="2"/>
              <w:sz w:val="21"/>
            </w:rPr>
          </w:pPr>
          <w:r>
            <w:fldChar w:fldCharType="begin"/>
          </w:r>
          <w:r>
            <w:instrText xml:space="preserve"> HYPERLINK \l "_Toc152860183" </w:instrText>
          </w:r>
          <w:r>
            <w:fldChar w:fldCharType="separate"/>
          </w:r>
          <w:r>
            <w:rPr>
              <w:rStyle w:val="12"/>
              <w:rFonts w:ascii="黑体" w:hAnsi="黑体" w:eastAsia="黑体"/>
            </w:rPr>
            <w:t>五、涉重行业企业监测情况</w:t>
          </w:r>
          <w:r>
            <w:tab/>
          </w:r>
          <w:r>
            <w:fldChar w:fldCharType="begin"/>
          </w:r>
          <w:r>
            <w:instrText xml:space="preserve"> PAGEREF _Toc152860183 \h </w:instrText>
          </w:r>
          <w:r>
            <w:fldChar w:fldCharType="separate"/>
          </w:r>
          <w:r>
            <w:t>3</w:t>
          </w:r>
          <w:r>
            <w:fldChar w:fldCharType="end"/>
          </w:r>
          <w:r>
            <w:fldChar w:fldCharType="end"/>
          </w:r>
        </w:p>
        <w:p>
          <w:pPr>
            <w:pStyle w:val="9"/>
            <w:tabs>
              <w:tab w:val="right" w:leader="dot" w:pos="8296"/>
            </w:tabs>
            <w:rPr>
              <w:kern w:val="2"/>
              <w:sz w:val="21"/>
            </w:rPr>
          </w:pPr>
          <w:r>
            <w:fldChar w:fldCharType="begin"/>
          </w:r>
          <w:r>
            <w:instrText xml:space="preserve"> HYPERLINK \l "_Toc152860184" </w:instrText>
          </w:r>
          <w:r>
            <w:fldChar w:fldCharType="separate"/>
          </w:r>
          <w:r>
            <w:rPr>
              <w:rStyle w:val="12"/>
              <w:rFonts w:ascii="楷体_GB2312" w:eastAsia="楷体_GB2312"/>
            </w:rPr>
            <w:t>（一）监测情况</w:t>
          </w:r>
          <w:r>
            <w:tab/>
          </w:r>
          <w:r>
            <w:fldChar w:fldCharType="begin"/>
          </w:r>
          <w:r>
            <w:instrText xml:space="preserve"> PAGEREF _Toc152860184 \h </w:instrText>
          </w:r>
          <w:r>
            <w:fldChar w:fldCharType="separate"/>
          </w:r>
          <w:r>
            <w:t>3</w:t>
          </w:r>
          <w:r>
            <w:fldChar w:fldCharType="end"/>
          </w:r>
          <w:r>
            <w:fldChar w:fldCharType="end"/>
          </w:r>
        </w:p>
        <w:p>
          <w:pPr>
            <w:pStyle w:val="9"/>
            <w:tabs>
              <w:tab w:val="right" w:leader="dot" w:pos="8296"/>
            </w:tabs>
            <w:rPr>
              <w:kern w:val="2"/>
              <w:sz w:val="21"/>
            </w:rPr>
          </w:pPr>
          <w:r>
            <w:fldChar w:fldCharType="begin"/>
          </w:r>
          <w:r>
            <w:instrText xml:space="preserve"> HYPERLINK \l "_Toc152860185" </w:instrText>
          </w:r>
          <w:r>
            <w:fldChar w:fldCharType="separate"/>
          </w:r>
          <w:r>
            <w:rPr>
              <w:rStyle w:val="12"/>
              <w:rFonts w:ascii="楷体_GB2312" w:eastAsia="楷体_GB2312"/>
            </w:rPr>
            <w:t>（二）超标情况</w:t>
          </w:r>
          <w:r>
            <w:tab/>
          </w:r>
          <w:r>
            <w:fldChar w:fldCharType="begin"/>
          </w:r>
          <w:r>
            <w:instrText xml:space="preserve"> PAGEREF _Toc152860185 \h </w:instrText>
          </w:r>
          <w:r>
            <w:fldChar w:fldCharType="separate"/>
          </w:r>
          <w:r>
            <w:t>3</w:t>
          </w:r>
          <w:r>
            <w:fldChar w:fldCharType="end"/>
          </w:r>
          <w:r>
            <w:fldChar w:fldCharType="end"/>
          </w:r>
        </w:p>
        <w:p>
          <w:pPr>
            <w:pStyle w:val="8"/>
            <w:tabs>
              <w:tab w:val="right" w:leader="dot" w:pos="8296"/>
            </w:tabs>
            <w:rPr>
              <w:kern w:val="2"/>
              <w:sz w:val="21"/>
            </w:rPr>
          </w:pPr>
          <w:r>
            <w:fldChar w:fldCharType="begin"/>
          </w:r>
          <w:r>
            <w:instrText xml:space="preserve"> HYPERLINK \l "_Toc152860186" </w:instrText>
          </w:r>
          <w:r>
            <w:fldChar w:fldCharType="separate"/>
          </w:r>
          <w:r>
            <w:rPr>
              <w:rStyle w:val="12"/>
              <w:rFonts w:ascii="黑体" w:hAnsi="黑体" w:eastAsia="黑体"/>
            </w:rPr>
            <w:t>六、城镇污水处理厂监测情况</w:t>
          </w:r>
          <w:r>
            <w:tab/>
          </w:r>
          <w:r>
            <w:fldChar w:fldCharType="begin"/>
          </w:r>
          <w:r>
            <w:instrText xml:space="preserve"> PAGEREF _Toc152860186 \h </w:instrText>
          </w:r>
          <w:r>
            <w:fldChar w:fldCharType="separate"/>
          </w:r>
          <w:r>
            <w:t>4</w:t>
          </w:r>
          <w:r>
            <w:fldChar w:fldCharType="end"/>
          </w:r>
          <w:r>
            <w:fldChar w:fldCharType="end"/>
          </w:r>
        </w:p>
        <w:p>
          <w:pPr>
            <w:pStyle w:val="9"/>
            <w:tabs>
              <w:tab w:val="right" w:leader="dot" w:pos="8296"/>
            </w:tabs>
            <w:rPr>
              <w:kern w:val="2"/>
              <w:sz w:val="21"/>
            </w:rPr>
          </w:pPr>
          <w:r>
            <w:fldChar w:fldCharType="begin"/>
          </w:r>
          <w:r>
            <w:instrText xml:space="preserve"> HYPERLINK \l "_Toc152860187" </w:instrText>
          </w:r>
          <w:r>
            <w:fldChar w:fldCharType="separate"/>
          </w:r>
          <w:r>
            <w:rPr>
              <w:rStyle w:val="12"/>
              <w:rFonts w:ascii="楷体_GB2312" w:eastAsia="楷体_GB2312"/>
            </w:rPr>
            <w:t>（一）监测情况</w:t>
          </w:r>
          <w:r>
            <w:tab/>
          </w:r>
          <w:r>
            <w:fldChar w:fldCharType="begin"/>
          </w:r>
          <w:r>
            <w:instrText xml:space="preserve"> PAGEREF _Toc152860187 \h </w:instrText>
          </w:r>
          <w:r>
            <w:fldChar w:fldCharType="separate"/>
          </w:r>
          <w:r>
            <w:t>4</w:t>
          </w:r>
          <w:r>
            <w:fldChar w:fldCharType="end"/>
          </w:r>
          <w:r>
            <w:fldChar w:fldCharType="end"/>
          </w:r>
        </w:p>
        <w:p>
          <w:pPr>
            <w:pStyle w:val="9"/>
            <w:tabs>
              <w:tab w:val="right" w:leader="dot" w:pos="8296"/>
            </w:tabs>
            <w:rPr>
              <w:kern w:val="2"/>
              <w:sz w:val="21"/>
            </w:rPr>
          </w:pPr>
          <w:r>
            <w:fldChar w:fldCharType="begin"/>
          </w:r>
          <w:r>
            <w:instrText xml:space="preserve"> HYPERLINK \l "_Toc152860188" </w:instrText>
          </w:r>
          <w:r>
            <w:fldChar w:fldCharType="separate"/>
          </w:r>
          <w:r>
            <w:rPr>
              <w:rStyle w:val="12"/>
              <w:rFonts w:ascii="楷体_GB2312" w:eastAsia="楷体_GB2312"/>
            </w:rPr>
            <w:t>（二）超标情况</w:t>
          </w:r>
          <w:r>
            <w:tab/>
          </w:r>
          <w:r>
            <w:fldChar w:fldCharType="begin"/>
          </w:r>
          <w:r>
            <w:instrText xml:space="preserve"> PAGEREF _Toc152860188 \h </w:instrText>
          </w:r>
          <w:r>
            <w:fldChar w:fldCharType="separate"/>
          </w:r>
          <w:r>
            <w:t>4</w:t>
          </w:r>
          <w:r>
            <w:fldChar w:fldCharType="end"/>
          </w:r>
          <w:r>
            <w:fldChar w:fldCharType="end"/>
          </w:r>
        </w:p>
        <w:p>
          <w:pPr>
            <w:pStyle w:val="8"/>
            <w:tabs>
              <w:tab w:val="right" w:leader="dot" w:pos="8296"/>
            </w:tabs>
            <w:rPr>
              <w:kern w:val="2"/>
              <w:sz w:val="21"/>
            </w:rPr>
          </w:pPr>
          <w:r>
            <w:fldChar w:fldCharType="begin"/>
          </w:r>
          <w:r>
            <w:instrText xml:space="preserve"> HYPERLINK \l "_Toc152860189" </w:instrText>
          </w:r>
          <w:r>
            <w:fldChar w:fldCharType="separate"/>
          </w:r>
          <w:r>
            <w:rPr>
              <w:rStyle w:val="12"/>
              <w:rFonts w:ascii="黑体" w:hAnsi="黑体" w:eastAsia="黑体"/>
            </w:rPr>
            <w:t>七、VOCs排污单位监测情况</w:t>
          </w:r>
          <w:r>
            <w:tab/>
          </w:r>
          <w:r>
            <w:fldChar w:fldCharType="begin"/>
          </w:r>
          <w:r>
            <w:instrText xml:space="preserve"> PAGEREF _Toc152860189 \h </w:instrText>
          </w:r>
          <w:r>
            <w:fldChar w:fldCharType="separate"/>
          </w:r>
          <w:r>
            <w:t>5</w:t>
          </w:r>
          <w:r>
            <w:fldChar w:fldCharType="end"/>
          </w:r>
          <w:r>
            <w:fldChar w:fldCharType="end"/>
          </w:r>
        </w:p>
        <w:p>
          <w:pPr>
            <w:pStyle w:val="9"/>
            <w:tabs>
              <w:tab w:val="right" w:leader="dot" w:pos="8296"/>
            </w:tabs>
            <w:rPr>
              <w:kern w:val="2"/>
              <w:sz w:val="21"/>
            </w:rPr>
          </w:pPr>
          <w:r>
            <w:fldChar w:fldCharType="begin"/>
          </w:r>
          <w:r>
            <w:instrText xml:space="preserve"> HYPERLINK \l "_Toc152860190" </w:instrText>
          </w:r>
          <w:r>
            <w:fldChar w:fldCharType="separate"/>
          </w:r>
          <w:r>
            <w:rPr>
              <w:rStyle w:val="12"/>
              <w:rFonts w:ascii="楷体_GB2312" w:eastAsia="楷体_GB2312"/>
            </w:rPr>
            <w:t>（一）监测情况</w:t>
          </w:r>
          <w:r>
            <w:tab/>
          </w:r>
          <w:r>
            <w:fldChar w:fldCharType="begin"/>
          </w:r>
          <w:r>
            <w:instrText xml:space="preserve"> PAGEREF _Toc152860190 \h </w:instrText>
          </w:r>
          <w:r>
            <w:fldChar w:fldCharType="separate"/>
          </w:r>
          <w:r>
            <w:t>5</w:t>
          </w:r>
          <w:r>
            <w:fldChar w:fldCharType="end"/>
          </w:r>
          <w:r>
            <w:fldChar w:fldCharType="end"/>
          </w:r>
        </w:p>
        <w:p>
          <w:pPr>
            <w:pStyle w:val="9"/>
            <w:tabs>
              <w:tab w:val="right" w:leader="dot" w:pos="8296"/>
            </w:tabs>
            <w:rPr>
              <w:kern w:val="2"/>
              <w:sz w:val="21"/>
            </w:rPr>
          </w:pPr>
          <w:r>
            <w:fldChar w:fldCharType="begin"/>
          </w:r>
          <w:r>
            <w:instrText xml:space="preserve"> HYPERLINK \l "_Toc152860191" </w:instrText>
          </w:r>
          <w:r>
            <w:fldChar w:fldCharType="separate"/>
          </w:r>
          <w:r>
            <w:rPr>
              <w:rStyle w:val="12"/>
              <w:rFonts w:ascii="楷体_GB2312" w:eastAsia="楷体_GB2312"/>
            </w:rPr>
            <w:t>（二）超标情况</w:t>
          </w:r>
          <w:r>
            <w:tab/>
          </w:r>
          <w:r>
            <w:fldChar w:fldCharType="begin"/>
          </w:r>
          <w:r>
            <w:instrText xml:space="preserve"> PAGEREF _Toc152860191 \h </w:instrText>
          </w:r>
          <w:r>
            <w:fldChar w:fldCharType="separate"/>
          </w:r>
          <w:r>
            <w:t>5</w:t>
          </w:r>
          <w:r>
            <w:fldChar w:fldCharType="end"/>
          </w:r>
          <w:r>
            <w:fldChar w:fldCharType="end"/>
          </w:r>
        </w:p>
        <w:p>
          <w:pPr>
            <w:pStyle w:val="8"/>
            <w:tabs>
              <w:tab w:val="right" w:leader="dot" w:pos="8296"/>
            </w:tabs>
            <w:rPr>
              <w:kern w:val="2"/>
              <w:sz w:val="21"/>
            </w:rPr>
          </w:pPr>
          <w:r>
            <w:fldChar w:fldCharType="begin"/>
          </w:r>
          <w:r>
            <w:instrText xml:space="preserve"> HYPERLINK \l "_Toc152860192" </w:instrText>
          </w:r>
          <w:r>
            <w:fldChar w:fldCharType="separate"/>
          </w:r>
          <w:r>
            <w:rPr>
              <w:rStyle w:val="12"/>
              <w:rFonts w:ascii="黑体" w:hAnsi="黑体" w:eastAsia="黑体"/>
            </w:rPr>
            <w:t>八、执法立案查处情况（有）</w:t>
          </w:r>
          <w:r>
            <w:tab/>
          </w:r>
          <w:r>
            <w:fldChar w:fldCharType="begin"/>
          </w:r>
          <w:r>
            <w:instrText xml:space="preserve"> PAGEREF _Toc152860192 \h </w:instrText>
          </w:r>
          <w:r>
            <w:fldChar w:fldCharType="separate"/>
          </w:r>
          <w:r>
            <w:t>5</w:t>
          </w:r>
          <w:r>
            <w:fldChar w:fldCharType="end"/>
          </w:r>
          <w:r>
            <w:fldChar w:fldCharType="end"/>
          </w:r>
        </w:p>
        <w:p>
          <w:pPr>
            <w:pStyle w:val="8"/>
            <w:tabs>
              <w:tab w:val="right" w:leader="dot" w:pos="8296"/>
            </w:tabs>
            <w:rPr>
              <w:kern w:val="2"/>
              <w:sz w:val="21"/>
            </w:rPr>
          </w:pPr>
          <w:r>
            <w:fldChar w:fldCharType="begin"/>
          </w:r>
          <w:r>
            <w:instrText xml:space="preserve"> HYPERLINK \l "_Toc152860193" </w:instrText>
          </w:r>
          <w:r>
            <w:fldChar w:fldCharType="separate"/>
          </w:r>
          <w:r>
            <w:rPr>
              <w:rStyle w:val="12"/>
              <w:rFonts w:ascii="黑体" w:hAnsi="黑体" w:eastAsia="黑体"/>
            </w:rPr>
            <w:t>九、存在的问题和不足</w:t>
          </w:r>
          <w:r>
            <w:tab/>
          </w:r>
          <w:r>
            <w:fldChar w:fldCharType="begin"/>
          </w:r>
          <w:r>
            <w:instrText xml:space="preserve"> PAGEREF _Toc152860193 \h </w:instrText>
          </w:r>
          <w:r>
            <w:fldChar w:fldCharType="separate"/>
          </w:r>
          <w:r>
            <w:t>5</w:t>
          </w:r>
          <w:r>
            <w:fldChar w:fldCharType="end"/>
          </w:r>
          <w:r>
            <w:fldChar w:fldCharType="end"/>
          </w:r>
        </w:p>
        <w:p>
          <w:pPr>
            <w:pStyle w:val="8"/>
            <w:tabs>
              <w:tab w:val="right" w:leader="dot" w:pos="8296"/>
            </w:tabs>
            <w:rPr>
              <w:kern w:val="2"/>
              <w:sz w:val="21"/>
            </w:rPr>
          </w:pPr>
          <w:r>
            <w:fldChar w:fldCharType="begin"/>
          </w:r>
          <w:r>
            <w:instrText xml:space="preserve"> HYPERLINK \l "_Toc152860194" </w:instrText>
          </w:r>
          <w:r>
            <w:fldChar w:fldCharType="separate"/>
          </w:r>
          <w:r>
            <w:rPr>
              <w:rStyle w:val="12"/>
              <w:rFonts w:ascii="黑体" w:hAnsi="黑体" w:eastAsia="黑体"/>
            </w:rPr>
            <w:t>十、下一步的工作计划及建议</w:t>
          </w:r>
          <w:r>
            <w:tab/>
          </w:r>
          <w:r>
            <w:fldChar w:fldCharType="begin"/>
          </w:r>
          <w:r>
            <w:instrText xml:space="preserve"> PAGEREF _Toc152860194 \h </w:instrText>
          </w:r>
          <w:r>
            <w:fldChar w:fldCharType="separate"/>
          </w:r>
          <w:r>
            <w:t>6</w:t>
          </w:r>
          <w:r>
            <w:fldChar w:fldCharType="end"/>
          </w:r>
          <w:r>
            <w:fldChar w:fldCharType="end"/>
          </w:r>
        </w:p>
        <w:p>
          <w:pPr>
            <w:pStyle w:val="9"/>
            <w:tabs>
              <w:tab w:val="right" w:leader="dot" w:pos="8296"/>
            </w:tabs>
            <w:rPr>
              <w:kern w:val="2"/>
              <w:sz w:val="21"/>
            </w:rPr>
          </w:pPr>
          <w:r>
            <w:fldChar w:fldCharType="begin"/>
          </w:r>
          <w:r>
            <w:instrText xml:space="preserve"> HYPERLINK \l "_Toc152860195" </w:instrText>
          </w:r>
          <w:r>
            <w:fldChar w:fldCharType="separate"/>
          </w:r>
          <w:r>
            <w:rPr>
              <w:rStyle w:val="12"/>
              <w:rFonts w:ascii="仿宋_GB2312" w:eastAsia="仿宋_GB2312"/>
              <w:b/>
            </w:rPr>
            <w:t>具体监测数据见附表：</w:t>
          </w:r>
          <w:r>
            <w:tab/>
          </w:r>
          <w:r>
            <w:fldChar w:fldCharType="begin"/>
          </w:r>
          <w:r>
            <w:instrText xml:space="preserve"> PAGEREF _Toc152860195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"_Toc152860196" </w:instrText>
          </w:r>
          <w:r>
            <w:fldChar w:fldCharType="separate"/>
          </w:r>
          <w:r>
            <w:rPr>
              <w:rStyle w:val="12"/>
              <w:rFonts w:ascii="仿宋_GB2312" w:eastAsia="仿宋_GB2312"/>
            </w:rPr>
            <w:t>附表1：入河排污口监测数据一览表</w:t>
          </w:r>
          <w:r>
            <w:tab/>
          </w:r>
          <w:r>
            <w:fldChar w:fldCharType="begin"/>
          </w:r>
          <w:r>
            <w:instrText xml:space="preserve"> PAGEREF _Toc152860196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"_Toc152860197" </w:instrText>
          </w:r>
          <w:r>
            <w:fldChar w:fldCharType="separate"/>
          </w:r>
          <w:r>
            <w:rPr>
              <w:rStyle w:val="12"/>
              <w:rFonts w:ascii="仿宋_GB2312" w:eastAsia="仿宋_GB2312"/>
            </w:rPr>
            <w:t>附表2：入河排污口超标数据一览表</w:t>
          </w:r>
          <w:r>
            <w:tab/>
          </w:r>
          <w:r>
            <w:fldChar w:fldCharType="begin"/>
          </w:r>
          <w:r>
            <w:instrText xml:space="preserve"> PAGEREF _Toc152860197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"_Toc152860198" </w:instrText>
          </w:r>
          <w:r>
            <w:fldChar w:fldCharType="separate"/>
          </w:r>
          <w:r>
            <w:rPr>
              <w:rStyle w:val="12"/>
              <w:rFonts w:ascii="仿宋_GB2312" w:eastAsia="仿宋_GB2312"/>
            </w:rPr>
            <w:t>附表3：重点尾矿库监测数据一览表</w:t>
          </w:r>
          <w:r>
            <w:tab/>
          </w:r>
          <w:r>
            <w:fldChar w:fldCharType="begin"/>
          </w:r>
          <w:r>
            <w:instrText xml:space="preserve"> PAGEREF _Toc152860198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"_Toc152860199" </w:instrText>
          </w:r>
          <w:r>
            <w:fldChar w:fldCharType="separate"/>
          </w:r>
          <w:r>
            <w:rPr>
              <w:rStyle w:val="12"/>
              <w:rFonts w:ascii="仿宋_GB2312" w:eastAsia="仿宋_GB2312"/>
            </w:rPr>
            <w:t>附表4：重点尾矿库超标数据一览表</w:t>
          </w:r>
          <w:r>
            <w:tab/>
          </w:r>
          <w:r>
            <w:fldChar w:fldCharType="begin"/>
          </w:r>
          <w:r>
            <w:instrText xml:space="preserve"> PAGEREF _Toc152860199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"_Toc152860200" </w:instrText>
          </w:r>
          <w:r>
            <w:fldChar w:fldCharType="separate"/>
          </w:r>
          <w:r>
            <w:rPr>
              <w:rStyle w:val="12"/>
              <w:rFonts w:ascii="仿宋_GB2312" w:eastAsia="仿宋_GB2312"/>
            </w:rPr>
            <w:t>附表5：涉重行业企业监测数据一览表</w:t>
          </w:r>
          <w:r>
            <w:tab/>
          </w:r>
          <w:r>
            <w:fldChar w:fldCharType="begin"/>
          </w:r>
          <w:r>
            <w:instrText xml:space="preserve"> PAGEREF _Toc152860200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"_Toc152860201" </w:instrText>
          </w:r>
          <w:r>
            <w:fldChar w:fldCharType="separate"/>
          </w:r>
          <w:r>
            <w:rPr>
              <w:rStyle w:val="12"/>
              <w:rFonts w:ascii="仿宋_GB2312" w:eastAsia="仿宋_GB2312"/>
            </w:rPr>
            <w:t>附表6：涉重行业企业超标数据一览表</w:t>
          </w:r>
          <w:r>
            <w:tab/>
          </w:r>
          <w:r>
            <w:fldChar w:fldCharType="begin"/>
          </w:r>
          <w:r>
            <w:instrText xml:space="preserve"> PAGEREF _Toc152860201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"_Toc152860202" </w:instrText>
          </w:r>
          <w:r>
            <w:fldChar w:fldCharType="separate"/>
          </w:r>
          <w:r>
            <w:rPr>
              <w:rStyle w:val="12"/>
              <w:rFonts w:ascii="仿宋_GB2312" w:eastAsia="仿宋_GB2312"/>
            </w:rPr>
            <w:t>附表7：城镇污水处理厂监测数据一览表</w:t>
          </w:r>
          <w:r>
            <w:tab/>
          </w:r>
          <w:r>
            <w:fldChar w:fldCharType="begin"/>
          </w:r>
          <w:r>
            <w:instrText xml:space="preserve"> PAGEREF _Toc152860202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"_Toc152860203" </w:instrText>
          </w:r>
          <w:r>
            <w:fldChar w:fldCharType="separate"/>
          </w:r>
          <w:r>
            <w:rPr>
              <w:rStyle w:val="12"/>
              <w:rFonts w:ascii="仿宋_GB2312" w:eastAsia="仿宋_GB2312"/>
            </w:rPr>
            <w:t>附表8：城镇污水处理厂超标数据一览表</w:t>
          </w:r>
          <w:r>
            <w:tab/>
          </w:r>
          <w:r>
            <w:fldChar w:fldCharType="begin"/>
          </w:r>
          <w:r>
            <w:instrText xml:space="preserve"> PAGEREF _Toc152860203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"_Toc152860204" </w:instrText>
          </w:r>
          <w:r>
            <w:fldChar w:fldCharType="separate"/>
          </w:r>
          <w:r>
            <w:rPr>
              <w:rStyle w:val="12"/>
              <w:rFonts w:ascii="仿宋_GB2312" w:eastAsia="仿宋_GB2312"/>
            </w:rPr>
            <w:t>附表9：VOCs排污单位监测数据一览表</w:t>
          </w:r>
          <w:r>
            <w:tab/>
          </w:r>
          <w:r>
            <w:fldChar w:fldCharType="begin"/>
          </w:r>
          <w:r>
            <w:instrText xml:space="preserve"> PAGEREF _Toc152860204 \h </w:instrText>
          </w:r>
          <w:r>
            <w:fldChar w:fldCharType="separate"/>
          </w:r>
          <w:r>
            <w:t>6</w:t>
          </w:r>
          <w:r>
            <w:fldChar w:fldCharType="end"/>
          </w:r>
          <w:r>
            <w:fldChar w:fldCharType="end"/>
          </w:r>
        </w:p>
        <w:p>
          <w:pPr>
            <w:pStyle w:val="8"/>
            <w:tabs>
              <w:tab w:val="right" w:leader="dot" w:pos="8296"/>
            </w:tabs>
            <w:rPr>
              <w:kern w:val="2"/>
              <w:sz w:val="21"/>
            </w:rPr>
          </w:pPr>
          <w:r>
            <w:fldChar w:fldCharType="begin"/>
          </w:r>
          <w:r>
            <w:instrText xml:space="preserve"> HYPERLINK \l "_Toc152860205" </w:instrText>
          </w:r>
          <w:r>
            <w:fldChar w:fldCharType="separate"/>
          </w:r>
          <w:r>
            <w:rPr>
              <w:rStyle w:val="12"/>
              <w:rFonts w:ascii="仿宋_GB2312" w:eastAsia="仿宋_GB2312"/>
            </w:rPr>
            <w:t>附表10：VOCs排污单位超标数据一览表</w:t>
          </w:r>
          <w:r>
            <w:tab/>
          </w:r>
          <w:r>
            <w:fldChar w:fldCharType="begin"/>
          </w:r>
          <w:r>
            <w:instrText xml:space="preserve"> PAGEREF _Toc152860205 \h </w:instrText>
          </w:r>
          <w:r>
            <w:fldChar w:fldCharType="separate"/>
          </w:r>
          <w:r>
            <w:t>6</w:t>
          </w:r>
          <w:r>
            <w:fldChar w:fldCharType="end"/>
          </w:r>
          <w:r>
            <w:fldChar w:fldCharType="end"/>
          </w:r>
        </w:p>
        <w:p>
          <w:pPr>
            <w:tabs>
              <w:tab w:val="right" w:leader="dot" w:pos="8306"/>
            </w:tabs>
            <w:spacing w:line="420" w:lineRule="auto"/>
            <w:ind w:firstLine="420" w:firstLineChars="200"/>
            <w:jc w:val="center"/>
            <w:rPr>
              <w:rFonts w:ascii="仿宋_GB2312" w:hAnsi="仿宋_GB2312" w:eastAsia="仿宋_GB2312" w:cs="仿宋_GB2312"/>
              <w:bCs/>
              <w:sz w:val="28"/>
              <w:szCs w:val="28"/>
            </w:rPr>
            <w:sectPr>
              <w:pgSz w:w="11906" w:h="16838"/>
              <w:pgMar w:top="1440" w:right="1800" w:bottom="1440" w:left="1800" w:header="851" w:footer="992" w:gutter="0"/>
              <w:pgNumType w:start="1"/>
              <w:cols w:space="425" w:num="1"/>
              <w:docGrid w:type="lines" w:linePitch="312" w:charSpace="0"/>
            </w:sectPr>
          </w:pPr>
          <w:r>
            <w:fldChar w:fldCharType="end"/>
          </w:r>
        </w:p>
      </w:sdtContent>
    </w:sdt>
    <w:p>
      <w:pPr>
        <w:spacing w:before="156" w:beforeLines="50"/>
        <w:ind w:firstLine="640" w:firstLineChars="200"/>
        <w:outlineLvl w:val="0"/>
        <w:rPr>
          <w:rFonts w:ascii="黑体" w:hAnsi="黑体" w:eastAsia="黑体"/>
          <w:sz w:val="32"/>
          <w:szCs w:val="32"/>
        </w:rPr>
      </w:pPr>
      <w:bookmarkStart w:id="5" w:name="_Toc152860171"/>
      <w:r>
        <w:rPr>
          <w:rFonts w:hint="eastAsia" w:ascii="黑体" w:hAnsi="黑体" w:eastAsia="黑体"/>
          <w:sz w:val="32"/>
          <w:szCs w:val="32"/>
        </w:rPr>
        <w:t>一</w:t>
      </w:r>
      <w:r>
        <w:rPr>
          <w:rFonts w:ascii="黑体" w:hAnsi="黑体" w:eastAsia="黑体"/>
          <w:sz w:val="32"/>
          <w:szCs w:val="32"/>
        </w:rPr>
        <w:t>、监测要求</w:t>
      </w:r>
      <w:bookmarkEnd w:id="5"/>
    </w:p>
    <w:p>
      <w:pPr>
        <w:spacing w:line="560" w:lineRule="exact"/>
        <w:ind w:firstLine="640" w:firstLineChars="200"/>
        <w:outlineLvl w:val="1"/>
        <w:rPr>
          <w:rFonts w:ascii="楷体_GB2312" w:hAnsi="宋体" w:eastAsia="楷体_GB2312"/>
          <w:sz w:val="32"/>
          <w:szCs w:val="32"/>
        </w:rPr>
      </w:pPr>
      <w:bookmarkStart w:id="6" w:name="_Toc152860172"/>
      <w:bookmarkStart w:id="7" w:name="_Toc17898022"/>
      <w:r>
        <w:rPr>
          <w:rFonts w:hint="eastAsia" w:ascii="楷体_GB2312" w:eastAsia="楷体_GB2312"/>
          <w:sz w:val="32"/>
          <w:szCs w:val="32"/>
        </w:rPr>
        <w:t>（一）</w:t>
      </w:r>
      <w:r>
        <w:rPr>
          <w:rFonts w:ascii="楷体_GB2312" w:hAnsi="宋体" w:eastAsia="楷体_GB2312"/>
          <w:sz w:val="32"/>
          <w:szCs w:val="32"/>
        </w:rPr>
        <w:t>监测范围</w:t>
      </w:r>
      <w:bookmarkEnd w:id="6"/>
      <w:bookmarkEnd w:id="7"/>
    </w:p>
    <w:p>
      <w:pPr>
        <w:spacing w:line="560" w:lineRule="exact"/>
        <w:ind w:firstLine="640" w:firstLineChars="200"/>
        <w:rPr>
          <w:rFonts w:ascii="仿宋_GB2312" w:eastAsia="仿宋_GB2312"/>
          <w:sz w:val="32"/>
          <w:szCs w:val="32"/>
        </w:rPr>
      </w:pPr>
      <w:bookmarkStart w:id="8" w:name="_Toc152860173"/>
      <w:bookmarkStart w:id="9" w:name="_Toc17898023"/>
      <w:r>
        <w:rPr>
          <w:rFonts w:hint="eastAsia" w:ascii="仿宋_GB2312" w:eastAsia="仿宋_GB2312"/>
          <w:sz w:val="32"/>
          <w:szCs w:val="32"/>
        </w:rPr>
        <w:t>根据《2023年国家生态环境监测方案》、《2023年湖北省生态环境监测方案》、《关于做好加强全省2023年污染源监测管理工作的通知》要求，2023年初宜昌市制定了《2023年宜昌市生态环境监测方案》，以已核发排污许可证的企业为主，开展以废水、废气为主的污染源执法监测，其中包含VOCs、城镇污水处理厂、涉重金属行业企业相关堆场专项执法监测，同时根据生态环境执法需求，对重点尾矿库和入河排污口进行监测。2023年宜昌市污染源执法监测实际监测214家排污单位、40个入河排污口、25家重点尾矿库。</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监测项目</w:t>
      </w:r>
      <w:bookmarkEnd w:id="8"/>
      <w:bookmarkEnd w:id="9"/>
    </w:p>
    <w:p>
      <w:pPr>
        <w:spacing w:line="560" w:lineRule="exact"/>
        <w:ind w:firstLine="964" w:firstLineChars="300"/>
        <w:rPr>
          <w:rFonts w:ascii="仿宋" w:hAnsi="仿宋" w:eastAsia="仿宋"/>
          <w:b/>
          <w:sz w:val="32"/>
          <w:szCs w:val="32"/>
        </w:rPr>
      </w:pPr>
      <w:bookmarkStart w:id="10" w:name="_Toc3021"/>
      <w:bookmarkStart w:id="11" w:name="_Toc345071214"/>
      <w:bookmarkStart w:id="12" w:name="_Toc345070794"/>
      <w:r>
        <w:rPr>
          <w:rFonts w:ascii="仿宋" w:hAnsi="仿宋" w:eastAsia="仿宋"/>
          <w:b/>
          <w:sz w:val="32"/>
          <w:szCs w:val="32"/>
        </w:rPr>
        <w:t>1.</w:t>
      </w:r>
      <w:r>
        <w:rPr>
          <w:rFonts w:hint="eastAsia" w:ascii="仿宋" w:hAnsi="仿宋" w:eastAsia="仿宋"/>
          <w:b/>
          <w:sz w:val="32"/>
          <w:szCs w:val="32"/>
        </w:rPr>
        <w:t>长江入河排污口监测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pH、氨氮、总氮、COD、总磷、流量为必测项目。根据排污口类型，适当增加特征项目监测。</w:t>
      </w:r>
    </w:p>
    <w:p>
      <w:pPr>
        <w:spacing w:line="560" w:lineRule="exact"/>
        <w:ind w:firstLine="964" w:firstLineChars="3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重点尾矿库监测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尾矿库污染物监测应按照生态生态环境部《尾矿库污染隐患排查治理工作指南(试行)》的要求，加强对尾矿库周边地下水、尾水排放及下游地表水水质的监测监控,根据尾矿成分明确特征污染物种类，制定特征污染因子及监测项目。</w:t>
      </w:r>
    </w:p>
    <w:p>
      <w:pPr>
        <w:spacing w:line="560" w:lineRule="exact"/>
        <w:ind w:firstLine="964" w:firstLineChars="3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涉重行业企业监测</w:t>
      </w:r>
    </w:p>
    <w:bookmarkEnd w:id="10"/>
    <w:p>
      <w:pPr>
        <w:spacing w:line="560" w:lineRule="exact"/>
        <w:ind w:firstLine="640" w:firstLineChars="200"/>
        <w:rPr>
          <w:rFonts w:ascii="仿宋_GB2312" w:eastAsia="仿宋_GB2312"/>
          <w:sz w:val="32"/>
          <w:szCs w:val="32"/>
        </w:rPr>
      </w:pPr>
      <w:bookmarkStart w:id="13" w:name="_Toc17898024"/>
      <w:r>
        <w:rPr>
          <w:rFonts w:hint="eastAsia" w:ascii="仿宋_GB2312" w:eastAsia="仿宋_GB2312"/>
          <w:sz w:val="32"/>
          <w:szCs w:val="32"/>
        </w:rPr>
        <w:t>应按排污许可证、环评报告书或批复文件的要求对特征重金属指标进行监测。一类污染物监测点位应设置在车间排放口。涉及重金属堆场的行业企业，做好总排口、雨水口的抽测工作。</w:t>
      </w:r>
    </w:p>
    <w:p>
      <w:pPr>
        <w:spacing w:line="560" w:lineRule="exact"/>
        <w:ind w:firstLine="964" w:firstLineChars="300"/>
        <w:rPr>
          <w:rFonts w:ascii="仿宋" w:hAnsi="仿宋" w:eastAsia="仿宋"/>
          <w:b/>
          <w:sz w:val="32"/>
          <w:szCs w:val="32"/>
        </w:rPr>
      </w:pPr>
      <w:r>
        <w:rPr>
          <w:rFonts w:ascii="仿宋" w:hAnsi="仿宋" w:eastAsia="仿宋"/>
          <w:b/>
          <w:sz w:val="32"/>
          <w:szCs w:val="32"/>
        </w:rPr>
        <w:t>4.</w:t>
      </w:r>
      <w:r>
        <w:rPr>
          <w:rFonts w:hint="eastAsia" w:ascii="仿宋" w:hAnsi="仿宋" w:eastAsia="仿宋"/>
          <w:b/>
          <w:sz w:val="32"/>
          <w:szCs w:val="32"/>
        </w:rPr>
        <w:t>城镇污水处理厂监测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结合管理需求，参照执行的排放标准、环评及批复和排污许可证等要求确定监测项目,重点监测总量指标为化学需氧量、氨氮、总磷、总氮等。</w:t>
      </w:r>
    </w:p>
    <w:p>
      <w:pPr>
        <w:spacing w:line="560" w:lineRule="exact"/>
        <w:ind w:firstLine="964" w:firstLineChars="300"/>
        <w:rPr>
          <w:rFonts w:ascii="仿宋" w:hAnsi="仿宋" w:eastAsia="仿宋"/>
          <w:b/>
          <w:sz w:val="32"/>
          <w:szCs w:val="32"/>
        </w:rPr>
      </w:pPr>
      <w:r>
        <w:rPr>
          <w:rFonts w:ascii="仿宋" w:hAnsi="仿宋" w:eastAsia="仿宋"/>
          <w:b/>
          <w:sz w:val="32"/>
          <w:szCs w:val="32"/>
        </w:rPr>
        <w:t>5.</w:t>
      </w:r>
      <w:r>
        <w:rPr>
          <w:rFonts w:hint="eastAsia"/>
        </w:rPr>
        <w:t xml:space="preserve"> </w:t>
      </w:r>
      <w:r>
        <w:rPr>
          <w:rFonts w:hint="eastAsia" w:ascii="仿宋" w:hAnsi="仿宋" w:eastAsia="仿宋"/>
          <w:b/>
          <w:sz w:val="32"/>
          <w:szCs w:val="32"/>
        </w:rPr>
        <w:t>VOCs排污单位监测</w:t>
      </w:r>
    </w:p>
    <w:p>
      <w:pPr>
        <w:spacing w:line="560" w:lineRule="exact"/>
        <w:ind w:firstLine="640" w:firstLineChars="200"/>
        <w:rPr>
          <w:rFonts w:ascii="仿宋_GB2312" w:eastAsia="仿宋_GB2312"/>
          <w:sz w:val="32"/>
          <w:szCs w:val="32"/>
        </w:rPr>
      </w:pPr>
      <w:bookmarkStart w:id="14" w:name="_Toc152860174"/>
      <w:r>
        <w:rPr>
          <w:rFonts w:hint="eastAsia" w:ascii="仿宋_GB2312" w:eastAsia="仿宋_GB2312"/>
          <w:sz w:val="32"/>
          <w:szCs w:val="32"/>
        </w:rPr>
        <w:t>涉废气VOCs排放企业，监测非甲烷总烃、挥发性有机物、苯、甲苯、二甲苯或TVOC等项目。可按照《关于加强挥发性有机物监测工作的通知》(环办监测函[2020] 335号)，并依据已出台的VOCs国家和湖北省地方标准设置监测项目。</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w:t>
      </w:r>
      <w:r>
        <w:rPr>
          <w:rFonts w:ascii="楷体_GB2312" w:eastAsia="楷体_GB2312"/>
          <w:sz w:val="32"/>
          <w:szCs w:val="32"/>
        </w:rPr>
        <w:t>监测时间和频次</w:t>
      </w:r>
      <w:bookmarkEnd w:id="11"/>
      <w:bookmarkEnd w:id="12"/>
      <w:bookmarkEnd w:id="13"/>
      <w:bookmarkEnd w:id="14"/>
    </w:p>
    <w:p>
      <w:pPr>
        <w:spacing w:line="560" w:lineRule="exact"/>
        <w:ind w:firstLine="640" w:firstLineChars="200"/>
        <w:rPr>
          <w:rFonts w:ascii="仿宋_GB2312" w:eastAsia="仿宋_GB2312"/>
          <w:sz w:val="32"/>
          <w:szCs w:val="32"/>
        </w:rPr>
      </w:pPr>
      <w:bookmarkStart w:id="15" w:name="_Toc152860175"/>
      <w:bookmarkStart w:id="16" w:name="_Toc17898025"/>
      <w:r>
        <w:rPr>
          <w:rFonts w:hint="eastAsia" w:ascii="仿宋_GB2312" w:eastAsia="仿宋_GB2312"/>
          <w:sz w:val="32"/>
          <w:szCs w:val="32"/>
        </w:rPr>
        <w:t>每个排污单位至少监测1次/年。监测结果超标的排污单位，可适当增加监测频次。</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（四）</w:t>
      </w:r>
      <w:r>
        <w:rPr>
          <w:rFonts w:ascii="楷体_GB2312" w:eastAsia="楷体_GB2312"/>
          <w:sz w:val="32"/>
          <w:szCs w:val="32"/>
        </w:rPr>
        <w:t>评价方法和标准</w:t>
      </w:r>
      <w:bookmarkEnd w:id="15"/>
      <w:bookmarkEnd w:id="16"/>
    </w:p>
    <w:p>
      <w:pPr>
        <w:spacing w:line="560" w:lineRule="exact"/>
        <w:ind w:firstLine="640" w:firstLineChars="200"/>
        <w:rPr>
          <w:rFonts w:ascii="仿宋_GB2312" w:eastAsia="仿宋_GB2312"/>
          <w:sz w:val="32"/>
          <w:szCs w:val="32"/>
        </w:rPr>
      </w:pPr>
      <w:bookmarkStart w:id="17" w:name="_Toc152860176"/>
      <w:r>
        <w:rPr>
          <w:rFonts w:hint="eastAsia" w:ascii="仿宋_GB2312" w:eastAsia="仿宋_GB2312"/>
          <w:sz w:val="32"/>
          <w:szCs w:val="32"/>
        </w:rPr>
        <w:t>按照《排污许可证》确定的标准评价。部分重点尾矿库尾水不外排，不作评价。</w:t>
      </w:r>
    </w:p>
    <w:p>
      <w:pPr>
        <w:spacing w:before="156" w:beforeLines="50" w:line="560" w:lineRule="exact"/>
        <w:ind w:firstLine="640" w:firstLineChars="200"/>
        <w:outlineLvl w:val="0"/>
        <w:rPr>
          <w:rFonts w:ascii="黑体" w:hAnsi="黑体" w:eastAsia="黑体"/>
          <w:sz w:val="32"/>
          <w:szCs w:val="32"/>
        </w:rPr>
      </w:pPr>
      <w:r>
        <w:rPr>
          <w:rFonts w:hint="eastAsia" w:ascii="黑体" w:hAnsi="黑体" w:eastAsia="黑体"/>
          <w:sz w:val="32"/>
          <w:szCs w:val="32"/>
        </w:rPr>
        <w:t>二、总体情况</w:t>
      </w:r>
      <w:bookmarkEnd w:id="17"/>
    </w:p>
    <w:p>
      <w:pPr>
        <w:spacing w:line="560" w:lineRule="exact"/>
        <w:ind w:firstLine="640" w:firstLineChars="200"/>
        <w:rPr>
          <w:rFonts w:ascii="仿宋_GB2312" w:eastAsia="仿宋_GB2312"/>
          <w:sz w:val="32"/>
          <w:szCs w:val="32"/>
        </w:rPr>
      </w:pPr>
      <w:bookmarkStart w:id="18" w:name="_Toc152860177"/>
      <w:r>
        <w:rPr>
          <w:rFonts w:hint="eastAsia" w:ascii="仿宋" w:hAnsi="仿宋" w:eastAsia="仿宋" w:cs="Times New Roman"/>
          <w:color w:val="000000" w:themeColor="text1"/>
          <w:sz w:val="32"/>
          <w:szCs w:val="32"/>
        </w:rPr>
        <w:t>（一）</w:t>
      </w:r>
      <w:r>
        <w:rPr>
          <w:rFonts w:hint="eastAsia" w:ascii="仿宋_GB2312" w:eastAsia="仿宋_GB2312"/>
          <w:sz w:val="32"/>
          <w:szCs w:val="32"/>
        </w:rPr>
        <w:t>2023年宜昌市实际监测</w:t>
      </w:r>
      <w:r>
        <w:rPr>
          <w:rFonts w:ascii="仿宋_GB2312" w:eastAsia="仿宋_GB2312"/>
          <w:sz w:val="32"/>
          <w:szCs w:val="32"/>
        </w:rPr>
        <w:t>2</w:t>
      </w:r>
      <w:r>
        <w:rPr>
          <w:rFonts w:hint="eastAsia" w:ascii="仿宋_GB2312" w:eastAsia="仿宋_GB2312"/>
          <w:sz w:val="32"/>
          <w:szCs w:val="32"/>
        </w:rPr>
        <w:t>14家排污单位，排放达标</w:t>
      </w:r>
      <w:r>
        <w:rPr>
          <w:rFonts w:ascii="仿宋_GB2312" w:eastAsia="仿宋_GB2312"/>
          <w:sz w:val="32"/>
          <w:szCs w:val="32"/>
        </w:rPr>
        <w:t>2</w:t>
      </w:r>
      <w:r>
        <w:rPr>
          <w:rFonts w:hint="eastAsia" w:ascii="仿宋_GB2312" w:eastAsia="仿宋_GB2312"/>
          <w:sz w:val="32"/>
          <w:szCs w:val="32"/>
        </w:rPr>
        <w:t>10家，达标率为98%，超标4家，超标率为2%。</w:t>
      </w:r>
      <w:bookmarkStart w:id="19" w:name="_Hlk92206933"/>
    </w:p>
    <w:p>
      <w:pPr>
        <w:spacing w:line="560" w:lineRule="exact"/>
        <w:ind w:firstLine="640" w:firstLineChars="200"/>
        <w:rPr>
          <w:rFonts w:ascii="仿宋" w:hAnsi="仿宋" w:eastAsia="仿宋" w:cs="Times New Roman"/>
          <w:color w:val="000000" w:themeColor="text1"/>
          <w:sz w:val="32"/>
          <w:szCs w:val="32"/>
        </w:rPr>
      </w:pPr>
      <w:r>
        <w:rPr>
          <w:rFonts w:hint="eastAsia" w:ascii="仿宋_GB2312" w:eastAsia="仿宋_GB2312"/>
          <w:sz w:val="32"/>
          <w:szCs w:val="32"/>
        </w:rPr>
        <w:t>其中</w:t>
      </w:r>
      <w:bookmarkEnd w:id="19"/>
      <w:r>
        <w:rPr>
          <w:rFonts w:hint="eastAsia" w:ascii="仿宋_GB2312" w:eastAsia="仿宋_GB2312"/>
          <w:sz w:val="32"/>
          <w:szCs w:val="32"/>
        </w:rPr>
        <w:t>涉重行业企业7家，排放达标7家，排放达标率为100%，超标0家，超标率0%；城镇污水处理厂20家，排放达标20家，排放达标率为100%，超标0家，超标率</w:t>
      </w:r>
      <w:r>
        <w:rPr>
          <w:rFonts w:ascii="仿宋_GB2312" w:eastAsia="仿宋_GB2312"/>
          <w:sz w:val="32"/>
          <w:szCs w:val="32"/>
        </w:rPr>
        <w:t>0</w:t>
      </w:r>
      <w:r>
        <w:rPr>
          <w:rFonts w:hint="eastAsia" w:ascii="仿宋_GB2312" w:eastAsia="仿宋_GB2312"/>
          <w:sz w:val="32"/>
          <w:szCs w:val="32"/>
        </w:rPr>
        <w:t>%； V</w:t>
      </w:r>
      <w:r>
        <w:rPr>
          <w:rFonts w:ascii="仿宋_GB2312" w:eastAsia="仿宋_GB2312"/>
          <w:sz w:val="32"/>
          <w:szCs w:val="32"/>
        </w:rPr>
        <w:t>OC</w:t>
      </w:r>
      <w:r>
        <w:rPr>
          <w:rFonts w:hint="eastAsia" w:ascii="仿宋_GB2312" w:eastAsia="仿宋_GB2312"/>
          <w:sz w:val="32"/>
          <w:szCs w:val="32"/>
        </w:rPr>
        <w:t>s排污单位</w:t>
      </w:r>
      <w:r>
        <w:rPr>
          <w:rFonts w:ascii="仿宋_GB2312" w:eastAsia="仿宋_GB2312"/>
          <w:sz w:val="32"/>
          <w:szCs w:val="32"/>
        </w:rPr>
        <w:t>8</w:t>
      </w:r>
      <w:r>
        <w:rPr>
          <w:rFonts w:hint="eastAsia" w:ascii="仿宋_GB2312" w:eastAsia="仿宋_GB2312"/>
          <w:sz w:val="32"/>
          <w:szCs w:val="32"/>
        </w:rPr>
        <w:t>家，排放达标7家，排放达标率为87.5%，超标1家，超标率12.5%。</w:t>
      </w:r>
    </w:p>
    <w:p>
      <w:pPr>
        <w:spacing w:line="560" w:lineRule="exact"/>
        <w:ind w:firstLine="640" w:firstLineChars="200"/>
        <w:rPr>
          <w:rFonts w:ascii="仿宋_GB2312" w:eastAsia="仿宋_GB2312"/>
          <w:sz w:val="32"/>
          <w:szCs w:val="32"/>
        </w:rPr>
      </w:pPr>
      <w:r>
        <w:rPr>
          <w:rFonts w:hint="eastAsia" w:ascii="仿宋" w:hAnsi="仿宋" w:eastAsia="仿宋" w:cs="Times New Roman"/>
          <w:color w:val="000000" w:themeColor="text1"/>
          <w:sz w:val="32"/>
          <w:szCs w:val="32"/>
        </w:rPr>
        <w:t>（二）</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rPr>
        <w:t>3年实际监测入河排污口40个，达标40个，达标率为100%；超标0个，超标率为0%。</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（三）</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rPr>
        <w:t>3年监测重点尾矿库25家，</w:t>
      </w:r>
      <w:r>
        <w:rPr>
          <w:rFonts w:ascii="仿宋_GB2312" w:eastAsia="仿宋_GB2312"/>
          <w:sz w:val="32"/>
          <w:szCs w:val="32"/>
        </w:rPr>
        <w:t>1</w:t>
      </w:r>
      <w:r>
        <w:rPr>
          <w:rFonts w:hint="eastAsia" w:ascii="仿宋_GB2312" w:eastAsia="仿宋_GB2312"/>
          <w:sz w:val="32"/>
          <w:szCs w:val="32"/>
        </w:rPr>
        <w:t>5家均不外排不做评价，超标0家，超标率</w:t>
      </w:r>
      <w:r>
        <w:rPr>
          <w:rFonts w:ascii="仿宋_GB2312" w:eastAsia="仿宋_GB2312"/>
          <w:sz w:val="32"/>
          <w:szCs w:val="32"/>
        </w:rPr>
        <w:t>0</w:t>
      </w:r>
      <w:r>
        <w:rPr>
          <w:rFonts w:hint="eastAsia" w:ascii="仿宋_GB2312" w:eastAsia="仿宋_GB2312"/>
          <w:sz w:val="32"/>
          <w:szCs w:val="32"/>
        </w:rPr>
        <w:t>%。</w:t>
      </w:r>
    </w:p>
    <w:p>
      <w:pPr>
        <w:spacing w:before="156" w:beforeLines="50" w:line="560" w:lineRule="exact"/>
        <w:ind w:firstLine="480" w:firstLineChars="150"/>
        <w:outlineLvl w:val="0"/>
        <w:rPr>
          <w:rFonts w:ascii="黑体" w:hAnsi="黑体" w:eastAsia="黑体"/>
          <w:sz w:val="32"/>
          <w:szCs w:val="32"/>
        </w:rPr>
      </w:pPr>
      <w:r>
        <w:rPr>
          <w:rFonts w:hint="eastAsia" w:ascii="黑体" w:hAnsi="黑体" w:eastAsia="黑体"/>
          <w:sz w:val="32"/>
          <w:szCs w:val="32"/>
        </w:rPr>
        <w:t>三、入河排污口监测</w:t>
      </w:r>
      <w:r>
        <w:rPr>
          <w:rFonts w:ascii="黑体" w:hAnsi="黑体" w:eastAsia="黑体"/>
          <w:sz w:val="32"/>
          <w:szCs w:val="32"/>
        </w:rPr>
        <w:t>情况</w:t>
      </w:r>
      <w:bookmarkEnd w:id="18"/>
    </w:p>
    <w:p>
      <w:pPr>
        <w:spacing w:line="560" w:lineRule="exact"/>
        <w:ind w:firstLine="480" w:firstLineChars="150"/>
        <w:outlineLvl w:val="1"/>
        <w:rPr>
          <w:rFonts w:ascii="楷体_GB2312" w:eastAsia="楷体_GB2312"/>
          <w:sz w:val="32"/>
          <w:szCs w:val="32"/>
        </w:rPr>
      </w:pPr>
      <w:bookmarkStart w:id="20" w:name="_Toc152860178"/>
      <w:r>
        <w:rPr>
          <w:rFonts w:hint="eastAsia" w:ascii="楷体_GB2312" w:eastAsia="楷体_GB2312"/>
          <w:sz w:val="32"/>
          <w:szCs w:val="32"/>
        </w:rPr>
        <w:t>（一）监测情况</w:t>
      </w:r>
      <w:bookmarkEnd w:id="20"/>
    </w:p>
    <w:p>
      <w:pPr>
        <w:spacing w:line="560" w:lineRule="exact"/>
        <w:ind w:firstLine="640" w:firstLineChars="200"/>
        <w:rPr>
          <w:rFonts w:ascii="仿宋_GB2312" w:eastAsia="仿宋_GB2312"/>
          <w:sz w:val="32"/>
          <w:szCs w:val="32"/>
        </w:rPr>
      </w:pPr>
      <w:bookmarkStart w:id="21" w:name="_Toc120625588"/>
      <w:bookmarkStart w:id="22" w:name="_Toc120625881"/>
      <w:r>
        <w:rPr>
          <w:rFonts w:hint="eastAsia" w:ascii="仿宋_GB2312" w:eastAsia="仿宋_GB2312"/>
          <w:sz w:val="32"/>
          <w:szCs w:val="32"/>
        </w:rPr>
        <w:t>2023年湖北省污染源监测信息管理与共享平台上推送宜昌市长江入河排污口共47个，有7个不满足入河排污口监测要求，其中6个入河排污口不直接排入外环境，废水先经污水处理厂处理后再排（宜昌市枝江市三宁尿素厂污水处理厂1号排污口、宜昌市枝江市三宁尿素污水处理厂2号排污口、宜昌市枝江市三宁磷肥厂工业排污口、宜昌市枝江市三宁尿素厂污水处理厂3号排污口、宜昌市枝江市湖北省化肥厂2号工业排污口、宜昌市枝江市奥美医疗污水处理厂排污口）</w:t>
      </w:r>
      <w:bookmarkStart w:id="23" w:name="_Hlk92375134"/>
      <w:r>
        <w:rPr>
          <w:rFonts w:hint="eastAsia" w:ascii="仿宋_GB2312" w:eastAsia="仿宋_GB2312"/>
          <w:sz w:val="32"/>
          <w:szCs w:val="32"/>
        </w:rPr>
        <w:t>，1个入河排污口的企业已停产</w:t>
      </w:r>
      <w:bookmarkEnd w:id="23"/>
      <w:r>
        <w:rPr>
          <w:rFonts w:hint="eastAsia" w:ascii="仿宋_GB2312" w:eastAsia="仿宋_GB2312"/>
          <w:sz w:val="32"/>
          <w:szCs w:val="32"/>
        </w:rPr>
        <w:t>（宜昌市宜都市枝城镇欣龙化工有限公司），实际监测40个，达标40个，达标率为100%；超标0个，超标率为0%。</w:t>
      </w:r>
      <w:bookmarkEnd w:id="21"/>
      <w:bookmarkEnd w:id="22"/>
    </w:p>
    <w:p>
      <w:pPr>
        <w:spacing w:after="156" w:afterLines="50"/>
        <w:ind w:firstLine="1940" w:firstLineChars="690"/>
        <w:rPr>
          <w:b/>
          <w:sz w:val="28"/>
        </w:rPr>
      </w:pPr>
      <w:r>
        <w:rPr>
          <w:rFonts w:hAnsi="宋体"/>
          <w:b/>
          <w:sz w:val="28"/>
        </w:rPr>
        <w:t>表</w:t>
      </w:r>
      <w:r>
        <w:rPr>
          <w:rFonts w:ascii="宋体" w:hAnsi="宋体" w:eastAsia="宋体"/>
          <w:b/>
          <w:sz w:val="28"/>
        </w:rPr>
        <w:t>1</w:t>
      </w:r>
      <w:r>
        <w:rPr>
          <w:rFonts w:hint="eastAsia" w:ascii="宋体" w:hAnsi="宋体" w:eastAsia="宋体"/>
          <w:b/>
          <w:sz w:val="28"/>
        </w:rPr>
        <w:t xml:space="preserve"> 宜</w:t>
      </w:r>
      <w:r>
        <w:rPr>
          <w:rFonts w:hint="eastAsia"/>
          <w:b/>
          <w:sz w:val="28"/>
        </w:rPr>
        <w:t>昌</w:t>
      </w:r>
      <w:r>
        <w:rPr>
          <w:rFonts w:hint="eastAsia" w:hAnsi="宋体"/>
          <w:b/>
          <w:sz w:val="28"/>
        </w:rPr>
        <w:t>市</w:t>
      </w:r>
      <w:r>
        <w:rPr>
          <w:b/>
          <w:sz w:val="28"/>
          <w:szCs w:val="32"/>
        </w:rPr>
        <w:t>入河排污口</w:t>
      </w:r>
      <w:r>
        <w:rPr>
          <w:rFonts w:hAnsi="宋体"/>
          <w:b/>
          <w:sz w:val="28"/>
        </w:rPr>
        <w:t>监测情况</w:t>
      </w:r>
    </w:p>
    <w:tbl>
      <w:tblPr>
        <w:tblStyle w:val="10"/>
        <w:tblW w:w="5000" w:type="pct"/>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82"/>
        <w:gridCol w:w="1454"/>
        <w:gridCol w:w="1418"/>
        <w:gridCol w:w="1277"/>
        <w:gridCol w:w="1399"/>
        <w:gridCol w:w="1135"/>
        <w:gridCol w:w="1057"/>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68" w:hRule="atLeast"/>
          <w:tblHeader/>
        </w:trPr>
        <w:tc>
          <w:tcPr>
            <w:tcW w:w="459" w:type="pct"/>
            <w:vAlign w:val="center"/>
          </w:tcPr>
          <w:p>
            <w:pPr>
              <w:widowControl/>
              <w:jc w:val="center"/>
              <w:rPr>
                <w:b/>
                <w:bCs/>
                <w:kern w:val="0"/>
                <w:sz w:val="22"/>
                <w:szCs w:val="21"/>
              </w:rPr>
            </w:pPr>
            <w:r>
              <w:rPr>
                <w:rFonts w:hint="eastAsia"/>
                <w:b/>
                <w:bCs/>
                <w:kern w:val="0"/>
                <w:sz w:val="22"/>
                <w:szCs w:val="21"/>
              </w:rPr>
              <w:t>地 市</w:t>
            </w:r>
          </w:p>
        </w:tc>
        <w:tc>
          <w:tcPr>
            <w:tcW w:w="853" w:type="pct"/>
            <w:vAlign w:val="center"/>
          </w:tcPr>
          <w:p>
            <w:pPr>
              <w:widowControl/>
              <w:jc w:val="center"/>
              <w:rPr>
                <w:b/>
                <w:bCs/>
                <w:kern w:val="0"/>
                <w:sz w:val="22"/>
                <w:szCs w:val="21"/>
              </w:rPr>
            </w:pPr>
            <w:r>
              <w:rPr>
                <w:rFonts w:hint="eastAsia"/>
                <w:b/>
                <w:bCs/>
                <w:kern w:val="0"/>
                <w:sz w:val="22"/>
                <w:szCs w:val="21"/>
              </w:rPr>
              <w:t>入河排污口（个）</w:t>
            </w:r>
          </w:p>
        </w:tc>
        <w:tc>
          <w:tcPr>
            <w:tcW w:w="832" w:type="pct"/>
            <w:vAlign w:val="center"/>
          </w:tcPr>
          <w:p>
            <w:pPr>
              <w:widowControl/>
              <w:jc w:val="center"/>
              <w:rPr>
                <w:b/>
                <w:bCs/>
                <w:kern w:val="0"/>
                <w:sz w:val="22"/>
                <w:szCs w:val="21"/>
              </w:rPr>
            </w:pPr>
            <w:r>
              <w:rPr>
                <w:rFonts w:hint="eastAsia"/>
                <w:b/>
                <w:bCs/>
                <w:kern w:val="0"/>
                <w:sz w:val="22"/>
                <w:szCs w:val="21"/>
              </w:rPr>
              <w:t>已</w:t>
            </w:r>
            <w:r>
              <w:rPr>
                <w:b/>
                <w:bCs/>
                <w:kern w:val="0"/>
                <w:sz w:val="22"/>
                <w:szCs w:val="21"/>
              </w:rPr>
              <w:t>监测（个）</w:t>
            </w:r>
          </w:p>
        </w:tc>
        <w:tc>
          <w:tcPr>
            <w:tcW w:w="749" w:type="pct"/>
            <w:vAlign w:val="center"/>
          </w:tcPr>
          <w:p>
            <w:pPr>
              <w:widowControl/>
              <w:jc w:val="center"/>
              <w:rPr>
                <w:b/>
                <w:bCs/>
                <w:kern w:val="0"/>
                <w:sz w:val="22"/>
                <w:szCs w:val="21"/>
              </w:rPr>
            </w:pPr>
            <w:r>
              <w:rPr>
                <w:rFonts w:hint="eastAsia"/>
                <w:b/>
                <w:bCs/>
                <w:kern w:val="0"/>
                <w:sz w:val="22"/>
                <w:szCs w:val="21"/>
              </w:rPr>
              <w:t>监测比例</w:t>
            </w:r>
            <w:r>
              <w:rPr>
                <w:b/>
                <w:bCs/>
                <w:kern w:val="0"/>
                <w:sz w:val="22"/>
                <w:szCs w:val="21"/>
              </w:rPr>
              <w:t>（%）</w:t>
            </w:r>
          </w:p>
        </w:tc>
        <w:tc>
          <w:tcPr>
            <w:tcW w:w="821" w:type="pct"/>
            <w:vAlign w:val="center"/>
          </w:tcPr>
          <w:p>
            <w:pPr>
              <w:widowControl/>
              <w:jc w:val="center"/>
              <w:rPr>
                <w:b/>
                <w:bCs/>
                <w:kern w:val="0"/>
                <w:sz w:val="22"/>
                <w:szCs w:val="21"/>
              </w:rPr>
            </w:pPr>
            <w:r>
              <w:rPr>
                <w:b/>
                <w:bCs/>
                <w:kern w:val="0"/>
                <w:sz w:val="22"/>
                <w:szCs w:val="21"/>
              </w:rPr>
              <w:t>达标数量（个）</w:t>
            </w:r>
          </w:p>
        </w:tc>
        <w:tc>
          <w:tcPr>
            <w:tcW w:w="666" w:type="pct"/>
            <w:vAlign w:val="center"/>
          </w:tcPr>
          <w:p>
            <w:pPr>
              <w:widowControl/>
              <w:jc w:val="center"/>
              <w:rPr>
                <w:b/>
                <w:bCs/>
                <w:kern w:val="0"/>
                <w:sz w:val="22"/>
                <w:szCs w:val="21"/>
              </w:rPr>
            </w:pPr>
            <w:r>
              <w:rPr>
                <w:b/>
                <w:bCs/>
                <w:kern w:val="0"/>
                <w:sz w:val="22"/>
                <w:szCs w:val="21"/>
              </w:rPr>
              <w:t>超标数量（个）</w:t>
            </w:r>
          </w:p>
        </w:tc>
        <w:tc>
          <w:tcPr>
            <w:tcW w:w="620" w:type="pct"/>
            <w:vAlign w:val="center"/>
          </w:tcPr>
          <w:p>
            <w:pPr>
              <w:widowControl/>
              <w:jc w:val="center"/>
              <w:rPr>
                <w:b/>
                <w:bCs/>
                <w:kern w:val="0"/>
                <w:sz w:val="22"/>
                <w:szCs w:val="21"/>
              </w:rPr>
            </w:pPr>
            <w:r>
              <w:rPr>
                <w:b/>
                <w:bCs/>
                <w:kern w:val="0"/>
                <w:sz w:val="22"/>
                <w:szCs w:val="21"/>
              </w:rPr>
              <w:t>超标率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18" w:hRule="atLeast"/>
        </w:trPr>
        <w:tc>
          <w:tcPr>
            <w:tcW w:w="459" w:type="pct"/>
            <w:vAlign w:val="center"/>
          </w:tcPr>
          <w:p>
            <w:pPr>
              <w:jc w:val="center"/>
              <w:rPr>
                <w:rFonts w:cs="宋体" w:asciiTheme="minorEastAsia" w:hAnsiTheme="minorEastAsia"/>
                <w:sz w:val="22"/>
              </w:rPr>
            </w:pPr>
            <w:r>
              <w:rPr>
                <w:rFonts w:hint="eastAsia" w:cs="宋体" w:asciiTheme="minorEastAsia" w:hAnsiTheme="minorEastAsia"/>
                <w:sz w:val="22"/>
              </w:rPr>
              <w:t>宜昌</w:t>
            </w:r>
          </w:p>
        </w:tc>
        <w:tc>
          <w:tcPr>
            <w:tcW w:w="853" w:type="pct"/>
            <w:vAlign w:val="center"/>
          </w:tcPr>
          <w:p>
            <w:pPr>
              <w:jc w:val="center"/>
              <w:rPr>
                <w:rFonts w:cs="Times New Roman" w:asciiTheme="minorEastAsia" w:hAnsiTheme="minorEastAsia"/>
                <w:sz w:val="22"/>
              </w:rPr>
            </w:pPr>
            <w:r>
              <w:rPr>
                <w:rFonts w:hint="eastAsia" w:cs="Times New Roman" w:asciiTheme="minorEastAsia" w:hAnsiTheme="minorEastAsia"/>
                <w:sz w:val="22"/>
              </w:rPr>
              <w:t>47</w:t>
            </w:r>
          </w:p>
        </w:tc>
        <w:tc>
          <w:tcPr>
            <w:tcW w:w="832" w:type="pct"/>
            <w:vAlign w:val="center"/>
          </w:tcPr>
          <w:p>
            <w:pPr>
              <w:jc w:val="center"/>
              <w:rPr>
                <w:rFonts w:cs="Times New Roman" w:asciiTheme="minorEastAsia" w:hAnsiTheme="minorEastAsia"/>
                <w:sz w:val="22"/>
              </w:rPr>
            </w:pPr>
            <w:r>
              <w:rPr>
                <w:rFonts w:hint="eastAsia" w:cs="Times New Roman" w:asciiTheme="minorEastAsia" w:hAnsiTheme="minorEastAsia"/>
                <w:sz w:val="22"/>
              </w:rPr>
              <w:t>40</w:t>
            </w:r>
          </w:p>
        </w:tc>
        <w:tc>
          <w:tcPr>
            <w:tcW w:w="749" w:type="pct"/>
            <w:vAlign w:val="center"/>
          </w:tcPr>
          <w:p>
            <w:pPr>
              <w:jc w:val="center"/>
              <w:rPr>
                <w:rFonts w:cs="Times New Roman" w:asciiTheme="minorEastAsia" w:hAnsiTheme="minorEastAsia"/>
                <w:sz w:val="22"/>
              </w:rPr>
            </w:pPr>
            <w:r>
              <w:rPr>
                <w:rFonts w:hint="eastAsia" w:cs="Times New Roman" w:asciiTheme="minorEastAsia" w:hAnsiTheme="minorEastAsia"/>
                <w:sz w:val="22"/>
              </w:rPr>
              <w:t>85</w:t>
            </w:r>
          </w:p>
        </w:tc>
        <w:tc>
          <w:tcPr>
            <w:tcW w:w="821" w:type="pct"/>
            <w:vAlign w:val="center"/>
          </w:tcPr>
          <w:p>
            <w:pPr>
              <w:jc w:val="center"/>
              <w:rPr>
                <w:rFonts w:cs="Times New Roman" w:asciiTheme="minorEastAsia" w:hAnsiTheme="minorEastAsia"/>
                <w:sz w:val="22"/>
              </w:rPr>
            </w:pPr>
            <w:r>
              <w:rPr>
                <w:rFonts w:hint="eastAsia" w:cs="Times New Roman" w:asciiTheme="minorEastAsia" w:hAnsiTheme="minorEastAsia"/>
                <w:sz w:val="22"/>
              </w:rPr>
              <w:t>40</w:t>
            </w:r>
          </w:p>
        </w:tc>
        <w:tc>
          <w:tcPr>
            <w:tcW w:w="666" w:type="pct"/>
            <w:vAlign w:val="center"/>
          </w:tcPr>
          <w:p>
            <w:pPr>
              <w:jc w:val="center"/>
              <w:rPr>
                <w:rFonts w:cs="Times New Roman" w:asciiTheme="minorEastAsia" w:hAnsiTheme="minorEastAsia"/>
                <w:sz w:val="22"/>
              </w:rPr>
            </w:pPr>
            <w:r>
              <w:rPr>
                <w:rFonts w:hint="eastAsia" w:cs="Times New Roman" w:asciiTheme="minorEastAsia" w:hAnsiTheme="minorEastAsia"/>
                <w:sz w:val="22"/>
              </w:rPr>
              <w:t>0</w:t>
            </w:r>
          </w:p>
        </w:tc>
        <w:tc>
          <w:tcPr>
            <w:tcW w:w="620" w:type="pct"/>
            <w:vAlign w:val="center"/>
          </w:tcPr>
          <w:p>
            <w:pPr>
              <w:jc w:val="center"/>
              <w:rPr>
                <w:rFonts w:cs="Times New Roman" w:asciiTheme="minorEastAsia" w:hAnsiTheme="minorEastAsia"/>
                <w:sz w:val="22"/>
              </w:rPr>
            </w:pPr>
            <w:r>
              <w:rPr>
                <w:rFonts w:hint="eastAsia" w:cs="Times New Roman" w:asciiTheme="minorEastAsia" w:hAnsiTheme="minorEastAsia"/>
                <w:sz w:val="22"/>
              </w:rPr>
              <w:t>0%</w:t>
            </w:r>
          </w:p>
        </w:tc>
      </w:tr>
    </w:tbl>
    <w:p>
      <w:pPr>
        <w:ind w:firstLine="440" w:firstLineChars="200"/>
        <w:rPr>
          <w:rFonts w:ascii="楷体_GB2312" w:eastAsia="楷体_GB2312"/>
          <w:sz w:val="22"/>
          <w:szCs w:val="32"/>
        </w:rPr>
      </w:pPr>
    </w:p>
    <w:p>
      <w:pPr>
        <w:spacing w:line="560" w:lineRule="exact"/>
        <w:ind w:firstLine="480" w:firstLineChars="150"/>
        <w:outlineLvl w:val="1"/>
        <w:rPr>
          <w:rFonts w:ascii="楷体_GB2312" w:eastAsia="楷体_GB2312"/>
          <w:sz w:val="32"/>
          <w:szCs w:val="32"/>
        </w:rPr>
      </w:pPr>
      <w:bookmarkStart w:id="24" w:name="_Toc152860179"/>
      <w:r>
        <w:rPr>
          <w:rFonts w:hint="eastAsia" w:ascii="楷体_GB2312" w:eastAsia="楷体_GB2312"/>
          <w:sz w:val="32"/>
          <w:szCs w:val="32"/>
        </w:rPr>
        <w:t>（二）</w:t>
      </w:r>
      <w:r>
        <w:rPr>
          <w:rFonts w:ascii="楷体_GB2312" w:eastAsia="楷体_GB2312"/>
          <w:sz w:val="32"/>
          <w:szCs w:val="32"/>
        </w:rPr>
        <w:t>超标情况</w:t>
      </w:r>
      <w:bookmarkEnd w:id="24"/>
    </w:p>
    <w:p>
      <w:pPr>
        <w:spacing w:line="560" w:lineRule="exact"/>
        <w:ind w:firstLine="640" w:firstLineChars="200"/>
        <w:rPr>
          <w:rFonts w:ascii="仿宋_GB2312" w:eastAsia="仿宋_GB2312"/>
          <w:sz w:val="32"/>
          <w:szCs w:val="32"/>
        </w:rPr>
      </w:pPr>
      <w:r>
        <w:rPr>
          <w:rFonts w:hint="eastAsia" w:ascii="仿宋_GB2312" w:eastAsia="仿宋_GB2312"/>
          <w:sz w:val="32"/>
          <w:szCs w:val="32"/>
        </w:rPr>
        <w:t>宜昌市2023年入河排污口监测无超标情况。</w:t>
      </w:r>
    </w:p>
    <w:p>
      <w:pPr>
        <w:spacing w:after="156" w:afterLines="50" w:line="560" w:lineRule="exact"/>
        <w:jc w:val="center"/>
        <w:rPr>
          <w:b/>
          <w:sz w:val="28"/>
        </w:rPr>
      </w:pPr>
      <w:r>
        <w:rPr>
          <w:b/>
          <w:sz w:val="28"/>
        </w:rPr>
        <w:t>表2  超标排口数及超标倍数范围情况</w:t>
      </w:r>
      <w:r>
        <w:rPr>
          <w:rFonts w:hint="eastAsia"/>
          <w:b/>
          <w:sz w:val="28"/>
        </w:rPr>
        <w:t>（</w:t>
      </w:r>
      <w:r>
        <w:rPr>
          <w:sz w:val="28"/>
        </w:rPr>
        <w:t>按超标项目统计</w:t>
      </w:r>
      <w:r>
        <w:rPr>
          <w:rFonts w:hint="eastAsia"/>
          <w:b/>
          <w:sz w:val="28"/>
        </w:rPr>
        <w:t>）</w:t>
      </w:r>
    </w:p>
    <w:tbl>
      <w:tblPr>
        <w:tblStyle w:val="10"/>
        <w:tblW w:w="8696" w:type="dxa"/>
        <w:tblInd w:w="0" w:type="dxa"/>
        <w:tblBorders>
          <w:top w:val="single" w:color="000000" w:sz="8" w:space="0"/>
          <w:left w:val="none" w:color="auto" w:sz="0" w:space="0"/>
          <w:bottom w:val="single" w:color="auto" w:sz="4"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2851"/>
        <w:gridCol w:w="3461"/>
        <w:gridCol w:w="2384"/>
      </w:tblGrid>
      <w:tr>
        <w:tblPrEx>
          <w:tblBorders>
            <w:top w:val="single" w:color="000000" w:sz="8" w:space="0"/>
            <w:left w:val="none" w:color="auto" w:sz="0" w:space="0"/>
            <w:bottom w:val="single" w:color="auto" w:sz="4"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602" w:hRule="exact"/>
          <w:tblHeader/>
        </w:trPr>
        <w:tc>
          <w:tcPr>
            <w:tcW w:w="2851" w:type="dxa"/>
            <w:vAlign w:val="center"/>
          </w:tcPr>
          <w:p>
            <w:pPr>
              <w:jc w:val="center"/>
              <w:rPr>
                <w:b/>
                <w:sz w:val="24"/>
                <w:szCs w:val="21"/>
              </w:rPr>
            </w:pPr>
            <w:r>
              <w:rPr>
                <w:b/>
                <w:sz w:val="24"/>
                <w:szCs w:val="21"/>
              </w:rPr>
              <w:t>超标项目</w:t>
            </w:r>
          </w:p>
        </w:tc>
        <w:tc>
          <w:tcPr>
            <w:tcW w:w="3461" w:type="dxa"/>
            <w:vAlign w:val="center"/>
          </w:tcPr>
          <w:p>
            <w:pPr>
              <w:jc w:val="center"/>
              <w:rPr>
                <w:b/>
                <w:sz w:val="24"/>
                <w:szCs w:val="21"/>
              </w:rPr>
            </w:pPr>
            <w:r>
              <w:rPr>
                <w:b/>
                <w:sz w:val="24"/>
                <w:szCs w:val="21"/>
              </w:rPr>
              <w:t>超标排口数（个）</w:t>
            </w:r>
          </w:p>
        </w:tc>
        <w:tc>
          <w:tcPr>
            <w:tcW w:w="2384" w:type="dxa"/>
            <w:vAlign w:val="center"/>
          </w:tcPr>
          <w:p>
            <w:pPr>
              <w:jc w:val="center"/>
              <w:rPr>
                <w:b/>
                <w:sz w:val="24"/>
                <w:szCs w:val="21"/>
              </w:rPr>
            </w:pPr>
            <w:r>
              <w:rPr>
                <w:b/>
                <w:bCs/>
                <w:sz w:val="24"/>
                <w:szCs w:val="21"/>
              </w:rPr>
              <w:t>超标倍数范围</w:t>
            </w:r>
          </w:p>
        </w:tc>
      </w:tr>
      <w:tr>
        <w:tblPrEx>
          <w:tblBorders>
            <w:top w:val="single" w:color="000000" w:sz="8" w:space="0"/>
            <w:left w:val="none" w:color="auto" w:sz="0" w:space="0"/>
            <w:bottom w:val="single" w:color="auto" w:sz="4"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568" w:hRule="exact"/>
        </w:trPr>
        <w:tc>
          <w:tcPr>
            <w:tcW w:w="2851" w:type="dxa"/>
            <w:vAlign w:val="center"/>
          </w:tcPr>
          <w:p>
            <w:pPr>
              <w:jc w:val="center"/>
              <w:rPr>
                <w:rFonts w:ascii="宋体" w:hAnsi="宋体" w:eastAsia="宋体"/>
                <w:sz w:val="24"/>
                <w:szCs w:val="21"/>
              </w:rPr>
            </w:pPr>
            <w:r>
              <w:rPr>
                <w:rFonts w:hint="eastAsia" w:ascii="宋体" w:hAnsi="宋体" w:eastAsia="宋体"/>
                <w:sz w:val="24"/>
                <w:szCs w:val="21"/>
              </w:rPr>
              <w:t>/</w:t>
            </w:r>
          </w:p>
        </w:tc>
        <w:tc>
          <w:tcPr>
            <w:tcW w:w="3461" w:type="dxa"/>
            <w:vAlign w:val="center"/>
          </w:tcPr>
          <w:p>
            <w:pPr>
              <w:jc w:val="center"/>
              <w:rPr>
                <w:rFonts w:ascii="宋体" w:hAnsi="宋体" w:eastAsia="宋体"/>
                <w:sz w:val="24"/>
              </w:rPr>
            </w:pPr>
            <w:r>
              <w:rPr>
                <w:rFonts w:hint="eastAsia" w:ascii="宋体" w:hAnsi="宋体" w:eastAsia="宋体"/>
                <w:sz w:val="24"/>
              </w:rPr>
              <w:t>0</w:t>
            </w:r>
          </w:p>
        </w:tc>
        <w:tc>
          <w:tcPr>
            <w:tcW w:w="2384" w:type="dxa"/>
            <w:vAlign w:val="center"/>
          </w:tcPr>
          <w:p>
            <w:pPr>
              <w:jc w:val="center"/>
              <w:rPr>
                <w:rFonts w:ascii="宋体" w:hAnsi="宋体" w:eastAsia="宋体"/>
                <w:sz w:val="24"/>
              </w:rPr>
            </w:pPr>
            <w:r>
              <w:rPr>
                <w:rFonts w:hint="eastAsia" w:ascii="宋体" w:hAnsi="宋体" w:eastAsia="宋体"/>
                <w:sz w:val="24"/>
              </w:rPr>
              <w:t>0</w:t>
            </w:r>
          </w:p>
        </w:tc>
      </w:tr>
    </w:tbl>
    <w:p>
      <w:pPr>
        <w:spacing w:before="156" w:beforeLines="50" w:line="560" w:lineRule="exact"/>
        <w:ind w:firstLine="640" w:firstLineChars="200"/>
        <w:outlineLvl w:val="0"/>
        <w:rPr>
          <w:rFonts w:ascii="黑体" w:hAnsi="黑体" w:eastAsia="黑体"/>
          <w:sz w:val="32"/>
          <w:szCs w:val="32"/>
        </w:rPr>
      </w:pPr>
      <w:bookmarkStart w:id="25" w:name="_Toc1311"/>
      <w:bookmarkStart w:id="26" w:name="_Toc28715"/>
      <w:bookmarkStart w:id="27" w:name="_Toc152860180"/>
      <w:bookmarkStart w:id="28" w:name="_Toc17898029"/>
      <w:r>
        <w:rPr>
          <w:rFonts w:hint="eastAsia" w:ascii="黑体" w:hAnsi="黑体" w:eastAsia="黑体"/>
          <w:sz w:val="32"/>
          <w:szCs w:val="32"/>
        </w:rPr>
        <w:t>四、重点尾矿库监测情况</w:t>
      </w:r>
      <w:bookmarkEnd w:id="25"/>
      <w:bookmarkEnd w:id="26"/>
      <w:bookmarkEnd w:id="27"/>
    </w:p>
    <w:p>
      <w:pPr>
        <w:spacing w:line="560" w:lineRule="exact"/>
        <w:ind w:firstLine="480" w:firstLineChars="150"/>
        <w:outlineLvl w:val="1"/>
        <w:rPr>
          <w:rFonts w:ascii="楷体_GB2312" w:eastAsia="楷体_GB2312"/>
          <w:sz w:val="32"/>
          <w:szCs w:val="32"/>
        </w:rPr>
      </w:pPr>
      <w:bookmarkStart w:id="29" w:name="_Toc152860181"/>
      <w:r>
        <w:rPr>
          <w:rFonts w:hint="eastAsia" w:ascii="楷体_GB2312" w:eastAsia="楷体_GB2312"/>
          <w:sz w:val="32"/>
          <w:szCs w:val="32"/>
        </w:rPr>
        <w:t>（一）监测情况</w:t>
      </w:r>
      <w:bookmarkEnd w:id="29"/>
    </w:p>
    <w:p>
      <w:pPr>
        <w:spacing w:line="560" w:lineRule="exact"/>
        <w:ind w:firstLine="640" w:firstLineChars="200"/>
        <w:rPr>
          <w:rFonts w:ascii="仿宋_GB2312" w:eastAsia="仿宋_GB2312"/>
          <w:sz w:val="32"/>
          <w:szCs w:val="32"/>
        </w:rPr>
      </w:pPr>
      <w:bookmarkStart w:id="30" w:name="_Toc120625896"/>
      <w:bookmarkStart w:id="31" w:name="_Toc120625603"/>
      <w:r>
        <w:rPr>
          <w:rFonts w:hint="eastAsia" w:ascii="仿宋_GB2312" w:eastAsia="仿宋_GB2312"/>
          <w:sz w:val="32"/>
          <w:szCs w:val="32"/>
        </w:rPr>
        <w:t>根据《</w:t>
      </w: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年宜昌市污染源执法监测实施方案</w:t>
      </w:r>
      <w:r>
        <w:rPr>
          <w:rFonts w:hint="eastAsia" w:ascii="仿宋_GB2312" w:eastAsia="仿宋_GB2312"/>
          <w:sz w:val="32"/>
          <w:szCs w:val="32"/>
        </w:rPr>
        <w:t>》，2023年宜昌市共需监测重点尾矿库34个，有9家重点尾矿库不满足监测要求，其中1家重点尾矿库闭库多年，不具备监测条件（当阳市恒发矿业有限责任公司尾矿库），7家重点尾矿库为三级库，不纳入年度监测任务（</w:t>
      </w:r>
      <w:r>
        <w:rPr>
          <w:rFonts w:ascii="仿宋_GB2312" w:eastAsia="仿宋_GB2312"/>
          <w:sz w:val="32"/>
          <w:szCs w:val="32"/>
        </w:rPr>
        <w:t>太平溪金矿有限公司白果园尾矿</w:t>
      </w:r>
      <w:r>
        <w:rPr>
          <w:rFonts w:hint="eastAsia" w:ascii="仿宋_GB2312" w:eastAsia="仿宋_GB2312"/>
          <w:sz w:val="32"/>
          <w:szCs w:val="32"/>
        </w:rPr>
        <w:t>、</w:t>
      </w:r>
      <w:r>
        <w:rPr>
          <w:rFonts w:ascii="仿宋_GB2312" w:eastAsia="仿宋_GB2312"/>
          <w:sz w:val="32"/>
          <w:szCs w:val="32"/>
        </w:rPr>
        <w:t>湖北杉树垭矿业有限公司花果树选厂尾渣堆场</w:t>
      </w:r>
      <w:r>
        <w:rPr>
          <w:rFonts w:hint="eastAsia" w:ascii="仿宋_GB2312" w:eastAsia="仿宋_GB2312"/>
          <w:sz w:val="32"/>
          <w:szCs w:val="32"/>
        </w:rPr>
        <w:t>、</w:t>
      </w:r>
      <w:r>
        <w:rPr>
          <w:rFonts w:ascii="仿宋_GB2312" w:eastAsia="仿宋_GB2312"/>
          <w:sz w:val="32"/>
          <w:szCs w:val="32"/>
        </w:rPr>
        <w:t>宜昌三峡矿业有限公司店子河磁铁矿尾矿</w:t>
      </w:r>
      <w:r>
        <w:rPr>
          <w:rFonts w:hint="eastAsia" w:ascii="仿宋_GB2312" w:eastAsia="仿宋_GB2312"/>
          <w:sz w:val="32"/>
          <w:szCs w:val="32"/>
        </w:rPr>
        <w:t>、</w:t>
      </w:r>
      <w:r>
        <w:rPr>
          <w:rFonts w:ascii="仿宋_GB2312" w:eastAsia="仿宋_GB2312"/>
          <w:sz w:val="32"/>
          <w:szCs w:val="32"/>
        </w:rPr>
        <w:t>宜昌鑫宁公司选矿厂尾矿</w:t>
      </w:r>
      <w:r>
        <w:rPr>
          <w:rFonts w:hint="eastAsia" w:ascii="仿宋_GB2312" w:eastAsia="仿宋_GB2312"/>
          <w:sz w:val="32"/>
          <w:szCs w:val="32"/>
        </w:rPr>
        <w:t>、</w:t>
      </w:r>
      <w:r>
        <w:rPr>
          <w:rFonts w:ascii="仿宋_GB2312" w:eastAsia="仿宋_GB2312"/>
          <w:sz w:val="32"/>
          <w:szCs w:val="32"/>
        </w:rPr>
        <w:t>湖北联投恒达石墨有限公司金昌石墨矿尾矿</w:t>
      </w:r>
      <w:r>
        <w:rPr>
          <w:rFonts w:hint="eastAsia" w:ascii="仿宋_GB2312" w:eastAsia="仿宋_GB2312"/>
          <w:sz w:val="32"/>
          <w:szCs w:val="32"/>
        </w:rPr>
        <w:t>、</w:t>
      </w:r>
      <w:r>
        <w:rPr>
          <w:rFonts w:ascii="仿宋_GB2312" w:eastAsia="仿宋_GB2312"/>
          <w:sz w:val="32"/>
          <w:szCs w:val="32"/>
        </w:rPr>
        <w:t>宜昌邓村金矿有限公司椿树湾尾矿</w:t>
      </w:r>
      <w:r>
        <w:rPr>
          <w:rFonts w:hint="eastAsia" w:ascii="仿宋_GB2312" w:eastAsia="仿宋_GB2312"/>
          <w:sz w:val="32"/>
          <w:szCs w:val="32"/>
        </w:rPr>
        <w:t>、</w:t>
      </w:r>
      <w:r>
        <w:rPr>
          <w:rFonts w:ascii="仿宋_GB2312" w:eastAsia="仿宋_GB2312"/>
          <w:sz w:val="32"/>
          <w:szCs w:val="32"/>
        </w:rPr>
        <w:t>宜昌邓村金矿有限公司马滑沟尾矿</w:t>
      </w:r>
      <w:r>
        <w:rPr>
          <w:rFonts w:hint="eastAsia" w:ascii="仿宋_GB2312" w:eastAsia="仿宋_GB2312"/>
          <w:sz w:val="32"/>
          <w:szCs w:val="32"/>
        </w:rPr>
        <w:t>），1家重点尾矿库下游无地表水（长阳新首钢矿业有限公司罗家坳尾矿库），2</w:t>
      </w:r>
      <w:r>
        <w:rPr>
          <w:rFonts w:ascii="仿宋_GB2312" w:eastAsia="仿宋_GB2312"/>
          <w:sz w:val="32"/>
          <w:szCs w:val="32"/>
        </w:rPr>
        <w:t>02</w:t>
      </w:r>
      <w:r>
        <w:rPr>
          <w:rFonts w:hint="eastAsia" w:ascii="仿宋_GB2312" w:eastAsia="仿宋_GB2312"/>
          <w:sz w:val="32"/>
          <w:szCs w:val="32"/>
        </w:rPr>
        <w:t>3年宜昌市实际监测重点尾矿库25家，</w:t>
      </w:r>
      <w:r>
        <w:rPr>
          <w:rFonts w:ascii="仿宋_GB2312" w:eastAsia="仿宋_GB2312"/>
          <w:sz w:val="32"/>
          <w:szCs w:val="32"/>
        </w:rPr>
        <w:t>1</w:t>
      </w:r>
      <w:r>
        <w:rPr>
          <w:rFonts w:hint="eastAsia" w:ascii="仿宋_GB2312" w:eastAsia="仿宋_GB2312"/>
          <w:sz w:val="32"/>
          <w:szCs w:val="32"/>
        </w:rPr>
        <w:t>5家未外排不做评价，超标0家，超标率0%。</w:t>
      </w:r>
      <w:bookmarkEnd w:id="30"/>
      <w:bookmarkEnd w:id="31"/>
    </w:p>
    <w:p>
      <w:pPr>
        <w:spacing w:line="560" w:lineRule="exact"/>
        <w:ind w:firstLine="480" w:firstLineChars="200"/>
        <w:rPr>
          <w:rFonts w:ascii="Times New Roman" w:hAnsi="Times New Roman" w:cs="Times New Roman"/>
          <w:sz w:val="24"/>
          <w:szCs w:val="24"/>
        </w:rPr>
      </w:pPr>
    </w:p>
    <w:p>
      <w:pPr>
        <w:spacing w:after="156" w:afterLines="50"/>
        <w:ind w:firstLine="2249" w:firstLineChars="800"/>
        <w:rPr>
          <w:b/>
          <w:sz w:val="28"/>
        </w:rPr>
      </w:pPr>
      <w:r>
        <w:rPr>
          <w:rFonts w:hAnsi="宋体"/>
          <w:b/>
          <w:sz w:val="28"/>
        </w:rPr>
        <w:t>表</w:t>
      </w:r>
      <w:r>
        <w:rPr>
          <w:b/>
          <w:sz w:val="28"/>
        </w:rPr>
        <w:t>3</w:t>
      </w:r>
      <w:r>
        <w:rPr>
          <w:rFonts w:hint="eastAsia"/>
          <w:b/>
          <w:sz w:val="28"/>
        </w:rPr>
        <w:t xml:space="preserve"> 宜昌</w:t>
      </w:r>
      <w:r>
        <w:rPr>
          <w:rFonts w:hint="eastAsia" w:hAnsi="宋体"/>
          <w:b/>
          <w:sz w:val="28"/>
        </w:rPr>
        <w:t>市重点尾矿库</w:t>
      </w:r>
      <w:r>
        <w:rPr>
          <w:rFonts w:hAnsi="宋体"/>
          <w:b/>
          <w:sz w:val="28"/>
        </w:rPr>
        <w:t>监测情况</w:t>
      </w:r>
    </w:p>
    <w:tbl>
      <w:tblPr>
        <w:tblStyle w:val="10"/>
        <w:tblW w:w="8686"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59"/>
        <w:gridCol w:w="1447"/>
        <w:gridCol w:w="1415"/>
        <w:gridCol w:w="1249"/>
        <w:gridCol w:w="1134"/>
        <w:gridCol w:w="1275"/>
        <w:gridCol w:w="1207"/>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92" w:hRule="atLeast"/>
          <w:tblHeader/>
        </w:trPr>
        <w:tc>
          <w:tcPr>
            <w:tcW w:w="959" w:type="dxa"/>
            <w:vAlign w:val="center"/>
          </w:tcPr>
          <w:p>
            <w:pPr>
              <w:widowControl/>
              <w:jc w:val="center"/>
              <w:rPr>
                <w:b/>
                <w:bCs/>
                <w:kern w:val="0"/>
                <w:sz w:val="22"/>
                <w:szCs w:val="21"/>
              </w:rPr>
            </w:pPr>
            <w:r>
              <w:rPr>
                <w:rFonts w:hint="eastAsia"/>
                <w:b/>
                <w:bCs/>
                <w:kern w:val="0"/>
                <w:sz w:val="22"/>
                <w:szCs w:val="21"/>
              </w:rPr>
              <w:t>地 市</w:t>
            </w:r>
          </w:p>
        </w:tc>
        <w:tc>
          <w:tcPr>
            <w:tcW w:w="1447" w:type="dxa"/>
            <w:vAlign w:val="center"/>
          </w:tcPr>
          <w:p>
            <w:pPr>
              <w:widowControl/>
              <w:jc w:val="center"/>
              <w:rPr>
                <w:b/>
                <w:bCs/>
                <w:kern w:val="0"/>
                <w:sz w:val="22"/>
                <w:szCs w:val="21"/>
              </w:rPr>
            </w:pPr>
            <w:r>
              <w:rPr>
                <w:rFonts w:hint="eastAsia"/>
                <w:b/>
                <w:bCs/>
                <w:kern w:val="0"/>
                <w:sz w:val="22"/>
                <w:szCs w:val="21"/>
              </w:rPr>
              <w:t>重点尾矿库</w:t>
            </w:r>
            <w:r>
              <w:rPr>
                <w:b/>
                <w:bCs/>
                <w:kern w:val="0"/>
                <w:sz w:val="22"/>
                <w:szCs w:val="21"/>
              </w:rPr>
              <w:t>（</w:t>
            </w:r>
            <w:r>
              <w:rPr>
                <w:rFonts w:hint="eastAsia"/>
                <w:b/>
                <w:bCs/>
                <w:kern w:val="0"/>
                <w:sz w:val="22"/>
                <w:szCs w:val="21"/>
              </w:rPr>
              <w:t>个</w:t>
            </w:r>
            <w:r>
              <w:rPr>
                <w:b/>
                <w:bCs/>
                <w:kern w:val="0"/>
                <w:sz w:val="22"/>
                <w:szCs w:val="21"/>
              </w:rPr>
              <w:t>）</w:t>
            </w:r>
          </w:p>
        </w:tc>
        <w:tc>
          <w:tcPr>
            <w:tcW w:w="1415" w:type="dxa"/>
            <w:vAlign w:val="center"/>
          </w:tcPr>
          <w:p>
            <w:pPr>
              <w:widowControl/>
              <w:jc w:val="center"/>
              <w:rPr>
                <w:b/>
                <w:bCs/>
                <w:kern w:val="0"/>
                <w:sz w:val="22"/>
                <w:szCs w:val="21"/>
              </w:rPr>
            </w:pPr>
            <w:r>
              <w:rPr>
                <w:rFonts w:hint="eastAsia"/>
                <w:b/>
                <w:bCs/>
                <w:kern w:val="0"/>
                <w:sz w:val="22"/>
                <w:szCs w:val="21"/>
              </w:rPr>
              <w:t>已监测</w:t>
            </w:r>
          </w:p>
          <w:p>
            <w:pPr>
              <w:widowControl/>
              <w:jc w:val="center"/>
              <w:rPr>
                <w:b/>
                <w:bCs/>
                <w:kern w:val="0"/>
                <w:sz w:val="22"/>
                <w:szCs w:val="21"/>
              </w:rPr>
            </w:pPr>
            <w:r>
              <w:rPr>
                <w:b/>
                <w:bCs/>
                <w:kern w:val="0"/>
                <w:sz w:val="22"/>
                <w:szCs w:val="21"/>
              </w:rPr>
              <w:t>（</w:t>
            </w:r>
            <w:r>
              <w:rPr>
                <w:rFonts w:hint="eastAsia"/>
                <w:b/>
                <w:bCs/>
                <w:kern w:val="0"/>
                <w:sz w:val="22"/>
                <w:szCs w:val="21"/>
              </w:rPr>
              <w:t>个</w:t>
            </w:r>
            <w:r>
              <w:rPr>
                <w:b/>
                <w:bCs/>
                <w:kern w:val="0"/>
                <w:sz w:val="22"/>
                <w:szCs w:val="21"/>
              </w:rPr>
              <w:t>）</w:t>
            </w:r>
          </w:p>
        </w:tc>
        <w:tc>
          <w:tcPr>
            <w:tcW w:w="1249" w:type="dxa"/>
            <w:vAlign w:val="center"/>
          </w:tcPr>
          <w:p>
            <w:pPr>
              <w:widowControl/>
              <w:jc w:val="center"/>
              <w:rPr>
                <w:b/>
                <w:bCs/>
                <w:kern w:val="0"/>
                <w:sz w:val="22"/>
                <w:szCs w:val="21"/>
              </w:rPr>
            </w:pPr>
            <w:r>
              <w:rPr>
                <w:rFonts w:hint="eastAsia"/>
                <w:b/>
                <w:bCs/>
                <w:kern w:val="0"/>
                <w:sz w:val="22"/>
                <w:szCs w:val="21"/>
              </w:rPr>
              <w:t>监测比例</w:t>
            </w:r>
            <w:r>
              <w:rPr>
                <w:b/>
                <w:bCs/>
                <w:kern w:val="0"/>
                <w:sz w:val="22"/>
                <w:szCs w:val="21"/>
              </w:rPr>
              <w:t>（%）</w:t>
            </w:r>
          </w:p>
        </w:tc>
        <w:tc>
          <w:tcPr>
            <w:tcW w:w="1134" w:type="dxa"/>
            <w:vAlign w:val="center"/>
          </w:tcPr>
          <w:p>
            <w:pPr>
              <w:widowControl/>
              <w:jc w:val="center"/>
              <w:rPr>
                <w:b/>
                <w:bCs/>
                <w:kern w:val="0"/>
                <w:sz w:val="22"/>
                <w:szCs w:val="21"/>
              </w:rPr>
            </w:pPr>
            <w:r>
              <w:rPr>
                <w:rFonts w:hint="eastAsia"/>
                <w:b/>
                <w:bCs/>
                <w:kern w:val="0"/>
                <w:sz w:val="22"/>
                <w:szCs w:val="21"/>
              </w:rPr>
              <w:t>达标数</w:t>
            </w:r>
            <w:r>
              <w:rPr>
                <w:rFonts w:hint="eastAsia" w:ascii="Times New Roman" w:hAnsi="Times New Roman" w:cs="Times New Roman"/>
                <w:sz w:val="22"/>
              </w:rPr>
              <w:t>量</w:t>
            </w:r>
            <w:r>
              <w:rPr>
                <w:b/>
                <w:bCs/>
                <w:kern w:val="0"/>
                <w:sz w:val="22"/>
                <w:szCs w:val="21"/>
              </w:rPr>
              <w:t>（</w:t>
            </w:r>
            <w:r>
              <w:rPr>
                <w:rFonts w:hint="eastAsia"/>
                <w:b/>
                <w:bCs/>
                <w:kern w:val="0"/>
                <w:sz w:val="22"/>
                <w:szCs w:val="21"/>
              </w:rPr>
              <w:t>个</w:t>
            </w:r>
            <w:r>
              <w:rPr>
                <w:b/>
                <w:bCs/>
                <w:kern w:val="0"/>
                <w:sz w:val="22"/>
                <w:szCs w:val="21"/>
              </w:rPr>
              <w:t>）</w:t>
            </w:r>
          </w:p>
        </w:tc>
        <w:tc>
          <w:tcPr>
            <w:tcW w:w="1275" w:type="dxa"/>
            <w:vAlign w:val="center"/>
          </w:tcPr>
          <w:p>
            <w:pPr>
              <w:widowControl/>
              <w:jc w:val="center"/>
              <w:rPr>
                <w:b/>
                <w:bCs/>
                <w:kern w:val="0"/>
                <w:sz w:val="22"/>
                <w:szCs w:val="21"/>
              </w:rPr>
            </w:pPr>
            <w:r>
              <w:rPr>
                <w:rFonts w:hint="eastAsia"/>
                <w:b/>
                <w:bCs/>
                <w:kern w:val="0"/>
                <w:sz w:val="22"/>
                <w:szCs w:val="21"/>
              </w:rPr>
              <w:t>超标数量</w:t>
            </w:r>
            <w:r>
              <w:rPr>
                <w:b/>
                <w:bCs/>
                <w:kern w:val="0"/>
                <w:sz w:val="22"/>
                <w:szCs w:val="21"/>
              </w:rPr>
              <w:t>（</w:t>
            </w:r>
            <w:r>
              <w:rPr>
                <w:rFonts w:hint="eastAsia"/>
                <w:b/>
                <w:bCs/>
                <w:kern w:val="0"/>
                <w:sz w:val="22"/>
                <w:szCs w:val="21"/>
              </w:rPr>
              <w:t>个</w:t>
            </w:r>
            <w:r>
              <w:rPr>
                <w:b/>
                <w:bCs/>
                <w:kern w:val="0"/>
                <w:sz w:val="22"/>
                <w:szCs w:val="21"/>
              </w:rPr>
              <w:t>）</w:t>
            </w:r>
          </w:p>
        </w:tc>
        <w:tc>
          <w:tcPr>
            <w:tcW w:w="1207" w:type="dxa"/>
            <w:vAlign w:val="center"/>
          </w:tcPr>
          <w:p>
            <w:pPr>
              <w:widowControl/>
              <w:jc w:val="center"/>
              <w:rPr>
                <w:b/>
                <w:bCs/>
                <w:kern w:val="0"/>
                <w:sz w:val="22"/>
                <w:szCs w:val="21"/>
              </w:rPr>
            </w:pPr>
            <w:r>
              <w:rPr>
                <w:rFonts w:hint="eastAsia"/>
                <w:b/>
                <w:bCs/>
                <w:kern w:val="0"/>
                <w:sz w:val="22"/>
                <w:szCs w:val="21"/>
              </w:rPr>
              <w:t>超标率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55" w:hRule="atLeast"/>
        </w:trPr>
        <w:tc>
          <w:tcPr>
            <w:tcW w:w="959" w:type="dxa"/>
            <w:vAlign w:val="center"/>
          </w:tcPr>
          <w:p>
            <w:pPr>
              <w:jc w:val="center"/>
              <w:rPr>
                <w:rFonts w:ascii="宋体" w:hAnsi="宋体" w:eastAsia="宋体" w:cs="宋体"/>
                <w:sz w:val="22"/>
              </w:rPr>
            </w:pPr>
            <w:r>
              <w:rPr>
                <w:rFonts w:hint="eastAsia" w:ascii="宋体" w:hAnsi="宋体" w:eastAsia="宋体" w:cs="宋体"/>
                <w:sz w:val="22"/>
              </w:rPr>
              <w:t>宜昌</w:t>
            </w:r>
          </w:p>
        </w:tc>
        <w:tc>
          <w:tcPr>
            <w:tcW w:w="1447" w:type="dxa"/>
            <w:vAlign w:val="center"/>
          </w:tcPr>
          <w:p>
            <w:pPr>
              <w:jc w:val="center"/>
              <w:rPr>
                <w:rFonts w:ascii="宋体" w:hAnsi="宋体" w:eastAsia="宋体" w:cs="Times New Roman"/>
                <w:sz w:val="22"/>
              </w:rPr>
            </w:pPr>
            <w:r>
              <w:rPr>
                <w:rFonts w:hint="eastAsia" w:ascii="宋体" w:hAnsi="宋体" w:eastAsia="宋体" w:cs="Times New Roman"/>
                <w:sz w:val="22"/>
              </w:rPr>
              <w:t>34</w:t>
            </w:r>
          </w:p>
        </w:tc>
        <w:tc>
          <w:tcPr>
            <w:tcW w:w="1415" w:type="dxa"/>
            <w:vAlign w:val="center"/>
          </w:tcPr>
          <w:p>
            <w:pPr>
              <w:jc w:val="center"/>
              <w:rPr>
                <w:rFonts w:ascii="宋体" w:hAnsi="宋体" w:eastAsia="宋体" w:cs="Times New Roman"/>
                <w:sz w:val="22"/>
              </w:rPr>
            </w:pPr>
            <w:r>
              <w:rPr>
                <w:rFonts w:hint="eastAsia" w:ascii="宋体" w:hAnsi="宋体" w:eastAsia="宋体" w:cs="Times New Roman"/>
                <w:sz w:val="22"/>
              </w:rPr>
              <w:t>25</w:t>
            </w:r>
          </w:p>
        </w:tc>
        <w:tc>
          <w:tcPr>
            <w:tcW w:w="1249" w:type="dxa"/>
            <w:vAlign w:val="center"/>
          </w:tcPr>
          <w:p>
            <w:pPr>
              <w:jc w:val="center"/>
              <w:rPr>
                <w:rFonts w:ascii="宋体" w:hAnsi="宋体" w:eastAsia="宋体" w:cs="Times New Roman"/>
                <w:sz w:val="22"/>
              </w:rPr>
            </w:pPr>
            <w:r>
              <w:rPr>
                <w:rFonts w:hint="eastAsia" w:ascii="宋体" w:hAnsi="宋体" w:eastAsia="宋体" w:cs="Times New Roman"/>
                <w:sz w:val="22"/>
              </w:rPr>
              <w:t>73.5</w:t>
            </w:r>
          </w:p>
        </w:tc>
        <w:tc>
          <w:tcPr>
            <w:tcW w:w="1134" w:type="dxa"/>
            <w:vAlign w:val="center"/>
          </w:tcPr>
          <w:p>
            <w:pPr>
              <w:jc w:val="center"/>
              <w:rPr>
                <w:rFonts w:ascii="宋体" w:hAnsi="宋体" w:eastAsia="宋体" w:cs="Times New Roman"/>
                <w:sz w:val="22"/>
              </w:rPr>
            </w:pPr>
            <w:r>
              <w:rPr>
                <w:rFonts w:hint="eastAsia" w:ascii="宋体" w:hAnsi="宋体" w:eastAsia="宋体" w:cs="Times New Roman"/>
                <w:sz w:val="22"/>
              </w:rPr>
              <w:t>25</w:t>
            </w:r>
          </w:p>
        </w:tc>
        <w:tc>
          <w:tcPr>
            <w:tcW w:w="1275" w:type="dxa"/>
            <w:vAlign w:val="center"/>
          </w:tcPr>
          <w:p>
            <w:pPr>
              <w:jc w:val="center"/>
              <w:rPr>
                <w:rFonts w:ascii="宋体" w:hAnsi="宋体" w:eastAsia="宋体" w:cs="Times New Roman"/>
                <w:sz w:val="22"/>
              </w:rPr>
            </w:pPr>
            <w:r>
              <w:rPr>
                <w:rFonts w:hint="eastAsia" w:ascii="宋体" w:hAnsi="宋体" w:eastAsia="宋体" w:cs="Times New Roman"/>
                <w:sz w:val="22"/>
              </w:rPr>
              <w:t>0</w:t>
            </w:r>
          </w:p>
        </w:tc>
        <w:tc>
          <w:tcPr>
            <w:tcW w:w="1207" w:type="dxa"/>
            <w:vAlign w:val="center"/>
          </w:tcPr>
          <w:p>
            <w:pPr>
              <w:jc w:val="center"/>
              <w:rPr>
                <w:rFonts w:ascii="宋体" w:hAnsi="宋体" w:eastAsia="宋体" w:cs="Times New Roman"/>
                <w:sz w:val="22"/>
              </w:rPr>
            </w:pPr>
            <w:r>
              <w:rPr>
                <w:rFonts w:hint="eastAsia" w:ascii="宋体" w:hAnsi="宋体" w:eastAsia="宋体" w:cs="Times New Roman"/>
                <w:sz w:val="22"/>
              </w:rPr>
              <w:t>0%</w:t>
            </w:r>
          </w:p>
        </w:tc>
      </w:tr>
    </w:tbl>
    <w:p>
      <w:pPr>
        <w:ind w:firstLine="480" w:firstLineChars="150"/>
        <w:outlineLvl w:val="1"/>
        <w:rPr>
          <w:rFonts w:ascii="楷体_GB2312" w:eastAsia="楷体_GB2312"/>
          <w:sz w:val="32"/>
          <w:szCs w:val="32"/>
        </w:rPr>
      </w:pPr>
      <w:bookmarkStart w:id="32" w:name="_Toc152860182"/>
    </w:p>
    <w:p>
      <w:pPr>
        <w:ind w:firstLine="480" w:firstLineChars="150"/>
        <w:outlineLvl w:val="1"/>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超标情况</w:t>
      </w:r>
      <w:bookmarkEnd w:id="32"/>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2023年宜昌市重点尾矿库监测无超标情况。</w:t>
      </w:r>
    </w:p>
    <w:p>
      <w:pPr>
        <w:spacing w:after="156" w:afterLines="50"/>
        <w:jc w:val="center"/>
        <w:rPr>
          <w:rFonts w:asciiTheme="minorEastAsia" w:hAnsiTheme="minorEastAsia"/>
          <w:b/>
          <w:sz w:val="28"/>
        </w:rPr>
      </w:pPr>
      <w:r>
        <w:rPr>
          <w:rFonts w:asciiTheme="minorEastAsia" w:hAnsiTheme="minorEastAsia"/>
          <w:b/>
          <w:sz w:val="28"/>
        </w:rPr>
        <w:t xml:space="preserve">表4  </w:t>
      </w:r>
      <w:r>
        <w:rPr>
          <w:rFonts w:hint="eastAsia"/>
          <w:b/>
          <w:sz w:val="28"/>
        </w:rPr>
        <w:t>宜昌</w:t>
      </w:r>
      <w:r>
        <w:rPr>
          <w:rFonts w:hint="eastAsia" w:hAnsi="宋体"/>
          <w:b/>
          <w:sz w:val="28"/>
        </w:rPr>
        <w:t>市</w:t>
      </w:r>
      <w:r>
        <w:rPr>
          <w:rFonts w:hint="eastAsia" w:asciiTheme="minorEastAsia" w:hAnsiTheme="minorEastAsia"/>
          <w:b/>
          <w:sz w:val="28"/>
        </w:rPr>
        <w:t>重点尾矿库污染物</w:t>
      </w:r>
      <w:r>
        <w:rPr>
          <w:rFonts w:asciiTheme="minorEastAsia" w:hAnsiTheme="minorEastAsia"/>
          <w:b/>
          <w:sz w:val="28"/>
        </w:rPr>
        <w:t>超标情况</w:t>
      </w:r>
    </w:p>
    <w:tbl>
      <w:tblPr>
        <w:tblStyle w:val="10"/>
        <w:tblW w:w="0" w:type="auto"/>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2322"/>
        <w:gridCol w:w="2464"/>
        <w:gridCol w:w="2126"/>
        <w:gridCol w:w="1610"/>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662" w:hRule="exact"/>
          <w:tblHeader/>
        </w:trPr>
        <w:tc>
          <w:tcPr>
            <w:tcW w:w="2322" w:type="dxa"/>
            <w:vAlign w:val="center"/>
          </w:tcPr>
          <w:p>
            <w:pPr>
              <w:jc w:val="center"/>
              <w:rPr>
                <w:b/>
                <w:sz w:val="22"/>
                <w:szCs w:val="21"/>
              </w:rPr>
            </w:pPr>
            <w:r>
              <w:rPr>
                <w:b/>
                <w:sz w:val="22"/>
                <w:szCs w:val="21"/>
              </w:rPr>
              <w:t>超标污染物</w:t>
            </w:r>
          </w:p>
        </w:tc>
        <w:tc>
          <w:tcPr>
            <w:tcW w:w="2464" w:type="dxa"/>
            <w:vAlign w:val="center"/>
          </w:tcPr>
          <w:p>
            <w:pPr>
              <w:jc w:val="center"/>
              <w:rPr>
                <w:b/>
                <w:sz w:val="22"/>
                <w:szCs w:val="21"/>
              </w:rPr>
            </w:pPr>
            <w:r>
              <w:rPr>
                <w:b/>
                <w:sz w:val="22"/>
                <w:szCs w:val="21"/>
              </w:rPr>
              <w:t>超标</w:t>
            </w:r>
            <w:r>
              <w:rPr>
                <w:rFonts w:hint="eastAsia"/>
                <w:b/>
                <w:sz w:val="22"/>
                <w:szCs w:val="21"/>
              </w:rPr>
              <w:t>数量</w:t>
            </w:r>
            <w:r>
              <w:rPr>
                <w:b/>
                <w:sz w:val="22"/>
                <w:szCs w:val="21"/>
              </w:rPr>
              <w:t>（</w:t>
            </w:r>
            <w:r>
              <w:rPr>
                <w:rFonts w:hint="eastAsia"/>
                <w:b/>
                <w:sz w:val="22"/>
                <w:szCs w:val="21"/>
              </w:rPr>
              <w:t>个</w:t>
            </w:r>
            <w:r>
              <w:rPr>
                <w:b/>
                <w:sz w:val="22"/>
                <w:szCs w:val="21"/>
              </w:rPr>
              <w:t>）</w:t>
            </w:r>
          </w:p>
        </w:tc>
        <w:tc>
          <w:tcPr>
            <w:tcW w:w="2126" w:type="dxa"/>
            <w:vAlign w:val="center"/>
          </w:tcPr>
          <w:p>
            <w:pPr>
              <w:jc w:val="center"/>
              <w:rPr>
                <w:b/>
                <w:sz w:val="22"/>
                <w:szCs w:val="21"/>
              </w:rPr>
            </w:pPr>
            <w:r>
              <w:rPr>
                <w:b/>
                <w:sz w:val="22"/>
                <w:szCs w:val="21"/>
              </w:rPr>
              <w:t>超标排放口（个）</w:t>
            </w:r>
          </w:p>
        </w:tc>
        <w:tc>
          <w:tcPr>
            <w:tcW w:w="1610" w:type="dxa"/>
            <w:vAlign w:val="center"/>
          </w:tcPr>
          <w:p>
            <w:pPr>
              <w:jc w:val="center"/>
              <w:rPr>
                <w:b/>
                <w:sz w:val="22"/>
                <w:szCs w:val="21"/>
              </w:rPr>
            </w:pPr>
            <w:r>
              <w:rPr>
                <w:b/>
                <w:bCs/>
                <w:sz w:val="22"/>
                <w:szCs w:val="21"/>
              </w:rPr>
              <w:t>超标倍数</w:t>
            </w:r>
            <w:r>
              <w:rPr>
                <w:rFonts w:hint="eastAsia"/>
                <w:b/>
                <w:bCs/>
                <w:sz w:val="22"/>
                <w:szCs w:val="21"/>
              </w:rPr>
              <w:t>范围</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431" w:hRule="exact"/>
        </w:trPr>
        <w:tc>
          <w:tcPr>
            <w:tcW w:w="2322" w:type="dxa"/>
            <w:vAlign w:val="center"/>
          </w:tcPr>
          <w:p>
            <w:pP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w:t>
            </w:r>
          </w:p>
        </w:tc>
        <w:tc>
          <w:tcPr>
            <w:tcW w:w="2464" w:type="dxa"/>
            <w:vAlign w:val="center"/>
          </w:tcPr>
          <w:p>
            <w:pPr>
              <w:jc w:val="center"/>
              <w:rPr>
                <w:rFonts w:ascii="宋体" w:hAnsi="宋体" w:eastAsia="宋体" w:cs="Times New Roman"/>
                <w:sz w:val="24"/>
                <w:szCs w:val="24"/>
              </w:rPr>
            </w:pPr>
            <w:r>
              <w:rPr>
                <w:rFonts w:ascii="宋体" w:hAnsi="宋体" w:eastAsia="宋体" w:cs="Times New Roman"/>
                <w:sz w:val="24"/>
                <w:szCs w:val="24"/>
              </w:rPr>
              <w:t>0</w:t>
            </w:r>
          </w:p>
        </w:tc>
        <w:tc>
          <w:tcPr>
            <w:tcW w:w="2126" w:type="dxa"/>
            <w:vAlign w:val="center"/>
          </w:tcPr>
          <w:p>
            <w:pPr>
              <w:jc w:val="center"/>
              <w:rPr>
                <w:rFonts w:ascii="宋体" w:hAnsi="宋体" w:eastAsia="宋体" w:cs="Times New Roman"/>
                <w:sz w:val="24"/>
                <w:szCs w:val="24"/>
              </w:rPr>
            </w:pPr>
            <w:r>
              <w:rPr>
                <w:rFonts w:ascii="宋体" w:hAnsi="宋体" w:eastAsia="宋体" w:cs="Times New Roman"/>
                <w:sz w:val="24"/>
                <w:szCs w:val="24"/>
              </w:rPr>
              <w:t>0</w:t>
            </w:r>
          </w:p>
        </w:tc>
        <w:tc>
          <w:tcPr>
            <w:tcW w:w="1610" w:type="dxa"/>
            <w:vAlign w:val="center"/>
          </w:tcPr>
          <w:p>
            <w:pPr>
              <w:jc w:val="center"/>
              <w:rPr>
                <w:rFonts w:ascii="宋体" w:hAnsi="宋体" w:eastAsia="宋体" w:cs="Times New Roman"/>
                <w:sz w:val="24"/>
                <w:szCs w:val="24"/>
              </w:rPr>
            </w:pPr>
            <w:r>
              <w:rPr>
                <w:rFonts w:ascii="宋体" w:hAnsi="宋体" w:eastAsia="宋体" w:cs="Times New Roman"/>
                <w:sz w:val="24"/>
                <w:szCs w:val="24"/>
              </w:rPr>
              <w:t>0</w:t>
            </w:r>
          </w:p>
        </w:tc>
      </w:tr>
    </w:tbl>
    <w:p>
      <w:pPr>
        <w:rPr>
          <w:rFonts w:ascii="黑体" w:hAnsi="黑体" w:eastAsia="黑体"/>
          <w:sz w:val="32"/>
          <w:szCs w:val="32"/>
        </w:rPr>
      </w:pPr>
    </w:p>
    <w:p>
      <w:pPr>
        <w:spacing w:before="156" w:beforeLines="50"/>
        <w:ind w:firstLine="640" w:firstLineChars="200"/>
        <w:outlineLvl w:val="0"/>
        <w:rPr>
          <w:rFonts w:ascii="黑体" w:hAnsi="黑体" w:eastAsia="黑体"/>
          <w:sz w:val="32"/>
          <w:szCs w:val="32"/>
        </w:rPr>
      </w:pPr>
      <w:bookmarkStart w:id="33" w:name="_Toc32112"/>
      <w:bookmarkStart w:id="34" w:name="_Toc4986"/>
      <w:bookmarkStart w:id="35" w:name="_Toc152860183"/>
      <w:r>
        <w:rPr>
          <w:rFonts w:hint="eastAsia" w:ascii="黑体" w:hAnsi="黑体" w:eastAsia="黑体"/>
          <w:sz w:val="32"/>
          <w:szCs w:val="32"/>
        </w:rPr>
        <w:t>五、涉重行业企业监测</w:t>
      </w:r>
      <w:r>
        <w:rPr>
          <w:rFonts w:ascii="黑体" w:hAnsi="黑体" w:eastAsia="黑体"/>
          <w:sz w:val="32"/>
          <w:szCs w:val="32"/>
        </w:rPr>
        <w:t>情况</w:t>
      </w:r>
      <w:bookmarkEnd w:id="33"/>
      <w:bookmarkEnd w:id="34"/>
      <w:bookmarkEnd w:id="35"/>
    </w:p>
    <w:p>
      <w:pPr>
        <w:ind w:firstLine="480" w:firstLineChars="150"/>
        <w:outlineLvl w:val="1"/>
        <w:rPr>
          <w:rFonts w:ascii="楷体_GB2312" w:eastAsia="楷体_GB2312"/>
          <w:sz w:val="32"/>
          <w:szCs w:val="32"/>
        </w:rPr>
      </w:pPr>
      <w:bookmarkStart w:id="36" w:name="_Toc152860184"/>
      <w:r>
        <w:rPr>
          <w:rFonts w:hint="eastAsia" w:ascii="楷体_GB2312" w:eastAsia="楷体_GB2312"/>
          <w:sz w:val="32"/>
          <w:szCs w:val="32"/>
        </w:rPr>
        <w:t>（一）监测情况</w:t>
      </w:r>
      <w:bookmarkEnd w:id="36"/>
    </w:p>
    <w:p>
      <w:pPr>
        <w:spacing w:line="560" w:lineRule="exact"/>
        <w:ind w:firstLine="640" w:firstLineChars="200"/>
        <w:rPr>
          <w:rFonts w:ascii="仿宋_GB2312" w:eastAsia="仿宋_GB2312"/>
          <w:sz w:val="32"/>
          <w:szCs w:val="32"/>
        </w:rPr>
      </w:pPr>
      <w:bookmarkStart w:id="37" w:name="_Toc120625598"/>
      <w:bookmarkStart w:id="38" w:name="_Toc120625891"/>
      <w:r>
        <w:rPr>
          <w:rFonts w:hint="eastAsia" w:ascii="仿宋_GB2312" w:eastAsia="仿宋_GB2312"/>
          <w:sz w:val="32"/>
          <w:szCs w:val="32"/>
        </w:rPr>
        <w:t>宜昌市涉重行业企业实际监测</w:t>
      </w:r>
      <w:r>
        <w:rPr>
          <w:rFonts w:ascii="仿宋_GB2312" w:eastAsia="仿宋_GB2312"/>
          <w:sz w:val="32"/>
          <w:szCs w:val="32"/>
        </w:rPr>
        <w:t>7</w:t>
      </w:r>
      <w:r>
        <w:rPr>
          <w:rFonts w:hint="eastAsia" w:ascii="仿宋_GB2312" w:eastAsia="仿宋_GB2312"/>
          <w:sz w:val="32"/>
          <w:szCs w:val="32"/>
        </w:rPr>
        <w:t>家，排放达标</w:t>
      </w:r>
      <w:r>
        <w:rPr>
          <w:rFonts w:ascii="仿宋_GB2312" w:eastAsia="仿宋_GB2312"/>
          <w:sz w:val="32"/>
          <w:szCs w:val="32"/>
        </w:rPr>
        <w:t>7</w:t>
      </w:r>
      <w:r>
        <w:rPr>
          <w:rFonts w:hint="eastAsia" w:ascii="仿宋_GB2312" w:eastAsia="仿宋_GB2312"/>
          <w:sz w:val="32"/>
          <w:szCs w:val="32"/>
        </w:rPr>
        <w:t>家，排放达标率为100%，超标0家，超标率0%。</w:t>
      </w:r>
      <w:bookmarkEnd w:id="37"/>
      <w:bookmarkEnd w:id="38"/>
    </w:p>
    <w:p>
      <w:pPr>
        <w:spacing w:after="156" w:afterLines="50"/>
        <w:jc w:val="center"/>
        <w:rPr>
          <w:b/>
          <w:sz w:val="28"/>
        </w:rPr>
      </w:pPr>
      <w:r>
        <w:rPr>
          <w:rFonts w:hAnsi="宋体"/>
          <w:b/>
          <w:sz w:val="28"/>
        </w:rPr>
        <w:t>表</w:t>
      </w:r>
      <w:r>
        <w:rPr>
          <w:b/>
          <w:sz w:val="28"/>
        </w:rPr>
        <w:t>5</w:t>
      </w:r>
      <w:r>
        <w:rPr>
          <w:rFonts w:hint="eastAsia"/>
          <w:b/>
          <w:sz w:val="28"/>
        </w:rPr>
        <w:t xml:space="preserve">  宜昌</w:t>
      </w:r>
      <w:r>
        <w:rPr>
          <w:rFonts w:hint="eastAsia" w:hAnsi="宋体"/>
          <w:b/>
          <w:sz w:val="28"/>
        </w:rPr>
        <w:t>市涉重行业企业</w:t>
      </w:r>
      <w:r>
        <w:rPr>
          <w:rFonts w:hAnsi="宋体"/>
          <w:b/>
          <w:sz w:val="28"/>
        </w:rPr>
        <w:t>监测情况</w:t>
      </w:r>
    </w:p>
    <w:tbl>
      <w:tblPr>
        <w:tblStyle w:val="10"/>
        <w:tblW w:w="8686"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59"/>
        <w:gridCol w:w="1559"/>
        <w:gridCol w:w="1418"/>
        <w:gridCol w:w="1134"/>
        <w:gridCol w:w="1134"/>
        <w:gridCol w:w="1275"/>
        <w:gridCol w:w="1207"/>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64" w:hRule="atLeast"/>
          <w:tblHeader/>
        </w:trPr>
        <w:tc>
          <w:tcPr>
            <w:tcW w:w="959" w:type="dxa"/>
            <w:vAlign w:val="center"/>
          </w:tcPr>
          <w:p>
            <w:pPr>
              <w:widowControl/>
              <w:jc w:val="center"/>
              <w:rPr>
                <w:b/>
                <w:bCs/>
                <w:kern w:val="0"/>
                <w:sz w:val="22"/>
                <w:szCs w:val="21"/>
              </w:rPr>
            </w:pPr>
            <w:r>
              <w:rPr>
                <w:rFonts w:hint="eastAsia"/>
                <w:b/>
                <w:bCs/>
                <w:kern w:val="0"/>
                <w:sz w:val="22"/>
                <w:szCs w:val="21"/>
              </w:rPr>
              <w:t>地 市</w:t>
            </w:r>
          </w:p>
        </w:tc>
        <w:tc>
          <w:tcPr>
            <w:tcW w:w="1559" w:type="dxa"/>
            <w:vAlign w:val="center"/>
          </w:tcPr>
          <w:p>
            <w:pPr>
              <w:widowControl/>
              <w:jc w:val="center"/>
              <w:rPr>
                <w:b/>
                <w:bCs/>
                <w:kern w:val="0"/>
                <w:sz w:val="22"/>
                <w:szCs w:val="21"/>
              </w:rPr>
            </w:pPr>
            <w:r>
              <w:rPr>
                <w:rFonts w:hint="eastAsia"/>
                <w:b/>
                <w:bCs/>
                <w:kern w:val="0"/>
                <w:sz w:val="22"/>
                <w:szCs w:val="21"/>
              </w:rPr>
              <w:t>已发证涉重行业企业</w:t>
            </w:r>
            <w:r>
              <w:rPr>
                <w:b/>
                <w:bCs/>
                <w:kern w:val="0"/>
                <w:sz w:val="22"/>
                <w:szCs w:val="21"/>
              </w:rPr>
              <w:t>（家）</w:t>
            </w:r>
          </w:p>
        </w:tc>
        <w:tc>
          <w:tcPr>
            <w:tcW w:w="1418" w:type="dxa"/>
            <w:vAlign w:val="center"/>
          </w:tcPr>
          <w:p>
            <w:pPr>
              <w:widowControl/>
              <w:jc w:val="center"/>
              <w:rPr>
                <w:b/>
                <w:bCs/>
                <w:kern w:val="0"/>
                <w:sz w:val="22"/>
                <w:szCs w:val="21"/>
              </w:rPr>
            </w:pPr>
            <w:r>
              <w:rPr>
                <w:rFonts w:hint="eastAsia"/>
                <w:b/>
                <w:bCs/>
                <w:kern w:val="0"/>
                <w:sz w:val="22"/>
                <w:szCs w:val="21"/>
              </w:rPr>
              <w:t>已监测</w:t>
            </w:r>
            <w:r>
              <w:rPr>
                <w:b/>
                <w:bCs/>
                <w:kern w:val="0"/>
                <w:sz w:val="22"/>
                <w:szCs w:val="21"/>
              </w:rPr>
              <w:t>（家）</w:t>
            </w:r>
          </w:p>
        </w:tc>
        <w:tc>
          <w:tcPr>
            <w:tcW w:w="1134" w:type="dxa"/>
            <w:vAlign w:val="center"/>
          </w:tcPr>
          <w:p>
            <w:pPr>
              <w:widowControl/>
              <w:jc w:val="center"/>
              <w:rPr>
                <w:b/>
                <w:bCs/>
                <w:kern w:val="0"/>
                <w:sz w:val="22"/>
                <w:szCs w:val="21"/>
              </w:rPr>
            </w:pPr>
            <w:r>
              <w:rPr>
                <w:rFonts w:hint="eastAsia"/>
                <w:b/>
                <w:bCs/>
                <w:kern w:val="0"/>
                <w:sz w:val="22"/>
                <w:szCs w:val="21"/>
              </w:rPr>
              <w:t>监测比例</w:t>
            </w:r>
            <w:r>
              <w:rPr>
                <w:b/>
                <w:bCs/>
                <w:kern w:val="0"/>
                <w:sz w:val="22"/>
                <w:szCs w:val="21"/>
              </w:rPr>
              <w:t>（%）</w:t>
            </w:r>
          </w:p>
        </w:tc>
        <w:tc>
          <w:tcPr>
            <w:tcW w:w="1134" w:type="dxa"/>
            <w:vAlign w:val="center"/>
          </w:tcPr>
          <w:p>
            <w:pPr>
              <w:widowControl/>
              <w:jc w:val="center"/>
              <w:rPr>
                <w:b/>
                <w:bCs/>
                <w:kern w:val="0"/>
                <w:sz w:val="22"/>
                <w:szCs w:val="21"/>
              </w:rPr>
            </w:pPr>
            <w:r>
              <w:rPr>
                <w:rFonts w:hint="eastAsia"/>
                <w:b/>
                <w:bCs/>
                <w:kern w:val="0"/>
                <w:sz w:val="22"/>
                <w:szCs w:val="21"/>
              </w:rPr>
              <w:t>达标企业</w:t>
            </w:r>
            <w:r>
              <w:rPr>
                <w:b/>
                <w:bCs/>
                <w:kern w:val="0"/>
                <w:sz w:val="22"/>
                <w:szCs w:val="21"/>
              </w:rPr>
              <w:t>（家）</w:t>
            </w:r>
          </w:p>
        </w:tc>
        <w:tc>
          <w:tcPr>
            <w:tcW w:w="1275" w:type="dxa"/>
            <w:vAlign w:val="center"/>
          </w:tcPr>
          <w:p>
            <w:pPr>
              <w:widowControl/>
              <w:jc w:val="center"/>
              <w:rPr>
                <w:b/>
                <w:bCs/>
                <w:kern w:val="0"/>
                <w:sz w:val="22"/>
                <w:szCs w:val="21"/>
              </w:rPr>
            </w:pPr>
            <w:r>
              <w:rPr>
                <w:rFonts w:hint="eastAsia"/>
                <w:b/>
                <w:bCs/>
                <w:kern w:val="0"/>
                <w:sz w:val="22"/>
                <w:szCs w:val="21"/>
              </w:rPr>
              <w:t>超标企业</w:t>
            </w:r>
            <w:r>
              <w:rPr>
                <w:b/>
                <w:bCs/>
                <w:kern w:val="0"/>
                <w:sz w:val="22"/>
                <w:szCs w:val="21"/>
              </w:rPr>
              <w:t>（家）</w:t>
            </w:r>
          </w:p>
        </w:tc>
        <w:tc>
          <w:tcPr>
            <w:tcW w:w="1207" w:type="dxa"/>
            <w:vAlign w:val="center"/>
          </w:tcPr>
          <w:p>
            <w:pPr>
              <w:widowControl/>
              <w:jc w:val="center"/>
              <w:rPr>
                <w:b/>
                <w:bCs/>
                <w:kern w:val="0"/>
                <w:sz w:val="22"/>
                <w:szCs w:val="21"/>
              </w:rPr>
            </w:pPr>
            <w:r>
              <w:rPr>
                <w:rFonts w:hint="eastAsia"/>
                <w:b/>
                <w:bCs/>
                <w:kern w:val="0"/>
                <w:sz w:val="22"/>
                <w:szCs w:val="21"/>
              </w:rPr>
              <w:t>超标率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55" w:hRule="atLeast"/>
        </w:trPr>
        <w:tc>
          <w:tcPr>
            <w:tcW w:w="959" w:type="dxa"/>
            <w:vAlign w:val="center"/>
          </w:tcPr>
          <w:p>
            <w:pPr>
              <w:jc w:val="center"/>
              <w:rPr>
                <w:rFonts w:cs="宋体" w:asciiTheme="minorEastAsia" w:hAnsiTheme="minorEastAsia"/>
                <w:sz w:val="22"/>
              </w:rPr>
            </w:pPr>
            <w:r>
              <w:rPr>
                <w:rFonts w:hint="eastAsia" w:cs="宋体" w:asciiTheme="minorEastAsia" w:hAnsiTheme="minorEastAsia"/>
                <w:sz w:val="22"/>
              </w:rPr>
              <w:t>宜昌</w:t>
            </w:r>
          </w:p>
        </w:tc>
        <w:tc>
          <w:tcPr>
            <w:tcW w:w="1559" w:type="dxa"/>
            <w:vAlign w:val="center"/>
          </w:tcPr>
          <w:p>
            <w:pPr>
              <w:jc w:val="center"/>
              <w:rPr>
                <w:rFonts w:cs="Times New Roman" w:asciiTheme="minorEastAsia" w:hAnsiTheme="minorEastAsia"/>
                <w:sz w:val="22"/>
              </w:rPr>
            </w:pPr>
          </w:p>
        </w:tc>
        <w:tc>
          <w:tcPr>
            <w:tcW w:w="1418" w:type="dxa"/>
            <w:vAlign w:val="center"/>
          </w:tcPr>
          <w:p>
            <w:pPr>
              <w:jc w:val="center"/>
              <w:rPr>
                <w:rFonts w:cs="Times New Roman" w:asciiTheme="minorEastAsia" w:hAnsiTheme="minorEastAsia"/>
                <w:sz w:val="22"/>
              </w:rPr>
            </w:pPr>
            <w:r>
              <w:rPr>
                <w:rFonts w:cs="Times New Roman" w:asciiTheme="minorEastAsia" w:hAnsiTheme="minorEastAsia"/>
                <w:sz w:val="22"/>
              </w:rPr>
              <w:t>7</w:t>
            </w:r>
          </w:p>
        </w:tc>
        <w:tc>
          <w:tcPr>
            <w:tcW w:w="1134" w:type="dxa"/>
            <w:vAlign w:val="center"/>
          </w:tcPr>
          <w:p>
            <w:pPr>
              <w:jc w:val="center"/>
              <w:rPr>
                <w:rFonts w:cs="Times New Roman" w:asciiTheme="minorEastAsia" w:hAnsiTheme="minorEastAsia"/>
                <w:sz w:val="22"/>
              </w:rPr>
            </w:pPr>
          </w:p>
        </w:tc>
        <w:tc>
          <w:tcPr>
            <w:tcW w:w="1134" w:type="dxa"/>
            <w:vAlign w:val="center"/>
          </w:tcPr>
          <w:p>
            <w:pPr>
              <w:jc w:val="center"/>
              <w:rPr>
                <w:rFonts w:cs="Times New Roman" w:asciiTheme="minorEastAsia" w:hAnsiTheme="minorEastAsia"/>
                <w:sz w:val="22"/>
              </w:rPr>
            </w:pPr>
            <w:r>
              <w:rPr>
                <w:rFonts w:cs="Times New Roman" w:asciiTheme="minorEastAsia" w:hAnsiTheme="minorEastAsia"/>
                <w:sz w:val="22"/>
              </w:rPr>
              <w:t>7</w:t>
            </w:r>
          </w:p>
        </w:tc>
        <w:tc>
          <w:tcPr>
            <w:tcW w:w="1275" w:type="dxa"/>
            <w:vAlign w:val="center"/>
          </w:tcPr>
          <w:p>
            <w:pPr>
              <w:jc w:val="center"/>
              <w:rPr>
                <w:rFonts w:cs="Times New Roman" w:asciiTheme="minorEastAsia" w:hAnsiTheme="minorEastAsia"/>
                <w:sz w:val="22"/>
              </w:rPr>
            </w:pPr>
            <w:r>
              <w:rPr>
                <w:rFonts w:cs="Times New Roman" w:asciiTheme="minorEastAsia" w:hAnsiTheme="minorEastAsia"/>
                <w:sz w:val="22"/>
              </w:rPr>
              <w:t>0</w:t>
            </w:r>
          </w:p>
        </w:tc>
        <w:tc>
          <w:tcPr>
            <w:tcW w:w="1207" w:type="dxa"/>
            <w:vAlign w:val="center"/>
          </w:tcPr>
          <w:p>
            <w:pPr>
              <w:jc w:val="center"/>
              <w:rPr>
                <w:rFonts w:cs="Times New Roman" w:asciiTheme="minorEastAsia" w:hAnsiTheme="minorEastAsia"/>
                <w:sz w:val="22"/>
              </w:rPr>
            </w:pPr>
            <w:r>
              <w:rPr>
                <w:rFonts w:cs="Times New Roman" w:asciiTheme="minorEastAsia" w:hAnsiTheme="minorEastAsia"/>
                <w:sz w:val="22"/>
              </w:rPr>
              <w:t>0</w:t>
            </w:r>
            <w:r>
              <w:rPr>
                <w:rFonts w:hint="eastAsia" w:cs="Times New Roman" w:asciiTheme="minorEastAsia" w:hAnsiTheme="minorEastAsia"/>
                <w:sz w:val="22"/>
              </w:rPr>
              <w:t>%</w:t>
            </w:r>
          </w:p>
        </w:tc>
      </w:tr>
    </w:tbl>
    <w:p>
      <w:pPr>
        <w:ind w:firstLine="420" w:firstLineChars="200"/>
        <w:rPr>
          <w:rFonts w:ascii="楷体_GB2312" w:eastAsia="楷体_GB2312"/>
          <w:szCs w:val="32"/>
        </w:rPr>
      </w:pPr>
    </w:p>
    <w:p>
      <w:pPr>
        <w:ind w:firstLine="480" w:firstLineChars="150"/>
        <w:outlineLvl w:val="1"/>
        <w:rPr>
          <w:rFonts w:ascii="楷体_GB2312" w:eastAsia="楷体_GB2312"/>
          <w:sz w:val="32"/>
          <w:szCs w:val="32"/>
        </w:rPr>
      </w:pPr>
      <w:bookmarkStart w:id="39" w:name="_Toc152860185"/>
      <w:r>
        <w:rPr>
          <w:rFonts w:hint="eastAsia" w:ascii="楷体_GB2312" w:eastAsia="楷体_GB2312"/>
          <w:sz w:val="32"/>
          <w:szCs w:val="32"/>
        </w:rPr>
        <w:t>（二）超标情况</w:t>
      </w:r>
      <w:bookmarkEnd w:id="39"/>
    </w:p>
    <w:p>
      <w:pPr>
        <w:spacing w:line="560" w:lineRule="exact"/>
        <w:ind w:firstLine="640" w:firstLineChars="200"/>
        <w:rPr>
          <w:rFonts w:ascii="仿宋_GB2312" w:eastAsia="仿宋_GB2312"/>
          <w:sz w:val="32"/>
          <w:szCs w:val="32"/>
        </w:rPr>
      </w:pPr>
      <w:bookmarkStart w:id="40" w:name="_Toc120625893"/>
      <w:bookmarkStart w:id="41" w:name="_Toc120625600"/>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3年宜昌市涉重行业企业无超标情况。</w:t>
      </w:r>
      <w:bookmarkEnd w:id="40"/>
      <w:bookmarkEnd w:id="41"/>
    </w:p>
    <w:p>
      <w:pPr>
        <w:spacing w:after="156" w:afterLines="50"/>
        <w:jc w:val="center"/>
        <w:rPr>
          <w:rFonts w:asciiTheme="minorEastAsia" w:hAnsiTheme="minorEastAsia"/>
          <w:b/>
          <w:sz w:val="28"/>
        </w:rPr>
      </w:pPr>
      <w:r>
        <w:rPr>
          <w:rFonts w:asciiTheme="minorEastAsia" w:hAnsiTheme="minorEastAsia"/>
          <w:b/>
          <w:sz w:val="28"/>
        </w:rPr>
        <w:t xml:space="preserve">表6  </w:t>
      </w:r>
      <w:r>
        <w:rPr>
          <w:rFonts w:hint="eastAsia"/>
          <w:b/>
          <w:sz w:val="28"/>
        </w:rPr>
        <w:t>宜昌</w:t>
      </w:r>
      <w:r>
        <w:rPr>
          <w:rFonts w:hint="eastAsia" w:hAnsi="宋体"/>
          <w:b/>
          <w:sz w:val="28"/>
        </w:rPr>
        <w:t>市涉重行业企业</w:t>
      </w:r>
      <w:r>
        <w:rPr>
          <w:rFonts w:hint="eastAsia" w:asciiTheme="minorEastAsia" w:hAnsiTheme="minorEastAsia"/>
          <w:b/>
          <w:sz w:val="28"/>
        </w:rPr>
        <w:t>污染物</w:t>
      </w:r>
      <w:r>
        <w:rPr>
          <w:rFonts w:asciiTheme="minorEastAsia" w:hAnsiTheme="minorEastAsia"/>
          <w:b/>
          <w:sz w:val="28"/>
        </w:rPr>
        <w:t>超标情况</w:t>
      </w:r>
    </w:p>
    <w:tbl>
      <w:tblPr>
        <w:tblStyle w:val="10"/>
        <w:tblW w:w="0" w:type="auto"/>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2322"/>
        <w:gridCol w:w="2464"/>
        <w:gridCol w:w="2126"/>
        <w:gridCol w:w="1610"/>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662" w:hRule="exact"/>
          <w:tblHeader/>
        </w:trPr>
        <w:tc>
          <w:tcPr>
            <w:tcW w:w="2322" w:type="dxa"/>
            <w:vAlign w:val="center"/>
          </w:tcPr>
          <w:p>
            <w:pPr>
              <w:jc w:val="center"/>
              <w:rPr>
                <w:b/>
                <w:sz w:val="22"/>
                <w:szCs w:val="21"/>
              </w:rPr>
            </w:pPr>
            <w:r>
              <w:rPr>
                <w:b/>
                <w:sz w:val="22"/>
                <w:szCs w:val="21"/>
              </w:rPr>
              <w:t>超标污染物</w:t>
            </w:r>
          </w:p>
        </w:tc>
        <w:tc>
          <w:tcPr>
            <w:tcW w:w="2464" w:type="dxa"/>
            <w:vAlign w:val="center"/>
          </w:tcPr>
          <w:p>
            <w:pPr>
              <w:jc w:val="center"/>
              <w:rPr>
                <w:b/>
                <w:sz w:val="22"/>
                <w:szCs w:val="21"/>
              </w:rPr>
            </w:pPr>
            <w:r>
              <w:rPr>
                <w:b/>
                <w:sz w:val="22"/>
                <w:szCs w:val="21"/>
              </w:rPr>
              <w:t>超标</w:t>
            </w:r>
            <w:r>
              <w:rPr>
                <w:rFonts w:hint="eastAsia"/>
                <w:b/>
                <w:sz w:val="22"/>
                <w:szCs w:val="21"/>
              </w:rPr>
              <w:t>数量</w:t>
            </w:r>
            <w:r>
              <w:rPr>
                <w:b/>
                <w:sz w:val="22"/>
                <w:szCs w:val="21"/>
              </w:rPr>
              <w:t>（</w:t>
            </w:r>
            <w:r>
              <w:rPr>
                <w:rFonts w:hint="eastAsia"/>
                <w:b/>
                <w:sz w:val="22"/>
                <w:szCs w:val="21"/>
              </w:rPr>
              <w:t>个</w:t>
            </w:r>
            <w:r>
              <w:rPr>
                <w:b/>
                <w:sz w:val="22"/>
                <w:szCs w:val="21"/>
              </w:rPr>
              <w:t>）</w:t>
            </w:r>
          </w:p>
        </w:tc>
        <w:tc>
          <w:tcPr>
            <w:tcW w:w="2126" w:type="dxa"/>
            <w:vAlign w:val="center"/>
          </w:tcPr>
          <w:p>
            <w:pPr>
              <w:jc w:val="center"/>
              <w:rPr>
                <w:b/>
                <w:sz w:val="22"/>
                <w:szCs w:val="21"/>
              </w:rPr>
            </w:pPr>
            <w:r>
              <w:rPr>
                <w:b/>
                <w:sz w:val="22"/>
                <w:szCs w:val="21"/>
              </w:rPr>
              <w:t>超标排放口（个）</w:t>
            </w:r>
          </w:p>
        </w:tc>
        <w:tc>
          <w:tcPr>
            <w:tcW w:w="1610" w:type="dxa"/>
            <w:vAlign w:val="center"/>
          </w:tcPr>
          <w:p>
            <w:pPr>
              <w:jc w:val="center"/>
              <w:rPr>
                <w:b/>
                <w:sz w:val="22"/>
                <w:szCs w:val="21"/>
              </w:rPr>
            </w:pPr>
            <w:r>
              <w:rPr>
                <w:b/>
                <w:bCs/>
                <w:sz w:val="22"/>
                <w:szCs w:val="21"/>
              </w:rPr>
              <w:t>超标倍数</w:t>
            </w:r>
            <w:r>
              <w:rPr>
                <w:rFonts w:hint="eastAsia"/>
                <w:b/>
                <w:bCs/>
                <w:sz w:val="22"/>
                <w:szCs w:val="21"/>
              </w:rPr>
              <w:t>范围</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431" w:hRule="exact"/>
        </w:trPr>
        <w:tc>
          <w:tcPr>
            <w:tcW w:w="2322" w:type="dxa"/>
            <w:vAlign w:val="center"/>
          </w:tcPr>
          <w:p>
            <w:pP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w:t>
            </w:r>
          </w:p>
        </w:tc>
        <w:tc>
          <w:tcPr>
            <w:tcW w:w="2464"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0</w:t>
            </w:r>
          </w:p>
        </w:tc>
        <w:tc>
          <w:tcPr>
            <w:tcW w:w="2126"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0</w:t>
            </w:r>
          </w:p>
        </w:tc>
        <w:tc>
          <w:tcPr>
            <w:tcW w:w="1610"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0</w:t>
            </w:r>
          </w:p>
        </w:tc>
      </w:tr>
    </w:tbl>
    <w:p>
      <w:pPr>
        <w:spacing w:before="156" w:beforeLines="50"/>
        <w:outlineLvl w:val="0"/>
        <w:rPr>
          <w:rFonts w:ascii="黑体" w:hAnsi="黑体" w:eastAsia="黑体"/>
          <w:sz w:val="22"/>
          <w:szCs w:val="32"/>
        </w:rPr>
      </w:pPr>
      <w:bookmarkStart w:id="42" w:name="_Toc18964"/>
      <w:bookmarkStart w:id="43" w:name="_Toc17927"/>
    </w:p>
    <w:p>
      <w:pPr>
        <w:spacing w:before="156" w:beforeLines="50"/>
        <w:ind w:firstLine="640" w:firstLineChars="200"/>
        <w:outlineLvl w:val="0"/>
        <w:rPr>
          <w:rFonts w:ascii="黑体" w:hAnsi="黑体" w:eastAsia="黑体"/>
          <w:color w:val="000000" w:themeColor="text1"/>
          <w:sz w:val="32"/>
          <w:szCs w:val="32"/>
        </w:rPr>
      </w:pPr>
      <w:bookmarkStart w:id="44" w:name="_Toc152860186"/>
      <w:r>
        <w:rPr>
          <w:rFonts w:hint="eastAsia" w:ascii="黑体" w:hAnsi="黑体" w:eastAsia="黑体"/>
          <w:color w:val="000000" w:themeColor="text1"/>
          <w:sz w:val="32"/>
          <w:szCs w:val="32"/>
        </w:rPr>
        <w:t>六、城镇污水处理厂监测情况</w:t>
      </w:r>
      <w:bookmarkEnd w:id="42"/>
      <w:bookmarkEnd w:id="43"/>
      <w:bookmarkEnd w:id="44"/>
    </w:p>
    <w:p>
      <w:pPr>
        <w:ind w:firstLine="480" w:firstLineChars="150"/>
        <w:outlineLvl w:val="1"/>
        <w:rPr>
          <w:rFonts w:ascii="楷体_GB2312" w:eastAsia="楷体_GB2312"/>
          <w:sz w:val="32"/>
          <w:szCs w:val="32"/>
        </w:rPr>
      </w:pPr>
      <w:bookmarkStart w:id="45" w:name="_Toc152860187"/>
      <w:r>
        <w:rPr>
          <w:rFonts w:hint="eastAsia" w:ascii="楷体_GB2312" w:eastAsia="楷体_GB2312"/>
          <w:sz w:val="32"/>
          <w:szCs w:val="32"/>
        </w:rPr>
        <w:t>（一）监测情况</w:t>
      </w:r>
      <w:bookmarkEnd w:id="45"/>
    </w:p>
    <w:p>
      <w:pPr>
        <w:spacing w:line="560" w:lineRule="exact"/>
        <w:ind w:firstLine="640" w:firstLineChars="200"/>
        <w:rPr>
          <w:rFonts w:ascii="仿宋" w:hAnsi="仿宋" w:eastAsia="仿宋" w:cs="Times New Roman"/>
          <w:sz w:val="32"/>
          <w:szCs w:val="32"/>
        </w:rPr>
      </w:pPr>
      <w:r>
        <w:rPr>
          <w:rFonts w:hint="eastAsia" w:ascii="仿宋_GB2312" w:eastAsia="仿宋_GB2312"/>
          <w:sz w:val="32"/>
          <w:szCs w:val="32"/>
        </w:rPr>
        <w:t>宜昌市城镇污水处理厂实际监测20家，排放达标20家，排放达标率为100%，超标0家，超标率0%。</w:t>
      </w:r>
    </w:p>
    <w:p>
      <w:pPr>
        <w:spacing w:after="156" w:afterLines="50"/>
        <w:jc w:val="center"/>
        <w:rPr>
          <w:b/>
          <w:sz w:val="28"/>
        </w:rPr>
      </w:pPr>
      <w:r>
        <w:rPr>
          <w:rFonts w:hAnsi="宋体"/>
          <w:b/>
          <w:sz w:val="28"/>
        </w:rPr>
        <w:t>表</w:t>
      </w:r>
      <w:r>
        <w:rPr>
          <w:b/>
          <w:sz w:val="28"/>
        </w:rPr>
        <w:t>7</w:t>
      </w:r>
      <w:r>
        <w:rPr>
          <w:rFonts w:hint="eastAsia"/>
          <w:b/>
          <w:sz w:val="28"/>
        </w:rPr>
        <w:t xml:space="preserve"> 宜昌</w:t>
      </w:r>
      <w:r>
        <w:rPr>
          <w:rFonts w:hint="eastAsia" w:hAnsi="宋体"/>
          <w:b/>
          <w:sz w:val="28"/>
        </w:rPr>
        <w:t>市城镇污水处理厂</w:t>
      </w:r>
      <w:r>
        <w:rPr>
          <w:rFonts w:hAnsi="宋体"/>
          <w:b/>
          <w:sz w:val="28"/>
        </w:rPr>
        <w:t>监测情况</w:t>
      </w:r>
    </w:p>
    <w:tbl>
      <w:tblPr>
        <w:tblStyle w:val="10"/>
        <w:tblW w:w="8686"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59"/>
        <w:gridCol w:w="1447"/>
        <w:gridCol w:w="1415"/>
        <w:gridCol w:w="1249"/>
        <w:gridCol w:w="1134"/>
        <w:gridCol w:w="1275"/>
        <w:gridCol w:w="1207"/>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92" w:hRule="atLeast"/>
          <w:tblHeader/>
        </w:trPr>
        <w:tc>
          <w:tcPr>
            <w:tcW w:w="959" w:type="dxa"/>
            <w:vAlign w:val="center"/>
          </w:tcPr>
          <w:p>
            <w:pPr>
              <w:widowControl/>
              <w:jc w:val="center"/>
              <w:rPr>
                <w:b/>
                <w:bCs/>
                <w:kern w:val="0"/>
                <w:sz w:val="22"/>
                <w:szCs w:val="21"/>
              </w:rPr>
            </w:pPr>
            <w:r>
              <w:rPr>
                <w:rFonts w:hint="eastAsia"/>
                <w:b/>
                <w:bCs/>
                <w:kern w:val="0"/>
                <w:sz w:val="22"/>
                <w:szCs w:val="21"/>
              </w:rPr>
              <w:t>地 市</w:t>
            </w:r>
          </w:p>
        </w:tc>
        <w:tc>
          <w:tcPr>
            <w:tcW w:w="1447" w:type="dxa"/>
            <w:vAlign w:val="center"/>
          </w:tcPr>
          <w:p>
            <w:pPr>
              <w:widowControl/>
              <w:jc w:val="center"/>
              <w:rPr>
                <w:b/>
                <w:bCs/>
                <w:kern w:val="0"/>
                <w:sz w:val="22"/>
                <w:szCs w:val="21"/>
              </w:rPr>
            </w:pPr>
            <w:r>
              <w:rPr>
                <w:rFonts w:hint="eastAsia"/>
                <w:b/>
                <w:bCs/>
                <w:kern w:val="0"/>
                <w:sz w:val="22"/>
                <w:szCs w:val="21"/>
              </w:rPr>
              <w:t>城镇污水处理厂</w:t>
            </w:r>
            <w:r>
              <w:rPr>
                <w:b/>
                <w:bCs/>
                <w:kern w:val="0"/>
                <w:sz w:val="22"/>
                <w:szCs w:val="21"/>
              </w:rPr>
              <w:t>（家）</w:t>
            </w:r>
          </w:p>
        </w:tc>
        <w:tc>
          <w:tcPr>
            <w:tcW w:w="1415" w:type="dxa"/>
            <w:vAlign w:val="center"/>
          </w:tcPr>
          <w:p>
            <w:pPr>
              <w:widowControl/>
              <w:jc w:val="center"/>
              <w:rPr>
                <w:b/>
                <w:bCs/>
                <w:kern w:val="0"/>
                <w:sz w:val="22"/>
                <w:szCs w:val="21"/>
              </w:rPr>
            </w:pPr>
            <w:r>
              <w:rPr>
                <w:rFonts w:hint="eastAsia"/>
                <w:b/>
                <w:bCs/>
                <w:kern w:val="0"/>
                <w:sz w:val="22"/>
                <w:szCs w:val="21"/>
              </w:rPr>
              <w:t>已监测</w:t>
            </w:r>
          </w:p>
          <w:p>
            <w:pPr>
              <w:widowControl/>
              <w:jc w:val="center"/>
              <w:rPr>
                <w:b/>
                <w:bCs/>
                <w:kern w:val="0"/>
                <w:sz w:val="22"/>
                <w:szCs w:val="21"/>
              </w:rPr>
            </w:pPr>
            <w:r>
              <w:rPr>
                <w:b/>
                <w:bCs/>
                <w:kern w:val="0"/>
                <w:sz w:val="22"/>
                <w:szCs w:val="21"/>
              </w:rPr>
              <w:t>（家）</w:t>
            </w:r>
          </w:p>
        </w:tc>
        <w:tc>
          <w:tcPr>
            <w:tcW w:w="1249" w:type="dxa"/>
            <w:vAlign w:val="center"/>
          </w:tcPr>
          <w:p>
            <w:pPr>
              <w:widowControl/>
              <w:jc w:val="center"/>
              <w:rPr>
                <w:b/>
                <w:bCs/>
                <w:kern w:val="0"/>
                <w:sz w:val="22"/>
                <w:szCs w:val="21"/>
              </w:rPr>
            </w:pPr>
            <w:r>
              <w:rPr>
                <w:rFonts w:hint="eastAsia"/>
                <w:b/>
                <w:bCs/>
                <w:kern w:val="0"/>
                <w:sz w:val="22"/>
                <w:szCs w:val="21"/>
              </w:rPr>
              <w:t>监测比例</w:t>
            </w:r>
            <w:r>
              <w:rPr>
                <w:b/>
                <w:bCs/>
                <w:kern w:val="0"/>
                <w:sz w:val="22"/>
                <w:szCs w:val="21"/>
              </w:rPr>
              <w:t>（%）</w:t>
            </w:r>
          </w:p>
        </w:tc>
        <w:tc>
          <w:tcPr>
            <w:tcW w:w="1134" w:type="dxa"/>
            <w:vAlign w:val="center"/>
          </w:tcPr>
          <w:p>
            <w:pPr>
              <w:widowControl/>
              <w:jc w:val="center"/>
              <w:rPr>
                <w:b/>
                <w:bCs/>
                <w:kern w:val="0"/>
                <w:sz w:val="22"/>
                <w:szCs w:val="21"/>
              </w:rPr>
            </w:pPr>
            <w:r>
              <w:rPr>
                <w:rFonts w:hint="eastAsia"/>
                <w:b/>
                <w:bCs/>
                <w:kern w:val="0"/>
                <w:sz w:val="22"/>
                <w:szCs w:val="21"/>
              </w:rPr>
              <w:t>达标数量</w:t>
            </w:r>
            <w:r>
              <w:rPr>
                <w:b/>
                <w:bCs/>
                <w:kern w:val="0"/>
                <w:sz w:val="22"/>
                <w:szCs w:val="21"/>
              </w:rPr>
              <w:t>（家）</w:t>
            </w:r>
          </w:p>
        </w:tc>
        <w:tc>
          <w:tcPr>
            <w:tcW w:w="1275" w:type="dxa"/>
            <w:vAlign w:val="center"/>
          </w:tcPr>
          <w:p>
            <w:pPr>
              <w:widowControl/>
              <w:jc w:val="center"/>
              <w:rPr>
                <w:b/>
                <w:bCs/>
                <w:kern w:val="0"/>
                <w:sz w:val="22"/>
                <w:szCs w:val="21"/>
              </w:rPr>
            </w:pPr>
            <w:r>
              <w:rPr>
                <w:rFonts w:hint="eastAsia"/>
                <w:b/>
                <w:bCs/>
                <w:kern w:val="0"/>
                <w:sz w:val="22"/>
                <w:szCs w:val="21"/>
              </w:rPr>
              <w:t>超标数量</w:t>
            </w:r>
            <w:r>
              <w:rPr>
                <w:b/>
                <w:bCs/>
                <w:kern w:val="0"/>
                <w:sz w:val="22"/>
                <w:szCs w:val="21"/>
              </w:rPr>
              <w:t>（家）</w:t>
            </w:r>
          </w:p>
        </w:tc>
        <w:tc>
          <w:tcPr>
            <w:tcW w:w="1207" w:type="dxa"/>
            <w:vAlign w:val="center"/>
          </w:tcPr>
          <w:p>
            <w:pPr>
              <w:widowControl/>
              <w:jc w:val="center"/>
              <w:rPr>
                <w:b/>
                <w:bCs/>
                <w:kern w:val="0"/>
                <w:sz w:val="22"/>
                <w:szCs w:val="21"/>
              </w:rPr>
            </w:pPr>
            <w:r>
              <w:rPr>
                <w:rFonts w:hint="eastAsia"/>
                <w:b/>
                <w:bCs/>
                <w:kern w:val="0"/>
                <w:sz w:val="22"/>
                <w:szCs w:val="21"/>
              </w:rPr>
              <w:t>超标率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55" w:hRule="atLeast"/>
        </w:trPr>
        <w:tc>
          <w:tcPr>
            <w:tcW w:w="959" w:type="dxa"/>
            <w:vAlign w:val="center"/>
          </w:tcPr>
          <w:p>
            <w:pPr>
              <w:jc w:val="center"/>
              <w:rPr>
                <w:rFonts w:ascii="宋体" w:hAnsi="宋体" w:eastAsia="宋体" w:cs="宋体"/>
                <w:sz w:val="22"/>
              </w:rPr>
            </w:pPr>
            <w:r>
              <w:rPr>
                <w:rFonts w:hint="eastAsia" w:ascii="宋体" w:hAnsi="宋体" w:eastAsia="宋体" w:cs="宋体"/>
                <w:sz w:val="22"/>
              </w:rPr>
              <w:t>宜昌</w:t>
            </w:r>
          </w:p>
        </w:tc>
        <w:tc>
          <w:tcPr>
            <w:tcW w:w="1447" w:type="dxa"/>
            <w:vAlign w:val="center"/>
          </w:tcPr>
          <w:p>
            <w:pPr>
              <w:jc w:val="center"/>
              <w:rPr>
                <w:rFonts w:ascii="宋体" w:hAnsi="宋体" w:eastAsia="宋体" w:cs="Times New Roman"/>
                <w:color w:val="FF0000"/>
                <w:sz w:val="22"/>
              </w:rPr>
            </w:pPr>
          </w:p>
        </w:tc>
        <w:tc>
          <w:tcPr>
            <w:tcW w:w="1415" w:type="dxa"/>
            <w:vAlign w:val="center"/>
          </w:tcPr>
          <w:p>
            <w:pPr>
              <w:jc w:val="center"/>
              <w:rPr>
                <w:rFonts w:ascii="宋体" w:hAnsi="宋体" w:eastAsia="宋体" w:cs="Times New Roman"/>
                <w:sz w:val="22"/>
              </w:rPr>
            </w:pPr>
            <w:r>
              <w:rPr>
                <w:rFonts w:hint="eastAsia" w:ascii="宋体" w:hAnsi="宋体" w:eastAsia="宋体" w:cs="Times New Roman"/>
                <w:sz w:val="22"/>
              </w:rPr>
              <w:t>20</w:t>
            </w:r>
          </w:p>
        </w:tc>
        <w:tc>
          <w:tcPr>
            <w:tcW w:w="1249" w:type="dxa"/>
            <w:vAlign w:val="center"/>
          </w:tcPr>
          <w:p>
            <w:pPr>
              <w:jc w:val="center"/>
              <w:rPr>
                <w:rFonts w:ascii="宋体" w:hAnsi="宋体" w:eastAsia="宋体" w:cs="Times New Roman"/>
                <w:color w:val="FF0000"/>
                <w:sz w:val="22"/>
              </w:rPr>
            </w:pPr>
          </w:p>
        </w:tc>
        <w:tc>
          <w:tcPr>
            <w:tcW w:w="1134" w:type="dxa"/>
            <w:vAlign w:val="center"/>
          </w:tcPr>
          <w:p>
            <w:pPr>
              <w:jc w:val="center"/>
              <w:rPr>
                <w:rFonts w:ascii="宋体" w:hAnsi="宋体" w:eastAsia="宋体" w:cs="Times New Roman"/>
                <w:sz w:val="22"/>
              </w:rPr>
            </w:pPr>
            <w:r>
              <w:rPr>
                <w:rFonts w:hint="eastAsia" w:ascii="宋体" w:hAnsi="宋体" w:eastAsia="宋体" w:cs="Times New Roman"/>
                <w:sz w:val="22"/>
              </w:rPr>
              <w:t>20</w:t>
            </w:r>
          </w:p>
        </w:tc>
        <w:tc>
          <w:tcPr>
            <w:tcW w:w="1275" w:type="dxa"/>
            <w:vAlign w:val="center"/>
          </w:tcPr>
          <w:p>
            <w:pPr>
              <w:jc w:val="center"/>
              <w:rPr>
                <w:rFonts w:ascii="宋体" w:hAnsi="宋体" w:eastAsia="宋体" w:cs="Times New Roman"/>
                <w:sz w:val="22"/>
              </w:rPr>
            </w:pPr>
            <w:r>
              <w:rPr>
                <w:rFonts w:ascii="宋体" w:hAnsi="宋体" w:eastAsia="宋体" w:cs="Times New Roman"/>
                <w:sz w:val="22"/>
              </w:rPr>
              <w:t>0</w:t>
            </w:r>
          </w:p>
        </w:tc>
        <w:tc>
          <w:tcPr>
            <w:tcW w:w="1207" w:type="dxa"/>
            <w:vAlign w:val="center"/>
          </w:tcPr>
          <w:p>
            <w:pPr>
              <w:jc w:val="center"/>
              <w:rPr>
                <w:rFonts w:ascii="宋体" w:hAnsi="宋体" w:eastAsia="宋体" w:cs="Times New Roman"/>
                <w:sz w:val="22"/>
              </w:rPr>
            </w:pPr>
            <w:r>
              <w:rPr>
                <w:rFonts w:hint="eastAsia" w:ascii="宋体" w:hAnsi="宋体" w:eastAsia="宋体" w:cs="Times New Roman"/>
                <w:sz w:val="22"/>
              </w:rPr>
              <w:t>0</w:t>
            </w:r>
            <w:r>
              <w:rPr>
                <w:rFonts w:ascii="宋体" w:hAnsi="宋体" w:eastAsia="宋体" w:cs="Times New Roman"/>
                <w:sz w:val="22"/>
              </w:rPr>
              <w:t>%</w:t>
            </w:r>
          </w:p>
        </w:tc>
      </w:tr>
    </w:tbl>
    <w:p>
      <w:pPr>
        <w:ind w:firstLine="420" w:firstLineChars="200"/>
        <w:rPr>
          <w:rFonts w:ascii="楷体_GB2312" w:eastAsia="楷体_GB2312"/>
          <w:szCs w:val="32"/>
        </w:rPr>
      </w:pPr>
    </w:p>
    <w:p>
      <w:pPr>
        <w:ind w:firstLine="480" w:firstLineChars="150"/>
        <w:outlineLvl w:val="1"/>
        <w:rPr>
          <w:rFonts w:ascii="楷体_GB2312" w:eastAsia="楷体_GB2312"/>
          <w:sz w:val="32"/>
          <w:szCs w:val="32"/>
        </w:rPr>
      </w:pPr>
      <w:bookmarkStart w:id="46" w:name="_Toc152860188"/>
      <w:r>
        <w:rPr>
          <w:rFonts w:hint="eastAsia" w:ascii="楷体_GB2312" w:eastAsia="楷体_GB2312"/>
          <w:sz w:val="32"/>
          <w:szCs w:val="32"/>
        </w:rPr>
        <w:t>（二）超标情况</w:t>
      </w:r>
      <w:bookmarkEnd w:id="46"/>
    </w:p>
    <w:p>
      <w:pPr>
        <w:spacing w:line="560" w:lineRule="exact"/>
        <w:ind w:firstLine="640" w:firstLineChars="200"/>
        <w:rPr>
          <w:rFonts w:ascii="仿宋_GB2312" w:eastAsia="仿宋_GB2312"/>
          <w:sz w:val="32"/>
          <w:szCs w:val="32"/>
        </w:rPr>
      </w:pPr>
      <w:bookmarkStart w:id="47" w:name="_Hlk92267803"/>
      <w:r>
        <w:rPr>
          <w:rFonts w:ascii="仿宋_GB2312" w:eastAsia="仿宋_GB2312"/>
          <w:sz w:val="32"/>
          <w:szCs w:val="32"/>
        </w:rPr>
        <w:t>202</w:t>
      </w:r>
      <w:r>
        <w:rPr>
          <w:rFonts w:hint="eastAsia" w:ascii="仿宋_GB2312" w:eastAsia="仿宋_GB2312"/>
          <w:sz w:val="32"/>
          <w:szCs w:val="32"/>
        </w:rPr>
        <w:t>3年宜昌市城镇污水处理厂监测无超标情况。</w:t>
      </w:r>
    </w:p>
    <w:bookmarkEnd w:id="47"/>
    <w:p>
      <w:pPr>
        <w:spacing w:after="156" w:afterLines="50"/>
        <w:jc w:val="center"/>
        <w:rPr>
          <w:rFonts w:asciiTheme="minorEastAsia" w:hAnsiTheme="minorEastAsia"/>
          <w:b/>
          <w:sz w:val="28"/>
        </w:rPr>
      </w:pPr>
      <w:r>
        <w:rPr>
          <w:rFonts w:asciiTheme="minorEastAsia" w:hAnsiTheme="minorEastAsia"/>
          <w:b/>
          <w:sz w:val="28"/>
        </w:rPr>
        <w:t xml:space="preserve">表8  </w:t>
      </w:r>
      <w:r>
        <w:rPr>
          <w:rFonts w:hint="eastAsia"/>
          <w:b/>
          <w:sz w:val="28"/>
        </w:rPr>
        <w:t>宜昌</w:t>
      </w:r>
      <w:r>
        <w:rPr>
          <w:rFonts w:hint="eastAsia" w:hAnsi="宋体"/>
          <w:b/>
          <w:sz w:val="28"/>
        </w:rPr>
        <w:t>市</w:t>
      </w:r>
      <w:r>
        <w:rPr>
          <w:rFonts w:hint="eastAsia" w:asciiTheme="minorEastAsia" w:hAnsiTheme="minorEastAsia"/>
          <w:b/>
          <w:sz w:val="28"/>
        </w:rPr>
        <w:t>城镇污水处理厂污染物</w:t>
      </w:r>
      <w:r>
        <w:rPr>
          <w:rFonts w:asciiTheme="minorEastAsia" w:hAnsiTheme="minorEastAsia"/>
          <w:b/>
          <w:sz w:val="28"/>
        </w:rPr>
        <w:t>超标情况</w:t>
      </w:r>
    </w:p>
    <w:tbl>
      <w:tblPr>
        <w:tblStyle w:val="10"/>
        <w:tblW w:w="0" w:type="auto"/>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2322"/>
        <w:gridCol w:w="2464"/>
        <w:gridCol w:w="2126"/>
        <w:gridCol w:w="1610"/>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662" w:hRule="exact"/>
          <w:tblHeader/>
        </w:trPr>
        <w:tc>
          <w:tcPr>
            <w:tcW w:w="2322" w:type="dxa"/>
            <w:vAlign w:val="center"/>
          </w:tcPr>
          <w:p>
            <w:pPr>
              <w:jc w:val="center"/>
              <w:rPr>
                <w:b/>
                <w:sz w:val="22"/>
                <w:szCs w:val="21"/>
              </w:rPr>
            </w:pPr>
            <w:r>
              <w:rPr>
                <w:b/>
                <w:sz w:val="22"/>
                <w:szCs w:val="21"/>
              </w:rPr>
              <w:t>超标污染物</w:t>
            </w:r>
          </w:p>
        </w:tc>
        <w:tc>
          <w:tcPr>
            <w:tcW w:w="2464" w:type="dxa"/>
            <w:vAlign w:val="center"/>
          </w:tcPr>
          <w:p>
            <w:pPr>
              <w:jc w:val="center"/>
              <w:rPr>
                <w:b/>
                <w:sz w:val="22"/>
                <w:szCs w:val="21"/>
              </w:rPr>
            </w:pPr>
            <w:r>
              <w:rPr>
                <w:b/>
                <w:sz w:val="22"/>
                <w:szCs w:val="21"/>
              </w:rPr>
              <w:t>超标</w:t>
            </w:r>
            <w:r>
              <w:rPr>
                <w:rFonts w:hint="eastAsia"/>
                <w:b/>
                <w:sz w:val="22"/>
                <w:szCs w:val="21"/>
              </w:rPr>
              <w:t>数量</w:t>
            </w:r>
            <w:r>
              <w:rPr>
                <w:b/>
                <w:sz w:val="22"/>
                <w:szCs w:val="21"/>
              </w:rPr>
              <w:t>（家）</w:t>
            </w:r>
          </w:p>
        </w:tc>
        <w:tc>
          <w:tcPr>
            <w:tcW w:w="2126" w:type="dxa"/>
            <w:vAlign w:val="center"/>
          </w:tcPr>
          <w:p>
            <w:pPr>
              <w:jc w:val="center"/>
              <w:rPr>
                <w:b/>
                <w:sz w:val="22"/>
                <w:szCs w:val="21"/>
              </w:rPr>
            </w:pPr>
            <w:r>
              <w:rPr>
                <w:b/>
                <w:sz w:val="22"/>
                <w:szCs w:val="21"/>
              </w:rPr>
              <w:t>超标排放口（个）</w:t>
            </w:r>
          </w:p>
        </w:tc>
        <w:tc>
          <w:tcPr>
            <w:tcW w:w="1610" w:type="dxa"/>
            <w:vAlign w:val="center"/>
          </w:tcPr>
          <w:p>
            <w:pPr>
              <w:jc w:val="center"/>
              <w:rPr>
                <w:b/>
                <w:sz w:val="22"/>
                <w:szCs w:val="21"/>
              </w:rPr>
            </w:pPr>
            <w:r>
              <w:rPr>
                <w:b/>
                <w:bCs/>
                <w:sz w:val="22"/>
                <w:szCs w:val="21"/>
              </w:rPr>
              <w:t>超标倍数</w:t>
            </w:r>
            <w:r>
              <w:rPr>
                <w:rFonts w:hint="eastAsia"/>
                <w:b/>
                <w:bCs/>
                <w:sz w:val="22"/>
                <w:szCs w:val="21"/>
              </w:rPr>
              <w:t>范围</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431" w:hRule="exact"/>
        </w:trPr>
        <w:tc>
          <w:tcPr>
            <w:tcW w:w="2322" w:type="dxa"/>
            <w:vAlign w:val="center"/>
          </w:tcPr>
          <w:p>
            <w:pP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w:t>
            </w:r>
          </w:p>
        </w:tc>
        <w:tc>
          <w:tcPr>
            <w:tcW w:w="2464"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0</w:t>
            </w:r>
          </w:p>
        </w:tc>
        <w:tc>
          <w:tcPr>
            <w:tcW w:w="212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0</w:t>
            </w:r>
          </w:p>
        </w:tc>
        <w:tc>
          <w:tcPr>
            <w:tcW w:w="16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0</w:t>
            </w:r>
          </w:p>
        </w:tc>
      </w:tr>
      <w:bookmarkEnd w:id="28"/>
    </w:tbl>
    <w:p>
      <w:pPr>
        <w:ind w:firstLine="420" w:firstLineChars="200"/>
        <w:rPr>
          <w:rFonts w:ascii="黑体" w:hAnsi="黑体" w:eastAsia="黑体"/>
          <w:szCs w:val="32"/>
        </w:rPr>
      </w:pPr>
      <w:bookmarkStart w:id="48" w:name="_Toc8790"/>
    </w:p>
    <w:bookmarkEnd w:id="48"/>
    <w:p>
      <w:pPr>
        <w:spacing w:before="156" w:beforeLines="50"/>
        <w:ind w:firstLine="640" w:firstLineChars="200"/>
        <w:outlineLvl w:val="0"/>
        <w:rPr>
          <w:rFonts w:ascii="黑体" w:hAnsi="黑体" w:eastAsia="黑体"/>
          <w:sz w:val="32"/>
          <w:szCs w:val="32"/>
        </w:rPr>
      </w:pPr>
      <w:bookmarkStart w:id="49" w:name="_Toc11797"/>
      <w:bookmarkStart w:id="50" w:name="_Toc6642"/>
      <w:bookmarkStart w:id="51" w:name="_Toc152860189"/>
      <w:r>
        <w:rPr>
          <w:rFonts w:hint="eastAsia" w:ascii="黑体" w:hAnsi="黑体" w:eastAsia="黑体"/>
          <w:sz w:val="32"/>
          <w:szCs w:val="32"/>
        </w:rPr>
        <w:t>七、VOCs排污单位监测情况</w:t>
      </w:r>
      <w:bookmarkEnd w:id="49"/>
      <w:bookmarkEnd w:id="50"/>
      <w:bookmarkEnd w:id="51"/>
    </w:p>
    <w:p>
      <w:pPr>
        <w:ind w:firstLine="480" w:firstLineChars="150"/>
        <w:outlineLvl w:val="1"/>
        <w:rPr>
          <w:rFonts w:ascii="楷体_GB2312" w:eastAsia="楷体_GB2312"/>
          <w:sz w:val="32"/>
          <w:szCs w:val="32"/>
        </w:rPr>
      </w:pPr>
      <w:bookmarkStart w:id="52" w:name="_Toc152860190"/>
      <w:r>
        <w:rPr>
          <w:rFonts w:hint="eastAsia" w:ascii="楷体_GB2312" w:eastAsia="楷体_GB2312"/>
          <w:sz w:val="32"/>
          <w:szCs w:val="32"/>
        </w:rPr>
        <w:t>（一）监测情况</w:t>
      </w:r>
      <w:bookmarkEnd w:id="52"/>
    </w:p>
    <w:p>
      <w:pPr>
        <w:spacing w:line="560" w:lineRule="exact"/>
        <w:ind w:firstLine="640" w:firstLineChars="200"/>
        <w:rPr>
          <w:rFonts w:ascii="仿宋_GB2312" w:eastAsia="仿宋_GB2312"/>
          <w:sz w:val="32"/>
          <w:szCs w:val="32"/>
        </w:rPr>
      </w:pPr>
      <w:r>
        <w:rPr>
          <w:rFonts w:hint="eastAsia" w:ascii="仿宋_GB2312" w:eastAsia="仿宋_GB2312"/>
          <w:sz w:val="32"/>
          <w:szCs w:val="32"/>
        </w:rPr>
        <w:t>宜昌市2023年实际监测VOCs排污单位</w:t>
      </w:r>
      <w:r>
        <w:rPr>
          <w:rFonts w:ascii="仿宋_GB2312" w:eastAsia="仿宋_GB2312"/>
          <w:sz w:val="32"/>
          <w:szCs w:val="32"/>
        </w:rPr>
        <w:t>8</w:t>
      </w:r>
      <w:r>
        <w:rPr>
          <w:rFonts w:hint="eastAsia" w:ascii="仿宋_GB2312" w:eastAsia="仿宋_GB2312"/>
          <w:sz w:val="32"/>
          <w:szCs w:val="32"/>
        </w:rPr>
        <w:t>家，排放达标7家，排放达标率为87.5%，超标1家，超标率12.5%。</w:t>
      </w:r>
    </w:p>
    <w:p>
      <w:pPr>
        <w:spacing w:after="156" w:afterLines="50"/>
        <w:jc w:val="center"/>
        <w:rPr>
          <w:b/>
          <w:sz w:val="28"/>
        </w:rPr>
      </w:pPr>
      <w:r>
        <w:rPr>
          <w:rFonts w:hAnsi="宋体"/>
          <w:b/>
          <w:sz w:val="28"/>
        </w:rPr>
        <w:t>表</w:t>
      </w:r>
      <w:r>
        <w:rPr>
          <w:b/>
          <w:sz w:val="28"/>
        </w:rPr>
        <w:t xml:space="preserve">9  </w:t>
      </w:r>
      <w:r>
        <w:rPr>
          <w:rFonts w:hint="eastAsia"/>
          <w:b/>
          <w:sz w:val="28"/>
        </w:rPr>
        <w:t>宜昌</w:t>
      </w:r>
      <w:r>
        <w:rPr>
          <w:rFonts w:hint="eastAsia" w:hAnsi="宋体"/>
          <w:b/>
          <w:sz w:val="28"/>
        </w:rPr>
        <w:t>市</w:t>
      </w:r>
      <w:r>
        <w:rPr>
          <w:rFonts w:hAnsi="宋体"/>
          <w:b/>
          <w:sz w:val="28"/>
        </w:rPr>
        <w:t>VOC</w:t>
      </w:r>
      <w:r>
        <w:rPr>
          <w:rFonts w:hint="eastAsia" w:hAnsi="宋体"/>
          <w:b/>
          <w:sz w:val="28"/>
        </w:rPr>
        <w:t>s</w:t>
      </w:r>
      <w:r>
        <w:rPr>
          <w:rFonts w:hAnsi="宋体"/>
          <w:b/>
          <w:sz w:val="28"/>
        </w:rPr>
        <w:t>排污单位监测情况</w:t>
      </w:r>
    </w:p>
    <w:tbl>
      <w:tblPr>
        <w:tblStyle w:val="10"/>
        <w:tblW w:w="8714"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13"/>
        <w:gridCol w:w="1288"/>
        <w:gridCol w:w="1289"/>
        <w:gridCol w:w="1146"/>
        <w:gridCol w:w="1146"/>
        <w:gridCol w:w="1289"/>
        <w:gridCol w:w="1443"/>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179" w:hRule="atLeast"/>
          <w:tblHeader/>
        </w:trPr>
        <w:tc>
          <w:tcPr>
            <w:tcW w:w="1113" w:type="dxa"/>
            <w:vAlign w:val="center"/>
          </w:tcPr>
          <w:p>
            <w:pPr>
              <w:widowControl/>
              <w:jc w:val="center"/>
              <w:rPr>
                <w:b/>
                <w:bCs/>
                <w:kern w:val="0"/>
                <w:sz w:val="22"/>
                <w:szCs w:val="21"/>
              </w:rPr>
            </w:pPr>
            <w:r>
              <w:rPr>
                <w:rFonts w:hint="eastAsia"/>
                <w:b/>
                <w:bCs/>
                <w:kern w:val="0"/>
                <w:sz w:val="22"/>
                <w:szCs w:val="21"/>
              </w:rPr>
              <w:t>地 市</w:t>
            </w:r>
          </w:p>
        </w:tc>
        <w:tc>
          <w:tcPr>
            <w:tcW w:w="1288" w:type="dxa"/>
            <w:vAlign w:val="center"/>
          </w:tcPr>
          <w:p>
            <w:pPr>
              <w:widowControl/>
              <w:jc w:val="center"/>
              <w:rPr>
                <w:b/>
                <w:bCs/>
                <w:kern w:val="0"/>
                <w:sz w:val="22"/>
                <w:szCs w:val="21"/>
              </w:rPr>
            </w:pPr>
            <w:r>
              <w:rPr>
                <w:b/>
                <w:bCs/>
                <w:kern w:val="0"/>
                <w:sz w:val="22"/>
                <w:szCs w:val="21"/>
              </w:rPr>
              <w:t>VOCs排污单位（家）</w:t>
            </w:r>
          </w:p>
        </w:tc>
        <w:tc>
          <w:tcPr>
            <w:tcW w:w="1289" w:type="dxa"/>
            <w:vAlign w:val="center"/>
          </w:tcPr>
          <w:p>
            <w:pPr>
              <w:widowControl/>
              <w:jc w:val="center"/>
              <w:rPr>
                <w:b/>
                <w:bCs/>
                <w:kern w:val="0"/>
                <w:sz w:val="22"/>
                <w:szCs w:val="21"/>
              </w:rPr>
            </w:pPr>
            <w:r>
              <w:rPr>
                <w:rFonts w:hint="eastAsia"/>
                <w:b/>
                <w:bCs/>
                <w:kern w:val="0"/>
                <w:sz w:val="22"/>
                <w:szCs w:val="21"/>
              </w:rPr>
              <w:t>已监测</w:t>
            </w:r>
            <w:r>
              <w:rPr>
                <w:b/>
                <w:bCs/>
                <w:kern w:val="0"/>
                <w:sz w:val="22"/>
                <w:szCs w:val="21"/>
              </w:rPr>
              <w:t>（家）</w:t>
            </w:r>
          </w:p>
        </w:tc>
        <w:tc>
          <w:tcPr>
            <w:tcW w:w="1146" w:type="dxa"/>
            <w:vAlign w:val="center"/>
          </w:tcPr>
          <w:p>
            <w:pPr>
              <w:widowControl/>
              <w:jc w:val="center"/>
              <w:rPr>
                <w:b/>
                <w:bCs/>
                <w:kern w:val="0"/>
                <w:sz w:val="22"/>
                <w:szCs w:val="21"/>
              </w:rPr>
            </w:pPr>
            <w:r>
              <w:rPr>
                <w:rFonts w:hint="eastAsia"/>
                <w:b/>
                <w:bCs/>
                <w:kern w:val="0"/>
                <w:sz w:val="22"/>
                <w:szCs w:val="21"/>
              </w:rPr>
              <w:t>监测比例</w:t>
            </w:r>
            <w:r>
              <w:rPr>
                <w:b/>
                <w:bCs/>
                <w:kern w:val="0"/>
                <w:sz w:val="22"/>
                <w:szCs w:val="21"/>
              </w:rPr>
              <w:t>（%）</w:t>
            </w:r>
          </w:p>
        </w:tc>
        <w:tc>
          <w:tcPr>
            <w:tcW w:w="1146" w:type="dxa"/>
            <w:vAlign w:val="center"/>
          </w:tcPr>
          <w:p>
            <w:pPr>
              <w:widowControl/>
              <w:jc w:val="center"/>
              <w:rPr>
                <w:b/>
                <w:bCs/>
                <w:kern w:val="0"/>
                <w:sz w:val="22"/>
                <w:szCs w:val="21"/>
              </w:rPr>
            </w:pPr>
            <w:r>
              <w:rPr>
                <w:rFonts w:hint="eastAsia"/>
                <w:b/>
                <w:bCs/>
                <w:kern w:val="0"/>
                <w:sz w:val="22"/>
                <w:szCs w:val="21"/>
              </w:rPr>
              <w:t>达标</w:t>
            </w:r>
            <w:r>
              <w:rPr>
                <w:b/>
                <w:bCs/>
                <w:kern w:val="0"/>
                <w:sz w:val="22"/>
                <w:szCs w:val="21"/>
              </w:rPr>
              <w:t>排污单位（家）</w:t>
            </w:r>
          </w:p>
        </w:tc>
        <w:tc>
          <w:tcPr>
            <w:tcW w:w="1289" w:type="dxa"/>
            <w:vAlign w:val="center"/>
          </w:tcPr>
          <w:p>
            <w:pPr>
              <w:widowControl/>
              <w:jc w:val="center"/>
              <w:rPr>
                <w:b/>
                <w:bCs/>
                <w:kern w:val="0"/>
                <w:sz w:val="22"/>
                <w:szCs w:val="21"/>
              </w:rPr>
            </w:pPr>
            <w:r>
              <w:rPr>
                <w:rFonts w:hint="eastAsia"/>
                <w:b/>
                <w:bCs/>
                <w:kern w:val="0"/>
                <w:sz w:val="22"/>
                <w:szCs w:val="21"/>
              </w:rPr>
              <w:t>超标</w:t>
            </w:r>
            <w:r>
              <w:rPr>
                <w:b/>
                <w:bCs/>
                <w:kern w:val="0"/>
                <w:sz w:val="22"/>
                <w:szCs w:val="21"/>
              </w:rPr>
              <w:t>排污单位（家）</w:t>
            </w:r>
          </w:p>
        </w:tc>
        <w:tc>
          <w:tcPr>
            <w:tcW w:w="1443" w:type="dxa"/>
            <w:vAlign w:val="center"/>
          </w:tcPr>
          <w:p>
            <w:pPr>
              <w:widowControl/>
              <w:jc w:val="center"/>
              <w:rPr>
                <w:b/>
                <w:bCs/>
                <w:kern w:val="0"/>
                <w:sz w:val="22"/>
                <w:szCs w:val="21"/>
              </w:rPr>
            </w:pPr>
            <w:r>
              <w:rPr>
                <w:rFonts w:hint="eastAsia"/>
                <w:b/>
                <w:bCs/>
                <w:kern w:val="0"/>
                <w:sz w:val="22"/>
                <w:szCs w:val="21"/>
              </w:rPr>
              <w:t>超标率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2" w:hRule="atLeast"/>
        </w:trPr>
        <w:tc>
          <w:tcPr>
            <w:tcW w:w="1113" w:type="dxa"/>
            <w:vAlign w:val="center"/>
          </w:tcPr>
          <w:p>
            <w:pPr>
              <w:jc w:val="center"/>
              <w:rPr>
                <w:rFonts w:ascii="宋体" w:hAnsi="宋体" w:eastAsia="宋体" w:cs="宋体"/>
                <w:color w:val="000000" w:themeColor="text1"/>
                <w:sz w:val="22"/>
                <w:szCs w:val="24"/>
              </w:rPr>
            </w:pPr>
            <w:r>
              <w:rPr>
                <w:rFonts w:hint="eastAsia" w:ascii="宋体" w:hAnsi="宋体" w:eastAsia="宋体" w:cs="宋体"/>
                <w:sz w:val="22"/>
              </w:rPr>
              <w:t>宜昌</w:t>
            </w:r>
          </w:p>
        </w:tc>
        <w:tc>
          <w:tcPr>
            <w:tcW w:w="1288" w:type="dxa"/>
            <w:vAlign w:val="center"/>
          </w:tcPr>
          <w:p>
            <w:pPr>
              <w:jc w:val="center"/>
              <w:rPr>
                <w:rFonts w:ascii="宋体" w:hAnsi="宋体" w:eastAsia="宋体" w:cs="Times New Roman"/>
                <w:color w:val="000000" w:themeColor="text1"/>
                <w:sz w:val="22"/>
                <w:szCs w:val="24"/>
              </w:rPr>
            </w:pPr>
          </w:p>
        </w:tc>
        <w:tc>
          <w:tcPr>
            <w:tcW w:w="1289" w:type="dxa"/>
            <w:vAlign w:val="center"/>
          </w:tcPr>
          <w:p>
            <w:pPr>
              <w:jc w:val="center"/>
              <w:rPr>
                <w:rFonts w:ascii="宋体" w:hAnsi="宋体" w:eastAsia="宋体" w:cs="Times New Roman"/>
                <w:color w:val="000000" w:themeColor="text1"/>
                <w:sz w:val="22"/>
                <w:szCs w:val="24"/>
              </w:rPr>
            </w:pPr>
            <w:r>
              <w:rPr>
                <w:rFonts w:hint="eastAsia" w:ascii="宋体" w:hAnsi="宋体" w:eastAsia="宋体" w:cs="Times New Roman"/>
                <w:color w:val="000000" w:themeColor="text1"/>
                <w:sz w:val="22"/>
                <w:szCs w:val="24"/>
              </w:rPr>
              <w:t>8</w:t>
            </w:r>
          </w:p>
        </w:tc>
        <w:tc>
          <w:tcPr>
            <w:tcW w:w="1146" w:type="dxa"/>
            <w:vAlign w:val="center"/>
          </w:tcPr>
          <w:p>
            <w:pPr>
              <w:jc w:val="center"/>
              <w:rPr>
                <w:rFonts w:ascii="宋体" w:hAnsi="宋体" w:eastAsia="宋体" w:cs="Times New Roman"/>
                <w:color w:val="000000" w:themeColor="text1"/>
                <w:sz w:val="22"/>
                <w:szCs w:val="24"/>
              </w:rPr>
            </w:pPr>
          </w:p>
        </w:tc>
        <w:tc>
          <w:tcPr>
            <w:tcW w:w="1146" w:type="dxa"/>
            <w:vAlign w:val="center"/>
          </w:tcPr>
          <w:p>
            <w:pPr>
              <w:jc w:val="center"/>
              <w:rPr>
                <w:rFonts w:ascii="宋体" w:hAnsi="宋体" w:eastAsia="宋体" w:cs="Times New Roman"/>
                <w:color w:val="000000" w:themeColor="text1"/>
                <w:sz w:val="22"/>
                <w:szCs w:val="24"/>
              </w:rPr>
            </w:pPr>
            <w:r>
              <w:rPr>
                <w:rFonts w:hint="eastAsia" w:ascii="宋体" w:hAnsi="宋体" w:eastAsia="宋体" w:cs="Times New Roman"/>
                <w:color w:val="000000" w:themeColor="text1"/>
                <w:sz w:val="22"/>
                <w:szCs w:val="24"/>
              </w:rPr>
              <w:t>7</w:t>
            </w:r>
          </w:p>
        </w:tc>
        <w:tc>
          <w:tcPr>
            <w:tcW w:w="1289" w:type="dxa"/>
            <w:vAlign w:val="center"/>
          </w:tcPr>
          <w:p>
            <w:pPr>
              <w:jc w:val="center"/>
              <w:rPr>
                <w:rFonts w:ascii="宋体" w:hAnsi="宋体" w:eastAsia="宋体" w:cs="Times New Roman"/>
                <w:color w:val="000000" w:themeColor="text1"/>
                <w:sz w:val="22"/>
                <w:szCs w:val="24"/>
              </w:rPr>
            </w:pPr>
            <w:r>
              <w:rPr>
                <w:rFonts w:hint="eastAsia" w:ascii="宋体" w:hAnsi="宋体" w:eastAsia="宋体" w:cs="Times New Roman"/>
                <w:color w:val="000000" w:themeColor="text1"/>
                <w:sz w:val="22"/>
                <w:szCs w:val="24"/>
              </w:rPr>
              <w:t>1</w:t>
            </w:r>
          </w:p>
        </w:tc>
        <w:tc>
          <w:tcPr>
            <w:tcW w:w="1443" w:type="dxa"/>
            <w:vAlign w:val="center"/>
          </w:tcPr>
          <w:p>
            <w:pPr>
              <w:jc w:val="center"/>
              <w:rPr>
                <w:rFonts w:ascii="宋体" w:hAnsi="宋体" w:eastAsia="宋体" w:cs="Times New Roman"/>
                <w:color w:val="000000" w:themeColor="text1"/>
                <w:sz w:val="22"/>
                <w:szCs w:val="24"/>
              </w:rPr>
            </w:pPr>
            <w:r>
              <w:rPr>
                <w:rFonts w:hint="eastAsia" w:ascii="宋体" w:hAnsi="宋体" w:eastAsia="宋体" w:cs="Times New Roman"/>
                <w:color w:val="000000" w:themeColor="text1"/>
                <w:sz w:val="22"/>
                <w:szCs w:val="24"/>
              </w:rPr>
              <w:t>12.5%</w:t>
            </w:r>
          </w:p>
        </w:tc>
      </w:tr>
    </w:tbl>
    <w:p>
      <w:pPr>
        <w:ind w:firstLine="440" w:firstLineChars="200"/>
        <w:rPr>
          <w:rFonts w:ascii="楷体_GB2312" w:eastAsia="楷体_GB2312"/>
          <w:sz w:val="22"/>
          <w:szCs w:val="32"/>
        </w:rPr>
      </w:pPr>
    </w:p>
    <w:p>
      <w:pPr>
        <w:ind w:firstLine="480" w:firstLineChars="150"/>
        <w:outlineLvl w:val="1"/>
        <w:rPr>
          <w:rFonts w:ascii="楷体_GB2312" w:eastAsia="楷体_GB2312"/>
          <w:sz w:val="32"/>
          <w:szCs w:val="32"/>
        </w:rPr>
      </w:pPr>
      <w:bookmarkStart w:id="53" w:name="_Toc152860191"/>
      <w:r>
        <w:rPr>
          <w:rFonts w:hint="eastAsia" w:ascii="楷体_GB2312" w:eastAsia="楷体_GB2312"/>
          <w:sz w:val="32"/>
          <w:szCs w:val="32"/>
        </w:rPr>
        <w:t>（二）超标情况</w:t>
      </w:r>
      <w:bookmarkEnd w:id="53"/>
    </w:p>
    <w:p>
      <w:pPr>
        <w:spacing w:after="156" w:afterLines="50" w:line="560" w:lineRule="exact"/>
        <w:ind w:firstLine="640" w:firstLineChars="200"/>
        <w:rPr>
          <w:rFonts w:ascii="仿宋_GB2312" w:eastAsia="仿宋_GB2312"/>
          <w:sz w:val="32"/>
          <w:szCs w:val="32"/>
        </w:rPr>
      </w:pPr>
      <w:bookmarkStart w:id="54" w:name="_Toc120625620"/>
      <w:r>
        <w:rPr>
          <w:rFonts w:ascii="仿宋_GB2312" w:eastAsia="仿宋_GB2312"/>
          <w:sz w:val="32"/>
          <w:szCs w:val="32"/>
        </w:rPr>
        <w:t>202</w:t>
      </w:r>
      <w:r>
        <w:rPr>
          <w:rFonts w:hint="eastAsia" w:ascii="仿宋_GB2312" w:eastAsia="仿宋_GB2312"/>
          <w:sz w:val="32"/>
          <w:szCs w:val="32"/>
        </w:rPr>
        <w:t>3年宜昌市</w:t>
      </w:r>
      <w:bookmarkEnd w:id="54"/>
      <w:r>
        <w:rPr>
          <w:rFonts w:hint="eastAsia" w:ascii="仿宋_GB2312" w:eastAsia="仿宋_GB2312"/>
          <w:sz w:val="32"/>
          <w:szCs w:val="32"/>
        </w:rPr>
        <w:t>超标单位为湖北宏裕新型包材股份有限公司，复合车间排气筒非甲烷总烃实测浓度75.5mg/m</w:t>
      </w:r>
      <w:r>
        <w:rPr>
          <w:rFonts w:hint="eastAsia" w:ascii="仿宋_GB2312" w:eastAsia="仿宋_GB2312"/>
          <w:sz w:val="32"/>
          <w:szCs w:val="32"/>
          <w:vertAlign w:val="superscript"/>
        </w:rPr>
        <w:t>3</w:t>
      </w:r>
      <w:r>
        <w:rPr>
          <w:rFonts w:hint="eastAsia" w:ascii="仿宋_GB2312" w:eastAsia="仿宋_GB2312"/>
          <w:sz w:val="32"/>
          <w:szCs w:val="32"/>
        </w:rPr>
        <w:t>，超出《湖北省印刷行业挥发性有机物排放标准》（DB42/1538-2019 ）表1排放限制0.51倍，印刷车间排气筒非甲烷总烃实测浓度85.7mg/m</w:t>
      </w:r>
      <w:r>
        <w:rPr>
          <w:rFonts w:hint="eastAsia" w:ascii="仿宋_GB2312" w:eastAsia="仿宋_GB2312"/>
          <w:sz w:val="32"/>
          <w:szCs w:val="32"/>
          <w:vertAlign w:val="superscript"/>
        </w:rPr>
        <w:t>3</w:t>
      </w:r>
      <w:r>
        <w:rPr>
          <w:rFonts w:hint="eastAsia" w:ascii="仿宋_GB2312" w:eastAsia="仿宋_GB2312"/>
          <w:sz w:val="32"/>
          <w:szCs w:val="32"/>
        </w:rPr>
        <w:t>，超出《湖北省印刷行业挥发性有机物排放标准》（DB42/1538-2019 ）表1排放限制0.71倍。</w:t>
      </w:r>
    </w:p>
    <w:p>
      <w:pPr>
        <w:spacing w:after="156" w:afterLines="50"/>
        <w:ind w:firstLine="1124" w:firstLineChars="400"/>
        <w:rPr>
          <w:rFonts w:hAnsi="宋体"/>
          <w:b/>
          <w:sz w:val="28"/>
        </w:rPr>
      </w:pPr>
      <w:r>
        <w:rPr>
          <w:rFonts w:hAnsi="宋体"/>
          <w:b/>
          <w:sz w:val="28"/>
        </w:rPr>
        <w:t>表10</w:t>
      </w:r>
      <w:r>
        <w:rPr>
          <w:rFonts w:hint="eastAsia" w:hAnsi="宋体"/>
          <w:b/>
          <w:sz w:val="28"/>
        </w:rPr>
        <w:t xml:space="preserve">  </w:t>
      </w:r>
      <w:r>
        <w:rPr>
          <w:rFonts w:hint="eastAsia"/>
          <w:b/>
          <w:sz w:val="28"/>
        </w:rPr>
        <w:t>宜昌</w:t>
      </w:r>
      <w:r>
        <w:rPr>
          <w:rFonts w:hint="eastAsia" w:hAnsi="宋体"/>
          <w:b/>
          <w:sz w:val="28"/>
        </w:rPr>
        <w:t>市</w:t>
      </w:r>
      <w:r>
        <w:rPr>
          <w:rFonts w:hAnsi="宋体"/>
          <w:b/>
          <w:sz w:val="28"/>
        </w:rPr>
        <w:t>VOC</w:t>
      </w:r>
      <w:r>
        <w:rPr>
          <w:rFonts w:hint="eastAsia" w:hAnsi="宋体"/>
          <w:b/>
          <w:sz w:val="28"/>
        </w:rPr>
        <w:t>s</w:t>
      </w:r>
      <w:r>
        <w:rPr>
          <w:rFonts w:hAnsi="宋体"/>
          <w:b/>
          <w:sz w:val="28"/>
        </w:rPr>
        <w:t>排污单位</w:t>
      </w:r>
      <w:r>
        <w:rPr>
          <w:rFonts w:hint="eastAsia" w:hAnsi="宋体"/>
          <w:b/>
          <w:sz w:val="28"/>
        </w:rPr>
        <w:t>污染物</w:t>
      </w:r>
      <w:r>
        <w:rPr>
          <w:rFonts w:hAnsi="宋体"/>
          <w:b/>
          <w:sz w:val="28"/>
        </w:rPr>
        <w:t>超标情况</w:t>
      </w:r>
    </w:p>
    <w:tbl>
      <w:tblPr>
        <w:tblStyle w:val="10"/>
        <w:tblW w:w="8612" w:type="dxa"/>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2347"/>
        <w:gridCol w:w="2490"/>
        <w:gridCol w:w="2148"/>
        <w:gridCol w:w="1627"/>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730" w:hRule="exact"/>
          <w:tblHeader/>
        </w:trPr>
        <w:tc>
          <w:tcPr>
            <w:tcW w:w="2347" w:type="dxa"/>
            <w:tcBorders>
              <w:bottom w:val="single" w:color="000000" w:sz="8" w:space="0"/>
            </w:tcBorders>
            <w:vAlign w:val="center"/>
          </w:tcPr>
          <w:p>
            <w:pPr>
              <w:jc w:val="center"/>
              <w:rPr>
                <w:b/>
                <w:sz w:val="22"/>
                <w:szCs w:val="21"/>
              </w:rPr>
            </w:pPr>
            <w:r>
              <w:rPr>
                <w:b/>
                <w:sz w:val="22"/>
                <w:szCs w:val="21"/>
              </w:rPr>
              <w:t>超标污染物</w:t>
            </w:r>
          </w:p>
        </w:tc>
        <w:tc>
          <w:tcPr>
            <w:tcW w:w="2490" w:type="dxa"/>
            <w:tcBorders>
              <w:bottom w:val="single" w:color="000000" w:sz="8" w:space="0"/>
            </w:tcBorders>
            <w:vAlign w:val="center"/>
          </w:tcPr>
          <w:p>
            <w:pPr>
              <w:jc w:val="center"/>
              <w:rPr>
                <w:b/>
                <w:sz w:val="22"/>
                <w:szCs w:val="21"/>
              </w:rPr>
            </w:pPr>
            <w:r>
              <w:rPr>
                <w:b/>
                <w:sz w:val="22"/>
                <w:szCs w:val="21"/>
              </w:rPr>
              <w:t>超标</w:t>
            </w:r>
            <w:r>
              <w:rPr>
                <w:rFonts w:hint="eastAsia"/>
                <w:b/>
                <w:sz w:val="22"/>
                <w:szCs w:val="21"/>
              </w:rPr>
              <w:t>排污单位</w:t>
            </w:r>
            <w:r>
              <w:rPr>
                <w:b/>
                <w:sz w:val="22"/>
                <w:szCs w:val="21"/>
              </w:rPr>
              <w:t>（家）</w:t>
            </w:r>
          </w:p>
        </w:tc>
        <w:tc>
          <w:tcPr>
            <w:tcW w:w="2148" w:type="dxa"/>
            <w:tcBorders>
              <w:bottom w:val="single" w:color="000000" w:sz="8" w:space="0"/>
            </w:tcBorders>
            <w:vAlign w:val="center"/>
          </w:tcPr>
          <w:p>
            <w:pPr>
              <w:jc w:val="center"/>
              <w:rPr>
                <w:b/>
                <w:sz w:val="22"/>
                <w:szCs w:val="21"/>
              </w:rPr>
            </w:pPr>
            <w:r>
              <w:rPr>
                <w:b/>
                <w:sz w:val="22"/>
                <w:szCs w:val="21"/>
              </w:rPr>
              <w:t>超标排放口（个）</w:t>
            </w:r>
          </w:p>
        </w:tc>
        <w:tc>
          <w:tcPr>
            <w:tcW w:w="1627" w:type="dxa"/>
            <w:tcBorders>
              <w:bottom w:val="single" w:color="000000" w:sz="8" w:space="0"/>
            </w:tcBorders>
            <w:vAlign w:val="center"/>
          </w:tcPr>
          <w:p>
            <w:pPr>
              <w:jc w:val="center"/>
              <w:rPr>
                <w:b/>
                <w:sz w:val="22"/>
                <w:szCs w:val="21"/>
              </w:rPr>
            </w:pPr>
            <w:r>
              <w:rPr>
                <w:b/>
                <w:bCs/>
                <w:sz w:val="22"/>
                <w:szCs w:val="21"/>
              </w:rPr>
              <w:t>超标倍数</w:t>
            </w:r>
            <w:r>
              <w:rPr>
                <w:rFonts w:hint="eastAsia"/>
                <w:b/>
                <w:bCs/>
                <w:sz w:val="22"/>
                <w:szCs w:val="21"/>
              </w:rPr>
              <w:t>范围</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712" w:hRule="exact"/>
        </w:trPr>
        <w:tc>
          <w:tcPr>
            <w:tcW w:w="2347" w:type="dxa"/>
            <w:vAlign w:val="center"/>
          </w:tcPr>
          <w:p>
            <w:pPr>
              <w:jc w:val="center"/>
              <w:rPr>
                <w:rFonts w:ascii="宋体" w:hAnsi="宋体" w:eastAsia="宋体"/>
                <w:sz w:val="24"/>
                <w:szCs w:val="24"/>
              </w:rPr>
            </w:pPr>
            <w:r>
              <w:rPr>
                <w:rFonts w:hint="eastAsia" w:ascii="宋体" w:hAnsi="宋体" w:eastAsia="宋体" w:cs="宋体"/>
                <w:sz w:val="24"/>
                <w:szCs w:val="24"/>
              </w:rPr>
              <w:t>非甲烷总烃</w:t>
            </w:r>
          </w:p>
        </w:tc>
        <w:tc>
          <w:tcPr>
            <w:tcW w:w="2490"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2148"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627" w:type="dxa"/>
            <w:vAlign w:val="center"/>
          </w:tcPr>
          <w:p>
            <w:pPr>
              <w:jc w:val="center"/>
              <w:rPr>
                <w:rFonts w:ascii="宋体" w:hAnsi="宋体" w:eastAsia="宋体" w:cs="宋体"/>
                <w:sz w:val="24"/>
                <w:szCs w:val="24"/>
              </w:rPr>
            </w:pPr>
            <w:r>
              <w:rPr>
                <w:rFonts w:hint="eastAsia" w:ascii="宋体" w:hAnsi="宋体" w:eastAsia="宋体" w:cs="宋体"/>
                <w:sz w:val="24"/>
                <w:szCs w:val="24"/>
              </w:rPr>
              <w:t>0.51-0.71倍</w:t>
            </w:r>
          </w:p>
        </w:tc>
      </w:tr>
    </w:tbl>
    <w:p>
      <w:pPr>
        <w:rPr>
          <w:rFonts w:ascii="黑体" w:hAnsi="黑体" w:eastAsia="黑体"/>
          <w:sz w:val="18"/>
          <w:szCs w:val="32"/>
        </w:rPr>
      </w:pPr>
    </w:p>
    <w:p>
      <w:pPr>
        <w:spacing w:before="156" w:beforeLines="50"/>
        <w:ind w:firstLine="640" w:firstLineChars="200"/>
        <w:outlineLvl w:val="0"/>
        <w:rPr>
          <w:rFonts w:ascii="黑体" w:hAnsi="黑体" w:eastAsia="黑体"/>
          <w:sz w:val="32"/>
          <w:szCs w:val="32"/>
        </w:rPr>
      </w:pPr>
      <w:bookmarkStart w:id="55" w:name="_Toc152860192"/>
      <w:r>
        <w:rPr>
          <w:rFonts w:hint="eastAsia" w:ascii="黑体" w:hAnsi="黑体" w:eastAsia="黑体"/>
          <w:sz w:val="32"/>
          <w:szCs w:val="32"/>
        </w:rPr>
        <w:t>八、执法立案查处情况</w:t>
      </w:r>
      <w:bookmarkEnd w:id="55"/>
    </w:p>
    <w:p>
      <w:pPr>
        <w:spacing w:before="156" w:beforeLines="50" w:line="560" w:lineRule="exact"/>
        <w:ind w:firstLine="640" w:firstLineChars="200"/>
        <w:outlineLvl w:val="0"/>
        <w:rPr>
          <w:rFonts w:ascii="仿宋_GB2312" w:eastAsia="仿宋_GB2312"/>
          <w:sz w:val="32"/>
          <w:szCs w:val="32"/>
        </w:rPr>
      </w:pPr>
      <w:r>
        <w:rPr>
          <w:rFonts w:ascii="仿宋_GB2312" w:eastAsia="仿宋_GB2312"/>
          <w:sz w:val="32"/>
          <w:szCs w:val="32"/>
        </w:rPr>
        <w:t>第三方检验检测机构：责令立行立改5家，限期改正2家；立案查处2家，处罚金额13万元。机动车排放检验机构：查处了机动车检测线出具不实报告企业3家，处罚金额30万元。打击重点排污单位自动监测数据弄虚作假：2023年查处污染源自动监测数据弄虚作假案件2件，移送公安案件2件，公安部门立案1件（另1件移送案件公安部门正在审核中），移送公安刑事拘留1人。在线监测数据超标处罚案件5件，处罚金额27万元。</w:t>
      </w:r>
      <w:bookmarkStart w:id="56" w:name="_Toc152860193"/>
    </w:p>
    <w:p>
      <w:pPr>
        <w:ind w:firstLine="960" w:firstLineChars="300"/>
        <w:rPr>
          <w:rFonts w:ascii="仿宋_GB2312" w:eastAsia="仿宋_GB2312"/>
          <w:sz w:val="32"/>
          <w:szCs w:val="32"/>
        </w:rPr>
      </w:pPr>
      <w:r>
        <w:rPr>
          <w:rFonts w:hint="eastAsia" w:ascii="黑体" w:hAnsi="黑体" w:eastAsia="黑体"/>
          <w:sz w:val="32"/>
          <w:szCs w:val="32"/>
        </w:rPr>
        <w:t>九、</w:t>
      </w:r>
      <w:r>
        <w:rPr>
          <w:rFonts w:ascii="黑体" w:hAnsi="黑体" w:eastAsia="黑体"/>
          <w:sz w:val="32"/>
          <w:szCs w:val="32"/>
        </w:rPr>
        <w:t>存在的问题和不足</w:t>
      </w:r>
      <w:bookmarkEnd w:id="56"/>
      <w:r>
        <w:rPr>
          <w:rFonts w:hint="eastAsia" w:ascii="黑体" w:hAnsi="黑体" w:eastAsia="黑体"/>
          <w:sz w:val="32"/>
          <w:szCs w:val="32"/>
        </w:rPr>
        <w:t xml:space="preserve">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（一）我市大部分县级环境监测站污染源执法监测能力弱，委托第三方检测机构开展监测的情况较普遍，且未对第三方检测机构的监测工作质量采取质控措施予以监督。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（二）双随机执法检查与重点源监督监测没有有机结合协同开展，存在大量任务积存到四季度一起开展的情况，导致四季度监测工作任务过多、监测时间和上报数据信息时间紧张。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（三）部分企业生产状况不稳定，因不满足监测条件而未能开展监测，影响监测工作完成率。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（四）全省污染源监测信息管理与共享平台操作不够人性化，存在系统填报内容和要求与实际工作情况不匹配的问题。</w:t>
      </w:r>
    </w:p>
    <w:p>
      <w:pPr>
        <w:spacing w:before="156" w:beforeLines="50" w:line="560" w:lineRule="exact"/>
        <w:ind w:firstLine="640" w:firstLineChars="200"/>
        <w:outlineLvl w:val="0"/>
        <w:rPr>
          <w:rFonts w:ascii="黑体" w:hAnsi="黑体" w:eastAsia="黑体"/>
          <w:sz w:val="32"/>
          <w:szCs w:val="32"/>
        </w:rPr>
      </w:pPr>
      <w:bookmarkStart w:id="57" w:name="_Toc152860194"/>
      <w:r>
        <w:rPr>
          <w:rFonts w:hint="eastAsia" w:ascii="黑体" w:hAnsi="黑体" w:eastAsia="黑体"/>
          <w:sz w:val="32"/>
          <w:szCs w:val="32"/>
        </w:rPr>
        <w:t>十</w:t>
      </w:r>
      <w:r>
        <w:rPr>
          <w:rFonts w:ascii="黑体" w:hAnsi="黑体" w:eastAsia="黑体"/>
          <w:sz w:val="32"/>
          <w:szCs w:val="32"/>
        </w:rPr>
        <w:t>、下一步的工作计划及建议</w:t>
      </w:r>
      <w:bookmarkEnd w:id="57"/>
    </w:p>
    <w:p>
      <w:pPr>
        <w:spacing w:line="560" w:lineRule="exact"/>
        <w:ind w:firstLine="640" w:firstLineChars="200"/>
        <w:rPr>
          <w:rFonts w:ascii="仿宋_GB2312" w:eastAsia="仿宋_GB2312"/>
          <w:sz w:val="32"/>
          <w:szCs w:val="32"/>
        </w:rPr>
      </w:pPr>
      <w:bookmarkStart w:id="58" w:name="_Toc120625628"/>
      <w:r>
        <w:rPr>
          <w:rFonts w:hint="eastAsia" w:ascii="仿宋_GB2312" w:eastAsia="仿宋_GB2312"/>
          <w:sz w:val="32"/>
          <w:szCs w:val="32"/>
        </w:rPr>
        <w:t>工作计划：按时编制湖北省2024年污染源监测工作方案，并有序开展监测工作。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工作建议：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不断提升县级环境监测站污染源执法监测和内外部质控能力，主要从人员、资金、仪器设备、培训等方面积极向上争取重点支持，逐步确保污染源执法监测工作能独立开展，以及对第三方检测机构能有效实施质控检查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（二）统筹做好重点污染源和双随机监测工作安排部署，将全年工作任务合理安排到每个季度开展，减少四季度监测和数据上报的时间紧张压力。</w:t>
      </w:r>
    </w:p>
    <w:bookmarkEnd w:id="58"/>
    <w:p>
      <w:pPr>
        <w:spacing w:line="560" w:lineRule="exact"/>
        <w:ind w:firstLine="640" w:firstLineChars="200"/>
        <w:outlineLvl w:val="1"/>
        <w:rPr>
          <w:rFonts w:ascii="仿宋_GB2312" w:eastAsia="仿宋_GB2312"/>
          <w:sz w:val="32"/>
          <w:szCs w:val="32"/>
        </w:rPr>
      </w:pPr>
      <w:r>
        <w:rPr>
          <w:rFonts w:hint="eastAsia" w:ascii="仿宋_GB2312" w:eastAsia="仿宋_GB2312"/>
          <w:sz w:val="32"/>
          <w:szCs w:val="32"/>
        </w:rPr>
        <w:t>（三）建议上级部门开展全省污染源监测信息管理与共享平台操作培训指导以及对系统进行优化，进一步提升污染源监测信息填报工作效率。</w:t>
      </w:r>
    </w:p>
    <w:p>
      <w:pPr>
        <w:ind w:firstLine="643" w:firstLineChars="200"/>
        <w:outlineLvl w:val="1"/>
        <w:rPr>
          <w:rFonts w:ascii="仿宋_GB2312" w:eastAsia="仿宋_GB2312"/>
          <w:b/>
          <w:sz w:val="32"/>
          <w:szCs w:val="32"/>
        </w:rPr>
      </w:pPr>
    </w:p>
    <w:p>
      <w:pPr>
        <w:ind w:firstLine="643" w:firstLineChars="200"/>
        <w:outlineLvl w:val="1"/>
        <w:rPr>
          <w:rFonts w:ascii="仿宋_GB2312" w:eastAsia="仿宋_GB2312"/>
          <w:b/>
          <w:sz w:val="32"/>
          <w:szCs w:val="32"/>
        </w:rPr>
      </w:pPr>
      <w:bookmarkStart w:id="59" w:name="_Toc152860195"/>
      <w:r>
        <w:rPr>
          <w:rFonts w:hint="eastAsia" w:ascii="仿宋_GB2312" w:eastAsia="仿宋_GB2312"/>
          <w:b/>
          <w:sz w:val="32"/>
          <w:szCs w:val="32"/>
        </w:rPr>
        <w:t>具体监测数据见附表：</w:t>
      </w:r>
      <w:bookmarkEnd w:id="59"/>
    </w:p>
    <w:p>
      <w:pPr>
        <w:widowControl/>
        <w:snapToGrid w:val="0"/>
        <w:spacing w:line="276" w:lineRule="auto"/>
        <w:ind w:firstLine="640" w:firstLineChars="200"/>
        <w:jc w:val="left"/>
        <w:outlineLvl w:val="0"/>
        <w:rPr>
          <w:rFonts w:ascii="仿宋_GB2312" w:eastAsia="仿宋_GB2312"/>
          <w:sz w:val="32"/>
          <w:szCs w:val="32"/>
        </w:rPr>
      </w:pPr>
      <w:bookmarkStart w:id="60" w:name="_Toc152860196"/>
      <w:r>
        <w:rPr>
          <w:rFonts w:hint="eastAsia" w:ascii="仿宋_GB2312" w:eastAsia="仿宋_GB2312"/>
          <w:sz w:val="32"/>
          <w:szCs w:val="32"/>
        </w:rPr>
        <w:t>附表1：入河排污口监测数据一览表</w:t>
      </w:r>
      <w:bookmarkEnd w:id="60"/>
    </w:p>
    <w:p>
      <w:pPr>
        <w:widowControl/>
        <w:snapToGrid w:val="0"/>
        <w:spacing w:line="276" w:lineRule="auto"/>
        <w:ind w:firstLine="640" w:firstLineChars="200"/>
        <w:jc w:val="left"/>
        <w:outlineLvl w:val="0"/>
        <w:rPr>
          <w:rFonts w:ascii="仿宋_GB2312" w:eastAsia="仿宋_GB2312"/>
          <w:sz w:val="32"/>
          <w:szCs w:val="32"/>
        </w:rPr>
      </w:pPr>
      <w:bookmarkStart w:id="61" w:name="_Toc152860197"/>
      <w:r>
        <w:rPr>
          <w:rFonts w:hint="eastAsia" w:ascii="仿宋_GB2312" w:eastAsia="仿宋_GB2312"/>
          <w:sz w:val="32"/>
          <w:szCs w:val="32"/>
        </w:rPr>
        <w:t>附表2：入河排污口超标数据一览表</w:t>
      </w:r>
      <w:bookmarkEnd w:id="61"/>
    </w:p>
    <w:p>
      <w:pPr>
        <w:widowControl/>
        <w:snapToGrid w:val="0"/>
        <w:spacing w:line="276" w:lineRule="auto"/>
        <w:ind w:firstLine="640" w:firstLineChars="200"/>
        <w:jc w:val="left"/>
        <w:outlineLvl w:val="0"/>
        <w:rPr>
          <w:rFonts w:ascii="仿宋_GB2312" w:eastAsia="仿宋_GB2312"/>
          <w:sz w:val="32"/>
          <w:szCs w:val="32"/>
        </w:rPr>
      </w:pPr>
      <w:bookmarkStart w:id="62" w:name="_Toc152860198"/>
      <w:r>
        <w:rPr>
          <w:rFonts w:hint="eastAsia" w:ascii="仿宋_GB2312" w:eastAsia="仿宋_GB2312"/>
          <w:sz w:val="32"/>
          <w:szCs w:val="32"/>
        </w:rPr>
        <w:t>附表</w:t>
      </w:r>
      <w:r>
        <w:rPr>
          <w:rFonts w:ascii="仿宋_GB2312" w:eastAsia="仿宋_GB2312"/>
          <w:sz w:val="32"/>
          <w:szCs w:val="32"/>
        </w:rPr>
        <w:t>3</w:t>
      </w:r>
      <w:r>
        <w:rPr>
          <w:rFonts w:hint="eastAsia" w:ascii="仿宋_GB2312" w:eastAsia="仿宋_GB2312"/>
          <w:sz w:val="32"/>
          <w:szCs w:val="32"/>
        </w:rPr>
        <w:t>：重点尾矿库监测数据一览表</w:t>
      </w:r>
      <w:bookmarkEnd w:id="62"/>
    </w:p>
    <w:p>
      <w:pPr>
        <w:widowControl/>
        <w:snapToGrid w:val="0"/>
        <w:spacing w:line="276" w:lineRule="auto"/>
        <w:ind w:firstLine="640" w:firstLineChars="200"/>
        <w:jc w:val="left"/>
        <w:outlineLvl w:val="0"/>
        <w:rPr>
          <w:rFonts w:ascii="仿宋_GB2312" w:eastAsia="仿宋_GB2312"/>
          <w:sz w:val="32"/>
          <w:szCs w:val="32"/>
        </w:rPr>
      </w:pPr>
      <w:bookmarkStart w:id="63" w:name="_Toc152860201"/>
      <w:r>
        <w:rPr>
          <w:rFonts w:hint="eastAsia" w:ascii="仿宋_GB2312" w:eastAsia="仿宋_GB2312"/>
          <w:sz w:val="32"/>
          <w:szCs w:val="32"/>
        </w:rPr>
        <w:t>附表</w:t>
      </w:r>
      <w:r>
        <w:rPr>
          <w:rFonts w:hint="eastAsia" w:ascii="仿宋_GB2312" w:eastAsia="仿宋_GB2312"/>
          <w:sz w:val="32"/>
          <w:szCs w:val="32"/>
          <w:lang w:val="en-US" w:eastAsia="zh-CN"/>
        </w:rPr>
        <w:t>4</w:t>
      </w:r>
      <w:r>
        <w:rPr>
          <w:rFonts w:hint="eastAsia" w:ascii="仿宋_GB2312" w:eastAsia="仿宋_GB2312"/>
          <w:sz w:val="32"/>
          <w:szCs w:val="32"/>
        </w:rPr>
        <w:t>：涉重行业企业超标数据一览表</w:t>
      </w:r>
      <w:bookmarkEnd w:id="63"/>
    </w:p>
    <w:p>
      <w:pPr>
        <w:widowControl/>
        <w:snapToGrid w:val="0"/>
        <w:spacing w:line="276" w:lineRule="auto"/>
        <w:ind w:firstLine="640" w:firstLineChars="200"/>
        <w:jc w:val="left"/>
        <w:outlineLvl w:val="0"/>
        <w:rPr>
          <w:rFonts w:ascii="仿宋_GB2312" w:eastAsia="仿宋_GB2312"/>
          <w:sz w:val="32"/>
          <w:szCs w:val="32"/>
        </w:rPr>
      </w:pPr>
      <w:bookmarkStart w:id="64" w:name="_Toc152860203"/>
      <w:r>
        <w:rPr>
          <w:rFonts w:hint="eastAsia" w:ascii="仿宋_GB2312" w:eastAsia="仿宋_GB2312"/>
          <w:sz w:val="32"/>
          <w:szCs w:val="32"/>
        </w:rPr>
        <w:t>附表</w:t>
      </w:r>
      <w:r>
        <w:rPr>
          <w:rFonts w:hint="eastAsia" w:ascii="仿宋_GB2312" w:eastAsia="仿宋_GB2312"/>
          <w:sz w:val="32"/>
          <w:szCs w:val="32"/>
          <w:lang w:val="en-US" w:eastAsia="zh-CN"/>
        </w:rPr>
        <w:t>5</w:t>
      </w:r>
      <w:r>
        <w:rPr>
          <w:rFonts w:hint="eastAsia" w:ascii="仿宋_GB2312" w:eastAsia="仿宋_GB2312"/>
          <w:sz w:val="32"/>
          <w:szCs w:val="32"/>
        </w:rPr>
        <w:t>：城镇污水处理厂超标数据一览表</w:t>
      </w:r>
      <w:bookmarkEnd w:id="64"/>
    </w:p>
    <w:p>
      <w:pPr>
        <w:widowControl/>
        <w:snapToGrid w:val="0"/>
        <w:spacing w:line="276" w:lineRule="auto"/>
        <w:ind w:firstLine="640" w:firstLineChars="200"/>
        <w:jc w:val="left"/>
        <w:outlineLvl w:val="0"/>
        <w:rPr>
          <w:rFonts w:ascii="仿宋_GB2312" w:eastAsia="仿宋_GB2312"/>
          <w:sz w:val="32"/>
          <w:szCs w:val="32"/>
        </w:rPr>
      </w:pPr>
      <w:bookmarkStart w:id="65" w:name="_Toc152860204"/>
      <w:r>
        <w:rPr>
          <w:rFonts w:hint="eastAsia" w:ascii="仿宋_GB2312" w:eastAsia="仿宋_GB2312"/>
          <w:sz w:val="32"/>
          <w:szCs w:val="32"/>
        </w:rPr>
        <w:t>附表</w:t>
      </w:r>
      <w:r>
        <w:rPr>
          <w:rFonts w:hint="eastAsia" w:ascii="仿宋_GB2312" w:eastAsia="仿宋_GB2312"/>
          <w:sz w:val="32"/>
          <w:szCs w:val="32"/>
          <w:lang w:val="en-US" w:eastAsia="zh-CN"/>
        </w:rPr>
        <w:t>6</w:t>
      </w:r>
      <w:r>
        <w:rPr>
          <w:rFonts w:hint="eastAsia" w:ascii="仿宋_GB2312" w:eastAsia="仿宋_GB2312"/>
          <w:sz w:val="32"/>
          <w:szCs w:val="32"/>
        </w:rPr>
        <w:t>：VOCs排污单位监测数据一览表</w:t>
      </w:r>
      <w:bookmarkEnd w:id="65"/>
    </w:p>
    <w:p>
      <w:pPr>
        <w:widowControl/>
        <w:snapToGrid w:val="0"/>
        <w:spacing w:line="276" w:lineRule="auto"/>
        <w:ind w:firstLine="640" w:firstLineChars="200"/>
        <w:jc w:val="left"/>
        <w:outlineLvl w:val="0"/>
        <w:rPr>
          <w:rFonts w:ascii="仿宋_GB2312" w:eastAsia="仿宋_GB2312"/>
          <w:sz w:val="32"/>
          <w:szCs w:val="32"/>
        </w:rPr>
      </w:pPr>
      <w:bookmarkStart w:id="66" w:name="_Toc152860205"/>
      <w:r>
        <w:rPr>
          <w:rFonts w:hint="eastAsia" w:ascii="仿宋_GB2312" w:eastAsia="仿宋_GB2312"/>
          <w:sz w:val="32"/>
          <w:szCs w:val="32"/>
        </w:rPr>
        <w:t>附表</w:t>
      </w:r>
      <w:r>
        <w:rPr>
          <w:rFonts w:hint="eastAsia" w:ascii="仿宋_GB2312" w:eastAsia="仿宋_GB2312"/>
          <w:sz w:val="32"/>
          <w:szCs w:val="32"/>
          <w:lang w:val="en-US" w:eastAsia="zh-CN"/>
        </w:rPr>
        <w:t>7</w:t>
      </w:r>
      <w:bookmarkStart w:id="67" w:name="_GoBack"/>
      <w:bookmarkEnd w:id="67"/>
      <w:r>
        <w:rPr>
          <w:rFonts w:hint="eastAsia" w:ascii="仿宋_GB2312" w:eastAsia="仿宋_GB2312"/>
          <w:sz w:val="32"/>
          <w:szCs w:val="32"/>
        </w:rPr>
        <w:t>：VOCs排污单位超标数据一览表</w:t>
      </w:r>
      <w:bookmarkEnd w:id="66"/>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TIzZDZjZjNhMWVkOGZiMDlhMzhmMTgzOGFlZTAifQ=="/>
  </w:docVars>
  <w:rsids>
    <w:rsidRoot w:val="0008783D"/>
    <w:rsid w:val="00000A36"/>
    <w:rsid w:val="00002CCE"/>
    <w:rsid w:val="000061F7"/>
    <w:rsid w:val="00012C4D"/>
    <w:rsid w:val="0001393E"/>
    <w:rsid w:val="00013E78"/>
    <w:rsid w:val="000201BB"/>
    <w:rsid w:val="000202C8"/>
    <w:rsid w:val="00032775"/>
    <w:rsid w:val="00034A3D"/>
    <w:rsid w:val="0003627A"/>
    <w:rsid w:val="00042BBE"/>
    <w:rsid w:val="00053659"/>
    <w:rsid w:val="00065459"/>
    <w:rsid w:val="00070336"/>
    <w:rsid w:val="00072171"/>
    <w:rsid w:val="000765A9"/>
    <w:rsid w:val="00083EBF"/>
    <w:rsid w:val="000852DD"/>
    <w:rsid w:val="0008783D"/>
    <w:rsid w:val="0009149A"/>
    <w:rsid w:val="00094F48"/>
    <w:rsid w:val="000977B9"/>
    <w:rsid w:val="000A1622"/>
    <w:rsid w:val="000A3FF4"/>
    <w:rsid w:val="000A4848"/>
    <w:rsid w:val="000B7D56"/>
    <w:rsid w:val="000C3ED7"/>
    <w:rsid w:val="000D7C3A"/>
    <w:rsid w:val="000E21DC"/>
    <w:rsid w:val="000E2DFD"/>
    <w:rsid w:val="000E4FE2"/>
    <w:rsid w:val="000E5884"/>
    <w:rsid w:val="000F76DA"/>
    <w:rsid w:val="000F7C96"/>
    <w:rsid w:val="00112067"/>
    <w:rsid w:val="00121B06"/>
    <w:rsid w:val="001238D3"/>
    <w:rsid w:val="00132BDD"/>
    <w:rsid w:val="001441D0"/>
    <w:rsid w:val="00154EFF"/>
    <w:rsid w:val="00162CE9"/>
    <w:rsid w:val="0016360C"/>
    <w:rsid w:val="00173366"/>
    <w:rsid w:val="00174A7F"/>
    <w:rsid w:val="0018302E"/>
    <w:rsid w:val="0019422A"/>
    <w:rsid w:val="001B2A4A"/>
    <w:rsid w:val="001C6202"/>
    <w:rsid w:val="001D04B7"/>
    <w:rsid w:val="001D1015"/>
    <w:rsid w:val="001E79ED"/>
    <w:rsid w:val="001F3726"/>
    <w:rsid w:val="001F5237"/>
    <w:rsid w:val="002150AD"/>
    <w:rsid w:val="002227DC"/>
    <w:rsid w:val="00223A8D"/>
    <w:rsid w:val="00224D7A"/>
    <w:rsid w:val="00236CDF"/>
    <w:rsid w:val="0024416E"/>
    <w:rsid w:val="0024467D"/>
    <w:rsid w:val="00245B01"/>
    <w:rsid w:val="00250741"/>
    <w:rsid w:val="00273872"/>
    <w:rsid w:val="00274D07"/>
    <w:rsid w:val="00275023"/>
    <w:rsid w:val="0028382F"/>
    <w:rsid w:val="00283E11"/>
    <w:rsid w:val="00287716"/>
    <w:rsid w:val="00292620"/>
    <w:rsid w:val="002956A0"/>
    <w:rsid w:val="00297488"/>
    <w:rsid w:val="002A43CA"/>
    <w:rsid w:val="002A74CF"/>
    <w:rsid w:val="002B030C"/>
    <w:rsid w:val="002B4ADF"/>
    <w:rsid w:val="002C05CC"/>
    <w:rsid w:val="002C12FE"/>
    <w:rsid w:val="002C4741"/>
    <w:rsid w:val="002C4F58"/>
    <w:rsid w:val="002C54E0"/>
    <w:rsid w:val="002E6A04"/>
    <w:rsid w:val="002F43A8"/>
    <w:rsid w:val="002F495E"/>
    <w:rsid w:val="002F78B9"/>
    <w:rsid w:val="003072C7"/>
    <w:rsid w:val="00310851"/>
    <w:rsid w:val="00322CCF"/>
    <w:rsid w:val="0032372E"/>
    <w:rsid w:val="003246C5"/>
    <w:rsid w:val="00327258"/>
    <w:rsid w:val="003316B1"/>
    <w:rsid w:val="003345C1"/>
    <w:rsid w:val="00347F61"/>
    <w:rsid w:val="00350209"/>
    <w:rsid w:val="003559EB"/>
    <w:rsid w:val="003645EF"/>
    <w:rsid w:val="00365429"/>
    <w:rsid w:val="00366503"/>
    <w:rsid w:val="00373853"/>
    <w:rsid w:val="0038376C"/>
    <w:rsid w:val="0038645F"/>
    <w:rsid w:val="00387F20"/>
    <w:rsid w:val="00393F96"/>
    <w:rsid w:val="003A0A47"/>
    <w:rsid w:val="003A2C38"/>
    <w:rsid w:val="003A36FF"/>
    <w:rsid w:val="003A79D5"/>
    <w:rsid w:val="003B29A9"/>
    <w:rsid w:val="003B4459"/>
    <w:rsid w:val="003C0FEA"/>
    <w:rsid w:val="003D292A"/>
    <w:rsid w:val="003D3739"/>
    <w:rsid w:val="003D387A"/>
    <w:rsid w:val="003D4FB8"/>
    <w:rsid w:val="003D5442"/>
    <w:rsid w:val="003D583A"/>
    <w:rsid w:val="003E0402"/>
    <w:rsid w:val="003E160C"/>
    <w:rsid w:val="003E4707"/>
    <w:rsid w:val="003F451C"/>
    <w:rsid w:val="00402127"/>
    <w:rsid w:val="004052E1"/>
    <w:rsid w:val="00407076"/>
    <w:rsid w:val="004070CB"/>
    <w:rsid w:val="00411CC7"/>
    <w:rsid w:val="0042078C"/>
    <w:rsid w:val="0042731C"/>
    <w:rsid w:val="00432B2B"/>
    <w:rsid w:val="00433441"/>
    <w:rsid w:val="004417C1"/>
    <w:rsid w:val="00442432"/>
    <w:rsid w:val="00442BA6"/>
    <w:rsid w:val="00455518"/>
    <w:rsid w:val="0046135D"/>
    <w:rsid w:val="0046740E"/>
    <w:rsid w:val="00470421"/>
    <w:rsid w:val="004764D8"/>
    <w:rsid w:val="00481A29"/>
    <w:rsid w:val="0048290E"/>
    <w:rsid w:val="004835C7"/>
    <w:rsid w:val="0048386B"/>
    <w:rsid w:val="004840CD"/>
    <w:rsid w:val="004842FE"/>
    <w:rsid w:val="00490BA5"/>
    <w:rsid w:val="00491D6E"/>
    <w:rsid w:val="00492C62"/>
    <w:rsid w:val="00493D2E"/>
    <w:rsid w:val="004A1F23"/>
    <w:rsid w:val="004B0C48"/>
    <w:rsid w:val="004B2E7C"/>
    <w:rsid w:val="004B4ABE"/>
    <w:rsid w:val="004B7EE0"/>
    <w:rsid w:val="004C0269"/>
    <w:rsid w:val="004C0D7F"/>
    <w:rsid w:val="004D4AD3"/>
    <w:rsid w:val="004D5A00"/>
    <w:rsid w:val="004E18A9"/>
    <w:rsid w:val="004E217D"/>
    <w:rsid w:val="004F3698"/>
    <w:rsid w:val="004F6EED"/>
    <w:rsid w:val="005027C6"/>
    <w:rsid w:val="00506389"/>
    <w:rsid w:val="00507310"/>
    <w:rsid w:val="0052315F"/>
    <w:rsid w:val="0052436F"/>
    <w:rsid w:val="005250C9"/>
    <w:rsid w:val="0052639C"/>
    <w:rsid w:val="005302DE"/>
    <w:rsid w:val="00530FE8"/>
    <w:rsid w:val="00537978"/>
    <w:rsid w:val="00560F23"/>
    <w:rsid w:val="00566B57"/>
    <w:rsid w:val="00574723"/>
    <w:rsid w:val="005748C3"/>
    <w:rsid w:val="00580039"/>
    <w:rsid w:val="005864DC"/>
    <w:rsid w:val="005955BB"/>
    <w:rsid w:val="005A04A0"/>
    <w:rsid w:val="005A5361"/>
    <w:rsid w:val="005A6A42"/>
    <w:rsid w:val="005B1E5B"/>
    <w:rsid w:val="005B3F2D"/>
    <w:rsid w:val="005E06F7"/>
    <w:rsid w:val="005E0D47"/>
    <w:rsid w:val="005E5D8A"/>
    <w:rsid w:val="005F30A2"/>
    <w:rsid w:val="00602E08"/>
    <w:rsid w:val="006056FD"/>
    <w:rsid w:val="00607895"/>
    <w:rsid w:val="00612141"/>
    <w:rsid w:val="00617EE2"/>
    <w:rsid w:val="006327C2"/>
    <w:rsid w:val="00633C55"/>
    <w:rsid w:val="006354F6"/>
    <w:rsid w:val="00641484"/>
    <w:rsid w:val="0064514F"/>
    <w:rsid w:val="006451D2"/>
    <w:rsid w:val="00660D62"/>
    <w:rsid w:val="00670F71"/>
    <w:rsid w:val="00671CE7"/>
    <w:rsid w:val="00676385"/>
    <w:rsid w:val="006779D0"/>
    <w:rsid w:val="006800CA"/>
    <w:rsid w:val="00686C64"/>
    <w:rsid w:val="006908DE"/>
    <w:rsid w:val="00690907"/>
    <w:rsid w:val="00691E65"/>
    <w:rsid w:val="006952F5"/>
    <w:rsid w:val="006A03DB"/>
    <w:rsid w:val="006A3E33"/>
    <w:rsid w:val="006A4CD6"/>
    <w:rsid w:val="006A588E"/>
    <w:rsid w:val="006B6F9E"/>
    <w:rsid w:val="006C17DD"/>
    <w:rsid w:val="006C2653"/>
    <w:rsid w:val="006D21E7"/>
    <w:rsid w:val="006E3415"/>
    <w:rsid w:val="006E46AC"/>
    <w:rsid w:val="006E4FFB"/>
    <w:rsid w:val="006F0437"/>
    <w:rsid w:val="006F11C5"/>
    <w:rsid w:val="006F18EC"/>
    <w:rsid w:val="006F499C"/>
    <w:rsid w:val="006F53E1"/>
    <w:rsid w:val="00703EA4"/>
    <w:rsid w:val="00707B1D"/>
    <w:rsid w:val="00707FFE"/>
    <w:rsid w:val="00710E59"/>
    <w:rsid w:val="00716DB6"/>
    <w:rsid w:val="00725BAA"/>
    <w:rsid w:val="0073290E"/>
    <w:rsid w:val="00741F10"/>
    <w:rsid w:val="00752C4C"/>
    <w:rsid w:val="00760098"/>
    <w:rsid w:val="007611F3"/>
    <w:rsid w:val="00762874"/>
    <w:rsid w:val="00780D4F"/>
    <w:rsid w:val="00784718"/>
    <w:rsid w:val="00787A4D"/>
    <w:rsid w:val="00787B83"/>
    <w:rsid w:val="00795284"/>
    <w:rsid w:val="007A04BD"/>
    <w:rsid w:val="007A1173"/>
    <w:rsid w:val="007A3EFC"/>
    <w:rsid w:val="007A456D"/>
    <w:rsid w:val="007A5541"/>
    <w:rsid w:val="007B197C"/>
    <w:rsid w:val="007C21B5"/>
    <w:rsid w:val="007C2583"/>
    <w:rsid w:val="007C7AF0"/>
    <w:rsid w:val="007D0B07"/>
    <w:rsid w:val="007D1E05"/>
    <w:rsid w:val="007D1F9E"/>
    <w:rsid w:val="007F1CBB"/>
    <w:rsid w:val="007F2B71"/>
    <w:rsid w:val="007F73AD"/>
    <w:rsid w:val="008128A5"/>
    <w:rsid w:val="00814300"/>
    <w:rsid w:val="008248C4"/>
    <w:rsid w:val="0082549C"/>
    <w:rsid w:val="0082791F"/>
    <w:rsid w:val="008328B8"/>
    <w:rsid w:val="008347FA"/>
    <w:rsid w:val="00843336"/>
    <w:rsid w:val="0084646F"/>
    <w:rsid w:val="008528AA"/>
    <w:rsid w:val="00863295"/>
    <w:rsid w:val="00863B4B"/>
    <w:rsid w:val="0087558A"/>
    <w:rsid w:val="00884AAC"/>
    <w:rsid w:val="00884FD0"/>
    <w:rsid w:val="0088637E"/>
    <w:rsid w:val="00890C67"/>
    <w:rsid w:val="008A48BF"/>
    <w:rsid w:val="008C2845"/>
    <w:rsid w:val="008C4C92"/>
    <w:rsid w:val="008E20A2"/>
    <w:rsid w:val="008E6663"/>
    <w:rsid w:val="008F1DDB"/>
    <w:rsid w:val="008F42E8"/>
    <w:rsid w:val="008F52D9"/>
    <w:rsid w:val="00900117"/>
    <w:rsid w:val="00900A10"/>
    <w:rsid w:val="009057CF"/>
    <w:rsid w:val="00907FB8"/>
    <w:rsid w:val="00925CD2"/>
    <w:rsid w:val="00925D09"/>
    <w:rsid w:val="00925DD9"/>
    <w:rsid w:val="00930CD9"/>
    <w:rsid w:val="0094599C"/>
    <w:rsid w:val="009534D4"/>
    <w:rsid w:val="00960A61"/>
    <w:rsid w:val="009653B8"/>
    <w:rsid w:val="00970EDB"/>
    <w:rsid w:val="009755AF"/>
    <w:rsid w:val="00985A16"/>
    <w:rsid w:val="00997D28"/>
    <w:rsid w:val="009A00CD"/>
    <w:rsid w:val="009B0B25"/>
    <w:rsid w:val="009B0C54"/>
    <w:rsid w:val="009B31BE"/>
    <w:rsid w:val="009B3AF1"/>
    <w:rsid w:val="009C0B73"/>
    <w:rsid w:val="009C6774"/>
    <w:rsid w:val="009C6E84"/>
    <w:rsid w:val="009C71C0"/>
    <w:rsid w:val="009C73B5"/>
    <w:rsid w:val="009D0180"/>
    <w:rsid w:val="009D117D"/>
    <w:rsid w:val="009E2F60"/>
    <w:rsid w:val="009E3268"/>
    <w:rsid w:val="00A03D83"/>
    <w:rsid w:val="00A13B75"/>
    <w:rsid w:val="00A14A9A"/>
    <w:rsid w:val="00A15C41"/>
    <w:rsid w:val="00A166A1"/>
    <w:rsid w:val="00A22E51"/>
    <w:rsid w:val="00A25E59"/>
    <w:rsid w:val="00A26078"/>
    <w:rsid w:val="00A32019"/>
    <w:rsid w:val="00A325DE"/>
    <w:rsid w:val="00A375A1"/>
    <w:rsid w:val="00A4064A"/>
    <w:rsid w:val="00A4478B"/>
    <w:rsid w:val="00A50D82"/>
    <w:rsid w:val="00A56FC4"/>
    <w:rsid w:val="00A6181F"/>
    <w:rsid w:val="00A64633"/>
    <w:rsid w:val="00A64724"/>
    <w:rsid w:val="00A64CDE"/>
    <w:rsid w:val="00A67D2C"/>
    <w:rsid w:val="00A728AA"/>
    <w:rsid w:val="00A91E7E"/>
    <w:rsid w:val="00AA6282"/>
    <w:rsid w:val="00AB3CFC"/>
    <w:rsid w:val="00AB415F"/>
    <w:rsid w:val="00AB4710"/>
    <w:rsid w:val="00AB5534"/>
    <w:rsid w:val="00AC6099"/>
    <w:rsid w:val="00AC7DC2"/>
    <w:rsid w:val="00AD4A76"/>
    <w:rsid w:val="00AF404B"/>
    <w:rsid w:val="00AF7E72"/>
    <w:rsid w:val="00B00CFF"/>
    <w:rsid w:val="00B021C1"/>
    <w:rsid w:val="00B051EC"/>
    <w:rsid w:val="00B05C04"/>
    <w:rsid w:val="00B07A0F"/>
    <w:rsid w:val="00B21E4A"/>
    <w:rsid w:val="00B24315"/>
    <w:rsid w:val="00B30DA7"/>
    <w:rsid w:val="00B31F68"/>
    <w:rsid w:val="00B343D7"/>
    <w:rsid w:val="00B37478"/>
    <w:rsid w:val="00B406E3"/>
    <w:rsid w:val="00B43972"/>
    <w:rsid w:val="00B464DA"/>
    <w:rsid w:val="00B47CA4"/>
    <w:rsid w:val="00B54C81"/>
    <w:rsid w:val="00B561D4"/>
    <w:rsid w:val="00B60A13"/>
    <w:rsid w:val="00B66777"/>
    <w:rsid w:val="00B670C5"/>
    <w:rsid w:val="00B77D9E"/>
    <w:rsid w:val="00B8102B"/>
    <w:rsid w:val="00B84A7C"/>
    <w:rsid w:val="00B90A12"/>
    <w:rsid w:val="00B913D4"/>
    <w:rsid w:val="00BA1A19"/>
    <w:rsid w:val="00BA1C1F"/>
    <w:rsid w:val="00BA3926"/>
    <w:rsid w:val="00BA545F"/>
    <w:rsid w:val="00BA5CDF"/>
    <w:rsid w:val="00BA6B42"/>
    <w:rsid w:val="00BB07D1"/>
    <w:rsid w:val="00BB681D"/>
    <w:rsid w:val="00BC2A3A"/>
    <w:rsid w:val="00BC73E8"/>
    <w:rsid w:val="00BE2BC6"/>
    <w:rsid w:val="00BE4845"/>
    <w:rsid w:val="00BE4F4C"/>
    <w:rsid w:val="00BE6428"/>
    <w:rsid w:val="00BE6E79"/>
    <w:rsid w:val="00C00029"/>
    <w:rsid w:val="00C00FCD"/>
    <w:rsid w:val="00C071CA"/>
    <w:rsid w:val="00C11F8A"/>
    <w:rsid w:val="00C14C1F"/>
    <w:rsid w:val="00C2162C"/>
    <w:rsid w:val="00C23E4D"/>
    <w:rsid w:val="00C375E8"/>
    <w:rsid w:val="00C51127"/>
    <w:rsid w:val="00C53BB8"/>
    <w:rsid w:val="00C62BC4"/>
    <w:rsid w:val="00C6543E"/>
    <w:rsid w:val="00C65C7E"/>
    <w:rsid w:val="00C700A3"/>
    <w:rsid w:val="00C748DA"/>
    <w:rsid w:val="00C75E14"/>
    <w:rsid w:val="00C7682B"/>
    <w:rsid w:val="00C76FDE"/>
    <w:rsid w:val="00C77BB7"/>
    <w:rsid w:val="00C803D5"/>
    <w:rsid w:val="00C825AC"/>
    <w:rsid w:val="00C9181F"/>
    <w:rsid w:val="00C94D57"/>
    <w:rsid w:val="00CA376B"/>
    <w:rsid w:val="00CB03C1"/>
    <w:rsid w:val="00CB293E"/>
    <w:rsid w:val="00CB5337"/>
    <w:rsid w:val="00CC1170"/>
    <w:rsid w:val="00CC464F"/>
    <w:rsid w:val="00CD2956"/>
    <w:rsid w:val="00CE00DA"/>
    <w:rsid w:val="00CF3193"/>
    <w:rsid w:val="00D0192A"/>
    <w:rsid w:val="00D12BA5"/>
    <w:rsid w:val="00D12EA7"/>
    <w:rsid w:val="00D23225"/>
    <w:rsid w:val="00D31319"/>
    <w:rsid w:val="00D33B2E"/>
    <w:rsid w:val="00D35AD8"/>
    <w:rsid w:val="00D37792"/>
    <w:rsid w:val="00D420A3"/>
    <w:rsid w:val="00D42934"/>
    <w:rsid w:val="00D52352"/>
    <w:rsid w:val="00D53B3B"/>
    <w:rsid w:val="00D601F1"/>
    <w:rsid w:val="00D63E49"/>
    <w:rsid w:val="00D66764"/>
    <w:rsid w:val="00D671EF"/>
    <w:rsid w:val="00D703F1"/>
    <w:rsid w:val="00DA4606"/>
    <w:rsid w:val="00DA5C2F"/>
    <w:rsid w:val="00DA6305"/>
    <w:rsid w:val="00DA6C21"/>
    <w:rsid w:val="00DB268C"/>
    <w:rsid w:val="00DB5765"/>
    <w:rsid w:val="00DC3AC4"/>
    <w:rsid w:val="00DC4AA4"/>
    <w:rsid w:val="00DC6D38"/>
    <w:rsid w:val="00DC7C84"/>
    <w:rsid w:val="00DD4A90"/>
    <w:rsid w:val="00DD4B2F"/>
    <w:rsid w:val="00DD7237"/>
    <w:rsid w:val="00DE0B33"/>
    <w:rsid w:val="00DF2CAA"/>
    <w:rsid w:val="00DF4370"/>
    <w:rsid w:val="00E01D7D"/>
    <w:rsid w:val="00E03F19"/>
    <w:rsid w:val="00E1367D"/>
    <w:rsid w:val="00E155C5"/>
    <w:rsid w:val="00E20F33"/>
    <w:rsid w:val="00E21C17"/>
    <w:rsid w:val="00E255C4"/>
    <w:rsid w:val="00E2571F"/>
    <w:rsid w:val="00E27CD6"/>
    <w:rsid w:val="00E3179F"/>
    <w:rsid w:val="00E3644B"/>
    <w:rsid w:val="00E44208"/>
    <w:rsid w:val="00E46BEF"/>
    <w:rsid w:val="00E52299"/>
    <w:rsid w:val="00E6040F"/>
    <w:rsid w:val="00E6254F"/>
    <w:rsid w:val="00E662C9"/>
    <w:rsid w:val="00E76438"/>
    <w:rsid w:val="00E76A77"/>
    <w:rsid w:val="00E80E8B"/>
    <w:rsid w:val="00E8663C"/>
    <w:rsid w:val="00E90E07"/>
    <w:rsid w:val="00EA12C5"/>
    <w:rsid w:val="00EA2F5A"/>
    <w:rsid w:val="00EA5505"/>
    <w:rsid w:val="00EA5CB1"/>
    <w:rsid w:val="00EA627D"/>
    <w:rsid w:val="00EA70FE"/>
    <w:rsid w:val="00EC0FCD"/>
    <w:rsid w:val="00EC4E7F"/>
    <w:rsid w:val="00ED405B"/>
    <w:rsid w:val="00ED56B1"/>
    <w:rsid w:val="00ED623B"/>
    <w:rsid w:val="00EE217F"/>
    <w:rsid w:val="00EE2D13"/>
    <w:rsid w:val="00EE5EE4"/>
    <w:rsid w:val="00EE6AE9"/>
    <w:rsid w:val="00EF4CE0"/>
    <w:rsid w:val="00EF64F6"/>
    <w:rsid w:val="00F02020"/>
    <w:rsid w:val="00F02B9E"/>
    <w:rsid w:val="00F03586"/>
    <w:rsid w:val="00F03CAC"/>
    <w:rsid w:val="00F12541"/>
    <w:rsid w:val="00F158BB"/>
    <w:rsid w:val="00F16BC1"/>
    <w:rsid w:val="00F24BF2"/>
    <w:rsid w:val="00F24DD5"/>
    <w:rsid w:val="00F27191"/>
    <w:rsid w:val="00F30158"/>
    <w:rsid w:val="00F328A4"/>
    <w:rsid w:val="00F329D0"/>
    <w:rsid w:val="00F37165"/>
    <w:rsid w:val="00F40D4F"/>
    <w:rsid w:val="00F53169"/>
    <w:rsid w:val="00F547BF"/>
    <w:rsid w:val="00F5590A"/>
    <w:rsid w:val="00F6067B"/>
    <w:rsid w:val="00F63033"/>
    <w:rsid w:val="00F63DFD"/>
    <w:rsid w:val="00F659D2"/>
    <w:rsid w:val="00F66757"/>
    <w:rsid w:val="00F83894"/>
    <w:rsid w:val="00F83ACA"/>
    <w:rsid w:val="00F919C3"/>
    <w:rsid w:val="00F91C42"/>
    <w:rsid w:val="00FA1D15"/>
    <w:rsid w:val="00FA3008"/>
    <w:rsid w:val="00FA3A7F"/>
    <w:rsid w:val="00FC1289"/>
    <w:rsid w:val="00FC4403"/>
    <w:rsid w:val="00FD0A1C"/>
    <w:rsid w:val="00FD2F9D"/>
    <w:rsid w:val="00FD6225"/>
    <w:rsid w:val="00FF39EC"/>
    <w:rsid w:val="00FF40C3"/>
    <w:rsid w:val="00FF717E"/>
    <w:rsid w:val="01CF7782"/>
    <w:rsid w:val="0CAD0AD3"/>
    <w:rsid w:val="1412674C"/>
    <w:rsid w:val="28EC26AB"/>
    <w:rsid w:val="32800130"/>
    <w:rsid w:val="389820A0"/>
    <w:rsid w:val="3AF12F79"/>
    <w:rsid w:val="57883AC6"/>
    <w:rsid w:val="6495623C"/>
    <w:rsid w:val="6D2B5F77"/>
    <w:rsid w:val="7CC42843"/>
    <w:rsid w:val="7FBC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76" w:lineRule="auto"/>
      <w:ind w:left="440"/>
      <w:jc w:val="left"/>
    </w:pPr>
    <w:rPr>
      <w:kern w:val="0"/>
      <w:sz w:val="22"/>
    </w:rPr>
  </w:style>
  <w:style w:type="paragraph" w:styleId="4">
    <w:name w:val="Date"/>
    <w:basedOn w:val="1"/>
    <w:next w:val="1"/>
    <w:link w:val="20"/>
    <w:semiHidden/>
    <w:unhideWhenUsed/>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widowControl/>
      <w:spacing w:after="100" w:line="276" w:lineRule="auto"/>
      <w:ind w:left="220"/>
      <w:jc w:val="left"/>
    </w:pPr>
    <w:rPr>
      <w:kern w:val="0"/>
      <w:sz w:val="22"/>
    </w:rPr>
  </w:style>
  <w:style w:type="character" w:styleId="12">
    <w:name w:val="Hyperlink"/>
    <w:basedOn w:val="11"/>
    <w:unhideWhenUsed/>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标题 1 Char"/>
    <w:basedOn w:val="11"/>
    <w:link w:val="2"/>
    <w:qFormat/>
    <w:uiPriority w:val="9"/>
    <w:rPr>
      <w:b/>
      <w:bCs/>
      <w:kern w:val="44"/>
      <w:sz w:val="44"/>
      <w:szCs w:val="44"/>
    </w:rPr>
  </w:style>
  <w:style w:type="paragraph" w:customStyle="1" w:styleId="1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7">
    <w:name w:val="批注框文本 Char"/>
    <w:basedOn w:val="11"/>
    <w:link w:val="5"/>
    <w:semiHidden/>
    <w:qFormat/>
    <w:uiPriority w:val="99"/>
    <w:rPr>
      <w:sz w:val="18"/>
      <w:szCs w:val="18"/>
    </w:rPr>
  </w:style>
  <w:style w:type="paragraph" w:customStyle="1" w:styleId="18">
    <w:name w:val="WPSOffice手动目录 1"/>
    <w:uiPriority w:val="0"/>
    <w:rPr>
      <w:rFonts w:asciiTheme="minorHAnsi" w:hAnsiTheme="minorHAnsi" w:eastAsiaTheme="minorEastAsia" w:cstheme="minorBidi"/>
      <w:lang w:val="en-US" w:eastAsia="zh-CN" w:bidi="ar-SA"/>
    </w:rPr>
  </w:style>
  <w:style w:type="paragraph" w:customStyle="1" w:styleId="19">
    <w:name w:val="WPSOffice手动目录 2"/>
    <w:uiPriority w:val="0"/>
    <w:pPr>
      <w:ind w:left="200" w:leftChars="200"/>
    </w:pPr>
    <w:rPr>
      <w:rFonts w:asciiTheme="minorHAnsi" w:hAnsiTheme="minorHAnsi" w:eastAsiaTheme="minorEastAsia" w:cstheme="minorBidi"/>
      <w:lang w:val="en-US" w:eastAsia="zh-CN" w:bidi="ar-SA"/>
    </w:rPr>
  </w:style>
  <w:style w:type="character" w:customStyle="1" w:styleId="20">
    <w:name w:val="日期 Char"/>
    <w:basedOn w:val="11"/>
    <w:link w:val="4"/>
    <w:semiHidden/>
    <w:qFormat/>
    <w:uiPriority w:val="99"/>
    <w:rPr>
      <w:kern w:val="2"/>
      <w:sz w:val="21"/>
      <w:szCs w:val="22"/>
    </w:rPr>
  </w:style>
  <w:style w:type="paragraph" w:customStyle="1" w:styleId="21">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EEA87-18EB-4B23-96D9-E28249D7AB0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1022</Words>
  <Characters>5828</Characters>
  <Lines>48</Lines>
  <Paragraphs>13</Paragraphs>
  <TotalTime>503</TotalTime>
  <ScaleCrop>false</ScaleCrop>
  <LinksUpToDate>false</LinksUpToDate>
  <CharactersWithSpaces>6837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2020-12-29T06:32:00Z</dcterms:created>
  <dc:creator>lenovo</dc:creator>
  <cp:lastModifiedBy>橘子你个欧润吉</cp:lastModifiedBy>
  <cp:lastPrinted>2021-07-29T01:41:00Z</cp:lastPrinted>
  <dcterms:modified xsi:type="dcterms:W3CDTF">2023-12-29T07:58:12Z</dcterms:modified>
  <cp:revision>540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C9B2135CF6DE49B784612369F05A4337_13</vt:lpwstr>
  </property>
</Properties>
</file>