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黑体" w:cs="黑体"/>
          <w:kern w:val="0"/>
          <w:sz w:val="32"/>
          <w:szCs w:val="32"/>
        </w:rPr>
        <w:t xml:space="preserve">附件：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jc w:val="center"/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</w:rPr>
      </w:pPr>
      <w:r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</w:rPr>
        <w:t>燃气企业燃气经营许可申请审查意见公示表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宋体" w:hAnsi="宋体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eastAsia="zh-CN"/>
        </w:rPr>
        <w:t>（20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eastAsia="zh-CN"/>
        </w:rPr>
        <w:t>年第一批）</w:t>
      </w:r>
    </w:p>
    <w:tbl>
      <w:tblPr>
        <w:tblStyle w:val="6"/>
        <w:tblW w:w="8481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6"/>
        <w:gridCol w:w="1570"/>
        <w:gridCol w:w="1594"/>
        <w:gridCol w:w="111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申报燃气经营许可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公示意见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经营区域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宜昌科力生实业集团有限公司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加气站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AD5B3D"/>
    <w:rsid w:val="00EA5778"/>
    <w:rsid w:val="0F2D5874"/>
    <w:rsid w:val="182B0EC8"/>
    <w:rsid w:val="1DB86168"/>
    <w:rsid w:val="1F236109"/>
    <w:rsid w:val="2F2620FA"/>
    <w:rsid w:val="38BED8CA"/>
    <w:rsid w:val="441C585E"/>
    <w:rsid w:val="4A2658A1"/>
    <w:rsid w:val="5E45AE9B"/>
    <w:rsid w:val="5E977924"/>
    <w:rsid w:val="64EE55D5"/>
    <w:rsid w:val="725F182F"/>
    <w:rsid w:val="91BEEDE5"/>
    <w:rsid w:val="BFD5A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85</Words>
  <Characters>88</Characters>
  <Lines>14</Lines>
  <Paragraphs>4</Paragraphs>
  <TotalTime>2</TotalTime>
  <ScaleCrop>false</ScaleCrop>
  <LinksUpToDate>false</LinksUpToDate>
  <CharactersWithSpaces>103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2022-07-16T19:15:00Z</dcterms:created>
  <dc:creator>Windows User</dc:creator>
  <cp:lastModifiedBy>lenov</cp:lastModifiedBy>
  <cp:lastPrinted>2022-06-19T09:06:00Z</cp:lastPrinted>
  <dcterms:modified xsi:type="dcterms:W3CDTF">2024-01-17T01:52:51Z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6DDB3265830E4E438804A62EE821AA32</vt:lpwstr>
  </property>
</Properties>
</file>