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t>65.020.20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B 38</w:t>
            </w:r>
          </w:p>
        </w:tc>
      </w:tr>
    </w:tbl>
    <w:tbl>
      <w:tblPr>
        <w:tblStyle w:val="28"/>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0"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6"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42</w:t>
            </w:r>
            <w:r>
              <w:fldChar w:fldCharType="end"/>
            </w:r>
            <w:bookmarkEnd w:id="1"/>
          </w:p>
        </w:tc>
      </w:tr>
    </w:tbl>
    <w:p>
      <w:pPr>
        <w:pStyle w:val="51"/>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0"/>
    <w:p>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rFonts w:hint="eastAsia"/>
          <w:lang w:val="fr-FR"/>
        </w:rPr>
        <w:t>42</w:t>
      </w:r>
      <w:r>
        <w:rPr>
          <w:lang w:val="fr-FR"/>
        </w:rPr>
        <w:t>/T</w:t>
      </w:r>
      <w:r>
        <w:fldChar w:fldCharType="end"/>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pPr>
        <w:pStyle w:val="197"/>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1"/>
        <w:framePr w:w="9639" w:h="6976" w:hRule="exact" w:hSpace="0" w:vSpace="0" w:hAnchor="page" w:y="6408"/>
        <w:jc w:val="center"/>
        <w:rPr>
          <w:rFonts w:ascii="黑体" w:hAnsi="黑体" w:eastAsia="黑体"/>
          <w:b w:val="0"/>
          <w:bCs w:val="0"/>
          <w:w w:val="100"/>
        </w:rPr>
      </w:pPr>
    </w:p>
    <w:p>
      <w:pPr>
        <w:pStyle w:val="198"/>
        <w:framePr w:h="6974" w:hRule="exact"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 xml:space="preserve">中药材 </w:t>
      </w:r>
      <w:r>
        <w:rPr>
          <w:rFonts w:hint="eastAsia"/>
          <w:lang w:eastAsia="zh-CN"/>
        </w:rPr>
        <w:t>陈皮</w:t>
      </w:r>
      <w:r>
        <w:rPr>
          <w:rFonts w:hint="eastAsia"/>
        </w:rPr>
        <w:t>生产</w:t>
      </w:r>
      <w:r>
        <w:t>技术规程</w:t>
      </w:r>
      <w:r>
        <w:fldChar w:fldCharType="end"/>
      </w:r>
      <w:bookmarkEnd w:id="7"/>
      <w:bookmarkStart w:id="157" w:name="_GoBack"/>
      <w:bookmarkEnd w:id="157"/>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Chinese medicinal materials——</w:t>
      </w:r>
    </w:p>
    <w:p>
      <w:pPr>
        <w:pStyle w:val="126"/>
        <w:framePr w:w="9639" w:h="6974" w:hRule="exact" w:wrap="around" w:vAnchor="page" w:hAnchor="page" w:x="1419" w:y="6408" w:anchorLock="1"/>
        <w:textAlignment w:val="bottom"/>
        <w:rPr>
          <w:rFonts w:eastAsia="黑体"/>
          <w:szCs w:val="28"/>
        </w:rPr>
      </w:pPr>
      <w:r>
        <w:rPr>
          <w:rFonts w:hint="eastAsia" w:eastAsia="黑体"/>
          <w:szCs w:val="28"/>
        </w:rPr>
        <w:t>Code of practice for production of Citri Reticulatae Pericarpium</w:t>
      </w:r>
      <w:r>
        <w:rPr>
          <w:rFonts w:eastAsia="黑体"/>
          <w:szCs w:val="28"/>
        </w:rPr>
        <w:fldChar w:fldCharType="end"/>
      </w:r>
      <w:bookmarkEnd w:id="8"/>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bookmarkStart w:id="9" w:name="下拉1"/>
      <w:r>
        <w:rPr>
          <w:rFonts w:hint="eastAsia" w:cs="Times New Roman"/>
          <w:sz w:val="24"/>
          <w:szCs w:val="28"/>
          <w:lang w:val="en-US" w:eastAsia="zh-CN" w:bidi="ar-SA"/>
        </w:rPr>
        <w:t>（征求意见稿）</w:t>
      </w:r>
      <w:bookmarkEnd w:id="9"/>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pPr>
        <w:pStyle w:val="194"/>
        <w:framePr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pPr>
        <w:pStyle w:val="152"/>
        <w:framePr w:h="584" w:hRule="exact" w:hSpace="181" w:vSpace="181" w:y="15027"/>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湖北省市场监督管理局</w:t>
      </w:r>
      <w:r>
        <w:rPr>
          <w:rFonts w:hAnsi="黑体"/>
          <w:w w:val="100"/>
          <w:sz w:val="28"/>
        </w:rPr>
        <w:fldChar w:fldCharType="end"/>
      </w:r>
      <w:bookmarkEnd w:id="18"/>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jc w:val="left"/>
        <w:rPr>
          <w:b/>
          <w:sz w:val="30"/>
          <w:szCs w:val="30"/>
        </w:rPr>
        <w:sectPr>
          <w:headerReference r:id="rId10" w:type="default"/>
          <w:footerReference r:id="rId11" w:type="default"/>
          <w:pgSz w:w="11906" w:h="16838"/>
          <w:pgMar w:top="567" w:right="851" w:bottom="1134" w:left="1418" w:header="0" w:footer="0" w:gutter="0"/>
          <w:pgNumType w:start="1"/>
          <w:cols w:space="720" w:num="1"/>
          <w:docGrid w:type="lines" w:linePitch="312" w:charSpace="0"/>
        </w:sectPr>
      </w:pPr>
      <w:r>
        <w:rPr>
          <w:sz w:val="30"/>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396240</wp:posOffset>
                </wp:positionV>
                <wp:extent cx="866775" cy="198120"/>
                <wp:effectExtent l="0" t="0" r="0" b="0"/>
                <wp:wrapNone/>
                <wp:docPr id="4" name="矩形 4"/>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a:effectLst/>
                      </wps:spPr>
                      <wps:bodyPr upright="true"/>
                    </wps:wsp>
                  </a:graphicData>
                </a:graphic>
              </wp:anchor>
            </w:drawing>
          </mc:Choice>
          <mc:Fallback>
            <w:pict>
              <v:rect id="_x0000_s1026" o:spid="_x0000_s1026" o:spt="1" style="position:absolute;left:0pt;margin-left:-5.25pt;margin-top:31.2pt;height:15.6pt;width:68.25pt;z-index:-251655168;mso-width-relative:page;mso-height-relative:page;" fillcolor="#FFFFFF" filled="t" stroked="f" coordsize="21600,21600" o:gfxdata="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ZBkAU9cAAAAJAQAADwAAAAAAAAABACAAAAA4AAAAZHJzL2Rvd25yZXYueG1sUEsBAhQAFAAAAAgA&#10;h07iQADTCzmeAQAAIQMAAA4AAAAAAAAAAQAgAAAAPAEAAGRycy9lMm9Eb2MueG1sUEsFBgAAAAAG&#10;AAYAWQEAAEwFAAAAAA==&#10;">
                <v:fill on="t" focussize="0,0"/>
                <v:stroke on="f"/>
                <v:imagedata o:title=""/>
                <o:lock v:ext="edit" aspectratio="f"/>
              </v:rect>
            </w:pict>
          </mc:Fallback>
        </mc:AlternateContent>
      </w:r>
    </w:p>
    <w:p>
      <w:pPr>
        <w:pStyle w:val="92"/>
        <w:spacing w:after="468"/>
        <w:rPr>
          <w:rFonts w:hint="eastAsia"/>
        </w:rPr>
      </w:pPr>
      <w:bookmarkStart w:id="19" w:name="BookMark1"/>
      <w:r>
        <w:rPr>
          <w:rFonts w:hint="eastAsia"/>
          <w:spacing w:val="320"/>
        </w:rPr>
        <w:t>目</w:t>
      </w:r>
      <w:r>
        <w:rPr>
          <w:rFonts w:hint="eastAsia"/>
        </w:rPr>
        <w:t>次</w:t>
      </w:r>
    </w:p>
    <w:p>
      <w:pPr>
        <w:pStyle w:val="19"/>
        <w:tabs>
          <w:tab w:val="right" w:leader="dot" w:pos="9354"/>
        </w:tabs>
      </w:pPr>
      <w:r>
        <w:fldChar w:fldCharType="begin"/>
      </w:r>
      <w:r>
        <w:instrText xml:space="preserve"> TOC \o "1-1" \h </w:instrText>
      </w:r>
      <w:r>
        <w:fldChar w:fldCharType="separate"/>
      </w:r>
      <w:r>
        <w:fldChar w:fldCharType="begin"/>
      </w:r>
      <w:r>
        <w:instrText xml:space="preserve"> HYPERLINK \l _Toc560801248 </w:instrText>
      </w:r>
      <w:r>
        <w:fldChar w:fldCharType="separate"/>
      </w:r>
      <w:r>
        <w:rPr>
          <w:spacing w:val="320"/>
        </w:rPr>
        <w:t>前</w:t>
      </w:r>
      <w:r>
        <w:t>言</w:t>
      </w:r>
      <w:r>
        <w:tab/>
      </w:r>
      <w:r>
        <w:fldChar w:fldCharType="begin"/>
      </w:r>
      <w:r>
        <w:instrText xml:space="preserve"> PAGEREF _Toc560801248 </w:instrText>
      </w:r>
      <w:r>
        <w:fldChar w:fldCharType="separate"/>
      </w:r>
      <w:r>
        <w:t>II</w:t>
      </w:r>
      <w:r>
        <w:fldChar w:fldCharType="end"/>
      </w:r>
      <w:r>
        <w:fldChar w:fldCharType="end"/>
      </w:r>
    </w:p>
    <w:p>
      <w:pPr>
        <w:pStyle w:val="19"/>
        <w:tabs>
          <w:tab w:val="right" w:leader="dot" w:pos="9354"/>
        </w:tabs>
      </w:pPr>
      <w:r>
        <w:fldChar w:fldCharType="begin"/>
      </w:r>
      <w:r>
        <w:instrText xml:space="preserve"> HYPERLINK \l _Toc1390345898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_Toc1390345898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_Toc613213299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_Toc613213299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_Toc773160488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_Toc773160488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_Toc354271223 </w:instrText>
      </w:r>
      <w:r>
        <w:fldChar w:fldCharType="separate"/>
      </w:r>
      <w:r>
        <w:rPr>
          <w:rFonts w:hint="eastAsia" w:ascii="黑体" w:eastAsia="黑体"/>
          <w:i w:val="0"/>
        </w:rPr>
        <w:t xml:space="preserve">4 </w:t>
      </w:r>
      <w:r>
        <w:rPr>
          <w:rFonts w:hint="eastAsia"/>
        </w:rPr>
        <w:t>产地环境</w:t>
      </w:r>
      <w:r>
        <w:tab/>
      </w:r>
      <w:r>
        <w:fldChar w:fldCharType="begin"/>
      </w:r>
      <w:r>
        <w:instrText xml:space="preserve"> PAGEREF _Toc354271223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_Toc487453559 </w:instrText>
      </w:r>
      <w:r>
        <w:fldChar w:fldCharType="separate"/>
      </w:r>
      <w:r>
        <w:rPr>
          <w:rFonts w:hint="eastAsia" w:ascii="黑体" w:eastAsia="黑体"/>
          <w:i w:val="0"/>
        </w:rPr>
        <w:t xml:space="preserve">5 </w:t>
      </w:r>
      <w:r>
        <w:rPr>
          <w:rFonts w:hint="eastAsia"/>
        </w:rPr>
        <w:t>种</w:t>
      </w:r>
      <w:r>
        <w:rPr>
          <w:rFonts w:hint="eastAsia"/>
          <w:lang w:eastAsia="zh-CN"/>
        </w:rPr>
        <w:t>植</w:t>
      </w:r>
      <w:r>
        <w:rPr>
          <w:rFonts w:hint="eastAsia"/>
          <w:szCs w:val="22"/>
          <w:highlight w:val="none"/>
          <w:lang w:eastAsia="zh-CN"/>
        </w:rPr>
        <w:t>管理</w:t>
      </w:r>
      <w:r>
        <w:tab/>
      </w:r>
      <w:r>
        <w:fldChar w:fldCharType="begin"/>
      </w:r>
      <w:r>
        <w:instrText xml:space="preserve"> PAGEREF _Toc487453559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_Toc1100077738 </w:instrText>
      </w:r>
      <w:r>
        <w:fldChar w:fldCharType="separate"/>
      </w:r>
      <w:r>
        <w:rPr>
          <w:rFonts w:hint="eastAsia" w:ascii="黑体" w:eastAsia="黑体"/>
          <w:i w:val="0"/>
          <w:szCs w:val="22"/>
          <w:lang w:eastAsia="zh-CN"/>
        </w:rPr>
        <w:t xml:space="preserve">6 </w:t>
      </w:r>
      <w:r>
        <w:rPr>
          <w:rFonts w:hint="eastAsia"/>
          <w:szCs w:val="22"/>
          <w:highlight w:val="none"/>
          <w:lang w:val="en-US" w:eastAsia="zh-CN"/>
        </w:rPr>
        <w:t>采收</w:t>
      </w:r>
      <w:r>
        <w:tab/>
      </w:r>
      <w:r>
        <w:fldChar w:fldCharType="begin"/>
      </w:r>
      <w:r>
        <w:instrText xml:space="preserve"> PAGEREF _Toc1100077738 </w:instrText>
      </w:r>
      <w:r>
        <w:fldChar w:fldCharType="separate"/>
      </w:r>
      <w:r>
        <w:t>2</w:t>
      </w:r>
      <w:r>
        <w:fldChar w:fldCharType="end"/>
      </w:r>
      <w:r>
        <w:fldChar w:fldCharType="end"/>
      </w:r>
    </w:p>
    <w:p>
      <w:pPr>
        <w:pStyle w:val="19"/>
        <w:tabs>
          <w:tab w:val="right" w:leader="dot" w:pos="9354"/>
        </w:tabs>
      </w:pPr>
      <w:r>
        <w:fldChar w:fldCharType="begin"/>
      </w:r>
      <w:r>
        <w:instrText xml:space="preserve"> HYPERLINK \l _Toc1885267409 </w:instrText>
      </w:r>
      <w:r>
        <w:fldChar w:fldCharType="separate"/>
      </w:r>
      <w:r>
        <w:rPr>
          <w:rFonts w:hint="eastAsia" w:ascii="黑体" w:eastAsia="黑体"/>
          <w:i w:val="0"/>
          <w:szCs w:val="22"/>
          <w:lang w:val="en-US" w:eastAsia="zh-CN"/>
        </w:rPr>
        <w:t xml:space="preserve">7 </w:t>
      </w:r>
      <w:r>
        <w:rPr>
          <w:rFonts w:hint="eastAsia"/>
          <w:szCs w:val="22"/>
          <w:highlight w:val="none"/>
          <w:lang w:val="en-US" w:eastAsia="zh-CN"/>
        </w:rPr>
        <w:t>产地加工</w:t>
      </w:r>
      <w:r>
        <w:tab/>
      </w:r>
      <w:r>
        <w:fldChar w:fldCharType="begin"/>
      </w:r>
      <w:r>
        <w:instrText xml:space="preserve"> PAGEREF _Toc1885267409 </w:instrText>
      </w:r>
      <w:r>
        <w:fldChar w:fldCharType="separate"/>
      </w:r>
      <w:r>
        <w:t>2</w:t>
      </w:r>
      <w:r>
        <w:fldChar w:fldCharType="end"/>
      </w:r>
      <w:r>
        <w:fldChar w:fldCharType="end"/>
      </w:r>
    </w:p>
    <w:p>
      <w:pPr>
        <w:pStyle w:val="19"/>
        <w:tabs>
          <w:tab w:val="right" w:leader="dot" w:pos="9354"/>
        </w:tabs>
      </w:pPr>
      <w:r>
        <w:fldChar w:fldCharType="begin"/>
      </w:r>
      <w:r>
        <w:instrText xml:space="preserve"> HYPERLINK \l _Toc39164909 </w:instrText>
      </w:r>
      <w:r>
        <w:fldChar w:fldCharType="separate"/>
      </w:r>
      <w:r>
        <w:rPr>
          <w:rFonts w:hint="eastAsia" w:ascii="黑体" w:eastAsia="黑体"/>
          <w:i w:val="0"/>
          <w:szCs w:val="22"/>
          <w:lang w:val="en-US" w:eastAsia="zh-CN"/>
        </w:rPr>
        <w:t xml:space="preserve">8 </w:t>
      </w:r>
      <w:r>
        <w:rPr>
          <w:rFonts w:hint="eastAsia"/>
          <w:szCs w:val="22"/>
          <w:highlight w:val="none"/>
          <w:lang w:val="en-US" w:eastAsia="zh-CN"/>
        </w:rPr>
        <w:t>商品规格</w:t>
      </w:r>
      <w:r>
        <w:tab/>
      </w:r>
      <w:r>
        <w:fldChar w:fldCharType="begin"/>
      </w:r>
      <w:r>
        <w:instrText xml:space="preserve"> PAGEREF _Toc39164909 </w:instrText>
      </w:r>
      <w:r>
        <w:fldChar w:fldCharType="separate"/>
      </w:r>
      <w:r>
        <w:t>2</w:t>
      </w:r>
      <w:r>
        <w:fldChar w:fldCharType="end"/>
      </w:r>
      <w:r>
        <w:fldChar w:fldCharType="end"/>
      </w:r>
    </w:p>
    <w:p>
      <w:pPr>
        <w:pStyle w:val="19"/>
        <w:tabs>
          <w:tab w:val="right" w:leader="dot" w:pos="9354"/>
        </w:tabs>
      </w:pPr>
      <w:r>
        <w:fldChar w:fldCharType="begin"/>
      </w:r>
      <w:r>
        <w:instrText xml:space="preserve"> HYPERLINK \l _Toc1491137104 </w:instrText>
      </w:r>
      <w:r>
        <w:fldChar w:fldCharType="separate"/>
      </w:r>
      <w:r>
        <w:rPr>
          <w:rFonts w:hint="eastAsia" w:ascii="黑体" w:eastAsia="黑体"/>
          <w:i w:val="0"/>
          <w:szCs w:val="22"/>
          <w:lang w:val="en-US" w:eastAsia="zh-CN"/>
        </w:rPr>
        <w:t xml:space="preserve">9 </w:t>
      </w:r>
      <w:r>
        <w:rPr>
          <w:rFonts w:hint="eastAsia"/>
          <w:szCs w:val="22"/>
          <w:highlight w:val="none"/>
          <w:lang w:val="en-US" w:eastAsia="zh-CN"/>
        </w:rPr>
        <w:t>炮制</w:t>
      </w:r>
      <w:r>
        <w:tab/>
      </w:r>
      <w:r>
        <w:fldChar w:fldCharType="begin"/>
      </w:r>
      <w:r>
        <w:instrText xml:space="preserve"> PAGEREF _Toc1491137104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_Toc1974076223 </w:instrText>
      </w:r>
      <w:r>
        <w:fldChar w:fldCharType="separate"/>
      </w:r>
      <w:r>
        <w:rPr>
          <w:rFonts w:hint="eastAsia" w:ascii="黑体" w:eastAsia="黑体"/>
          <w:i w:val="0"/>
          <w:szCs w:val="22"/>
          <w:lang w:val="en-US" w:eastAsia="zh-CN"/>
        </w:rPr>
        <w:t xml:space="preserve">10 </w:t>
      </w:r>
      <w:r>
        <w:rPr>
          <w:rFonts w:hint="eastAsia"/>
          <w:szCs w:val="22"/>
          <w:highlight w:val="none"/>
          <w:lang w:val="en-US" w:eastAsia="zh-CN"/>
        </w:rPr>
        <w:t>包装、贮藏与运输</w:t>
      </w:r>
      <w:r>
        <w:tab/>
      </w:r>
      <w:r>
        <w:fldChar w:fldCharType="begin"/>
      </w:r>
      <w:r>
        <w:instrText xml:space="preserve"> PAGEREF _Toc1974076223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_Toc237397642 </w:instrText>
      </w:r>
      <w:r>
        <w:fldChar w:fldCharType="separate"/>
      </w:r>
      <w:r>
        <w:rPr>
          <w:rFonts w:hint="eastAsia" w:ascii="黑体" w:eastAsia="黑体"/>
          <w:i w:val="0"/>
          <w:szCs w:val="22"/>
          <w:lang w:val="en-US" w:eastAsia="zh-CN"/>
        </w:rPr>
        <w:t xml:space="preserve">11 </w:t>
      </w:r>
      <w:r>
        <w:rPr>
          <w:rFonts w:hint="eastAsia"/>
          <w:szCs w:val="22"/>
          <w:highlight w:val="none"/>
          <w:lang w:val="en-US" w:eastAsia="zh-CN"/>
        </w:rPr>
        <w:t>生产档案</w:t>
      </w:r>
      <w:r>
        <w:tab/>
      </w:r>
      <w:r>
        <w:fldChar w:fldCharType="begin"/>
      </w:r>
      <w:r>
        <w:instrText xml:space="preserve"> PAGEREF _Toc237397642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_Toc1386844157 </w:instrText>
      </w:r>
      <w:r>
        <w:fldChar w:fldCharType="separate"/>
      </w:r>
      <w:r>
        <w:rPr>
          <w:rFonts w:hint="eastAsia"/>
          <w:lang w:eastAsia="zh-CN"/>
        </w:rPr>
        <w:t>参考文</w:t>
      </w:r>
      <w:r>
        <w:rPr>
          <w:rFonts w:hint="eastAsia"/>
        </w:rPr>
        <w:t>献</w:t>
      </w:r>
      <w:r>
        <w:tab/>
      </w:r>
      <w:r>
        <w:fldChar w:fldCharType="begin"/>
      </w:r>
      <w:r>
        <w:instrText xml:space="preserve"> PAGEREF _Toc1386844157 </w:instrText>
      </w:r>
      <w:r>
        <w:fldChar w:fldCharType="separate"/>
      </w:r>
      <w:r>
        <w:t>4</w:t>
      </w:r>
      <w:r>
        <w:fldChar w:fldCharType="end"/>
      </w:r>
      <w:r>
        <w:fldChar w:fldCharType="end"/>
      </w:r>
    </w:p>
    <w:p>
      <w:pPr>
        <w:pStyle w:val="92"/>
        <w:spacing w:after="468"/>
        <w:sectPr>
          <w:headerReference r:id="rId12" w:type="default"/>
          <w:footerReference r:id="rId13" w:type="default"/>
          <w:pgSz w:w="11906" w:h="16838"/>
          <w:pgMar w:top="567" w:right="1134" w:bottom="1134" w:left="1134" w:header="1418" w:footer="1134" w:gutter="284"/>
          <w:pgNumType w:fmt="upperRoman" w:start="1"/>
          <w:cols w:space="720" w:num="1"/>
          <w:formProt w:val="0"/>
          <w:docGrid w:type="lines" w:linePitch="312" w:charSpace="0"/>
        </w:sectPr>
      </w:pPr>
      <w:r>
        <w:fldChar w:fldCharType="end"/>
      </w:r>
    </w:p>
    <w:bookmarkEnd w:id="19"/>
    <w:p>
      <w:pPr>
        <w:pStyle w:val="90"/>
        <w:spacing w:after="468"/>
      </w:pPr>
      <w:bookmarkStart w:id="20" w:name="_Toc560801248"/>
      <w:bookmarkStart w:id="21" w:name="BookMark2"/>
      <w:r>
        <w:rPr>
          <w:spacing w:val="320"/>
        </w:rPr>
        <w:t>前</w:t>
      </w:r>
      <w:r>
        <w:t>言</w:t>
      </w:r>
      <w:bookmarkEnd w:id="20"/>
    </w:p>
    <w:p>
      <w:pPr>
        <w:pStyle w:val="57"/>
        <w:ind w:firstLine="420"/>
        <w:rPr>
          <w:rFonts w:hint="eastAsia"/>
        </w:rPr>
      </w:pPr>
      <w:r>
        <w:rPr>
          <w:rFonts w:hint="eastAsia"/>
        </w:rPr>
        <w:t>本文件按照GB/T 1.1—2020《标准化工作导则  第1部分：标准化文件的结构和起草规则》的规定起草。</w:t>
      </w:r>
    </w:p>
    <w:p>
      <w:pPr>
        <w:pStyle w:val="57"/>
        <w:ind w:firstLine="420"/>
        <w:rPr>
          <w:rFonts w:hint="eastAsia"/>
        </w:rPr>
      </w:pPr>
      <w:r>
        <w:rPr>
          <w:rFonts w:hint="eastAsia"/>
        </w:rPr>
        <w:t>请注意本文件的某些内容可能涉及专利。本文件的发布机构不承担识别专利的责任。</w:t>
      </w:r>
    </w:p>
    <w:p>
      <w:pPr>
        <w:pStyle w:val="57"/>
        <w:ind w:firstLine="420"/>
        <w:rPr>
          <w:rFonts w:hint="eastAsia"/>
        </w:rPr>
      </w:pPr>
      <w:r>
        <w:rPr>
          <w:rFonts w:hint="eastAsia"/>
        </w:rPr>
        <w:t>本文件由宜昌市农业科学研究院提出。</w:t>
      </w:r>
    </w:p>
    <w:p>
      <w:pPr>
        <w:pStyle w:val="57"/>
        <w:ind w:firstLine="420"/>
        <w:rPr>
          <w:rFonts w:hint="eastAsia"/>
        </w:rPr>
      </w:pPr>
      <w:r>
        <w:rPr>
          <w:rFonts w:hint="eastAsia"/>
        </w:rPr>
        <w:t>本文件由</w:t>
      </w:r>
      <w:r>
        <w:rPr>
          <w:rFonts w:hint="default" w:ascii="Times New Roman" w:hAnsi="Times New Roman" w:cs="Times New Roman"/>
          <w:highlight w:val="none"/>
        </w:rPr>
        <w:t>湖北省</w:t>
      </w:r>
      <w:r>
        <w:rPr>
          <w:rFonts w:hint="eastAsia" w:ascii="Times New Roman" w:hAnsi="Times New Roman" w:cs="Times New Roman"/>
          <w:highlight w:val="none"/>
          <w:lang w:eastAsia="zh-CN"/>
        </w:rPr>
        <w:t>道地中药材标准化工作组</w:t>
      </w:r>
      <w:r>
        <w:rPr>
          <w:rFonts w:hint="default" w:ascii="Times New Roman" w:hAnsi="Times New Roman" w:cs="Times New Roman"/>
          <w:highlight w:val="none"/>
        </w:rPr>
        <w:t>归口</w:t>
      </w:r>
      <w:r>
        <w:rPr>
          <w:rFonts w:hint="eastAsia"/>
        </w:rPr>
        <w:t>。</w:t>
      </w:r>
    </w:p>
    <w:p>
      <w:pPr>
        <w:pStyle w:val="57"/>
        <w:ind w:firstLine="420"/>
        <w:rPr>
          <w:rFonts w:hint="eastAsia"/>
        </w:rPr>
      </w:pPr>
      <w:r>
        <w:rPr>
          <w:rFonts w:hint="eastAsia"/>
        </w:rPr>
        <w:t>本文件起草单位：</w:t>
      </w:r>
      <w:r>
        <w:t>宜昌市农业科学研究院</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平村众赢（湖北）药业有限公司、夷陵区农业技术服务中心、</w:t>
      </w:r>
      <w:r>
        <w:rPr>
          <w:rFonts w:hint="eastAsia" w:ascii="Times New Roman" w:hAnsi="Times New Roman" w:cs="Times New Roman"/>
          <w:highlight w:val="none"/>
          <w:lang w:eastAsia="zh-CN"/>
        </w:rPr>
        <w:t>秭归县农业科技服务中心</w:t>
      </w:r>
      <w:r>
        <w:rPr>
          <w:rFonts w:hint="eastAsia"/>
        </w:rPr>
        <w:t>。</w:t>
      </w:r>
    </w:p>
    <w:p>
      <w:pPr>
        <w:pStyle w:val="57"/>
        <w:ind w:firstLine="420"/>
        <w:rPr>
          <w:rFonts w:hint="eastAsia"/>
        </w:rPr>
      </w:pPr>
      <w:r>
        <w:rPr>
          <w:rFonts w:hint="eastAsia"/>
        </w:rPr>
        <w:t>本文件主要起草人：</w:t>
      </w:r>
      <w:r>
        <w:rPr>
          <w:rFonts w:hint="eastAsia" w:ascii="Times New Roman" w:hAnsi="Times New Roman" w:cs="Times New Roman"/>
          <w:highlight w:val="none"/>
          <w:lang w:eastAsia="zh-CN"/>
        </w:rPr>
        <w:t>姚玉玲、李念祖、李蓉芳、杨迎春、李云飞、</w:t>
      </w:r>
      <w:r>
        <w:rPr>
          <w:rFonts w:hint="eastAsia" w:ascii="Times New Roman" w:hAnsi="Times New Roman" w:cs="Times New Roman"/>
          <w:highlight w:val="none"/>
          <w:lang w:val="en-US" w:eastAsia="zh-CN"/>
        </w:rPr>
        <w:t>王建军、肖秀丹、杨昊、郭芷均、屈亚妮、彭慧雯、费甫华</w:t>
      </w:r>
      <w:r>
        <w:rPr>
          <w:rFonts w:hint="default" w:ascii="Times New Roman" w:hAnsi="Times New Roman" w:cs="Times New Roman"/>
          <w:highlight w:val="none"/>
        </w:rPr>
        <w:t>。</w:t>
      </w:r>
    </w:p>
    <w:p>
      <w:pPr>
        <w:pStyle w:val="57"/>
        <w:ind w:firstLine="420"/>
        <w:rPr>
          <w:rFonts w:hint="eastAsia"/>
        </w:rPr>
      </w:pPr>
      <w:r>
        <w:rPr>
          <w:rFonts w:hint="eastAsia"/>
        </w:rPr>
        <w:t>本文件实施应用中的疑问，可咨询湖北省农业农村厅，电话：027-87665821，邮箱：hbsnab@126.com；</w:t>
      </w:r>
    </w:p>
    <w:p>
      <w:pPr>
        <w:pStyle w:val="57"/>
        <w:ind w:firstLine="420"/>
      </w:pPr>
      <w:r>
        <w:rPr>
          <w:rFonts w:hint="eastAsia"/>
        </w:rPr>
        <w:t>对本文件的有关修改意见建议请反馈至宜昌市农业科学研究院，联系电话：0717-6671535，邮箱：</w:t>
      </w:r>
      <w:r>
        <w:rPr>
          <w:rFonts w:hint="eastAsia"/>
          <w:lang w:val="en-US" w:eastAsia="zh-CN"/>
        </w:rPr>
        <w:t>1016456192@qq.com</w:t>
      </w:r>
      <w:r>
        <w:rPr>
          <w:rFonts w:hint="eastAsia"/>
        </w:rPr>
        <w:t>。</w:t>
      </w:r>
    </w:p>
    <w:p>
      <w:pPr>
        <w:pStyle w:val="57"/>
        <w:ind w:firstLine="420"/>
        <w:sectPr>
          <w:pgSz w:w="11906" w:h="16838"/>
          <w:pgMar w:top="567" w:right="1134" w:bottom="1134" w:left="1134" w:header="1418" w:footer="1134" w:gutter="284"/>
          <w:pgNumType w:fmt="upperRoman"/>
          <w:cols w:space="720" w:num="1"/>
          <w:formProt w:val="0"/>
          <w:docGrid w:type="lines" w:linePitch="312" w:charSpace="0"/>
        </w:sectPr>
      </w:pPr>
    </w:p>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p>
      <w:pPr>
        <w:pStyle w:val="178"/>
        <w:spacing w:before="567" w:beforeLines="182" w:after="686" w:afterLines="220"/>
      </w:pPr>
      <w:bookmarkStart w:id="23" w:name="NEW_STAND_NAME"/>
      <w:r>
        <w:rPr>
          <w:rFonts w:hint="eastAsia"/>
        </w:rPr>
        <w:t xml:space="preserve">中药材 </w:t>
      </w:r>
      <w:r>
        <w:rPr>
          <w:rFonts w:hint="eastAsia"/>
          <w:lang w:eastAsia="zh-CN"/>
        </w:rPr>
        <w:t>陈皮</w:t>
      </w:r>
      <w:r>
        <w:rPr>
          <w:rFonts w:hint="eastAsia"/>
        </w:rPr>
        <w:t>生产</w:t>
      </w:r>
      <w:r>
        <w:t>技术规程</w:t>
      </w:r>
    </w:p>
    <w:bookmarkEnd w:id="23"/>
    <w:p>
      <w:pPr>
        <w:pStyle w:val="105"/>
        <w:spacing w:before="312" w:after="312"/>
      </w:pPr>
      <w:bookmarkStart w:id="24" w:name="_Toc114045006"/>
      <w:bookmarkStart w:id="25" w:name="_Toc26986530"/>
      <w:bookmarkStart w:id="26" w:name="_Toc1390345898"/>
      <w:bookmarkStart w:id="27" w:name="_Toc24884218"/>
      <w:bookmarkStart w:id="28" w:name="_Toc114044600"/>
      <w:bookmarkStart w:id="29" w:name="_Toc26648465"/>
      <w:bookmarkStart w:id="30" w:name="_Toc17233333"/>
      <w:bookmarkStart w:id="31" w:name="_Toc114045636"/>
      <w:bookmarkStart w:id="32" w:name="_Toc17233325"/>
      <w:bookmarkStart w:id="33" w:name="_Toc24884211"/>
      <w:bookmarkStart w:id="34" w:name="_Toc26986771"/>
      <w:bookmarkStart w:id="35" w:name="_Toc114044718"/>
      <w:bookmarkStart w:id="36" w:name="_Toc26718930"/>
      <w:bookmarkStart w:id="37" w:name="_Toc568480538"/>
      <w:bookmarkStart w:id="38" w:name="_Toc66107085"/>
      <w:r>
        <w:rPr>
          <w:rFonts w:hint="eastAsia"/>
        </w:rPr>
        <w:t>范围</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pStyle w:val="57"/>
        <w:ind w:firstLine="420"/>
      </w:pPr>
      <w:bookmarkStart w:id="39" w:name="_Toc24884219"/>
      <w:bookmarkStart w:id="40" w:name="_Toc26648466"/>
      <w:bookmarkStart w:id="41" w:name="_Toc24884212"/>
      <w:bookmarkStart w:id="42" w:name="_Toc17233334"/>
      <w:bookmarkStart w:id="43" w:name="_Toc17233326"/>
      <w:r>
        <w:rPr>
          <w:rFonts w:hint="eastAsia"/>
        </w:rPr>
        <w:t>本文件规定了</w:t>
      </w:r>
      <w:r>
        <w:rPr>
          <w:rFonts w:hint="eastAsia"/>
          <w:lang w:eastAsia="zh-CN"/>
        </w:rPr>
        <w:t>陈皮</w:t>
      </w:r>
      <w:r>
        <w:rPr>
          <w:rFonts w:hint="eastAsia"/>
          <w:highlight w:val="none"/>
          <w:lang w:eastAsia="zh-CN"/>
        </w:rPr>
        <w:t>生产</w:t>
      </w:r>
      <w:r>
        <w:rPr>
          <w:rFonts w:hint="eastAsia"/>
          <w:highlight w:val="none"/>
        </w:rPr>
        <w:t>的术语和定义、产地环境、</w:t>
      </w:r>
      <w:r>
        <w:rPr>
          <w:rFonts w:hint="eastAsia"/>
          <w:highlight w:val="none"/>
          <w:lang w:eastAsia="zh-CN"/>
        </w:rPr>
        <w:t>种植</w:t>
      </w:r>
      <w:r>
        <w:rPr>
          <w:rFonts w:hint="eastAsia"/>
          <w:highlight w:val="none"/>
        </w:rPr>
        <w:t>管理、采收</w:t>
      </w:r>
      <w:r>
        <w:rPr>
          <w:rFonts w:hint="eastAsia"/>
          <w:highlight w:val="none"/>
          <w:lang w:eastAsia="zh-CN"/>
        </w:rPr>
        <w:t>、产地</w:t>
      </w:r>
      <w:r>
        <w:rPr>
          <w:rFonts w:hint="eastAsia"/>
          <w:highlight w:val="none"/>
        </w:rPr>
        <w:t>加工、</w:t>
      </w:r>
      <w:r>
        <w:rPr>
          <w:rFonts w:hint="eastAsia"/>
          <w:highlight w:val="none"/>
          <w:lang w:eastAsia="zh-CN"/>
        </w:rPr>
        <w:t>商品规格、炮制、</w:t>
      </w:r>
      <w:r>
        <w:rPr>
          <w:rFonts w:hint="eastAsia"/>
          <w:highlight w:val="none"/>
        </w:rPr>
        <w:t>包装储藏与运输以及生产档案管理要求</w:t>
      </w:r>
      <w:r>
        <w:rPr>
          <w:rFonts w:hint="eastAsia"/>
        </w:rPr>
        <w:t>。</w:t>
      </w:r>
    </w:p>
    <w:p>
      <w:pPr>
        <w:pStyle w:val="57"/>
        <w:ind w:firstLine="420"/>
      </w:pPr>
      <w:r>
        <w:rPr>
          <w:rFonts w:hint="eastAsia"/>
        </w:rPr>
        <w:t>本文件适用于湖北省</w:t>
      </w:r>
      <w:r>
        <w:rPr>
          <w:rFonts w:hint="eastAsia"/>
          <w:lang w:eastAsia="zh-CN"/>
        </w:rPr>
        <w:t>陈皮</w:t>
      </w:r>
      <w:r>
        <w:rPr>
          <w:rFonts w:hint="eastAsia"/>
        </w:rPr>
        <w:t>生产。</w:t>
      </w:r>
    </w:p>
    <w:p>
      <w:pPr>
        <w:pStyle w:val="105"/>
        <w:spacing w:before="312" w:after="312"/>
      </w:pPr>
      <w:bookmarkStart w:id="44" w:name="_Toc26986772"/>
      <w:bookmarkStart w:id="45" w:name="_Toc804853369"/>
      <w:bookmarkStart w:id="46" w:name="_Toc114044601"/>
      <w:bookmarkStart w:id="47" w:name="_Toc66107086"/>
      <w:bookmarkStart w:id="48" w:name="_Toc114045637"/>
      <w:bookmarkStart w:id="49" w:name="_Toc114045007"/>
      <w:bookmarkStart w:id="50" w:name="_Toc26718931"/>
      <w:bookmarkStart w:id="51" w:name="_Toc114044719"/>
      <w:bookmarkStart w:id="52" w:name="_Toc26986531"/>
      <w:bookmarkStart w:id="53" w:name="_Toc613213299"/>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57"/>
        <w:ind w:firstLine="420"/>
        <w:rPr>
          <w:rFonts w:hAnsi="宋体"/>
          <w:szCs w:val="21"/>
        </w:rPr>
      </w:pPr>
      <w:r>
        <w:rPr>
          <w:rFonts w:hint="eastAsia" w:hAnsi="宋体"/>
          <w:szCs w:val="21"/>
        </w:rPr>
        <w:t xml:space="preserve">GB 3095 环境空气质量标准 </w:t>
      </w:r>
    </w:p>
    <w:p>
      <w:pPr>
        <w:pStyle w:val="57"/>
        <w:ind w:firstLine="420"/>
        <w:rPr>
          <w:rFonts w:hAnsi="宋体"/>
          <w:szCs w:val="21"/>
        </w:rPr>
      </w:pPr>
      <w:r>
        <w:rPr>
          <w:rFonts w:hint="eastAsia" w:hAnsi="宋体"/>
          <w:szCs w:val="21"/>
        </w:rPr>
        <w:t xml:space="preserve">GB 5084 农田灌溉水质标准 </w:t>
      </w:r>
    </w:p>
    <w:p>
      <w:pPr>
        <w:pStyle w:val="57"/>
        <w:ind w:firstLine="420"/>
        <w:rPr>
          <w:rFonts w:hAnsi="宋体"/>
          <w:szCs w:val="21"/>
        </w:rPr>
      </w:pPr>
      <w:r>
        <w:rPr>
          <w:rFonts w:hint="eastAsia" w:hAnsi="宋体"/>
          <w:szCs w:val="21"/>
        </w:rPr>
        <w:t>GB 15618 土壤环境质量 农用地土壤污染风险管控标准（试行）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7" w:lineRule="atLeast"/>
        <w:ind w:left="0" w:right="0" w:firstLine="420" w:firstLineChars="200"/>
        <w:rPr>
          <w:rFonts w:hint="eastAsia" w:ascii="宋体" w:hAnsi="Times New Roman" w:eastAsia="宋体" w:cs="Times New Roman"/>
          <w:b w:val="0"/>
          <w:kern w:val="0"/>
          <w:sz w:val="21"/>
          <w:szCs w:val="22"/>
          <w:highlight w:val="none"/>
          <w:lang w:val="en-US" w:eastAsia="zh-CN" w:bidi="ar-SA"/>
        </w:rPr>
      </w:pPr>
      <w:r>
        <w:rPr>
          <w:rFonts w:hint="eastAsia" w:ascii="宋体" w:hAnsi="Times New Roman" w:eastAsia="宋体" w:cs="Times New Roman"/>
          <w:b w:val="0"/>
          <w:kern w:val="0"/>
          <w:sz w:val="21"/>
          <w:szCs w:val="22"/>
          <w:highlight w:val="none"/>
          <w:lang w:val="en-US" w:eastAsia="zh-CN" w:bidi="ar-SA"/>
        </w:rPr>
        <w:t xml:space="preserve">DB42/T 600  </w:t>
      </w:r>
      <w:r>
        <w:rPr>
          <w:rFonts w:hint="default" w:ascii="宋体" w:hAnsi="Times New Roman" w:eastAsia="宋体" w:cs="Times New Roman"/>
          <w:b w:val="0"/>
          <w:kern w:val="0"/>
          <w:sz w:val="21"/>
          <w:szCs w:val="22"/>
          <w:highlight w:val="none"/>
          <w:lang w:val="en-US" w:eastAsia="zh-CN" w:bidi="ar-SA"/>
        </w:rPr>
        <w:t>宜都蜜柑 生产技术规程</w:t>
      </w:r>
    </w:p>
    <w:p>
      <w:pPr>
        <w:pStyle w:val="57"/>
        <w:ind w:firstLine="420"/>
      </w:pPr>
      <w:r>
        <w:rPr>
          <w:rFonts w:hint="eastAsia"/>
          <w:highlight w:val="none"/>
          <w:lang w:val="en-US" w:eastAsia="zh-CN"/>
        </w:rPr>
        <w:t>SB</w:t>
      </w:r>
      <w:r>
        <w:rPr>
          <w:rFonts w:hint="eastAsia"/>
          <w:highlight w:val="none"/>
        </w:rPr>
        <w:t>/T</w:t>
      </w:r>
      <w:r>
        <w:rPr>
          <w:rFonts w:hint="eastAsia"/>
          <w:highlight w:val="none"/>
          <w:lang w:val="en-US" w:eastAsia="zh-CN"/>
        </w:rPr>
        <w:t>11182</w:t>
      </w:r>
      <w:r>
        <w:rPr>
          <w:rFonts w:hint="eastAsia"/>
          <w:highlight w:val="none"/>
        </w:rPr>
        <w:t xml:space="preserve">  </w:t>
      </w:r>
      <w:r>
        <w:rPr>
          <w:rFonts w:hint="eastAsia"/>
          <w:highlight w:val="none"/>
          <w:lang w:eastAsia="zh-CN"/>
        </w:rPr>
        <w:t>中药材包装技术规范</w:t>
      </w:r>
    </w:p>
    <w:p>
      <w:pPr>
        <w:pStyle w:val="105"/>
        <w:spacing w:before="312" w:after="312"/>
      </w:pPr>
      <w:bookmarkStart w:id="54" w:name="_Toc114044602"/>
      <w:bookmarkStart w:id="55" w:name="_Toc114045638"/>
      <w:bookmarkStart w:id="56" w:name="_Toc773160488"/>
      <w:bookmarkStart w:id="57" w:name="_Toc114045008"/>
      <w:bookmarkStart w:id="58" w:name="_Toc66107087"/>
      <w:bookmarkStart w:id="59" w:name="_Toc1422026892"/>
      <w:bookmarkStart w:id="60" w:name="_Toc114044720"/>
      <w:r>
        <w:rPr>
          <w:rFonts w:hint="eastAsia"/>
          <w:szCs w:val="21"/>
        </w:rPr>
        <w:t>术语和定义</w:t>
      </w:r>
      <w:bookmarkEnd w:id="54"/>
      <w:bookmarkEnd w:id="55"/>
      <w:bookmarkEnd w:id="56"/>
      <w:bookmarkEnd w:id="57"/>
      <w:bookmarkEnd w:id="58"/>
      <w:bookmarkEnd w:id="59"/>
      <w:bookmarkEnd w:id="60"/>
    </w:p>
    <w:p>
      <w:pPr>
        <w:pStyle w:val="57"/>
        <w:ind w:firstLine="420"/>
      </w:pPr>
      <w:bookmarkStart w:id="61" w:name="_Toc26986532"/>
      <w:bookmarkEnd w:id="61"/>
      <w:r>
        <w:t>下列术语和定义适用于本文件。</w:t>
      </w:r>
      <w:bookmarkStart w:id="62" w:name="_Toc1966603600"/>
      <w:bookmarkEnd w:id="62"/>
      <w:bookmarkStart w:id="63" w:name="_Toc114044603"/>
      <w:bookmarkEnd w:id="63"/>
      <w:bookmarkStart w:id="64" w:name="_Toc114044604"/>
      <w:bookmarkStart w:id="65" w:name="_Toc1879202449"/>
      <w:bookmarkStart w:id="66" w:name="_Toc66107088"/>
    </w:p>
    <w:p>
      <w:pPr>
        <w:pStyle w:val="106"/>
        <w:spacing w:before="156" w:after="156"/>
        <w:rPr>
          <w:rFonts w:ascii="黑体" w:hAnsi="黑体" w:eastAsia="黑体"/>
        </w:rPr>
      </w:pPr>
      <w:r>
        <w:rPr>
          <w:rFonts w:ascii="黑体" w:hAnsi="黑体" w:eastAsia="黑体"/>
        </w:rPr>
        <w:br w:type="textWrapping"/>
      </w:r>
      <w:r>
        <w:rPr>
          <w:rFonts w:hint="eastAsia" w:hAnsi="黑体"/>
          <w:lang w:val="en-US" w:eastAsia="zh-CN"/>
        </w:rPr>
        <w:t xml:space="preserve">    </w:t>
      </w:r>
      <w:r>
        <w:rPr>
          <w:rFonts w:hint="eastAsia" w:ascii="黑体" w:hAnsi="黑体" w:eastAsia="黑体"/>
          <w:lang w:eastAsia="zh-CN"/>
        </w:rPr>
        <w:t>陈皮</w:t>
      </w:r>
      <w:r>
        <w:rPr>
          <w:rFonts w:hint="eastAsia" w:ascii="黑体" w:hAnsi="黑体" w:eastAsia="黑体"/>
        </w:rPr>
        <w:t xml:space="preserve"> </w:t>
      </w:r>
      <w:bookmarkEnd w:id="64"/>
      <w:bookmarkEnd w:id="65"/>
      <w:r>
        <w:rPr>
          <w:rFonts w:hint="eastAsia" w:ascii="黑体" w:hAnsi="黑体" w:eastAsia="黑体"/>
        </w:rPr>
        <w:t xml:space="preserve">Citri Reticulatae Pericarpium </w:t>
      </w:r>
    </w:p>
    <w:p>
      <w:pPr>
        <w:pStyle w:val="57"/>
        <w:ind w:firstLine="420"/>
        <w:rPr>
          <w:szCs w:val="22"/>
        </w:rPr>
      </w:pPr>
      <w:bookmarkStart w:id="67" w:name="_Toc114044605"/>
      <w:bookmarkEnd w:id="67"/>
      <w:bookmarkStart w:id="68" w:name="_Toc865885708"/>
      <w:bookmarkEnd w:id="68"/>
      <w:bookmarkStart w:id="69" w:name="_Toc114044606"/>
      <w:bookmarkStart w:id="70" w:name="_Toc474921707"/>
      <w:r>
        <w:rPr>
          <w:rFonts w:hint="eastAsia" w:ascii="Times New Roman" w:hAnsi="宋体" w:eastAsia="宋体" w:cs="宋体"/>
          <w:kern w:val="2"/>
          <w:sz w:val="21"/>
          <w:szCs w:val="21"/>
          <w:lang w:val="en-US" w:eastAsia="zh-CN" w:bidi="ar"/>
        </w:rPr>
        <w:t>为芸香科植物橘</w:t>
      </w:r>
      <w:r>
        <w:rPr>
          <w:rFonts w:hint="default" w:ascii="Times New Roman" w:hAnsi="Times New Roman" w:eastAsia="宋体" w:cs="Times New Roman"/>
          <w:i/>
          <w:iCs/>
          <w:kern w:val="2"/>
          <w:sz w:val="21"/>
          <w:szCs w:val="21"/>
          <w:lang w:val="en-US" w:eastAsia="zh-CN" w:bidi="ar"/>
        </w:rPr>
        <w:t>Citrus reticulata</w:t>
      </w:r>
      <w:r>
        <w:rPr>
          <w:rFonts w:hint="default" w:ascii="Times New Roman" w:hAnsi="Times New Roman" w:eastAsia="宋体" w:cs="Times New Roman"/>
          <w:kern w:val="2"/>
          <w:sz w:val="21"/>
          <w:szCs w:val="21"/>
          <w:lang w:val="en-US" w:eastAsia="zh-CN" w:bidi="ar"/>
        </w:rPr>
        <w:t xml:space="preserve"> Blanco</w:t>
      </w:r>
      <w:r>
        <w:rPr>
          <w:rFonts w:hint="eastAsia" w:ascii="Times New Roman" w:hAnsi="宋体" w:eastAsia="宋体" w:cs="宋体"/>
          <w:kern w:val="2"/>
          <w:sz w:val="21"/>
          <w:szCs w:val="21"/>
          <w:lang w:val="en-US" w:eastAsia="zh-CN" w:bidi="ar"/>
        </w:rPr>
        <w:t>及</w:t>
      </w:r>
      <w:r>
        <w:rPr>
          <w:rFonts w:hint="eastAsia" w:ascii="Times New Roman" w:hAnsi="Times New Roman" w:eastAsia="宋体" w:cs="Times New Roman"/>
          <w:kern w:val="2"/>
          <w:sz w:val="21"/>
          <w:szCs w:val="21"/>
          <w:lang w:val="en-US" w:eastAsia="zh-CN" w:bidi="ar"/>
        </w:rPr>
        <w:t>其栽培变种的干燥成熟果皮。药材分为</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Times New Roman"/>
          <w:kern w:val="2"/>
          <w:sz w:val="21"/>
          <w:szCs w:val="21"/>
          <w:lang w:val="en-US" w:eastAsia="zh-CN" w:bidi="ar"/>
        </w:rPr>
        <w:t>陈皮</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Times New Roman"/>
          <w:kern w:val="2"/>
          <w:sz w:val="21"/>
          <w:szCs w:val="21"/>
          <w:lang w:val="en-US" w:eastAsia="zh-CN" w:bidi="ar"/>
        </w:rPr>
        <w:t>和</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Times New Roman"/>
          <w:kern w:val="2"/>
          <w:sz w:val="21"/>
          <w:szCs w:val="21"/>
          <w:lang w:val="en-US" w:eastAsia="zh-CN" w:bidi="ar"/>
        </w:rPr>
        <w:t>广陈皮</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Times New Roman"/>
          <w:kern w:val="2"/>
          <w:sz w:val="21"/>
          <w:szCs w:val="21"/>
          <w:lang w:val="en-US" w:eastAsia="zh-CN" w:bidi="ar"/>
        </w:rPr>
        <w:t>。采摘成熟果实，剥取果皮，晒干或</w:t>
      </w:r>
      <w:r>
        <w:rPr>
          <w:rFonts w:hint="eastAsia" w:ascii="Times New Roman" w:hAnsi="宋体" w:eastAsia="宋体" w:cs="宋体"/>
          <w:kern w:val="2"/>
          <w:sz w:val="21"/>
          <w:szCs w:val="21"/>
          <w:lang w:val="en-US" w:eastAsia="zh-CN" w:bidi="ar"/>
        </w:rPr>
        <w:t>低温干燥。</w:t>
      </w:r>
    </w:p>
    <w:bookmarkEnd w:id="66"/>
    <w:bookmarkEnd w:id="69"/>
    <w:bookmarkEnd w:id="70"/>
    <w:p>
      <w:pPr>
        <w:pStyle w:val="105"/>
        <w:spacing w:before="312" w:after="312"/>
      </w:pPr>
      <w:bookmarkStart w:id="71" w:name="_Toc114045639"/>
      <w:bookmarkStart w:id="72" w:name="_Toc42007197"/>
      <w:bookmarkStart w:id="73" w:name="_Toc41569024"/>
      <w:bookmarkStart w:id="74" w:name="_Toc42762902"/>
      <w:bookmarkStart w:id="75" w:name="_Toc114044607"/>
      <w:bookmarkStart w:id="76" w:name="_Toc45035209"/>
      <w:bookmarkStart w:id="77" w:name="_Toc25313972"/>
      <w:bookmarkStart w:id="78" w:name="_Toc42762925"/>
      <w:bookmarkStart w:id="79" w:name="_Toc42007164"/>
      <w:bookmarkStart w:id="80" w:name="_Toc114045009"/>
      <w:bookmarkStart w:id="81" w:name="_Toc42782148"/>
      <w:bookmarkStart w:id="82" w:name="_Toc41568955"/>
      <w:bookmarkStart w:id="83" w:name="_Toc45035221"/>
      <w:bookmarkStart w:id="84" w:name="_Toc114044721"/>
      <w:bookmarkStart w:id="85" w:name="_Toc689451559"/>
      <w:bookmarkStart w:id="86" w:name="_Toc25245443"/>
      <w:bookmarkStart w:id="87" w:name="_Toc354271223"/>
      <w:bookmarkStart w:id="88" w:name="_Toc45036389"/>
      <w:r>
        <w:rPr>
          <w:rFonts w:hint="eastAsia"/>
        </w:rPr>
        <w:t>产地环境</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pStyle w:val="57"/>
        <w:ind w:firstLine="420"/>
      </w:pPr>
      <w:r>
        <w:t>空气质量应符合GB</w:t>
      </w:r>
      <w:r>
        <w:rPr>
          <w:rFonts w:hint="eastAsia"/>
        </w:rPr>
        <w:t xml:space="preserve"> </w:t>
      </w:r>
      <w:r>
        <w:t>3095的二级标准；灌溉水质应符合GB</w:t>
      </w:r>
      <w:r>
        <w:rPr>
          <w:rFonts w:hint="eastAsia"/>
        </w:rPr>
        <w:t xml:space="preserve"> </w:t>
      </w:r>
      <w:r>
        <w:t>5084标准；土壤环境质量应符合GB</w:t>
      </w:r>
      <w:r>
        <w:rPr>
          <w:rFonts w:hint="eastAsia"/>
        </w:rPr>
        <w:t xml:space="preserve"> </w:t>
      </w:r>
      <w:r>
        <w:t>15618</w:t>
      </w:r>
      <w:r>
        <w:rPr>
          <w:rFonts w:hint="eastAsia"/>
        </w:rPr>
        <w:t>的</w:t>
      </w:r>
      <w:r>
        <w:t>标准。</w:t>
      </w:r>
    </w:p>
    <w:p>
      <w:pPr>
        <w:pStyle w:val="105"/>
        <w:spacing w:before="312" w:after="312"/>
      </w:pPr>
      <w:bookmarkStart w:id="89" w:name="_Toc114044722"/>
      <w:bookmarkStart w:id="90" w:name="_Toc114045640"/>
      <w:bookmarkStart w:id="91" w:name="_Toc114044608"/>
      <w:bookmarkStart w:id="92" w:name="_Toc114045010"/>
      <w:bookmarkStart w:id="93" w:name="_Toc284465956"/>
      <w:bookmarkStart w:id="94" w:name="_Toc487453559"/>
      <w:r>
        <w:rPr>
          <w:rFonts w:hint="eastAsia"/>
        </w:rPr>
        <w:t>种</w:t>
      </w:r>
      <w:bookmarkEnd w:id="89"/>
      <w:bookmarkEnd w:id="90"/>
      <w:bookmarkEnd w:id="91"/>
      <w:bookmarkEnd w:id="92"/>
      <w:bookmarkEnd w:id="93"/>
      <w:r>
        <w:rPr>
          <w:rFonts w:hint="eastAsia"/>
          <w:lang w:eastAsia="zh-CN"/>
        </w:rPr>
        <w:t>植</w:t>
      </w:r>
      <w:r>
        <w:rPr>
          <w:rFonts w:hint="eastAsia"/>
          <w:szCs w:val="22"/>
          <w:highlight w:val="none"/>
          <w:lang w:eastAsia="zh-CN"/>
        </w:rPr>
        <w:t>管理</w:t>
      </w:r>
      <w:bookmarkEnd w:id="94"/>
    </w:p>
    <w:p>
      <w:pPr>
        <w:pStyle w:val="106"/>
        <w:spacing w:before="156" w:after="156"/>
      </w:pPr>
      <w:r>
        <w:rPr>
          <w:rFonts w:hint="eastAsia"/>
          <w:lang w:eastAsia="zh-CN"/>
        </w:rPr>
        <w:t>品种</w:t>
      </w:r>
    </w:p>
    <w:p>
      <w:pPr>
        <w:pStyle w:val="57"/>
        <w:ind w:left="0" w:leftChars="0" w:firstLine="420" w:firstLineChars="200"/>
      </w:pPr>
      <w:r>
        <w:rPr>
          <w:rFonts w:hint="eastAsia" w:ascii="Times New Roman" w:hAnsi="Times New Roman" w:eastAsia="宋体" w:cs="Times New Roman"/>
          <w:bCs w:val="0"/>
          <w:kern w:val="0"/>
          <w:sz w:val="21"/>
          <w:szCs w:val="22"/>
          <w:lang w:val="en-US" w:eastAsia="zh-CN" w:bidi="ar-SA"/>
        </w:rPr>
        <w:t>宜选</w:t>
      </w:r>
      <w:r>
        <w:rPr>
          <w:rFonts w:hint="eastAsia" w:ascii="Times New Roman" w:cs="Times New Roman"/>
          <w:bCs w:val="0"/>
          <w:kern w:val="0"/>
          <w:sz w:val="21"/>
          <w:szCs w:val="22"/>
          <w:lang w:val="en-US" w:eastAsia="zh-CN" w:bidi="ar-SA"/>
        </w:rPr>
        <w:t>择</w:t>
      </w:r>
      <w:r>
        <w:rPr>
          <w:rFonts w:hint="eastAsia" w:ascii="Times New Roman" w:hAnsi="宋体" w:eastAsia="宋体" w:cs="宋体"/>
          <w:kern w:val="2"/>
          <w:sz w:val="21"/>
          <w:szCs w:val="21"/>
          <w:lang w:val="en-US" w:eastAsia="zh-CN" w:bidi="ar"/>
        </w:rPr>
        <w:t>芸香科植物橘</w:t>
      </w:r>
      <w:r>
        <w:rPr>
          <w:rFonts w:hint="default" w:ascii="Times New Roman" w:hAnsi="Times New Roman" w:eastAsia="宋体" w:cs="Times New Roman"/>
          <w:i/>
          <w:iCs/>
          <w:kern w:val="2"/>
          <w:sz w:val="21"/>
          <w:szCs w:val="21"/>
          <w:lang w:val="en-US" w:eastAsia="zh-CN" w:bidi="ar"/>
        </w:rPr>
        <w:t>Citrus reticulata</w:t>
      </w:r>
      <w:r>
        <w:rPr>
          <w:rFonts w:hint="default" w:ascii="Times New Roman" w:hAnsi="Times New Roman" w:eastAsia="宋体" w:cs="Times New Roman"/>
          <w:kern w:val="2"/>
          <w:sz w:val="21"/>
          <w:szCs w:val="21"/>
          <w:lang w:val="en-US" w:eastAsia="zh-CN" w:bidi="ar"/>
        </w:rPr>
        <w:t xml:space="preserve"> Blanco</w:t>
      </w:r>
      <w:r>
        <w:rPr>
          <w:rFonts w:hint="eastAsia" w:ascii="Times New Roman" w:hAnsi="宋体" w:eastAsia="宋体" w:cs="宋体"/>
          <w:kern w:val="2"/>
          <w:sz w:val="21"/>
          <w:szCs w:val="21"/>
          <w:lang w:val="en-US" w:eastAsia="zh-CN" w:bidi="ar"/>
        </w:rPr>
        <w:t>及其栽培变种温州蜜柑</w:t>
      </w:r>
      <w:r>
        <w:rPr>
          <w:rFonts w:hint="eastAsia" w:ascii="Times New Roman" w:hAnsi="宋体" w:cs="宋体"/>
          <w:kern w:val="2"/>
          <w:sz w:val="21"/>
          <w:szCs w:val="21"/>
          <w:lang w:val="en-US" w:eastAsia="zh-CN" w:bidi="ar"/>
        </w:rPr>
        <w:t>。</w:t>
      </w:r>
    </w:p>
    <w:p>
      <w:pPr>
        <w:pStyle w:val="106"/>
        <w:spacing w:before="156" w:after="156"/>
      </w:pPr>
      <w:bookmarkStart w:id="95" w:name="_Toc114044610"/>
      <w:bookmarkStart w:id="96" w:name="_Toc109676430"/>
      <w:bookmarkStart w:id="97" w:name="_Toc5308"/>
      <w:r>
        <w:rPr>
          <w:rFonts w:hint="eastAsia"/>
          <w:szCs w:val="22"/>
          <w:highlight w:val="none"/>
          <w:lang w:val="en-US" w:eastAsia="zh-CN"/>
        </w:rPr>
        <w:t>砧木</w:t>
      </w:r>
      <w:bookmarkEnd w:id="95"/>
      <w:bookmarkEnd w:id="96"/>
      <w:bookmarkEnd w:id="97"/>
    </w:p>
    <w:p>
      <w:pPr>
        <w:pStyle w:val="57"/>
        <w:ind w:left="0" w:leftChars="0" w:firstLine="420" w:firstLineChars="200"/>
        <w:rPr>
          <w:szCs w:val="22"/>
        </w:rPr>
      </w:pPr>
      <w:r>
        <w:rPr>
          <w:rFonts w:hint="eastAsia" w:ascii="Times New Roman" w:hAnsi="Times New Roman" w:eastAsia="宋体" w:cs="Times New Roman"/>
          <w:bCs w:val="0"/>
          <w:kern w:val="0"/>
          <w:sz w:val="21"/>
          <w:szCs w:val="22"/>
          <w:lang w:val="en-US" w:eastAsia="zh-CN" w:bidi="ar-SA"/>
        </w:rPr>
        <w:t>宜选</w:t>
      </w:r>
      <w:r>
        <w:rPr>
          <w:rFonts w:hint="eastAsia" w:ascii="Times New Roman" w:cs="Times New Roman"/>
          <w:bCs w:val="0"/>
          <w:kern w:val="0"/>
          <w:sz w:val="21"/>
          <w:szCs w:val="22"/>
          <w:lang w:val="en-US" w:eastAsia="zh-CN" w:bidi="ar-SA"/>
        </w:rPr>
        <w:t>1年生的枳壳实生苗作为砧木。</w:t>
      </w:r>
    </w:p>
    <w:p>
      <w:pPr>
        <w:pStyle w:val="106"/>
        <w:spacing w:before="156" w:after="156"/>
      </w:pPr>
      <w:bookmarkStart w:id="98" w:name="_Toc114044611"/>
      <w:bookmarkStart w:id="99" w:name="_Toc1619873438"/>
      <w:r>
        <w:rPr>
          <w:rFonts w:hint="eastAsia"/>
        </w:rPr>
        <w:t>种</w:t>
      </w:r>
      <w:bookmarkEnd w:id="98"/>
      <w:bookmarkEnd w:id="99"/>
      <w:r>
        <w:rPr>
          <w:rFonts w:hint="eastAsia"/>
          <w:lang w:eastAsia="zh-CN"/>
        </w:rPr>
        <w:t>植要求</w:t>
      </w:r>
    </w:p>
    <w:p>
      <w:pPr>
        <w:pStyle w:val="57"/>
        <w:ind w:left="0" w:leftChars="0" w:firstLine="420" w:firstLineChars="200"/>
      </w:pPr>
      <w:r>
        <w:rPr>
          <w:rFonts w:hint="eastAsia" w:ascii="Times New Roman" w:cs="Times New Roman"/>
          <w:bCs w:val="0"/>
          <w:kern w:val="0"/>
          <w:sz w:val="21"/>
          <w:szCs w:val="22"/>
          <w:lang w:val="en-US" w:eastAsia="zh-CN" w:bidi="ar-SA"/>
        </w:rPr>
        <w:t>陈皮柑的种植应符合</w:t>
      </w:r>
      <w:r>
        <w:rPr>
          <w:rFonts w:hint="eastAsia"/>
          <w:highlight w:val="none"/>
        </w:rPr>
        <w:t xml:space="preserve">DB42/T </w:t>
      </w:r>
      <w:r>
        <w:rPr>
          <w:rFonts w:hint="eastAsia"/>
          <w:highlight w:val="none"/>
          <w:lang w:val="en-US" w:eastAsia="zh-CN"/>
        </w:rPr>
        <w:t>600</w:t>
      </w:r>
      <w:r>
        <w:rPr>
          <w:rFonts w:hint="eastAsia"/>
          <w:highlight w:val="none"/>
          <w:lang w:eastAsia="zh-CN"/>
        </w:rPr>
        <w:t>中</w:t>
      </w:r>
      <w:r>
        <w:rPr>
          <w:rFonts w:hint="eastAsia"/>
          <w:color w:val="000000"/>
          <w:highlight w:val="none"/>
          <w:lang w:val="en-US" w:eastAsia="zh-CN"/>
        </w:rPr>
        <w:t>4</w:t>
      </w:r>
      <w:r>
        <w:t>～</w:t>
      </w:r>
      <w:r>
        <w:rPr>
          <w:rFonts w:hint="eastAsia"/>
          <w:color w:val="000000"/>
          <w:highlight w:val="none"/>
          <w:lang w:val="en-US" w:eastAsia="zh-CN"/>
        </w:rPr>
        <w:t>1</w:t>
      </w:r>
      <w:r>
        <w:rPr>
          <w:rFonts w:hint="default"/>
          <w:color w:val="000000"/>
          <w:highlight w:val="none"/>
          <w:lang w:eastAsia="zh-CN"/>
        </w:rPr>
        <w:t>0</w:t>
      </w:r>
      <w:r>
        <w:rPr>
          <w:rFonts w:hint="eastAsia"/>
          <w:color w:val="000000"/>
          <w:highlight w:val="none"/>
          <w:lang w:val="en-US" w:eastAsia="zh-CN"/>
        </w:rPr>
        <w:t>部</w:t>
      </w:r>
      <w:r>
        <w:rPr>
          <w:rFonts w:hint="eastAsia"/>
          <w:highlight w:val="none"/>
          <w:lang w:val="en-US" w:eastAsia="zh-CN"/>
        </w:rPr>
        <w:t>分的有关规定。</w:t>
      </w:r>
    </w:p>
    <w:p>
      <w:pPr>
        <w:pStyle w:val="105"/>
        <w:spacing w:before="312" w:after="312"/>
        <w:rPr>
          <w:rFonts w:hint="default"/>
          <w:szCs w:val="22"/>
          <w:highlight w:val="none"/>
          <w:lang w:eastAsia="zh-CN"/>
        </w:rPr>
      </w:pPr>
      <w:bookmarkStart w:id="100" w:name="_Toc1100077738"/>
      <w:bookmarkStart w:id="101" w:name="_Toc24365"/>
      <w:bookmarkStart w:id="102" w:name="_Toc42007168"/>
      <w:bookmarkStart w:id="103" w:name="_Toc45035225"/>
      <w:bookmarkStart w:id="104" w:name="_Toc42762906"/>
      <w:bookmarkStart w:id="105" w:name="_Toc41569028"/>
      <w:bookmarkStart w:id="106" w:name="_Toc45036393"/>
      <w:bookmarkStart w:id="107" w:name="_Toc114044616"/>
      <w:bookmarkStart w:id="108" w:name="_Toc42782152"/>
      <w:bookmarkStart w:id="109" w:name="_Toc25245447"/>
      <w:bookmarkStart w:id="110" w:name="_Toc41568959"/>
      <w:bookmarkStart w:id="111" w:name="_Toc410907961"/>
      <w:r>
        <w:rPr>
          <w:rFonts w:hint="eastAsia"/>
          <w:szCs w:val="22"/>
          <w:highlight w:val="none"/>
          <w:lang w:val="en-US" w:eastAsia="zh-CN"/>
        </w:rPr>
        <w:t>采收</w:t>
      </w:r>
      <w:bookmarkEnd w:id="100"/>
      <w:bookmarkEnd w:id="101"/>
    </w:p>
    <w:p>
      <w:pPr>
        <w:pStyle w:val="57"/>
        <w:ind w:left="0" w:leftChars="0" w:firstLine="420" w:firstLineChars="200"/>
        <w:rPr>
          <w:rFonts w:hint="eastAsia" w:ascii="Times New Roman" w:cs="Times New Roman"/>
          <w:bCs w:val="0"/>
          <w:kern w:val="0"/>
          <w:sz w:val="21"/>
          <w:szCs w:val="22"/>
          <w:lang w:val="en-US" w:eastAsia="zh-CN" w:bidi="ar-SA"/>
        </w:rPr>
      </w:pPr>
      <w:r>
        <w:rPr>
          <w:rFonts w:hint="eastAsia" w:ascii="Times New Roman" w:cs="Times New Roman"/>
          <w:bCs w:val="0"/>
          <w:kern w:val="0"/>
          <w:sz w:val="21"/>
          <w:szCs w:val="22"/>
          <w:lang w:val="en-US" w:eastAsia="zh-CN" w:bidi="ar-SA"/>
        </w:rPr>
        <w:t>果实成熟时，避开雨天和雾天采摘，采收实行“一果两剪”，先熟先采，分期分批采收。</w:t>
      </w:r>
    </w:p>
    <w:p>
      <w:pPr>
        <w:pStyle w:val="105"/>
        <w:spacing w:before="312" w:after="312"/>
        <w:rPr>
          <w:rFonts w:hint="default"/>
          <w:szCs w:val="22"/>
          <w:highlight w:val="none"/>
          <w:lang w:val="en-US" w:eastAsia="zh-CN"/>
        </w:rPr>
      </w:pPr>
      <w:bookmarkStart w:id="112" w:name="_Toc1885267409"/>
      <w:bookmarkStart w:id="113" w:name="_Toc28912"/>
      <w:r>
        <w:rPr>
          <w:rFonts w:hint="eastAsia"/>
          <w:szCs w:val="22"/>
          <w:highlight w:val="none"/>
          <w:lang w:val="en-US" w:eastAsia="zh-CN"/>
        </w:rPr>
        <w:t>产地加工</w:t>
      </w:r>
      <w:bookmarkEnd w:id="112"/>
      <w:bookmarkEnd w:id="113"/>
    </w:p>
    <w:p>
      <w:pPr>
        <w:pStyle w:val="106"/>
        <w:rPr>
          <w:rFonts w:hint="eastAsia"/>
          <w:szCs w:val="22"/>
          <w:highlight w:val="none"/>
          <w:lang w:val="en-US" w:eastAsia="zh-CN"/>
        </w:rPr>
      </w:pPr>
      <w:bookmarkStart w:id="114" w:name="_Toc14132"/>
      <w:r>
        <w:rPr>
          <w:rFonts w:hint="eastAsia"/>
          <w:szCs w:val="22"/>
          <w:highlight w:val="none"/>
          <w:lang w:val="en-US" w:eastAsia="zh-CN"/>
        </w:rPr>
        <w:t>取皮</w:t>
      </w:r>
      <w:bookmarkEnd w:id="114"/>
    </w:p>
    <w:p>
      <w:pPr>
        <w:pStyle w:val="233"/>
        <w:rPr>
          <w:rFonts w:hint="eastAsia" w:ascii="Times New Roman" w:cs="Times New Roman"/>
          <w:bCs w:val="0"/>
          <w:kern w:val="0"/>
          <w:sz w:val="21"/>
          <w:szCs w:val="22"/>
          <w:lang w:val="en-US" w:eastAsia="zh-CN" w:bidi="ar-SA"/>
        </w:rPr>
      </w:pPr>
      <w:r>
        <w:rPr>
          <w:rFonts w:hint="eastAsia" w:ascii="Times New Roman" w:cs="Times New Roman"/>
          <w:bCs w:val="0"/>
          <w:kern w:val="0"/>
          <w:sz w:val="21"/>
          <w:szCs w:val="22"/>
          <w:lang w:val="en-US" w:eastAsia="zh-CN" w:bidi="ar-SA"/>
        </w:rPr>
        <w:t>剥取果皮时，直接用手剥开或用90</w:t>
      </w:r>
      <w:r>
        <w:rPr>
          <w:rFonts w:hint="eastAsia" w:ascii="宋体" w:hAnsi="宋体" w:eastAsia="宋体" w:cs="宋体"/>
          <w:bCs w:val="0"/>
          <w:kern w:val="0"/>
          <w:sz w:val="21"/>
          <w:szCs w:val="22"/>
          <w:lang w:val="en-US" w:eastAsia="zh-CN" w:bidi="ar-SA"/>
        </w:rPr>
        <w:t>℃</w:t>
      </w:r>
      <w:r>
        <w:rPr>
          <w:rFonts w:hint="eastAsia" w:ascii="Times New Roman" w:cs="Times New Roman"/>
          <w:bCs w:val="0"/>
          <w:kern w:val="0"/>
          <w:sz w:val="21"/>
          <w:szCs w:val="22"/>
          <w:lang w:val="en-US" w:eastAsia="zh-CN" w:bidi="ar-SA"/>
        </w:rPr>
        <w:t>以上热水烫皮（70s）后手工剥皮。</w:t>
      </w:r>
    </w:p>
    <w:p>
      <w:pPr>
        <w:pStyle w:val="106"/>
        <w:rPr>
          <w:rFonts w:hint="eastAsia"/>
          <w:szCs w:val="22"/>
          <w:highlight w:val="none"/>
          <w:lang w:val="en-US" w:eastAsia="zh-CN"/>
        </w:rPr>
      </w:pPr>
      <w:bookmarkStart w:id="115" w:name="_Toc626"/>
      <w:r>
        <w:rPr>
          <w:rFonts w:hint="eastAsia"/>
          <w:szCs w:val="22"/>
          <w:highlight w:val="none"/>
          <w:lang w:val="en-US" w:eastAsia="zh-CN"/>
        </w:rPr>
        <w:t>挑选</w:t>
      </w:r>
      <w:bookmarkEnd w:id="115"/>
    </w:p>
    <w:p>
      <w:pPr>
        <w:pStyle w:val="233"/>
        <w:rPr>
          <w:rFonts w:hint="eastAsia" w:ascii="Times New Roman" w:cs="Times New Roman"/>
          <w:bCs w:val="0"/>
          <w:kern w:val="0"/>
          <w:sz w:val="21"/>
          <w:szCs w:val="22"/>
          <w:lang w:val="en-US" w:eastAsia="zh-CN" w:bidi="ar-SA"/>
        </w:rPr>
      </w:pPr>
      <w:r>
        <w:rPr>
          <w:rFonts w:hint="eastAsia" w:ascii="Times New Roman" w:cs="Times New Roman"/>
          <w:bCs w:val="0"/>
          <w:kern w:val="0"/>
          <w:sz w:val="21"/>
          <w:szCs w:val="22"/>
          <w:lang w:val="en-US" w:eastAsia="zh-CN" w:bidi="ar-SA"/>
        </w:rPr>
        <w:t>鲜皮挑选，去除烂皮、色差的鲜皮。</w:t>
      </w:r>
    </w:p>
    <w:p>
      <w:pPr>
        <w:pStyle w:val="106"/>
        <w:rPr>
          <w:rFonts w:hint="eastAsia"/>
          <w:szCs w:val="22"/>
          <w:highlight w:val="none"/>
          <w:lang w:val="en-US" w:eastAsia="zh-CN"/>
        </w:rPr>
      </w:pPr>
      <w:bookmarkStart w:id="116" w:name="_Toc21639"/>
      <w:r>
        <w:rPr>
          <w:rFonts w:hint="eastAsia"/>
          <w:szCs w:val="22"/>
          <w:highlight w:val="none"/>
          <w:lang w:val="en-US" w:eastAsia="zh-CN"/>
        </w:rPr>
        <w:t>干燥方法</w:t>
      </w:r>
      <w:bookmarkEnd w:id="116"/>
    </w:p>
    <w:p>
      <w:pPr>
        <w:pStyle w:val="66"/>
        <w:numPr>
          <w:ilvl w:val="3"/>
          <w:numId w:val="0"/>
        </w:numPr>
        <w:ind w:leftChars="0"/>
        <w:rPr>
          <w:rFonts w:hint="eastAsia"/>
          <w:szCs w:val="22"/>
          <w:highlight w:val="none"/>
          <w:lang w:val="en-US" w:eastAsia="zh-CN"/>
        </w:rPr>
      </w:pPr>
      <w:r>
        <w:rPr>
          <w:rFonts w:hint="eastAsia"/>
          <w:szCs w:val="22"/>
          <w:highlight w:val="none"/>
          <w:lang w:val="en-US" w:eastAsia="zh-CN"/>
        </w:rPr>
        <w:t>7.3.1  晒干</w:t>
      </w:r>
    </w:p>
    <w:p>
      <w:pPr>
        <w:pStyle w:val="57"/>
        <w:rPr>
          <w:rFonts w:hint="eastAsia"/>
          <w:szCs w:val="22"/>
          <w:highlight w:val="none"/>
          <w:lang w:val="en-US" w:eastAsia="zh-CN"/>
        </w:rPr>
      </w:pPr>
      <w:r>
        <w:rPr>
          <w:rFonts w:hint="eastAsia"/>
          <w:szCs w:val="22"/>
          <w:highlight w:val="none"/>
          <w:lang w:val="en-US" w:eastAsia="zh-CN"/>
        </w:rPr>
        <w:t>选择晴朗、干燥天气，将鲜果皮摊开置于通风处，橘白向外，自然晾晒干。</w:t>
      </w:r>
    </w:p>
    <w:p>
      <w:pPr>
        <w:pStyle w:val="66"/>
        <w:numPr>
          <w:ilvl w:val="3"/>
          <w:numId w:val="0"/>
        </w:numPr>
        <w:ind w:leftChars="0"/>
        <w:rPr>
          <w:rFonts w:hint="eastAsia"/>
          <w:szCs w:val="22"/>
          <w:highlight w:val="none"/>
          <w:lang w:val="en-US" w:eastAsia="zh-CN"/>
        </w:rPr>
      </w:pPr>
      <w:r>
        <w:rPr>
          <w:rFonts w:hint="eastAsia"/>
          <w:szCs w:val="22"/>
          <w:highlight w:val="none"/>
          <w:lang w:val="en-US" w:eastAsia="zh-CN"/>
        </w:rPr>
        <w:t>7.3.2  烘干</w:t>
      </w:r>
    </w:p>
    <w:p>
      <w:pPr>
        <w:pStyle w:val="57"/>
        <w:rPr>
          <w:rFonts w:hint="eastAsia" w:hAnsi="宋体" w:cs="宋体"/>
          <w:bCs w:val="0"/>
          <w:kern w:val="0"/>
          <w:sz w:val="21"/>
          <w:szCs w:val="22"/>
          <w:lang w:val="en-US" w:eastAsia="zh-CN" w:bidi="ar-SA"/>
        </w:rPr>
      </w:pPr>
      <w:r>
        <w:rPr>
          <w:rFonts w:hint="eastAsia"/>
          <w:szCs w:val="22"/>
          <w:highlight w:val="none"/>
          <w:lang w:val="en-US" w:eastAsia="zh-CN"/>
        </w:rPr>
        <w:t>将果皮置于干皮专用容器中，控制温度在55</w:t>
      </w:r>
      <w:r>
        <w:rPr>
          <w:rFonts w:hint="eastAsia" w:ascii="宋体" w:hAnsi="宋体" w:eastAsia="宋体" w:cs="宋体"/>
          <w:bCs w:val="0"/>
          <w:kern w:val="0"/>
          <w:sz w:val="21"/>
          <w:szCs w:val="22"/>
          <w:lang w:val="en-US" w:eastAsia="zh-CN" w:bidi="ar-SA"/>
        </w:rPr>
        <w:t>℃</w:t>
      </w:r>
      <w:r>
        <w:t>～</w:t>
      </w:r>
      <w:r>
        <w:rPr>
          <w:rFonts w:hint="eastAsia" w:hAnsi="宋体" w:cs="宋体"/>
          <w:bCs w:val="0"/>
          <w:kern w:val="0"/>
          <w:sz w:val="21"/>
          <w:szCs w:val="22"/>
          <w:lang w:val="en-US" w:eastAsia="zh-CN" w:bidi="ar-SA"/>
        </w:rPr>
        <w:t>85</w:t>
      </w:r>
      <w:r>
        <w:rPr>
          <w:rFonts w:hint="eastAsia" w:ascii="宋体" w:hAnsi="宋体" w:eastAsia="宋体" w:cs="宋体"/>
          <w:bCs w:val="0"/>
          <w:kern w:val="0"/>
          <w:sz w:val="21"/>
          <w:szCs w:val="22"/>
          <w:lang w:val="en-US" w:eastAsia="zh-CN" w:bidi="ar-SA"/>
        </w:rPr>
        <w:t>℃</w:t>
      </w:r>
      <w:r>
        <w:rPr>
          <w:rFonts w:hint="eastAsia" w:hAnsi="宋体" w:cs="宋体"/>
          <w:bCs w:val="0"/>
          <w:kern w:val="0"/>
          <w:sz w:val="21"/>
          <w:szCs w:val="22"/>
          <w:lang w:val="en-US" w:eastAsia="zh-CN" w:bidi="ar-SA"/>
        </w:rPr>
        <w:t>分阶段烘至全干。</w:t>
      </w:r>
    </w:p>
    <w:p>
      <w:pPr>
        <w:pStyle w:val="106"/>
        <w:rPr>
          <w:rFonts w:hint="eastAsia"/>
          <w:szCs w:val="22"/>
          <w:highlight w:val="none"/>
          <w:lang w:val="en-US" w:eastAsia="zh-CN"/>
        </w:rPr>
      </w:pPr>
      <w:bookmarkStart w:id="117" w:name="_Toc22792"/>
      <w:r>
        <w:rPr>
          <w:rFonts w:hint="eastAsia"/>
          <w:szCs w:val="22"/>
          <w:highlight w:val="none"/>
          <w:lang w:val="en-US" w:eastAsia="zh-CN"/>
        </w:rPr>
        <w:t>烘干方式</w:t>
      </w:r>
      <w:bookmarkEnd w:id="117"/>
    </w:p>
    <w:p>
      <w:pPr>
        <w:pStyle w:val="66"/>
        <w:numPr>
          <w:ilvl w:val="3"/>
          <w:numId w:val="0"/>
        </w:numPr>
        <w:ind w:leftChars="0"/>
        <w:rPr>
          <w:rFonts w:hint="eastAsia"/>
          <w:szCs w:val="22"/>
          <w:highlight w:val="none"/>
          <w:lang w:val="en-US" w:eastAsia="zh-CN"/>
        </w:rPr>
      </w:pPr>
      <w:r>
        <w:rPr>
          <w:rFonts w:hint="eastAsia"/>
          <w:szCs w:val="22"/>
          <w:highlight w:val="none"/>
          <w:lang w:val="en-US" w:eastAsia="zh-CN"/>
        </w:rPr>
        <w:t>7.4.1  链条式</w:t>
      </w:r>
    </w:p>
    <w:p>
      <w:pPr>
        <w:pStyle w:val="57"/>
        <w:rPr>
          <w:rFonts w:hint="eastAsia"/>
          <w:szCs w:val="22"/>
          <w:highlight w:val="none"/>
          <w:lang w:val="en-US" w:eastAsia="zh-CN"/>
        </w:rPr>
      </w:pPr>
      <w:r>
        <w:rPr>
          <w:rFonts w:hint="eastAsia"/>
          <w:szCs w:val="22"/>
          <w:highlight w:val="none"/>
          <w:lang w:val="en-US" w:eastAsia="zh-CN"/>
        </w:rPr>
        <w:t>85</w:t>
      </w:r>
      <w:r>
        <w:rPr>
          <w:rFonts w:hint="eastAsia" w:ascii="宋体" w:hAnsi="宋体" w:eastAsia="宋体" w:cs="宋体"/>
          <w:bCs w:val="0"/>
          <w:kern w:val="0"/>
          <w:sz w:val="21"/>
          <w:szCs w:val="22"/>
          <w:lang w:val="en-US" w:eastAsia="zh-CN" w:bidi="ar-SA"/>
        </w:rPr>
        <w:t>℃</w:t>
      </w:r>
      <w:r>
        <w:rPr>
          <w:rFonts w:hint="eastAsia" w:hAnsi="宋体" w:cs="宋体"/>
          <w:bCs w:val="0"/>
          <w:kern w:val="0"/>
          <w:sz w:val="21"/>
          <w:szCs w:val="22"/>
          <w:lang w:val="en-US" w:eastAsia="zh-CN" w:bidi="ar-SA"/>
        </w:rPr>
        <w:t>（第一段）</w:t>
      </w:r>
      <w:r>
        <w:rPr>
          <w:rFonts w:hint="eastAsia" w:ascii="微软雅黑" w:hAnsi="微软雅黑" w:eastAsia="微软雅黑" w:cs="微软雅黑"/>
          <w:bCs w:val="0"/>
          <w:kern w:val="0"/>
          <w:sz w:val="21"/>
          <w:szCs w:val="22"/>
          <w:lang w:val="en-US" w:eastAsia="zh-CN" w:bidi="ar-SA"/>
        </w:rPr>
        <w:t>→</w:t>
      </w:r>
      <w:r>
        <w:rPr>
          <w:rFonts w:hint="eastAsia"/>
          <w:szCs w:val="22"/>
          <w:highlight w:val="none"/>
          <w:lang w:val="en-US" w:eastAsia="zh-CN"/>
        </w:rPr>
        <w:t>85</w:t>
      </w:r>
      <w:r>
        <w:rPr>
          <w:rFonts w:hint="eastAsia" w:ascii="宋体" w:hAnsi="宋体" w:eastAsia="宋体" w:cs="宋体"/>
          <w:bCs w:val="0"/>
          <w:kern w:val="0"/>
          <w:sz w:val="21"/>
          <w:szCs w:val="22"/>
          <w:lang w:val="en-US" w:eastAsia="zh-CN" w:bidi="ar-SA"/>
        </w:rPr>
        <w:t>℃</w:t>
      </w:r>
      <w:r>
        <w:rPr>
          <w:rFonts w:hint="eastAsia" w:hAnsi="宋体" w:cs="宋体"/>
          <w:bCs w:val="0"/>
          <w:kern w:val="0"/>
          <w:sz w:val="21"/>
          <w:szCs w:val="22"/>
          <w:lang w:val="en-US" w:eastAsia="zh-CN" w:bidi="ar-SA"/>
        </w:rPr>
        <w:t>（第二段）</w:t>
      </w:r>
      <w:r>
        <w:rPr>
          <w:rFonts w:hint="eastAsia" w:ascii="微软雅黑" w:hAnsi="微软雅黑" w:eastAsia="微软雅黑" w:cs="微软雅黑"/>
          <w:bCs w:val="0"/>
          <w:kern w:val="0"/>
          <w:sz w:val="21"/>
          <w:szCs w:val="22"/>
          <w:lang w:val="en-US" w:eastAsia="zh-CN" w:bidi="ar-SA"/>
        </w:rPr>
        <w:t>→</w:t>
      </w:r>
      <w:r>
        <w:rPr>
          <w:rFonts w:hint="eastAsia"/>
          <w:szCs w:val="22"/>
          <w:highlight w:val="none"/>
          <w:lang w:val="en-US" w:eastAsia="zh-CN"/>
        </w:rPr>
        <w:t>85</w:t>
      </w:r>
      <w:r>
        <w:rPr>
          <w:rFonts w:hint="eastAsia" w:ascii="宋体" w:hAnsi="宋体" w:eastAsia="宋体" w:cs="宋体"/>
          <w:bCs w:val="0"/>
          <w:kern w:val="0"/>
          <w:sz w:val="21"/>
          <w:szCs w:val="22"/>
          <w:lang w:val="en-US" w:eastAsia="zh-CN" w:bidi="ar-SA"/>
        </w:rPr>
        <w:t>℃</w:t>
      </w:r>
      <w:r>
        <w:rPr>
          <w:rFonts w:hint="eastAsia" w:hAnsi="宋体" w:cs="宋体"/>
          <w:bCs w:val="0"/>
          <w:kern w:val="0"/>
          <w:sz w:val="21"/>
          <w:szCs w:val="22"/>
          <w:lang w:val="en-US" w:eastAsia="zh-CN" w:bidi="ar-SA"/>
        </w:rPr>
        <w:t>（第三段）</w:t>
      </w:r>
      <w:r>
        <w:rPr>
          <w:rFonts w:hint="eastAsia" w:ascii="微软雅黑" w:hAnsi="微软雅黑" w:eastAsia="微软雅黑" w:cs="微软雅黑"/>
          <w:bCs w:val="0"/>
          <w:kern w:val="0"/>
          <w:sz w:val="21"/>
          <w:szCs w:val="22"/>
          <w:lang w:val="en-US" w:eastAsia="zh-CN" w:bidi="ar-SA"/>
        </w:rPr>
        <w:t>→</w:t>
      </w:r>
      <w:r>
        <w:rPr>
          <w:rFonts w:hint="eastAsia"/>
          <w:szCs w:val="22"/>
          <w:highlight w:val="none"/>
          <w:lang w:val="en-US" w:eastAsia="zh-CN"/>
        </w:rPr>
        <w:t>60</w:t>
      </w:r>
      <w:r>
        <w:rPr>
          <w:rFonts w:hint="eastAsia" w:ascii="宋体" w:hAnsi="宋体" w:eastAsia="宋体" w:cs="宋体"/>
          <w:bCs w:val="0"/>
          <w:kern w:val="0"/>
          <w:sz w:val="21"/>
          <w:szCs w:val="22"/>
          <w:lang w:val="en-US" w:eastAsia="zh-CN" w:bidi="ar-SA"/>
        </w:rPr>
        <w:t>℃</w:t>
      </w:r>
      <w:r>
        <w:rPr>
          <w:rFonts w:hint="eastAsia" w:hAnsi="宋体" w:cs="宋体"/>
          <w:bCs w:val="0"/>
          <w:kern w:val="0"/>
          <w:sz w:val="21"/>
          <w:szCs w:val="22"/>
          <w:lang w:val="en-US" w:eastAsia="zh-CN" w:bidi="ar-SA"/>
        </w:rPr>
        <w:t>（烘至全干）</w:t>
      </w:r>
      <w:r>
        <w:rPr>
          <w:rFonts w:hint="eastAsia"/>
          <w:szCs w:val="22"/>
          <w:highlight w:val="none"/>
          <w:lang w:val="en-US" w:eastAsia="zh-CN"/>
        </w:rPr>
        <w:t>。</w:t>
      </w:r>
    </w:p>
    <w:p>
      <w:pPr>
        <w:pStyle w:val="66"/>
        <w:numPr>
          <w:ilvl w:val="3"/>
          <w:numId w:val="0"/>
        </w:numPr>
        <w:ind w:leftChars="0"/>
        <w:rPr>
          <w:rFonts w:hint="eastAsia"/>
          <w:szCs w:val="22"/>
          <w:highlight w:val="none"/>
          <w:lang w:val="en-US" w:eastAsia="zh-CN"/>
        </w:rPr>
      </w:pPr>
      <w:r>
        <w:rPr>
          <w:rFonts w:hint="eastAsia"/>
          <w:szCs w:val="22"/>
          <w:highlight w:val="none"/>
          <w:lang w:val="en-US" w:eastAsia="zh-CN"/>
        </w:rPr>
        <w:t>7.4.2  敞开式</w:t>
      </w:r>
    </w:p>
    <w:p>
      <w:pPr>
        <w:pStyle w:val="233"/>
        <w:rPr>
          <w:rFonts w:hint="default"/>
          <w:lang w:val="en-US" w:eastAsia="zh-CN"/>
        </w:rPr>
      </w:pPr>
      <w:r>
        <w:rPr>
          <w:rFonts w:hint="eastAsia"/>
          <w:szCs w:val="22"/>
          <w:highlight w:val="none"/>
          <w:lang w:val="en-US" w:eastAsia="zh-CN"/>
        </w:rPr>
        <w:t>85</w:t>
      </w:r>
      <w:r>
        <w:rPr>
          <w:rFonts w:hint="eastAsia" w:ascii="宋体" w:hAnsi="宋体" w:eastAsia="宋体" w:cs="宋体"/>
          <w:bCs w:val="0"/>
          <w:kern w:val="0"/>
          <w:sz w:val="21"/>
          <w:szCs w:val="22"/>
          <w:lang w:val="en-US" w:eastAsia="zh-CN" w:bidi="ar-SA"/>
        </w:rPr>
        <w:t>℃</w:t>
      </w:r>
      <w:r>
        <w:rPr>
          <w:rFonts w:hint="eastAsia" w:hAnsi="宋体" w:cs="宋体"/>
          <w:bCs w:val="0"/>
          <w:kern w:val="0"/>
          <w:sz w:val="21"/>
          <w:szCs w:val="22"/>
          <w:lang w:val="en-US" w:eastAsia="zh-CN" w:bidi="ar-SA"/>
        </w:rPr>
        <w:t>（约60 min）</w:t>
      </w:r>
      <w:r>
        <w:rPr>
          <w:rFonts w:hint="eastAsia" w:ascii="微软雅黑" w:hAnsi="微软雅黑" w:eastAsia="微软雅黑" w:cs="微软雅黑"/>
          <w:bCs w:val="0"/>
          <w:kern w:val="0"/>
          <w:sz w:val="21"/>
          <w:szCs w:val="22"/>
          <w:lang w:val="en-US" w:eastAsia="zh-CN" w:bidi="ar-SA"/>
        </w:rPr>
        <w:t>→</w:t>
      </w:r>
      <w:r>
        <w:rPr>
          <w:rFonts w:hint="eastAsia"/>
          <w:szCs w:val="22"/>
          <w:highlight w:val="none"/>
          <w:lang w:val="en-US" w:eastAsia="zh-CN"/>
        </w:rPr>
        <w:t>75</w:t>
      </w:r>
      <w:r>
        <w:rPr>
          <w:rFonts w:hint="eastAsia" w:ascii="宋体" w:hAnsi="宋体" w:eastAsia="宋体" w:cs="宋体"/>
          <w:bCs w:val="0"/>
          <w:kern w:val="0"/>
          <w:sz w:val="21"/>
          <w:szCs w:val="22"/>
          <w:lang w:val="en-US" w:eastAsia="zh-CN" w:bidi="ar-SA"/>
        </w:rPr>
        <w:t>℃</w:t>
      </w:r>
      <w:r>
        <w:rPr>
          <w:rFonts w:hint="eastAsia" w:hAnsi="宋体" w:cs="宋体"/>
          <w:bCs w:val="0"/>
          <w:kern w:val="0"/>
          <w:sz w:val="21"/>
          <w:szCs w:val="22"/>
          <w:lang w:val="en-US" w:eastAsia="zh-CN" w:bidi="ar-SA"/>
        </w:rPr>
        <w:t>（约60 min）</w:t>
      </w:r>
      <w:r>
        <w:rPr>
          <w:rFonts w:hint="eastAsia" w:ascii="微软雅黑" w:hAnsi="微软雅黑" w:eastAsia="微软雅黑" w:cs="微软雅黑"/>
          <w:bCs w:val="0"/>
          <w:kern w:val="0"/>
          <w:sz w:val="21"/>
          <w:szCs w:val="22"/>
          <w:lang w:val="en-US" w:eastAsia="zh-CN" w:bidi="ar-SA"/>
        </w:rPr>
        <w:t>→</w:t>
      </w:r>
      <w:r>
        <w:rPr>
          <w:rFonts w:hint="eastAsia"/>
          <w:szCs w:val="22"/>
          <w:highlight w:val="none"/>
          <w:lang w:val="en-US" w:eastAsia="zh-CN"/>
        </w:rPr>
        <w:t>65</w:t>
      </w:r>
      <w:r>
        <w:rPr>
          <w:rFonts w:hint="eastAsia" w:ascii="宋体" w:hAnsi="宋体" w:eastAsia="宋体" w:cs="宋体"/>
          <w:bCs w:val="0"/>
          <w:kern w:val="0"/>
          <w:sz w:val="21"/>
          <w:szCs w:val="22"/>
          <w:lang w:val="en-US" w:eastAsia="zh-CN" w:bidi="ar-SA"/>
        </w:rPr>
        <w:t>℃</w:t>
      </w:r>
      <w:r>
        <w:rPr>
          <w:rFonts w:hint="eastAsia" w:hAnsi="宋体" w:cs="宋体"/>
          <w:bCs w:val="0"/>
          <w:kern w:val="0"/>
          <w:sz w:val="21"/>
          <w:szCs w:val="22"/>
          <w:lang w:val="en-US" w:eastAsia="zh-CN" w:bidi="ar-SA"/>
        </w:rPr>
        <w:t>（烘至全干）,或者全程55</w:t>
      </w:r>
      <w:r>
        <w:rPr>
          <w:rFonts w:hint="eastAsia" w:ascii="宋体" w:hAnsi="宋体" w:eastAsia="宋体" w:cs="宋体"/>
          <w:bCs w:val="0"/>
          <w:kern w:val="0"/>
          <w:sz w:val="21"/>
          <w:szCs w:val="22"/>
          <w:lang w:val="en-US" w:eastAsia="zh-CN" w:bidi="ar-SA"/>
        </w:rPr>
        <w:t>℃</w:t>
      </w:r>
      <w:r>
        <w:rPr>
          <w:rFonts w:hint="eastAsia" w:hAnsi="宋体" w:cs="宋体"/>
          <w:bCs w:val="0"/>
          <w:kern w:val="0"/>
          <w:sz w:val="21"/>
          <w:szCs w:val="22"/>
          <w:lang w:val="en-US" w:eastAsia="zh-CN" w:bidi="ar-SA"/>
        </w:rPr>
        <w:t>烘干。</w:t>
      </w:r>
    </w:p>
    <w:p>
      <w:pPr>
        <w:pStyle w:val="105"/>
        <w:spacing w:before="312" w:after="312"/>
        <w:rPr>
          <w:rFonts w:hint="eastAsia"/>
          <w:szCs w:val="22"/>
          <w:highlight w:val="none"/>
          <w:lang w:val="en-US" w:eastAsia="zh-CN"/>
        </w:rPr>
      </w:pPr>
      <w:bookmarkStart w:id="118" w:name="_Toc39164909"/>
      <w:bookmarkStart w:id="119" w:name="_Toc22707"/>
      <w:r>
        <w:rPr>
          <w:rFonts w:hint="eastAsia"/>
          <w:szCs w:val="22"/>
          <w:highlight w:val="none"/>
          <w:lang w:val="en-US" w:eastAsia="zh-CN"/>
        </w:rPr>
        <w:t>商品规格</w:t>
      </w:r>
      <w:bookmarkEnd w:id="118"/>
      <w:bookmarkEnd w:id="119"/>
    </w:p>
    <w:p>
      <w:pPr>
        <w:pStyle w:val="233"/>
        <w:jc w:val="left"/>
        <w:rPr>
          <w:rFonts w:hint="default"/>
          <w:szCs w:val="22"/>
          <w:highlight w:val="none"/>
          <w:lang w:val="en-US" w:eastAsia="zh-CN"/>
        </w:rPr>
      </w:pPr>
      <w:r>
        <w:rPr>
          <w:rFonts w:hint="eastAsia"/>
          <w:szCs w:val="22"/>
          <w:highlight w:val="none"/>
          <w:lang w:val="en-US" w:eastAsia="zh-CN"/>
        </w:rPr>
        <w:t>陈皮原料质量符合</w:t>
      </w:r>
      <w:r>
        <w:rPr>
          <w:rFonts w:hint="eastAsia" w:ascii="Times New Roman" w:hAnsi="Times New Roman" w:eastAsia="宋体" w:cs="Times New Roman"/>
          <w:bCs w:val="0"/>
          <w:kern w:val="0"/>
          <w:sz w:val="21"/>
          <w:szCs w:val="22"/>
          <w:lang w:val="en-US" w:eastAsia="zh-CN" w:bidi="ar-SA"/>
        </w:rPr>
        <w:t>《</w:t>
      </w:r>
      <w:r>
        <w:rPr>
          <w:rFonts w:hint="default" w:ascii="Times New Roman" w:hAnsi="Times New Roman" w:eastAsia="宋体" w:cs="Times New Roman"/>
          <w:bCs w:val="0"/>
          <w:kern w:val="0"/>
          <w:sz w:val="21"/>
          <w:szCs w:val="22"/>
          <w:lang w:val="en-US" w:eastAsia="zh-CN" w:bidi="ar-SA"/>
        </w:rPr>
        <w:t>中华人民共和国药典</w:t>
      </w:r>
      <w:r>
        <w:rPr>
          <w:rFonts w:hint="eastAsia" w:ascii="Times New Roman" w:hAnsi="Times New Roman" w:eastAsia="宋体" w:cs="Times New Roman"/>
          <w:bCs w:val="0"/>
          <w:kern w:val="0"/>
          <w:sz w:val="21"/>
          <w:szCs w:val="22"/>
          <w:lang w:val="en-US" w:eastAsia="zh-CN" w:bidi="ar-SA"/>
        </w:rPr>
        <w:t>》（2020版）中陈皮的规定，水分</w:t>
      </w:r>
      <w:r>
        <w:rPr>
          <w:rFonts w:hint="eastAsia" w:ascii="宋体" w:hAnsi="宋体" w:eastAsia="宋体" w:cs="宋体"/>
          <w:lang w:val="en-US" w:eastAsia="zh-CN"/>
        </w:rPr>
        <w:t>≦13.0%，橙皮苷含量≧3.5％。</w:t>
      </w:r>
      <w:r>
        <w:rPr>
          <w:rFonts w:hint="eastAsia" w:ascii="Times New Roman" w:hAnsi="Times New Roman" w:eastAsia="宋体" w:cs="Times New Roman"/>
          <w:bCs w:val="0"/>
          <w:kern w:val="0"/>
          <w:sz w:val="21"/>
          <w:szCs w:val="22"/>
          <w:lang w:val="en-US" w:eastAsia="zh-CN" w:bidi="ar-SA"/>
        </w:rPr>
        <w:t>规格等级划分如表1。</w:t>
      </w:r>
    </w:p>
    <w:p>
      <w:pPr>
        <w:pStyle w:val="233"/>
        <w:jc w:val="center"/>
        <w:rPr>
          <w:rFonts w:hint="default" w:ascii="Times New Roman" w:hAnsi="Times New Roman" w:cs="Times New Roman"/>
          <w:kern w:val="0"/>
          <w:sz w:val="21"/>
          <w:szCs w:val="22"/>
          <w:lang w:val="en-US" w:eastAsia="zh-CN" w:bidi="ar-SA"/>
        </w:rPr>
      </w:pPr>
      <w:r>
        <w:rPr>
          <w:rFonts w:hint="eastAsia" w:ascii="Times New Roman" w:hAnsi="Times New Roman" w:cs="Times New Roman"/>
          <w:kern w:val="0"/>
          <w:sz w:val="21"/>
          <w:szCs w:val="22"/>
          <w:lang w:val="en-US" w:eastAsia="zh-CN" w:bidi="ar-SA"/>
        </w:rPr>
        <w:t>表1 陈皮商品规格等级</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noWrap w:val="0"/>
            <w:vAlign w:val="center"/>
          </w:tcPr>
          <w:p>
            <w:pPr>
              <w:pStyle w:val="233"/>
              <w:ind w:left="0" w:leftChars="0" w:firstLine="0" w:firstLineChars="0"/>
              <w:jc w:val="center"/>
              <w:rPr>
                <w:rFonts w:hint="default"/>
                <w:vertAlign w:val="baseline"/>
                <w:lang w:val="en-US" w:eastAsia="zh-CN"/>
              </w:rPr>
            </w:pPr>
            <w:r>
              <w:rPr>
                <w:rFonts w:hint="eastAsia"/>
                <w:vertAlign w:val="baseline"/>
                <w:lang w:val="en-US" w:eastAsia="zh-CN"/>
              </w:rPr>
              <w:t>规格等级</w:t>
            </w:r>
          </w:p>
        </w:tc>
        <w:tc>
          <w:tcPr>
            <w:tcW w:w="7067" w:type="dxa"/>
            <w:noWrap w:val="0"/>
            <w:vAlign w:val="center"/>
          </w:tcPr>
          <w:p>
            <w:pPr>
              <w:pStyle w:val="233"/>
              <w:ind w:left="0" w:leftChars="0" w:firstLine="0" w:firstLineChars="0"/>
              <w:jc w:val="center"/>
              <w:rPr>
                <w:rFonts w:hint="default"/>
                <w:vertAlign w:val="baseline"/>
                <w:lang w:val="en-US" w:eastAsia="zh-CN"/>
              </w:rPr>
            </w:pPr>
            <w:r>
              <w:rPr>
                <w:rFonts w:hint="eastAsia"/>
                <w:vertAlign w:val="baseline"/>
                <w:lang w:val="en-US" w:eastAsia="zh-CN"/>
              </w:rPr>
              <w:t>性状描述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noWrap w:val="0"/>
            <w:vAlign w:val="center"/>
          </w:tcPr>
          <w:p>
            <w:pPr>
              <w:pStyle w:val="233"/>
              <w:ind w:left="0" w:leftChars="0" w:firstLine="0" w:firstLineChars="0"/>
              <w:jc w:val="center"/>
              <w:rPr>
                <w:rFonts w:hint="default"/>
                <w:vertAlign w:val="baseline"/>
                <w:lang w:val="en-US" w:eastAsia="zh-CN"/>
              </w:rPr>
            </w:pPr>
            <w:r>
              <w:rPr>
                <w:rFonts w:hint="eastAsia"/>
                <w:vertAlign w:val="baseline"/>
                <w:lang w:val="en-US" w:eastAsia="zh-CN"/>
              </w:rPr>
              <w:t>统货</w:t>
            </w:r>
          </w:p>
        </w:tc>
        <w:tc>
          <w:tcPr>
            <w:tcW w:w="7067" w:type="dxa"/>
            <w:noWrap w:val="0"/>
            <w:vAlign w:val="center"/>
          </w:tcPr>
          <w:p>
            <w:pPr>
              <w:pStyle w:val="233"/>
              <w:ind w:left="0" w:leftChars="0" w:firstLine="0" w:firstLineChars="0"/>
              <w:jc w:val="left"/>
              <w:rPr>
                <w:rFonts w:hint="default"/>
                <w:vertAlign w:val="baseline"/>
                <w:lang w:val="en-US" w:eastAsia="zh-CN"/>
              </w:rPr>
            </w:pPr>
            <w:r>
              <w:t>常剥成数瓣，基部相连，有的呈不规则的片状。外表面橙红色或红棕色，有细皱纹和凹下的点状油室；内表面浅黄白色，粗糙，附黄白色或黄棕色筋络状维管束。质稍硬而脆。气香，味辛、苦。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noWrap w:val="0"/>
            <w:vAlign w:val="center"/>
          </w:tcPr>
          <w:p>
            <w:pPr>
              <w:pStyle w:val="233"/>
              <w:ind w:left="0" w:leftChars="0" w:firstLine="0" w:firstLineChars="0"/>
              <w:jc w:val="center"/>
              <w:rPr>
                <w:rFonts w:hint="default"/>
                <w:vertAlign w:val="baseline"/>
                <w:lang w:val="en-US" w:eastAsia="zh-CN"/>
              </w:rPr>
            </w:pPr>
            <w:r>
              <w:rPr>
                <w:rFonts w:hint="eastAsia"/>
                <w:vertAlign w:val="baseline"/>
                <w:lang w:val="en-US" w:eastAsia="zh-CN"/>
              </w:rPr>
              <w:t>一等</w:t>
            </w:r>
          </w:p>
        </w:tc>
        <w:tc>
          <w:tcPr>
            <w:tcW w:w="7067" w:type="dxa"/>
            <w:noWrap w:val="0"/>
            <w:vAlign w:val="center"/>
          </w:tcPr>
          <w:p>
            <w:pPr>
              <w:pStyle w:val="233"/>
              <w:ind w:left="0" w:leftChars="0" w:firstLine="0" w:firstLineChars="0"/>
              <w:jc w:val="center"/>
              <w:rPr>
                <w:rFonts w:hint="default" w:eastAsia="宋体"/>
                <w:vertAlign w:val="baseline"/>
                <w:lang w:val="en-US" w:eastAsia="zh-CN"/>
              </w:rPr>
            </w:pPr>
            <w:r>
              <w:rPr>
                <w:rFonts w:hint="eastAsia"/>
                <w:vertAlign w:val="baseline"/>
                <w:lang w:val="en-US" w:eastAsia="zh-CN"/>
              </w:rPr>
              <w:t>片张较大，表面橙红色或红黄色，内表面白黄色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6" w:type="dxa"/>
            <w:noWrap w:val="0"/>
            <w:vAlign w:val="center"/>
          </w:tcPr>
          <w:p>
            <w:pPr>
              <w:pStyle w:val="233"/>
              <w:ind w:left="0" w:leftChars="0" w:firstLine="0" w:firstLineChars="0"/>
              <w:jc w:val="center"/>
              <w:rPr>
                <w:rFonts w:hint="default"/>
                <w:vertAlign w:val="baseline"/>
                <w:lang w:val="en-US" w:eastAsia="zh-CN"/>
              </w:rPr>
            </w:pPr>
            <w:r>
              <w:rPr>
                <w:rFonts w:hint="eastAsia"/>
                <w:vertAlign w:val="baseline"/>
                <w:lang w:val="en-US" w:eastAsia="zh-CN"/>
              </w:rPr>
              <w:t>二等</w:t>
            </w:r>
          </w:p>
        </w:tc>
        <w:tc>
          <w:tcPr>
            <w:tcW w:w="7067" w:type="dxa"/>
            <w:noWrap w:val="0"/>
            <w:vAlign w:val="center"/>
          </w:tcPr>
          <w:p>
            <w:pPr>
              <w:pStyle w:val="233"/>
              <w:ind w:left="0" w:leftChars="0" w:firstLine="0" w:firstLineChars="0"/>
              <w:jc w:val="center"/>
              <w:rPr>
                <w:rFonts w:hint="default"/>
                <w:vertAlign w:val="baseline"/>
                <w:lang w:val="en-US" w:eastAsia="zh-CN"/>
              </w:rPr>
            </w:pPr>
            <w:r>
              <w:rPr>
                <w:rFonts w:hint="eastAsia"/>
                <w:vertAlign w:val="baseline"/>
                <w:lang w:val="en-US" w:eastAsia="zh-CN"/>
              </w:rPr>
              <w:t>片张较小，间有破块，表面黄色或黄红色，暗绿色，内表面类白色或黄灰色</w:t>
            </w:r>
          </w:p>
        </w:tc>
      </w:tr>
    </w:tbl>
    <w:p>
      <w:pPr>
        <w:pStyle w:val="105"/>
        <w:spacing w:before="312" w:after="312"/>
        <w:rPr>
          <w:rFonts w:hint="eastAsia"/>
          <w:szCs w:val="22"/>
          <w:highlight w:val="none"/>
          <w:lang w:val="en-US" w:eastAsia="zh-CN"/>
        </w:rPr>
      </w:pPr>
      <w:bookmarkStart w:id="120" w:name="_Toc1491137104"/>
      <w:bookmarkStart w:id="121" w:name="_Toc31193"/>
      <w:r>
        <w:rPr>
          <w:rFonts w:hint="eastAsia"/>
          <w:szCs w:val="22"/>
          <w:highlight w:val="none"/>
          <w:lang w:val="en-US" w:eastAsia="zh-CN"/>
        </w:rPr>
        <w:t>炮制</w:t>
      </w:r>
      <w:bookmarkEnd w:id="120"/>
      <w:bookmarkEnd w:id="121"/>
    </w:p>
    <w:p>
      <w:pPr>
        <w:pStyle w:val="106"/>
        <w:rPr>
          <w:rFonts w:hint="eastAsia"/>
          <w:szCs w:val="22"/>
          <w:highlight w:val="none"/>
          <w:lang w:val="en-US" w:eastAsia="zh-CN"/>
        </w:rPr>
      </w:pPr>
      <w:bookmarkStart w:id="122" w:name="_Toc7910"/>
      <w:r>
        <w:rPr>
          <w:rFonts w:hint="eastAsia"/>
          <w:szCs w:val="22"/>
          <w:highlight w:val="none"/>
          <w:lang w:val="en-US" w:eastAsia="zh-CN"/>
        </w:rPr>
        <w:t>净制</w:t>
      </w:r>
      <w:bookmarkEnd w:id="122"/>
    </w:p>
    <w:p>
      <w:pPr>
        <w:pStyle w:val="233"/>
        <w:rPr>
          <w:rFonts w:hint="eastAsia" w:ascii="Times New Roman" w:cs="Times New Roman"/>
          <w:bCs w:val="0"/>
          <w:kern w:val="0"/>
          <w:sz w:val="21"/>
          <w:szCs w:val="22"/>
          <w:lang w:val="en-US" w:eastAsia="zh-CN" w:bidi="ar-SA"/>
        </w:rPr>
      </w:pPr>
      <w:r>
        <w:rPr>
          <w:rFonts w:hint="eastAsia" w:ascii="Times New Roman" w:cs="Times New Roman"/>
          <w:bCs w:val="0"/>
          <w:kern w:val="0"/>
          <w:sz w:val="21"/>
          <w:szCs w:val="22"/>
          <w:lang w:val="en-US" w:eastAsia="zh-CN" w:bidi="ar-SA"/>
        </w:rPr>
        <w:t>将陈皮原材料除去杂质及非药用部分，杂质不超过5%。</w:t>
      </w:r>
    </w:p>
    <w:p>
      <w:pPr>
        <w:pStyle w:val="106"/>
        <w:rPr>
          <w:rFonts w:hint="eastAsia"/>
          <w:szCs w:val="22"/>
          <w:highlight w:val="none"/>
          <w:lang w:val="en-US" w:eastAsia="zh-CN"/>
        </w:rPr>
      </w:pPr>
      <w:bookmarkStart w:id="123" w:name="_Toc7024"/>
      <w:r>
        <w:rPr>
          <w:rFonts w:hint="eastAsia"/>
          <w:szCs w:val="22"/>
          <w:highlight w:val="none"/>
          <w:lang w:val="en-US" w:eastAsia="zh-CN"/>
        </w:rPr>
        <w:t>洗润</w:t>
      </w:r>
      <w:bookmarkEnd w:id="123"/>
    </w:p>
    <w:p>
      <w:pPr>
        <w:pStyle w:val="233"/>
        <w:rPr>
          <w:rFonts w:hint="default" w:ascii="Times New Roman" w:cs="Times New Roman"/>
          <w:bCs w:val="0"/>
          <w:kern w:val="0"/>
          <w:sz w:val="21"/>
          <w:szCs w:val="22"/>
          <w:lang w:val="en-US" w:eastAsia="zh-CN" w:bidi="ar-SA"/>
        </w:rPr>
      </w:pPr>
      <w:r>
        <w:rPr>
          <w:rFonts w:hint="eastAsia" w:ascii="Times New Roman" w:cs="Times New Roman"/>
          <w:bCs w:val="0"/>
          <w:kern w:val="0"/>
          <w:sz w:val="21"/>
          <w:szCs w:val="22"/>
          <w:lang w:val="en-US" w:eastAsia="zh-CN" w:bidi="ar-SA"/>
        </w:rPr>
        <w:t>将净制后的陈皮，在洗润池中进行饮用水喷淋，不断翻动喷匀，闷润2 h</w:t>
      </w:r>
      <w:r>
        <w:t>～</w:t>
      </w:r>
      <w:r>
        <w:rPr>
          <w:rFonts w:hint="eastAsia" w:ascii="Times New Roman" w:cs="Times New Roman"/>
          <w:bCs w:val="0"/>
          <w:kern w:val="0"/>
          <w:sz w:val="21"/>
          <w:szCs w:val="22"/>
          <w:lang w:val="en-US" w:eastAsia="zh-CN" w:bidi="ar-SA"/>
        </w:rPr>
        <w:t>3 h至柔软。</w:t>
      </w:r>
    </w:p>
    <w:p>
      <w:pPr>
        <w:pStyle w:val="106"/>
        <w:rPr>
          <w:rFonts w:hint="eastAsia"/>
          <w:szCs w:val="22"/>
          <w:highlight w:val="none"/>
          <w:lang w:val="en-US" w:eastAsia="zh-CN"/>
        </w:rPr>
      </w:pPr>
      <w:bookmarkStart w:id="124" w:name="_Toc4910"/>
      <w:r>
        <w:rPr>
          <w:rFonts w:hint="eastAsia"/>
          <w:szCs w:val="22"/>
          <w:highlight w:val="none"/>
          <w:lang w:val="en-US" w:eastAsia="zh-CN"/>
        </w:rPr>
        <w:t>切制</w:t>
      </w:r>
      <w:bookmarkEnd w:id="124"/>
    </w:p>
    <w:p>
      <w:pPr>
        <w:pStyle w:val="57"/>
        <w:rPr>
          <w:rFonts w:hint="eastAsia"/>
          <w:szCs w:val="22"/>
          <w:highlight w:val="none"/>
          <w:lang w:val="en-US" w:eastAsia="zh-CN"/>
        </w:rPr>
      </w:pPr>
      <w:r>
        <w:rPr>
          <w:rFonts w:hint="eastAsia"/>
          <w:szCs w:val="22"/>
          <w:highlight w:val="none"/>
          <w:lang w:val="en-US" w:eastAsia="zh-CN"/>
        </w:rPr>
        <w:t>用直切式切药机进行切制，切成细丝，标准宽度2 mm</w:t>
      </w:r>
      <w:r>
        <w:t>～</w:t>
      </w:r>
      <w:r>
        <w:rPr>
          <w:rFonts w:hint="eastAsia"/>
          <w:szCs w:val="22"/>
          <w:highlight w:val="none"/>
          <w:lang w:val="en-US" w:eastAsia="zh-CN"/>
        </w:rPr>
        <w:t>3 mm。</w:t>
      </w:r>
    </w:p>
    <w:p>
      <w:pPr>
        <w:pStyle w:val="106"/>
        <w:rPr>
          <w:rFonts w:hint="eastAsia"/>
          <w:szCs w:val="22"/>
          <w:highlight w:val="none"/>
          <w:lang w:val="en-US" w:eastAsia="zh-CN"/>
        </w:rPr>
      </w:pPr>
      <w:bookmarkStart w:id="125" w:name="_Toc4752"/>
      <w:r>
        <w:rPr>
          <w:rFonts w:hint="eastAsia"/>
          <w:szCs w:val="22"/>
          <w:highlight w:val="none"/>
          <w:lang w:val="en-US" w:eastAsia="zh-CN"/>
        </w:rPr>
        <w:t>干燥</w:t>
      </w:r>
      <w:bookmarkEnd w:id="125"/>
    </w:p>
    <w:p>
      <w:pPr>
        <w:pStyle w:val="57"/>
        <w:rPr>
          <w:rFonts w:hint="default"/>
          <w:highlight w:val="none"/>
          <w:lang w:val="en-US"/>
        </w:rPr>
      </w:pPr>
      <w:r>
        <w:rPr>
          <w:rFonts w:hint="eastAsia"/>
          <w:szCs w:val="22"/>
          <w:highlight w:val="none"/>
          <w:lang w:val="en-US" w:eastAsia="zh-CN"/>
        </w:rPr>
        <w:t>用热风循环烘箱进行干燥。上料</w:t>
      </w:r>
      <w:r>
        <w:rPr>
          <w:rFonts w:hint="eastAsia" w:hAnsi="宋体" w:cs="宋体"/>
          <w:bCs w:val="0"/>
          <w:kern w:val="0"/>
          <w:sz w:val="21"/>
          <w:szCs w:val="22"/>
          <w:lang w:val="en-US" w:eastAsia="zh-CN" w:bidi="ar-SA"/>
        </w:rPr>
        <w:t>厚度20 mm</w:t>
      </w:r>
      <w:r>
        <w:t>～</w:t>
      </w:r>
      <w:r>
        <w:rPr>
          <w:rFonts w:hint="eastAsia" w:hAnsi="宋体" w:cs="宋体"/>
          <w:bCs w:val="0"/>
          <w:kern w:val="0"/>
          <w:sz w:val="21"/>
          <w:szCs w:val="22"/>
          <w:lang w:val="en-US" w:eastAsia="zh-CN" w:bidi="ar-SA"/>
        </w:rPr>
        <w:t>30 mm，控制温度</w:t>
      </w:r>
      <w:r>
        <w:rPr>
          <w:rFonts w:hint="eastAsia"/>
          <w:szCs w:val="22"/>
          <w:highlight w:val="none"/>
          <w:lang w:val="en-US" w:eastAsia="zh-CN"/>
        </w:rPr>
        <w:t xml:space="preserve">40 </w:t>
      </w:r>
      <w:r>
        <w:rPr>
          <w:rFonts w:hint="eastAsia" w:ascii="宋体" w:hAnsi="宋体" w:eastAsia="宋体" w:cs="宋体"/>
          <w:bCs w:val="0"/>
          <w:kern w:val="0"/>
          <w:sz w:val="21"/>
          <w:szCs w:val="22"/>
          <w:lang w:val="en-US" w:eastAsia="zh-CN" w:bidi="ar-SA"/>
        </w:rPr>
        <w:t>℃</w:t>
      </w:r>
      <w:r>
        <w:t>～</w:t>
      </w:r>
      <w:r>
        <w:rPr>
          <w:rFonts w:hint="eastAsia"/>
          <w:szCs w:val="22"/>
          <w:highlight w:val="none"/>
          <w:lang w:val="en-US" w:eastAsia="zh-CN"/>
        </w:rPr>
        <w:t xml:space="preserve">50 </w:t>
      </w:r>
      <w:r>
        <w:rPr>
          <w:rFonts w:hint="eastAsia" w:ascii="宋体" w:hAnsi="宋体" w:eastAsia="宋体" w:cs="宋体"/>
          <w:bCs w:val="0"/>
          <w:kern w:val="0"/>
          <w:sz w:val="21"/>
          <w:szCs w:val="22"/>
          <w:lang w:val="en-US" w:eastAsia="zh-CN" w:bidi="ar-SA"/>
        </w:rPr>
        <w:t>℃</w:t>
      </w:r>
      <w:r>
        <w:rPr>
          <w:rFonts w:hint="eastAsia" w:hAnsi="宋体" w:cs="宋体"/>
          <w:bCs w:val="0"/>
          <w:kern w:val="0"/>
          <w:sz w:val="21"/>
          <w:szCs w:val="22"/>
          <w:lang w:val="en-US" w:eastAsia="zh-CN" w:bidi="ar-SA"/>
        </w:rPr>
        <w:t>，干燥2 h</w:t>
      </w:r>
      <w:r>
        <w:t>～</w:t>
      </w:r>
      <w:r>
        <w:rPr>
          <w:rFonts w:hint="eastAsia" w:hAnsi="宋体" w:cs="宋体"/>
          <w:bCs w:val="0"/>
          <w:kern w:val="0"/>
          <w:sz w:val="21"/>
          <w:szCs w:val="22"/>
          <w:lang w:val="en-US" w:eastAsia="zh-CN" w:bidi="ar-SA"/>
        </w:rPr>
        <w:t>3 h。含水量</w:t>
      </w:r>
      <w:r>
        <w:rPr>
          <w:rFonts w:hint="eastAsia" w:ascii="宋体" w:hAnsi="宋体" w:eastAsia="宋体" w:cs="宋体"/>
          <w:bCs w:val="0"/>
          <w:kern w:val="0"/>
          <w:sz w:val="21"/>
          <w:szCs w:val="22"/>
          <w:lang w:val="en-US" w:eastAsia="zh-CN" w:bidi="ar-SA"/>
        </w:rPr>
        <w:t>≤</w:t>
      </w:r>
      <w:r>
        <w:rPr>
          <w:rFonts w:hint="eastAsia" w:hAnsi="宋体" w:cs="宋体"/>
          <w:bCs w:val="0"/>
          <w:kern w:val="0"/>
          <w:sz w:val="21"/>
          <w:szCs w:val="22"/>
          <w:lang w:val="en-US" w:eastAsia="zh-CN" w:bidi="ar-SA"/>
        </w:rPr>
        <w:t>13.0%</w:t>
      </w:r>
    </w:p>
    <w:p>
      <w:pPr>
        <w:pStyle w:val="106"/>
        <w:rPr>
          <w:rFonts w:hint="eastAsia"/>
          <w:szCs w:val="22"/>
          <w:highlight w:val="none"/>
          <w:lang w:val="en-US" w:eastAsia="zh-CN"/>
        </w:rPr>
      </w:pPr>
      <w:bookmarkStart w:id="126" w:name="_Toc5254"/>
      <w:r>
        <w:rPr>
          <w:rFonts w:hint="eastAsia"/>
          <w:szCs w:val="22"/>
          <w:highlight w:val="none"/>
          <w:lang w:val="en-US" w:eastAsia="zh-CN"/>
        </w:rPr>
        <w:t>过筛</w:t>
      </w:r>
      <w:bookmarkEnd w:id="126"/>
    </w:p>
    <w:p>
      <w:pPr>
        <w:pStyle w:val="57"/>
        <w:rPr>
          <w:rFonts w:hint="eastAsia"/>
          <w:szCs w:val="22"/>
          <w:highlight w:val="none"/>
          <w:lang w:val="en-US" w:eastAsia="zh-CN"/>
        </w:rPr>
      </w:pPr>
      <w:r>
        <w:rPr>
          <w:rFonts w:hint="eastAsia"/>
          <w:szCs w:val="22"/>
          <w:highlight w:val="none"/>
          <w:lang w:val="en-US" w:eastAsia="zh-CN"/>
        </w:rPr>
        <w:t>用旋转式筛药机，筛去碎末，筛网孔径2mm，过筛厚度25 mm</w:t>
      </w:r>
      <w:r>
        <w:t>～</w:t>
      </w:r>
      <w:r>
        <w:rPr>
          <w:rFonts w:hint="eastAsia"/>
          <w:szCs w:val="22"/>
          <w:highlight w:val="none"/>
          <w:lang w:val="en-US" w:eastAsia="zh-CN"/>
        </w:rPr>
        <w:t>30 mm。</w:t>
      </w:r>
    </w:p>
    <w:p>
      <w:pPr>
        <w:pStyle w:val="106"/>
        <w:rPr>
          <w:rFonts w:hint="eastAsia"/>
          <w:szCs w:val="22"/>
          <w:highlight w:val="none"/>
          <w:lang w:val="en-US" w:eastAsia="zh-CN"/>
        </w:rPr>
      </w:pPr>
      <w:bookmarkStart w:id="127" w:name="_Toc12931"/>
      <w:r>
        <w:rPr>
          <w:rFonts w:hint="eastAsia"/>
          <w:szCs w:val="22"/>
          <w:highlight w:val="none"/>
          <w:lang w:val="en-US" w:eastAsia="zh-CN"/>
        </w:rPr>
        <w:t>质量</w:t>
      </w:r>
      <w:bookmarkEnd w:id="127"/>
    </w:p>
    <w:p>
      <w:pPr>
        <w:pStyle w:val="57"/>
        <w:rPr>
          <w:rFonts w:hint="default"/>
          <w:szCs w:val="22"/>
          <w:highlight w:val="none"/>
          <w:lang w:val="en-US" w:eastAsia="zh-CN"/>
        </w:rPr>
      </w:pPr>
      <w:r>
        <w:rPr>
          <w:rFonts w:hint="eastAsia" w:ascii="宋体" w:hAnsi="宋体" w:eastAsia="宋体" w:cs="宋体"/>
          <w:lang w:val="en-US" w:eastAsia="zh-CN"/>
        </w:rPr>
        <w:t>呈不规则的条状或丝状。气香，味辛、苦。橙皮苷含量≧</w:t>
      </w:r>
      <w:r>
        <w:rPr>
          <w:rFonts w:hint="eastAsia" w:hAnsi="宋体" w:cs="宋体"/>
          <w:lang w:val="en-US" w:eastAsia="zh-CN"/>
        </w:rPr>
        <w:t>2</w:t>
      </w:r>
      <w:r>
        <w:rPr>
          <w:rFonts w:hint="eastAsia" w:ascii="宋体" w:hAnsi="宋体" w:eastAsia="宋体" w:cs="宋体"/>
          <w:lang w:val="en-US" w:eastAsia="zh-CN"/>
        </w:rPr>
        <w:t>.5％，</w:t>
      </w:r>
      <w:r>
        <w:rPr>
          <w:rFonts w:hint="eastAsia" w:ascii="Times New Roman" w:hAnsi="Times New Roman" w:eastAsia="宋体" w:cs="Times New Roman"/>
          <w:bCs w:val="0"/>
          <w:kern w:val="0"/>
          <w:sz w:val="21"/>
          <w:szCs w:val="22"/>
          <w:lang w:val="en-US" w:eastAsia="zh-CN" w:bidi="ar-SA"/>
        </w:rPr>
        <w:t>水分</w:t>
      </w:r>
      <w:r>
        <w:rPr>
          <w:rFonts w:hint="eastAsia" w:ascii="宋体" w:hAnsi="宋体" w:eastAsia="宋体" w:cs="宋体"/>
          <w:lang w:val="en-US" w:eastAsia="zh-CN"/>
        </w:rPr>
        <w:t>≦13.0%。</w:t>
      </w:r>
    </w:p>
    <w:p>
      <w:pPr>
        <w:pStyle w:val="105"/>
        <w:spacing w:before="312" w:after="312"/>
        <w:rPr>
          <w:rFonts w:hint="eastAsia"/>
          <w:szCs w:val="22"/>
          <w:highlight w:val="none"/>
          <w:lang w:val="en-US" w:eastAsia="zh-CN"/>
        </w:rPr>
      </w:pPr>
      <w:bookmarkStart w:id="128" w:name="_Toc1974076223"/>
      <w:bookmarkStart w:id="129" w:name="_Toc16482"/>
      <w:r>
        <w:rPr>
          <w:rFonts w:hint="eastAsia"/>
          <w:szCs w:val="22"/>
          <w:highlight w:val="none"/>
          <w:lang w:val="en-US" w:eastAsia="zh-CN"/>
        </w:rPr>
        <w:t>包装、贮藏与运输</w:t>
      </w:r>
      <w:bookmarkEnd w:id="128"/>
      <w:bookmarkEnd w:id="129"/>
    </w:p>
    <w:p>
      <w:pPr>
        <w:pStyle w:val="106"/>
        <w:rPr>
          <w:rFonts w:hint="eastAsia"/>
          <w:szCs w:val="22"/>
          <w:highlight w:val="none"/>
          <w:lang w:val="en-US" w:eastAsia="zh-CN"/>
        </w:rPr>
      </w:pPr>
      <w:bookmarkStart w:id="130" w:name="_Toc9459"/>
      <w:bookmarkStart w:id="131" w:name="_Toc27693"/>
      <w:bookmarkStart w:id="132" w:name="_Toc6678"/>
      <w:r>
        <w:rPr>
          <w:rFonts w:hint="eastAsia"/>
          <w:szCs w:val="22"/>
          <w:highlight w:val="none"/>
          <w:lang w:val="en-US" w:eastAsia="zh-CN"/>
        </w:rPr>
        <w:t>包装</w:t>
      </w:r>
      <w:bookmarkEnd w:id="130"/>
      <w:bookmarkEnd w:id="131"/>
      <w:bookmarkEnd w:id="132"/>
    </w:p>
    <w:p>
      <w:pPr>
        <w:pStyle w:val="106"/>
        <w:numPr>
          <w:ilvl w:val="2"/>
          <w:numId w:val="0"/>
        </w:numPr>
        <w:ind w:leftChars="0" w:firstLine="420" w:firstLineChars="200"/>
        <w:rPr>
          <w:rFonts w:hint="eastAsia" w:ascii="宋体" w:hAnsi="Times New Roman" w:eastAsia="宋体" w:cs="Times New Roman"/>
          <w:sz w:val="21"/>
          <w:szCs w:val="22"/>
          <w:highlight w:val="none"/>
          <w:lang w:val="en-US" w:eastAsia="zh-CN" w:bidi="ar-SA"/>
        </w:rPr>
      </w:pPr>
      <w:bookmarkStart w:id="133" w:name="_Toc15268"/>
      <w:bookmarkStart w:id="134" w:name="_Toc13246"/>
      <w:bookmarkStart w:id="135" w:name="_Toc24076"/>
      <w:r>
        <w:rPr>
          <w:rFonts w:hint="eastAsia" w:ascii="宋体" w:hAnsi="Times New Roman" w:eastAsia="宋体" w:cs="Times New Roman"/>
          <w:sz w:val="21"/>
          <w:szCs w:val="22"/>
          <w:highlight w:val="none"/>
          <w:lang w:val="en-US" w:eastAsia="zh-CN" w:bidi="ar-SA"/>
        </w:rPr>
        <w:t>应符合SB/T 11182要求。包装外标签内容全面、清晰醒目，标明品名、规格、产地、批号、重量、生产日期、生产单位等，附质量合格标志。</w:t>
      </w:r>
      <w:bookmarkEnd w:id="133"/>
      <w:bookmarkEnd w:id="134"/>
      <w:bookmarkEnd w:id="135"/>
    </w:p>
    <w:p>
      <w:pPr>
        <w:pStyle w:val="106"/>
        <w:rPr>
          <w:rFonts w:hint="eastAsia"/>
          <w:szCs w:val="22"/>
          <w:highlight w:val="none"/>
          <w:lang w:val="en-US" w:eastAsia="zh-CN"/>
        </w:rPr>
      </w:pPr>
      <w:bookmarkStart w:id="136" w:name="_Toc7576"/>
      <w:bookmarkStart w:id="137" w:name="_Toc11571"/>
      <w:bookmarkStart w:id="138" w:name="_Toc26266"/>
      <w:r>
        <w:rPr>
          <w:rFonts w:hint="eastAsia"/>
          <w:szCs w:val="22"/>
          <w:highlight w:val="none"/>
          <w:lang w:val="en-US" w:eastAsia="zh-CN"/>
        </w:rPr>
        <w:t>贮藏</w:t>
      </w:r>
      <w:bookmarkEnd w:id="136"/>
      <w:bookmarkEnd w:id="137"/>
      <w:bookmarkEnd w:id="138"/>
    </w:p>
    <w:p>
      <w:pPr>
        <w:pStyle w:val="106"/>
        <w:numPr>
          <w:ilvl w:val="2"/>
          <w:numId w:val="0"/>
        </w:numPr>
        <w:ind w:leftChars="0" w:firstLine="420" w:firstLineChars="200"/>
        <w:rPr>
          <w:rFonts w:hint="eastAsia" w:ascii="宋体" w:hAnsi="Times New Roman" w:eastAsia="宋体" w:cs="Times New Roman"/>
          <w:sz w:val="21"/>
          <w:szCs w:val="22"/>
          <w:highlight w:val="none"/>
          <w:lang w:val="en-US" w:eastAsia="zh-CN" w:bidi="ar-SA"/>
        </w:rPr>
      </w:pPr>
      <w:bookmarkStart w:id="139" w:name="_Toc8016"/>
      <w:bookmarkStart w:id="140" w:name="_Toc27670"/>
      <w:bookmarkStart w:id="141" w:name="_Toc12742"/>
      <w:r>
        <w:rPr>
          <w:rFonts w:hint="eastAsia" w:ascii="宋体" w:hAnsi="Times New Roman" w:eastAsia="宋体" w:cs="Times New Roman"/>
          <w:sz w:val="21"/>
          <w:szCs w:val="22"/>
          <w:highlight w:val="none"/>
          <w:lang w:val="en-US" w:eastAsia="zh-CN" w:bidi="ar-SA"/>
        </w:rPr>
        <w:t>将包装后的药材置于清洁卫生、干燥、阴凉、通风、避光的仓库存放，定期检查、消毒、通风，防止虫蛀、霉变和腐烂。不同批次等级药材分区存放。</w:t>
      </w:r>
      <w:bookmarkEnd w:id="139"/>
      <w:bookmarkEnd w:id="140"/>
      <w:bookmarkEnd w:id="141"/>
    </w:p>
    <w:p>
      <w:pPr>
        <w:pStyle w:val="106"/>
        <w:rPr>
          <w:rFonts w:hint="eastAsia"/>
          <w:szCs w:val="22"/>
          <w:highlight w:val="none"/>
          <w:lang w:val="en-US" w:eastAsia="zh-CN"/>
        </w:rPr>
      </w:pPr>
      <w:bookmarkStart w:id="142" w:name="_Toc20223"/>
      <w:bookmarkStart w:id="143" w:name="_Toc12347"/>
      <w:bookmarkStart w:id="144" w:name="_Toc27876"/>
      <w:r>
        <w:rPr>
          <w:rFonts w:hint="eastAsia"/>
          <w:szCs w:val="22"/>
          <w:highlight w:val="none"/>
          <w:lang w:val="en-US" w:eastAsia="zh-CN"/>
        </w:rPr>
        <w:t>运输</w:t>
      </w:r>
      <w:bookmarkEnd w:id="142"/>
      <w:bookmarkEnd w:id="143"/>
      <w:bookmarkEnd w:id="144"/>
    </w:p>
    <w:p>
      <w:pPr>
        <w:pStyle w:val="57"/>
        <w:rPr>
          <w:highlight w:val="none"/>
        </w:rPr>
      </w:pPr>
      <w:r>
        <w:rPr>
          <w:rFonts w:hint="eastAsia"/>
          <w:highlight w:val="none"/>
        </w:rPr>
        <w:t>运输工具须清洁、干燥、无异味、无污染，运输过程中应防雨防潮，严禁与其它有毒、有害或可能污染其品质的货物混装。</w:t>
      </w:r>
    </w:p>
    <w:p>
      <w:pPr>
        <w:pStyle w:val="105"/>
        <w:spacing w:before="312" w:after="312"/>
        <w:rPr>
          <w:rFonts w:hint="eastAsia"/>
          <w:szCs w:val="22"/>
          <w:highlight w:val="none"/>
          <w:lang w:val="en-US" w:eastAsia="zh-CN"/>
        </w:rPr>
      </w:pPr>
      <w:bookmarkStart w:id="145" w:name="_Toc237397642"/>
      <w:bookmarkStart w:id="146" w:name="_Toc28386"/>
      <w:r>
        <w:rPr>
          <w:rFonts w:hint="eastAsia"/>
          <w:szCs w:val="22"/>
          <w:highlight w:val="none"/>
          <w:lang w:val="en-US" w:eastAsia="zh-CN"/>
        </w:rPr>
        <w:t>生产档案</w:t>
      </w:r>
      <w:bookmarkEnd w:id="145"/>
      <w:bookmarkEnd w:id="146"/>
    </w:p>
    <w:p>
      <w:pPr>
        <w:pStyle w:val="57"/>
        <w:rPr>
          <w:rFonts w:hint="eastAsia"/>
        </w:rPr>
        <w:sectPr>
          <w:footerReference r:id="rId14" w:type="default"/>
          <w:pgSz w:w="11906" w:h="16838"/>
          <w:pgMar w:top="567" w:right="1134" w:bottom="1134" w:left="1134" w:header="1418" w:footer="1134" w:gutter="284"/>
          <w:pgNumType w:fmt="decimal" w:start="1"/>
          <w:cols w:space="720" w:num="1"/>
          <w:formProt w:val="0"/>
          <w:docGrid w:type="lines" w:linePitch="312" w:charSpace="0"/>
        </w:sectPr>
      </w:pPr>
      <w:r>
        <w:rPr>
          <w:rFonts w:hint="eastAsia"/>
        </w:rPr>
        <w:t>按照《中药材生产质量管理规范》的要求，对生产全过程建立档案，所有记录应真实、准确、规范，并具有可追溯性。生产档案应有专人专柜保管，保存期不少于3年。</w:t>
      </w:r>
    </w:p>
    <w:p>
      <w:pPr>
        <w:pStyle w:val="57"/>
        <w:rPr>
          <w:rFonts w:hint="eastAsia"/>
          <w:lang w:eastAsia="zh-CN"/>
        </w:rPr>
      </w:pPr>
    </w:p>
    <w:bookmarkEnd w:id="22"/>
    <w:bookmarkEnd w:id="102"/>
    <w:bookmarkEnd w:id="103"/>
    <w:bookmarkEnd w:id="104"/>
    <w:bookmarkEnd w:id="105"/>
    <w:bookmarkEnd w:id="106"/>
    <w:bookmarkEnd w:id="107"/>
    <w:bookmarkEnd w:id="108"/>
    <w:bookmarkEnd w:id="109"/>
    <w:bookmarkEnd w:id="110"/>
    <w:bookmarkEnd w:id="111"/>
    <w:p>
      <w:pPr>
        <w:pStyle w:val="199"/>
        <w:rPr>
          <w:rFonts w:hint="eastAsia"/>
          <w:vanish w:val="0"/>
        </w:rPr>
      </w:pPr>
      <w:bookmarkStart w:id="147" w:name="BookMark5"/>
    </w:p>
    <w:p>
      <w:pPr>
        <w:pStyle w:val="200"/>
        <w:rPr>
          <w:rFonts w:hint="eastAsia"/>
          <w:vanish w:val="0"/>
        </w:rPr>
      </w:pPr>
    </w:p>
    <w:p>
      <w:pPr>
        <w:pStyle w:val="199"/>
      </w:pPr>
    </w:p>
    <w:p>
      <w:pPr>
        <w:pStyle w:val="200"/>
      </w:pPr>
    </w:p>
    <w:p>
      <w:pPr>
        <w:pStyle w:val="200"/>
        <w:rPr>
          <w:rFonts w:hint="eastAsia"/>
        </w:rPr>
        <w:sectPr>
          <w:pgSz w:w="11906" w:h="16838"/>
          <w:pgMar w:top="567" w:right="1134" w:bottom="1134" w:left="1134" w:header="1418" w:footer="1134" w:gutter="284"/>
          <w:pgNumType w:fmt="decimal"/>
          <w:cols w:space="720" w:num="1"/>
          <w:formProt w:val="0"/>
          <w:docGrid w:type="lines" w:linePitch="312" w:charSpace="0"/>
        </w:sectPr>
      </w:pPr>
      <w:bookmarkStart w:id="148" w:name="_Toc1845250263"/>
      <w:bookmarkEnd w:id="148"/>
      <w:bookmarkStart w:id="149" w:name="_Toc114045016"/>
      <w:bookmarkEnd w:id="149"/>
      <w:bookmarkStart w:id="150" w:name="_Toc114044635"/>
      <w:bookmarkEnd w:id="150"/>
      <w:bookmarkStart w:id="151" w:name="_Toc114044728"/>
      <w:bookmarkEnd w:id="151"/>
    </w:p>
    <w:bookmarkEnd w:id="147"/>
    <w:p>
      <w:pPr>
        <w:pStyle w:val="64"/>
        <w:spacing w:before="124" w:after="156"/>
        <w:rPr>
          <w:rFonts w:hint="eastAsia"/>
        </w:rPr>
      </w:pPr>
      <w:bookmarkStart w:id="152" w:name="_Toc114045647"/>
      <w:bookmarkStart w:id="153" w:name="_Toc114045018"/>
      <w:bookmarkStart w:id="154" w:name="_Toc1386844157"/>
      <w:bookmarkStart w:id="155" w:name="BookMark6"/>
      <w:r>
        <w:rPr>
          <w:rFonts w:hint="eastAsia"/>
          <w:spacing w:val="105"/>
        </w:rPr>
        <w:t>参考文</w:t>
      </w:r>
      <w:r>
        <w:rPr>
          <w:rFonts w:hint="eastAsia"/>
        </w:rPr>
        <w:t>献</w:t>
      </w:r>
      <w:bookmarkEnd w:id="152"/>
      <w:bookmarkEnd w:id="153"/>
      <w:bookmarkEnd w:id="154"/>
    </w:p>
    <w:p>
      <w:pPr>
        <w:pStyle w:val="57"/>
        <w:numPr>
          <w:ilvl w:val="0"/>
          <w:numId w:val="33"/>
        </w:numPr>
        <w:ind w:firstLineChars="0"/>
        <w:rPr>
          <w:rFonts w:hint="eastAsia"/>
        </w:rPr>
      </w:pPr>
      <w:r>
        <w:rPr>
          <w:rFonts w:hint="eastAsia"/>
        </w:rPr>
        <w:t>《中华人民共和国药典》（2020 年版一部）</w:t>
      </w:r>
    </w:p>
    <w:p>
      <w:pPr>
        <w:pStyle w:val="57"/>
        <w:numPr>
          <w:ilvl w:val="0"/>
          <w:numId w:val="33"/>
        </w:numPr>
        <w:ind w:firstLineChars="0"/>
        <w:rPr>
          <w:rFonts w:hint="eastAsia"/>
        </w:rPr>
      </w:pPr>
      <w:r>
        <w:rPr>
          <w:rFonts w:hint="eastAsia"/>
        </w:rPr>
        <w:t xml:space="preserve"> 《中药材生产质量管理规范》（2022 年）</w:t>
      </w:r>
      <w:bookmarkEnd w:id="155"/>
    </w:p>
    <w:p>
      <w:pPr>
        <w:jc w:val="center"/>
      </w:pPr>
      <w:bookmarkStart w:id="156" w:name="BookMark8"/>
      <w:r>
        <w:drawing>
          <wp:inline distT="0" distB="0" distL="114300" distR="11430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a:stretch>
                      <a:fillRect/>
                    </a:stretch>
                  </pic:blipFill>
                  <pic:spPr>
                    <a:xfrm>
                      <a:off x="0" y="0"/>
                      <a:ext cx="1485900" cy="317500"/>
                    </a:xfrm>
                    <a:prstGeom prst="rect">
                      <a:avLst/>
                    </a:prstGeom>
                    <a:noFill/>
                    <a:ln>
                      <a:noFill/>
                    </a:ln>
                  </pic:spPr>
                </pic:pic>
              </a:graphicData>
            </a:graphic>
          </wp:inline>
        </w:drawing>
      </w:r>
      <w:bookmarkEnd w:id="156"/>
    </w:p>
    <w:sectPr>
      <w:pgSz w:w="11906" w:h="16838"/>
      <w:pgMar w:top="567" w:right="1134" w:bottom="1134" w:left="1134" w:header="1418" w:footer="1134" w:gutter="284"/>
      <w:pgNumType w:fmt="decimal"/>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II</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0jDJRKgBAABCAwAADgAAAAAAAAABACAAAAA0AQAAZHJzL2Uyb0RvYy54bWxQSwUGAAAA&#10;AAYABgBZAQAATg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II</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M6pebnPAAAABQEAAA8AAAAAAAAAAQAgAAAAOAAAAGRycy9kb3ducmV2LnhtbFBLAQIUABQAAAAI&#10;AIdO4kDlKBrZpwEAAEIDAAAOAAAAAAAAAAEAIAAAADQBAABkcnMvZTJvRG9jLnhtbFBLBQYAAAAA&#10;BgAGAFkBAABN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DB 42/T</w:t>
    </w:r>
    <w:r>
      <w:rPr>
        <w:rFonts w:hint="eastAsia" w:ascii="黑体" w:hAnsi="黑体" w:eastAsia="黑体"/>
      </w:rPr>
      <w:t xml:space="preserve"> </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wordWrap w:val="0"/>
      <w:jc w:val="right"/>
      <w:rPr>
        <w:rFonts w:ascii="黑体" w:hAnsi="黑体" w:eastAsia="黑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wordWrap w:val="0"/>
      <w:jc w:val="right"/>
      <w:rPr>
        <w:rFonts w:ascii="黑体" w:hAnsi="黑体" w:eastAsia="黑体"/>
      </w:rPr>
    </w:pPr>
    <w:r>
      <w:rPr>
        <w:rFonts w:ascii="黑体" w:hAnsi="黑体" w:eastAsia="黑体"/>
      </w:rPr>
      <w:t>DB 42/T</w:t>
    </w:r>
    <w:r>
      <w:rPr>
        <w:rFonts w:hint="eastAsia" w:ascii="黑体" w:hAnsi="黑体" w:eastAsia="黑体"/>
      </w:rPr>
      <w:t xml:space="preserve"> </w:t>
    </w:r>
    <w:r>
      <w:rPr>
        <w:rFonts w:ascii="黑体" w:hAnsi="黑体" w:eastAsia="黑体"/>
      </w:rPr>
      <w:t>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CD8AC"/>
    <w:multiLevelType w:val="singleLevel"/>
    <w:tmpl w:val="D7DCD8AC"/>
    <w:lvl w:ilvl="0" w:tentative="0">
      <w:start w:val="1"/>
      <w:numFmt w:val="decimal"/>
      <w:suff w:val="space"/>
      <w:lvlText w:val="[%1]"/>
      <w:lvlJc w:val="left"/>
    </w:lvl>
  </w:abstractNum>
  <w:abstractNum w:abstractNumId="1">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3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5"/>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1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forms" w:enforcement="0"/>
  <w:defaultTabStop w:val="420"/>
  <w:drawingGridHorizontalSpacing w:val="105"/>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61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A81"/>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4EA7"/>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2370"/>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CEF"/>
    <w:rsid w:val="00312DE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495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78F"/>
    <w:rsid w:val="003B09AD"/>
    <w:rsid w:val="003B1E67"/>
    <w:rsid w:val="003B1F18"/>
    <w:rsid w:val="003B5BF0"/>
    <w:rsid w:val="003B60BF"/>
    <w:rsid w:val="003B6BE3"/>
    <w:rsid w:val="003C010C"/>
    <w:rsid w:val="003C0A6C"/>
    <w:rsid w:val="003C14F8"/>
    <w:rsid w:val="003C5392"/>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C36"/>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B3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F1D"/>
    <w:rsid w:val="00555044"/>
    <w:rsid w:val="00561475"/>
    <w:rsid w:val="0056487B"/>
    <w:rsid w:val="00564FB9"/>
    <w:rsid w:val="00573D9E"/>
    <w:rsid w:val="005801E3"/>
    <w:rsid w:val="00581802"/>
    <w:rsid w:val="005836A8"/>
    <w:rsid w:val="0058409C"/>
    <w:rsid w:val="00584262"/>
    <w:rsid w:val="0058603C"/>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342B"/>
    <w:rsid w:val="005C5F21"/>
    <w:rsid w:val="005C7156"/>
    <w:rsid w:val="005D0C75"/>
    <w:rsid w:val="005D4171"/>
    <w:rsid w:val="005D471A"/>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48C"/>
    <w:rsid w:val="00632182"/>
    <w:rsid w:val="00632AE0"/>
    <w:rsid w:val="00633C17"/>
    <w:rsid w:val="00634D9E"/>
    <w:rsid w:val="00636E3E"/>
    <w:rsid w:val="006379F7"/>
    <w:rsid w:val="00637E4D"/>
    <w:rsid w:val="00640620"/>
    <w:rsid w:val="006406C2"/>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184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374"/>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561B"/>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B85"/>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49B"/>
    <w:rsid w:val="00AE070A"/>
    <w:rsid w:val="00AE101C"/>
    <w:rsid w:val="00AE37E5"/>
    <w:rsid w:val="00AE5EB4"/>
    <w:rsid w:val="00AF0C18"/>
    <w:rsid w:val="00AF2135"/>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1851"/>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1FD7"/>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09FA"/>
    <w:rsid w:val="00D84941"/>
    <w:rsid w:val="00D84AAC"/>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2E93"/>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6838C8"/>
    <w:rsid w:val="03701F99"/>
    <w:rsid w:val="0D493391"/>
    <w:rsid w:val="10D20DF1"/>
    <w:rsid w:val="2D7E74A3"/>
    <w:rsid w:val="2EC78A65"/>
    <w:rsid w:val="2EDABB55"/>
    <w:rsid w:val="33BF6577"/>
    <w:rsid w:val="34BFB1B9"/>
    <w:rsid w:val="355F609A"/>
    <w:rsid w:val="37283117"/>
    <w:rsid w:val="390F25AF"/>
    <w:rsid w:val="391113F9"/>
    <w:rsid w:val="3A1C2075"/>
    <w:rsid w:val="3A9D2A8F"/>
    <w:rsid w:val="3ABC253E"/>
    <w:rsid w:val="3BFF346A"/>
    <w:rsid w:val="4525520D"/>
    <w:rsid w:val="499D14E8"/>
    <w:rsid w:val="511C2D74"/>
    <w:rsid w:val="53A55C64"/>
    <w:rsid w:val="57C116F7"/>
    <w:rsid w:val="593C0D7C"/>
    <w:rsid w:val="5CEFF142"/>
    <w:rsid w:val="5D63020F"/>
    <w:rsid w:val="5E085826"/>
    <w:rsid w:val="5FC87FED"/>
    <w:rsid w:val="60C34FC9"/>
    <w:rsid w:val="66EDE2AE"/>
    <w:rsid w:val="6F0F4B69"/>
    <w:rsid w:val="6F7D9586"/>
    <w:rsid w:val="77081AF4"/>
    <w:rsid w:val="797F3836"/>
    <w:rsid w:val="7A5D3E16"/>
    <w:rsid w:val="7D8BC358"/>
    <w:rsid w:val="7F182E6E"/>
    <w:rsid w:val="7F1C02FF"/>
    <w:rsid w:val="7FB3653D"/>
    <w:rsid w:val="97DFEB58"/>
    <w:rsid w:val="DF98FEC0"/>
    <w:rsid w:val="F17D6805"/>
    <w:rsid w:val="FFEAA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8"/>
    <w:qFormat/>
    <w:uiPriority w:val="99"/>
    <w:rPr>
      <w:rFonts w:ascii="Times New Roman" w:hAnsi="Times New Roman" w:eastAsia="宋体" w:cs="Times New Roman"/>
      <w:sz w:val="18"/>
      <w:szCs w:val="18"/>
    </w:rPr>
  </w:style>
  <w:style w:type="character" w:customStyle="1" w:styleId="45">
    <w:name w:val="页脚 字符"/>
    <w:link w:val="17"/>
    <w:qFormat/>
    <w:uiPriority w:val="99"/>
    <w:rPr>
      <w:rFonts w:ascii="宋体" w:hAnsi="Times New Roman" w:eastAsia="宋体" w:cs="Times New Roman"/>
      <w:sz w:val="18"/>
      <w:szCs w:val="18"/>
    </w:rPr>
  </w:style>
  <w:style w:type="character" w:customStyle="1" w:styleId="46">
    <w:name w:val="批注框文本 字符"/>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table" w:customStyle="1" w:styleId="231">
    <w:name w:val="网格型1"/>
    <w:basedOn w:val="27"/>
    <w:unhideWhenUsed/>
    <w:qFormat/>
    <w:uiPriority w:val="99"/>
    <w:rPr>
      <w:rFonts w:ascii="宋体" w:hAns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32">
    <w:name w:val="一级条标题"/>
    <w:next w:val="233"/>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3">
    <w:name w:val="段"/>
    <w:link w:val="23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4">
    <w:name w:val="章标题"/>
    <w:next w:val="233"/>
    <w:qFormat/>
    <w:uiPriority w:val="0"/>
    <w:pPr>
      <w:numPr>
        <w:ilvl w:val="0"/>
        <w:numId w:val="32"/>
      </w:numPr>
      <w:spacing w:beforeLines="100" w:afterLines="100"/>
      <w:jc w:val="both"/>
      <w:outlineLvl w:val="1"/>
    </w:pPr>
    <w:rPr>
      <w:rFonts w:ascii="黑体" w:hAnsi="Times New Roman" w:eastAsia="黑体" w:cs="Times New Roman"/>
      <w:sz w:val="21"/>
      <w:szCs w:val="22"/>
      <w:lang w:val="en-US" w:eastAsia="zh-CN" w:bidi="ar-SA"/>
    </w:rPr>
  </w:style>
  <w:style w:type="paragraph" w:customStyle="1" w:styleId="235">
    <w:name w:val="二级条标题"/>
    <w:basedOn w:val="232"/>
    <w:next w:val="233"/>
    <w:qFormat/>
    <w:uiPriority w:val="0"/>
    <w:pPr>
      <w:numPr>
        <w:ilvl w:val="2"/>
      </w:numPr>
      <w:spacing w:before="50" w:after="50"/>
      <w:outlineLvl w:val="3"/>
    </w:pPr>
  </w:style>
  <w:style w:type="character" w:customStyle="1" w:styleId="236">
    <w:name w:val="段 Char"/>
    <w:link w:val="233"/>
    <w:qFormat/>
    <w:uiPriority w:val="0"/>
    <w:rPr>
      <w:rFonts w:ascii="宋体" w:hAnsi="Times New Roman" w:eastAsia="宋体" w:cs="Times New Roman"/>
      <w:sz w:val="21"/>
      <w:lang w:val="en-US" w:eastAsia="zh-CN" w:bidi="ar-SA"/>
    </w:rPr>
  </w:style>
  <w:style w:type="paragraph" w:customStyle="1" w:styleId="237">
    <w:name w:val="列出段落1"/>
    <w:basedOn w:val="1"/>
    <w:qFormat/>
    <w:uiPriority w:val="34"/>
    <w:pPr>
      <w:ind w:firstLine="420" w:firstLineChars="200"/>
    </w:pPr>
  </w:style>
  <w:style w:type="paragraph" w:styleId="238">
    <w:name w:val="List Paragraph"/>
    <w:basedOn w:val="1"/>
    <w:qFormat/>
    <w:uiPriority w:val="34"/>
    <w:pPr>
      <w:ind w:firstLine="420" w:firstLineChars="200"/>
    </w:pPr>
  </w:style>
  <w:style w:type="paragraph" w:customStyle="1" w:styleId="239">
    <w:name w:val="标准书脚_奇数页"/>
    <w:qFormat/>
    <w:uiPriority w:val="0"/>
    <w:pPr>
      <w:spacing w:before="120"/>
      <w:jc w:val="right"/>
    </w:pPr>
    <w:rPr>
      <w:rFonts w:ascii="Calibri" w:hAnsi="Calibri" w:eastAsia="宋体" w:cs="Times New Roman"/>
      <w:sz w:val="1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image" Target="media/image1.tiff"/><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11</Pages>
  <Words>857</Words>
  <Characters>4889</Characters>
  <Lines>40</Lines>
  <Paragraphs>11</Paragraphs>
  <TotalTime>38</TotalTime>
  <ScaleCrop>false</ScaleCrop>
  <LinksUpToDate>false</LinksUpToDate>
  <CharactersWithSpaces>5735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2021-03-11T14:12:00Z</dcterms:created>
  <dc:creator>lenovo</dc:creator>
  <dc:description>&lt;config cover="true" show_menu="true" version="1.0.0" doctype="SDKXY"&gt;_x000d_
&lt;/config&gt;</dc:description>
  <cp:lastModifiedBy>yao</cp:lastModifiedBy>
  <cp:lastPrinted>2022-09-19T22:34:00Z</cp:lastPrinted>
  <dcterms:modified xsi:type="dcterms:W3CDTF">2024-02-21T09:37:38Z</dcterms:modified>
  <dc:title>地方标准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2052-11.8.2.10251</vt:lpwstr>
  </property>
  <property fmtid="{D5CDD505-2E9C-101B-9397-08002B2CF9AE}" pid="15" name="ICV">
    <vt:lpwstr>5335DE5258F847B68DB13D7ED879E216</vt:lpwstr>
  </property>
</Properties>
</file>