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bCs/>
                <w:sz w:val="21"/>
                <w:szCs w:val="21"/>
              </w:rPr>
              <w:t>宜都市吉洪化工有限公司1.5万吨年产氟硅酸钾(钠)技改项目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JiOTc3NzY3NGM1NTk0MjBlYmNkM2YyZDcwZmJmY2QifQ=="/>
  </w:docVars>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30FC0D43"/>
    <w:rsid w:val="42400BBF"/>
    <w:rsid w:val="5564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370</Words>
  <Characters>370</Characters>
  <Lines>3</Lines>
  <Paragraphs>1</Paragraphs>
  <TotalTime>33</TotalTime>
  <ScaleCrop>false</ScaleCrop>
  <LinksUpToDate>false</LinksUpToDate>
  <CharactersWithSpaces>393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胡紫琴</cp:lastModifiedBy>
  <dcterms:modified xsi:type="dcterms:W3CDTF">2024-04-25T02:10:13Z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1574027BE9B348C2B2F59D33B35FB179</vt:lpwstr>
  </property>
</Properties>
</file>