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方正黑体_GBK"/>
          <w:sz w:val="32"/>
          <w:szCs w:val="32"/>
          <w:highlight w:val="none"/>
          <w:lang w:eastAsia="zh-CN"/>
        </w:rPr>
      </w:pPr>
      <w:r>
        <w:rPr>
          <w:rFonts w:eastAsia="方正黑体_GBK"/>
          <w:sz w:val="32"/>
          <w:szCs w:val="32"/>
          <w:highlight w:val="none"/>
        </w:rPr>
        <w:t>附件</w:t>
      </w:r>
      <w:r>
        <w:rPr>
          <w:rFonts w:hint="eastAsia" w:eastAsia="方正黑体_GBK"/>
          <w:sz w:val="32"/>
          <w:szCs w:val="32"/>
          <w:highlight w:val="none"/>
          <w:lang w:val="en-US" w:eastAsia="zh-CN"/>
        </w:rPr>
        <w:t>1</w:t>
      </w:r>
    </w:p>
    <w:p>
      <w:pPr>
        <w:spacing w:line="570" w:lineRule="exact"/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远安县</w:t>
      </w:r>
      <w:r>
        <w:rPr>
          <w:rFonts w:hint="eastAsia" w:ascii="方正小标宋_GBK" w:eastAsia="方正小标宋_GBK" w:cs="Times New Roman"/>
          <w:sz w:val="44"/>
          <w:szCs w:val="44"/>
          <w:highlight w:val="none"/>
          <w:lang w:val="en-US" w:eastAsia="zh-CN"/>
        </w:rPr>
        <w:t>教育局所属事业单位</w:t>
      </w: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_GBK" w:eastAsia="方正小标宋_GBK" w:cs="Times New Roman"/>
          <w:sz w:val="44"/>
          <w:szCs w:val="44"/>
          <w:highlight w:val="none"/>
          <w:lang w:val="en-US" w:eastAsia="zh-CN"/>
        </w:rPr>
        <w:t>进武汉高校人才</w:t>
      </w: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引进</w:t>
      </w:r>
      <w:r>
        <w:rPr>
          <w:rFonts w:hint="eastAsia" w:ascii="方正小标宋_GBK" w:eastAsia="方正小标宋_GBK"/>
          <w:sz w:val="44"/>
          <w:szCs w:val="44"/>
          <w:highlight w:val="none"/>
        </w:rPr>
        <w:t>岗位表</w:t>
      </w:r>
    </w:p>
    <w:p>
      <w:pPr>
        <w:spacing w:line="570" w:lineRule="exact"/>
        <w:jc w:val="center"/>
        <w:rPr>
          <w:rFonts w:hint="eastAsia" w:ascii="方正小标宋_GBK" w:eastAsia="方正小标宋_GBK"/>
          <w:sz w:val="44"/>
          <w:szCs w:val="44"/>
          <w:highlight w:val="none"/>
        </w:rPr>
      </w:pPr>
    </w:p>
    <w:tbl>
      <w:tblPr>
        <w:tblStyle w:val="5"/>
        <w:tblW w:w="1340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7"/>
        <w:gridCol w:w="668"/>
        <w:gridCol w:w="695"/>
        <w:gridCol w:w="513"/>
        <w:gridCol w:w="566"/>
        <w:gridCol w:w="4767"/>
        <w:gridCol w:w="1067"/>
        <w:gridCol w:w="1083"/>
        <w:gridCol w:w="114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远安县第一高级中学</w:t>
            </w: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  <w:t>十二级及以上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数学类、统计学类；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数学类，统计学、应用统计学、学科教学（数学）等专业；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本科学历及以上（2024年应届毕业生持院校毕业有效证明，并应在2024年7月31日前取得毕业证）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学士学位及以上（2024年应届毕业生应在2024年7月31日前取得学位证）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本科学历：30周岁及以下（1993年1月1日以后出生）；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研究生学历：35周岁及以下（1988年1月1日以后出生）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持有高中学段相应学科教师资格证（2024届应届毕业生需持有高中学段相应学科《中小学教师资格考试合格证明》及相应普通话等级证书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2024届教育类研究生和公费师范生需持有高中学段《师范生教师职业能力证书》及相应普通话等级证书)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高中英语教师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英语教育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英语语言文学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外国语言学及应用语言学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英语口译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英语笔译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等专业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英语教育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英语语言文学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外国语言学及应用语言学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英语口译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英语笔译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等专业；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物理学类；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物理学类，学科教学（物理）专业；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生物学类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学科教育（生物）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asciiTheme="minorEastAsia" w:hAnsiTheme="minorEastAsia" w:cstheme="minorEastAsia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生物学类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学科教育（生物）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马克思主义理论类、政治学类，哲学专业；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马克思主义理论类、政治学类，哲学、马克思主义哲学、学科教学（思政）等专业；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高中历史教师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历史学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类，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学科教育（历史）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专业；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研究生：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历史学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类，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学科教育（历史）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地理学类，学科教学（地理）专业；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地理学类，学科教学（地理）专业；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远安县职业教育中心学校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  <w:t>十二级及以上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9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t>汉语言文学教育专业、汉语言文学专业，新闻传播学类；</w:t>
            </w:r>
            <w:r>
              <w:rPr>
                <w:rStyle w:val="9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/>
                <w:b/>
                <w:bCs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rFonts w:hint="eastAsia" w:cstheme="minorBidi"/>
                <w:color w:val="auto"/>
                <w:highlight w:val="none"/>
                <w:lang w:val="en-US" w:eastAsia="zh-CN" w:bidi="ar"/>
              </w:rPr>
              <w:t>中国语言文学类，汉语国际教育专业、学科教学（语文）专业；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2024年应届毕业生持院校毕业有效证明，并应在2024年7月31日前取得毕业证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学士学位及以上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2024年应届毕业生应在2024年7月31日前取得学位证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本科学历：30周岁及以下（1993年1月1日以后出生）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研究生学历：35周岁及以下（1988年1月1日以后出生）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持有高中学段相应学科教师资格证（2024届应届毕业生需持有高中学段相应学科《中小学教师资格考试合格证明》及相应普通话等级证书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2024届教育类研究生和公费师范生需持有高中学段《师范生教师职业能力证书》及相应普通话等级证书)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712" w:type="dxa"/>
            <w:vMerge w:val="continue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教师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b/>
                <w:bCs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数学类、统计学类；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b/>
                <w:bCs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数学类，统计学、应用统计学、学科教学（数学）等专业；</w:t>
            </w:r>
            <w:bookmarkStart w:id="0" w:name="_GoBack"/>
            <w:bookmarkEnd w:id="0"/>
          </w:p>
        </w:tc>
        <w:tc>
          <w:tcPr>
            <w:tcW w:w="1067" w:type="dxa"/>
            <w:vMerge w:val="continue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2" w:type="dxa"/>
            <w:vMerge w:val="continue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b w:val="0"/>
                <w:bCs w:val="0"/>
                <w:highlight w:val="none"/>
                <w:lang w:val="en-US" w:eastAsia="zh-CN" w:bidi="ar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b w:val="0"/>
                <w:bCs w:val="0"/>
                <w:highlight w:val="none"/>
                <w:lang w:val="en-US" w:eastAsia="zh-CN" w:bidi="ar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/>
                <w:b/>
                <w:bCs/>
                <w:color w:val="auto"/>
                <w:highlight w:val="none"/>
                <w:lang w:val="en-US" w:eastAsia="zh-CN" w:bidi="ar"/>
              </w:rPr>
              <w:t>本科：</w:t>
            </w:r>
            <w:r>
              <w:rPr>
                <w:rStyle w:val="9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t>农学、农业资源与环境、茶学、园林园艺设计等专业；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/>
                <w:b/>
                <w:bCs/>
                <w:color w:val="auto"/>
                <w:highlight w:val="none"/>
                <w:lang w:val="en-US" w:eastAsia="zh-CN" w:bidi="ar"/>
              </w:rPr>
              <w:t>研究生：</w:t>
            </w:r>
            <w:r>
              <w:rPr>
                <w:rStyle w:val="9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t>作物学、农业资源与环境、园艺学等专业；</w:t>
            </w:r>
          </w:p>
        </w:tc>
        <w:tc>
          <w:tcPr>
            <w:tcW w:w="1067" w:type="dxa"/>
            <w:vMerge w:val="continue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9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644" w:right="1701" w:bottom="1644" w:left="1531" w:header="851" w:footer="1134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t>- 21 -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t>- 21 -</w:t>
                    </w:r>
                    <w:r>
                      <w:rPr>
                        <w:rStyle w:val="7"/>
                        <w:rFonts w:ascii="宋体"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- 20 -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zVjODE4OWNiYTg3YTBiMDRlMTNkMDk2OWE3ODYifQ=="/>
  </w:docVars>
  <w:rsids>
    <w:rsidRoot w:val="60F31A35"/>
    <w:rsid w:val="02B0200A"/>
    <w:rsid w:val="05004AA3"/>
    <w:rsid w:val="07D1069B"/>
    <w:rsid w:val="0F3B0205"/>
    <w:rsid w:val="12F16DAB"/>
    <w:rsid w:val="144D4A5B"/>
    <w:rsid w:val="14BC0AC8"/>
    <w:rsid w:val="16DA0926"/>
    <w:rsid w:val="1CB91A4A"/>
    <w:rsid w:val="1EFC02A7"/>
    <w:rsid w:val="20642146"/>
    <w:rsid w:val="207B249E"/>
    <w:rsid w:val="20932B14"/>
    <w:rsid w:val="20E06619"/>
    <w:rsid w:val="2B5A1E61"/>
    <w:rsid w:val="2F6757FF"/>
    <w:rsid w:val="34B35137"/>
    <w:rsid w:val="3A5002FE"/>
    <w:rsid w:val="42DF4DEC"/>
    <w:rsid w:val="464656D8"/>
    <w:rsid w:val="4B8069EF"/>
    <w:rsid w:val="5024173E"/>
    <w:rsid w:val="50790C64"/>
    <w:rsid w:val="5164559D"/>
    <w:rsid w:val="52E913E7"/>
    <w:rsid w:val="58B62E45"/>
    <w:rsid w:val="5AB47828"/>
    <w:rsid w:val="5F386558"/>
    <w:rsid w:val="60F31A35"/>
    <w:rsid w:val="64A03D17"/>
    <w:rsid w:val="64BA36AC"/>
    <w:rsid w:val="64CA447E"/>
    <w:rsid w:val="6B9B1C1E"/>
    <w:rsid w:val="7B597718"/>
    <w:rsid w:val="7F9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1473</Characters>
  <Lines>0</Lines>
  <Paragraphs>0</Paragraphs>
  <TotalTime>10</TotalTime>
  <ScaleCrop>false</ScaleCrop>
  <LinksUpToDate>false</LinksUpToDate>
  <CharactersWithSpaces>1540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2023-11-27T02:18:00Z</dcterms:created>
  <dc:creator>Administrator</dc:creator>
  <cp:lastModifiedBy>Administrator</cp:lastModifiedBy>
  <cp:lastPrinted>2023-12-11T07:22:12Z</cp:lastPrinted>
  <dcterms:modified xsi:type="dcterms:W3CDTF">2023-12-11T07:24:02Z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F1DA5C10C6D2434DB25F41D1DB8D08EE_11</vt:lpwstr>
  </property>
</Properties>
</file>