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一季度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会展奖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资金拟支持项目清单</w:t>
      </w:r>
      <w:bookmarkEnd w:id="0"/>
    </w:p>
    <w:tbl>
      <w:tblPr>
        <w:tblStyle w:val="7"/>
        <w:tblW w:w="9036" w:type="dxa"/>
        <w:tblInd w:w="-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263"/>
        <w:gridCol w:w="1335"/>
        <w:gridCol w:w="1639"/>
        <w:gridCol w:w="1301"/>
        <w:gridCol w:w="1485"/>
        <w:gridCol w:w="1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展会活动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举办地点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  <w:t>申报项目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湖北三峡数智会展有限公司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2024年第十六届宜昌·西陵庙会暨宜昌首届新春人才嘉年华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1月26日—2月4日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解放路步行街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3天以上规模展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宜昌三峡物流园有限公司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荆楚购·宜起购2024第十一届新春年货会暨一刻钟便民生活节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1月21日—2月5日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三峡物流园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3天以上规模展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DRhZTJmNjg5ZWNjM2RjMWI2OTkyYjI3YWQwZmMifQ=="/>
  </w:docVars>
  <w:rsids>
    <w:rsidRoot w:val="00000000"/>
    <w:rsid w:val="0B974E6D"/>
    <w:rsid w:val="15F60625"/>
    <w:rsid w:val="2E8761EB"/>
    <w:rsid w:val="61C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paragraph" w:customStyle="1" w:styleId="9">
    <w:name w:val="BodyText1I2"/>
    <w:basedOn w:val="10"/>
    <w:next w:val="1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10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11">
    <w:name w:val="BodyText"/>
    <w:basedOn w:val="1"/>
    <w:next w:val="1"/>
    <w:qFormat/>
    <w:uiPriority w:val="0"/>
    <w:pPr>
      <w:ind w:left="118"/>
      <w:jc w:val="left"/>
      <w:textAlignment w:val="baseline"/>
    </w:pPr>
    <w:rPr>
      <w:rFonts w:ascii="宋体" w:hAnsi="宋体"/>
      <w:kern w:val="0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392</Characters>
  <Lines>0</Lines>
  <Paragraphs>0</Paragraphs>
  <TotalTime>1</TotalTime>
  <ScaleCrop>false</ScaleCrop>
  <LinksUpToDate>false</LinksUpToDate>
  <CharactersWithSpaces>396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2024-05-30T03:09:00Z</dcterms:created>
  <dc:creator>yda</dc:creator>
  <cp:lastModifiedBy>小姚</cp:lastModifiedBy>
  <cp:lastPrinted>2024-05-30T03:22:00Z</cp:lastPrinted>
  <dcterms:modified xsi:type="dcterms:W3CDTF">2024-05-30T06:11:21Z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1B1503B4191742CEB70227276B972492_12</vt:lpwstr>
  </property>
</Properties>
</file>