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page" w:tblpX="1" w:tblpY="-1800"/>
        <w:tblW w:w="164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7"/>
        <w:gridCol w:w="856"/>
        <w:gridCol w:w="930"/>
        <w:gridCol w:w="690"/>
        <w:gridCol w:w="705"/>
        <w:gridCol w:w="660"/>
        <w:gridCol w:w="615"/>
        <w:gridCol w:w="1372"/>
        <w:gridCol w:w="2504"/>
        <w:gridCol w:w="523"/>
        <w:gridCol w:w="513"/>
        <w:gridCol w:w="2508"/>
        <w:gridCol w:w="1842"/>
        <w:gridCol w:w="567"/>
        <w:gridCol w:w="567"/>
        <w:gridCol w:w="142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5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附件1</w:t>
            </w:r>
            <w:bookmarkStart w:id="0" w:name="_GoBack"/>
            <w:bookmarkEnd w:id="0"/>
          </w:p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点军区2024年教育系统事业单位专项公开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eastAsia="zh-CN"/>
              </w:rPr>
              <w:t>招聘公益事业聘用编制工作人员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岗位表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80" w:hRule="atLeast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425" w:type="dxa"/>
          <w:trHeight w:val="451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序号</w:t>
            </w:r>
          </w:p>
        </w:tc>
        <w:tc>
          <w:tcPr>
            <w:tcW w:w="8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主管单位名称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招聘单位名称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招聘岗位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报考资格条件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面试入围比例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425" w:type="dxa"/>
          <w:trHeight w:val="574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岗位类别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岗位等级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招聘计划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描述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岗位所需专业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425" w:type="dxa"/>
          <w:trHeight w:val="155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宜昌市点军区教育局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宜昌市点军区内小学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12级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语文教师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从事小学语文学科领域教学和科研工作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 xml:space="preserve">研究生：中国语言文学类、学科教学（语文）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本科：中国语言文学类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30周岁及以下（即1993年1月1日及以后出生）。硕士研究生学历年龄可放宽至35周岁及以下（即1988年1月1日及以后出生）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1.持小学及以上学段教师资格证书；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2.普通话水平为二级甲等及以上。</w:t>
            </w:r>
          </w:p>
          <w:p>
            <w:pPr>
              <w:spacing w:line="24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公益事业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425" w:type="dxa"/>
          <w:trHeight w:val="155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/>
                <w:kern w:val="0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宜昌市点军区教育局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宜昌市点军区内中学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12级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语文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从事中学语文学科领域教学和科研工作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 xml:space="preserve">研究生：中国语言文学类、学科教学（语文）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本科：中国语言文学类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30周岁及以下（即1993年1月1日及以后出生）。硕士研究生学历年龄可放宽至35周岁及以下（即1988年1月1日及以后出生）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1.持初中及以上学段教师资格证书；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2.普通话水平为二级甲等及以上。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公益事业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425" w:type="dxa"/>
          <w:trHeight w:val="1352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宜昌市点军区教育局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宜昌市点军区内公办幼儿园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12级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幼儿教师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从事学前学科领域教学和科研工作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研究生：学前教育学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本科：学前教育</w:t>
            </w:r>
          </w:p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大专：学前教育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周岁及以下（即1988年1月1日及以后出生）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持幼儿教师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 xml:space="preserve">资格证书； </w:t>
            </w:r>
          </w:p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2.普通话水平为二级甲等及以上。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公益事业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none"/>
              </w:rPr>
              <w:t>编</w:t>
            </w:r>
          </w:p>
        </w:tc>
      </w:tr>
    </w:tbl>
    <w:p>
      <w:pPr>
        <w:pStyle w:val="2"/>
        <w:ind w:left="0" w:leftChars="0" w:firstLine="0" w:firstLineChars="0"/>
        <w:rPr>
          <w:highlight w:val="none"/>
          <w:lang w:val="en-US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mk3J7SAAAAAwEAAA8AAAAAAAAAAQAgAAAA&#10;IgAAAGRycy9kb3ducmV2LnhtbFBLAQIUABQAAAAIAIdO4kA+/7YpEQIAAAUEAAAOAAAAAAAAAAEA&#10;IAAAACE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  <w:docVar w:name="KSO_WPS_MARK_KEY" w:val="37fcc2bd-aed7-4dd4-83fb-152bcb6d53b3"/>
  </w:docVars>
  <w:rsids>
    <w:rsidRoot w:val="4344082B"/>
    <w:rsid w:val="00052DC8"/>
    <w:rsid w:val="000803FB"/>
    <w:rsid w:val="000831A6"/>
    <w:rsid w:val="00096ABD"/>
    <w:rsid w:val="000B6294"/>
    <w:rsid w:val="00113A8A"/>
    <w:rsid w:val="001371C4"/>
    <w:rsid w:val="00145C1A"/>
    <w:rsid w:val="00161CF3"/>
    <w:rsid w:val="001F0420"/>
    <w:rsid w:val="002620E5"/>
    <w:rsid w:val="00275064"/>
    <w:rsid w:val="00293262"/>
    <w:rsid w:val="002A5231"/>
    <w:rsid w:val="002B11E4"/>
    <w:rsid w:val="002C37D0"/>
    <w:rsid w:val="002C5BDF"/>
    <w:rsid w:val="002D13A0"/>
    <w:rsid w:val="002D1831"/>
    <w:rsid w:val="0030787A"/>
    <w:rsid w:val="003154E1"/>
    <w:rsid w:val="00353950"/>
    <w:rsid w:val="00367CCC"/>
    <w:rsid w:val="003828CD"/>
    <w:rsid w:val="003B6FD6"/>
    <w:rsid w:val="003D68AE"/>
    <w:rsid w:val="004072AA"/>
    <w:rsid w:val="004173DB"/>
    <w:rsid w:val="00482DB7"/>
    <w:rsid w:val="004A0363"/>
    <w:rsid w:val="004D106D"/>
    <w:rsid w:val="00502B0E"/>
    <w:rsid w:val="0057455C"/>
    <w:rsid w:val="005B3F2E"/>
    <w:rsid w:val="005E6EA6"/>
    <w:rsid w:val="00607490"/>
    <w:rsid w:val="006400E7"/>
    <w:rsid w:val="00641AD8"/>
    <w:rsid w:val="0065521C"/>
    <w:rsid w:val="006661EC"/>
    <w:rsid w:val="00695031"/>
    <w:rsid w:val="006B1611"/>
    <w:rsid w:val="006C68A2"/>
    <w:rsid w:val="006C7B76"/>
    <w:rsid w:val="006D3E25"/>
    <w:rsid w:val="007548ED"/>
    <w:rsid w:val="00774A86"/>
    <w:rsid w:val="00783619"/>
    <w:rsid w:val="007A249F"/>
    <w:rsid w:val="007A2852"/>
    <w:rsid w:val="007B2971"/>
    <w:rsid w:val="007F4D91"/>
    <w:rsid w:val="00831E93"/>
    <w:rsid w:val="008436F4"/>
    <w:rsid w:val="00851083"/>
    <w:rsid w:val="00853EC4"/>
    <w:rsid w:val="00887B83"/>
    <w:rsid w:val="008C702C"/>
    <w:rsid w:val="00911925"/>
    <w:rsid w:val="0092572D"/>
    <w:rsid w:val="00943DFA"/>
    <w:rsid w:val="00944F21"/>
    <w:rsid w:val="00975EF1"/>
    <w:rsid w:val="00980304"/>
    <w:rsid w:val="009B13BE"/>
    <w:rsid w:val="009D1BE7"/>
    <w:rsid w:val="009F23E9"/>
    <w:rsid w:val="00A22251"/>
    <w:rsid w:val="00A2461F"/>
    <w:rsid w:val="00A34171"/>
    <w:rsid w:val="00A34B2D"/>
    <w:rsid w:val="00A42538"/>
    <w:rsid w:val="00A63F27"/>
    <w:rsid w:val="00A86F28"/>
    <w:rsid w:val="00AA7B6C"/>
    <w:rsid w:val="00AB39A2"/>
    <w:rsid w:val="00AC351C"/>
    <w:rsid w:val="00AF4BE5"/>
    <w:rsid w:val="00B07A91"/>
    <w:rsid w:val="00B56133"/>
    <w:rsid w:val="00BA2F4B"/>
    <w:rsid w:val="00BC0A39"/>
    <w:rsid w:val="00BD184F"/>
    <w:rsid w:val="00BD7092"/>
    <w:rsid w:val="00BE6D10"/>
    <w:rsid w:val="00BF52C8"/>
    <w:rsid w:val="00C3258F"/>
    <w:rsid w:val="00C34536"/>
    <w:rsid w:val="00C34C50"/>
    <w:rsid w:val="00C8184A"/>
    <w:rsid w:val="00C86252"/>
    <w:rsid w:val="00C933C2"/>
    <w:rsid w:val="00C97576"/>
    <w:rsid w:val="00CA20C8"/>
    <w:rsid w:val="00CF63E4"/>
    <w:rsid w:val="00D062E4"/>
    <w:rsid w:val="00D241E2"/>
    <w:rsid w:val="00D269F2"/>
    <w:rsid w:val="00D87DC4"/>
    <w:rsid w:val="00D956D3"/>
    <w:rsid w:val="00DA4A32"/>
    <w:rsid w:val="00DA5A0F"/>
    <w:rsid w:val="00DC739C"/>
    <w:rsid w:val="00DD43F4"/>
    <w:rsid w:val="00DF0FEE"/>
    <w:rsid w:val="00DF582C"/>
    <w:rsid w:val="00DF77D4"/>
    <w:rsid w:val="00E02782"/>
    <w:rsid w:val="00E20BC5"/>
    <w:rsid w:val="00E2310D"/>
    <w:rsid w:val="00E37030"/>
    <w:rsid w:val="00E42C7D"/>
    <w:rsid w:val="00E92B8F"/>
    <w:rsid w:val="00E9371B"/>
    <w:rsid w:val="00EA553A"/>
    <w:rsid w:val="00EB5060"/>
    <w:rsid w:val="00EC008E"/>
    <w:rsid w:val="00EE0C73"/>
    <w:rsid w:val="00F27D76"/>
    <w:rsid w:val="00F461CF"/>
    <w:rsid w:val="00F515AD"/>
    <w:rsid w:val="00F716E5"/>
    <w:rsid w:val="00F776BB"/>
    <w:rsid w:val="00F80734"/>
    <w:rsid w:val="00F82070"/>
    <w:rsid w:val="00F82CA3"/>
    <w:rsid w:val="00F93023"/>
    <w:rsid w:val="00FB410D"/>
    <w:rsid w:val="00FD39AA"/>
    <w:rsid w:val="00FE3395"/>
    <w:rsid w:val="00FF670E"/>
    <w:rsid w:val="010A6538"/>
    <w:rsid w:val="016B2BCF"/>
    <w:rsid w:val="01865BE7"/>
    <w:rsid w:val="01CE6196"/>
    <w:rsid w:val="023B1659"/>
    <w:rsid w:val="025A72B4"/>
    <w:rsid w:val="025D6B3C"/>
    <w:rsid w:val="03065425"/>
    <w:rsid w:val="03B02773"/>
    <w:rsid w:val="03D21E54"/>
    <w:rsid w:val="060379FA"/>
    <w:rsid w:val="06FA2BAB"/>
    <w:rsid w:val="0734136D"/>
    <w:rsid w:val="074448DF"/>
    <w:rsid w:val="07C4215E"/>
    <w:rsid w:val="08A91AB2"/>
    <w:rsid w:val="091326A6"/>
    <w:rsid w:val="09E34B3C"/>
    <w:rsid w:val="09F63AFE"/>
    <w:rsid w:val="0A382368"/>
    <w:rsid w:val="0A5C1522"/>
    <w:rsid w:val="0AED776C"/>
    <w:rsid w:val="0C57284E"/>
    <w:rsid w:val="0C822D7A"/>
    <w:rsid w:val="0D0271E7"/>
    <w:rsid w:val="0D101110"/>
    <w:rsid w:val="0DC45258"/>
    <w:rsid w:val="0DDB7A3F"/>
    <w:rsid w:val="0E875242"/>
    <w:rsid w:val="0F2D6A8C"/>
    <w:rsid w:val="0F555FC9"/>
    <w:rsid w:val="0FA346A2"/>
    <w:rsid w:val="0FFF608F"/>
    <w:rsid w:val="10D107D0"/>
    <w:rsid w:val="10F10A29"/>
    <w:rsid w:val="122869D9"/>
    <w:rsid w:val="126368BC"/>
    <w:rsid w:val="12BF360E"/>
    <w:rsid w:val="13D962C4"/>
    <w:rsid w:val="1483222A"/>
    <w:rsid w:val="15DB3BAB"/>
    <w:rsid w:val="161D1923"/>
    <w:rsid w:val="165937E7"/>
    <w:rsid w:val="17E86A50"/>
    <w:rsid w:val="1A027CBE"/>
    <w:rsid w:val="1ADF7500"/>
    <w:rsid w:val="1B324BB2"/>
    <w:rsid w:val="1B9E75EF"/>
    <w:rsid w:val="1C22355D"/>
    <w:rsid w:val="1D381C18"/>
    <w:rsid w:val="1E37603B"/>
    <w:rsid w:val="1EA47B74"/>
    <w:rsid w:val="1FE32368"/>
    <w:rsid w:val="20A26336"/>
    <w:rsid w:val="212C3E51"/>
    <w:rsid w:val="219E213E"/>
    <w:rsid w:val="22A00653"/>
    <w:rsid w:val="22C205C9"/>
    <w:rsid w:val="22F449FC"/>
    <w:rsid w:val="23785DD5"/>
    <w:rsid w:val="240E6C03"/>
    <w:rsid w:val="248C748A"/>
    <w:rsid w:val="248F2B62"/>
    <w:rsid w:val="24A60AD9"/>
    <w:rsid w:val="25416B9C"/>
    <w:rsid w:val="258A1146"/>
    <w:rsid w:val="2638214D"/>
    <w:rsid w:val="26B5047E"/>
    <w:rsid w:val="276B56D3"/>
    <w:rsid w:val="29DB30E9"/>
    <w:rsid w:val="2A753717"/>
    <w:rsid w:val="2A835621"/>
    <w:rsid w:val="2A9E7B6E"/>
    <w:rsid w:val="2AF21C68"/>
    <w:rsid w:val="2B8E5449"/>
    <w:rsid w:val="2B942D1F"/>
    <w:rsid w:val="2C302A48"/>
    <w:rsid w:val="2CA30524"/>
    <w:rsid w:val="2CC54F9B"/>
    <w:rsid w:val="2D0B7011"/>
    <w:rsid w:val="2E46460B"/>
    <w:rsid w:val="2E603BCB"/>
    <w:rsid w:val="2E8C5D5D"/>
    <w:rsid w:val="2EB310B6"/>
    <w:rsid w:val="2EB857A7"/>
    <w:rsid w:val="2F5813B4"/>
    <w:rsid w:val="30541F0F"/>
    <w:rsid w:val="30A84647"/>
    <w:rsid w:val="317433D6"/>
    <w:rsid w:val="31A94368"/>
    <w:rsid w:val="32DF2817"/>
    <w:rsid w:val="33876887"/>
    <w:rsid w:val="338D7658"/>
    <w:rsid w:val="35142EDA"/>
    <w:rsid w:val="36446B0C"/>
    <w:rsid w:val="36506E54"/>
    <w:rsid w:val="36C431A5"/>
    <w:rsid w:val="36C5029B"/>
    <w:rsid w:val="39A60810"/>
    <w:rsid w:val="3AD05DDA"/>
    <w:rsid w:val="3BA02DB5"/>
    <w:rsid w:val="3CD91EB2"/>
    <w:rsid w:val="3DB732D9"/>
    <w:rsid w:val="3E2717D1"/>
    <w:rsid w:val="3FE47979"/>
    <w:rsid w:val="417F6E70"/>
    <w:rsid w:val="418E2292"/>
    <w:rsid w:val="42E02FF5"/>
    <w:rsid w:val="4344082B"/>
    <w:rsid w:val="434846C3"/>
    <w:rsid w:val="439B2419"/>
    <w:rsid w:val="4493196E"/>
    <w:rsid w:val="44D501D8"/>
    <w:rsid w:val="45232500"/>
    <w:rsid w:val="45A100BA"/>
    <w:rsid w:val="464675DD"/>
    <w:rsid w:val="475A58D5"/>
    <w:rsid w:val="49D22F38"/>
    <w:rsid w:val="4C86607E"/>
    <w:rsid w:val="4C967199"/>
    <w:rsid w:val="4CCA1AE7"/>
    <w:rsid w:val="4CE40099"/>
    <w:rsid w:val="4D622825"/>
    <w:rsid w:val="4D924EB8"/>
    <w:rsid w:val="4DA112D1"/>
    <w:rsid w:val="4E4B5AB9"/>
    <w:rsid w:val="4F477D75"/>
    <w:rsid w:val="50377F99"/>
    <w:rsid w:val="51111DDA"/>
    <w:rsid w:val="516923D4"/>
    <w:rsid w:val="51DE2FE3"/>
    <w:rsid w:val="52180423"/>
    <w:rsid w:val="52256CC2"/>
    <w:rsid w:val="52A22E8C"/>
    <w:rsid w:val="52A72797"/>
    <w:rsid w:val="536C61AC"/>
    <w:rsid w:val="542135B6"/>
    <w:rsid w:val="5495528E"/>
    <w:rsid w:val="557835D5"/>
    <w:rsid w:val="56055872"/>
    <w:rsid w:val="565704B7"/>
    <w:rsid w:val="569A4F98"/>
    <w:rsid w:val="57037873"/>
    <w:rsid w:val="573840DF"/>
    <w:rsid w:val="57643C4D"/>
    <w:rsid w:val="59665CF4"/>
    <w:rsid w:val="5975743C"/>
    <w:rsid w:val="5A5A0B0C"/>
    <w:rsid w:val="5A8058F6"/>
    <w:rsid w:val="5C423F4D"/>
    <w:rsid w:val="5C6739B4"/>
    <w:rsid w:val="5D283143"/>
    <w:rsid w:val="5DBA2D67"/>
    <w:rsid w:val="5E710B1A"/>
    <w:rsid w:val="5F675F94"/>
    <w:rsid w:val="5F6A6542"/>
    <w:rsid w:val="5FAD60E5"/>
    <w:rsid w:val="5FBE3A3F"/>
    <w:rsid w:val="60494B53"/>
    <w:rsid w:val="604A6F77"/>
    <w:rsid w:val="605A3D1E"/>
    <w:rsid w:val="613B4FD5"/>
    <w:rsid w:val="6598361E"/>
    <w:rsid w:val="65E73470"/>
    <w:rsid w:val="66202E5F"/>
    <w:rsid w:val="66790C11"/>
    <w:rsid w:val="669C206A"/>
    <w:rsid w:val="679715F1"/>
    <w:rsid w:val="67B331D4"/>
    <w:rsid w:val="67CE64A1"/>
    <w:rsid w:val="696D0983"/>
    <w:rsid w:val="69D95770"/>
    <w:rsid w:val="6A740004"/>
    <w:rsid w:val="6AA168E8"/>
    <w:rsid w:val="6AAD0718"/>
    <w:rsid w:val="6AE554AB"/>
    <w:rsid w:val="6AF723A7"/>
    <w:rsid w:val="6C2C6080"/>
    <w:rsid w:val="6DD64C6D"/>
    <w:rsid w:val="6E6E0BD2"/>
    <w:rsid w:val="6F1352D6"/>
    <w:rsid w:val="709F32C5"/>
    <w:rsid w:val="71026214"/>
    <w:rsid w:val="71184E25"/>
    <w:rsid w:val="735314CD"/>
    <w:rsid w:val="7420471D"/>
    <w:rsid w:val="74F158C7"/>
    <w:rsid w:val="74F7359D"/>
    <w:rsid w:val="750748E1"/>
    <w:rsid w:val="76593F16"/>
    <w:rsid w:val="76B4737D"/>
    <w:rsid w:val="76E45824"/>
    <w:rsid w:val="76ED4CFC"/>
    <w:rsid w:val="770E59C8"/>
    <w:rsid w:val="788E2B97"/>
    <w:rsid w:val="78CA10FB"/>
    <w:rsid w:val="793027D9"/>
    <w:rsid w:val="79701CA2"/>
    <w:rsid w:val="7997722F"/>
    <w:rsid w:val="79C35EDA"/>
    <w:rsid w:val="7A392094"/>
    <w:rsid w:val="7AA63375"/>
    <w:rsid w:val="7AEC35AA"/>
    <w:rsid w:val="7B1136C3"/>
    <w:rsid w:val="7BB857F2"/>
    <w:rsid w:val="7CF16C56"/>
    <w:rsid w:val="7D2F3C22"/>
    <w:rsid w:val="7DDB1F42"/>
    <w:rsid w:val="7F377969"/>
    <w:rsid w:val="7FED1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2"/>
      <w:ind w:left="2973" w:right="1268" w:hanging="1800"/>
      <w:outlineLvl w:val="0"/>
    </w:pPr>
    <w:rPr>
      <w:rFonts w:ascii="宋体" w:hAnsi="宋体" w:cs="宋体"/>
      <w:sz w:val="40"/>
      <w:szCs w:val="40"/>
      <w:lang w:val="zh-CN" w:bidi="zh-CN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51"/>
    </w:pPr>
    <w:rPr>
      <w:rFonts w:ascii="宋体" w:hAnsi="宋体" w:cs="宋体"/>
      <w:sz w:val="32"/>
      <w:szCs w:val="32"/>
      <w:lang w:val="zh-CN" w:bidi="zh-CN"/>
    </w:rPr>
  </w:style>
  <w:style w:type="paragraph" w:styleId="6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Table Paragraph"/>
    <w:basedOn w:val="1"/>
    <w:qFormat/>
    <w:uiPriority w:val="1"/>
    <w:pPr>
      <w:spacing w:before="90"/>
    </w:pPr>
    <w:rPr>
      <w:rFonts w:ascii="楷体" w:hAnsi="楷体" w:eastAsia="楷体" w:cs="楷体"/>
      <w:lang w:val="zh-CN" w:bidi="zh-CN"/>
    </w:rPr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批注框文本 字符"/>
    <w:basedOn w:val="11"/>
    <w:link w:val="6"/>
    <w:semiHidden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6DAF1B-3500-4CE6-89D9-B4488DEBB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7693</Words>
  <Characters>8062</Characters>
  <Lines>74</Lines>
  <Paragraphs>20</Paragraphs>
  <TotalTime>0</TotalTime>
  <ScaleCrop>false</ScaleCrop>
  <LinksUpToDate>false</LinksUpToDate>
  <CharactersWithSpaces>8121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2022-04-12T07:52:00Z</dcterms:created>
  <dc:creator>陈梦怡</dc:creator>
  <cp:lastModifiedBy>点军宣传部</cp:lastModifiedBy>
  <cp:lastPrinted>2024-07-08T06:53:00Z</cp:lastPrinted>
  <dcterms:modified xsi:type="dcterms:W3CDTF">2024-07-09T08:40:17Z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4A7647FCFEB643BF9B0AA835CBBE491D_13</vt:lpwstr>
  </property>
</Properties>
</file>