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96D" w:rsidRPr="006F49B8" w:rsidRDefault="00BB396D" w:rsidP="009B6A2B">
      <w:pPr>
        <w:ind w:firstLine="1044"/>
        <w:jc w:val="center"/>
        <w:rPr>
          <w:b/>
          <w:bCs/>
          <w:sz w:val="52"/>
          <w:szCs w:val="52"/>
        </w:rPr>
      </w:pPr>
    </w:p>
    <w:p w:rsidR="00317AF6" w:rsidRPr="006F49B8" w:rsidRDefault="00317AF6" w:rsidP="009B6A2B">
      <w:pPr>
        <w:ind w:firstLine="1044"/>
        <w:jc w:val="center"/>
        <w:rPr>
          <w:b/>
          <w:bCs/>
          <w:sz w:val="52"/>
          <w:szCs w:val="52"/>
        </w:rPr>
      </w:pPr>
    </w:p>
    <w:p w:rsidR="00283CD5" w:rsidRPr="006F49B8" w:rsidRDefault="00D14FDE" w:rsidP="00317AF6">
      <w:pPr>
        <w:pStyle w:val="aff5"/>
        <w:spacing w:line="500" w:lineRule="exact"/>
        <w:jc w:val="center"/>
        <w:rPr>
          <w:b/>
          <w:bCs/>
          <w:sz w:val="36"/>
          <w:szCs w:val="36"/>
        </w:rPr>
      </w:pPr>
      <w:r>
        <w:rPr>
          <w:rFonts w:hint="eastAsia"/>
          <w:b/>
          <w:bCs/>
          <w:sz w:val="36"/>
          <w:szCs w:val="36"/>
        </w:rPr>
        <w:t>宜昌正瑞建材有限公司中低品位磷矿选矿项目</w:t>
      </w:r>
    </w:p>
    <w:p w:rsidR="00317AF6" w:rsidRPr="006F49B8" w:rsidRDefault="00317AF6" w:rsidP="00317AF6">
      <w:pPr>
        <w:pStyle w:val="aff5"/>
        <w:spacing w:line="500" w:lineRule="exact"/>
        <w:jc w:val="center"/>
        <w:rPr>
          <w:b/>
          <w:sz w:val="72"/>
          <w:szCs w:val="72"/>
        </w:rPr>
      </w:pPr>
    </w:p>
    <w:p w:rsidR="0025036A" w:rsidRPr="006F49B8" w:rsidRDefault="00DE3F63">
      <w:pPr>
        <w:pStyle w:val="aff5"/>
        <w:jc w:val="center"/>
        <w:rPr>
          <w:b/>
          <w:sz w:val="72"/>
          <w:szCs w:val="72"/>
        </w:rPr>
      </w:pPr>
      <w:r w:rsidRPr="006F49B8">
        <w:rPr>
          <w:b/>
          <w:sz w:val="72"/>
          <w:szCs w:val="72"/>
        </w:rPr>
        <w:t>环境影响报告书</w:t>
      </w:r>
    </w:p>
    <w:p w:rsidR="0025036A" w:rsidRPr="006F49B8" w:rsidRDefault="0025036A" w:rsidP="009B6A2B">
      <w:pPr>
        <w:ind w:firstLine="883"/>
        <w:jc w:val="center"/>
        <w:rPr>
          <w:b/>
          <w:sz w:val="44"/>
          <w:szCs w:val="44"/>
        </w:rPr>
      </w:pPr>
      <w:bookmarkStart w:id="0" w:name="_Toc477187371"/>
    </w:p>
    <w:p w:rsidR="0025036A" w:rsidRPr="006F49B8" w:rsidRDefault="00DE3F63" w:rsidP="00317AF6">
      <w:pPr>
        <w:jc w:val="center"/>
        <w:rPr>
          <w:b/>
          <w:sz w:val="44"/>
          <w:szCs w:val="44"/>
        </w:rPr>
      </w:pPr>
      <w:r w:rsidRPr="006F49B8">
        <w:rPr>
          <w:b/>
          <w:sz w:val="44"/>
          <w:szCs w:val="44"/>
        </w:rPr>
        <w:t>（</w:t>
      </w:r>
      <w:r w:rsidR="00C1243B">
        <w:rPr>
          <w:rFonts w:hint="eastAsia"/>
          <w:b/>
          <w:sz w:val="44"/>
          <w:szCs w:val="44"/>
        </w:rPr>
        <w:t>征求意见</w:t>
      </w:r>
      <w:r w:rsidR="00317AF6" w:rsidRPr="006F49B8">
        <w:rPr>
          <w:rFonts w:hint="eastAsia"/>
          <w:b/>
          <w:sz w:val="44"/>
          <w:szCs w:val="44"/>
        </w:rPr>
        <w:t>稿</w:t>
      </w:r>
      <w:r w:rsidRPr="006F49B8">
        <w:rPr>
          <w:b/>
          <w:sz w:val="44"/>
          <w:szCs w:val="44"/>
        </w:rPr>
        <w:t>）</w:t>
      </w:r>
      <w:bookmarkEnd w:id="0"/>
    </w:p>
    <w:p w:rsidR="0025036A" w:rsidRPr="006F49B8" w:rsidRDefault="0025036A" w:rsidP="009B6A2B">
      <w:pPr>
        <w:ind w:firstLine="482"/>
        <w:jc w:val="center"/>
        <w:rPr>
          <w:b/>
        </w:rPr>
      </w:pPr>
    </w:p>
    <w:p w:rsidR="0025036A" w:rsidRPr="006F49B8" w:rsidRDefault="0025036A" w:rsidP="009B6A2B">
      <w:pPr>
        <w:ind w:firstLine="482"/>
        <w:jc w:val="center"/>
        <w:rPr>
          <w:b/>
        </w:rPr>
      </w:pPr>
    </w:p>
    <w:p w:rsidR="0025036A" w:rsidRPr="006F49B8" w:rsidRDefault="0025036A" w:rsidP="009B6A2B">
      <w:pPr>
        <w:ind w:firstLine="482"/>
        <w:jc w:val="center"/>
        <w:rPr>
          <w:b/>
        </w:rPr>
      </w:pPr>
    </w:p>
    <w:p w:rsidR="0025036A" w:rsidRPr="006F49B8" w:rsidRDefault="0025036A" w:rsidP="009B6A2B">
      <w:pPr>
        <w:ind w:firstLine="482"/>
        <w:jc w:val="center"/>
        <w:rPr>
          <w:b/>
        </w:rPr>
      </w:pPr>
    </w:p>
    <w:p w:rsidR="0025036A" w:rsidRPr="006F49B8" w:rsidRDefault="0025036A" w:rsidP="009B6A2B">
      <w:pPr>
        <w:ind w:firstLine="482"/>
        <w:jc w:val="center"/>
        <w:rPr>
          <w:b/>
        </w:rPr>
      </w:pPr>
    </w:p>
    <w:p w:rsidR="0025036A" w:rsidRPr="006F49B8" w:rsidRDefault="0025036A" w:rsidP="009B6A2B">
      <w:pPr>
        <w:ind w:firstLine="482"/>
        <w:jc w:val="center"/>
        <w:rPr>
          <w:b/>
        </w:rPr>
      </w:pPr>
    </w:p>
    <w:p w:rsidR="0025036A" w:rsidRPr="006F49B8" w:rsidRDefault="0025036A" w:rsidP="009B6A2B">
      <w:pPr>
        <w:ind w:firstLine="482"/>
        <w:jc w:val="center"/>
        <w:rPr>
          <w:b/>
        </w:rPr>
      </w:pPr>
    </w:p>
    <w:p w:rsidR="0025036A" w:rsidRPr="006F49B8" w:rsidRDefault="0025036A" w:rsidP="009B6A2B">
      <w:pPr>
        <w:ind w:firstLine="482"/>
        <w:jc w:val="center"/>
        <w:rPr>
          <w:b/>
        </w:rPr>
      </w:pPr>
    </w:p>
    <w:p w:rsidR="0025036A" w:rsidRPr="006F49B8" w:rsidRDefault="0025036A" w:rsidP="009B6A2B">
      <w:pPr>
        <w:ind w:firstLine="482"/>
        <w:jc w:val="center"/>
        <w:rPr>
          <w:b/>
        </w:rPr>
      </w:pPr>
    </w:p>
    <w:p w:rsidR="0025036A" w:rsidRPr="006F49B8" w:rsidRDefault="0025036A" w:rsidP="009B6A2B">
      <w:pPr>
        <w:ind w:firstLine="482"/>
        <w:jc w:val="center"/>
        <w:rPr>
          <w:b/>
        </w:rPr>
      </w:pPr>
    </w:p>
    <w:p w:rsidR="0025036A" w:rsidRPr="006F49B8" w:rsidRDefault="0025036A" w:rsidP="009B6A2B">
      <w:pPr>
        <w:ind w:firstLine="482"/>
        <w:jc w:val="center"/>
        <w:rPr>
          <w:b/>
        </w:rPr>
      </w:pPr>
    </w:p>
    <w:p w:rsidR="00317AF6" w:rsidRPr="006F49B8" w:rsidRDefault="00317AF6" w:rsidP="009B6A2B">
      <w:pPr>
        <w:ind w:firstLine="482"/>
        <w:jc w:val="center"/>
        <w:rPr>
          <w:b/>
        </w:rPr>
      </w:pPr>
    </w:p>
    <w:p w:rsidR="0025036A" w:rsidRPr="006F49B8" w:rsidRDefault="0025036A" w:rsidP="009B6A2B">
      <w:pPr>
        <w:ind w:firstLine="482"/>
        <w:jc w:val="center"/>
        <w:rPr>
          <w:b/>
        </w:rPr>
      </w:pPr>
    </w:p>
    <w:p w:rsidR="00267E3D" w:rsidRPr="006F49B8" w:rsidRDefault="00DE3F63" w:rsidP="00317AF6">
      <w:pPr>
        <w:pStyle w:val="10"/>
        <w:tabs>
          <w:tab w:val="right" w:leader="dot" w:pos="9070"/>
        </w:tabs>
        <w:ind w:firstLineChars="800" w:firstLine="2409"/>
        <w:rPr>
          <w:b/>
          <w:sz w:val="30"/>
          <w:szCs w:val="30"/>
        </w:rPr>
      </w:pPr>
      <w:r w:rsidRPr="006F49B8">
        <w:rPr>
          <w:b/>
          <w:sz w:val="30"/>
          <w:szCs w:val="30"/>
        </w:rPr>
        <w:t>建设单位：</w:t>
      </w:r>
      <w:r w:rsidR="00D14FDE">
        <w:rPr>
          <w:rFonts w:hint="eastAsia"/>
          <w:b/>
          <w:sz w:val="30"/>
          <w:szCs w:val="30"/>
        </w:rPr>
        <w:t>宜昌正瑞建材有限公司</w:t>
      </w:r>
    </w:p>
    <w:p w:rsidR="0025036A" w:rsidRPr="006F49B8" w:rsidRDefault="00DE3F63" w:rsidP="00317AF6">
      <w:pPr>
        <w:pStyle w:val="10"/>
        <w:tabs>
          <w:tab w:val="right" w:leader="dot" w:pos="9070"/>
        </w:tabs>
        <w:ind w:firstLineChars="800" w:firstLine="2409"/>
        <w:rPr>
          <w:b/>
          <w:sz w:val="30"/>
          <w:szCs w:val="30"/>
        </w:rPr>
      </w:pPr>
      <w:r w:rsidRPr="006F49B8">
        <w:rPr>
          <w:b/>
          <w:sz w:val="30"/>
          <w:szCs w:val="30"/>
        </w:rPr>
        <w:t>评价单位：</w:t>
      </w:r>
      <w:r w:rsidR="00283CD5" w:rsidRPr="006F49B8">
        <w:rPr>
          <w:rFonts w:hint="eastAsia"/>
          <w:b/>
          <w:sz w:val="30"/>
          <w:szCs w:val="30"/>
        </w:rPr>
        <w:t>宜昌宏越环保咨询有限公司</w:t>
      </w:r>
    </w:p>
    <w:p w:rsidR="00B06DFC" w:rsidRPr="006F49B8" w:rsidRDefault="00DE3F63" w:rsidP="009B6A2B">
      <w:pPr>
        <w:pStyle w:val="10"/>
        <w:tabs>
          <w:tab w:val="right" w:leader="dot" w:pos="9070"/>
        </w:tabs>
        <w:ind w:firstLine="602"/>
        <w:jc w:val="center"/>
        <w:rPr>
          <w:b/>
          <w:sz w:val="30"/>
          <w:szCs w:val="30"/>
        </w:rPr>
        <w:sectPr w:rsidR="00B06DFC" w:rsidRPr="006F49B8">
          <w:headerReference w:type="even" r:id="rId9"/>
          <w:headerReference w:type="default" r:id="rId10"/>
          <w:footerReference w:type="even" r:id="rId11"/>
          <w:footerReference w:type="default" r:id="rId12"/>
          <w:pgSz w:w="11906" w:h="16838"/>
          <w:pgMar w:top="1474" w:right="1418" w:bottom="1474" w:left="1418" w:header="851" w:footer="992" w:gutter="0"/>
          <w:pgNumType w:start="1"/>
          <w:cols w:space="720"/>
          <w:docGrid w:type="lines" w:linePitch="312"/>
        </w:sectPr>
      </w:pPr>
      <w:r w:rsidRPr="006F49B8">
        <w:rPr>
          <w:b/>
          <w:sz w:val="30"/>
          <w:szCs w:val="30"/>
        </w:rPr>
        <w:t>二〇</w:t>
      </w:r>
      <w:r w:rsidR="005D792B" w:rsidRPr="006F49B8">
        <w:rPr>
          <w:rFonts w:hint="eastAsia"/>
          <w:b/>
          <w:sz w:val="30"/>
          <w:szCs w:val="30"/>
        </w:rPr>
        <w:t>二</w:t>
      </w:r>
      <w:r w:rsidR="00317AF6" w:rsidRPr="006F49B8">
        <w:rPr>
          <w:rFonts w:hint="eastAsia"/>
          <w:b/>
          <w:sz w:val="30"/>
          <w:szCs w:val="30"/>
        </w:rPr>
        <w:t>四</w:t>
      </w:r>
      <w:r w:rsidRPr="006F49B8">
        <w:rPr>
          <w:b/>
          <w:sz w:val="30"/>
          <w:szCs w:val="30"/>
        </w:rPr>
        <w:t>年</w:t>
      </w:r>
      <w:r w:rsidR="00D14FDE">
        <w:rPr>
          <w:rFonts w:hint="eastAsia"/>
          <w:b/>
          <w:sz w:val="30"/>
          <w:szCs w:val="30"/>
        </w:rPr>
        <w:t>十一</w:t>
      </w:r>
      <w:r w:rsidRPr="006F49B8">
        <w:rPr>
          <w:b/>
          <w:sz w:val="30"/>
          <w:szCs w:val="30"/>
        </w:rPr>
        <w:t>月</w:t>
      </w:r>
    </w:p>
    <w:p w:rsidR="00A91D95" w:rsidRPr="006F49B8" w:rsidRDefault="00A91D95" w:rsidP="009B6A2B">
      <w:pPr>
        <w:pStyle w:val="10"/>
        <w:tabs>
          <w:tab w:val="right" w:leader="dot" w:pos="9070"/>
        </w:tabs>
        <w:ind w:firstLine="602"/>
        <w:jc w:val="center"/>
        <w:rPr>
          <w:b/>
          <w:sz w:val="30"/>
          <w:szCs w:val="30"/>
        </w:rPr>
        <w:sectPr w:rsidR="00A91D95" w:rsidRPr="006F49B8">
          <w:pgSz w:w="11906" w:h="16838"/>
          <w:pgMar w:top="1474" w:right="1418" w:bottom="1474" w:left="1418" w:header="851" w:footer="992" w:gutter="0"/>
          <w:pgNumType w:start="1"/>
          <w:cols w:space="720"/>
          <w:docGrid w:type="lines" w:linePitch="312"/>
        </w:sectPr>
      </w:pPr>
    </w:p>
    <w:p w:rsidR="00A91D95" w:rsidRPr="006F49B8" w:rsidRDefault="00A91D95" w:rsidP="00A91D95">
      <w:pPr>
        <w:ind w:firstLine="1044"/>
        <w:jc w:val="center"/>
        <w:rPr>
          <w:b/>
          <w:bCs/>
          <w:sz w:val="52"/>
          <w:szCs w:val="52"/>
        </w:rPr>
      </w:pPr>
    </w:p>
    <w:p w:rsidR="00A91D95" w:rsidRPr="006F49B8" w:rsidRDefault="00A91D95" w:rsidP="00A91D95">
      <w:pPr>
        <w:ind w:firstLine="1044"/>
        <w:jc w:val="center"/>
        <w:rPr>
          <w:b/>
          <w:bCs/>
          <w:sz w:val="52"/>
          <w:szCs w:val="52"/>
        </w:rPr>
      </w:pPr>
    </w:p>
    <w:p w:rsidR="00A91D95" w:rsidRPr="006F49B8" w:rsidRDefault="00D14FDE" w:rsidP="00A91D95">
      <w:pPr>
        <w:pStyle w:val="aff5"/>
        <w:spacing w:line="500" w:lineRule="exact"/>
        <w:jc w:val="center"/>
        <w:rPr>
          <w:b/>
          <w:bCs/>
          <w:sz w:val="36"/>
          <w:szCs w:val="36"/>
        </w:rPr>
      </w:pPr>
      <w:r>
        <w:rPr>
          <w:rFonts w:hint="eastAsia"/>
          <w:b/>
          <w:bCs/>
          <w:sz w:val="36"/>
          <w:szCs w:val="36"/>
        </w:rPr>
        <w:t>宜昌正瑞建材有限公司中低品位磷矿选矿项目</w:t>
      </w:r>
    </w:p>
    <w:p w:rsidR="00A91D95" w:rsidRPr="006F49B8" w:rsidRDefault="00A91D95" w:rsidP="00A91D95">
      <w:pPr>
        <w:pStyle w:val="aff5"/>
        <w:spacing w:line="500" w:lineRule="exact"/>
        <w:jc w:val="center"/>
        <w:rPr>
          <w:b/>
          <w:sz w:val="72"/>
          <w:szCs w:val="72"/>
        </w:rPr>
      </w:pPr>
    </w:p>
    <w:p w:rsidR="00A91D95" w:rsidRPr="006F49B8" w:rsidRDefault="00A91D95" w:rsidP="00A91D95">
      <w:pPr>
        <w:pStyle w:val="aff5"/>
        <w:jc w:val="center"/>
        <w:rPr>
          <w:b/>
          <w:sz w:val="72"/>
          <w:szCs w:val="72"/>
        </w:rPr>
      </w:pPr>
      <w:r w:rsidRPr="006F49B8">
        <w:rPr>
          <w:b/>
          <w:sz w:val="72"/>
          <w:szCs w:val="72"/>
        </w:rPr>
        <w:t>环境影响报告书</w:t>
      </w:r>
    </w:p>
    <w:p w:rsidR="00A91D95" w:rsidRPr="006F49B8" w:rsidRDefault="00A91D95" w:rsidP="00A91D95">
      <w:pPr>
        <w:ind w:firstLine="883"/>
        <w:jc w:val="center"/>
        <w:rPr>
          <w:b/>
          <w:sz w:val="44"/>
          <w:szCs w:val="44"/>
        </w:rPr>
      </w:pPr>
    </w:p>
    <w:p w:rsidR="00A91D95" w:rsidRPr="006F49B8" w:rsidRDefault="00A91D95" w:rsidP="00A91D95">
      <w:pPr>
        <w:jc w:val="center"/>
        <w:rPr>
          <w:b/>
          <w:sz w:val="44"/>
          <w:szCs w:val="44"/>
        </w:rPr>
      </w:pPr>
      <w:r w:rsidRPr="006F49B8">
        <w:rPr>
          <w:b/>
          <w:sz w:val="44"/>
          <w:szCs w:val="44"/>
        </w:rPr>
        <w:t>（</w:t>
      </w:r>
      <w:r w:rsidR="00C1243B">
        <w:rPr>
          <w:rFonts w:hint="eastAsia"/>
          <w:b/>
          <w:sz w:val="44"/>
          <w:szCs w:val="44"/>
        </w:rPr>
        <w:t>征求意见</w:t>
      </w:r>
      <w:r w:rsidRPr="006F49B8">
        <w:rPr>
          <w:rFonts w:hint="eastAsia"/>
          <w:b/>
          <w:sz w:val="44"/>
          <w:szCs w:val="44"/>
        </w:rPr>
        <w:t>稿</w:t>
      </w:r>
      <w:r w:rsidRPr="006F49B8">
        <w:rPr>
          <w:b/>
          <w:sz w:val="44"/>
          <w:szCs w:val="44"/>
        </w:rPr>
        <w:t>）</w:t>
      </w:r>
    </w:p>
    <w:p w:rsidR="00A91D95" w:rsidRPr="006F49B8" w:rsidRDefault="00A91D95" w:rsidP="00A91D95">
      <w:pPr>
        <w:ind w:firstLine="482"/>
        <w:jc w:val="center"/>
        <w:rPr>
          <w:b/>
        </w:rPr>
      </w:pPr>
    </w:p>
    <w:p w:rsidR="00A91D95" w:rsidRPr="006F49B8" w:rsidRDefault="00A91D95" w:rsidP="00A91D95">
      <w:pPr>
        <w:ind w:firstLine="482"/>
        <w:jc w:val="center"/>
        <w:rPr>
          <w:b/>
        </w:rPr>
      </w:pPr>
    </w:p>
    <w:p w:rsidR="00A91D95" w:rsidRPr="006F49B8" w:rsidRDefault="00A91D95" w:rsidP="00A91D95">
      <w:pPr>
        <w:ind w:firstLine="482"/>
        <w:jc w:val="center"/>
        <w:rPr>
          <w:b/>
        </w:rPr>
      </w:pPr>
    </w:p>
    <w:p w:rsidR="00A91D95" w:rsidRPr="006F49B8" w:rsidRDefault="00A91D95" w:rsidP="00A91D95">
      <w:pPr>
        <w:ind w:firstLine="482"/>
        <w:jc w:val="center"/>
        <w:rPr>
          <w:b/>
        </w:rPr>
      </w:pPr>
    </w:p>
    <w:p w:rsidR="00A91D95" w:rsidRPr="006F49B8" w:rsidRDefault="00A91D95" w:rsidP="00A91D95">
      <w:pPr>
        <w:ind w:firstLine="482"/>
        <w:jc w:val="center"/>
        <w:rPr>
          <w:b/>
        </w:rPr>
      </w:pPr>
    </w:p>
    <w:p w:rsidR="00A91D95" w:rsidRPr="006F49B8" w:rsidRDefault="00A91D95" w:rsidP="00A91D95">
      <w:pPr>
        <w:ind w:firstLine="482"/>
        <w:jc w:val="center"/>
        <w:rPr>
          <w:b/>
        </w:rPr>
      </w:pPr>
    </w:p>
    <w:p w:rsidR="00A91D95" w:rsidRPr="006F49B8" w:rsidRDefault="00A91D95" w:rsidP="00A91D95">
      <w:pPr>
        <w:ind w:firstLine="482"/>
        <w:jc w:val="center"/>
        <w:rPr>
          <w:b/>
        </w:rPr>
      </w:pPr>
    </w:p>
    <w:p w:rsidR="00A91D95" w:rsidRPr="006F49B8" w:rsidRDefault="00A91D95" w:rsidP="00A91D95">
      <w:pPr>
        <w:ind w:firstLine="482"/>
        <w:jc w:val="center"/>
        <w:rPr>
          <w:b/>
        </w:rPr>
      </w:pPr>
    </w:p>
    <w:p w:rsidR="00A91D95" w:rsidRPr="006F49B8" w:rsidRDefault="00A91D95" w:rsidP="00A91D95">
      <w:pPr>
        <w:ind w:firstLine="482"/>
        <w:jc w:val="center"/>
        <w:rPr>
          <w:b/>
        </w:rPr>
      </w:pPr>
    </w:p>
    <w:p w:rsidR="00A91D95" w:rsidRPr="006F49B8" w:rsidRDefault="00A91D95" w:rsidP="00A91D95">
      <w:pPr>
        <w:ind w:firstLine="482"/>
        <w:jc w:val="center"/>
        <w:rPr>
          <w:b/>
        </w:rPr>
      </w:pPr>
    </w:p>
    <w:p w:rsidR="00A91D95" w:rsidRPr="006F49B8" w:rsidRDefault="00A91D95" w:rsidP="00A91D95">
      <w:pPr>
        <w:ind w:firstLine="482"/>
        <w:jc w:val="center"/>
        <w:rPr>
          <w:b/>
        </w:rPr>
      </w:pPr>
    </w:p>
    <w:p w:rsidR="00A91D95" w:rsidRPr="006F49B8" w:rsidRDefault="00A91D95" w:rsidP="00A91D95">
      <w:pPr>
        <w:ind w:firstLine="482"/>
        <w:jc w:val="center"/>
        <w:rPr>
          <w:b/>
        </w:rPr>
      </w:pPr>
    </w:p>
    <w:p w:rsidR="00A91D95" w:rsidRPr="006F49B8" w:rsidRDefault="00A91D95" w:rsidP="00A91D95">
      <w:pPr>
        <w:ind w:firstLine="482"/>
        <w:jc w:val="center"/>
        <w:rPr>
          <w:b/>
        </w:rPr>
      </w:pPr>
    </w:p>
    <w:p w:rsidR="00A91D95" w:rsidRPr="006F49B8" w:rsidRDefault="00A91D95" w:rsidP="00A91D95">
      <w:pPr>
        <w:pStyle w:val="10"/>
        <w:tabs>
          <w:tab w:val="right" w:leader="dot" w:pos="9070"/>
        </w:tabs>
        <w:ind w:firstLineChars="800" w:firstLine="2409"/>
        <w:rPr>
          <w:b/>
          <w:sz w:val="30"/>
          <w:szCs w:val="30"/>
        </w:rPr>
      </w:pPr>
      <w:r w:rsidRPr="006F49B8">
        <w:rPr>
          <w:b/>
          <w:sz w:val="30"/>
          <w:szCs w:val="30"/>
        </w:rPr>
        <w:t>建设单位：</w:t>
      </w:r>
      <w:r w:rsidR="00D14FDE">
        <w:rPr>
          <w:rFonts w:hint="eastAsia"/>
          <w:b/>
          <w:sz w:val="30"/>
          <w:szCs w:val="30"/>
        </w:rPr>
        <w:t>宜昌正瑞建材有限公司</w:t>
      </w:r>
    </w:p>
    <w:p w:rsidR="00A91D95" w:rsidRPr="006F49B8" w:rsidRDefault="00A91D95" w:rsidP="00A91D95">
      <w:pPr>
        <w:pStyle w:val="10"/>
        <w:tabs>
          <w:tab w:val="right" w:leader="dot" w:pos="9070"/>
        </w:tabs>
        <w:ind w:firstLineChars="800" w:firstLine="2409"/>
        <w:rPr>
          <w:b/>
          <w:sz w:val="30"/>
          <w:szCs w:val="30"/>
        </w:rPr>
      </w:pPr>
      <w:r w:rsidRPr="006F49B8">
        <w:rPr>
          <w:b/>
          <w:sz w:val="30"/>
          <w:szCs w:val="30"/>
        </w:rPr>
        <w:t>评价单位：</w:t>
      </w:r>
      <w:r w:rsidRPr="006F49B8">
        <w:rPr>
          <w:rFonts w:hint="eastAsia"/>
          <w:b/>
          <w:sz w:val="30"/>
          <w:szCs w:val="30"/>
        </w:rPr>
        <w:t>宜昌宏越环保咨询有限公司</w:t>
      </w:r>
    </w:p>
    <w:p w:rsidR="00A91D95" w:rsidRPr="006F49B8" w:rsidRDefault="00A91D95" w:rsidP="00A91D95">
      <w:pPr>
        <w:pStyle w:val="10"/>
        <w:tabs>
          <w:tab w:val="right" w:leader="dot" w:pos="9070"/>
        </w:tabs>
        <w:ind w:firstLine="602"/>
        <w:jc w:val="center"/>
        <w:rPr>
          <w:b/>
          <w:sz w:val="30"/>
          <w:szCs w:val="30"/>
        </w:rPr>
        <w:sectPr w:rsidR="00A91D95" w:rsidRPr="006F49B8">
          <w:pgSz w:w="11906" w:h="16838"/>
          <w:pgMar w:top="1474" w:right="1418" w:bottom="1474" w:left="1418" w:header="851" w:footer="992" w:gutter="0"/>
          <w:pgNumType w:start="1"/>
          <w:cols w:space="720"/>
          <w:docGrid w:type="lines" w:linePitch="312"/>
        </w:sectPr>
      </w:pPr>
      <w:r w:rsidRPr="006F49B8">
        <w:rPr>
          <w:b/>
          <w:sz w:val="30"/>
          <w:szCs w:val="30"/>
        </w:rPr>
        <w:t>二〇</w:t>
      </w:r>
      <w:r w:rsidRPr="006F49B8">
        <w:rPr>
          <w:rFonts w:hint="eastAsia"/>
          <w:b/>
          <w:sz w:val="30"/>
          <w:szCs w:val="30"/>
        </w:rPr>
        <w:t>二四</w:t>
      </w:r>
      <w:r w:rsidRPr="006F49B8">
        <w:rPr>
          <w:b/>
          <w:sz w:val="30"/>
          <w:szCs w:val="30"/>
        </w:rPr>
        <w:t>年</w:t>
      </w:r>
      <w:r w:rsidR="00D14FDE">
        <w:rPr>
          <w:rFonts w:hint="eastAsia"/>
          <w:b/>
          <w:sz w:val="30"/>
          <w:szCs w:val="30"/>
        </w:rPr>
        <w:t>十一</w:t>
      </w:r>
      <w:r w:rsidRPr="006F49B8">
        <w:rPr>
          <w:b/>
          <w:sz w:val="30"/>
          <w:szCs w:val="30"/>
        </w:rPr>
        <w:t>月</w:t>
      </w:r>
    </w:p>
    <w:p w:rsidR="00B06DFC" w:rsidRPr="006F49B8" w:rsidRDefault="00B06DFC" w:rsidP="009B6A2B">
      <w:pPr>
        <w:pStyle w:val="10"/>
        <w:tabs>
          <w:tab w:val="right" w:leader="dot" w:pos="9070"/>
        </w:tabs>
        <w:ind w:firstLine="602"/>
        <w:jc w:val="center"/>
        <w:rPr>
          <w:b/>
          <w:sz w:val="30"/>
          <w:szCs w:val="30"/>
        </w:rPr>
        <w:sectPr w:rsidR="00B06DFC" w:rsidRPr="006F49B8">
          <w:pgSz w:w="11906" w:h="16838"/>
          <w:pgMar w:top="1474" w:right="1418" w:bottom="1474" w:left="1418" w:header="851" w:footer="992" w:gutter="0"/>
          <w:pgNumType w:start="1"/>
          <w:cols w:space="720"/>
          <w:docGrid w:type="lines" w:linePitch="312"/>
        </w:sectPr>
      </w:pPr>
    </w:p>
    <w:p w:rsidR="0025036A" w:rsidRPr="006F49B8" w:rsidRDefault="00DE3F63" w:rsidP="009B6A2B">
      <w:pPr>
        <w:pStyle w:val="10"/>
        <w:tabs>
          <w:tab w:val="right" w:leader="dot" w:pos="9070"/>
        </w:tabs>
        <w:ind w:firstLine="602"/>
        <w:jc w:val="center"/>
        <w:rPr>
          <w:b/>
          <w:sz w:val="32"/>
          <w:szCs w:val="32"/>
        </w:rPr>
      </w:pPr>
      <w:r w:rsidRPr="006F49B8">
        <w:rPr>
          <w:b/>
          <w:sz w:val="32"/>
          <w:szCs w:val="32"/>
        </w:rPr>
        <w:lastRenderedPageBreak/>
        <w:t>目</w:t>
      </w:r>
      <w:r w:rsidRPr="006F49B8">
        <w:rPr>
          <w:b/>
          <w:sz w:val="32"/>
          <w:szCs w:val="32"/>
        </w:rPr>
        <w:t xml:space="preserve">  </w:t>
      </w:r>
      <w:r w:rsidRPr="006F49B8">
        <w:rPr>
          <w:b/>
          <w:sz w:val="32"/>
          <w:szCs w:val="32"/>
        </w:rPr>
        <w:t>录</w:t>
      </w:r>
    </w:p>
    <w:p w:rsidR="00180FEA" w:rsidRDefault="009739E6">
      <w:pPr>
        <w:pStyle w:val="10"/>
        <w:tabs>
          <w:tab w:val="left" w:pos="420"/>
          <w:tab w:val="right" w:leader="dot" w:pos="9060"/>
        </w:tabs>
        <w:rPr>
          <w:rFonts w:asciiTheme="minorHAnsi" w:eastAsiaTheme="minorEastAsia" w:hAnsiTheme="minorHAnsi" w:cstheme="minorBidi"/>
          <w:noProof/>
          <w:szCs w:val="22"/>
        </w:rPr>
      </w:pPr>
      <w:r w:rsidRPr="006F49B8">
        <w:rPr>
          <w:sz w:val="22"/>
          <w:szCs w:val="22"/>
        </w:rPr>
        <w:fldChar w:fldCharType="begin"/>
      </w:r>
      <w:r w:rsidR="00DE3F63" w:rsidRPr="006F49B8">
        <w:rPr>
          <w:sz w:val="22"/>
          <w:szCs w:val="22"/>
        </w:rPr>
        <w:instrText xml:space="preserve"> TOC \o "1-2" \h \z \u </w:instrText>
      </w:r>
      <w:r w:rsidRPr="006F49B8">
        <w:rPr>
          <w:sz w:val="22"/>
          <w:szCs w:val="22"/>
        </w:rPr>
        <w:fldChar w:fldCharType="separate"/>
      </w:r>
      <w:hyperlink w:anchor="_Toc183532169" w:history="1">
        <w:r w:rsidR="00180FEA" w:rsidRPr="00BD6CBC">
          <w:rPr>
            <w:rStyle w:val="afa"/>
            <w:noProof/>
          </w:rPr>
          <w:t>1</w:t>
        </w:r>
        <w:r w:rsidR="00180FEA">
          <w:rPr>
            <w:rFonts w:asciiTheme="minorHAnsi" w:eastAsiaTheme="minorEastAsia" w:hAnsiTheme="minorHAnsi" w:cstheme="minorBidi"/>
            <w:noProof/>
            <w:szCs w:val="22"/>
          </w:rPr>
          <w:tab/>
        </w:r>
        <w:r w:rsidR="00180FEA" w:rsidRPr="00BD6CBC">
          <w:rPr>
            <w:rStyle w:val="afa"/>
            <w:rFonts w:hint="eastAsia"/>
            <w:noProof/>
          </w:rPr>
          <w:t>概述</w:t>
        </w:r>
        <w:r w:rsidR="00180FEA">
          <w:rPr>
            <w:noProof/>
            <w:webHidden/>
          </w:rPr>
          <w:tab/>
        </w:r>
        <w:r w:rsidR="00180FEA">
          <w:rPr>
            <w:noProof/>
            <w:webHidden/>
          </w:rPr>
          <w:fldChar w:fldCharType="begin"/>
        </w:r>
        <w:r w:rsidR="00180FEA">
          <w:rPr>
            <w:noProof/>
            <w:webHidden/>
          </w:rPr>
          <w:instrText xml:space="preserve"> PAGEREF _Toc183532169 \h </w:instrText>
        </w:r>
        <w:r w:rsidR="00180FEA">
          <w:rPr>
            <w:noProof/>
            <w:webHidden/>
          </w:rPr>
        </w:r>
        <w:r w:rsidR="00180FEA">
          <w:rPr>
            <w:noProof/>
            <w:webHidden/>
          </w:rPr>
          <w:fldChar w:fldCharType="separate"/>
        </w:r>
        <w:r w:rsidR="00180FEA">
          <w:rPr>
            <w:noProof/>
            <w:webHidden/>
          </w:rPr>
          <w:t>1</w:t>
        </w:r>
        <w:r w:rsidR="00180FEA">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70" w:history="1">
        <w:r w:rsidRPr="00BD6CBC">
          <w:rPr>
            <w:rStyle w:val="afa"/>
            <w:noProof/>
          </w:rPr>
          <w:t>1.1</w:t>
        </w:r>
        <w:r>
          <w:rPr>
            <w:rFonts w:asciiTheme="minorHAnsi" w:eastAsiaTheme="minorEastAsia" w:hAnsiTheme="minorHAnsi" w:cstheme="minorBidi"/>
            <w:noProof/>
            <w:szCs w:val="22"/>
          </w:rPr>
          <w:tab/>
        </w:r>
        <w:r w:rsidRPr="00BD6CBC">
          <w:rPr>
            <w:rStyle w:val="afa"/>
            <w:rFonts w:hint="eastAsia"/>
            <w:noProof/>
          </w:rPr>
          <w:t>项目提出的背景及特点</w:t>
        </w:r>
        <w:r>
          <w:rPr>
            <w:noProof/>
            <w:webHidden/>
          </w:rPr>
          <w:tab/>
        </w:r>
        <w:r>
          <w:rPr>
            <w:noProof/>
            <w:webHidden/>
          </w:rPr>
          <w:fldChar w:fldCharType="begin"/>
        </w:r>
        <w:r>
          <w:rPr>
            <w:noProof/>
            <w:webHidden/>
          </w:rPr>
          <w:instrText xml:space="preserve"> PAGEREF _Toc183532170 \h </w:instrText>
        </w:r>
        <w:r>
          <w:rPr>
            <w:noProof/>
            <w:webHidden/>
          </w:rPr>
        </w:r>
        <w:r>
          <w:rPr>
            <w:noProof/>
            <w:webHidden/>
          </w:rPr>
          <w:fldChar w:fldCharType="separate"/>
        </w:r>
        <w:r>
          <w:rPr>
            <w:noProof/>
            <w:webHidden/>
          </w:rPr>
          <w:t>1</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71" w:history="1">
        <w:r w:rsidRPr="00BD6CBC">
          <w:rPr>
            <w:rStyle w:val="afa"/>
            <w:noProof/>
          </w:rPr>
          <w:t>1.2</w:t>
        </w:r>
        <w:r>
          <w:rPr>
            <w:rFonts w:asciiTheme="minorHAnsi" w:eastAsiaTheme="minorEastAsia" w:hAnsiTheme="minorHAnsi" w:cstheme="minorBidi"/>
            <w:noProof/>
            <w:szCs w:val="22"/>
          </w:rPr>
          <w:tab/>
        </w:r>
        <w:r w:rsidRPr="00BD6CBC">
          <w:rPr>
            <w:rStyle w:val="afa"/>
            <w:rFonts w:hint="eastAsia"/>
            <w:noProof/>
          </w:rPr>
          <w:t>项目特点</w:t>
        </w:r>
        <w:r>
          <w:rPr>
            <w:noProof/>
            <w:webHidden/>
          </w:rPr>
          <w:tab/>
        </w:r>
        <w:r>
          <w:rPr>
            <w:noProof/>
            <w:webHidden/>
          </w:rPr>
          <w:fldChar w:fldCharType="begin"/>
        </w:r>
        <w:r>
          <w:rPr>
            <w:noProof/>
            <w:webHidden/>
          </w:rPr>
          <w:instrText xml:space="preserve"> PAGEREF _Toc183532171 \h </w:instrText>
        </w:r>
        <w:r>
          <w:rPr>
            <w:noProof/>
            <w:webHidden/>
          </w:rPr>
        </w:r>
        <w:r>
          <w:rPr>
            <w:noProof/>
            <w:webHidden/>
          </w:rPr>
          <w:fldChar w:fldCharType="separate"/>
        </w:r>
        <w:r>
          <w:rPr>
            <w:noProof/>
            <w:webHidden/>
          </w:rPr>
          <w:t>2</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72" w:history="1">
        <w:r w:rsidRPr="00BD6CBC">
          <w:rPr>
            <w:rStyle w:val="afa"/>
            <w:noProof/>
          </w:rPr>
          <w:t>1.3</w:t>
        </w:r>
        <w:r>
          <w:rPr>
            <w:rFonts w:asciiTheme="minorHAnsi" w:eastAsiaTheme="minorEastAsia" w:hAnsiTheme="minorHAnsi" w:cstheme="minorBidi"/>
            <w:noProof/>
            <w:szCs w:val="22"/>
          </w:rPr>
          <w:tab/>
        </w:r>
        <w:r w:rsidRPr="00BD6CBC">
          <w:rPr>
            <w:rStyle w:val="afa"/>
            <w:rFonts w:hint="eastAsia"/>
            <w:noProof/>
          </w:rPr>
          <w:t>环境影响评价的工作过程</w:t>
        </w:r>
        <w:r>
          <w:rPr>
            <w:noProof/>
            <w:webHidden/>
          </w:rPr>
          <w:tab/>
        </w:r>
        <w:r>
          <w:rPr>
            <w:noProof/>
            <w:webHidden/>
          </w:rPr>
          <w:fldChar w:fldCharType="begin"/>
        </w:r>
        <w:r>
          <w:rPr>
            <w:noProof/>
            <w:webHidden/>
          </w:rPr>
          <w:instrText xml:space="preserve"> PAGEREF _Toc183532172 \h </w:instrText>
        </w:r>
        <w:r>
          <w:rPr>
            <w:noProof/>
            <w:webHidden/>
          </w:rPr>
        </w:r>
        <w:r>
          <w:rPr>
            <w:noProof/>
            <w:webHidden/>
          </w:rPr>
          <w:fldChar w:fldCharType="separate"/>
        </w:r>
        <w:r>
          <w:rPr>
            <w:noProof/>
            <w:webHidden/>
          </w:rPr>
          <w:t>2</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73" w:history="1">
        <w:r w:rsidRPr="00BD6CBC">
          <w:rPr>
            <w:rStyle w:val="afa"/>
            <w:noProof/>
          </w:rPr>
          <w:t>1.4</w:t>
        </w:r>
        <w:r>
          <w:rPr>
            <w:rFonts w:asciiTheme="minorHAnsi" w:eastAsiaTheme="minorEastAsia" w:hAnsiTheme="minorHAnsi" w:cstheme="minorBidi"/>
            <w:noProof/>
            <w:szCs w:val="22"/>
          </w:rPr>
          <w:tab/>
        </w:r>
        <w:r w:rsidRPr="00BD6CBC">
          <w:rPr>
            <w:rStyle w:val="afa"/>
            <w:rFonts w:hint="eastAsia"/>
            <w:noProof/>
          </w:rPr>
          <w:t>分析判定情况</w:t>
        </w:r>
        <w:r>
          <w:rPr>
            <w:noProof/>
            <w:webHidden/>
          </w:rPr>
          <w:tab/>
        </w:r>
        <w:r>
          <w:rPr>
            <w:noProof/>
            <w:webHidden/>
          </w:rPr>
          <w:fldChar w:fldCharType="begin"/>
        </w:r>
        <w:r>
          <w:rPr>
            <w:noProof/>
            <w:webHidden/>
          </w:rPr>
          <w:instrText xml:space="preserve"> PAGEREF _Toc183532173 \h </w:instrText>
        </w:r>
        <w:r>
          <w:rPr>
            <w:noProof/>
            <w:webHidden/>
          </w:rPr>
        </w:r>
        <w:r>
          <w:rPr>
            <w:noProof/>
            <w:webHidden/>
          </w:rPr>
          <w:fldChar w:fldCharType="separate"/>
        </w:r>
        <w:r>
          <w:rPr>
            <w:noProof/>
            <w:webHidden/>
          </w:rPr>
          <w:t>4</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74" w:history="1">
        <w:r w:rsidRPr="00BD6CBC">
          <w:rPr>
            <w:rStyle w:val="afa"/>
            <w:noProof/>
          </w:rPr>
          <w:t>1.5</w:t>
        </w:r>
        <w:r>
          <w:rPr>
            <w:rFonts w:asciiTheme="minorHAnsi" w:eastAsiaTheme="minorEastAsia" w:hAnsiTheme="minorHAnsi" w:cstheme="minorBidi"/>
            <w:noProof/>
            <w:szCs w:val="22"/>
          </w:rPr>
          <w:tab/>
        </w:r>
        <w:r w:rsidRPr="00BD6CBC">
          <w:rPr>
            <w:rStyle w:val="afa"/>
            <w:rFonts w:hint="eastAsia"/>
            <w:noProof/>
          </w:rPr>
          <w:t>关注的主要环境问题及环境影响</w:t>
        </w:r>
        <w:r>
          <w:rPr>
            <w:noProof/>
            <w:webHidden/>
          </w:rPr>
          <w:tab/>
        </w:r>
        <w:r>
          <w:rPr>
            <w:noProof/>
            <w:webHidden/>
          </w:rPr>
          <w:fldChar w:fldCharType="begin"/>
        </w:r>
        <w:r>
          <w:rPr>
            <w:noProof/>
            <w:webHidden/>
          </w:rPr>
          <w:instrText xml:space="preserve"> PAGEREF _Toc183532174 \h </w:instrText>
        </w:r>
        <w:r>
          <w:rPr>
            <w:noProof/>
            <w:webHidden/>
          </w:rPr>
        </w:r>
        <w:r>
          <w:rPr>
            <w:noProof/>
            <w:webHidden/>
          </w:rPr>
          <w:fldChar w:fldCharType="separate"/>
        </w:r>
        <w:r>
          <w:rPr>
            <w:noProof/>
            <w:webHidden/>
          </w:rPr>
          <w:t>22</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75" w:history="1">
        <w:r w:rsidRPr="00BD6CBC">
          <w:rPr>
            <w:rStyle w:val="afa"/>
            <w:noProof/>
          </w:rPr>
          <w:t>1.6</w:t>
        </w:r>
        <w:r>
          <w:rPr>
            <w:rFonts w:asciiTheme="minorHAnsi" w:eastAsiaTheme="minorEastAsia" w:hAnsiTheme="minorHAnsi" w:cstheme="minorBidi"/>
            <w:noProof/>
            <w:szCs w:val="22"/>
          </w:rPr>
          <w:tab/>
        </w:r>
        <w:r w:rsidRPr="00BD6CBC">
          <w:rPr>
            <w:rStyle w:val="afa"/>
            <w:rFonts w:hint="eastAsia"/>
            <w:noProof/>
          </w:rPr>
          <w:t>环境影响评价主要结论</w:t>
        </w:r>
        <w:r>
          <w:rPr>
            <w:noProof/>
            <w:webHidden/>
          </w:rPr>
          <w:tab/>
        </w:r>
        <w:r>
          <w:rPr>
            <w:noProof/>
            <w:webHidden/>
          </w:rPr>
          <w:fldChar w:fldCharType="begin"/>
        </w:r>
        <w:r>
          <w:rPr>
            <w:noProof/>
            <w:webHidden/>
          </w:rPr>
          <w:instrText xml:space="preserve"> PAGEREF _Toc183532175 \h </w:instrText>
        </w:r>
        <w:r>
          <w:rPr>
            <w:noProof/>
            <w:webHidden/>
          </w:rPr>
        </w:r>
        <w:r>
          <w:rPr>
            <w:noProof/>
            <w:webHidden/>
          </w:rPr>
          <w:fldChar w:fldCharType="separate"/>
        </w:r>
        <w:r>
          <w:rPr>
            <w:noProof/>
            <w:webHidden/>
          </w:rPr>
          <w:t>22</w:t>
        </w:r>
        <w:r>
          <w:rPr>
            <w:noProof/>
            <w:webHidden/>
          </w:rPr>
          <w:fldChar w:fldCharType="end"/>
        </w:r>
      </w:hyperlink>
    </w:p>
    <w:p w:rsidR="00180FEA" w:rsidRDefault="00180FEA">
      <w:pPr>
        <w:pStyle w:val="10"/>
        <w:tabs>
          <w:tab w:val="left" w:pos="420"/>
          <w:tab w:val="right" w:leader="dot" w:pos="9060"/>
        </w:tabs>
        <w:rPr>
          <w:rFonts w:asciiTheme="minorHAnsi" w:eastAsiaTheme="minorEastAsia" w:hAnsiTheme="minorHAnsi" w:cstheme="minorBidi"/>
          <w:noProof/>
          <w:szCs w:val="22"/>
        </w:rPr>
      </w:pPr>
      <w:hyperlink w:anchor="_Toc183532176" w:history="1">
        <w:r w:rsidRPr="00BD6CBC">
          <w:rPr>
            <w:rStyle w:val="afa"/>
            <w:noProof/>
          </w:rPr>
          <w:t>2</w:t>
        </w:r>
        <w:r>
          <w:rPr>
            <w:rFonts w:asciiTheme="minorHAnsi" w:eastAsiaTheme="minorEastAsia" w:hAnsiTheme="minorHAnsi" w:cstheme="minorBidi"/>
            <w:noProof/>
            <w:szCs w:val="22"/>
          </w:rPr>
          <w:tab/>
        </w:r>
        <w:r w:rsidRPr="00BD6CBC">
          <w:rPr>
            <w:rStyle w:val="afa"/>
            <w:rFonts w:hint="eastAsia"/>
            <w:noProof/>
          </w:rPr>
          <w:t>总则</w:t>
        </w:r>
        <w:r>
          <w:rPr>
            <w:noProof/>
            <w:webHidden/>
          </w:rPr>
          <w:tab/>
        </w:r>
        <w:r>
          <w:rPr>
            <w:noProof/>
            <w:webHidden/>
          </w:rPr>
          <w:fldChar w:fldCharType="begin"/>
        </w:r>
        <w:r>
          <w:rPr>
            <w:noProof/>
            <w:webHidden/>
          </w:rPr>
          <w:instrText xml:space="preserve"> PAGEREF _Toc183532176 \h </w:instrText>
        </w:r>
        <w:r>
          <w:rPr>
            <w:noProof/>
            <w:webHidden/>
          </w:rPr>
        </w:r>
        <w:r>
          <w:rPr>
            <w:noProof/>
            <w:webHidden/>
          </w:rPr>
          <w:fldChar w:fldCharType="separate"/>
        </w:r>
        <w:r>
          <w:rPr>
            <w:noProof/>
            <w:webHidden/>
          </w:rPr>
          <w:t>24</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77" w:history="1">
        <w:r w:rsidRPr="00BD6CBC">
          <w:rPr>
            <w:rStyle w:val="afa"/>
            <w:noProof/>
          </w:rPr>
          <w:t>2.1</w:t>
        </w:r>
        <w:r>
          <w:rPr>
            <w:rFonts w:asciiTheme="minorHAnsi" w:eastAsiaTheme="minorEastAsia" w:hAnsiTheme="minorHAnsi" w:cstheme="minorBidi"/>
            <w:noProof/>
            <w:szCs w:val="22"/>
          </w:rPr>
          <w:tab/>
        </w:r>
        <w:r w:rsidRPr="00BD6CBC">
          <w:rPr>
            <w:rStyle w:val="afa"/>
            <w:rFonts w:hint="eastAsia"/>
            <w:noProof/>
          </w:rPr>
          <w:t>编制依据</w:t>
        </w:r>
        <w:r>
          <w:rPr>
            <w:noProof/>
            <w:webHidden/>
          </w:rPr>
          <w:tab/>
        </w:r>
        <w:r>
          <w:rPr>
            <w:noProof/>
            <w:webHidden/>
          </w:rPr>
          <w:fldChar w:fldCharType="begin"/>
        </w:r>
        <w:r>
          <w:rPr>
            <w:noProof/>
            <w:webHidden/>
          </w:rPr>
          <w:instrText xml:space="preserve"> PAGEREF _Toc183532177 \h </w:instrText>
        </w:r>
        <w:r>
          <w:rPr>
            <w:noProof/>
            <w:webHidden/>
          </w:rPr>
        </w:r>
        <w:r>
          <w:rPr>
            <w:noProof/>
            <w:webHidden/>
          </w:rPr>
          <w:fldChar w:fldCharType="separate"/>
        </w:r>
        <w:r>
          <w:rPr>
            <w:noProof/>
            <w:webHidden/>
          </w:rPr>
          <w:t>24</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78" w:history="1">
        <w:r w:rsidRPr="00BD6CBC">
          <w:rPr>
            <w:rStyle w:val="afa"/>
            <w:noProof/>
          </w:rPr>
          <w:t>2.2</w:t>
        </w:r>
        <w:r>
          <w:rPr>
            <w:rFonts w:asciiTheme="minorHAnsi" w:eastAsiaTheme="minorEastAsia" w:hAnsiTheme="minorHAnsi" w:cstheme="minorBidi"/>
            <w:noProof/>
            <w:szCs w:val="22"/>
          </w:rPr>
          <w:tab/>
        </w:r>
        <w:r w:rsidRPr="00BD6CBC">
          <w:rPr>
            <w:rStyle w:val="afa"/>
            <w:rFonts w:hint="eastAsia"/>
            <w:noProof/>
          </w:rPr>
          <w:t>评价目的及原则</w:t>
        </w:r>
        <w:r>
          <w:rPr>
            <w:noProof/>
            <w:webHidden/>
          </w:rPr>
          <w:tab/>
        </w:r>
        <w:r>
          <w:rPr>
            <w:noProof/>
            <w:webHidden/>
          </w:rPr>
          <w:fldChar w:fldCharType="begin"/>
        </w:r>
        <w:r>
          <w:rPr>
            <w:noProof/>
            <w:webHidden/>
          </w:rPr>
          <w:instrText xml:space="preserve"> PAGEREF _Toc183532178 \h </w:instrText>
        </w:r>
        <w:r>
          <w:rPr>
            <w:noProof/>
            <w:webHidden/>
          </w:rPr>
        </w:r>
        <w:r>
          <w:rPr>
            <w:noProof/>
            <w:webHidden/>
          </w:rPr>
          <w:fldChar w:fldCharType="separate"/>
        </w:r>
        <w:r>
          <w:rPr>
            <w:noProof/>
            <w:webHidden/>
          </w:rPr>
          <w:t>28</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79" w:history="1">
        <w:r w:rsidRPr="00BD6CBC">
          <w:rPr>
            <w:rStyle w:val="afa"/>
            <w:noProof/>
          </w:rPr>
          <w:t>2.3</w:t>
        </w:r>
        <w:r>
          <w:rPr>
            <w:rFonts w:asciiTheme="minorHAnsi" w:eastAsiaTheme="minorEastAsia" w:hAnsiTheme="minorHAnsi" w:cstheme="minorBidi"/>
            <w:noProof/>
            <w:szCs w:val="22"/>
          </w:rPr>
          <w:tab/>
        </w:r>
        <w:r w:rsidRPr="00BD6CBC">
          <w:rPr>
            <w:rStyle w:val="afa"/>
            <w:rFonts w:hint="eastAsia"/>
            <w:noProof/>
          </w:rPr>
          <w:t>环境影响识别与评价因子筛选</w:t>
        </w:r>
        <w:r>
          <w:rPr>
            <w:noProof/>
            <w:webHidden/>
          </w:rPr>
          <w:tab/>
        </w:r>
        <w:r>
          <w:rPr>
            <w:noProof/>
            <w:webHidden/>
          </w:rPr>
          <w:fldChar w:fldCharType="begin"/>
        </w:r>
        <w:r>
          <w:rPr>
            <w:noProof/>
            <w:webHidden/>
          </w:rPr>
          <w:instrText xml:space="preserve"> PAGEREF _Toc183532179 \h </w:instrText>
        </w:r>
        <w:r>
          <w:rPr>
            <w:noProof/>
            <w:webHidden/>
          </w:rPr>
        </w:r>
        <w:r>
          <w:rPr>
            <w:noProof/>
            <w:webHidden/>
          </w:rPr>
          <w:fldChar w:fldCharType="separate"/>
        </w:r>
        <w:r>
          <w:rPr>
            <w:noProof/>
            <w:webHidden/>
          </w:rPr>
          <w:t>29</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80" w:history="1">
        <w:r w:rsidRPr="00BD6CBC">
          <w:rPr>
            <w:rStyle w:val="afa"/>
            <w:noProof/>
          </w:rPr>
          <w:t>2.4</w:t>
        </w:r>
        <w:r>
          <w:rPr>
            <w:rFonts w:asciiTheme="minorHAnsi" w:eastAsiaTheme="minorEastAsia" w:hAnsiTheme="minorHAnsi" w:cstheme="minorBidi"/>
            <w:noProof/>
            <w:szCs w:val="22"/>
          </w:rPr>
          <w:tab/>
        </w:r>
        <w:r w:rsidRPr="00BD6CBC">
          <w:rPr>
            <w:rStyle w:val="afa"/>
            <w:rFonts w:hint="eastAsia"/>
            <w:noProof/>
          </w:rPr>
          <w:t>环境功能区划及评价标准</w:t>
        </w:r>
        <w:r>
          <w:rPr>
            <w:noProof/>
            <w:webHidden/>
          </w:rPr>
          <w:tab/>
        </w:r>
        <w:r>
          <w:rPr>
            <w:noProof/>
            <w:webHidden/>
          </w:rPr>
          <w:fldChar w:fldCharType="begin"/>
        </w:r>
        <w:r>
          <w:rPr>
            <w:noProof/>
            <w:webHidden/>
          </w:rPr>
          <w:instrText xml:space="preserve"> PAGEREF _Toc183532180 \h </w:instrText>
        </w:r>
        <w:r>
          <w:rPr>
            <w:noProof/>
            <w:webHidden/>
          </w:rPr>
        </w:r>
        <w:r>
          <w:rPr>
            <w:noProof/>
            <w:webHidden/>
          </w:rPr>
          <w:fldChar w:fldCharType="separate"/>
        </w:r>
        <w:r>
          <w:rPr>
            <w:noProof/>
            <w:webHidden/>
          </w:rPr>
          <w:t>31</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81" w:history="1">
        <w:r w:rsidRPr="00BD6CBC">
          <w:rPr>
            <w:rStyle w:val="afa"/>
            <w:noProof/>
          </w:rPr>
          <w:t>2.5</w:t>
        </w:r>
        <w:r>
          <w:rPr>
            <w:rFonts w:asciiTheme="minorHAnsi" w:eastAsiaTheme="minorEastAsia" w:hAnsiTheme="minorHAnsi" w:cstheme="minorBidi"/>
            <w:noProof/>
            <w:szCs w:val="22"/>
          </w:rPr>
          <w:tab/>
        </w:r>
        <w:r w:rsidRPr="00BD6CBC">
          <w:rPr>
            <w:rStyle w:val="afa"/>
            <w:rFonts w:hint="eastAsia"/>
            <w:noProof/>
          </w:rPr>
          <w:t>评价工作等级及评价范围</w:t>
        </w:r>
        <w:r>
          <w:rPr>
            <w:noProof/>
            <w:webHidden/>
          </w:rPr>
          <w:tab/>
        </w:r>
        <w:r>
          <w:rPr>
            <w:noProof/>
            <w:webHidden/>
          </w:rPr>
          <w:fldChar w:fldCharType="begin"/>
        </w:r>
        <w:r>
          <w:rPr>
            <w:noProof/>
            <w:webHidden/>
          </w:rPr>
          <w:instrText xml:space="preserve"> PAGEREF _Toc183532181 \h </w:instrText>
        </w:r>
        <w:r>
          <w:rPr>
            <w:noProof/>
            <w:webHidden/>
          </w:rPr>
        </w:r>
        <w:r>
          <w:rPr>
            <w:noProof/>
            <w:webHidden/>
          </w:rPr>
          <w:fldChar w:fldCharType="separate"/>
        </w:r>
        <w:r>
          <w:rPr>
            <w:noProof/>
            <w:webHidden/>
          </w:rPr>
          <w:t>36</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82" w:history="1">
        <w:r w:rsidRPr="00BD6CBC">
          <w:rPr>
            <w:rStyle w:val="afa"/>
            <w:noProof/>
          </w:rPr>
          <w:t>2.6</w:t>
        </w:r>
        <w:r>
          <w:rPr>
            <w:rFonts w:asciiTheme="minorHAnsi" w:eastAsiaTheme="minorEastAsia" w:hAnsiTheme="minorHAnsi" w:cstheme="minorBidi"/>
            <w:noProof/>
            <w:szCs w:val="22"/>
          </w:rPr>
          <w:tab/>
        </w:r>
        <w:r w:rsidRPr="00BD6CBC">
          <w:rPr>
            <w:rStyle w:val="afa"/>
            <w:rFonts w:hint="eastAsia"/>
            <w:noProof/>
          </w:rPr>
          <w:t>评价时段及重点</w:t>
        </w:r>
        <w:r>
          <w:rPr>
            <w:noProof/>
            <w:webHidden/>
          </w:rPr>
          <w:tab/>
        </w:r>
        <w:r>
          <w:rPr>
            <w:noProof/>
            <w:webHidden/>
          </w:rPr>
          <w:fldChar w:fldCharType="begin"/>
        </w:r>
        <w:r>
          <w:rPr>
            <w:noProof/>
            <w:webHidden/>
          </w:rPr>
          <w:instrText xml:space="preserve"> PAGEREF _Toc183532182 \h </w:instrText>
        </w:r>
        <w:r>
          <w:rPr>
            <w:noProof/>
            <w:webHidden/>
          </w:rPr>
        </w:r>
        <w:r>
          <w:rPr>
            <w:noProof/>
            <w:webHidden/>
          </w:rPr>
          <w:fldChar w:fldCharType="separate"/>
        </w:r>
        <w:r>
          <w:rPr>
            <w:noProof/>
            <w:webHidden/>
          </w:rPr>
          <w:t>43</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83" w:history="1">
        <w:r w:rsidRPr="00BD6CBC">
          <w:rPr>
            <w:rStyle w:val="afa"/>
            <w:noProof/>
          </w:rPr>
          <w:t>2.7</w:t>
        </w:r>
        <w:r>
          <w:rPr>
            <w:rFonts w:asciiTheme="minorHAnsi" w:eastAsiaTheme="minorEastAsia" w:hAnsiTheme="minorHAnsi" w:cstheme="minorBidi"/>
            <w:noProof/>
            <w:szCs w:val="22"/>
          </w:rPr>
          <w:tab/>
        </w:r>
        <w:r w:rsidRPr="00BD6CBC">
          <w:rPr>
            <w:rStyle w:val="afa"/>
            <w:rFonts w:hint="eastAsia"/>
            <w:noProof/>
          </w:rPr>
          <w:t>主要环境保护目标</w:t>
        </w:r>
        <w:r>
          <w:rPr>
            <w:noProof/>
            <w:webHidden/>
          </w:rPr>
          <w:tab/>
        </w:r>
        <w:r>
          <w:rPr>
            <w:noProof/>
            <w:webHidden/>
          </w:rPr>
          <w:fldChar w:fldCharType="begin"/>
        </w:r>
        <w:r>
          <w:rPr>
            <w:noProof/>
            <w:webHidden/>
          </w:rPr>
          <w:instrText xml:space="preserve"> PAGEREF _Toc183532183 \h </w:instrText>
        </w:r>
        <w:r>
          <w:rPr>
            <w:noProof/>
            <w:webHidden/>
          </w:rPr>
        </w:r>
        <w:r>
          <w:rPr>
            <w:noProof/>
            <w:webHidden/>
          </w:rPr>
          <w:fldChar w:fldCharType="separate"/>
        </w:r>
        <w:r>
          <w:rPr>
            <w:noProof/>
            <w:webHidden/>
          </w:rPr>
          <w:t>44</w:t>
        </w:r>
        <w:r>
          <w:rPr>
            <w:noProof/>
            <w:webHidden/>
          </w:rPr>
          <w:fldChar w:fldCharType="end"/>
        </w:r>
      </w:hyperlink>
    </w:p>
    <w:p w:rsidR="00180FEA" w:rsidRDefault="00180FEA">
      <w:pPr>
        <w:pStyle w:val="10"/>
        <w:tabs>
          <w:tab w:val="left" w:pos="420"/>
          <w:tab w:val="right" w:leader="dot" w:pos="9060"/>
        </w:tabs>
        <w:rPr>
          <w:rFonts w:asciiTheme="minorHAnsi" w:eastAsiaTheme="minorEastAsia" w:hAnsiTheme="minorHAnsi" w:cstheme="minorBidi"/>
          <w:noProof/>
          <w:szCs w:val="22"/>
        </w:rPr>
      </w:pPr>
      <w:hyperlink w:anchor="_Toc183532184" w:history="1">
        <w:r w:rsidRPr="00BD6CBC">
          <w:rPr>
            <w:rStyle w:val="afa"/>
            <w:noProof/>
          </w:rPr>
          <w:t>3</w:t>
        </w:r>
        <w:r>
          <w:rPr>
            <w:rFonts w:asciiTheme="minorHAnsi" w:eastAsiaTheme="minorEastAsia" w:hAnsiTheme="minorHAnsi" w:cstheme="minorBidi"/>
            <w:noProof/>
            <w:szCs w:val="22"/>
          </w:rPr>
          <w:tab/>
        </w:r>
        <w:r w:rsidRPr="00BD6CBC">
          <w:rPr>
            <w:rStyle w:val="afa"/>
            <w:rFonts w:hint="eastAsia"/>
            <w:noProof/>
          </w:rPr>
          <w:t>建设项目概况</w:t>
        </w:r>
        <w:r>
          <w:rPr>
            <w:noProof/>
            <w:webHidden/>
          </w:rPr>
          <w:tab/>
        </w:r>
        <w:r>
          <w:rPr>
            <w:noProof/>
            <w:webHidden/>
          </w:rPr>
          <w:fldChar w:fldCharType="begin"/>
        </w:r>
        <w:r>
          <w:rPr>
            <w:noProof/>
            <w:webHidden/>
          </w:rPr>
          <w:instrText xml:space="preserve"> PAGEREF _Toc183532184 \h </w:instrText>
        </w:r>
        <w:r>
          <w:rPr>
            <w:noProof/>
            <w:webHidden/>
          </w:rPr>
        </w:r>
        <w:r>
          <w:rPr>
            <w:noProof/>
            <w:webHidden/>
          </w:rPr>
          <w:fldChar w:fldCharType="separate"/>
        </w:r>
        <w:r>
          <w:rPr>
            <w:noProof/>
            <w:webHidden/>
          </w:rPr>
          <w:t>46</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85" w:history="1">
        <w:r w:rsidRPr="00BD6CBC">
          <w:rPr>
            <w:rStyle w:val="afa"/>
            <w:noProof/>
          </w:rPr>
          <w:t>3.1</w:t>
        </w:r>
        <w:r>
          <w:rPr>
            <w:rFonts w:asciiTheme="minorHAnsi" w:eastAsiaTheme="minorEastAsia" w:hAnsiTheme="minorHAnsi" w:cstheme="minorBidi"/>
            <w:noProof/>
            <w:szCs w:val="22"/>
          </w:rPr>
          <w:tab/>
        </w:r>
        <w:r w:rsidRPr="00BD6CBC">
          <w:rPr>
            <w:rStyle w:val="afa"/>
            <w:rFonts w:hint="eastAsia"/>
            <w:noProof/>
          </w:rPr>
          <w:t>建设项目基本情况</w:t>
        </w:r>
        <w:r>
          <w:rPr>
            <w:noProof/>
            <w:webHidden/>
          </w:rPr>
          <w:tab/>
        </w:r>
        <w:r>
          <w:rPr>
            <w:noProof/>
            <w:webHidden/>
          </w:rPr>
          <w:fldChar w:fldCharType="begin"/>
        </w:r>
        <w:r>
          <w:rPr>
            <w:noProof/>
            <w:webHidden/>
          </w:rPr>
          <w:instrText xml:space="preserve"> PAGEREF _Toc183532185 \h </w:instrText>
        </w:r>
        <w:r>
          <w:rPr>
            <w:noProof/>
            <w:webHidden/>
          </w:rPr>
        </w:r>
        <w:r>
          <w:rPr>
            <w:noProof/>
            <w:webHidden/>
          </w:rPr>
          <w:fldChar w:fldCharType="separate"/>
        </w:r>
        <w:r>
          <w:rPr>
            <w:noProof/>
            <w:webHidden/>
          </w:rPr>
          <w:t>46</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86" w:history="1">
        <w:r w:rsidRPr="00BD6CBC">
          <w:rPr>
            <w:rStyle w:val="afa"/>
            <w:noProof/>
          </w:rPr>
          <w:t>3.2</w:t>
        </w:r>
        <w:r>
          <w:rPr>
            <w:rFonts w:asciiTheme="minorHAnsi" w:eastAsiaTheme="minorEastAsia" w:hAnsiTheme="minorHAnsi" w:cstheme="minorBidi"/>
            <w:noProof/>
            <w:szCs w:val="22"/>
          </w:rPr>
          <w:tab/>
        </w:r>
        <w:r w:rsidRPr="00BD6CBC">
          <w:rPr>
            <w:rStyle w:val="afa"/>
            <w:rFonts w:hint="eastAsia"/>
            <w:noProof/>
          </w:rPr>
          <w:t>项目建设内容</w:t>
        </w:r>
        <w:r>
          <w:rPr>
            <w:noProof/>
            <w:webHidden/>
          </w:rPr>
          <w:tab/>
        </w:r>
        <w:r>
          <w:rPr>
            <w:noProof/>
            <w:webHidden/>
          </w:rPr>
          <w:fldChar w:fldCharType="begin"/>
        </w:r>
        <w:r>
          <w:rPr>
            <w:noProof/>
            <w:webHidden/>
          </w:rPr>
          <w:instrText xml:space="preserve"> PAGEREF _Toc183532186 \h </w:instrText>
        </w:r>
        <w:r>
          <w:rPr>
            <w:noProof/>
            <w:webHidden/>
          </w:rPr>
        </w:r>
        <w:r>
          <w:rPr>
            <w:noProof/>
            <w:webHidden/>
          </w:rPr>
          <w:fldChar w:fldCharType="separate"/>
        </w:r>
        <w:r>
          <w:rPr>
            <w:noProof/>
            <w:webHidden/>
          </w:rPr>
          <w:t>46</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87" w:history="1">
        <w:r w:rsidRPr="00BD6CBC">
          <w:rPr>
            <w:rStyle w:val="afa"/>
            <w:noProof/>
          </w:rPr>
          <w:t>3.3</w:t>
        </w:r>
        <w:r>
          <w:rPr>
            <w:rFonts w:asciiTheme="minorHAnsi" w:eastAsiaTheme="minorEastAsia" w:hAnsiTheme="minorHAnsi" w:cstheme="minorBidi"/>
            <w:noProof/>
            <w:szCs w:val="22"/>
          </w:rPr>
          <w:tab/>
        </w:r>
        <w:r w:rsidRPr="00BD6CBC">
          <w:rPr>
            <w:rStyle w:val="afa"/>
            <w:rFonts w:hint="eastAsia"/>
            <w:noProof/>
          </w:rPr>
          <w:t>产品方案及去向</w:t>
        </w:r>
        <w:r>
          <w:rPr>
            <w:noProof/>
            <w:webHidden/>
          </w:rPr>
          <w:tab/>
        </w:r>
        <w:r>
          <w:rPr>
            <w:noProof/>
            <w:webHidden/>
          </w:rPr>
          <w:fldChar w:fldCharType="begin"/>
        </w:r>
        <w:r>
          <w:rPr>
            <w:noProof/>
            <w:webHidden/>
          </w:rPr>
          <w:instrText xml:space="preserve"> PAGEREF _Toc183532187 \h </w:instrText>
        </w:r>
        <w:r>
          <w:rPr>
            <w:noProof/>
            <w:webHidden/>
          </w:rPr>
        </w:r>
        <w:r>
          <w:rPr>
            <w:noProof/>
            <w:webHidden/>
          </w:rPr>
          <w:fldChar w:fldCharType="separate"/>
        </w:r>
        <w:r>
          <w:rPr>
            <w:noProof/>
            <w:webHidden/>
          </w:rPr>
          <w:t>48</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88" w:history="1">
        <w:r w:rsidRPr="00BD6CBC">
          <w:rPr>
            <w:rStyle w:val="afa"/>
            <w:noProof/>
          </w:rPr>
          <w:t>3.4</w:t>
        </w:r>
        <w:r>
          <w:rPr>
            <w:rFonts w:asciiTheme="minorHAnsi" w:eastAsiaTheme="minorEastAsia" w:hAnsiTheme="minorHAnsi" w:cstheme="minorBidi"/>
            <w:noProof/>
            <w:szCs w:val="22"/>
          </w:rPr>
          <w:tab/>
        </w:r>
        <w:r w:rsidRPr="00BD6CBC">
          <w:rPr>
            <w:rStyle w:val="afa"/>
            <w:rFonts w:hint="eastAsia"/>
            <w:noProof/>
          </w:rPr>
          <w:t>项目平面布置</w:t>
        </w:r>
        <w:r>
          <w:rPr>
            <w:noProof/>
            <w:webHidden/>
          </w:rPr>
          <w:tab/>
        </w:r>
        <w:r>
          <w:rPr>
            <w:noProof/>
            <w:webHidden/>
          </w:rPr>
          <w:fldChar w:fldCharType="begin"/>
        </w:r>
        <w:r>
          <w:rPr>
            <w:noProof/>
            <w:webHidden/>
          </w:rPr>
          <w:instrText xml:space="preserve"> PAGEREF _Toc183532188 \h </w:instrText>
        </w:r>
        <w:r>
          <w:rPr>
            <w:noProof/>
            <w:webHidden/>
          </w:rPr>
        </w:r>
        <w:r>
          <w:rPr>
            <w:noProof/>
            <w:webHidden/>
          </w:rPr>
          <w:fldChar w:fldCharType="separate"/>
        </w:r>
        <w:r>
          <w:rPr>
            <w:noProof/>
            <w:webHidden/>
          </w:rPr>
          <w:t>49</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89" w:history="1">
        <w:r w:rsidRPr="00BD6CBC">
          <w:rPr>
            <w:rStyle w:val="afa"/>
            <w:noProof/>
          </w:rPr>
          <w:t>3.5</w:t>
        </w:r>
        <w:r>
          <w:rPr>
            <w:rFonts w:asciiTheme="minorHAnsi" w:eastAsiaTheme="minorEastAsia" w:hAnsiTheme="minorHAnsi" w:cstheme="minorBidi"/>
            <w:noProof/>
            <w:szCs w:val="22"/>
          </w:rPr>
          <w:tab/>
        </w:r>
        <w:r w:rsidRPr="00BD6CBC">
          <w:rPr>
            <w:rStyle w:val="afa"/>
            <w:rFonts w:hint="eastAsia"/>
            <w:noProof/>
          </w:rPr>
          <w:t>项目主要原辅材料及能源消耗</w:t>
        </w:r>
        <w:r>
          <w:rPr>
            <w:noProof/>
            <w:webHidden/>
          </w:rPr>
          <w:tab/>
        </w:r>
        <w:r>
          <w:rPr>
            <w:noProof/>
            <w:webHidden/>
          </w:rPr>
          <w:fldChar w:fldCharType="begin"/>
        </w:r>
        <w:r>
          <w:rPr>
            <w:noProof/>
            <w:webHidden/>
          </w:rPr>
          <w:instrText xml:space="preserve"> PAGEREF _Toc183532189 \h </w:instrText>
        </w:r>
        <w:r>
          <w:rPr>
            <w:noProof/>
            <w:webHidden/>
          </w:rPr>
        </w:r>
        <w:r>
          <w:rPr>
            <w:noProof/>
            <w:webHidden/>
          </w:rPr>
          <w:fldChar w:fldCharType="separate"/>
        </w:r>
        <w:r>
          <w:rPr>
            <w:noProof/>
            <w:webHidden/>
          </w:rPr>
          <w:t>49</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90" w:history="1">
        <w:r w:rsidRPr="00BD6CBC">
          <w:rPr>
            <w:rStyle w:val="afa"/>
            <w:noProof/>
          </w:rPr>
          <w:t>3.6</w:t>
        </w:r>
        <w:r>
          <w:rPr>
            <w:rFonts w:asciiTheme="minorHAnsi" w:eastAsiaTheme="minorEastAsia" w:hAnsiTheme="minorHAnsi" w:cstheme="minorBidi"/>
            <w:noProof/>
            <w:szCs w:val="22"/>
          </w:rPr>
          <w:tab/>
        </w:r>
        <w:r w:rsidRPr="00BD6CBC">
          <w:rPr>
            <w:rStyle w:val="afa"/>
            <w:rFonts w:hint="eastAsia"/>
            <w:noProof/>
          </w:rPr>
          <w:t>主要生产设备</w:t>
        </w:r>
        <w:r>
          <w:rPr>
            <w:noProof/>
            <w:webHidden/>
          </w:rPr>
          <w:tab/>
        </w:r>
        <w:r>
          <w:rPr>
            <w:noProof/>
            <w:webHidden/>
          </w:rPr>
          <w:fldChar w:fldCharType="begin"/>
        </w:r>
        <w:r>
          <w:rPr>
            <w:noProof/>
            <w:webHidden/>
          </w:rPr>
          <w:instrText xml:space="preserve"> PAGEREF _Toc183532190 \h </w:instrText>
        </w:r>
        <w:r>
          <w:rPr>
            <w:noProof/>
            <w:webHidden/>
          </w:rPr>
        </w:r>
        <w:r>
          <w:rPr>
            <w:noProof/>
            <w:webHidden/>
          </w:rPr>
          <w:fldChar w:fldCharType="separate"/>
        </w:r>
        <w:r>
          <w:rPr>
            <w:noProof/>
            <w:webHidden/>
          </w:rPr>
          <w:t>51</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91" w:history="1">
        <w:r w:rsidRPr="00BD6CBC">
          <w:rPr>
            <w:rStyle w:val="afa"/>
            <w:noProof/>
          </w:rPr>
          <w:t>3.7</w:t>
        </w:r>
        <w:r>
          <w:rPr>
            <w:rFonts w:asciiTheme="minorHAnsi" w:eastAsiaTheme="minorEastAsia" w:hAnsiTheme="minorHAnsi" w:cstheme="minorBidi"/>
            <w:noProof/>
            <w:szCs w:val="22"/>
          </w:rPr>
          <w:tab/>
        </w:r>
        <w:r w:rsidRPr="00BD6CBC">
          <w:rPr>
            <w:rStyle w:val="afa"/>
            <w:rFonts w:hint="eastAsia"/>
            <w:noProof/>
          </w:rPr>
          <w:t>公辅工程</w:t>
        </w:r>
        <w:r>
          <w:rPr>
            <w:noProof/>
            <w:webHidden/>
          </w:rPr>
          <w:tab/>
        </w:r>
        <w:r>
          <w:rPr>
            <w:noProof/>
            <w:webHidden/>
          </w:rPr>
          <w:fldChar w:fldCharType="begin"/>
        </w:r>
        <w:r>
          <w:rPr>
            <w:noProof/>
            <w:webHidden/>
          </w:rPr>
          <w:instrText xml:space="preserve"> PAGEREF _Toc183532191 \h </w:instrText>
        </w:r>
        <w:r>
          <w:rPr>
            <w:noProof/>
            <w:webHidden/>
          </w:rPr>
        </w:r>
        <w:r>
          <w:rPr>
            <w:noProof/>
            <w:webHidden/>
          </w:rPr>
          <w:fldChar w:fldCharType="separate"/>
        </w:r>
        <w:r>
          <w:rPr>
            <w:noProof/>
            <w:webHidden/>
          </w:rPr>
          <w:t>52</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92" w:history="1">
        <w:r w:rsidRPr="00BD6CBC">
          <w:rPr>
            <w:rStyle w:val="afa"/>
            <w:noProof/>
          </w:rPr>
          <w:t>3.8</w:t>
        </w:r>
        <w:r>
          <w:rPr>
            <w:rFonts w:asciiTheme="minorHAnsi" w:eastAsiaTheme="minorEastAsia" w:hAnsiTheme="minorHAnsi" w:cstheme="minorBidi"/>
            <w:noProof/>
            <w:szCs w:val="22"/>
          </w:rPr>
          <w:tab/>
        </w:r>
        <w:r w:rsidRPr="00BD6CBC">
          <w:rPr>
            <w:rStyle w:val="afa"/>
            <w:rFonts w:hint="eastAsia"/>
            <w:noProof/>
          </w:rPr>
          <w:t>生产劳动组织</w:t>
        </w:r>
        <w:r>
          <w:rPr>
            <w:noProof/>
            <w:webHidden/>
          </w:rPr>
          <w:tab/>
        </w:r>
        <w:r>
          <w:rPr>
            <w:noProof/>
            <w:webHidden/>
          </w:rPr>
          <w:fldChar w:fldCharType="begin"/>
        </w:r>
        <w:r>
          <w:rPr>
            <w:noProof/>
            <w:webHidden/>
          </w:rPr>
          <w:instrText xml:space="preserve"> PAGEREF _Toc183532192 \h </w:instrText>
        </w:r>
        <w:r>
          <w:rPr>
            <w:noProof/>
            <w:webHidden/>
          </w:rPr>
        </w:r>
        <w:r>
          <w:rPr>
            <w:noProof/>
            <w:webHidden/>
          </w:rPr>
          <w:fldChar w:fldCharType="separate"/>
        </w:r>
        <w:r>
          <w:rPr>
            <w:noProof/>
            <w:webHidden/>
          </w:rPr>
          <w:t>52</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93" w:history="1">
        <w:r w:rsidRPr="00BD6CBC">
          <w:rPr>
            <w:rStyle w:val="afa"/>
            <w:noProof/>
          </w:rPr>
          <w:t>3.9</w:t>
        </w:r>
        <w:r>
          <w:rPr>
            <w:rFonts w:asciiTheme="minorHAnsi" w:eastAsiaTheme="minorEastAsia" w:hAnsiTheme="minorHAnsi" w:cstheme="minorBidi"/>
            <w:noProof/>
            <w:szCs w:val="22"/>
          </w:rPr>
          <w:tab/>
        </w:r>
        <w:r w:rsidRPr="00BD6CBC">
          <w:rPr>
            <w:rStyle w:val="afa"/>
            <w:rFonts w:hint="eastAsia"/>
            <w:noProof/>
          </w:rPr>
          <w:t>建设周期</w:t>
        </w:r>
        <w:r>
          <w:rPr>
            <w:noProof/>
            <w:webHidden/>
          </w:rPr>
          <w:tab/>
        </w:r>
        <w:r>
          <w:rPr>
            <w:noProof/>
            <w:webHidden/>
          </w:rPr>
          <w:fldChar w:fldCharType="begin"/>
        </w:r>
        <w:r>
          <w:rPr>
            <w:noProof/>
            <w:webHidden/>
          </w:rPr>
          <w:instrText xml:space="preserve"> PAGEREF _Toc183532193 \h </w:instrText>
        </w:r>
        <w:r>
          <w:rPr>
            <w:noProof/>
            <w:webHidden/>
          </w:rPr>
        </w:r>
        <w:r>
          <w:rPr>
            <w:noProof/>
            <w:webHidden/>
          </w:rPr>
          <w:fldChar w:fldCharType="separate"/>
        </w:r>
        <w:r>
          <w:rPr>
            <w:noProof/>
            <w:webHidden/>
          </w:rPr>
          <w:t>53</w:t>
        </w:r>
        <w:r>
          <w:rPr>
            <w:noProof/>
            <w:webHidden/>
          </w:rPr>
          <w:fldChar w:fldCharType="end"/>
        </w:r>
      </w:hyperlink>
    </w:p>
    <w:p w:rsidR="00180FEA" w:rsidRDefault="00180FEA">
      <w:pPr>
        <w:pStyle w:val="21"/>
        <w:tabs>
          <w:tab w:val="left" w:pos="1200"/>
          <w:tab w:val="right" w:leader="dot" w:pos="9060"/>
        </w:tabs>
        <w:rPr>
          <w:rFonts w:asciiTheme="minorHAnsi" w:eastAsiaTheme="minorEastAsia" w:hAnsiTheme="minorHAnsi" w:cstheme="minorBidi"/>
          <w:noProof/>
          <w:szCs w:val="22"/>
        </w:rPr>
      </w:pPr>
      <w:hyperlink w:anchor="_Toc183532194" w:history="1">
        <w:r w:rsidRPr="00BD6CBC">
          <w:rPr>
            <w:rStyle w:val="afa"/>
            <w:noProof/>
          </w:rPr>
          <w:t>3.10</w:t>
        </w:r>
        <w:r>
          <w:rPr>
            <w:rFonts w:asciiTheme="minorHAnsi" w:eastAsiaTheme="minorEastAsia" w:hAnsiTheme="minorHAnsi" w:cstheme="minorBidi"/>
            <w:noProof/>
            <w:szCs w:val="22"/>
          </w:rPr>
          <w:tab/>
        </w:r>
        <w:r w:rsidRPr="00BD6CBC">
          <w:rPr>
            <w:rStyle w:val="afa"/>
            <w:rFonts w:hint="eastAsia"/>
            <w:noProof/>
          </w:rPr>
          <w:t>总投资及环保投资</w:t>
        </w:r>
        <w:r>
          <w:rPr>
            <w:noProof/>
            <w:webHidden/>
          </w:rPr>
          <w:tab/>
        </w:r>
        <w:r>
          <w:rPr>
            <w:noProof/>
            <w:webHidden/>
          </w:rPr>
          <w:fldChar w:fldCharType="begin"/>
        </w:r>
        <w:r>
          <w:rPr>
            <w:noProof/>
            <w:webHidden/>
          </w:rPr>
          <w:instrText xml:space="preserve"> PAGEREF _Toc183532194 \h </w:instrText>
        </w:r>
        <w:r>
          <w:rPr>
            <w:noProof/>
            <w:webHidden/>
          </w:rPr>
        </w:r>
        <w:r>
          <w:rPr>
            <w:noProof/>
            <w:webHidden/>
          </w:rPr>
          <w:fldChar w:fldCharType="separate"/>
        </w:r>
        <w:r>
          <w:rPr>
            <w:noProof/>
            <w:webHidden/>
          </w:rPr>
          <w:t>53</w:t>
        </w:r>
        <w:r>
          <w:rPr>
            <w:noProof/>
            <w:webHidden/>
          </w:rPr>
          <w:fldChar w:fldCharType="end"/>
        </w:r>
      </w:hyperlink>
    </w:p>
    <w:p w:rsidR="00180FEA" w:rsidRDefault="00180FEA">
      <w:pPr>
        <w:pStyle w:val="10"/>
        <w:tabs>
          <w:tab w:val="left" w:pos="420"/>
          <w:tab w:val="right" w:leader="dot" w:pos="9060"/>
        </w:tabs>
        <w:rPr>
          <w:rFonts w:asciiTheme="minorHAnsi" w:eastAsiaTheme="minorEastAsia" w:hAnsiTheme="minorHAnsi" w:cstheme="minorBidi"/>
          <w:noProof/>
          <w:szCs w:val="22"/>
        </w:rPr>
      </w:pPr>
      <w:hyperlink w:anchor="_Toc183532195" w:history="1">
        <w:r w:rsidRPr="00BD6CBC">
          <w:rPr>
            <w:rStyle w:val="afa"/>
            <w:noProof/>
          </w:rPr>
          <w:t>4</w:t>
        </w:r>
        <w:r>
          <w:rPr>
            <w:rFonts w:asciiTheme="minorHAnsi" w:eastAsiaTheme="minorEastAsia" w:hAnsiTheme="minorHAnsi" w:cstheme="minorBidi"/>
            <w:noProof/>
            <w:szCs w:val="22"/>
          </w:rPr>
          <w:tab/>
        </w:r>
        <w:r w:rsidRPr="00BD6CBC">
          <w:rPr>
            <w:rStyle w:val="afa"/>
            <w:rFonts w:hint="eastAsia"/>
            <w:noProof/>
          </w:rPr>
          <w:t>工程分析</w:t>
        </w:r>
        <w:r>
          <w:rPr>
            <w:noProof/>
            <w:webHidden/>
          </w:rPr>
          <w:tab/>
        </w:r>
        <w:r>
          <w:rPr>
            <w:noProof/>
            <w:webHidden/>
          </w:rPr>
          <w:fldChar w:fldCharType="begin"/>
        </w:r>
        <w:r>
          <w:rPr>
            <w:noProof/>
            <w:webHidden/>
          </w:rPr>
          <w:instrText xml:space="preserve"> PAGEREF _Toc183532195 \h </w:instrText>
        </w:r>
        <w:r>
          <w:rPr>
            <w:noProof/>
            <w:webHidden/>
          </w:rPr>
        </w:r>
        <w:r>
          <w:rPr>
            <w:noProof/>
            <w:webHidden/>
          </w:rPr>
          <w:fldChar w:fldCharType="separate"/>
        </w:r>
        <w:r>
          <w:rPr>
            <w:noProof/>
            <w:webHidden/>
          </w:rPr>
          <w:t>54</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96" w:history="1">
        <w:r w:rsidRPr="00BD6CBC">
          <w:rPr>
            <w:rStyle w:val="afa"/>
            <w:noProof/>
          </w:rPr>
          <w:t>4.1</w:t>
        </w:r>
        <w:r>
          <w:rPr>
            <w:rFonts w:asciiTheme="minorHAnsi" w:eastAsiaTheme="minorEastAsia" w:hAnsiTheme="minorHAnsi" w:cstheme="minorBidi"/>
            <w:noProof/>
            <w:szCs w:val="22"/>
          </w:rPr>
          <w:tab/>
        </w:r>
        <w:r w:rsidRPr="00BD6CBC">
          <w:rPr>
            <w:rStyle w:val="afa"/>
            <w:rFonts w:hint="eastAsia"/>
            <w:noProof/>
          </w:rPr>
          <w:t>选矿工艺流程说明</w:t>
        </w:r>
        <w:r>
          <w:rPr>
            <w:noProof/>
            <w:webHidden/>
          </w:rPr>
          <w:tab/>
        </w:r>
        <w:r>
          <w:rPr>
            <w:noProof/>
            <w:webHidden/>
          </w:rPr>
          <w:fldChar w:fldCharType="begin"/>
        </w:r>
        <w:r>
          <w:rPr>
            <w:noProof/>
            <w:webHidden/>
          </w:rPr>
          <w:instrText xml:space="preserve"> PAGEREF _Toc183532196 \h </w:instrText>
        </w:r>
        <w:r>
          <w:rPr>
            <w:noProof/>
            <w:webHidden/>
          </w:rPr>
        </w:r>
        <w:r>
          <w:rPr>
            <w:noProof/>
            <w:webHidden/>
          </w:rPr>
          <w:fldChar w:fldCharType="separate"/>
        </w:r>
        <w:r>
          <w:rPr>
            <w:noProof/>
            <w:webHidden/>
          </w:rPr>
          <w:t>54</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97" w:history="1">
        <w:r w:rsidRPr="00BD6CBC">
          <w:rPr>
            <w:rStyle w:val="afa"/>
            <w:noProof/>
          </w:rPr>
          <w:t>4.2</w:t>
        </w:r>
        <w:r>
          <w:rPr>
            <w:rFonts w:asciiTheme="minorHAnsi" w:eastAsiaTheme="minorEastAsia" w:hAnsiTheme="minorHAnsi" w:cstheme="minorBidi"/>
            <w:noProof/>
            <w:szCs w:val="22"/>
          </w:rPr>
          <w:tab/>
        </w:r>
        <w:r w:rsidRPr="00BD6CBC">
          <w:rPr>
            <w:rStyle w:val="afa"/>
            <w:rFonts w:hint="eastAsia"/>
            <w:noProof/>
          </w:rPr>
          <w:t>项目产污环节</w:t>
        </w:r>
        <w:r>
          <w:rPr>
            <w:noProof/>
            <w:webHidden/>
          </w:rPr>
          <w:tab/>
        </w:r>
        <w:r>
          <w:rPr>
            <w:noProof/>
            <w:webHidden/>
          </w:rPr>
          <w:fldChar w:fldCharType="begin"/>
        </w:r>
        <w:r>
          <w:rPr>
            <w:noProof/>
            <w:webHidden/>
          </w:rPr>
          <w:instrText xml:space="preserve"> PAGEREF _Toc183532197 \h </w:instrText>
        </w:r>
        <w:r>
          <w:rPr>
            <w:noProof/>
            <w:webHidden/>
          </w:rPr>
        </w:r>
        <w:r>
          <w:rPr>
            <w:noProof/>
            <w:webHidden/>
          </w:rPr>
          <w:fldChar w:fldCharType="separate"/>
        </w:r>
        <w:r>
          <w:rPr>
            <w:noProof/>
            <w:webHidden/>
          </w:rPr>
          <w:t>56</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98" w:history="1">
        <w:r w:rsidRPr="00BD6CBC">
          <w:rPr>
            <w:rStyle w:val="afa"/>
            <w:noProof/>
          </w:rPr>
          <w:t>4.3</w:t>
        </w:r>
        <w:r>
          <w:rPr>
            <w:rFonts w:asciiTheme="minorHAnsi" w:eastAsiaTheme="minorEastAsia" w:hAnsiTheme="minorHAnsi" w:cstheme="minorBidi"/>
            <w:noProof/>
            <w:szCs w:val="22"/>
          </w:rPr>
          <w:tab/>
        </w:r>
        <w:r w:rsidRPr="00BD6CBC">
          <w:rPr>
            <w:rStyle w:val="afa"/>
            <w:rFonts w:hint="eastAsia"/>
            <w:noProof/>
          </w:rPr>
          <w:t>物料平衡及水平衡</w:t>
        </w:r>
        <w:r>
          <w:rPr>
            <w:noProof/>
            <w:webHidden/>
          </w:rPr>
          <w:tab/>
        </w:r>
        <w:r>
          <w:rPr>
            <w:noProof/>
            <w:webHidden/>
          </w:rPr>
          <w:fldChar w:fldCharType="begin"/>
        </w:r>
        <w:r>
          <w:rPr>
            <w:noProof/>
            <w:webHidden/>
          </w:rPr>
          <w:instrText xml:space="preserve"> PAGEREF _Toc183532198 \h </w:instrText>
        </w:r>
        <w:r>
          <w:rPr>
            <w:noProof/>
            <w:webHidden/>
          </w:rPr>
        </w:r>
        <w:r>
          <w:rPr>
            <w:noProof/>
            <w:webHidden/>
          </w:rPr>
          <w:fldChar w:fldCharType="separate"/>
        </w:r>
        <w:r>
          <w:rPr>
            <w:noProof/>
            <w:webHidden/>
          </w:rPr>
          <w:t>57</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199" w:history="1">
        <w:r w:rsidRPr="00BD6CBC">
          <w:rPr>
            <w:rStyle w:val="afa"/>
            <w:noProof/>
          </w:rPr>
          <w:t>4.4</w:t>
        </w:r>
        <w:r>
          <w:rPr>
            <w:rFonts w:asciiTheme="minorHAnsi" w:eastAsiaTheme="minorEastAsia" w:hAnsiTheme="minorHAnsi" w:cstheme="minorBidi"/>
            <w:noProof/>
            <w:szCs w:val="22"/>
          </w:rPr>
          <w:tab/>
        </w:r>
        <w:r w:rsidRPr="00BD6CBC">
          <w:rPr>
            <w:rStyle w:val="afa"/>
            <w:rFonts w:hint="eastAsia"/>
            <w:noProof/>
          </w:rPr>
          <w:t>污染源及污染物分析</w:t>
        </w:r>
        <w:r>
          <w:rPr>
            <w:noProof/>
            <w:webHidden/>
          </w:rPr>
          <w:tab/>
        </w:r>
        <w:r>
          <w:rPr>
            <w:noProof/>
            <w:webHidden/>
          </w:rPr>
          <w:fldChar w:fldCharType="begin"/>
        </w:r>
        <w:r>
          <w:rPr>
            <w:noProof/>
            <w:webHidden/>
          </w:rPr>
          <w:instrText xml:space="preserve"> PAGEREF _Toc183532199 \h </w:instrText>
        </w:r>
        <w:r>
          <w:rPr>
            <w:noProof/>
            <w:webHidden/>
          </w:rPr>
        </w:r>
        <w:r>
          <w:rPr>
            <w:noProof/>
            <w:webHidden/>
          </w:rPr>
          <w:fldChar w:fldCharType="separate"/>
        </w:r>
        <w:r>
          <w:rPr>
            <w:noProof/>
            <w:webHidden/>
          </w:rPr>
          <w:t>61</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200" w:history="1">
        <w:r w:rsidRPr="00BD6CBC">
          <w:rPr>
            <w:rStyle w:val="afa"/>
            <w:noProof/>
          </w:rPr>
          <w:t>4.5</w:t>
        </w:r>
        <w:r>
          <w:rPr>
            <w:rFonts w:asciiTheme="minorHAnsi" w:eastAsiaTheme="minorEastAsia" w:hAnsiTheme="minorHAnsi" w:cstheme="minorBidi"/>
            <w:noProof/>
            <w:szCs w:val="22"/>
          </w:rPr>
          <w:tab/>
        </w:r>
        <w:r w:rsidRPr="00BD6CBC">
          <w:rPr>
            <w:rStyle w:val="afa"/>
            <w:rFonts w:hint="eastAsia"/>
            <w:noProof/>
          </w:rPr>
          <w:t>施工期主要污染源及污染物分析</w:t>
        </w:r>
        <w:r>
          <w:rPr>
            <w:noProof/>
            <w:webHidden/>
          </w:rPr>
          <w:tab/>
        </w:r>
        <w:r>
          <w:rPr>
            <w:noProof/>
            <w:webHidden/>
          </w:rPr>
          <w:fldChar w:fldCharType="begin"/>
        </w:r>
        <w:r>
          <w:rPr>
            <w:noProof/>
            <w:webHidden/>
          </w:rPr>
          <w:instrText xml:space="preserve"> PAGEREF _Toc183532200 \h </w:instrText>
        </w:r>
        <w:r>
          <w:rPr>
            <w:noProof/>
            <w:webHidden/>
          </w:rPr>
        </w:r>
        <w:r>
          <w:rPr>
            <w:noProof/>
            <w:webHidden/>
          </w:rPr>
          <w:fldChar w:fldCharType="separate"/>
        </w:r>
        <w:r>
          <w:rPr>
            <w:noProof/>
            <w:webHidden/>
          </w:rPr>
          <w:t>62</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201" w:history="1">
        <w:r w:rsidRPr="00BD6CBC">
          <w:rPr>
            <w:rStyle w:val="afa"/>
            <w:noProof/>
          </w:rPr>
          <w:t>4.6</w:t>
        </w:r>
        <w:r>
          <w:rPr>
            <w:rFonts w:asciiTheme="minorHAnsi" w:eastAsiaTheme="minorEastAsia" w:hAnsiTheme="minorHAnsi" w:cstheme="minorBidi"/>
            <w:noProof/>
            <w:szCs w:val="22"/>
          </w:rPr>
          <w:tab/>
        </w:r>
        <w:r w:rsidRPr="00BD6CBC">
          <w:rPr>
            <w:rStyle w:val="afa"/>
            <w:rFonts w:hint="eastAsia"/>
            <w:noProof/>
          </w:rPr>
          <w:t>运营期污染源分析</w:t>
        </w:r>
        <w:r>
          <w:rPr>
            <w:noProof/>
            <w:webHidden/>
          </w:rPr>
          <w:tab/>
        </w:r>
        <w:r>
          <w:rPr>
            <w:noProof/>
            <w:webHidden/>
          </w:rPr>
          <w:fldChar w:fldCharType="begin"/>
        </w:r>
        <w:r>
          <w:rPr>
            <w:noProof/>
            <w:webHidden/>
          </w:rPr>
          <w:instrText xml:space="preserve"> PAGEREF _Toc183532201 \h </w:instrText>
        </w:r>
        <w:r>
          <w:rPr>
            <w:noProof/>
            <w:webHidden/>
          </w:rPr>
        </w:r>
        <w:r>
          <w:rPr>
            <w:noProof/>
            <w:webHidden/>
          </w:rPr>
          <w:fldChar w:fldCharType="separate"/>
        </w:r>
        <w:r>
          <w:rPr>
            <w:noProof/>
            <w:webHidden/>
          </w:rPr>
          <w:t>64</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202" w:history="1">
        <w:r w:rsidRPr="00BD6CBC">
          <w:rPr>
            <w:rStyle w:val="afa"/>
            <w:noProof/>
          </w:rPr>
          <w:t>4.7</w:t>
        </w:r>
        <w:r>
          <w:rPr>
            <w:rFonts w:asciiTheme="minorHAnsi" w:eastAsiaTheme="minorEastAsia" w:hAnsiTheme="minorHAnsi" w:cstheme="minorBidi"/>
            <w:noProof/>
            <w:szCs w:val="22"/>
          </w:rPr>
          <w:tab/>
        </w:r>
        <w:r w:rsidRPr="00BD6CBC">
          <w:rPr>
            <w:rStyle w:val="afa"/>
            <w:rFonts w:hint="eastAsia"/>
            <w:noProof/>
          </w:rPr>
          <w:t>非正常污染源分析</w:t>
        </w:r>
        <w:r>
          <w:rPr>
            <w:noProof/>
            <w:webHidden/>
          </w:rPr>
          <w:tab/>
        </w:r>
        <w:r>
          <w:rPr>
            <w:noProof/>
            <w:webHidden/>
          </w:rPr>
          <w:fldChar w:fldCharType="begin"/>
        </w:r>
        <w:r>
          <w:rPr>
            <w:noProof/>
            <w:webHidden/>
          </w:rPr>
          <w:instrText xml:space="preserve"> PAGEREF _Toc183532202 \h </w:instrText>
        </w:r>
        <w:r>
          <w:rPr>
            <w:noProof/>
            <w:webHidden/>
          </w:rPr>
        </w:r>
        <w:r>
          <w:rPr>
            <w:noProof/>
            <w:webHidden/>
          </w:rPr>
          <w:fldChar w:fldCharType="separate"/>
        </w:r>
        <w:r>
          <w:rPr>
            <w:noProof/>
            <w:webHidden/>
          </w:rPr>
          <w:t>74</w:t>
        </w:r>
        <w:r>
          <w:rPr>
            <w:noProof/>
            <w:webHidden/>
          </w:rPr>
          <w:fldChar w:fldCharType="end"/>
        </w:r>
      </w:hyperlink>
    </w:p>
    <w:p w:rsidR="00180FEA" w:rsidRDefault="00180FEA">
      <w:pPr>
        <w:pStyle w:val="10"/>
        <w:tabs>
          <w:tab w:val="left" w:pos="420"/>
          <w:tab w:val="right" w:leader="dot" w:pos="9060"/>
        </w:tabs>
        <w:rPr>
          <w:rFonts w:asciiTheme="minorHAnsi" w:eastAsiaTheme="minorEastAsia" w:hAnsiTheme="minorHAnsi" w:cstheme="minorBidi"/>
          <w:noProof/>
          <w:szCs w:val="22"/>
        </w:rPr>
      </w:pPr>
      <w:hyperlink w:anchor="_Toc183532203" w:history="1">
        <w:r w:rsidRPr="00BD6CBC">
          <w:rPr>
            <w:rStyle w:val="afa"/>
            <w:noProof/>
          </w:rPr>
          <w:t>5</w:t>
        </w:r>
        <w:r>
          <w:rPr>
            <w:rFonts w:asciiTheme="minorHAnsi" w:eastAsiaTheme="minorEastAsia" w:hAnsiTheme="minorHAnsi" w:cstheme="minorBidi"/>
            <w:noProof/>
            <w:szCs w:val="22"/>
          </w:rPr>
          <w:tab/>
        </w:r>
        <w:r w:rsidRPr="00BD6CBC">
          <w:rPr>
            <w:rStyle w:val="afa"/>
            <w:rFonts w:hint="eastAsia"/>
            <w:noProof/>
          </w:rPr>
          <w:t>环境现状调查及评价</w:t>
        </w:r>
        <w:r>
          <w:rPr>
            <w:noProof/>
            <w:webHidden/>
          </w:rPr>
          <w:tab/>
        </w:r>
        <w:r>
          <w:rPr>
            <w:noProof/>
            <w:webHidden/>
          </w:rPr>
          <w:fldChar w:fldCharType="begin"/>
        </w:r>
        <w:r>
          <w:rPr>
            <w:noProof/>
            <w:webHidden/>
          </w:rPr>
          <w:instrText xml:space="preserve"> PAGEREF _Toc183532203 \h </w:instrText>
        </w:r>
        <w:r>
          <w:rPr>
            <w:noProof/>
            <w:webHidden/>
          </w:rPr>
        </w:r>
        <w:r>
          <w:rPr>
            <w:noProof/>
            <w:webHidden/>
          </w:rPr>
          <w:fldChar w:fldCharType="separate"/>
        </w:r>
        <w:r>
          <w:rPr>
            <w:noProof/>
            <w:webHidden/>
          </w:rPr>
          <w:t>76</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204" w:history="1">
        <w:r w:rsidRPr="00BD6CBC">
          <w:rPr>
            <w:rStyle w:val="afa"/>
            <w:noProof/>
          </w:rPr>
          <w:t>5.1</w:t>
        </w:r>
        <w:r>
          <w:rPr>
            <w:rFonts w:asciiTheme="minorHAnsi" w:eastAsiaTheme="minorEastAsia" w:hAnsiTheme="minorHAnsi" w:cstheme="minorBidi"/>
            <w:noProof/>
            <w:szCs w:val="22"/>
          </w:rPr>
          <w:tab/>
        </w:r>
        <w:r w:rsidRPr="00BD6CBC">
          <w:rPr>
            <w:rStyle w:val="afa"/>
            <w:rFonts w:hint="eastAsia"/>
            <w:noProof/>
          </w:rPr>
          <w:t>自然环境现状调查与评价</w:t>
        </w:r>
        <w:r>
          <w:rPr>
            <w:noProof/>
            <w:webHidden/>
          </w:rPr>
          <w:tab/>
        </w:r>
        <w:r>
          <w:rPr>
            <w:noProof/>
            <w:webHidden/>
          </w:rPr>
          <w:fldChar w:fldCharType="begin"/>
        </w:r>
        <w:r>
          <w:rPr>
            <w:noProof/>
            <w:webHidden/>
          </w:rPr>
          <w:instrText xml:space="preserve"> PAGEREF _Toc183532204 \h </w:instrText>
        </w:r>
        <w:r>
          <w:rPr>
            <w:noProof/>
            <w:webHidden/>
          </w:rPr>
        </w:r>
        <w:r>
          <w:rPr>
            <w:noProof/>
            <w:webHidden/>
          </w:rPr>
          <w:fldChar w:fldCharType="separate"/>
        </w:r>
        <w:r>
          <w:rPr>
            <w:noProof/>
            <w:webHidden/>
          </w:rPr>
          <w:t>76</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205" w:history="1">
        <w:r w:rsidRPr="00BD6CBC">
          <w:rPr>
            <w:rStyle w:val="afa"/>
            <w:noProof/>
          </w:rPr>
          <w:t>5.2</w:t>
        </w:r>
        <w:r>
          <w:rPr>
            <w:rFonts w:asciiTheme="minorHAnsi" w:eastAsiaTheme="minorEastAsia" w:hAnsiTheme="minorHAnsi" w:cstheme="minorBidi"/>
            <w:noProof/>
            <w:szCs w:val="22"/>
          </w:rPr>
          <w:tab/>
        </w:r>
        <w:r w:rsidRPr="00BD6CBC">
          <w:rPr>
            <w:rStyle w:val="afa"/>
            <w:rFonts w:hint="eastAsia"/>
            <w:noProof/>
          </w:rPr>
          <w:t>环境质量现状调查与评价</w:t>
        </w:r>
        <w:r>
          <w:rPr>
            <w:noProof/>
            <w:webHidden/>
          </w:rPr>
          <w:tab/>
        </w:r>
        <w:r>
          <w:rPr>
            <w:noProof/>
            <w:webHidden/>
          </w:rPr>
          <w:fldChar w:fldCharType="begin"/>
        </w:r>
        <w:r>
          <w:rPr>
            <w:noProof/>
            <w:webHidden/>
          </w:rPr>
          <w:instrText xml:space="preserve"> PAGEREF _Toc183532205 \h </w:instrText>
        </w:r>
        <w:r>
          <w:rPr>
            <w:noProof/>
            <w:webHidden/>
          </w:rPr>
        </w:r>
        <w:r>
          <w:rPr>
            <w:noProof/>
            <w:webHidden/>
          </w:rPr>
          <w:fldChar w:fldCharType="separate"/>
        </w:r>
        <w:r>
          <w:rPr>
            <w:noProof/>
            <w:webHidden/>
          </w:rPr>
          <w:t>79</w:t>
        </w:r>
        <w:r>
          <w:rPr>
            <w:noProof/>
            <w:webHidden/>
          </w:rPr>
          <w:fldChar w:fldCharType="end"/>
        </w:r>
      </w:hyperlink>
    </w:p>
    <w:p w:rsidR="00180FEA" w:rsidRDefault="00180FEA">
      <w:pPr>
        <w:pStyle w:val="10"/>
        <w:tabs>
          <w:tab w:val="left" w:pos="420"/>
          <w:tab w:val="right" w:leader="dot" w:pos="9060"/>
        </w:tabs>
        <w:rPr>
          <w:rFonts w:asciiTheme="minorHAnsi" w:eastAsiaTheme="minorEastAsia" w:hAnsiTheme="minorHAnsi" w:cstheme="minorBidi"/>
          <w:noProof/>
          <w:szCs w:val="22"/>
        </w:rPr>
      </w:pPr>
      <w:hyperlink w:anchor="_Toc183532631" w:history="1">
        <w:r w:rsidRPr="00BD6CBC">
          <w:rPr>
            <w:rStyle w:val="afa"/>
            <w:noProof/>
          </w:rPr>
          <w:t>6</w:t>
        </w:r>
        <w:r>
          <w:rPr>
            <w:rFonts w:asciiTheme="minorHAnsi" w:eastAsiaTheme="minorEastAsia" w:hAnsiTheme="minorHAnsi" w:cstheme="minorBidi"/>
            <w:noProof/>
            <w:szCs w:val="22"/>
          </w:rPr>
          <w:tab/>
        </w:r>
        <w:r w:rsidRPr="00BD6CBC">
          <w:rPr>
            <w:rStyle w:val="afa"/>
            <w:rFonts w:hint="eastAsia"/>
            <w:noProof/>
          </w:rPr>
          <w:t>环境影响预测与评价</w:t>
        </w:r>
        <w:r>
          <w:rPr>
            <w:noProof/>
            <w:webHidden/>
          </w:rPr>
          <w:tab/>
        </w:r>
        <w:r>
          <w:rPr>
            <w:noProof/>
            <w:webHidden/>
          </w:rPr>
          <w:fldChar w:fldCharType="begin"/>
        </w:r>
        <w:r>
          <w:rPr>
            <w:noProof/>
            <w:webHidden/>
          </w:rPr>
          <w:instrText xml:space="preserve"> PAGEREF _Toc183532631 \h </w:instrText>
        </w:r>
        <w:r>
          <w:rPr>
            <w:noProof/>
            <w:webHidden/>
          </w:rPr>
        </w:r>
        <w:r>
          <w:rPr>
            <w:noProof/>
            <w:webHidden/>
          </w:rPr>
          <w:fldChar w:fldCharType="separate"/>
        </w:r>
        <w:r>
          <w:rPr>
            <w:noProof/>
            <w:webHidden/>
          </w:rPr>
          <w:t>- 105 -</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32" w:history="1">
        <w:r w:rsidRPr="00BD6CBC">
          <w:rPr>
            <w:rStyle w:val="afa"/>
            <w:noProof/>
          </w:rPr>
          <w:t>6.1</w:t>
        </w:r>
        <w:r>
          <w:rPr>
            <w:rFonts w:asciiTheme="minorHAnsi" w:eastAsiaTheme="minorEastAsia" w:hAnsiTheme="minorHAnsi" w:cstheme="minorBidi"/>
            <w:noProof/>
            <w:szCs w:val="22"/>
          </w:rPr>
          <w:tab/>
        </w:r>
        <w:r w:rsidRPr="00BD6CBC">
          <w:rPr>
            <w:rStyle w:val="afa"/>
            <w:rFonts w:hint="eastAsia"/>
            <w:noProof/>
          </w:rPr>
          <w:t>施工期环境影响简要分析</w:t>
        </w:r>
        <w:r>
          <w:rPr>
            <w:noProof/>
            <w:webHidden/>
          </w:rPr>
          <w:tab/>
        </w:r>
        <w:r>
          <w:rPr>
            <w:noProof/>
            <w:webHidden/>
          </w:rPr>
          <w:fldChar w:fldCharType="begin"/>
        </w:r>
        <w:r>
          <w:rPr>
            <w:noProof/>
            <w:webHidden/>
          </w:rPr>
          <w:instrText xml:space="preserve"> PAGEREF _Toc183532632 \h </w:instrText>
        </w:r>
        <w:r>
          <w:rPr>
            <w:noProof/>
            <w:webHidden/>
          </w:rPr>
        </w:r>
        <w:r>
          <w:rPr>
            <w:noProof/>
            <w:webHidden/>
          </w:rPr>
          <w:fldChar w:fldCharType="separate"/>
        </w:r>
        <w:r>
          <w:rPr>
            <w:noProof/>
            <w:webHidden/>
          </w:rPr>
          <w:t>- 105 -</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33" w:history="1">
        <w:r w:rsidRPr="00BD6CBC">
          <w:rPr>
            <w:rStyle w:val="afa"/>
            <w:noProof/>
          </w:rPr>
          <w:t>6.2</w:t>
        </w:r>
        <w:r>
          <w:rPr>
            <w:rFonts w:asciiTheme="minorHAnsi" w:eastAsiaTheme="minorEastAsia" w:hAnsiTheme="minorHAnsi" w:cstheme="minorBidi"/>
            <w:noProof/>
            <w:szCs w:val="22"/>
          </w:rPr>
          <w:tab/>
        </w:r>
        <w:r w:rsidRPr="00BD6CBC">
          <w:rPr>
            <w:rStyle w:val="afa"/>
            <w:rFonts w:hint="eastAsia"/>
            <w:noProof/>
          </w:rPr>
          <w:t>运营期大气污染物环境影响预测与评价</w:t>
        </w:r>
        <w:r>
          <w:rPr>
            <w:noProof/>
            <w:webHidden/>
          </w:rPr>
          <w:tab/>
        </w:r>
        <w:r>
          <w:rPr>
            <w:noProof/>
            <w:webHidden/>
          </w:rPr>
          <w:fldChar w:fldCharType="begin"/>
        </w:r>
        <w:r>
          <w:rPr>
            <w:noProof/>
            <w:webHidden/>
          </w:rPr>
          <w:instrText xml:space="preserve"> PAGEREF _Toc183532633 \h </w:instrText>
        </w:r>
        <w:r>
          <w:rPr>
            <w:noProof/>
            <w:webHidden/>
          </w:rPr>
        </w:r>
        <w:r>
          <w:rPr>
            <w:noProof/>
            <w:webHidden/>
          </w:rPr>
          <w:fldChar w:fldCharType="separate"/>
        </w:r>
        <w:r>
          <w:rPr>
            <w:noProof/>
            <w:webHidden/>
          </w:rPr>
          <w:t>- 108 -</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34" w:history="1">
        <w:r w:rsidRPr="00BD6CBC">
          <w:rPr>
            <w:rStyle w:val="afa"/>
            <w:noProof/>
          </w:rPr>
          <w:t>6.3</w:t>
        </w:r>
        <w:r>
          <w:rPr>
            <w:rFonts w:asciiTheme="minorHAnsi" w:eastAsiaTheme="minorEastAsia" w:hAnsiTheme="minorHAnsi" w:cstheme="minorBidi"/>
            <w:noProof/>
            <w:szCs w:val="22"/>
          </w:rPr>
          <w:tab/>
        </w:r>
        <w:r w:rsidRPr="00BD6CBC">
          <w:rPr>
            <w:rStyle w:val="afa"/>
            <w:rFonts w:hint="eastAsia"/>
            <w:noProof/>
          </w:rPr>
          <w:t>运营期水环境影响预测与评价</w:t>
        </w:r>
        <w:r>
          <w:rPr>
            <w:noProof/>
            <w:webHidden/>
          </w:rPr>
          <w:tab/>
        </w:r>
        <w:r>
          <w:rPr>
            <w:noProof/>
            <w:webHidden/>
          </w:rPr>
          <w:fldChar w:fldCharType="begin"/>
        </w:r>
        <w:r>
          <w:rPr>
            <w:noProof/>
            <w:webHidden/>
          </w:rPr>
          <w:instrText xml:space="preserve"> PAGEREF _Toc183532634 \h </w:instrText>
        </w:r>
        <w:r>
          <w:rPr>
            <w:noProof/>
            <w:webHidden/>
          </w:rPr>
        </w:r>
        <w:r>
          <w:rPr>
            <w:noProof/>
            <w:webHidden/>
          </w:rPr>
          <w:fldChar w:fldCharType="separate"/>
        </w:r>
        <w:r>
          <w:rPr>
            <w:noProof/>
            <w:webHidden/>
          </w:rPr>
          <w:t>120</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35" w:history="1">
        <w:r w:rsidRPr="00BD6CBC">
          <w:rPr>
            <w:rStyle w:val="afa"/>
            <w:noProof/>
          </w:rPr>
          <w:t>6.4</w:t>
        </w:r>
        <w:r>
          <w:rPr>
            <w:rFonts w:asciiTheme="minorHAnsi" w:eastAsiaTheme="minorEastAsia" w:hAnsiTheme="minorHAnsi" w:cstheme="minorBidi"/>
            <w:noProof/>
            <w:szCs w:val="22"/>
          </w:rPr>
          <w:tab/>
        </w:r>
        <w:r w:rsidRPr="00BD6CBC">
          <w:rPr>
            <w:rStyle w:val="afa"/>
            <w:rFonts w:hint="eastAsia"/>
            <w:noProof/>
          </w:rPr>
          <w:t>运营期声环境影响评价</w:t>
        </w:r>
        <w:r>
          <w:rPr>
            <w:noProof/>
            <w:webHidden/>
          </w:rPr>
          <w:tab/>
        </w:r>
        <w:r>
          <w:rPr>
            <w:noProof/>
            <w:webHidden/>
          </w:rPr>
          <w:fldChar w:fldCharType="begin"/>
        </w:r>
        <w:r>
          <w:rPr>
            <w:noProof/>
            <w:webHidden/>
          </w:rPr>
          <w:instrText xml:space="preserve"> PAGEREF _Toc183532635 \h </w:instrText>
        </w:r>
        <w:r>
          <w:rPr>
            <w:noProof/>
            <w:webHidden/>
          </w:rPr>
        </w:r>
        <w:r>
          <w:rPr>
            <w:noProof/>
            <w:webHidden/>
          </w:rPr>
          <w:fldChar w:fldCharType="separate"/>
        </w:r>
        <w:r>
          <w:rPr>
            <w:noProof/>
            <w:webHidden/>
          </w:rPr>
          <w:t>125</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36" w:history="1">
        <w:r w:rsidRPr="00BD6CBC">
          <w:rPr>
            <w:rStyle w:val="afa"/>
            <w:noProof/>
          </w:rPr>
          <w:t>6.5</w:t>
        </w:r>
        <w:r>
          <w:rPr>
            <w:rFonts w:asciiTheme="minorHAnsi" w:eastAsiaTheme="minorEastAsia" w:hAnsiTheme="minorHAnsi" w:cstheme="minorBidi"/>
            <w:noProof/>
            <w:szCs w:val="22"/>
          </w:rPr>
          <w:tab/>
        </w:r>
        <w:r w:rsidRPr="00BD6CBC">
          <w:rPr>
            <w:rStyle w:val="afa"/>
            <w:rFonts w:hint="eastAsia"/>
            <w:noProof/>
          </w:rPr>
          <w:t>固废环境影响预测与评价</w:t>
        </w:r>
        <w:r>
          <w:rPr>
            <w:noProof/>
            <w:webHidden/>
          </w:rPr>
          <w:tab/>
        </w:r>
        <w:r>
          <w:rPr>
            <w:noProof/>
            <w:webHidden/>
          </w:rPr>
          <w:fldChar w:fldCharType="begin"/>
        </w:r>
        <w:r>
          <w:rPr>
            <w:noProof/>
            <w:webHidden/>
          </w:rPr>
          <w:instrText xml:space="preserve"> PAGEREF _Toc183532636 \h </w:instrText>
        </w:r>
        <w:r>
          <w:rPr>
            <w:noProof/>
            <w:webHidden/>
          </w:rPr>
        </w:r>
        <w:r>
          <w:rPr>
            <w:noProof/>
            <w:webHidden/>
          </w:rPr>
          <w:fldChar w:fldCharType="separate"/>
        </w:r>
        <w:r>
          <w:rPr>
            <w:noProof/>
            <w:webHidden/>
          </w:rPr>
          <w:t>127</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37" w:history="1">
        <w:r w:rsidRPr="00BD6CBC">
          <w:rPr>
            <w:rStyle w:val="afa"/>
            <w:noProof/>
          </w:rPr>
          <w:t>6.6</w:t>
        </w:r>
        <w:r>
          <w:rPr>
            <w:rFonts w:asciiTheme="minorHAnsi" w:eastAsiaTheme="minorEastAsia" w:hAnsiTheme="minorHAnsi" w:cstheme="minorBidi"/>
            <w:noProof/>
            <w:szCs w:val="22"/>
          </w:rPr>
          <w:tab/>
        </w:r>
        <w:r w:rsidRPr="00BD6CBC">
          <w:rPr>
            <w:rStyle w:val="afa"/>
            <w:rFonts w:hint="eastAsia"/>
            <w:noProof/>
          </w:rPr>
          <w:t>地下水环境影响分析</w:t>
        </w:r>
        <w:r>
          <w:rPr>
            <w:noProof/>
            <w:webHidden/>
          </w:rPr>
          <w:tab/>
        </w:r>
        <w:r>
          <w:rPr>
            <w:noProof/>
            <w:webHidden/>
          </w:rPr>
          <w:fldChar w:fldCharType="begin"/>
        </w:r>
        <w:r>
          <w:rPr>
            <w:noProof/>
            <w:webHidden/>
          </w:rPr>
          <w:instrText xml:space="preserve"> PAGEREF _Toc183532637 \h </w:instrText>
        </w:r>
        <w:r>
          <w:rPr>
            <w:noProof/>
            <w:webHidden/>
          </w:rPr>
        </w:r>
        <w:r>
          <w:rPr>
            <w:noProof/>
            <w:webHidden/>
          </w:rPr>
          <w:fldChar w:fldCharType="separate"/>
        </w:r>
        <w:r>
          <w:rPr>
            <w:noProof/>
            <w:webHidden/>
          </w:rPr>
          <w:t>130</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38" w:history="1">
        <w:r w:rsidRPr="00BD6CBC">
          <w:rPr>
            <w:rStyle w:val="afa"/>
            <w:noProof/>
          </w:rPr>
          <w:t>6.7</w:t>
        </w:r>
        <w:r>
          <w:rPr>
            <w:rFonts w:asciiTheme="minorHAnsi" w:eastAsiaTheme="minorEastAsia" w:hAnsiTheme="minorHAnsi" w:cstheme="minorBidi"/>
            <w:noProof/>
            <w:szCs w:val="22"/>
          </w:rPr>
          <w:tab/>
        </w:r>
        <w:r w:rsidRPr="00BD6CBC">
          <w:rPr>
            <w:rStyle w:val="afa"/>
            <w:rFonts w:hint="eastAsia"/>
            <w:noProof/>
          </w:rPr>
          <w:t>土壤环境影响分析</w:t>
        </w:r>
        <w:r>
          <w:rPr>
            <w:noProof/>
            <w:webHidden/>
          </w:rPr>
          <w:tab/>
        </w:r>
        <w:r>
          <w:rPr>
            <w:noProof/>
            <w:webHidden/>
          </w:rPr>
          <w:fldChar w:fldCharType="begin"/>
        </w:r>
        <w:r>
          <w:rPr>
            <w:noProof/>
            <w:webHidden/>
          </w:rPr>
          <w:instrText xml:space="preserve"> PAGEREF _Toc183532638 \h </w:instrText>
        </w:r>
        <w:r>
          <w:rPr>
            <w:noProof/>
            <w:webHidden/>
          </w:rPr>
        </w:r>
        <w:r>
          <w:rPr>
            <w:noProof/>
            <w:webHidden/>
          </w:rPr>
          <w:fldChar w:fldCharType="separate"/>
        </w:r>
        <w:r>
          <w:rPr>
            <w:noProof/>
            <w:webHidden/>
          </w:rPr>
          <w:t>131</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39" w:history="1">
        <w:r w:rsidRPr="00BD6CBC">
          <w:rPr>
            <w:rStyle w:val="afa"/>
            <w:noProof/>
          </w:rPr>
          <w:t>6.8</w:t>
        </w:r>
        <w:r>
          <w:rPr>
            <w:rFonts w:asciiTheme="minorHAnsi" w:eastAsiaTheme="minorEastAsia" w:hAnsiTheme="minorHAnsi" w:cstheme="minorBidi"/>
            <w:noProof/>
            <w:szCs w:val="22"/>
          </w:rPr>
          <w:tab/>
        </w:r>
        <w:r w:rsidRPr="00BD6CBC">
          <w:rPr>
            <w:rStyle w:val="afa"/>
            <w:rFonts w:hint="eastAsia"/>
            <w:noProof/>
          </w:rPr>
          <w:t>生态环境影响分析</w:t>
        </w:r>
        <w:r>
          <w:rPr>
            <w:noProof/>
            <w:webHidden/>
          </w:rPr>
          <w:tab/>
        </w:r>
        <w:r>
          <w:rPr>
            <w:noProof/>
            <w:webHidden/>
          </w:rPr>
          <w:fldChar w:fldCharType="begin"/>
        </w:r>
        <w:r>
          <w:rPr>
            <w:noProof/>
            <w:webHidden/>
          </w:rPr>
          <w:instrText xml:space="preserve"> PAGEREF _Toc183532639 \h </w:instrText>
        </w:r>
        <w:r>
          <w:rPr>
            <w:noProof/>
            <w:webHidden/>
          </w:rPr>
        </w:r>
        <w:r>
          <w:rPr>
            <w:noProof/>
            <w:webHidden/>
          </w:rPr>
          <w:fldChar w:fldCharType="separate"/>
        </w:r>
        <w:r>
          <w:rPr>
            <w:noProof/>
            <w:webHidden/>
          </w:rPr>
          <w:t>133</w:t>
        </w:r>
        <w:r>
          <w:rPr>
            <w:noProof/>
            <w:webHidden/>
          </w:rPr>
          <w:fldChar w:fldCharType="end"/>
        </w:r>
      </w:hyperlink>
    </w:p>
    <w:p w:rsidR="00180FEA" w:rsidRDefault="00180FEA">
      <w:pPr>
        <w:pStyle w:val="10"/>
        <w:tabs>
          <w:tab w:val="left" w:pos="420"/>
          <w:tab w:val="right" w:leader="dot" w:pos="9060"/>
        </w:tabs>
        <w:rPr>
          <w:rFonts w:asciiTheme="minorHAnsi" w:eastAsiaTheme="minorEastAsia" w:hAnsiTheme="minorHAnsi" w:cstheme="minorBidi"/>
          <w:noProof/>
          <w:szCs w:val="22"/>
        </w:rPr>
      </w:pPr>
      <w:hyperlink w:anchor="_Toc183532640" w:history="1">
        <w:r w:rsidRPr="00BD6CBC">
          <w:rPr>
            <w:rStyle w:val="afa"/>
            <w:noProof/>
          </w:rPr>
          <w:t>7</w:t>
        </w:r>
        <w:r>
          <w:rPr>
            <w:rFonts w:asciiTheme="minorHAnsi" w:eastAsiaTheme="minorEastAsia" w:hAnsiTheme="minorHAnsi" w:cstheme="minorBidi"/>
            <w:noProof/>
            <w:szCs w:val="22"/>
          </w:rPr>
          <w:tab/>
        </w:r>
        <w:r w:rsidRPr="00BD6CBC">
          <w:rPr>
            <w:rStyle w:val="afa"/>
            <w:rFonts w:hint="eastAsia"/>
            <w:noProof/>
          </w:rPr>
          <w:t>环境风险预测与评价</w:t>
        </w:r>
        <w:r>
          <w:rPr>
            <w:noProof/>
            <w:webHidden/>
          </w:rPr>
          <w:tab/>
        </w:r>
        <w:r>
          <w:rPr>
            <w:noProof/>
            <w:webHidden/>
          </w:rPr>
          <w:fldChar w:fldCharType="begin"/>
        </w:r>
        <w:r>
          <w:rPr>
            <w:noProof/>
            <w:webHidden/>
          </w:rPr>
          <w:instrText xml:space="preserve"> PAGEREF _Toc183532640 \h </w:instrText>
        </w:r>
        <w:r>
          <w:rPr>
            <w:noProof/>
            <w:webHidden/>
          </w:rPr>
        </w:r>
        <w:r>
          <w:rPr>
            <w:noProof/>
            <w:webHidden/>
          </w:rPr>
          <w:fldChar w:fldCharType="separate"/>
        </w:r>
        <w:r>
          <w:rPr>
            <w:noProof/>
            <w:webHidden/>
          </w:rPr>
          <w:t>135</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41" w:history="1">
        <w:r w:rsidRPr="00BD6CBC">
          <w:rPr>
            <w:rStyle w:val="afa"/>
            <w:noProof/>
          </w:rPr>
          <w:t>7.1</w:t>
        </w:r>
        <w:r>
          <w:rPr>
            <w:rFonts w:asciiTheme="minorHAnsi" w:eastAsiaTheme="minorEastAsia" w:hAnsiTheme="minorHAnsi" w:cstheme="minorBidi"/>
            <w:noProof/>
            <w:szCs w:val="22"/>
          </w:rPr>
          <w:tab/>
        </w:r>
        <w:r w:rsidRPr="00BD6CBC">
          <w:rPr>
            <w:rStyle w:val="afa"/>
            <w:rFonts w:hint="eastAsia"/>
            <w:noProof/>
          </w:rPr>
          <w:t>评价原则</w:t>
        </w:r>
        <w:r>
          <w:rPr>
            <w:noProof/>
            <w:webHidden/>
          </w:rPr>
          <w:tab/>
        </w:r>
        <w:r>
          <w:rPr>
            <w:noProof/>
            <w:webHidden/>
          </w:rPr>
          <w:fldChar w:fldCharType="begin"/>
        </w:r>
        <w:r>
          <w:rPr>
            <w:noProof/>
            <w:webHidden/>
          </w:rPr>
          <w:instrText xml:space="preserve"> PAGEREF _Toc183532641 \h </w:instrText>
        </w:r>
        <w:r>
          <w:rPr>
            <w:noProof/>
            <w:webHidden/>
          </w:rPr>
        </w:r>
        <w:r>
          <w:rPr>
            <w:noProof/>
            <w:webHidden/>
          </w:rPr>
          <w:fldChar w:fldCharType="separate"/>
        </w:r>
        <w:r>
          <w:rPr>
            <w:noProof/>
            <w:webHidden/>
          </w:rPr>
          <w:t>135</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42" w:history="1">
        <w:r w:rsidRPr="00BD6CBC">
          <w:rPr>
            <w:rStyle w:val="afa"/>
            <w:noProof/>
          </w:rPr>
          <w:t>7.2</w:t>
        </w:r>
        <w:r>
          <w:rPr>
            <w:rFonts w:asciiTheme="minorHAnsi" w:eastAsiaTheme="minorEastAsia" w:hAnsiTheme="minorHAnsi" w:cstheme="minorBidi"/>
            <w:noProof/>
            <w:szCs w:val="22"/>
          </w:rPr>
          <w:tab/>
        </w:r>
        <w:r w:rsidRPr="00BD6CBC">
          <w:rPr>
            <w:rStyle w:val="afa"/>
            <w:rFonts w:hint="eastAsia"/>
            <w:noProof/>
          </w:rPr>
          <w:t>评价工作程序</w:t>
        </w:r>
        <w:r>
          <w:rPr>
            <w:noProof/>
            <w:webHidden/>
          </w:rPr>
          <w:tab/>
        </w:r>
        <w:r>
          <w:rPr>
            <w:noProof/>
            <w:webHidden/>
          </w:rPr>
          <w:fldChar w:fldCharType="begin"/>
        </w:r>
        <w:r>
          <w:rPr>
            <w:noProof/>
            <w:webHidden/>
          </w:rPr>
          <w:instrText xml:space="preserve"> PAGEREF _Toc183532642 \h </w:instrText>
        </w:r>
        <w:r>
          <w:rPr>
            <w:noProof/>
            <w:webHidden/>
          </w:rPr>
        </w:r>
        <w:r>
          <w:rPr>
            <w:noProof/>
            <w:webHidden/>
          </w:rPr>
          <w:fldChar w:fldCharType="separate"/>
        </w:r>
        <w:r>
          <w:rPr>
            <w:noProof/>
            <w:webHidden/>
          </w:rPr>
          <w:t>135</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43" w:history="1">
        <w:r w:rsidRPr="00BD6CBC">
          <w:rPr>
            <w:rStyle w:val="afa"/>
            <w:noProof/>
          </w:rPr>
          <w:t>7.3</w:t>
        </w:r>
        <w:r>
          <w:rPr>
            <w:rFonts w:asciiTheme="minorHAnsi" w:eastAsiaTheme="minorEastAsia" w:hAnsiTheme="minorHAnsi" w:cstheme="minorBidi"/>
            <w:noProof/>
            <w:szCs w:val="22"/>
          </w:rPr>
          <w:tab/>
        </w:r>
        <w:r w:rsidRPr="00BD6CBC">
          <w:rPr>
            <w:rStyle w:val="afa"/>
            <w:rFonts w:hint="eastAsia"/>
            <w:noProof/>
          </w:rPr>
          <w:t>风险调查</w:t>
        </w:r>
        <w:r>
          <w:rPr>
            <w:noProof/>
            <w:webHidden/>
          </w:rPr>
          <w:tab/>
        </w:r>
        <w:r>
          <w:rPr>
            <w:noProof/>
            <w:webHidden/>
          </w:rPr>
          <w:fldChar w:fldCharType="begin"/>
        </w:r>
        <w:r>
          <w:rPr>
            <w:noProof/>
            <w:webHidden/>
          </w:rPr>
          <w:instrText xml:space="preserve"> PAGEREF _Toc183532643 \h </w:instrText>
        </w:r>
        <w:r>
          <w:rPr>
            <w:noProof/>
            <w:webHidden/>
          </w:rPr>
        </w:r>
        <w:r>
          <w:rPr>
            <w:noProof/>
            <w:webHidden/>
          </w:rPr>
          <w:fldChar w:fldCharType="separate"/>
        </w:r>
        <w:r>
          <w:rPr>
            <w:noProof/>
            <w:webHidden/>
          </w:rPr>
          <w:t>135</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44" w:history="1">
        <w:r w:rsidRPr="00BD6CBC">
          <w:rPr>
            <w:rStyle w:val="afa"/>
            <w:noProof/>
          </w:rPr>
          <w:t>7.4</w:t>
        </w:r>
        <w:r>
          <w:rPr>
            <w:rFonts w:asciiTheme="minorHAnsi" w:eastAsiaTheme="minorEastAsia" w:hAnsiTheme="minorHAnsi" w:cstheme="minorBidi"/>
            <w:noProof/>
            <w:szCs w:val="22"/>
          </w:rPr>
          <w:tab/>
        </w:r>
        <w:r w:rsidRPr="00BD6CBC">
          <w:rPr>
            <w:rStyle w:val="afa"/>
            <w:rFonts w:hint="eastAsia"/>
            <w:noProof/>
          </w:rPr>
          <w:t>环境风险潜势与评价等级</w:t>
        </w:r>
        <w:r>
          <w:rPr>
            <w:noProof/>
            <w:webHidden/>
          </w:rPr>
          <w:tab/>
        </w:r>
        <w:r>
          <w:rPr>
            <w:noProof/>
            <w:webHidden/>
          </w:rPr>
          <w:fldChar w:fldCharType="begin"/>
        </w:r>
        <w:r>
          <w:rPr>
            <w:noProof/>
            <w:webHidden/>
          </w:rPr>
          <w:instrText xml:space="preserve"> PAGEREF _Toc183532644 \h </w:instrText>
        </w:r>
        <w:r>
          <w:rPr>
            <w:noProof/>
            <w:webHidden/>
          </w:rPr>
        </w:r>
        <w:r>
          <w:rPr>
            <w:noProof/>
            <w:webHidden/>
          </w:rPr>
          <w:fldChar w:fldCharType="separate"/>
        </w:r>
        <w:r>
          <w:rPr>
            <w:noProof/>
            <w:webHidden/>
          </w:rPr>
          <w:t>136</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45" w:history="1">
        <w:r w:rsidRPr="00BD6CBC">
          <w:rPr>
            <w:rStyle w:val="afa"/>
            <w:noProof/>
          </w:rPr>
          <w:t>7.5</w:t>
        </w:r>
        <w:r>
          <w:rPr>
            <w:rFonts w:asciiTheme="minorHAnsi" w:eastAsiaTheme="minorEastAsia" w:hAnsiTheme="minorHAnsi" w:cstheme="minorBidi"/>
            <w:noProof/>
            <w:szCs w:val="22"/>
          </w:rPr>
          <w:tab/>
        </w:r>
        <w:r w:rsidRPr="00BD6CBC">
          <w:rPr>
            <w:rStyle w:val="afa"/>
            <w:rFonts w:hint="eastAsia"/>
            <w:noProof/>
          </w:rPr>
          <w:t>风险识别</w:t>
        </w:r>
        <w:r>
          <w:rPr>
            <w:noProof/>
            <w:webHidden/>
          </w:rPr>
          <w:tab/>
        </w:r>
        <w:r>
          <w:rPr>
            <w:noProof/>
            <w:webHidden/>
          </w:rPr>
          <w:fldChar w:fldCharType="begin"/>
        </w:r>
        <w:r>
          <w:rPr>
            <w:noProof/>
            <w:webHidden/>
          </w:rPr>
          <w:instrText xml:space="preserve"> PAGEREF _Toc183532645 \h </w:instrText>
        </w:r>
        <w:r>
          <w:rPr>
            <w:noProof/>
            <w:webHidden/>
          </w:rPr>
        </w:r>
        <w:r>
          <w:rPr>
            <w:noProof/>
            <w:webHidden/>
          </w:rPr>
          <w:fldChar w:fldCharType="separate"/>
        </w:r>
        <w:r>
          <w:rPr>
            <w:noProof/>
            <w:webHidden/>
          </w:rPr>
          <w:t>137</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46" w:history="1">
        <w:r w:rsidRPr="00BD6CBC">
          <w:rPr>
            <w:rStyle w:val="afa"/>
            <w:noProof/>
          </w:rPr>
          <w:t>7.6</w:t>
        </w:r>
        <w:r>
          <w:rPr>
            <w:rFonts w:asciiTheme="minorHAnsi" w:eastAsiaTheme="minorEastAsia" w:hAnsiTheme="minorHAnsi" w:cstheme="minorBidi"/>
            <w:noProof/>
            <w:szCs w:val="22"/>
          </w:rPr>
          <w:tab/>
        </w:r>
        <w:r w:rsidRPr="00BD6CBC">
          <w:rPr>
            <w:rStyle w:val="afa"/>
            <w:rFonts w:hint="eastAsia"/>
            <w:noProof/>
          </w:rPr>
          <w:t>环境风险影响分析</w:t>
        </w:r>
        <w:r>
          <w:rPr>
            <w:noProof/>
            <w:webHidden/>
          </w:rPr>
          <w:tab/>
        </w:r>
        <w:r>
          <w:rPr>
            <w:noProof/>
            <w:webHidden/>
          </w:rPr>
          <w:fldChar w:fldCharType="begin"/>
        </w:r>
        <w:r>
          <w:rPr>
            <w:noProof/>
            <w:webHidden/>
          </w:rPr>
          <w:instrText xml:space="preserve"> PAGEREF _Toc183532646 \h </w:instrText>
        </w:r>
        <w:r>
          <w:rPr>
            <w:noProof/>
            <w:webHidden/>
          </w:rPr>
        </w:r>
        <w:r>
          <w:rPr>
            <w:noProof/>
            <w:webHidden/>
          </w:rPr>
          <w:fldChar w:fldCharType="separate"/>
        </w:r>
        <w:r>
          <w:rPr>
            <w:noProof/>
            <w:webHidden/>
          </w:rPr>
          <w:t>137</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47" w:history="1">
        <w:r w:rsidRPr="00BD6CBC">
          <w:rPr>
            <w:rStyle w:val="afa"/>
            <w:noProof/>
          </w:rPr>
          <w:t>7.7</w:t>
        </w:r>
        <w:r>
          <w:rPr>
            <w:rFonts w:asciiTheme="minorHAnsi" w:eastAsiaTheme="minorEastAsia" w:hAnsiTheme="minorHAnsi" w:cstheme="minorBidi"/>
            <w:noProof/>
            <w:szCs w:val="22"/>
          </w:rPr>
          <w:tab/>
        </w:r>
        <w:r w:rsidRPr="00BD6CBC">
          <w:rPr>
            <w:rStyle w:val="afa"/>
            <w:rFonts w:hint="eastAsia"/>
            <w:noProof/>
          </w:rPr>
          <w:t>风险防范措施</w:t>
        </w:r>
        <w:r>
          <w:rPr>
            <w:noProof/>
            <w:webHidden/>
          </w:rPr>
          <w:tab/>
        </w:r>
        <w:r>
          <w:rPr>
            <w:noProof/>
            <w:webHidden/>
          </w:rPr>
          <w:fldChar w:fldCharType="begin"/>
        </w:r>
        <w:r>
          <w:rPr>
            <w:noProof/>
            <w:webHidden/>
          </w:rPr>
          <w:instrText xml:space="preserve"> PAGEREF _Toc183532647 \h </w:instrText>
        </w:r>
        <w:r>
          <w:rPr>
            <w:noProof/>
            <w:webHidden/>
          </w:rPr>
        </w:r>
        <w:r>
          <w:rPr>
            <w:noProof/>
            <w:webHidden/>
          </w:rPr>
          <w:fldChar w:fldCharType="separate"/>
        </w:r>
        <w:r>
          <w:rPr>
            <w:noProof/>
            <w:webHidden/>
          </w:rPr>
          <w:t>137</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48" w:history="1">
        <w:r w:rsidRPr="00BD6CBC">
          <w:rPr>
            <w:rStyle w:val="afa"/>
            <w:noProof/>
          </w:rPr>
          <w:t>7.8</w:t>
        </w:r>
        <w:r>
          <w:rPr>
            <w:rFonts w:asciiTheme="minorHAnsi" w:eastAsiaTheme="minorEastAsia" w:hAnsiTheme="minorHAnsi" w:cstheme="minorBidi"/>
            <w:noProof/>
            <w:szCs w:val="22"/>
          </w:rPr>
          <w:tab/>
        </w:r>
        <w:r w:rsidRPr="00BD6CBC">
          <w:rPr>
            <w:rStyle w:val="afa"/>
            <w:rFonts w:hint="eastAsia"/>
            <w:noProof/>
          </w:rPr>
          <w:t>环境风险应急预案</w:t>
        </w:r>
        <w:r>
          <w:rPr>
            <w:noProof/>
            <w:webHidden/>
          </w:rPr>
          <w:tab/>
        </w:r>
        <w:r>
          <w:rPr>
            <w:noProof/>
            <w:webHidden/>
          </w:rPr>
          <w:fldChar w:fldCharType="begin"/>
        </w:r>
        <w:r>
          <w:rPr>
            <w:noProof/>
            <w:webHidden/>
          </w:rPr>
          <w:instrText xml:space="preserve"> PAGEREF _Toc183532648 \h </w:instrText>
        </w:r>
        <w:r>
          <w:rPr>
            <w:noProof/>
            <w:webHidden/>
          </w:rPr>
        </w:r>
        <w:r>
          <w:rPr>
            <w:noProof/>
            <w:webHidden/>
          </w:rPr>
          <w:fldChar w:fldCharType="separate"/>
        </w:r>
        <w:r>
          <w:rPr>
            <w:noProof/>
            <w:webHidden/>
          </w:rPr>
          <w:t>139</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49" w:history="1">
        <w:r w:rsidRPr="00BD6CBC">
          <w:rPr>
            <w:rStyle w:val="afa"/>
            <w:noProof/>
          </w:rPr>
          <w:t>7.9</w:t>
        </w:r>
        <w:r>
          <w:rPr>
            <w:rFonts w:asciiTheme="minorHAnsi" w:eastAsiaTheme="minorEastAsia" w:hAnsiTheme="minorHAnsi" w:cstheme="minorBidi"/>
            <w:noProof/>
            <w:szCs w:val="22"/>
          </w:rPr>
          <w:tab/>
        </w:r>
        <w:r w:rsidRPr="00BD6CBC">
          <w:rPr>
            <w:rStyle w:val="afa"/>
            <w:rFonts w:hint="eastAsia"/>
            <w:noProof/>
          </w:rPr>
          <w:t>环境风险评价结论</w:t>
        </w:r>
        <w:r>
          <w:rPr>
            <w:noProof/>
            <w:webHidden/>
          </w:rPr>
          <w:tab/>
        </w:r>
        <w:r>
          <w:rPr>
            <w:noProof/>
            <w:webHidden/>
          </w:rPr>
          <w:fldChar w:fldCharType="begin"/>
        </w:r>
        <w:r>
          <w:rPr>
            <w:noProof/>
            <w:webHidden/>
          </w:rPr>
          <w:instrText xml:space="preserve"> PAGEREF _Toc183532649 \h </w:instrText>
        </w:r>
        <w:r>
          <w:rPr>
            <w:noProof/>
            <w:webHidden/>
          </w:rPr>
        </w:r>
        <w:r>
          <w:rPr>
            <w:noProof/>
            <w:webHidden/>
          </w:rPr>
          <w:fldChar w:fldCharType="separate"/>
        </w:r>
        <w:r>
          <w:rPr>
            <w:noProof/>
            <w:webHidden/>
          </w:rPr>
          <w:t>140</w:t>
        </w:r>
        <w:r>
          <w:rPr>
            <w:noProof/>
            <w:webHidden/>
          </w:rPr>
          <w:fldChar w:fldCharType="end"/>
        </w:r>
      </w:hyperlink>
    </w:p>
    <w:p w:rsidR="00180FEA" w:rsidRDefault="00180FEA">
      <w:pPr>
        <w:pStyle w:val="10"/>
        <w:tabs>
          <w:tab w:val="left" w:pos="420"/>
          <w:tab w:val="right" w:leader="dot" w:pos="9060"/>
        </w:tabs>
        <w:rPr>
          <w:rFonts w:asciiTheme="minorHAnsi" w:eastAsiaTheme="minorEastAsia" w:hAnsiTheme="minorHAnsi" w:cstheme="minorBidi"/>
          <w:noProof/>
          <w:szCs w:val="22"/>
        </w:rPr>
      </w:pPr>
      <w:hyperlink w:anchor="_Toc183532650" w:history="1">
        <w:r w:rsidRPr="00BD6CBC">
          <w:rPr>
            <w:rStyle w:val="afa"/>
            <w:noProof/>
          </w:rPr>
          <w:t>8</w:t>
        </w:r>
        <w:r>
          <w:rPr>
            <w:rFonts w:asciiTheme="minorHAnsi" w:eastAsiaTheme="minorEastAsia" w:hAnsiTheme="minorHAnsi" w:cstheme="minorBidi"/>
            <w:noProof/>
            <w:szCs w:val="22"/>
          </w:rPr>
          <w:tab/>
        </w:r>
        <w:r w:rsidRPr="00BD6CBC">
          <w:rPr>
            <w:rStyle w:val="afa"/>
            <w:rFonts w:hint="eastAsia"/>
            <w:noProof/>
          </w:rPr>
          <w:t>环境保护措施及技术可行性论证</w:t>
        </w:r>
        <w:r>
          <w:rPr>
            <w:noProof/>
            <w:webHidden/>
          </w:rPr>
          <w:tab/>
        </w:r>
        <w:r>
          <w:rPr>
            <w:noProof/>
            <w:webHidden/>
          </w:rPr>
          <w:fldChar w:fldCharType="begin"/>
        </w:r>
        <w:r>
          <w:rPr>
            <w:noProof/>
            <w:webHidden/>
          </w:rPr>
          <w:instrText xml:space="preserve"> PAGEREF _Toc183532650 \h </w:instrText>
        </w:r>
        <w:r>
          <w:rPr>
            <w:noProof/>
            <w:webHidden/>
          </w:rPr>
        </w:r>
        <w:r>
          <w:rPr>
            <w:noProof/>
            <w:webHidden/>
          </w:rPr>
          <w:fldChar w:fldCharType="separate"/>
        </w:r>
        <w:r>
          <w:rPr>
            <w:noProof/>
            <w:webHidden/>
          </w:rPr>
          <w:t>142</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51" w:history="1">
        <w:r w:rsidRPr="00BD6CBC">
          <w:rPr>
            <w:rStyle w:val="afa"/>
            <w:noProof/>
          </w:rPr>
          <w:t>8.1</w:t>
        </w:r>
        <w:r>
          <w:rPr>
            <w:rFonts w:asciiTheme="minorHAnsi" w:eastAsiaTheme="minorEastAsia" w:hAnsiTheme="minorHAnsi" w:cstheme="minorBidi"/>
            <w:noProof/>
            <w:szCs w:val="22"/>
          </w:rPr>
          <w:tab/>
        </w:r>
        <w:r w:rsidRPr="00BD6CBC">
          <w:rPr>
            <w:rStyle w:val="afa"/>
            <w:rFonts w:hint="eastAsia"/>
            <w:noProof/>
          </w:rPr>
          <w:t>基建期环境保护措施</w:t>
        </w:r>
        <w:r>
          <w:rPr>
            <w:noProof/>
            <w:webHidden/>
          </w:rPr>
          <w:tab/>
        </w:r>
        <w:r>
          <w:rPr>
            <w:noProof/>
            <w:webHidden/>
          </w:rPr>
          <w:fldChar w:fldCharType="begin"/>
        </w:r>
        <w:r>
          <w:rPr>
            <w:noProof/>
            <w:webHidden/>
          </w:rPr>
          <w:instrText xml:space="preserve"> PAGEREF _Toc183532651 \h </w:instrText>
        </w:r>
        <w:r>
          <w:rPr>
            <w:noProof/>
            <w:webHidden/>
          </w:rPr>
        </w:r>
        <w:r>
          <w:rPr>
            <w:noProof/>
            <w:webHidden/>
          </w:rPr>
          <w:fldChar w:fldCharType="separate"/>
        </w:r>
        <w:r>
          <w:rPr>
            <w:noProof/>
            <w:webHidden/>
          </w:rPr>
          <w:t>142</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52" w:history="1">
        <w:r w:rsidRPr="00BD6CBC">
          <w:rPr>
            <w:rStyle w:val="afa"/>
            <w:noProof/>
          </w:rPr>
          <w:t>8.2</w:t>
        </w:r>
        <w:r>
          <w:rPr>
            <w:rFonts w:asciiTheme="minorHAnsi" w:eastAsiaTheme="minorEastAsia" w:hAnsiTheme="minorHAnsi" w:cstheme="minorBidi"/>
            <w:noProof/>
            <w:szCs w:val="22"/>
          </w:rPr>
          <w:tab/>
        </w:r>
        <w:r w:rsidRPr="00BD6CBC">
          <w:rPr>
            <w:rStyle w:val="afa"/>
            <w:rFonts w:hint="eastAsia"/>
            <w:noProof/>
          </w:rPr>
          <w:t>运营期废气污染治理措施及技术论证</w:t>
        </w:r>
        <w:r>
          <w:rPr>
            <w:noProof/>
            <w:webHidden/>
          </w:rPr>
          <w:tab/>
        </w:r>
        <w:r>
          <w:rPr>
            <w:noProof/>
            <w:webHidden/>
          </w:rPr>
          <w:fldChar w:fldCharType="begin"/>
        </w:r>
        <w:r>
          <w:rPr>
            <w:noProof/>
            <w:webHidden/>
          </w:rPr>
          <w:instrText xml:space="preserve"> PAGEREF _Toc183532652 \h </w:instrText>
        </w:r>
        <w:r>
          <w:rPr>
            <w:noProof/>
            <w:webHidden/>
          </w:rPr>
        </w:r>
        <w:r>
          <w:rPr>
            <w:noProof/>
            <w:webHidden/>
          </w:rPr>
          <w:fldChar w:fldCharType="separate"/>
        </w:r>
        <w:r>
          <w:rPr>
            <w:noProof/>
            <w:webHidden/>
          </w:rPr>
          <w:t>144</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53" w:history="1">
        <w:r w:rsidRPr="00BD6CBC">
          <w:rPr>
            <w:rStyle w:val="afa"/>
            <w:noProof/>
          </w:rPr>
          <w:t>8.3</w:t>
        </w:r>
        <w:r>
          <w:rPr>
            <w:rFonts w:asciiTheme="minorHAnsi" w:eastAsiaTheme="minorEastAsia" w:hAnsiTheme="minorHAnsi" w:cstheme="minorBidi"/>
            <w:noProof/>
            <w:szCs w:val="22"/>
          </w:rPr>
          <w:tab/>
        </w:r>
        <w:r w:rsidRPr="00BD6CBC">
          <w:rPr>
            <w:rStyle w:val="afa"/>
            <w:rFonts w:hint="eastAsia"/>
            <w:noProof/>
          </w:rPr>
          <w:t>废水污染治理措施</w:t>
        </w:r>
        <w:r>
          <w:rPr>
            <w:noProof/>
            <w:webHidden/>
          </w:rPr>
          <w:tab/>
        </w:r>
        <w:r>
          <w:rPr>
            <w:noProof/>
            <w:webHidden/>
          </w:rPr>
          <w:fldChar w:fldCharType="begin"/>
        </w:r>
        <w:r>
          <w:rPr>
            <w:noProof/>
            <w:webHidden/>
          </w:rPr>
          <w:instrText xml:space="preserve"> PAGEREF _Toc183532653 \h </w:instrText>
        </w:r>
        <w:r>
          <w:rPr>
            <w:noProof/>
            <w:webHidden/>
          </w:rPr>
        </w:r>
        <w:r>
          <w:rPr>
            <w:noProof/>
            <w:webHidden/>
          </w:rPr>
          <w:fldChar w:fldCharType="separate"/>
        </w:r>
        <w:r>
          <w:rPr>
            <w:noProof/>
            <w:webHidden/>
          </w:rPr>
          <w:t>152</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54" w:history="1">
        <w:r w:rsidRPr="00BD6CBC">
          <w:rPr>
            <w:rStyle w:val="afa"/>
            <w:noProof/>
          </w:rPr>
          <w:t>8.4</w:t>
        </w:r>
        <w:r>
          <w:rPr>
            <w:rFonts w:asciiTheme="minorHAnsi" w:eastAsiaTheme="minorEastAsia" w:hAnsiTheme="minorHAnsi" w:cstheme="minorBidi"/>
            <w:noProof/>
            <w:szCs w:val="22"/>
          </w:rPr>
          <w:tab/>
        </w:r>
        <w:r w:rsidRPr="00BD6CBC">
          <w:rPr>
            <w:rStyle w:val="afa"/>
            <w:rFonts w:hint="eastAsia"/>
            <w:noProof/>
          </w:rPr>
          <w:t>固废污染治理措施</w:t>
        </w:r>
        <w:r>
          <w:rPr>
            <w:noProof/>
            <w:webHidden/>
          </w:rPr>
          <w:tab/>
        </w:r>
        <w:r>
          <w:rPr>
            <w:noProof/>
            <w:webHidden/>
          </w:rPr>
          <w:fldChar w:fldCharType="begin"/>
        </w:r>
        <w:r>
          <w:rPr>
            <w:noProof/>
            <w:webHidden/>
          </w:rPr>
          <w:instrText xml:space="preserve"> PAGEREF _Toc183532654 \h </w:instrText>
        </w:r>
        <w:r>
          <w:rPr>
            <w:noProof/>
            <w:webHidden/>
          </w:rPr>
        </w:r>
        <w:r>
          <w:rPr>
            <w:noProof/>
            <w:webHidden/>
          </w:rPr>
          <w:fldChar w:fldCharType="separate"/>
        </w:r>
        <w:r>
          <w:rPr>
            <w:noProof/>
            <w:webHidden/>
          </w:rPr>
          <w:t>152</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55" w:history="1">
        <w:r w:rsidRPr="00BD6CBC">
          <w:rPr>
            <w:rStyle w:val="afa"/>
            <w:noProof/>
          </w:rPr>
          <w:t>8.5</w:t>
        </w:r>
        <w:r>
          <w:rPr>
            <w:rFonts w:asciiTheme="minorHAnsi" w:eastAsiaTheme="minorEastAsia" w:hAnsiTheme="minorHAnsi" w:cstheme="minorBidi"/>
            <w:noProof/>
            <w:szCs w:val="22"/>
          </w:rPr>
          <w:tab/>
        </w:r>
        <w:r w:rsidRPr="00BD6CBC">
          <w:rPr>
            <w:rStyle w:val="afa"/>
            <w:rFonts w:hint="eastAsia"/>
            <w:noProof/>
          </w:rPr>
          <w:t>噪声污染治理措施</w:t>
        </w:r>
        <w:r>
          <w:rPr>
            <w:noProof/>
            <w:webHidden/>
          </w:rPr>
          <w:tab/>
        </w:r>
        <w:r>
          <w:rPr>
            <w:noProof/>
            <w:webHidden/>
          </w:rPr>
          <w:fldChar w:fldCharType="begin"/>
        </w:r>
        <w:r>
          <w:rPr>
            <w:noProof/>
            <w:webHidden/>
          </w:rPr>
          <w:instrText xml:space="preserve"> PAGEREF _Toc183532655 \h </w:instrText>
        </w:r>
        <w:r>
          <w:rPr>
            <w:noProof/>
            <w:webHidden/>
          </w:rPr>
        </w:r>
        <w:r>
          <w:rPr>
            <w:noProof/>
            <w:webHidden/>
          </w:rPr>
          <w:fldChar w:fldCharType="separate"/>
        </w:r>
        <w:r>
          <w:rPr>
            <w:noProof/>
            <w:webHidden/>
          </w:rPr>
          <w:t>155</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56" w:history="1">
        <w:r w:rsidRPr="00BD6CBC">
          <w:rPr>
            <w:rStyle w:val="afa"/>
            <w:noProof/>
          </w:rPr>
          <w:t>8.6</w:t>
        </w:r>
        <w:r>
          <w:rPr>
            <w:rFonts w:asciiTheme="minorHAnsi" w:eastAsiaTheme="minorEastAsia" w:hAnsiTheme="minorHAnsi" w:cstheme="minorBidi"/>
            <w:noProof/>
            <w:szCs w:val="22"/>
          </w:rPr>
          <w:tab/>
        </w:r>
        <w:r w:rsidRPr="00BD6CBC">
          <w:rPr>
            <w:rStyle w:val="afa"/>
            <w:rFonts w:hint="eastAsia"/>
            <w:noProof/>
          </w:rPr>
          <w:t>地下水污染防治措施</w:t>
        </w:r>
        <w:r>
          <w:rPr>
            <w:noProof/>
            <w:webHidden/>
          </w:rPr>
          <w:tab/>
        </w:r>
        <w:r>
          <w:rPr>
            <w:noProof/>
            <w:webHidden/>
          </w:rPr>
          <w:fldChar w:fldCharType="begin"/>
        </w:r>
        <w:r>
          <w:rPr>
            <w:noProof/>
            <w:webHidden/>
          </w:rPr>
          <w:instrText xml:space="preserve"> PAGEREF _Toc183532656 \h </w:instrText>
        </w:r>
        <w:r>
          <w:rPr>
            <w:noProof/>
            <w:webHidden/>
          </w:rPr>
        </w:r>
        <w:r>
          <w:rPr>
            <w:noProof/>
            <w:webHidden/>
          </w:rPr>
          <w:fldChar w:fldCharType="separate"/>
        </w:r>
        <w:r>
          <w:rPr>
            <w:noProof/>
            <w:webHidden/>
          </w:rPr>
          <w:t>157</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57" w:history="1">
        <w:r w:rsidRPr="00BD6CBC">
          <w:rPr>
            <w:rStyle w:val="afa"/>
            <w:noProof/>
          </w:rPr>
          <w:t>8.7</w:t>
        </w:r>
        <w:r>
          <w:rPr>
            <w:rFonts w:asciiTheme="minorHAnsi" w:eastAsiaTheme="minorEastAsia" w:hAnsiTheme="minorHAnsi" w:cstheme="minorBidi"/>
            <w:noProof/>
            <w:szCs w:val="22"/>
          </w:rPr>
          <w:tab/>
        </w:r>
        <w:r w:rsidRPr="00BD6CBC">
          <w:rPr>
            <w:rStyle w:val="afa"/>
            <w:rFonts w:hint="eastAsia"/>
            <w:noProof/>
          </w:rPr>
          <w:t>运营期土壤污染防治措施</w:t>
        </w:r>
        <w:r>
          <w:rPr>
            <w:noProof/>
            <w:webHidden/>
          </w:rPr>
          <w:tab/>
        </w:r>
        <w:r>
          <w:rPr>
            <w:noProof/>
            <w:webHidden/>
          </w:rPr>
          <w:fldChar w:fldCharType="begin"/>
        </w:r>
        <w:r>
          <w:rPr>
            <w:noProof/>
            <w:webHidden/>
          </w:rPr>
          <w:instrText xml:space="preserve"> PAGEREF _Toc183532657 \h </w:instrText>
        </w:r>
        <w:r>
          <w:rPr>
            <w:noProof/>
            <w:webHidden/>
          </w:rPr>
        </w:r>
        <w:r>
          <w:rPr>
            <w:noProof/>
            <w:webHidden/>
          </w:rPr>
          <w:fldChar w:fldCharType="separate"/>
        </w:r>
        <w:r>
          <w:rPr>
            <w:noProof/>
            <w:webHidden/>
          </w:rPr>
          <w:t>158</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58" w:history="1">
        <w:r w:rsidRPr="00BD6CBC">
          <w:rPr>
            <w:rStyle w:val="afa"/>
            <w:noProof/>
          </w:rPr>
          <w:t>8.8</w:t>
        </w:r>
        <w:r>
          <w:rPr>
            <w:rFonts w:asciiTheme="minorHAnsi" w:eastAsiaTheme="minorEastAsia" w:hAnsiTheme="minorHAnsi" w:cstheme="minorBidi"/>
            <w:noProof/>
            <w:szCs w:val="22"/>
          </w:rPr>
          <w:tab/>
        </w:r>
        <w:r w:rsidRPr="00BD6CBC">
          <w:rPr>
            <w:rStyle w:val="afa"/>
            <w:rFonts w:hint="eastAsia"/>
            <w:noProof/>
          </w:rPr>
          <w:t>运营期生态保护和恢复措施</w:t>
        </w:r>
        <w:r>
          <w:rPr>
            <w:noProof/>
            <w:webHidden/>
          </w:rPr>
          <w:tab/>
        </w:r>
        <w:r>
          <w:rPr>
            <w:noProof/>
            <w:webHidden/>
          </w:rPr>
          <w:fldChar w:fldCharType="begin"/>
        </w:r>
        <w:r>
          <w:rPr>
            <w:noProof/>
            <w:webHidden/>
          </w:rPr>
          <w:instrText xml:space="preserve"> PAGEREF _Toc183532658 \h </w:instrText>
        </w:r>
        <w:r>
          <w:rPr>
            <w:noProof/>
            <w:webHidden/>
          </w:rPr>
        </w:r>
        <w:r>
          <w:rPr>
            <w:noProof/>
            <w:webHidden/>
          </w:rPr>
          <w:fldChar w:fldCharType="separate"/>
        </w:r>
        <w:r>
          <w:rPr>
            <w:noProof/>
            <w:webHidden/>
          </w:rPr>
          <w:t>159</w:t>
        </w:r>
        <w:r>
          <w:rPr>
            <w:noProof/>
            <w:webHidden/>
          </w:rPr>
          <w:fldChar w:fldCharType="end"/>
        </w:r>
      </w:hyperlink>
    </w:p>
    <w:p w:rsidR="00180FEA" w:rsidRDefault="00180FEA">
      <w:pPr>
        <w:pStyle w:val="10"/>
        <w:tabs>
          <w:tab w:val="left" w:pos="420"/>
          <w:tab w:val="right" w:leader="dot" w:pos="9060"/>
        </w:tabs>
        <w:rPr>
          <w:rFonts w:asciiTheme="minorHAnsi" w:eastAsiaTheme="minorEastAsia" w:hAnsiTheme="minorHAnsi" w:cstheme="minorBidi"/>
          <w:noProof/>
          <w:szCs w:val="22"/>
        </w:rPr>
      </w:pPr>
      <w:hyperlink w:anchor="_Toc183532659" w:history="1">
        <w:r w:rsidRPr="00BD6CBC">
          <w:rPr>
            <w:rStyle w:val="afa"/>
            <w:noProof/>
          </w:rPr>
          <w:t>9</w:t>
        </w:r>
        <w:r>
          <w:rPr>
            <w:rFonts w:asciiTheme="minorHAnsi" w:eastAsiaTheme="minorEastAsia" w:hAnsiTheme="minorHAnsi" w:cstheme="minorBidi"/>
            <w:noProof/>
            <w:szCs w:val="22"/>
          </w:rPr>
          <w:tab/>
        </w:r>
        <w:r w:rsidRPr="00BD6CBC">
          <w:rPr>
            <w:rStyle w:val="afa"/>
            <w:rFonts w:hint="eastAsia"/>
            <w:noProof/>
          </w:rPr>
          <w:t>环境管理与监测</w:t>
        </w:r>
        <w:r>
          <w:rPr>
            <w:noProof/>
            <w:webHidden/>
          </w:rPr>
          <w:tab/>
        </w:r>
        <w:r>
          <w:rPr>
            <w:noProof/>
            <w:webHidden/>
          </w:rPr>
          <w:fldChar w:fldCharType="begin"/>
        </w:r>
        <w:r>
          <w:rPr>
            <w:noProof/>
            <w:webHidden/>
          </w:rPr>
          <w:instrText xml:space="preserve"> PAGEREF _Toc183532659 \h </w:instrText>
        </w:r>
        <w:r>
          <w:rPr>
            <w:noProof/>
            <w:webHidden/>
          </w:rPr>
        </w:r>
        <w:r>
          <w:rPr>
            <w:noProof/>
            <w:webHidden/>
          </w:rPr>
          <w:fldChar w:fldCharType="separate"/>
        </w:r>
        <w:r>
          <w:rPr>
            <w:noProof/>
            <w:webHidden/>
          </w:rPr>
          <w:t>160</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60" w:history="1">
        <w:r w:rsidRPr="00BD6CBC">
          <w:rPr>
            <w:rStyle w:val="afa"/>
            <w:noProof/>
          </w:rPr>
          <w:t>9.1</w:t>
        </w:r>
        <w:r>
          <w:rPr>
            <w:rFonts w:asciiTheme="minorHAnsi" w:eastAsiaTheme="minorEastAsia" w:hAnsiTheme="minorHAnsi" w:cstheme="minorBidi"/>
            <w:noProof/>
            <w:szCs w:val="22"/>
          </w:rPr>
          <w:tab/>
        </w:r>
        <w:r w:rsidRPr="00BD6CBC">
          <w:rPr>
            <w:rStyle w:val="afa"/>
            <w:rFonts w:hint="eastAsia"/>
            <w:noProof/>
          </w:rPr>
          <w:t>环境管理</w:t>
        </w:r>
        <w:r>
          <w:rPr>
            <w:noProof/>
            <w:webHidden/>
          </w:rPr>
          <w:tab/>
        </w:r>
        <w:r>
          <w:rPr>
            <w:noProof/>
            <w:webHidden/>
          </w:rPr>
          <w:fldChar w:fldCharType="begin"/>
        </w:r>
        <w:r>
          <w:rPr>
            <w:noProof/>
            <w:webHidden/>
          </w:rPr>
          <w:instrText xml:space="preserve"> PAGEREF _Toc183532660 \h </w:instrText>
        </w:r>
        <w:r>
          <w:rPr>
            <w:noProof/>
            <w:webHidden/>
          </w:rPr>
        </w:r>
        <w:r>
          <w:rPr>
            <w:noProof/>
            <w:webHidden/>
          </w:rPr>
          <w:fldChar w:fldCharType="separate"/>
        </w:r>
        <w:r>
          <w:rPr>
            <w:noProof/>
            <w:webHidden/>
          </w:rPr>
          <w:t>160</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61" w:history="1">
        <w:r w:rsidRPr="00BD6CBC">
          <w:rPr>
            <w:rStyle w:val="afa"/>
            <w:noProof/>
          </w:rPr>
          <w:t>9.2</w:t>
        </w:r>
        <w:r>
          <w:rPr>
            <w:rFonts w:asciiTheme="minorHAnsi" w:eastAsiaTheme="minorEastAsia" w:hAnsiTheme="minorHAnsi" w:cstheme="minorBidi"/>
            <w:noProof/>
            <w:szCs w:val="22"/>
          </w:rPr>
          <w:tab/>
        </w:r>
        <w:r w:rsidRPr="00BD6CBC">
          <w:rPr>
            <w:rStyle w:val="afa"/>
            <w:rFonts w:hint="eastAsia"/>
            <w:noProof/>
          </w:rPr>
          <w:t>环境监测</w:t>
        </w:r>
        <w:r>
          <w:rPr>
            <w:noProof/>
            <w:webHidden/>
          </w:rPr>
          <w:tab/>
        </w:r>
        <w:r>
          <w:rPr>
            <w:noProof/>
            <w:webHidden/>
          </w:rPr>
          <w:fldChar w:fldCharType="begin"/>
        </w:r>
        <w:r>
          <w:rPr>
            <w:noProof/>
            <w:webHidden/>
          </w:rPr>
          <w:instrText xml:space="preserve"> PAGEREF _Toc183532661 \h </w:instrText>
        </w:r>
        <w:r>
          <w:rPr>
            <w:noProof/>
            <w:webHidden/>
          </w:rPr>
        </w:r>
        <w:r>
          <w:rPr>
            <w:noProof/>
            <w:webHidden/>
          </w:rPr>
          <w:fldChar w:fldCharType="separate"/>
        </w:r>
        <w:r>
          <w:rPr>
            <w:noProof/>
            <w:webHidden/>
          </w:rPr>
          <w:t>163</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62" w:history="1">
        <w:r w:rsidRPr="00BD6CBC">
          <w:rPr>
            <w:rStyle w:val="afa"/>
            <w:noProof/>
          </w:rPr>
          <w:t>9.3</w:t>
        </w:r>
        <w:r>
          <w:rPr>
            <w:rFonts w:asciiTheme="minorHAnsi" w:eastAsiaTheme="minorEastAsia" w:hAnsiTheme="minorHAnsi" w:cstheme="minorBidi"/>
            <w:noProof/>
            <w:szCs w:val="22"/>
          </w:rPr>
          <w:tab/>
        </w:r>
        <w:r w:rsidRPr="00BD6CBC">
          <w:rPr>
            <w:rStyle w:val="afa"/>
            <w:rFonts w:hint="eastAsia"/>
            <w:noProof/>
          </w:rPr>
          <w:t>环保设施“三同时”竣工验收清单</w:t>
        </w:r>
        <w:r>
          <w:rPr>
            <w:noProof/>
            <w:webHidden/>
          </w:rPr>
          <w:tab/>
        </w:r>
        <w:r>
          <w:rPr>
            <w:noProof/>
            <w:webHidden/>
          </w:rPr>
          <w:fldChar w:fldCharType="begin"/>
        </w:r>
        <w:r>
          <w:rPr>
            <w:noProof/>
            <w:webHidden/>
          </w:rPr>
          <w:instrText xml:space="preserve"> PAGEREF _Toc183532662 \h </w:instrText>
        </w:r>
        <w:r>
          <w:rPr>
            <w:noProof/>
            <w:webHidden/>
          </w:rPr>
        </w:r>
        <w:r>
          <w:rPr>
            <w:noProof/>
            <w:webHidden/>
          </w:rPr>
          <w:fldChar w:fldCharType="separate"/>
        </w:r>
        <w:r>
          <w:rPr>
            <w:noProof/>
            <w:webHidden/>
          </w:rPr>
          <w:t>166</w:t>
        </w:r>
        <w:r>
          <w:rPr>
            <w:noProof/>
            <w:webHidden/>
          </w:rPr>
          <w:fldChar w:fldCharType="end"/>
        </w:r>
      </w:hyperlink>
    </w:p>
    <w:p w:rsidR="00180FEA" w:rsidRDefault="00180FEA">
      <w:pPr>
        <w:pStyle w:val="21"/>
        <w:tabs>
          <w:tab w:val="left" w:pos="960"/>
          <w:tab w:val="right" w:leader="dot" w:pos="9060"/>
        </w:tabs>
        <w:rPr>
          <w:rFonts w:asciiTheme="minorHAnsi" w:eastAsiaTheme="minorEastAsia" w:hAnsiTheme="minorHAnsi" w:cstheme="minorBidi"/>
          <w:noProof/>
          <w:szCs w:val="22"/>
        </w:rPr>
      </w:pPr>
      <w:hyperlink w:anchor="_Toc183532663" w:history="1">
        <w:r w:rsidRPr="00BD6CBC">
          <w:rPr>
            <w:rStyle w:val="afa"/>
            <w:noProof/>
          </w:rPr>
          <w:t>9.4</w:t>
        </w:r>
        <w:r>
          <w:rPr>
            <w:rFonts w:asciiTheme="minorHAnsi" w:eastAsiaTheme="minorEastAsia" w:hAnsiTheme="minorHAnsi" w:cstheme="minorBidi"/>
            <w:noProof/>
            <w:szCs w:val="22"/>
          </w:rPr>
          <w:tab/>
        </w:r>
        <w:r w:rsidRPr="00BD6CBC">
          <w:rPr>
            <w:rStyle w:val="afa"/>
            <w:rFonts w:hint="eastAsia"/>
            <w:noProof/>
          </w:rPr>
          <w:t>污染物总量控制指标</w:t>
        </w:r>
        <w:r>
          <w:rPr>
            <w:noProof/>
            <w:webHidden/>
          </w:rPr>
          <w:tab/>
        </w:r>
        <w:r>
          <w:rPr>
            <w:noProof/>
            <w:webHidden/>
          </w:rPr>
          <w:fldChar w:fldCharType="begin"/>
        </w:r>
        <w:r>
          <w:rPr>
            <w:noProof/>
            <w:webHidden/>
          </w:rPr>
          <w:instrText xml:space="preserve"> PAGEREF _Toc183532663 \h </w:instrText>
        </w:r>
        <w:r>
          <w:rPr>
            <w:noProof/>
            <w:webHidden/>
          </w:rPr>
        </w:r>
        <w:r>
          <w:rPr>
            <w:noProof/>
            <w:webHidden/>
          </w:rPr>
          <w:fldChar w:fldCharType="separate"/>
        </w:r>
        <w:r>
          <w:rPr>
            <w:noProof/>
            <w:webHidden/>
          </w:rPr>
          <w:t>169</w:t>
        </w:r>
        <w:r>
          <w:rPr>
            <w:noProof/>
            <w:webHidden/>
          </w:rPr>
          <w:fldChar w:fldCharType="end"/>
        </w:r>
      </w:hyperlink>
    </w:p>
    <w:p w:rsidR="00180FEA" w:rsidRDefault="00180FEA">
      <w:pPr>
        <w:pStyle w:val="10"/>
        <w:tabs>
          <w:tab w:val="left" w:pos="840"/>
          <w:tab w:val="right" w:leader="dot" w:pos="9060"/>
        </w:tabs>
        <w:rPr>
          <w:rFonts w:asciiTheme="minorHAnsi" w:eastAsiaTheme="minorEastAsia" w:hAnsiTheme="minorHAnsi" w:cstheme="minorBidi"/>
          <w:noProof/>
          <w:szCs w:val="22"/>
        </w:rPr>
      </w:pPr>
      <w:hyperlink w:anchor="_Toc183532664" w:history="1">
        <w:r w:rsidRPr="00BD6CBC">
          <w:rPr>
            <w:rStyle w:val="afa"/>
            <w:noProof/>
          </w:rPr>
          <w:t>10</w:t>
        </w:r>
        <w:r>
          <w:rPr>
            <w:rFonts w:asciiTheme="minorHAnsi" w:eastAsiaTheme="minorEastAsia" w:hAnsiTheme="minorHAnsi" w:cstheme="minorBidi"/>
            <w:noProof/>
            <w:szCs w:val="22"/>
          </w:rPr>
          <w:tab/>
        </w:r>
        <w:r w:rsidRPr="00BD6CBC">
          <w:rPr>
            <w:rStyle w:val="afa"/>
            <w:rFonts w:hint="eastAsia"/>
            <w:noProof/>
          </w:rPr>
          <w:t>环境经济损益分析</w:t>
        </w:r>
        <w:r>
          <w:rPr>
            <w:noProof/>
            <w:webHidden/>
          </w:rPr>
          <w:tab/>
        </w:r>
        <w:r>
          <w:rPr>
            <w:noProof/>
            <w:webHidden/>
          </w:rPr>
          <w:fldChar w:fldCharType="begin"/>
        </w:r>
        <w:r>
          <w:rPr>
            <w:noProof/>
            <w:webHidden/>
          </w:rPr>
          <w:instrText xml:space="preserve"> PAGEREF _Toc183532664 \h </w:instrText>
        </w:r>
        <w:r>
          <w:rPr>
            <w:noProof/>
            <w:webHidden/>
          </w:rPr>
        </w:r>
        <w:r>
          <w:rPr>
            <w:noProof/>
            <w:webHidden/>
          </w:rPr>
          <w:fldChar w:fldCharType="separate"/>
        </w:r>
        <w:r>
          <w:rPr>
            <w:noProof/>
            <w:webHidden/>
          </w:rPr>
          <w:t>170</w:t>
        </w:r>
        <w:r>
          <w:rPr>
            <w:noProof/>
            <w:webHidden/>
          </w:rPr>
          <w:fldChar w:fldCharType="end"/>
        </w:r>
      </w:hyperlink>
    </w:p>
    <w:p w:rsidR="00180FEA" w:rsidRDefault="00180FEA">
      <w:pPr>
        <w:pStyle w:val="21"/>
        <w:tabs>
          <w:tab w:val="left" w:pos="1200"/>
          <w:tab w:val="right" w:leader="dot" w:pos="9060"/>
        </w:tabs>
        <w:rPr>
          <w:rFonts w:asciiTheme="minorHAnsi" w:eastAsiaTheme="minorEastAsia" w:hAnsiTheme="minorHAnsi" w:cstheme="minorBidi"/>
          <w:noProof/>
          <w:szCs w:val="22"/>
        </w:rPr>
      </w:pPr>
      <w:hyperlink w:anchor="_Toc183532665" w:history="1">
        <w:r w:rsidRPr="00BD6CBC">
          <w:rPr>
            <w:rStyle w:val="afa"/>
            <w:noProof/>
          </w:rPr>
          <w:t>10.1</w:t>
        </w:r>
        <w:r>
          <w:rPr>
            <w:rFonts w:asciiTheme="minorHAnsi" w:eastAsiaTheme="minorEastAsia" w:hAnsiTheme="minorHAnsi" w:cstheme="minorBidi"/>
            <w:noProof/>
            <w:szCs w:val="22"/>
          </w:rPr>
          <w:tab/>
        </w:r>
        <w:r w:rsidRPr="00BD6CBC">
          <w:rPr>
            <w:rStyle w:val="afa"/>
            <w:rFonts w:hint="eastAsia"/>
            <w:noProof/>
          </w:rPr>
          <w:t>经济效益分析</w:t>
        </w:r>
        <w:r>
          <w:rPr>
            <w:noProof/>
            <w:webHidden/>
          </w:rPr>
          <w:tab/>
        </w:r>
        <w:r>
          <w:rPr>
            <w:noProof/>
            <w:webHidden/>
          </w:rPr>
          <w:fldChar w:fldCharType="begin"/>
        </w:r>
        <w:r>
          <w:rPr>
            <w:noProof/>
            <w:webHidden/>
          </w:rPr>
          <w:instrText xml:space="preserve"> PAGEREF _Toc183532665 \h </w:instrText>
        </w:r>
        <w:r>
          <w:rPr>
            <w:noProof/>
            <w:webHidden/>
          </w:rPr>
        </w:r>
        <w:r>
          <w:rPr>
            <w:noProof/>
            <w:webHidden/>
          </w:rPr>
          <w:fldChar w:fldCharType="separate"/>
        </w:r>
        <w:r>
          <w:rPr>
            <w:noProof/>
            <w:webHidden/>
          </w:rPr>
          <w:t>170</w:t>
        </w:r>
        <w:r>
          <w:rPr>
            <w:noProof/>
            <w:webHidden/>
          </w:rPr>
          <w:fldChar w:fldCharType="end"/>
        </w:r>
      </w:hyperlink>
    </w:p>
    <w:p w:rsidR="00180FEA" w:rsidRDefault="00180FEA">
      <w:pPr>
        <w:pStyle w:val="21"/>
        <w:tabs>
          <w:tab w:val="left" w:pos="1200"/>
          <w:tab w:val="right" w:leader="dot" w:pos="9060"/>
        </w:tabs>
        <w:rPr>
          <w:rFonts w:asciiTheme="minorHAnsi" w:eastAsiaTheme="minorEastAsia" w:hAnsiTheme="minorHAnsi" w:cstheme="minorBidi"/>
          <w:noProof/>
          <w:szCs w:val="22"/>
        </w:rPr>
      </w:pPr>
      <w:hyperlink w:anchor="_Toc183532666" w:history="1">
        <w:r w:rsidRPr="00BD6CBC">
          <w:rPr>
            <w:rStyle w:val="afa"/>
            <w:noProof/>
          </w:rPr>
          <w:t>10.2</w:t>
        </w:r>
        <w:r>
          <w:rPr>
            <w:rFonts w:asciiTheme="minorHAnsi" w:eastAsiaTheme="minorEastAsia" w:hAnsiTheme="minorHAnsi" w:cstheme="minorBidi"/>
            <w:noProof/>
            <w:szCs w:val="22"/>
          </w:rPr>
          <w:tab/>
        </w:r>
        <w:r w:rsidRPr="00BD6CBC">
          <w:rPr>
            <w:rStyle w:val="afa"/>
            <w:rFonts w:hint="eastAsia"/>
            <w:noProof/>
          </w:rPr>
          <w:t>效益分析</w:t>
        </w:r>
        <w:r>
          <w:rPr>
            <w:noProof/>
            <w:webHidden/>
          </w:rPr>
          <w:tab/>
        </w:r>
        <w:r>
          <w:rPr>
            <w:noProof/>
            <w:webHidden/>
          </w:rPr>
          <w:fldChar w:fldCharType="begin"/>
        </w:r>
        <w:r>
          <w:rPr>
            <w:noProof/>
            <w:webHidden/>
          </w:rPr>
          <w:instrText xml:space="preserve"> PAGEREF _Toc183532666 \h </w:instrText>
        </w:r>
        <w:r>
          <w:rPr>
            <w:noProof/>
            <w:webHidden/>
          </w:rPr>
        </w:r>
        <w:r>
          <w:rPr>
            <w:noProof/>
            <w:webHidden/>
          </w:rPr>
          <w:fldChar w:fldCharType="separate"/>
        </w:r>
        <w:r>
          <w:rPr>
            <w:noProof/>
            <w:webHidden/>
          </w:rPr>
          <w:t>170</w:t>
        </w:r>
        <w:r>
          <w:rPr>
            <w:noProof/>
            <w:webHidden/>
          </w:rPr>
          <w:fldChar w:fldCharType="end"/>
        </w:r>
      </w:hyperlink>
    </w:p>
    <w:p w:rsidR="00180FEA" w:rsidRDefault="00180FEA">
      <w:pPr>
        <w:pStyle w:val="10"/>
        <w:tabs>
          <w:tab w:val="left" w:pos="840"/>
          <w:tab w:val="right" w:leader="dot" w:pos="9060"/>
        </w:tabs>
        <w:rPr>
          <w:rFonts w:asciiTheme="minorHAnsi" w:eastAsiaTheme="minorEastAsia" w:hAnsiTheme="minorHAnsi" w:cstheme="minorBidi"/>
          <w:noProof/>
          <w:szCs w:val="22"/>
        </w:rPr>
      </w:pPr>
      <w:hyperlink w:anchor="_Toc183532667" w:history="1">
        <w:r w:rsidRPr="00BD6CBC">
          <w:rPr>
            <w:rStyle w:val="afa"/>
            <w:noProof/>
          </w:rPr>
          <w:t>11</w:t>
        </w:r>
        <w:r>
          <w:rPr>
            <w:rFonts w:asciiTheme="minorHAnsi" w:eastAsiaTheme="minorEastAsia" w:hAnsiTheme="minorHAnsi" w:cstheme="minorBidi"/>
            <w:noProof/>
            <w:szCs w:val="22"/>
          </w:rPr>
          <w:tab/>
        </w:r>
        <w:r w:rsidRPr="00BD6CBC">
          <w:rPr>
            <w:rStyle w:val="afa"/>
            <w:rFonts w:hint="eastAsia"/>
            <w:noProof/>
          </w:rPr>
          <w:t>环境影响评价结论</w:t>
        </w:r>
        <w:r>
          <w:rPr>
            <w:noProof/>
            <w:webHidden/>
          </w:rPr>
          <w:tab/>
        </w:r>
        <w:r>
          <w:rPr>
            <w:noProof/>
            <w:webHidden/>
          </w:rPr>
          <w:fldChar w:fldCharType="begin"/>
        </w:r>
        <w:r>
          <w:rPr>
            <w:noProof/>
            <w:webHidden/>
          </w:rPr>
          <w:instrText xml:space="preserve"> PAGEREF _Toc183532667 \h </w:instrText>
        </w:r>
        <w:r>
          <w:rPr>
            <w:noProof/>
            <w:webHidden/>
          </w:rPr>
        </w:r>
        <w:r>
          <w:rPr>
            <w:noProof/>
            <w:webHidden/>
          </w:rPr>
          <w:fldChar w:fldCharType="separate"/>
        </w:r>
        <w:r>
          <w:rPr>
            <w:noProof/>
            <w:webHidden/>
          </w:rPr>
          <w:t>172</w:t>
        </w:r>
        <w:r>
          <w:rPr>
            <w:noProof/>
            <w:webHidden/>
          </w:rPr>
          <w:fldChar w:fldCharType="end"/>
        </w:r>
      </w:hyperlink>
    </w:p>
    <w:p w:rsidR="00180FEA" w:rsidRDefault="00180FEA">
      <w:pPr>
        <w:pStyle w:val="21"/>
        <w:tabs>
          <w:tab w:val="left" w:pos="1200"/>
          <w:tab w:val="right" w:leader="dot" w:pos="9060"/>
        </w:tabs>
        <w:rPr>
          <w:rFonts w:asciiTheme="minorHAnsi" w:eastAsiaTheme="minorEastAsia" w:hAnsiTheme="minorHAnsi" w:cstheme="minorBidi"/>
          <w:noProof/>
          <w:szCs w:val="22"/>
        </w:rPr>
      </w:pPr>
      <w:hyperlink w:anchor="_Toc183532668" w:history="1">
        <w:r w:rsidRPr="00BD6CBC">
          <w:rPr>
            <w:rStyle w:val="afa"/>
            <w:noProof/>
          </w:rPr>
          <w:t>11.1</w:t>
        </w:r>
        <w:r>
          <w:rPr>
            <w:rFonts w:asciiTheme="minorHAnsi" w:eastAsiaTheme="minorEastAsia" w:hAnsiTheme="minorHAnsi" w:cstheme="minorBidi"/>
            <w:noProof/>
            <w:szCs w:val="22"/>
          </w:rPr>
          <w:tab/>
        </w:r>
        <w:r w:rsidRPr="00BD6CBC">
          <w:rPr>
            <w:rStyle w:val="afa"/>
            <w:rFonts w:hint="eastAsia"/>
            <w:noProof/>
          </w:rPr>
          <w:t>项目基本概况</w:t>
        </w:r>
        <w:r>
          <w:rPr>
            <w:noProof/>
            <w:webHidden/>
          </w:rPr>
          <w:tab/>
        </w:r>
        <w:r>
          <w:rPr>
            <w:noProof/>
            <w:webHidden/>
          </w:rPr>
          <w:fldChar w:fldCharType="begin"/>
        </w:r>
        <w:r>
          <w:rPr>
            <w:noProof/>
            <w:webHidden/>
          </w:rPr>
          <w:instrText xml:space="preserve"> PAGEREF _Toc183532668 \h </w:instrText>
        </w:r>
        <w:r>
          <w:rPr>
            <w:noProof/>
            <w:webHidden/>
          </w:rPr>
        </w:r>
        <w:r>
          <w:rPr>
            <w:noProof/>
            <w:webHidden/>
          </w:rPr>
          <w:fldChar w:fldCharType="separate"/>
        </w:r>
        <w:r>
          <w:rPr>
            <w:noProof/>
            <w:webHidden/>
          </w:rPr>
          <w:t>172</w:t>
        </w:r>
        <w:r>
          <w:rPr>
            <w:noProof/>
            <w:webHidden/>
          </w:rPr>
          <w:fldChar w:fldCharType="end"/>
        </w:r>
      </w:hyperlink>
    </w:p>
    <w:p w:rsidR="00180FEA" w:rsidRDefault="00180FEA">
      <w:pPr>
        <w:pStyle w:val="21"/>
        <w:tabs>
          <w:tab w:val="left" w:pos="1200"/>
          <w:tab w:val="right" w:leader="dot" w:pos="9060"/>
        </w:tabs>
        <w:rPr>
          <w:rFonts w:asciiTheme="minorHAnsi" w:eastAsiaTheme="minorEastAsia" w:hAnsiTheme="minorHAnsi" w:cstheme="minorBidi"/>
          <w:noProof/>
          <w:szCs w:val="22"/>
        </w:rPr>
      </w:pPr>
      <w:hyperlink w:anchor="_Toc183532669" w:history="1">
        <w:r w:rsidRPr="00BD6CBC">
          <w:rPr>
            <w:rStyle w:val="afa"/>
            <w:noProof/>
          </w:rPr>
          <w:t>11.2</w:t>
        </w:r>
        <w:r>
          <w:rPr>
            <w:rFonts w:asciiTheme="minorHAnsi" w:eastAsiaTheme="minorEastAsia" w:hAnsiTheme="minorHAnsi" w:cstheme="minorBidi"/>
            <w:noProof/>
            <w:szCs w:val="22"/>
          </w:rPr>
          <w:tab/>
        </w:r>
        <w:r w:rsidRPr="00BD6CBC">
          <w:rPr>
            <w:rStyle w:val="afa"/>
            <w:rFonts w:hint="eastAsia"/>
            <w:noProof/>
          </w:rPr>
          <w:t>产业政策符合性分析</w:t>
        </w:r>
        <w:r>
          <w:rPr>
            <w:noProof/>
            <w:webHidden/>
          </w:rPr>
          <w:tab/>
        </w:r>
        <w:r>
          <w:rPr>
            <w:noProof/>
            <w:webHidden/>
          </w:rPr>
          <w:fldChar w:fldCharType="begin"/>
        </w:r>
        <w:r>
          <w:rPr>
            <w:noProof/>
            <w:webHidden/>
          </w:rPr>
          <w:instrText xml:space="preserve"> PAGEREF _Toc183532669 \h </w:instrText>
        </w:r>
        <w:r>
          <w:rPr>
            <w:noProof/>
            <w:webHidden/>
          </w:rPr>
        </w:r>
        <w:r>
          <w:rPr>
            <w:noProof/>
            <w:webHidden/>
          </w:rPr>
          <w:fldChar w:fldCharType="separate"/>
        </w:r>
        <w:r>
          <w:rPr>
            <w:noProof/>
            <w:webHidden/>
          </w:rPr>
          <w:t>172</w:t>
        </w:r>
        <w:r>
          <w:rPr>
            <w:noProof/>
            <w:webHidden/>
          </w:rPr>
          <w:fldChar w:fldCharType="end"/>
        </w:r>
      </w:hyperlink>
    </w:p>
    <w:p w:rsidR="00180FEA" w:rsidRDefault="00180FEA">
      <w:pPr>
        <w:pStyle w:val="21"/>
        <w:tabs>
          <w:tab w:val="left" w:pos="1200"/>
          <w:tab w:val="right" w:leader="dot" w:pos="9060"/>
        </w:tabs>
        <w:rPr>
          <w:rFonts w:asciiTheme="minorHAnsi" w:eastAsiaTheme="minorEastAsia" w:hAnsiTheme="minorHAnsi" w:cstheme="minorBidi"/>
          <w:noProof/>
          <w:szCs w:val="22"/>
        </w:rPr>
      </w:pPr>
      <w:hyperlink w:anchor="_Toc183532670" w:history="1">
        <w:r w:rsidRPr="00BD6CBC">
          <w:rPr>
            <w:rStyle w:val="afa"/>
            <w:noProof/>
          </w:rPr>
          <w:t>11.3</w:t>
        </w:r>
        <w:r>
          <w:rPr>
            <w:rFonts w:asciiTheme="minorHAnsi" w:eastAsiaTheme="minorEastAsia" w:hAnsiTheme="minorHAnsi" w:cstheme="minorBidi"/>
            <w:noProof/>
            <w:szCs w:val="22"/>
          </w:rPr>
          <w:tab/>
        </w:r>
        <w:r w:rsidRPr="00BD6CBC">
          <w:rPr>
            <w:rStyle w:val="afa"/>
            <w:rFonts w:hint="eastAsia"/>
            <w:noProof/>
          </w:rPr>
          <w:t>评价区环境质量现状及评价</w:t>
        </w:r>
        <w:r>
          <w:rPr>
            <w:noProof/>
            <w:webHidden/>
          </w:rPr>
          <w:tab/>
        </w:r>
        <w:r>
          <w:rPr>
            <w:noProof/>
            <w:webHidden/>
          </w:rPr>
          <w:fldChar w:fldCharType="begin"/>
        </w:r>
        <w:r>
          <w:rPr>
            <w:noProof/>
            <w:webHidden/>
          </w:rPr>
          <w:instrText xml:space="preserve"> PAGEREF _Toc183532670 \h </w:instrText>
        </w:r>
        <w:r>
          <w:rPr>
            <w:noProof/>
            <w:webHidden/>
          </w:rPr>
        </w:r>
        <w:r>
          <w:rPr>
            <w:noProof/>
            <w:webHidden/>
          </w:rPr>
          <w:fldChar w:fldCharType="separate"/>
        </w:r>
        <w:r>
          <w:rPr>
            <w:noProof/>
            <w:webHidden/>
          </w:rPr>
          <w:t>172</w:t>
        </w:r>
        <w:r>
          <w:rPr>
            <w:noProof/>
            <w:webHidden/>
          </w:rPr>
          <w:fldChar w:fldCharType="end"/>
        </w:r>
      </w:hyperlink>
    </w:p>
    <w:p w:rsidR="00180FEA" w:rsidRDefault="00180FEA">
      <w:pPr>
        <w:pStyle w:val="21"/>
        <w:tabs>
          <w:tab w:val="left" w:pos="1200"/>
          <w:tab w:val="right" w:leader="dot" w:pos="9060"/>
        </w:tabs>
        <w:rPr>
          <w:rFonts w:asciiTheme="minorHAnsi" w:eastAsiaTheme="minorEastAsia" w:hAnsiTheme="minorHAnsi" w:cstheme="minorBidi"/>
          <w:noProof/>
          <w:szCs w:val="22"/>
        </w:rPr>
      </w:pPr>
      <w:hyperlink w:anchor="_Toc183532671" w:history="1">
        <w:r w:rsidRPr="00BD6CBC">
          <w:rPr>
            <w:rStyle w:val="afa"/>
            <w:noProof/>
          </w:rPr>
          <w:t>11.4</w:t>
        </w:r>
        <w:r>
          <w:rPr>
            <w:rFonts w:asciiTheme="minorHAnsi" w:eastAsiaTheme="minorEastAsia" w:hAnsiTheme="minorHAnsi" w:cstheme="minorBidi"/>
            <w:noProof/>
            <w:szCs w:val="22"/>
          </w:rPr>
          <w:tab/>
        </w:r>
        <w:r w:rsidRPr="00BD6CBC">
          <w:rPr>
            <w:rStyle w:val="afa"/>
            <w:rFonts w:hint="eastAsia"/>
            <w:noProof/>
          </w:rPr>
          <w:t>环境影响预测评价结论</w:t>
        </w:r>
        <w:r>
          <w:rPr>
            <w:noProof/>
            <w:webHidden/>
          </w:rPr>
          <w:tab/>
        </w:r>
        <w:r>
          <w:rPr>
            <w:noProof/>
            <w:webHidden/>
          </w:rPr>
          <w:fldChar w:fldCharType="begin"/>
        </w:r>
        <w:r>
          <w:rPr>
            <w:noProof/>
            <w:webHidden/>
          </w:rPr>
          <w:instrText xml:space="preserve"> PAGEREF _Toc183532671 \h </w:instrText>
        </w:r>
        <w:r>
          <w:rPr>
            <w:noProof/>
            <w:webHidden/>
          </w:rPr>
        </w:r>
        <w:r>
          <w:rPr>
            <w:noProof/>
            <w:webHidden/>
          </w:rPr>
          <w:fldChar w:fldCharType="separate"/>
        </w:r>
        <w:r>
          <w:rPr>
            <w:noProof/>
            <w:webHidden/>
          </w:rPr>
          <w:t>173</w:t>
        </w:r>
        <w:r>
          <w:rPr>
            <w:noProof/>
            <w:webHidden/>
          </w:rPr>
          <w:fldChar w:fldCharType="end"/>
        </w:r>
      </w:hyperlink>
    </w:p>
    <w:p w:rsidR="00180FEA" w:rsidRDefault="00180FEA">
      <w:pPr>
        <w:pStyle w:val="21"/>
        <w:tabs>
          <w:tab w:val="left" w:pos="1200"/>
          <w:tab w:val="right" w:leader="dot" w:pos="9060"/>
        </w:tabs>
        <w:rPr>
          <w:rFonts w:asciiTheme="minorHAnsi" w:eastAsiaTheme="minorEastAsia" w:hAnsiTheme="minorHAnsi" w:cstheme="minorBidi"/>
          <w:noProof/>
          <w:szCs w:val="22"/>
        </w:rPr>
      </w:pPr>
      <w:hyperlink w:anchor="_Toc183532672" w:history="1">
        <w:r w:rsidRPr="00BD6CBC">
          <w:rPr>
            <w:rStyle w:val="afa"/>
            <w:noProof/>
          </w:rPr>
          <w:t>11.5</w:t>
        </w:r>
        <w:r>
          <w:rPr>
            <w:rFonts w:asciiTheme="minorHAnsi" w:eastAsiaTheme="minorEastAsia" w:hAnsiTheme="minorHAnsi" w:cstheme="minorBidi"/>
            <w:noProof/>
            <w:szCs w:val="22"/>
          </w:rPr>
          <w:tab/>
        </w:r>
        <w:r w:rsidRPr="00BD6CBC">
          <w:rPr>
            <w:rStyle w:val="afa"/>
            <w:rFonts w:hint="eastAsia"/>
            <w:noProof/>
          </w:rPr>
          <w:t>环境风险</w:t>
        </w:r>
        <w:r>
          <w:rPr>
            <w:noProof/>
            <w:webHidden/>
          </w:rPr>
          <w:tab/>
        </w:r>
        <w:r>
          <w:rPr>
            <w:noProof/>
            <w:webHidden/>
          </w:rPr>
          <w:fldChar w:fldCharType="begin"/>
        </w:r>
        <w:r>
          <w:rPr>
            <w:noProof/>
            <w:webHidden/>
          </w:rPr>
          <w:instrText xml:space="preserve"> PAGEREF _Toc183532672 \h </w:instrText>
        </w:r>
        <w:r>
          <w:rPr>
            <w:noProof/>
            <w:webHidden/>
          </w:rPr>
        </w:r>
        <w:r>
          <w:rPr>
            <w:noProof/>
            <w:webHidden/>
          </w:rPr>
          <w:fldChar w:fldCharType="separate"/>
        </w:r>
        <w:r>
          <w:rPr>
            <w:noProof/>
            <w:webHidden/>
          </w:rPr>
          <w:t>174</w:t>
        </w:r>
        <w:r>
          <w:rPr>
            <w:noProof/>
            <w:webHidden/>
          </w:rPr>
          <w:fldChar w:fldCharType="end"/>
        </w:r>
      </w:hyperlink>
    </w:p>
    <w:p w:rsidR="00180FEA" w:rsidRDefault="00180FEA">
      <w:pPr>
        <w:pStyle w:val="21"/>
        <w:tabs>
          <w:tab w:val="left" w:pos="1200"/>
          <w:tab w:val="right" w:leader="dot" w:pos="9060"/>
        </w:tabs>
        <w:rPr>
          <w:rFonts w:asciiTheme="minorHAnsi" w:eastAsiaTheme="minorEastAsia" w:hAnsiTheme="minorHAnsi" w:cstheme="minorBidi"/>
          <w:noProof/>
          <w:szCs w:val="22"/>
        </w:rPr>
      </w:pPr>
      <w:hyperlink w:anchor="_Toc183532673" w:history="1">
        <w:r w:rsidRPr="00BD6CBC">
          <w:rPr>
            <w:rStyle w:val="afa"/>
            <w:noProof/>
          </w:rPr>
          <w:t>11.6</w:t>
        </w:r>
        <w:r>
          <w:rPr>
            <w:rFonts w:asciiTheme="minorHAnsi" w:eastAsiaTheme="minorEastAsia" w:hAnsiTheme="minorHAnsi" w:cstheme="minorBidi"/>
            <w:noProof/>
            <w:szCs w:val="22"/>
          </w:rPr>
          <w:tab/>
        </w:r>
        <w:r w:rsidRPr="00BD6CBC">
          <w:rPr>
            <w:rStyle w:val="afa"/>
            <w:rFonts w:hint="eastAsia"/>
            <w:noProof/>
          </w:rPr>
          <w:t>主要环境保护措施</w:t>
        </w:r>
        <w:r>
          <w:rPr>
            <w:noProof/>
            <w:webHidden/>
          </w:rPr>
          <w:tab/>
        </w:r>
        <w:r>
          <w:rPr>
            <w:noProof/>
            <w:webHidden/>
          </w:rPr>
          <w:fldChar w:fldCharType="begin"/>
        </w:r>
        <w:r>
          <w:rPr>
            <w:noProof/>
            <w:webHidden/>
          </w:rPr>
          <w:instrText xml:space="preserve"> PAGEREF _Toc183532673 \h </w:instrText>
        </w:r>
        <w:r>
          <w:rPr>
            <w:noProof/>
            <w:webHidden/>
          </w:rPr>
        </w:r>
        <w:r>
          <w:rPr>
            <w:noProof/>
            <w:webHidden/>
          </w:rPr>
          <w:fldChar w:fldCharType="separate"/>
        </w:r>
        <w:r>
          <w:rPr>
            <w:noProof/>
            <w:webHidden/>
          </w:rPr>
          <w:t>174</w:t>
        </w:r>
        <w:r>
          <w:rPr>
            <w:noProof/>
            <w:webHidden/>
          </w:rPr>
          <w:fldChar w:fldCharType="end"/>
        </w:r>
      </w:hyperlink>
    </w:p>
    <w:p w:rsidR="00180FEA" w:rsidRDefault="00180FEA">
      <w:pPr>
        <w:pStyle w:val="21"/>
        <w:tabs>
          <w:tab w:val="left" w:pos="1200"/>
          <w:tab w:val="right" w:leader="dot" w:pos="9060"/>
        </w:tabs>
        <w:rPr>
          <w:rFonts w:asciiTheme="minorHAnsi" w:eastAsiaTheme="minorEastAsia" w:hAnsiTheme="minorHAnsi" w:cstheme="minorBidi"/>
          <w:noProof/>
          <w:szCs w:val="22"/>
        </w:rPr>
      </w:pPr>
      <w:hyperlink w:anchor="_Toc183532674" w:history="1">
        <w:r w:rsidRPr="00BD6CBC">
          <w:rPr>
            <w:rStyle w:val="afa"/>
            <w:noProof/>
          </w:rPr>
          <w:t>11.7</w:t>
        </w:r>
        <w:r>
          <w:rPr>
            <w:rFonts w:asciiTheme="minorHAnsi" w:eastAsiaTheme="minorEastAsia" w:hAnsiTheme="minorHAnsi" w:cstheme="minorBidi"/>
            <w:noProof/>
            <w:szCs w:val="22"/>
          </w:rPr>
          <w:tab/>
        </w:r>
        <w:r w:rsidRPr="00BD6CBC">
          <w:rPr>
            <w:rStyle w:val="afa"/>
            <w:rFonts w:hint="eastAsia"/>
            <w:noProof/>
          </w:rPr>
          <w:t>总量控制及来源</w:t>
        </w:r>
        <w:r>
          <w:rPr>
            <w:noProof/>
            <w:webHidden/>
          </w:rPr>
          <w:tab/>
        </w:r>
        <w:r>
          <w:rPr>
            <w:noProof/>
            <w:webHidden/>
          </w:rPr>
          <w:fldChar w:fldCharType="begin"/>
        </w:r>
        <w:r>
          <w:rPr>
            <w:noProof/>
            <w:webHidden/>
          </w:rPr>
          <w:instrText xml:space="preserve"> PAGEREF _Toc183532674 \h </w:instrText>
        </w:r>
        <w:r>
          <w:rPr>
            <w:noProof/>
            <w:webHidden/>
          </w:rPr>
        </w:r>
        <w:r>
          <w:rPr>
            <w:noProof/>
            <w:webHidden/>
          </w:rPr>
          <w:fldChar w:fldCharType="separate"/>
        </w:r>
        <w:r>
          <w:rPr>
            <w:noProof/>
            <w:webHidden/>
          </w:rPr>
          <w:t>176</w:t>
        </w:r>
        <w:r>
          <w:rPr>
            <w:noProof/>
            <w:webHidden/>
          </w:rPr>
          <w:fldChar w:fldCharType="end"/>
        </w:r>
      </w:hyperlink>
    </w:p>
    <w:p w:rsidR="00180FEA" w:rsidRDefault="00180FEA">
      <w:pPr>
        <w:pStyle w:val="21"/>
        <w:tabs>
          <w:tab w:val="left" w:pos="1200"/>
          <w:tab w:val="right" w:leader="dot" w:pos="9060"/>
        </w:tabs>
        <w:rPr>
          <w:rFonts w:asciiTheme="minorHAnsi" w:eastAsiaTheme="minorEastAsia" w:hAnsiTheme="minorHAnsi" w:cstheme="minorBidi"/>
          <w:noProof/>
          <w:szCs w:val="22"/>
        </w:rPr>
      </w:pPr>
      <w:hyperlink w:anchor="_Toc183532675" w:history="1">
        <w:r w:rsidRPr="00BD6CBC">
          <w:rPr>
            <w:rStyle w:val="afa"/>
            <w:noProof/>
          </w:rPr>
          <w:t>11.8</w:t>
        </w:r>
        <w:r>
          <w:rPr>
            <w:rFonts w:asciiTheme="minorHAnsi" w:eastAsiaTheme="minorEastAsia" w:hAnsiTheme="minorHAnsi" w:cstheme="minorBidi"/>
            <w:noProof/>
            <w:szCs w:val="22"/>
          </w:rPr>
          <w:tab/>
        </w:r>
        <w:r w:rsidRPr="00BD6CBC">
          <w:rPr>
            <w:rStyle w:val="afa"/>
            <w:rFonts w:hint="eastAsia"/>
            <w:noProof/>
          </w:rPr>
          <w:t>总结论</w:t>
        </w:r>
        <w:r>
          <w:rPr>
            <w:noProof/>
            <w:webHidden/>
          </w:rPr>
          <w:tab/>
        </w:r>
        <w:r>
          <w:rPr>
            <w:noProof/>
            <w:webHidden/>
          </w:rPr>
          <w:fldChar w:fldCharType="begin"/>
        </w:r>
        <w:r>
          <w:rPr>
            <w:noProof/>
            <w:webHidden/>
          </w:rPr>
          <w:instrText xml:space="preserve"> PAGEREF _Toc183532675 \h </w:instrText>
        </w:r>
        <w:r>
          <w:rPr>
            <w:noProof/>
            <w:webHidden/>
          </w:rPr>
        </w:r>
        <w:r>
          <w:rPr>
            <w:noProof/>
            <w:webHidden/>
          </w:rPr>
          <w:fldChar w:fldCharType="separate"/>
        </w:r>
        <w:r>
          <w:rPr>
            <w:noProof/>
            <w:webHidden/>
          </w:rPr>
          <w:t>176</w:t>
        </w:r>
        <w:r>
          <w:rPr>
            <w:noProof/>
            <w:webHidden/>
          </w:rPr>
          <w:fldChar w:fldCharType="end"/>
        </w:r>
      </w:hyperlink>
    </w:p>
    <w:p w:rsidR="0025036A" w:rsidRPr="006F49B8" w:rsidRDefault="009739E6" w:rsidP="009B6A2B">
      <w:pPr>
        <w:ind w:firstLine="480"/>
        <w:sectPr w:rsidR="0025036A" w:rsidRPr="006F49B8">
          <w:pgSz w:w="11906" w:h="16838"/>
          <w:pgMar w:top="1474" w:right="1418" w:bottom="1474" w:left="1418" w:header="851" w:footer="992" w:gutter="0"/>
          <w:pgNumType w:start="1"/>
          <w:cols w:space="720"/>
          <w:docGrid w:type="lines" w:linePitch="312"/>
        </w:sectPr>
      </w:pPr>
      <w:r w:rsidRPr="006F49B8">
        <w:rPr>
          <w:sz w:val="22"/>
          <w:szCs w:val="22"/>
        </w:rPr>
        <w:fldChar w:fldCharType="end"/>
      </w:r>
    </w:p>
    <w:p w:rsidR="0025036A" w:rsidRPr="006F49B8" w:rsidRDefault="00DE3F63" w:rsidP="009B6A2B">
      <w:pPr>
        <w:pStyle w:val="21"/>
        <w:spacing w:line="440" w:lineRule="exact"/>
        <w:ind w:leftChars="0" w:left="0" w:firstLine="482"/>
        <w:rPr>
          <w:b/>
          <w:sz w:val="24"/>
        </w:rPr>
      </w:pPr>
      <w:r w:rsidRPr="006F49B8">
        <w:rPr>
          <w:b/>
          <w:sz w:val="24"/>
        </w:rPr>
        <w:lastRenderedPageBreak/>
        <w:t>附件：</w:t>
      </w:r>
    </w:p>
    <w:p w:rsidR="00DF0861" w:rsidRPr="006F49B8" w:rsidRDefault="00DF0861" w:rsidP="00DF0861">
      <w:pPr>
        <w:ind w:firstLineChars="200" w:firstLine="480"/>
        <w:rPr>
          <w:bCs/>
          <w:sz w:val="24"/>
        </w:rPr>
      </w:pPr>
      <w:r w:rsidRPr="006F49B8">
        <w:rPr>
          <w:rFonts w:hint="eastAsia"/>
          <w:bCs/>
          <w:sz w:val="24"/>
        </w:rPr>
        <w:t>附件</w:t>
      </w:r>
      <w:r w:rsidRPr="006F49B8">
        <w:rPr>
          <w:rFonts w:hint="eastAsia"/>
          <w:bCs/>
          <w:sz w:val="24"/>
        </w:rPr>
        <w:t>1</w:t>
      </w:r>
      <w:r w:rsidRPr="006F49B8">
        <w:rPr>
          <w:rFonts w:hint="eastAsia"/>
          <w:bCs/>
          <w:sz w:val="24"/>
        </w:rPr>
        <w:t>：委托书</w:t>
      </w:r>
    </w:p>
    <w:p w:rsidR="00DF0861" w:rsidRPr="006F49B8" w:rsidRDefault="00DF0861" w:rsidP="00DF0861">
      <w:pPr>
        <w:ind w:firstLineChars="200" w:firstLine="480"/>
        <w:rPr>
          <w:bCs/>
          <w:sz w:val="24"/>
        </w:rPr>
      </w:pPr>
      <w:r w:rsidRPr="006F49B8">
        <w:rPr>
          <w:rFonts w:hint="eastAsia"/>
          <w:bCs/>
          <w:sz w:val="24"/>
        </w:rPr>
        <w:t>附件</w:t>
      </w:r>
      <w:r w:rsidR="00977072">
        <w:rPr>
          <w:rFonts w:hint="eastAsia"/>
          <w:bCs/>
          <w:sz w:val="24"/>
        </w:rPr>
        <w:t>2</w:t>
      </w:r>
      <w:r w:rsidRPr="006F49B8">
        <w:rPr>
          <w:rFonts w:hint="eastAsia"/>
          <w:bCs/>
          <w:sz w:val="24"/>
        </w:rPr>
        <w:t>：</w:t>
      </w:r>
      <w:r w:rsidR="00977072" w:rsidRPr="006F49B8">
        <w:rPr>
          <w:rFonts w:hint="eastAsia"/>
          <w:bCs/>
          <w:sz w:val="24"/>
        </w:rPr>
        <w:t>营业执照</w:t>
      </w:r>
    </w:p>
    <w:p w:rsidR="00DF0861" w:rsidRPr="006F49B8" w:rsidRDefault="00DF0861" w:rsidP="00DF0861">
      <w:pPr>
        <w:ind w:firstLineChars="200" w:firstLine="480"/>
        <w:rPr>
          <w:bCs/>
          <w:sz w:val="24"/>
        </w:rPr>
      </w:pPr>
      <w:r w:rsidRPr="006F49B8">
        <w:rPr>
          <w:rFonts w:hint="eastAsia"/>
          <w:bCs/>
          <w:sz w:val="24"/>
        </w:rPr>
        <w:t>附件</w:t>
      </w:r>
      <w:r w:rsidR="00977072">
        <w:rPr>
          <w:rFonts w:hint="eastAsia"/>
          <w:bCs/>
          <w:sz w:val="24"/>
        </w:rPr>
        <w:t>3</w:t>
      </w:r>
      <w:r w:rsidRPr="006F49B8">
        <w:rPr>
          <w:rFonts w:hint="eastAsia"/>
          <w:bCs/>
          <w:sz w:val="24"/>
        </w:rPr>
        <w:t>：</w:t>
      </w:r>
      <w:r w:rsidR="00977072" w:rsidRPr="006F49B8">
        <w:rPr>
          <w:rFonts w:hint="eastAsia"/>
          <w:bCs/>
          <w:sz w:val="24"/>
        </w:rPr>
        <w:t>备案证</w:t>
      </w:r>
    </w:p>
    <w:p w:rsidR="00DF0861" w:rsidRDefault="00DF0861" w:rsidP="00DF0861">
      <w:pPr>
        <w:ind w:firstLineChars="200" w:firstLine="480"/>
        <w:rPr>
          <w:bCs/>
          <w:sz w:val="24"/>
        </w:rPr>
      </w:pPr>
      <w:r w:rsidRPr="006F49B8">
        <w:rPr>
          <w:rFonts w:hint="eastAsia"/>
          <w:bCs/>
          <w:sz w:val="24"/>
        </w:rPr>
        <w:t>附件</w:t>
      </w:r>
      <w:r w:rsidR="00977072">
        <w:rPr>
          <w:rFonts w:hint="eastAsia"/>
          <w:bCs/>
          <w:sz w:val="24"/>
        </w:rPr>
        <w:t>4</w:t>
      </w:r>
      <w:r w:rsidRPr="006F49B8">
        <w:rPr>
          <w:rFonts w:hint="eastAsia"/>
          <w:bCs/>
          <w:sz w:val="24"/>
        </w:rPr>
        <w:t>：场地租赁合同</w:t>
      </w:r>
    </w:p>
    <w:p w:rsidR="00736B73" w:rsidRPr="006F49B8" w:rsidRDefault="00736B73" w:rsidP="00DF0861">
      <w:pPr>
        <w:ind w:firstLineChars="200" w:firstLine="480"/>
        <w:rPr>
          <w:bCs/>
          <w:sz w:val="24"/>
        </w:rPr>
      </w:pPr>
      <w:r>
        <w:rPr>
          <w:rFonts w:hint="eastAsia"/>
          <w:bCs/>
          <w:sz w:val="24"/>
        </w:rPr>
        <w:t>附件</w:t>
      </w:r>
      <w:r w:rsidR="00977072">
        <w:rPr>
          <w:rFonts w:hint="eastAsia"/>
          <w:bCs/>
          <w:sz w:val="24"/>
        </w:rPr>
        <w:t>5</w:t>
      </w:r>
      <w:r>
        <w:rPr>
          <w:rFonts w:hint="eastAsia"/>
          <w:bCs/>
          <w:sz w:val="24"/>
        </w:rPr>
        <w:t>：</w:t>
      </w:r>
      <w:r w:rsidR="0032748C">
        <w:rPr>
          <w:rFonts w:hint="eastAsia"/>
          <w:bCs/>
          <w:sz w:val="24"/>
        </w:rPr>
        <w:t>磷矿石购销合同</w:t>
      </w:r>
    </w:p>
    <w:p w:rsidR="00736B73" w:rsidRPr="006F49B8" w:rsidRDefault="00736B73" w:rsidP="00DF0861">
      <w:pPr>
        <w:ind w:firstLineChars="200" w:firstLine="480"/>
        <w:rPr>
          <w:bCs/>
          <w:sz w:val="24"/>
        </w:rPr>
      </w:pPr>
      <w:r>
        <w:rPr>
          <w:rFonts w:hint="eastAsia"/>
          <w:bCs/>
          <w:sz w:val="24"/>
        </w:rPr>
        <w:t>附件</w:t>
      </w:r>
      <w:r w:rsidR="00977072">
        <w:rPr>
          <w:rFonts w:hint="eastAsia"/>
          <w:bCs/>
          <w:sz w:val="24"/>
        </w:rPr>
        <w:t>6</w:t>
      </w:r>
      <w:r>
        <w:rPr>
          <w:rFonts w:hint="eastAsia"/>
          <w:bCs/>
          <w:sz w:val="24"/>
        </w:rPr>
        <w:t>：</w:t>
      </w:r>
      <w:r w:rsidR="0032748C" w:rsidRPr="0032748C">
        <w:rPr>
          <w:rFonts w:hint="eastAsia"/>
          <w:bCs/>
          <w:sz w:val="24"/>
        </w:rPr>
        <w:t>磷矿放射性检测报告</w:t>
      </w:r>
    </w:p>
    <w:p w:rsidR="00DF0861" w:rsidRDefault="00DF0861" w:rsidP="00DF0861">
      <w:pPr>
        <w:ind w:firstLineChars="200" w:firstLine="480"/>
        <w:rPr>
          <w:bCs/>
          <w:sz w:val="24"/>
        </w:rPr>
      </w:pPr>
      <w:r w:rsidRPr="006F49B8">
        <w:rPr>
          <w:rFonts w:hint="eastAsia"/>
          <w:bCs/>
          <w:sz w:val="24"/>
        </w:rPr>
        <w:t>附件</w:t>
      </w:r>
      <w:r w:rsidR="00977072">
        <w:rPr>
          <w:rFonts w:hint="eastAsia"/>
          <w:bCs/>
          <w:sz w:val="24"/>
        </w:rPr>
        <w:t>7</w:t>
      </w:r>
      <w:r w:rsidRPr="006F49B8">
        <w:rPr>
          <w:rFonts w:hint="eastAsia"/>
          <w:bCs/>
          <w:sz w:val="24"/>
        </w:rPr>
        <w:t>：环境质量现状监测报告</w:t>
      </w:r>
    </w:p>
    <w:p w:rsidR="00977072" w:rsidRPr="006F49B8" w:rsidRDefault="00977072" w:rsidP="00977072">
      <w:pPr>
        <w:ind w:firstLineChars="200" w:firstLine="480"/>
        <w:rPr>
          <w:bCs/>
          <w:sz w:val="24"/>
        </w:rPr>
      </w:pPr>
      <w:r w:rsidRPr="006F49B8">
        <w:rPr>
          <w:rFonts w:hint="eastAsia"/>
          <w:bCs/>
          <w:sz w:val="24"/>
        </w:rPr>
        <w:t>附件</w:t>
      </w:r>
      <w:r>
        <w:rPr>
          <w:rFonts w:hint="eastAsia"/>
          <w:bCs/>
          <w:sz w:val="24"/>
        </w:rPr>
        <w:t>8</w:t>
      </w:r>
      <w:r w:rsidRPr="006F49B8">
        <w:rPr>
          <w:rFonts w:hint="eastAsia"/>
          <w:bCs/>
          <w:sz w:val="24"/>
        </w:rPr>
        <w:t>：报告书内容确认函</w:t>
      </w:r>
    </w:p>
    <w:p w:rsidR="00977072" w:rsidRPr="00977072" w:rsidRDefault="00977072" w:rsidP="00DF0861">
      <w:pPr>
        <w:ind w:firstLineChars="200" w:firstLine="480"/>
        <w:rPr>
          <w:bCs/>
          <w:sz w:val="24"/>
        </w:rPr>
      </w:pPr>
    </w:p>
    <w:p w:rsidR="0025036A" w:rsidRPr="006F49B8" w:rsidRDefault="00DE3F63" w:rsidP="00DF0861">
      <w:pPr>
        <w:pStyle w:val="21"/>
        <w:spacing w:line="440" w:lineRule="exact"/>
        <w:ind w:leftChars="0" w:left="0" w:firstLine="482"/>
        <w:rPr>
          <w:b/>
          <w:sz w:val="24"/>
        </w:rPr>
      </w:pPr>
      <w:r w:rsidRPr="006F49B8">
        <w:rPr>
          <w:b/>
          <w:sz w:val="24"/>
        </w:rPr>
        <w:t>附</w:t>
      </w:r>
      <w:r w:rsidRPr="006F49B8">
        <w:rPr>
          <w:rFonts w:hint="eastAsia"/>
          <w:b/>
          <w:sz w:val="24"/>
        </w:rPr>
        <w:t>图</w:t>
      </w:r>
      <w:r w:rsidRPr="006F49B8">
        <w:rPr>
          <w:b/>
          <w:sz w:val="24"/>
        </w:rPr>
        <w:t>：</w:t>
      </w:r>
    </w:p>
    <w:p w:rsidR="00DF0861" w:rsidRPr="006F49B8" w:rsidRDefault="00DF0861" w:rsidP="00DF0861">
      <w:pPr>
        <w:ind w:firstLineChars="200" w:firstLine="480"/>
        <w:rPr>
          <w:bCs/>
          <w:sz w:val="24"/>
        </w:rPr>
      </w:pPr>
      <w:r w:rsidRPr="006F49B8">
        <w:rPr>
          <w:bCs/>
          <w:sz w:val="24"/>
        </w:rPr>
        <w:t>附图</w:t>
      </w:r>
      <w:r w:rsidRPr="006F49B8">
        <w:rPr>
          <w:bCs/>
          <w:sz w:val="24"/>
        </w:rPr>
        <w:t>1</w:t>
      </w:r>
      <w:r w:rsidRPr="006F49B8">
        <w:rPr>
          <w:rFonts w:hint="eastAsia"/>
          <w:bCs/>
          <w:sz w:val="24"/>
        </w:rPr>
        <w:t>：建设</w:t>
      </w:r>
      <w:r w:rsidRPr="006F49B8">
        <w:rPr>
          <w:bCs/>
          <w:sz w:val="24"/>
        </w:rPr>
        <w:t>项目地理位置示意图</w:t>
      </w:r>
    </w:p>
    <w:p w:rsidR="00DF0861" w:rsidRPr="006F49B8" w:rsidRDefault="00DF0861" w:rsidP="00DF0861">
      <w:pPr>
        <w:ind w:firstLineChars="200" w:firstLine="480"/>
        <w:rPr>
          <w:bCs/>
          <w:sz w:val="24"/>
        </w:rPr>
      </w:pPr>
      <w:r w:rsidRPr="006F49B8">
        <w:rPr>
          <w:bCs/>
          <w:sz w:val="24"/>
        </w:rPr>
        <w:t>附图</w:t>
      </w:r>
      <w:r w:rsidRPr="006F49B8">
        <w:rPr>
          <w:bCs/>
          <w:sz w:val="24"/>
        </w:rPr>
        <w:t>2</w:t>
      </w:r>
      <w:r w:rsidRPr="006F49B8">
        <w:rPr>
          <w:rFonts w:hint="eastAsia"/>
          <w:bCs/>
          <w:sz w:val="24"/>
        </w:rPr>
        <w:t>：建设</w:t>
      </w:r>
      <w:r w:rsidRPr="006F49B8">
        <w:rPr>
          <w:bCs/>
          <w:sz w:val="24"/>
        </w:rPr>
        <w:t>项目与宜昌市黄柏河流域保护分区相对位置</w:t>
      </w:r>
      <w:r w:rsidRPr="006F49B8">
        <w:rPr>
          <w:rFonts w:hint="eastAsia"/>
          <w:bCs/>
          <w:sz w:val="24"/>
        </w:rPr>
        <w:t>关系</w:t>
      </w:r>
      <w:r w:rsidRPr="006F49B8">
        <w:rPr>
          <w:bCs/>
          <w:sz w:val="24"/>
        </w:rPr>
        <w:t>图</w:t>
      </w:r>
    </w:p>
    <w:p w:rsidR="00DF0861" w:rsidRPr="006F49B8" w:rsidRDefault="00DF0861" w:rsidP="00DF0861">
      <w:pPr>
        <w:ind w:firstLineChars="200" w:firstLine="480"/>
        <w:rPr>
          <w:bCs/>
          <w:sz w:val="24"/>
        </w:rPr>
      </w:pPr>
      <w:r w:rsidRPr="006F49B8">
        <w:rPr>
          <w:bCs/>
          <w:sz w:val="24"/>
        </w:rPr>
        <w:t>附图</w:t>
      </w:r>
      <w:r w:rsidRPr="006F49B8">
        <w:rPr>
          <w:rFonts w:hint="eastAsia"/>
          <w:bCs/>
          <w:sz w:val="24"/>
        </w:rPr>
        <w:t>3</w:t>
      </w:r>
      <w:r w:rsidRPr="006F49B8">
        <w:rPr>
          <w:rFonts w:hint="eastAsia"/>
          <w:bCs/>
          <w:sz w:val="24"/>
        </w:rPr>
        <w:t>：建设项目与湖北省生态保护红线相对位置关系图</w:t>
      </w:r>
    </w:p>
    <w:p w:rsidR="00DF0861" w:rsidRDefault="00DF0861" w:rsidP="00DF0861">
      <w:pPr>
        <w:ind w:firstLineChars="200" w:firstLine="480"/>
        <w:rPr>
          <w:bCs/>
          <w:sz w:val="24"/>
        </w:rPr>
      </w:pPr>
      <w:r w:rsidRPr="006F49B8">
        <w:rPr>
          <w:bCs/>
          <w:sz w:val="24"/>
        </w:rPr>
        <w:t>附图</w:t>
      </w:r>
      <w:r w:rsidRPr="006F49B8">
        <w:rPr>
          <w:rFonts w:hint="eastAsia"/>
          <w:bCs/>
          <w:sz w:val="24"/>
        </w:rPr>
        <w:t>4</w:t>
      </w:r>
      <w:r w:rsidRPr="006F49B8">
        <w:rPr>
          <w:rFonts w:hint="eastAsia"/>
          <w:bCs/>
          <w:sz w:val="24"/>
        </w:rPr>
        <w:t>：建设</w:t>
      </w:r>
      <w:r w:rsidRPr="006F49B8">
        <w:rPr>
          <w:bCs/>
          <w:sz w:val="24"/>
        </w:rPr>
        <w:t>项目与宜昌市生态环境分区管控单元相对位置</w:t>
      </w:r>
      <w:r w:rsidRPr="006F49B8">
        <w:rPr>
          <w:rFonts w:hint="eastAsia"/>
          <w:bCs/>
          <w:sz w:val="24"/>
        </w:rPr>
        <w:t>关系</w:t>
      </w:r>
      <w:r w:rsidRPr="006F49B8">
        <w:rPr>
          <w:bCs/>
          <w:sz w:val="24"/>
        </w:rPr>
        <w:t>图</w:t>
      </w:r>
    </w:p>
    <w:p w:rsidR="00654A4E" w:rsidRPr="006F49B8" w:rsidRDefault="00654A4E" w:rsidP="00DF0861">
      <w:pPr>
        <w:ind w:firstLineChars="200" w:firstLine="480"/>
        <w:rPr>
          <w:bCs/>
          <w:sz w:val="24"/>
        </w:rPr>
      </w:pPr>
      <w:r>
        <w:rPr>
          <w:rFonts w:hint="eastAsia"/>
          <w:bCs/>
          <w:sz w:val="24"/>
        </w:rPr>
        <w:t>附图</w:t>
      </w:r>
      <w:r>
        <w:rPr>
          <w:rFonts w:hint="eastAsia"/>
          <w:bCs/>
          <w:sz w:val="24"/>
        </w:rPr>
        <w:t>5</w:t>
      </w:r>
      <w:r>
        <w:rPr>
          <w:rFonts w:hint="eastAsia"/>
          <w:bCs/>
          <w:sz w:val="24"/>
        </w:rPr>
        <w:t>：项目区域水系图</w:t>
      </w:r>
    </w:p>
    <w:p w:rsidR="00DF0861" w:rsidRDefault="00DF0861" w:rsidP="00DF0861">
      <w:pPr>
        <w:ind w:firstLineChars="200" w:firstLine="480"/>
        <w:rPr>
          <w:bCs/>
          <w:sz w:val="24"/>
        </w:rPr>
      </w:pPr>
      <w:r w:rsidRPr="006F49B8">
        <w:rPr>
          <w:rFonts w:hint="eastAsia"/>
          <w:bCs/>
          <w:sz w:val="24"/>
        </w:rPr>
        <w:t>附图</w:t>
      </w:r>
      <w:r w:rsidR="00654A4E">
        <w:rPr>
          <w:rFonts w:hint="eastAsia"/>
          <w:bCs/>
          <w:sz w:val="24"/>
        </w:rPr>
        <w:t>6</w:t>
      </w:r>
      <w:r w:rsidRPr="006F49B8">
        <w:rPr>
          <w:rFonts w:hint="eastAsia"/>
          <w:bCs/>
          <w:sz w:val="24"/>
        </w:rPr>
        <w:t>：建设项目总平面布置示意图</w:t>
      </w:r>
    </w:p>
    <w:p w:rsidR="0032748C" w:rsidRPr="006F49B8" w:rsidRDefault="0032748C" w:rsidP="0032748C">
      <w:pPr>
        <w:ind w:firstLineChars="200" w:firstLine="480"/>
        <w:rPr>
          <w:bCs/>
          <w:sz w:val="24"/>
        </w:rPr>
      </w:pPr>
      <w:r w:rsidRPr="006F49B8">
        <w:rPr>
          <w:bCs/>
          <w:sz w:val="24"/>
        </w:rPr>
        <w:t>附图</w:t>
      </w:r>
      <w:r>
        <w:rPr>
          <w:rFonts w:hint="eastAsia"/>
          <w:bCs/>
          <w:sz w:val="24"/>
        </w:rPr>
        <w:t>7</w:t>
      </w:r>
      <w:r w:rsidRPr="006F49B8">
        <w:rPr>
          <w:rFonts w:hint="eastAsia"/>
          <w:bCs/>
          <w:sz w:val="24"/>
        </w:rPr>
        <w:t>：</w:t>
      </w:r>
      <w:r w:rsidRPr="00A65C85">
        <w:rPr>
          <w:rFonts w:hint="eastAsia"/>
          <w:bCs/>
          <w:sz w:val="24"/>
        </w:rPr>
        <w:t>建设项目分区防渗示意图</w:t>
      </w:r>
    </w:p>
    <w:p w:rsidR="00DF0861" w:rsidRPr="006F49B8" w:rsidRDefault="00DF0861" w:rsidP="00DF0861">
      <w:pPr>
        <w:ind w:firstLineChars="200" w:firstLine="480"/>
        <w:rPr>
          <w:bCs/>
          <w:sz w:val="24"/>
        </w:rPr>
      </w:pPr>
      <w:r w:rsidRPr="006F49B8">
        <w:rPr>
          <w:bCs/>
          <w:sz w:val="24"/>
        </w:rPr>
        <w:t>附图</w:t>
      </w:r>
      <w:r w:rsidR="0032748C">
        <w:rPr>
          <w:rFonts w:hint="eastAsia"/>
          <w:bCs/>
          <w:sz w:val="24"/>
        </w:rPr>
        <w:t>8</w:t>
      </w:r>
      <w:r w:rsidRPr="006F49B8">
        <w:rPr>
          <w:rFonts w:hint="eastAsia"/>
          <w:bCs/>
          <w:sz w:val="24"/>
        </w:rPr>
        <w:t>：</w:t>
      </w:r>
      <w:r w:rsidR="00A65C85" w:rsidRPr="00A65C85">
        <w:rPr>
          <w:rFonts w:hint="eastAsia"/>
          <w:bCs/>
          <w:sz w:val="24"/>
        </w:rPr>
        <w:t>建设项目分区防渗示意图</w:t>
      </w:r>
    </w:p>
    <w:p w:rsidR="00DF0861" w:rsidRPr="006F49B8" w:rsidRDefault="00DF0861" w:rsidP="00DF0861">
      <w:pPr>
        <w:ind w:firstLineChars="200" w:firstLine="480"/>
        <w:rPr>
          <w:bCs/>
          <w:sz w:val="24"/>
        </w:rPr>
      </w:pPr>
      <w:r w:rsidRPr="006F49B8">
        <w:rPr>
          <w:bCs/>
          <w:sz w:val="24"/>
        </w:rPr>
        <w:t>附图</w:t>
      </w:r>
      <w:r w:rsidR="0032748C">
        <w:rPr>
          <w:rFonts w:hint="eastAsia"/>
          <w:bCs/>
          <w:sz w:val="24"/>
        </w:rPr>
        <w:t>9</w:t>
      </w:r>
      <w:r w:rsidRPr="006F49B8">
        <w:rPr>
          <w:rFonts w:hint="eastAsia"/>
          <w:bCs/>
          <w:sz w:val="24"/>
        </w:rPr>
        <w:t>：</w:t>
      </w:r>
      <w:r w:rsidRPr="006F49B8">
        <w:rPr>
          <w:bCs/>
          <w:sz w:val="24"/>
        </w:rPr>
        <w:t>环境保护目标分布示意图</w:t>
      </w:r>
    </w:p>
    <w:p w:rsidR="00DF0861" w:rsidRPr="006F49B8" w:rsidRDefault="00DF0861" w:rsidP="00DF0861">
      <w:pPr>
        <w:ind w:firstLineChars="200" w:firstLine="480"/>
        <w:rPr>
          <w:bCs/>
          <w:sz w:val="24"/>
        </w:rPr>
      </w:pPr>
      <w:r w:rsidRPr="006F49B8">
        <w:rPr>
          <w:bCs/>
          <w:sz w:val="24"/>
        </w:rPr>
        <w:t>附图</w:t>
      </w:r>
      <w:r w:rsidR="0032748C">
        <w:rPr>
          <w:rFonts w:hint="eastAsia"/>
          <w:bCs/>
          <w:sz w:val="24"/>
        </w:rPr>
        <w:t>10</w:t>
      </w:r>
      <w:r w:rsidRPr="006F49B8">
        <w:rPr>
          <w:rFonts w:hint="eastAsia"/>
          <w:bCs/>
          <w:sz w:val="24"/>
        </w:rPr>
        <w:t>：</w:t>
      </w:r>
      <w:r w:rsidRPr="006F49B8">
        <w:rPr>
          <w:bCs/>
          <w:sz w:val="24"/>
        </w:rPr>
        <w:t>项目现状监测布点示意图</w:t>
      </w:r>
    </w:p>
    <w:p w:rsidR="00E10F33" w:rsidRPr="006F49B8" w:rsidRDefault="00E10F33" w:rsidP="009B6A2B">
      <w:pPr>
        <w:pStyle w:val="21"/>
        <w:spacing w:line="440" w:lineRule="exact"/>
        <w:ind w:leftChars="0" w:left="0" w:firstLine="482"/>
        <w:rPr>
          <w:b/>
          <w:sz w:val="24"/>
        </w:rPr>
      </w:pPr>
      <w:r w:rsidRPr="006F49B8">
        <w:rPr>
          <w:b/>
          <w:sz w:val="24"/>
        </w:rPr>
        <w:t>附</w:t>
      </w:r>
      <w:r w:rsidRPr="006F49B8">
        <w:rPr>
          <w:rFonts w:hint="eastAsia"/>
          <w:b/>
          <w:sz w:val="24"/>
        </w:rPr>
        <w:t>表</w:t>
      </w:r>
      <w:r w:rsidRPr="006F49B8">
        <w:rPr>
          <w:b/>
          <w:sz w:val="24"/>
        </w:rPr>
        <w:t>：</w:t>
      </w:r>
    </w:p>
    <w:p w:rsidR="00E10F33" w:rsidRPr="006F49B8" w:rsidRDefault="00E10F33" w:rsidP="00C90307">
      <w:pPr>
        <w:pStyle w:val="--"/>
        <w:spacing w:line="500" w:lineRule="exact"/>
        <w:rPr>
          <w:rStyle w:val="afa"/>
          <w:color w:val="auto"/>
          <w:u w:val="none"/>
        </w:rPr>
      </w:pPr>
      <w:r w:rsidRPr="006F49B8">
        <w:rPr>
          <w:rStyle w:val="afa"/>
          <w:rFonts w:hint="eastAsia"/>
          <w:color w:val="auto"/>
          <w:u w:val="none"/>
        </w:rPr>
        <w:t>附表：</w:t>
      </w:r>
      <w:r w:rsidRPr="006F49B8">
        <w:rPr>
          <w:rStyle w:val="afa"/>
          <w:color w:val="auto"/>
          <w:u w:val="none"/>
        </w:rPr>
        <w:t>建设项目环评审批基础信息表</w:t>
      </w:r>
    </w:p>
    <w:p w:rsidR="006F6F80" w:rsidRPr="006F49B8" w:rsidRDefault="006F6F80" w:rsidP="009B6A2B">
      <w:pPr>
        <w:ind w:firstLine="480"/>
        <w:sectPr w:rsidR="006F6F80" w:rsidRPr="006F49B8">
          <w:pgSz w:w="11906" w:h="16838"/>
          <w:pgMar w:top="1474" w:right="1418" w:bottom="1474" w:left="1418" w:header="851" w:footer="992" w:gutter="0"/>
          <w:pgNumType w:start="1"/>
          <w:cols w:space="720"/>
          <w:docGrid w:type="lines" w:linePitch="312"/>
        </w:sectPr>
      </w:pPr>
    </w:p>
    <w:p w:rsidR="00351CFB" w:rsidRPr="006F49B8" w:rsidRDefault="00351CFB" w:rsidP="00A80316">
      <w:pPr>
        <w:pStyle w:val="1"/>
        <w:keepNext w:val="0"/>
        <w:keepLines w:val="0"/>
        <w:numPr>
          <w:ilvl w:val="0"/>
          <w:numId w:val="2"/>
        </w:numPr>
        <w:spacing w:before="120" w:after="0"/>
        <w:ind w:left="0" w:firstLine="0"/>
        <w:rPr>
          <w:rFonts w:eastAsia="宋体"/>
          <w:sz w:val="32"/>
          <w:szCs w:val="32"/>
        </w:rPr>
      </w:pPr>
      <w:bookmarkStart w:id="1" w:name="_Toc183532169"/>
      <w:r w:rsidRPr="006F49B8">
        <w:rPr>
          <w:rFonts w:eastAsia="宋体" w:hint="eastAsia"/>
          <w:sz w:val="32"/>
          <w:szCs w:val="32"/>
        </w:rPr>
        <w:lastRenderedPageBreak/>
        <w:t>概述</w:t>
      </w:r>
      <w:bookmarkEnd w:id="1"/>
    </w:p>
    <w:p w:rsidR="0025036A" w:rsidRPr="006F49B8" w:rsidRDefault="00DE3F63" w:rsidP="00A80316">
      <w:pPr>
        <w:pStyle w:val="2"/>
        <w:numPr>
          <w:ilvl w:val="1"/>
          <w:numId w:val="2"/>
        </w:numPr>
        <w:spacing w:before="0" w:after="0" w:line="500" w:lineRule="exact"/>
        <w:rPr>
          <w:szCs w:val="30"/>
        </w:rPr>
      </w:pPr>
      <w:bookmarkStart w:id="2" w:name="_Toc183532170"/>
      <w:r w:rsidRPr="006F49B8">
        <w:rPr>
          <w:szCs w:val="30"/>
        </w:rPr>
        <w:t>项目提出的背景及特点</w:t>
      </w:r>
      <w:bookmarkEnd w:id="2"/>
    </w:p>
    <w:p w:rsidR="00C07222" w:rsidRPr="00862D30" w:rsidRDefault="00D14FDE" w:rsidP="00862D30">
      <w:pPr>
        <w:ind w:firstLineChars="200" w:firstLine="480"/>
        <w:rPr>
          <w:color w:val="000000" w:themeColor="text1"/>
          <w:sz w:val="24"/>
        </w:rPr>
      </w:pPr>
      <w:r>
        <w:rPr>
          <w:rFonts w:hint="eastAsia"/>
          <w:sz w:val="24"/>
        </w:rPr>
        <w:t>宜昌正瑞建材有限公司</w:t>
      </w:r>
      <w:r w:rsidR="00862D30" w:rsidRPr="00A60A2C">
        <w:rPr>
          <w:rFonts w:hint="eastAsia"/>
          <w:color w:val="000000" w:themeColor="text1"/>
          <w:sz w:val="24"/>
        </w:rPr>
        <w:t>成立于</w:t>
      </w:r>
      <w:r w:rsidR="00862D30">
        <w:rPr>
          <w:rFonts w:hint="eastAsia"/>
          <w:color w:val="000000" w:themeColor="text1"/>
          <w:sz w:val="24"/>
        </w:rPr>
        <w:t>2024</w:t>
      </w:r>
      <w:r w:rsidR="00862D30" w:rsidRPr="00A60A2C">
        <w:rPr>
          <w:rFonts w:hint="eastAsia"/>
          <w:color w:val="000000" w:themeColor="text1"/>
          <w:sz w:val="24"/>
        </w:rPr>
        <w:t>年</w:t>
      </w:r>
      <w:r w:rsidR="00862D30">
        <w:rPr>
          <w:rFonts w:hint="eastAsia"/>
          <w:color w:val="000000" w:themeColor="text1"/>
          <w:sz w:val="24"/>
        </w:rPr>
        <w:t>7</w:t>
      </w:r>
      <w:r w:rsidR="00862D30" w:rsidRPr="00A60A2C">
        <w:rPr>
          <w:rFonts w:hint="eastAsia"/>
          <w:color w:val="000000" w:themeColor="text1"/>
          <w:sz w:val="24"/>
        </w:rPr>
        <w:t>月，位于宜昌市夷陵区</w:t>
      </w:r>
      <w:r w:rsidR="00862D30">
        <w:rPr>
          <w:rFonts w:hint="eastAsia"/>
          <w:color w:val="000000" w:themeColor="text1"/>
          <w:sz w:val="24"/>
        </w:rPr>
        <w:t>分乡</w:t>
      </w:r>
      <w:r w:rsidR="00862D30" w:rsidRPr="00A60A2C">
        <w:rPr>
          <w:rFonts w:hint="eastAsia"/>
          <w:color w:val="000000" w:themeColor="text1"/>
          <w:sz w:val="24"/>
        </w:rPr>
        <w:t>镇，是一家以</w:t>
      </w:r>
      <w:r w:rsidR="00862D30">
        <w:rPr>
          <w:rFonts w:hint="eastAsia"/>
          <w:color w:val="000000" w:themeColor="text1"/>
          <w:sz w:val="24"/>
        </w:rPr>
        <w:t>非金属矿及制品销售，矿物洗选加工</w:t>
      </w:r>
      <w:r w:rsidR="00862D30" w:rsidRPr="00A60A2C">
        <w:rPr>
          <w:rFonts w:hint="eastAsia"/>
          <w:color w:val="000000" w:themeColor="text1"/>
          <w:sz w:val="24"/>
        </w:rPr>
        <w:t>企业。</w:t>
      </w:r>
    </w:p>
    <w:p w:rsidR="000C0638" w:rsidRDefault="00862D30" w:rsidP="00862D30">
      <w:pPr>
        <w:ind w:firstLineChars="200" w:firstLine="480"/>
        <w:rPr>
          <w:color w:val="000000" w:themeColor="text1"/>
          <w:sz w:val="24"/>
        </w:rPr>
      </w:pPr>
      <w:r w:rsidRPr="00A60A2C">
        <w:rPr>
          <w:rFonts w:hint="eastAsia"/>
          <w:color w:val="000000" w:themeColor="text1"/>
          <w:sz w:val="24"/>
        </w:rPr>
        <w:t>宜昌</w:t>
      </w:r>
      <w:r>
        <w:rPr>
          <w:rFonts w:hint="eastAsia"/>
          <w:color w:val="000000" w:themeColor="text1"/>
          <w:sz w:val="24"/>
        </w:rPr>
        <w:t>夷陵区</w:t>
      </w:r>
      <w:r w:rsidRPr="00A60A2C">
        <w:rPr>
          <w:rFonts w:hint="eastAsia"/>
          <w:color w:val="000000" w:themeColor="text1"/>
          <w:sz w:val="24"/>
        </w:rPr>
        <w:t>磷矿区虽储量丰富，但中低品位磷矿多，富矿少，形成“两贫夹一富”的矿层结构。为提高资源利用率，虽大力推行全层开采，但效果并不显著，大量的中低品位磷矿资源暂未得到开采被丢弃，造成了矿产资源的严重浪费。</w:t>
      </w:r>
    </w:p>
    <w:p w:rsidR="008C05C8" w:rsidRPr="00180FEA" w:rsidRDefault="00862D30" w:rsidP="00862D30">
      <w:pPr>
        <w:ind w:firstLineChars="200" w:firstLine="480"/>
        <w:rPr>
          <w:sz w:val="24"/>
        </w:rPr>
      </w:pPr>
      <w:r w:rsidRPr="00180FEA">
        <w:rPr>
          <w:sz w:val="24"/>
        </w:rPr>
        <w:t>为合理利用矿产资源，发展地方经济。</w:t>
      </w:r>
      <w:r w:rsidR="00D14FDE" w:rsidRPr="00180FEA">
        <w:rPr>
          <w:rFonts w:hint="eastAsia"/>
          <w:sz w:val="24"/>
        </w:rPr>
        <w:t>宜昌正瑞建材有限公司</w:t>
      </w:r>
      <w:r w:rsidRPr="00180FEA">
        <w:rPr>
          <w:rFonts w:hint="eastAsia"/>
          <w:sz w:val="24"/>
        </w:rPr>
        <w:t>拟计划投资</w:t>
      </w:r>
      <w:r w:rsidR="00CF3B53" w:rsidRPr="00180FEA">
        <w:rPr>
          <w:rFonts w:hint="eastAsia"/>
          <w:sz w:val="24"/>
        </w:rPr>
        <w:t>5</w:t>
      </w:r>
      <w:r w:rsidRPr="00180FEA">
        <w:rPr>
          <w:rFonts w:hint="eastAsia"/>
          <w:sz w:val="24"/>
        </w:rPr>
        <w:t>00</w:t>
      </w:r>
      <w:r w:rsidRPr="00180FEA">
        <w:rPr>
          <w:rFonts w:hint="eastAsia"/>
          <w:sz w:val="24"/>
        </w:rPr>
        <w:t>万元，在夷陵区分乡镇</w:t>
      </w:r>
      <w:r w:rsidR="00CF3B53" w:rsidRPr="00180FEA">
        <w:rPr>
          <w:rFonts w:hint="eastAsia"/>
          <w:sz w:val="24"/>
        </w:rPr>
        <w:t>分乡场</w:t>
      </w:r>
      <w:r w:rsidRPr="00180FEA">
        <w:rPr>
          <w:rFonts w:hint="eastAsia"/>
          <w:sz w:val="24"/>
        </w:rPr>
        <w:t>村建设“</w:t>
      </w:r>
      <w:r w:rsidR="00D14FDE" w:rsidRPr="00180FEA">
        <w:rPr>
          <w:rFonts w:hint="eastAsia"/>
          <w:sz w:val="24"/>
        </w:rPr>
        <w:t>宜昌正瑞建材有限公司中低品位磷矿选矿项目</w:t>
      </w:r>
      <w:r w:rsidRPr="00180FEA">
        <w:rPr>
          <w:rFonts w:hint="eastAsia"/>
          <w:sz w:val="24"/>
        </w:rPr>
        <w:t>”。</w:t>
      </w:r>
      <w:r w:rsidR="007744AF" w:rsidRPr="00180FEA">
        <w:rPr>
          <w:rFonts w:hint="eastAsia"/>
          <w:sz w:val="24"/>
        </w:rPr>
        <w:t>本项目</w:t>
      </w:r>
      <w:r w:rsidR="00CF3B53" w:rsidRPr="00180FEA">
        <w:rPr>
          <w:rFonts w:hint="eastAsia"/>
          <w:sz w:val="24"/>
        </w:rPr>
        <w:t>利用宜昌元美建材有限公司</w:t>
      </w:r>
      <w:r w:rsidR="008C05C8" w:rsidRPr="00180FEA">
        <w:rPr>
          <w:rFonts w:hint="eastAsia"/>
          <w:sz w:val="24"/>
        </w:rPr>
        <w:t>已停产闲置的废石料洗选项目</w:t>
      </w:r>
      <w:r w:rsidR="00CF3B53" w:rsidRPr="00180FEA">
        <w:rPr>
          <w:rFonts w:hint="eastAsia"/>
          <w:sz w:val="24"/>
        </w:rPr>
        <w:t>厂房进行建设，厂房占地面积</w:t>
      </w:r>
      <w:r w:rsidR="00CF3B53" w:rsidRPr="00180FEA">
        <w:rPr>
          <w:rFonts w:hint="eastAsia"/>
          <w:sz w:val="24"/>
        </w:rPr>
        <w:t>1000</w:t>
      </w:r>
      <w:r w:rsidR="00CF3B53" w:rsidRPr="00180FEA">
        <w:rPr>
          <w:rFonts w:hint="eastAsia"/>
          <w:sz w:val="24"/>
        </w:rPr>
        <w:t>平方米。</w:t>
      </w:r>
    </w:p>
    <w:p w:rsidR="007E0166" w:rsidRPr="00180FEA" w:rsidRDefault="008C05C8" w:rsidP="00862D30">
      <w:pPr>
        <w:ind w:firstLineChars="200" w:firstLine="480"/>
        <w:rPr>
          <w:sz w:val="24"/>
        </w:rPr>
      </w:pPr>
      <w:r w:rsidRPr="00180FEA">
        <w:rPr>
          <w:rFonts w:hint="eastAsia"/>
          <w:sz w:val="24"/>
        </w:rPr>
        <w:t>宜昌元美建材有限公司废石料洗选项目</w:t>
      </w:r>
      <w:r w:rsidR="007E0166" w:rsidRPr="00180FEA">
        <w:rPr>
          <w:rFonts w:hint="eastAsia"/>
          <w:sz w:val="24"/>
        </w:rPr>
        <w:t>于</w:t>
      </w:r>
      <w:r w:rsidR="00CF3B53" w:rsidRPr="00180FEA">
        <w:rPr>
          <w:rFonts w:hint="eastAsia"/>
          <w:sz w:val="24"/>
        </w:rPr>
        <w:t>2019</w:t>
      </w:r>
      <w:r w:rsidR="00CF3B53" w:rsidRPr="00180FEA">
        <w:rPr>
          <w:rFonts w:hint="eastAsia"/>
          <w:sz w:val="24"/>
        </w:rPr>
        <w:t>年</w:t>
      </w:r>
      <w:r w:rsidR="00CF3B53" w:rsidRPr="00180FEA">
        <w:rPr>
          <w:rFonts w:hint="eastAsia"/>
          <w:sz w:val="24"/>
        </w:rPr>
        <w:t>7</w:t>
      </w:r>
      <w:r w:rsidR="00CF3B53" w:rsidRPr="00180FEA">
        <w:rPr>
          <w:rFonts w:hint="eastAsia"/>
          <w:sz w:val="24"/>
        </w:rPr>
        <w:t>月</w:t>
      </w:r>
      <w:r w:rsidR="00CF3B53" w:rsidRPr="00180FEA">
        <w:rPr>
          <w:rFonts w:hint="eastAsia"/>
          <w:sz w:val="24"/>
        </w:rPr>
        <w:t>22</w:t>
      </w:r>
      <w:r w:rsidR="00CF3B53" w:rsidRPr="00180FEA">
        <w:rPr>
          <w:rFonts w:hint="eastAsia"/>
          <w:sz w:val="24"/>
        </w:rPr>
        <w:t>日</w:t>
      </w:r>
      <w:r w:rsidR="007E0166" w:rsidRPr="00180FEA">
        <w:rPr>
          <w:rFonts w:hint="eastAsia"/>
          <w:sz w:val="24"/>
        </w:rPr>
        <w:t>被</w:t>
      </w:r>
      <w:r w:rsidR="00CF3B53" w:rsidRPr="00180FEA">
        <w:rPr>
          <w:rFonts w:hint="eastAsia"/>
          <w:sz w:val="24"/>
        </w:rPr>
        <w:t>夷陵区环境保护局</w:t>
      </w:r>
      <w:r w:rsidR="007E0166" w:rsidRPr="00180FEA">
        <w:rPr>
          <w:rFonts w:hint="eastAsia"/>
          <w:sz w:val="24"/>
        </w:rPr>
        <w:t>批准建设，夷陵区环境保护局对该项目环评进行了批复，批复文号为夷环审﹝</w:t>
      </w:r>
      <w:r w:rsidR="007E0166" w:rsidRPr="00180FEA">
        <w:rPr>
          <w:rFonts w:hint="eastAsia"/>
          <w:sz w:val="24"/>
        </w:rPr>
        <w:t>2019</w:t>
      </w:r>
      <w:r w:rsidR="007E0166" w:rsidRPr="00180FEA">
        <w:rPr>
          <w:rFonts w:hint="eastAsia"/>
          <w:sz w:val="24"/>
        </w:rPr>
        <w:t>﹞</w:t>
      </w:r>
      <w:r w:rsidR="007E0166" w:rsidRPr="00180FEA">
        <w:rPr>
          <w:rFonts w:hint="eastAsia"/>
          <w:sz w:val="24"/>
        </w:rPr>
        <w:t>41</w:t>
      </w:r>
      <w:r w:rsidR="007E0166" w:rsidRPr="00180FEA">
        <w:rPr>
          <w:rFonts w:hint="eastAsia"/>
          <w:sz w:val="24"/>
        </w:rPr>
        <w:t>号。</w:t>
      </w:r>
      <w:r w:rsidR="00CF3B53" w:rsidRPr="00180FEA">
        <w:rPr>
          <w:rFonts w:hint="eastAsia"/>
          <w:sz w:val="24"/>
        </w:rPr>
        <w:t>2020</w:t>
      </w:r>
      <w:r w:rsidR="00CF3B53" w:rsidRPr="00180FEA">
        <w:rPr>
          <w:rFonts w:hint="eastAsia"/>
          <w:sz w:val="24"/>
        </w:rPr>
        <w:t>年</w:t>
      </w:r>
      <w:r w:rsidR="00CF3B53" w:rsidRPr="00180FEA">
        <w:rPr>
          <w:rFonts w:hint="eastAsia"/>
          <w:sz w:val="24"/>
        </w:rPr>
        <w:t>11</w:t>
      </w:r>
      <w:r w:rsidR="00CF3B53" w:rsidRPr="00180FEA">
        <w:rPr>
          <w:rFonts w:hint="eastAsia"/>
          <w:sz w:val="24"/>
        </w:rPr>
        <w:t>月，宜昌元美建材有限公司对</w:t>
      </w:r>
      <w:r w:rsidR="007E0166" w:rsidRPr="00180FEA">
        <w:rPr>
          <w:rFonts w:hint="eastAsia"/>
          <w:sz w:val="24"/>
        </w:rPr>
        <w:t>洗选</w:t>
      </w:r>
      <w:r w:rsidR="00CF3B53" w:rsidRPr="00180FEA">
        <w:rPr>
          <w:rFonts w:hint="eastAsia"/>
          <w:sz w:val="24"/>
        </w:rPr>
        <w:t>项目进行了自主竣工环境保护验收。该项目</w:t>
      </w:r>
      <w:r w:rsidR="007E0166" w:rsidRPr="00180FEA">
        <w:rPr>
          <w:rFonts w:hint="eastAsia"/>
          <w:sz w:val="24"/>
        </w:rPr>
        <w:t>因市场原因于</w:t>
      </w:r>
      <w:r w:rsidR="007E0166" w:rsidRPr="00180FEA">
        <w:rPr>
          <w:rFonts w:hint="eastAsia"/>
          <w:sz w:val="24"/>
        </w:rPr>
        <w:t>2023</w:t>
      </w:r>
      <w:r w:rsidR="007E0166" w:rsidRPr="00180FEA">
        <w:rPr>
          <w:rFonts w:hint="eastAsia"/>
          <w:sz w:val="24"/>
        </w:rPr>
        <w:t>年底停止生产。</w:t>
      </w:r>
      <w:r w:rsidR="00894792" w:rsidRPr="00180FEA">
        <w:rPr>
          <w:rFonts w:hint="eastAsia"/>
          <w:sz w:val="24"/>
        </w:rPr>
        <w:t>（环评批复及验收文件见附件）</w:t>
      </w:r>
    </w:p>
    <w:p w:rsidR="007E0166" w:rsidRPr="00180FEA" w:rsidRDefault="00CF3B53" w:rsidP="00A91381">
      <w:pPr>
        <w:ind w:firstLineChars="200" w:firstLine="480"/>
        <w:rPr>
          <w:sz w:val="24"/>
        </w:rPr>
      </w:pPr>
      <w:r w:rsidRPr="00180FEA">
        <w:rPr>
          <w:rFonts w:hint="eastAsia"/>
          <w:sz w:val="24"/>
        </w:rPr>
        <w:t>为了盘活企业资产，宜昌元美建材有限公司将</w:t>
      </w:r>
      <w:r w:rsidR="00D00E38" w:rsidRPr="00180FEA">
        <w:rPr>
          <w:rFonts w:hint="eastAsia"/>
          <w:sz w:val="24"/>
        </w:rPr>
        <w:t>废石料洗选项目</w:t>
      </w:r>
      <w:r w:rsidRPr="00180FEA">
        <w:rPr>
          <w:rFonts w:hint="eastAsia"/>
          <w:sz w:val="24"/>
        </w:rPr>
        <w:t>厂房租赁给宜昌正瑞建材有限公司</w:t>
      </w:r>
      <w:r w:rsidR="00A91381" w:rsidRPr="00180FEA">
        <w:rPr>
          <w:rFonts w:hint="eastAsia"/>
          <w:sz w:val="24"/>
        </w:rPr>
        <w:t>，</w:t>
      </w:r>
      <w:r w:rsidR="007E0166" w:rsidRPr="00180FEA">
        <w:rPr>
          <w:rFonts w:hint="eastAsia"/>
          <w:sz w:val="24"/>
        </w:rPr>
        <w:t>新建宜昌正瑞建材有限公司中低品位磷矿选矿项目，</w:t>
      </w:r>
      <w:r w:rsidR="007744AF" w:rsidRPr="00180FEA">
        <w:rPr>
          <w:rFonts w:hint="eastAsia"/>
          <w:sz w:val="24"/>
        </w:rPr>
        <w:t>双方签订了场地房屋租赁合同</w:t>
      </w:r>
      <w:r w:rsidR="002E6AB8" w:rsidRPr="00180FEA">
        <w:rPr>
          <w:sz w:val="24"/>
        </w:rPr>
        <w:t>。</w:t>
      </w:r>
    </w:p>
    <w:p w:rsidR="00A91381" w:rsidRPr="00180FEA" w:rsidRDefault="007E0166" w:rsidP="00A91381">
      <w:pPr>
        <w:ind w:firstLineChars="200" w:firstLine="480"/>
        <w:rPr>
          <w:sz w:val="24"/>
        </w:rPr>
      </w:pPr>
      <w:r w:rsidRPr="00180FEA">
        <w:rPr>
          <w:rFonts w:hint="eastAsia"/>
          <w:sz w:val="24"/>
        </w:rPr>
        <w:t>宜昌正瑞建材有限公司中低品位磷矿选矿项目</w:t>
      </w:r>
      <w:r w:rsidR="00A91381" w:rsidRPr="00180FEA">
        <w:rPr>
          <w:sz w:val="24"/>
        </w:rPr>
        <w:t>新建重介质选矿生产线一条，生产车间建筑面积</w:t>
      </w:r>
      <w:r w:rsidR="00A91381" w:rsidRPr="00180FEA">
        <w:rPr>
          <w:sz w:val="24"/>
        </w:rPr>
        <w:t>1000</w:t>
      </w:r>
      <w:r w:rsidR="00A91381" w:rsidRPr="00180FEA">
        <w:rPr>
          <w:sz w:val="24"/>
        </w:rPr>
        <w:t>平方米。项目购置破碎、筛分、重介质选矿设备，配套建设水电基础设施及环保工程。</w:t>
      </w:r>
      <w:r w:rsidR="00A91381" w:rsidRPr="00180FEA">
        <w:rPr>
          <w:rFonts w:hint="eastAsia"/>
          <w:sz w:val="24"/>
        </w:rPr>
        <w:t>项目建成后，将</w:t>
      </w:r>
      <w:r w:rsidR="00A91381" w:rsidRPr="00180FEA">
        <w:rPr>
          <w:sz w:val="24"/>
        </w:rPr>
        <w:t>年选</w:t>
      </w:r>
      <w:r w:rsidRPr="00180FEA">
        <w:rPr>
          <w:rFonts w:hint="eastAsia"/>
          <w:sz w:val="24"/>
        </w:rPr>
        <w:t>中低品位磷</w:t>
      </w:r>
      <w:r w:rsidR="00A91381" w:rsidRPr="00180FEA">
        <w:rPr>
          <w:sz w:val="24"/>
        </w:rPr>
        <w:t>矿</w:t>
      </w:r>
      <w:r w:rsidR="00A91381" w:rsidRPr="00180FEA">
        <w:rPr>
          <w:sz w:val="24"/>
        </w:rPr>
        <w:t>40</w:t>
      </w:r>
      <w:r w:rsidR="00A91381" w:rsidRPr="00180FEA">
        <w:rPr>
          <w:sz w:val="24"/>
        </w:rPr>
        <w:t>万吨。</w:t>
      </w:r>
    </w:p>
    <w:p w:rsidR="00DF0F3A" w:rsidRPr="00DF0F3A" w:rsidRDefault="00DF0F3A" w:rsidP="00DF0F3A">
      <w:pPr>
        <w:ind w:firstLineChars="200" w:firstLine="480"/>
        <w:rPr>
          <w:sz w:val="24"/>
        </w:rPr>
      </w:pPr>
      <w:r w:rsidRPr="00DF0F3A">
        <w:rPr>
          <w:rFonts w:hint="eastAsia"/>
          <w:sz w:val="24"/>
        </w:rPr>
        <w:t>为保护环境，减少项目建设对环境的影响，根据《中华人民共和国环境保护法》、《中华人民共和国环境影响评价法》、《建设项目环境保护管理条例》和《建设项目环境影响评价分类管理名录》等建设项目环境</w:t>
      </w:r>
      <w:r>
        <w:rPr>
          <w:rFonts w:hint="eastAsia"/>
          <w:sz w:val="24"/>
        </w:rPr>
        <w:t>保护有关法律法规规定</w:t>
      </w:r>
      <w:r w:rsidRPr="00DF0F3A">
        <w:rPr>
          <w:rFonts w:hint="eastAsia"/>
          <w:sz w:val="24"/>
        </w:rPr>
        <w:t>，</w:t>
      </w:r>
      <w:r w:rsidR="00D14FDE">
        <w:rPr>
          <w:rFonts w:hint="eastAsia"/>
          <w:sz w:val="24"/>
        </w:rPr>
        <w:t>宜昌正瑞建材有限公司</w:t>
      </w:r>
      <w:r w:rsidRPr="00DF0F3A">
        <w:rPr>
          <w:rFonts w:hint="eastAsia"/>
          <w:sz w:val="24"/>
        </w:rPr>
        <w:t>于</w:t>
      </w:r>
      <w:r>
        <w:rPr>
          <w:rFonts w:hint="eastAsia"/>
          <w:sz w:val="24"/>
        </w:rPr>
        <w:t>2024</w:t>
      </w:r>
      <w:r w:rsidRPr="00DF0F3A">
        <w:rPr>
          <w:rFonts w:hint="eastAsia"/>
          <w:sz w:val="24"/>
        </w:rPr>
        <w:t>年</w:t>
      </w:r>
      <w:r w:rsidR="00724439">
        <w:rPr>
          <w:rFonts w:hint="eastAsia"/>
          <w:sz w:val="24"/>
        </w:rPr>
        <w:t>11</w:t>
      </w:r>
      <w:r w:rsidRPr="00DF0F3A">
        <w:rPr>
          <w:rFonts w:hint="eastAsia"/>
          <w:sz w:val="24"/>
        </w:rPr>
        <w:t>月</w:t>
      </w:r>
      <w:r w:rsidR="00724439">
        <w:rPr>
          <w:rFonts w:hint="eastAsia"/>
          <w:sz w:val="24"/>
        </w:rPr>
        <w:t>2</w:t>
      </w:r>
      <w:r w:rsidRPr="00DF0F3A">
        <w:rPr>
          <w:rFonts w:hint="eastAsia"/>
          <w:sz w:val="24"/>
        </w:rPr>
        <w:t>日委托宜昌宏越环保咨询有限公司承担该项目的环境影响评价工作。根据《建设项目环境影响评价分类管理名录（</w:t>
      </w:r>
      <w:r>
        <w:rPr>
          <w:rFonts w:hint="eastAsia"/>
          <w:sz w:val="24"/>
        </w:rPr>
        <w:t>2021</w:t>
      </w:r>
      <w:r w:rsidRPr="00DF0F3A">
        <w:rPr>
          <w:rFonts w:hint="eastAsia"/>
          <w:sz w:val="24"/>
        </w:rPr>
        <w:t>年版）》（生态环境部部令第</w:t>
      </w:r>
      <w:r>
        <w:rPr>
          <w:rFonts w:hint="eastAsia"/>
          <w:sz w:val="24"/>
        </w:rPr>
        <w:t>16</w:t>
      </w:r>
      <w:r w:rsidRPr="00DF0F3A">
        <w:rPr>
          <w:rFonts w:hint="eastAsia"/>
          <w:sz w:val="24"/>
        </w:rPr>
        <w:t>号），本项目属于名录中“八、非金属矿采选业：</w:t>
      </w:r>
      <w:r w:rsidRPr="00DF0F3A">
        <w:rPr>
          <w:rFonts w:hint="eastAsia"/>
          <w:sz w:val="24"/>
        </w:rPr>
        <w:t>12</w:t>
      </w:r>
      <w:r w:rsidRPr="00DF0F3A">
        <w:rPr>
          <w:rFonts w:hint="eastAsia"/>
          <w:sz w:val="24"/>
        </w:rPr>
        <w:t>、化学矿开采</w:t>
      </w:r>
      <w:r w:rsidRPr="00DF0F3A">
        <w:rPr>
          <w:rFonts w:hint="eastAsia"/>
          <w:sz w:val="24"/>
        </w:rPr>
        <w:t>102</w:t>
      </w:r>
      <w:r w:rsidRPr="00DF0F3A">
        <w:rPr>
          <w:rFonts w:hint="eastAsia"/>
          <w:sz w:val="24"/>
        </w:rPr>
        <w:t>”中“全部（不含单独的</w:t>
      </w:r>
      <w:r w:rsidRPr="00DF0F3A">
        <w:rPr>
          <w:rFonts w:hint="eastAsia"/>
          <w:sz w:val="24"/>
        </w:rPr>
        <w:lastRenderedPageBreak/>
        <w:t>矿石破碎、集运；不含矿区修复治理工程）”，应编制环境影响报告书。</w:t>
      </w:r>
    </w:p>
    <w:p w:rsidR="00C07222" w:rsidRDefault="00DF0F3A" w:rsidP="00DF0F3A">
      <w:pPr>
        <w:ind w:firstLineChars="200" w:firstLine="480"/>
        <w:rPr>
          <w:sz w:val="24"/>
        </w:rPr>
      </w:pPr>
      <w:r w:rsidRPr="00DF0F3A">
        <w:rPr>
          <w:rFonts w:hint="eastAsia"/>
          <w:sz w:val="24"/>
        </w:rPr>
        <w:t>接受委托后，我公司组织相关人员对建设现场和周边区域进行了踏勘，并开展了全面的环境调查、环境监测和资料收集工作，对项目所在地有关单位和村民进行了公众参与调查，按照国家及行业建设项目环境影响评价有关规范要求，通过综合整理和认真分析、研究，并按照国家及行业环境影响评价技术导则的有关规定，编制完成了《</w:t>
      </w:r>
      <w:r w:rsidR="00D14FDE">
        <w:rPr>
          <w:rFonts w:hint="eastAsia"/>
          <w:sz w:val="24"/>
        </w:rPr>
        <w:t>宜昌正瑞建材有限公司中低品位磷矿选矿项目</w:t>
      </w:r>
      <w:r w:rsidRPr="00DF0F3A">
        <w:rPr>
          <w:rFonts w:hint="eastAsia"/>
          <w:sz w:val="24"/>
        </w:rPr>
        <w:t>环境影响报告书》。</w:t>
      </w:r>
    </w:p>
    <w:p w:rsidR="00FB5156" w:rsidRPr="006F49B8" w:rsidRDefault="00FB5156" w:rsidP="00FB5156">
      <w:pPr>
        <w:pStyle w:val="2"/>
        <w:numPr>
          <w:ilvl w:val="1"/>
          <w:numId w:val="2"/>
        </w:numPr>
        <w:spacing w:before="0" w:after="0" w:line="500" w:lineRule="exact"/>
        <w:rPr>
          <w:szCs w:val="30"/>
        </w:rPr>
      </w:pPr>
      <w:bookmarkStart w:id="3" w:name="_Toc183532171"/>
      <w:r>
        <w:rPr>
          <w:rFonts w:hint="eastAsia"/>
          <w:szCs w:val="30"/>
        </w:rPr>
        <w:t>项目特点</w:t>
      </w:r>
      <w:bookmarkEnd w:id="3"/>
    </w:p>
    <w:p w:rsidR="00FB5156" w:rsidRPr="00FB5156" w:rsidRDefault="00FB5156" w:rsidP="00FB5156">
      <w:pPr>
        <w:ind w:firstLineChars="200" w:firstLine="480"/>
        <w:rPr>
          <w:sz w:val="24"/>
        </w:rPr>
      </w:pPr>
      <w:r>
        <w:rPr>
          <w:rFonts w:hint="eastAsia"/>
          <w:sz w:val="24"/>
        </w:rPr>
        <w:t>1</w:t>
      </w:r>
      <w:r>
        <w:rPr>
          <w:rFonts w:hint="eastAsia"/>
          <w:sz w:val="24"/>
        </w:rPr>
        <w:t>、</w:t>
      </w:r>
      <w:r w:rsidRPr="00FB5156">
        <w:rPr>
          <w:rFonts w:hint="eastAsia"/>
          <w:sz w:val="24"/>
        </w:rPr>
        <w:t>本项目为</w:t>
      </w:r>
      <w:r w:rsidR="00D67F8A">
        <w:rPr>
          <w:rFonts w:hint="eastAsia"/>
          <w:sz w:val="24"/>
        </w:rPr>
        <w:t>中低品位磷矿重介质</w:t>
      </w:r>
      <w:r w:rsidRPr="00FB5156">
        <w:rPr>
          <w:rFonts w:hint="eastAsia"/>
          <w:sz w:val="24"/>
        </w:rPr>
        <w:t>选矿项目，不涉及矿山开采。</w:t>
      </w:r>
    </w:p>
    <w:p w:rsidR="00FB5156" w:rsidRDefault="00FB5156" w:rsidP="00FB5156">
      <w:pPr>
        <w:ind w:firstLineChars="200" w:firstLine="480"/>
        <w:rPr>
          <w:sz w:val="24"/>
        </w:rPr>
      </w:pPr>
      <w:r>
        <w:rPr>
          <w:rFonts w:hint="eastAsia"/>
          <w:sz w:val="24"/>
        </w:rPr>
        <w:t>2</w:t>
      </w:r>
      <w:r>
        <w:rPr>
          <w:rFonts w:hint="eastAsia"/>
          <w:sz w:val="24"/>
        </w:rPr>
        <w:t>、</w:t>
      </w:r>
      <w:r w:rsidRPr="00FB5156">
        <w:rPr>
          <w:rFonts w:hint="eastAsia"/>
          <w:sz w:val="24"/>
        </w:rPr>
        <w:t>本项目原料磷矿石来源于</w:t>
      </w:r>
      <w:r w:rsidR="00D67F8A">
        <w:rPr>
          <w:rFonts w:hint="eastAsia"/>
          <w:sz w:val="24"/>
        </w:rPr>
        <w:t>宜昌枫叶店子坪磷矿有限公司</w:t>
      </w:r>
      <w:r w:rsidRPr="00FB5156">
        <w:rPr>
          <w:rFonts w:hint="eastAsia"/>
          <w:sz w:val="24"/>
        </w:rPr>
        <w:t>磷矿开采的矿石，项目实施后，中低品位矿经选矿系统分选出磷精矿和尾矿，精矿作为产品外售，尾矿运</w:t>
      </w:r>
      <w:r w:rsidR="00D67F8A">
        <w:rPr>
          <w:rFonts w:hint="eastAsia"/>
          <w:sz w:val="24"/>
        </w:rPr>
        <w:t>至宜昌枫叶店子坪磷矿有限公司殷家坪磷矿井下采空区充填。项目不</w:t>
      </w:r>
      <w:r w:rsidRPr="00FB5156">
        <w:rPr>
          <w:rFonts w:hint="eastAsia"/>
          <w:sz w:val="24"/>
        </w:rPr>
        <w:t>设置尾矿库。</w:t>
      </w:r>
    </w:p>
    <w:p w:rsidR="00FB5156" w:rsidRDefault="00D67F8A" w:rsidP="00FB5156">
      <w:pPr>
        <w:ind w:firstLineChars="200" w:firstLine="480"/>
        <w:rPr>
          <w:sz w:val="24"/>
        </w:rPr>
      </w:pPr>
      <w:r>
        <w:rPr>
          <w:rFonts w:hint="eastAsia"/>
          <w:sz w:val="24"/>
        </w:rPr>
        <w:t>3</w:t>
      </w:r>
      <w:r w:rsidR="00FB5156">
        <w:rPr>
          <w:rFonts w:hint="eastAsia"/>
          <w:sz w:val="24"/>
        </w:rPr>
        <w:t>、</w:t>
      </w:r>
      <w:r w:rsidR="00FB5156" w:rsidRPr="00FB5156">
        <w:rPr>
          <w:rFonts w:hint="eastAsia"/>
          <w:sz w:val="24"/>
        </w:rPr>
        <w:t>本项目生产过程中产生的废气主要为原矿筛分破碎粉尘、物料装卸扬尘、精矿仓呼吸废气、尾矿仓呼吸废气、运输扬尘等，废水主要为选矿废水、洗车废水、生活污水及初期雨水；废气经除尘措施处理后能够实现稳定达标排放；选矿废水、洗车废水及初</w:t>
      </w:r>
      <w:r>
        <w:rPr>
          <w:rFonts w:hint="eastAsia"/>
          <w:sz w:val="24"/>
        </w:rPr>
        <w:t>期雨水经处理后回用，可实现闭路循环；</w:t>
      </w:r>
      <w:r w:rsidR="00FB5156" w:rsidRPr="00FB5156">
        <w:rPr>
          <w:rFonts w:hint="eastAsia"/>
          <w:sz w:val="24"/>
        </w:rPr>
        <w:t>生活污水经化粪池预处理后</w:t>
      </w:r>
      <w:r>
        <w:rPr>
          <w:rFonts w:hint="eastAsia"/>
          <w:sz w:val="24"/>
        </w:rPr>
        <w:t>用于农肥，不外排</w:t>
      </w:r>
      <w:r w:rsidR="00FB5156" w:rsidRPr="00FB5156">
        <w:rPr>
          <w:rFonts w:hint="eastAsia"/>
          <w:sz w:val="24"/>
        </w:rPr>
        <w:t>；一般工业固体废物、生活垃圾、危险固体废物均能够得到合理处置；潜在的环境风险在采取风险防范和应急处置措施后，可以得到有效控制，达到接受水平。</w:t>
      </w:r>
    </w:p>
    <w:p w:rsidR="0025036A" w:rsidRPr="006F49B8" w:rsidRDefault="00DE3F63" w:rsidP="00A80316">
      <w:pPr>
        <w:pStyle w:val="2"/>
        <w:numPr>
          <w:ilvl w:val="1"/>
          <w:numId w:val="2"/>
        </w:numPr>
        <w:spacing w:before="0" w:after="0" w:line="500" w:lineRule="exact"/>
        <w:rPr>
          <w:szCs w:val="30"/>
        </w:rPr>
      </w:pPr>
      <w:bookmarkStart w:id="4" w:name="_Toc183532172"/>
      <w:r w:rsidRPr="006F49B8">
        <w:rPr>
          <w:szCs w:val="30"/>
        </w:rPr>
        <w:t>环境影响评价的工作过程</w:t>
      </w:r>
      <w:bookmarkEnd w:id="4"/>
    </w:p>
    <w:p w:rsidR="00F233F3" w:rsidRDefault="00DE3F63" w:rsidP="00F233F3">
      <w:pPr>
        <w:pStyle w:val="20"/>
        <w:spacing w:after="0" w:line="500" w:lineRule="exact"/>
        <w:ind w:leftChars="0" w:left="0" w:firstLineChars="200" w:firstLine="480"/>
        <w:rPr>
          <w:kern w:val="0"/>
          <w:sz w:val="24"/>
        </w:rPr>
      </w:pPr>
      <w:r w:rsidRPr="006F49B8">
        <w:rPr>
          <w:sz w:val="24"/>
        </w:rPr>
        <w:t>项目环境影响评价工作分三个阶段，即前期准备、调研和工作方案阶段，分析论证和预测评价阶段，环境影响评价文件编制阶段</w:t>
      </w:r>
      <w:r w:rsidRPr="006F49B8">
        <w:rPr>
          <w:kern w:val="0"/>
          <w:sz w:val="24"/>
        </w:rPr>
        <w:t>，</w:t>
      </w:r>
      <w:r w:rsidR="00F233F3" w:rsidRPr="006F49B8">
        <w:rPr>
          <w:kern w:val="0"/>
          <w:sz w:val="24"/>
        </w:rPr>
        <w:t>具体流程见图</w:t>
      </w:r>
      <w:r w:rsidR="00F233F3" w:rsidRPr="006F49B8">
        <w:rPr>
          <w:kern w:val="0"/>
          <w:sz w:val="24"/>
        </w:rPr>
        <w:t>1</w:t>
      </w:r>
      <w:r w:rsidR="00F233F3" w:rsidRPr="006F49B8">
        <w:rPr>
          <w:rFonts w:hint="eastAsia"/>
          <w:kern w:val="0"/>
          <w:sz w:val="24"/>
        </w:rPr>
        <w:t>.</w:t>
      </w:r>
      <w:r w:rsidR="00041248">
        <w:rPr>
          <w:rFonts w:hint="eastAsia"/>
          <w:kern w:val="0"/>
          <w:sz w:val="24"/>
        </w:rPr>
        <w:t>3</w:t>
      </w:r>
      <w:r w:rsidR="00F233F3" w:rsidRPr="006F49B8">
        <w:rPr>
          <w:rFonts w:hint="eastAsia"/>
          <w:kern w:val="0"/>
          <w:sz w:val="24"/>
        </w:rPr>
        <w:t>-1</w:t>
      </w:r>
      <w:r w:rsidR="00F233F3" w:rsidRPr="006F49B8">
        <w:rPr>
          <w:kern w:val="0"/>
          <w:sz w:val="24"/>
        </w:rPr>
        <w:t>。</w:t>
      </w:r>
    </w:p>
    <w:p w:rsidR="00FB5156" w:rsidRDefault="00FB5156" w:rsidP="00F233F3">
      <w:pPr>
        <w:pStyle w:val="20"/>
        <w:spacing w:after="0" w:line="500" w:lineRule="exact"/>
        <w:ind w:leftChars="0" w:left="0" w:firstLineChars="200" w:firstLine="480"/>
        <w:rPr>
          <w:kern w:val="0"/>
          <w:sz w:val="24"/>
        </w:rPr>
      </w:pPr>
    </w:p>
    <w:p w:rsidR="00FB5156" w:rsidRDefault="00FB5156" w:rsidP="00F233F3">
      <w:pPr>
        <w:pStyle w:val="20"/>
        <w:spacing w:after="0" w:line="500" w:lineRule="exact"/>
        <w:ind w:leftChars="0" w:left="0" w:firstLineChars="200" w:firstLine="480"/>
        <w:rPr>
          <w:kern w:val="0"/>
          <w:sz w:val="24"/>
        </w:rPr>
      </w:pPr>
    </w:p>
    <w:p w:rsidR="00D67F8A" w:rsidRDefault="00D67F8A" w:rsidP="00F233F3">
      <w:pPr>
        <w:pStyle w:val="20"/>
        <w:spacing w:after="0" w:line="500" w:lineRule="exact"/>
        <w:ind w:leftChars="0" w:left="0" w:firstLineChars="200" w:firstLine="480"/>
        <w:rPr>
          <w:kern w:val="0"/>
          <w:sz w:val="24"/>
        </w:rPr>
      </w:pPr>
    </w:p>
    <w:p w:rsidR="00D67F8A" w:rsidRDefault="00D67F8A" w:rsidP="00F233F3">
      <w:pPr>
        <w:pStyle w:val="20"/>
        <w:spacing w:after="0" w:line="500" w:lineRule="exact"/>
        <w:ind w:leftChars="0" w:left="0" w:firstLineChars="200" w:firstLine="480"/>
        <w:rPr>
          <w:kern w:val="0"/>
          <w:sz w:val="24"/>
        </w:rPr>
      </w:pPr>
    </w:p>
    <w:p w:rsidR="00FB5156" w:rsidRDefault="00FB5156" w:rsidP="00F233F3">
      <w:pPr>
        <w:pStyle w:val="20"/>
        <w:spacing w:after="0" w:line="500" w:lineRule="exact"/>
        <w:ind w:leftChars="0" w:left="0" w:firstLineChars="200" w:firstLine="480"/>
        <w:rPr>
          <w:kern w:val="0"/>
          <w:sz w:val="24"/>
        </w:rPr>
      </w:pPr>
    </w:p>
    <w:p w:rsidR="00D67F8A" w:rsidRDefault="00D67F8A" w:rsidP="00F233F3">
      <w:pPr>
        <w:pStyle w:val="20"/>
        <w:spacing w:after="0" w:line="500" w:lineRule="exact"/>
        <w:ind w:leftChars="0" w:left="0" w:firstLineChars="200" w:firstLine="480"/>
        <w:rPr>
          <w:kern w:val="0"/>
          <w:sz w:val="24"/>
        </w:rPr>
      </w:pPr>
    </w:p>
    <w:p w:rsidR="00D67F8A" w:rsidRDefault="00D67F8A" w:rsidP="00F233F3">
      <w:pPr>
        <w:pStyle w:val="20"/>
        <w:spacing w:after="0" w:line="500" w:lineRule="exact"/>
        <w:ind w:leftChars="0" w:left="0" w:firstLineChars="200" w:firstLine="480"/>
        <w:rPr>
          <w:kern w:val="0"/>
          <w:sz w:val="24"/>
        </w:rPr>
      </w:pPr>
    </w:p>
    <w:p w:rsidR="00F233F3" w:rsidRPr="006F49B8" w:rsidRDefault="00F233F3" w:rsidP="00B30D55">
      <w:pPr>
        <w:pStyle w:val="20"/>
        <w:spacing w:after="0" w:line="500" w:lineRule="exact"/>
        <w:ind w:leftChars="0" w:left="0" w:firstLineChars="200" w:firstLine="480"/>
        <w:rPr>
          <w:sz w:val="24"/>
        </w:rPr>
      </w:pPr>
      <w:r w:rsidRPr="006F49B8">
        <w:rPr>
          <w:rFonts w:hint="eastAsia"/>
          <w:noProof/>
          <w:sz w:val="24"/>
        </w:rPr>
        <w:lastRenderedPageBreak/>
        <w:drawing>
          <wp:anchor distT="0" distB="0" distL="114300" distR="114300" simplePos="0" relativeHeight="251737600" behindDoc="0" locked="0" layoutInCell="1" allowOverlap="1">
            <wp:simplePos x="0" y="0"/>
            <wp:positionH relativeFrom="column">
              <wp:posOffset>166370</wp:posOffset>
            </wp:positionH>
            <wp:positionV relativeFrom="paragraph">
              <wp:posOffset>159385</wp:posOffset>
            </wp:positionV>
            <wp:extent cx="5433060" cy="6543675"/>
            <wp:effectExtent l="38100" t="19050" r="15240" b="28575"/>
            <wp:wrapNone/>
            <wp:docPr id="15" name="图片 2430" descr="W020161214348664955109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 name="图片 2430" descr="W020161214348664955109_页面_06"/>
                    <pic:cNvPicPr>
                      <a:picLocks noChangeAspect="1" noChangeArrowheads="1"/>
                    </pic:cNvPicPr>
                  </pic:nvPicPr>
                  <pic:blipFill>
                    <a:blip r:embed="rId13" cstate="print"/>
                    <a:srcRect t="16585" b="7529"/>
                    <a:stretch>
                      <a:fillRect/>
                    </a:stretch>
                  </pic:blipFill>
                  <pic:spPr>
                    <a:xfrm>
                      <a:off x="0" y="0"/>
                      <a:ext cx="5433060" cy="6543675"/>
                    </a:xfrm>
                    <a:prstGeom prst="rect">
                      <a:avLst/>
                    </a:prstGeom>
                    <a:noFill/>
                    <a:ln w="12700">
                      <a:solidFill>
                        <a:srgbClr val="000000"/>
                      </a:solidFill>
                      <a:miter lim="800000"/>
                      <a:headEnd/>
                      <a:tailEnd/>
                    </a:ln>
                  </pic:spPr>
                </pic:pic>
              </a:graphicData>
            </a:graphic>
          </wp:anchor>
        </w:drawing>
      </w:r>
    </w:p>
    <w:p w:rsidR="00F233F3" w:rsidRPr="006F49B8" w:rsidRDefault="00F233F3" w:rsidP="00F233F3">
      <w:pPr>
        <w:pStyle w:val="20"/>
        <w:spacing w:after="0" w:line="500" w:lineRule="exact"/>
        <w:ind w:leftChars="0" w:left="0" w:firstLineChars="200" w:firstLine="480"/>
        <w:rPr>
          <w:sz w:val="24"/>
        </w:rPr>
      </w:pPr>
    </w:p>
    <w:p w:rsidR="00F233F3" w:rsidRPr="006F49B8" w:rsidRDefault="00F233F3" w:rsidP="00B30D55">
      <w:pPr>
        <w:pStyle w:val="20"/>
        <w:spacing w:after="0" w:line="500" w:lineRule="exact"/>
        <w:ind w:leftChars="0" w:left="0" w:firstLineChars="200" w:firstLine="480"/>
        <w:rPr>
          <w:sz w:val="24"/>
        </w:rPr>
      </w:pPr>
    </w:p>
    <w:p w:rsidR="00F233F3" w:rsidRPr="006F49B8" w:rsidRDefault="00F233F3" w:rsidP="00B30D55">
      <w:pPr>
        <w:pStyle w:val="20"/>
        <w:spacing w:after="0" w:line="500" w:lineRule="exact"/>
        <w:ind w:leftChars="0" w:left="0" w:firstLineChars="200" w:firstLine="480"/>
        <w:rPr>
          <w:sz w:val="24"/>
        </w:rPr>
      </w:pPr>
    </w:p>
    <w:p w:rsidR="00F233F3" w:rsidRPr="006F49B8" w:rsidRDefault="00F233F3" w:rsidP="00B30D55">
      <w:pPr>
        <w:pStyle w:val="20"/>
        <w:spacing w:after="0" w:line="500" w:lineRule="exact"/>
        <w:ind w:leftChars="0" w:left="0" w:firstLineChars="200" w:firstLine="480"/>
        <w:rPr>
          <w:sz w:val="24"/>
        </w:rPr>
      </w:pPr>
    </w:p>
    <w:p w:rsidR="00F233F3" w:rsidRPr="006F49B8" w:rsidRDefault="00F233F3" w:rsidP="00B30D55">
      <w:pPr>
        <w:pStyle w:val="20"/>
        <w:spacing w:after="0" w:line="500" w:lineRule="exact"/>
        <w:ind w:leftChars="0" w:left="0" w:firstLineChars="200" w:firstLine="480"/>
        <w:rPr>
          <w:sz w:val="24"/>
        </w:rPr>
      </w:pPr>
    </w:p>
    <w:p w:rsidR="00F233F3" w:rsidRPr="006F49B8" w:rsidRDefault="00F233F3" w:rsidP="00B30D55">
      <w:pPr>
        <w:pStyle w:val="20"/>
        <w:spacing w:after="0" w:line="500" w:lineRule="exact"/>
        <w:ind w:leftChars="0" w:left="0" w:firstLineChars="200" w:firstLine="480"/>
        <w:rPr>
          <w:sz w:val="24"/>
        </w:rPr>
      </w:pPr>
    </w:p>
    <w:p w:rsidR="00F233F3" w:rsidRPr="006F49B8" w:rsidRDefault="00F233F3" w:rsidP="00B30D55">
      <w:pPr>
        <w:pStyle w:val="20"/>
        <w:spacing w:after="0" w:line="500" w:lineRule="exact"/>
        <w:ind w:leftChars="0" w:left="0" w:firstLineChars="200" w:firstLine="480"/>
        <w:rPr>
          <w:sz w:val="24"/>
        </w:rPr>
      </w:pPr>
    </w:p>
    <w:p w:rsidR="00F233F3" w:rsidRPr="006F49B8" w:rsidRDefault="00F233F3" w:rsidP="00B30D55">
      <w:pPr>
        <w:pStyle w:val="20"/>
        <w:spacing w:after="0" w:line="500" w:lineRule="exact"/>
        <w:ind w:leftChars="0" w:left="0" w:firstLineChars="200" w:firstLine="480"/>
        <w:rPr>
          <w:sz w:val="24"/>
        </w:rPr>
      </w:pPr>
    </w:p>
    <w:p w:rsidR="00F233F3" w:rsidRPr="006F49B8" w:rsidRDefault="00F233F3" w:rsidP="00B30D55">
      <w:pPr>
        <w:pStyle w:val="20"/>
        <w:spacing w:after="0" w:line="500" w:lineRule="exact"/>
        <w:ind w:leftChars="0" w:left="0" w:firstLineChars="200" w:firstLine="480"/>
        <w:rPr>
          <w:sz w:val="24"/>
        </w:rPr>
      </w:pPr>
    </w:p>
    <w:p w:rsidR="00F233F3" w:rsidRPr="006F49B8" w:rsidRDefault="00F233F3" w:rsidP="00B30D55">
      <w:pPr>
        <w:pStyle w:val="20"/>
        <w:spacing w:after="0" w:line="500" w:lineRule="exact"/>
        <w:ind w:leftChars="0" w:left="0" w:firstLineChars="200" w:firstLine="480"/>
        <w:rPr>
          <w:sz w:val="24"/>
        </w:rPr>
      </w:pPr>
    </w:p>
    <w:p w:rsidR="00F233F3" w:rsidRPr="006F49B8" w:rsidRDefault="00F233F3" w:rsidP="00B30D55">
      <w:pPr>
        <w:pStyle w:val="20"/>
        <w:spacing w:after="0" w:line="500" w:lineRule="exact"/>
        <w:ind w:leftChars="0" w:left="0" w:firstLineChars="200" w:firstLine="480"/>
        <w:rPr>
          <w:sz w:val="24"/>
        </w:rPr>
      </w:pPr>
    </w:p>
    <w:p w:rsidR="00F233F3" w:rsidRPr="006F49B8" w:rsidRDefault="00F233F3" w:rsidP="00B30D55">
      <w:pPr>
        <w:pStyle w:val="20"/>
        <w:spacing w:after="0" w:line="500" w:lineRule="exact"/>
        <w:ind w:leftChars="0" w:left="0" w:firstLineChars="200" w:firstLine="480"/>
        <w:rPr>
          <w:sz w:val="24"/>
        </w:rPr>
      </w:pPr>
    </w:p>
    <w:p w:rsidR="00F233F3" w:rsidRPr="006F49B8" w:rsidRDefault="00F233F3" w:rsidP="00B30D55">
      <w:pPr>
        <w:pStyle w:val="20"/>
        <w:spacing w:after="0" w:line="500" w:lineRule="exact"/>
        <w:ind w:leftChars="0" w:left="0" w:firstLineChars="200" w:firstLine="480"/>
        <w:rPr>
          <w:sz w:val="24"/>
        </w:rPr>
      </w:pPr>
    </w:p>
    <w:p w:rsidR="00F233F3" w:rsidRPr="006F49B8" w:rsidRDefault="00F233F3" w:rsidP="00B30D55">
      <w:pPr>
        <w:pStyle w:val="20"/>
        <w:spacing w:after="0" w:line="500" w:lineRule="exact"/>
        <w:ind w:leftChars="0" w:left="0" w:firstLineChars="200" w:firstLine="480"/>
        <w:rPr>
          <w:sz w:val="24"/>
        </w:rPr>
      </w:pPr>
    </w:p>
    <w:p w:rsidR="00F233F3" w:rsidRPr="006F49B8" w:rsidRDefault="00F233F3" w:rsidP="00B30D55">
      <w:pPr>
        <w:pStyle w:val="20"/>
        <w:spacing w:after="0" w:line="500" w:lineRule="exact"/>
        <w:ind w:leftChars="0" w:left="0" w:firstLineChars="200" w:firstLine="480"/>
        <w:rPr>
          <w:sz w:val="24"/>
        </w:rPr>
      </w:pPr>
    </w:p>
    <w:p w:rsidR="00F233F3" w:rsidRPr="006F49B8" w:rsidRDefault="00F233F3" w:rsidP="00B30D55">
      <w:pPr>
        <w:pStyle w:val="20"/>
        <w:spacing w:after="0" w:line="500" w:lineRule="exact"/>
        <w:ind w:leftChars="0" w:left="0" w:firstLineChars="200" w:firstLine="480"/>
        <w:rPr>
          <w:sz w:val="24"/>
        </w:rPr>
      </w:pPr>
    </w:p>
    <w:p w:rsidR="00F233F3" w:rsidRPr="006F49B8" w:rsidRDefault="00F233F3" w:rsidP="00B30D55">
      <w:pPr>
        <w:pStyle w:val="20"/>
        <w:spacing w:after="0" w:line="500" w:lineRule="exact"/>
        <w:ind w:leftChars="0" w:left="0" w:firstLineChars="200" w:firstLine="480"/>
        <w:rPr>
          <w:sz w:val="24"/>
        </w:rPr>
      </w:pPr>
    </w:p>
    <w:p w:rsidR="00F233F3" w:rsidRPr="006F49B8" w:rsidRDefault="00F233F3" w:rsidP="00B30D55">
      <w:pPr>
        <w:pStyle w:val="20"/>
        <w:spacing w:after="0" w:line="500" w:lineRule="exact"/>
        <w:ind w:leftChars="0" w:left="0" w:firstLineChars="200" w:firstLine="480"/>
        <w:rPr>
          <w:sz w:val="24"/>
        </w:rPr>
      </w:pPr>
    </w:p>
    <w:p w:rsidR="00F233F3" w:rsidRPr="006F49B8" w:rsidRDefault="00F233F3" w:rsidP="00B30D55">
      <w:pPr>
        <w:pStyle w:val="20"/>
        <w:spacing w:after="0" w:line="500" w:lineRule="exact"/>
        <w:ind w:leftChars="0" w:left="0" w:firstLineChars="200" w:firstLine="480"/>
        <w:rPr>
          <w:sz w:val="24"/>
        </w:rPr>
      </w:pPr>
    </w:p>
    <w:p w:rsidR="00F233F3" w:rsidRPr="006F49B8" w:rsidRDefault="00F233F3" w:rsidP="00B30D55">
      <w:pPr>
        <w:pStyle w:val="20"/>
        <w:spacing w:after="0" w:line="500" w:lineRule="exact"/>
        <w:ind w:leftChars="0" w:left="0" w:firstLineChars="200" w:firstLine="480"/>
        <w:rPr>
          <w:sz w:val="24"/>
        </w:rPr>
      </w:pPr>
    </w:p>
    <w:p w:rsidR="00F233F3" w:rsidRPr="006F49B8" w:rsidRDefault="00F233F3" w:rsidP="00F233F3">
      <w:pPr>
        <w:pStyle w:val="a5"/>
        <w:ind w:firstLine="482"/>
        <w:jc w:val="center"/>
        <w:rPr>
          <w:rFonts w:ascii="Times New Roman" w:eastAsia="宋体" w:hAnsi="Times New Roman"/>
          <w:b/>
          <w:sz w:val="24"/>
          <w:szCs w:val="24"/>
        </w:rPr>
      </w:pPr>
      <w:r w:rsidRPr="006F49B8">
        <w:rPr>
          <w:rFonts w:ascii="Times New Roman" w:eastAsia="宋体" w:hAnsi="Times New Roman"/>
          <w:b/>
          <w:sz w:val="24"/>
          <w:szCs w:val="24"/>
        </w:rPr>
        <w:t>图</w:t>
      </w:r>
      <w:r w:rsidRPr="006F49B8">
        <w:rPr>
          <w:rFonts w:ascii="Times New Roman" w:eastAsia="宋体" w:hAnsi="Times New Roman"/>
          <w:b/>
          <w:sz w:val="24"/>
          <w:szCs w:val="24"/>
        </w:rPr>
        <w:t>1</w:t>
      </w:r>
      <w:r w:rsidRPr="006F49B8">
        <w:rPr>
          <w:rFonts w:ascii="Times New Roman" w:eastAsia="宋体" w:hAnsi="Times New Roman" w:hint="eastAsia"/>
          <w:b/>
          <w:sz w:val="24"/>
          <w:szCs w:val="24"/>
        </w:rPr>
        <w:t>.</w:t>
      </w:r>
      <w:r w:rsidR="00041248">
        <w:rPr>
          <w:rFonts w:ascii="Times New Roman" w:eastAsia="宋体" w:hAnsi="Times New Roman" w:hint="eastAsia"/>
          <w:b/>
          <w:sz w:val="24"/>
          <w:szCs w:val="24"/>
        </w:rPr>
        <w:t>3</w:t>
      </w:r>
      <w:r w:rsidRPr="006F49B8">
        <w:rPr>
          <w:rFonts w:ascii="Times New Roman" w:eastAsia="宋体" w:hAnsi="Times New Roman" w:hint="eastAsia"/>
          <w:b/>
          <w:sz w:val="24"/>
          <w:szCs w:val="24"/>
        </w:rPr>
        <w:t>-1</w:t>
      </w:r>
      <w:r w:rsidRPr="006F49B8">
        <w:rPr>
          <w:rFonts w:ascii="Times New Roman" w:eastAsia="宋体" w:hAnsi="Times New Roman"/>
          <w:b/>
          <w:sz w:val="24"/>
          <w:szCs w:val="24"/>
        </w:rPr>
        <w:t xml:space="preserve">  </w:t>
      </w:r>
      <w:r w:rsidRPr="006F49B8">
        <w:rPr>
          <w:rFonts w:ascii="Times New Roman" w:eastAsia="宋体" w:hAnsi="Times New Roman"/>
          <w:b/>
          <w:sz w:val="24"/>
          <w:szCs w:val="24"/>
        </w:rPr>
        <w:t>环境影响评价工作程序图</w:t>
      </w:r>
    </w:p>
    <w:p w:rsidR="00B30D55" w:rsidRPr="006F49B8" w:rsidRDefault="00B30D55" w:rsidP="00F233F3">
      <w:pPr>
        <w:pStyle w:val="20"/>
        <w:spacing w:after="0" w:line="500" w:lineRule="exact"/>
        <w:ind w:leftChars="0" w:left="0" w:firstLineChars="200" w:firstLine="480"/>
        <w:rPr>
          <w:sz w:val="24"/>
        </w:rPr>
      </w:pPr>
      <w:r w:rsidRPr="006F49B8">
        <w:rPr>
          <w:rFonts w:hint="eastAsia"/>
          <w:sz w:val="24"/>
        </w:rPr>
        <w:t>前期准备、调研和工作方案阶段：</w:t>
      </w:r>
    </w:p>
    <w:p w:rsidR="00B30D55" w:rsidRPr="006F49B8" w:rsidRDefault="00802661" w:rsidP="00F233F3">
      <w:pPr>
        <w:pStyle w:val="20"/>
        <w:spacing w:after="0" w:line="500" w:lineRule="exact"/>
        <w:ind w:leftChars="0" w:left="0" w:firstLineChars="200" w:firstLine="480"/>
        <w:rPr>
          <w:sz w:val="24"/>
        </w:rPr>
      </w:pPr>
      <w:r>
        <w:rPr>
          <w:sz w:val="24"/>
        </w:rPr>
        <w:t>202</w:t>
      </w:r>
      <w:r>
        <w:rPr>
          <w:rFonts w:hint="eastAsia"/>
          <w:sz w:val="24"/>
        </w:rPr>
        <w:t>4</w:t>
      </w:r>
      <w:r w:rsidR="00B30D55" w:rsidRPr="006F49B8">
        <w:rPr>
          <w:rFonts w:hint="eastAsia"/>
          <w:sz w:val="24"/>
        </w:rPr>
        <w:t>年</w:t>
      </w:r>
      <w:r w:rsidR="00724439">
        <w:rPr>
          <w:rFonts w:hint="eastAsia"/>
          <w:sz w:val="24"/>
        </w:rPr>
        <w:t>11</w:t>
      </w:r>
      <w:r w:rsidR="00B30D55" w:rsidRPr="006F49B8">
        <w:rPr>
          <w:rFonts w:hint="eastAsia"/>
          <w:sz w:val="24"/>
        </w:rPr>
        <w:t>月</w:t>
      </w:r>
      <w:r w:rsidR="00724439">
        <w:rPr>
          <w:rFonts w:hint="eastAsia"/>
          <w:sz w:val="24"/>
        </w:rPr>
        <w:t>2</w:t>
      </w:r>
      <w:r w:rsidR="00374E4F" w:rsidRPr="006F49B8">
        <w:rPr>
          <w:rFonts w:hint="eastAsia"/>
          <w:sz w:val="24"/>
        </w:rPr>
        <w:t>日</w:t>
      </w:r>
      <w:r w:rsidR="00B30D55" w:rsidRPr="006F49B8">
        <w:rPr>
          <w:rFonts w:hint="eastAsia"/>
          <w:sz w:val="24"/>
        </w:rPr>
        <w:t>，</w:t>
      </w:r>
      <w:r w:rsidR="00D14FDE">
        <w:rPr>
          <w:rFonts w:hint="eastAsia"/>
          <w:sz w:val="24"/>
        </w:rPr>
        <w:t>宜昌正瑞建材有限公司</w:t>
      </w:r>
      <w:r w:rsidR="00B30D55" w:rsidRPr="006F49B8">
        <w:rPr>
          <w:rFonts w:hint="eastAsia"/>
          <w:sz w:val="24"/>
        </w:rPr>
        <w:t>委托评价单位开展项目的环境影响评价工作，接受委托后，评价单位及时组织专业技术人员成立编制小组，派遣专业人员对项目建设现场和周边区域进行了踏勘、初步调查、收集资料等工作，研究相关法律法规、产业政策和规划、技术政策，对项目进行初步工程分析，对环境影响因素进行识别与筛</w:t>
      </w:r>
      <w:r w:rsidR="00B30D55" w:rsidRPr="006F49B8">
        <w:rPr>
          <w:rFonts w:hint="eastAsia"/>
          <w:sz w:val="24"/>
        </w:rPr>
        <w:lastRenderedPageBreak/>
        <w:t>选，确定项目评价重点和环境保护目标、评价工作等级、评价范围和评价标准等，制定了工作方案，协助建设单位于</w:t>
      </w:r>
      <w:r>
        <w:rPr>
          <w:rFonts w:hint="eastAsia"/>
          <w:sz w:val="24"/>
        </w:rPr>
        <w:t>2024</w:t>
      </w:r>
      <w:r w:rsidR="00B30D55" w:rsidRPr="006F49B8">
        <w:rPr>
          <w:rFonts w:hint="eastAsia"/>
          <w:sz w:val="24"/>
        </w:rPr>
        <w:t>年</w:t>
      </w:r>
      <w:r w:rsidR="00724439">
        <w:rPr>
          <w:rFonts w:hint="eastAsia"/>
          <w:sz w:val="24"/>
        </w:rPr>
        <w:t>11</w:t>
      </w:r>
      <w:r w:rsidR="00B30D55" w:rsidRPr="006F49B8">
        <w:rPr>
          <w:rFonts w:hint="eastAsia"/>
          <w:sz w:val="24"/>
        </w:rPr>
        <w:t>月</w:t>
      </w:r>
      <w:r w:rsidR="00724439">
        <w:rPr>
          <w:rFonts w:hint="eastAsia"/>
          <w:sz w:val="24"/>
        </w:rPr>
        <w:t>5</w:t>
      </w:r>
      <w:r w:rsidR="00B30D55" w:rsidRPr="006F49B8">
        <w:rPr>
          <w:rFonts w:hint="eastAsia"/>
          <w:sz w:val="24"/>
        </w:rPr>
        <w:t>日在宜昌市生态环境局网站上发布了项目环境影响评价第一次公示。</w:t>
      </w:r>
    </w:p>
    <w:p w:rsidR="00B30D55" w:rsidRPr="006F49B8" w:rsidRDefault="00B30D55" w:rsidP="00F233F3">
      <w:pPr>
        <w:pStyle w:val="20"/>
        <w:spacing w:after="0" w:line="500" w:lineRule="exact"/>
        <w:ind w:leftChars="0" w:left="0" w:firstLineChars="200" w:firstLine="480"/>
        <w:rPr>
          <w:sz w:val="24"/>
        </w:rPr>
      </w:pPr>
      <w:r w:rsidRPr="006F49B8">
        <w:rPr>
          <w:rFonts w:hint="eastAsia"/>
          <w:sz w:val="24"/>
        </w:rPr>
        <w:t>分析论证和预测评价阶段：</w:t>
      </w:r>
    </w:p>
    <w:p w:rsidR="00B30D55" w:rsidRPr="006F49B8" w:rsidRDefault="00B30D55" w:rsidP="00F233F3">
      <w:pPr>
        <w:pStyle w:val="20"/>
        <w:spacing w:after="0" w:line="500" w:lineRule="exact"/>
        <w:ind w:leftChars="0" w:left="0" w:firstLineChars="200" w:firstLine="480"/>
        <w:rPr>
          <w:sz w:val="24"/>
        </w:rPr>
      </w:pPr>
      <w:r w:rsidRPr="006F49B8">
        <w:rPr>
          <w:rFonts w:hint="eastAsia"/>
          <w:sz w:val="24"/>
        </w:rPr>
        <w:t>开展全面的环境调查、环境质量现状监测和资料收集工作，同时对项目工程进行详细分析，确定项目主要污染因素及生态影响因素。在环境现状调查和工程分析的基础上，对各环境要素环境影响进行预测与评价及各专题环境影响分析与评价。</w:t>
      </w:r>
    </w:p>
    <w:p w:rsidR="00B30D55" w:rsidRPr="006F49B8" w:rsidRDefault="00B30D55" w:rsidP="00F233F3">
      <w:pPr>
        <w:pStyle w:val="20"/>
        <w:spacing w:after="0" w:line="500" w:lineRule="exact"/>
        <w:ind w:leftChars="0" w:left="0" w:firstLineChars="200" w:firstLine="480"/>
        <w:rPr>
          <w:sz w:val="24"/>
        </w:rPr>
      </w:pPr>
      <w:r w:rsidRPr="006F49B8">
        <w:rPr>
          <w:rFonts w:hint="eastAsia"/>
          <w:sz w:val="24"/>
        </w:rPr>
        <w:t>环评文件编制阶段：</w:t>
      </w:r>
    </w:p>
    <w:p w:rsidR="007E2FE5" w:rsidRPr="006F49B8" w:rsidRDefault="00B30D55" w:rsidP="00F233F3">
      <w:pPr>
        <w:pStyle w:val="20"/>
        <w:spacing w:after="0" w:line="500" w:lineRule="exact"/>
        <w:ind w:leftChars="0" w:left="0" w:firstLineChars="200" w:firstLine="480"/>
        <w:rPr>
          <w:sz w:val="24"/>
        </w:rPr>
      </w:pPr>
      <w:r w:rsidRPr="006F49B8">
        <w:rPr>
          <w:rFonts w:hint="eastAsia"/>
          <w:sz w:val="24"/>
        </w:rPr>
        <w:t>在各环境要素影响分析的基础上，提出环境保护措施，提</w:t>
      </w:r>
      <w:r w:rsidR="00A24368">
        <w:rPr>
          <w:rFonts w:hint="eastAsia"/>
          <w:sz w:val="24"/>
        </w:rPr>
        <w:t>出环境管理及环境监测要求，明确给出项目建设环境可行性的评价结论。根据</w:t>
      </w:r>
      <w:r w:rsidR="00A24368">
        <w:rPr>
          <w:rFonts w:eastAsiaTheme="minorEastAsia"/>
          <w:kern w:val="0"/>
          <w:sz w:val="24"/>
          <w:lang w:val="zh-CN"/>
        </w:rPr>
        <w:t>前阶段环境影响评价工作内容，编制完成了《</w:t>
      </w:r>
      <w:r w:rsidR="00D14FDE">
        <w:rPr>
          <w:rFonts w:eastAsiaTheme="minorEastAsia" w:hint="eastAsia"/>
          <w:kern w:val="0"/>
          <w:sz w:val="24"/>
          <w:lang w:val="zh-CN"/>
        </w:rPr>
        <w:t>宜昌正瑞建材有限公司中低品位磷矿选矿项目</w:t>
      </w:r>
      <w:r w:rsidR="00A24368">
        <w:rPr>
          <w:rFonts w:eastAsiaTheme="minorEastAsia"/>
          <w:kern w:val="0"/>
          <w:sz w:val="24"/>
          <w:lang w:val="zh-CN"/>
        </w:rPr>
        <w:t>环境影响报告书（征求意见稿）》。</w:t>
      </w:r>
    </w:p>
    <w:p w:rsidR="00014D25" w:rsidRPr="006F49B8" w:rsidRDefault="00014D25" w:rsidP="00A80316">
      <w:pPr>
        <w:pStyle w:val="2"/>
        <w:numPr>
          <w:ilvl w:val="1"/>
          <w:numId w:val="2"/>
        </w:numPr>
        <w:spacing w:before="0" w:after="0" w:line="500" w:lineRule="exact"/>
        <w:rPr>
          <w:szCs w:val="30"/>
        </w:rPr>
      </w:pPr>
      <w:bookmarkStart w:id="5" w:name="_Toc183532173"/>
      <w:r w:rsidRPr="006F49B8">
        <w:rPr>
          <w:rFonts w:hint="eastAsia"/>
          <w:szCs w:val="30"/>
        </w:rPr>
        <w:t>分析判定情况</w:t>
      </w:r>
      <w:bookmarkEnd w:id="5"/>
    </w:p>
    <w:p w:rsidR="008A751B" w:rsidRPr="006F49B8" w:rsidRDefault="008A751B" w:rsidP="00A80316">
      <w:pPr>
        <w:pStyle w:val="3"/>
        <w:numPr>
          <w:ilvl w:val="2"/>
          <w:numId w:val="2"/>
        </w:numPr>
        <w:tabs>
          <w:tab w:val="clear" w:pos="1287"/>
          <w:tab w:val="left" w:pos="720"/>
        </w:tabs>
        <w:spacing w:before="0" w:after="0" w:line="500" w:lineRule="exact"/>
        <w:ind w:left="720"/>
        <w:rPr>
          <w:szCs w:val="28"/>
        </w:rPr>
      </w:pPr>
      <w:bookmarkStart w:id="6" w:name="_Toc219480830"/>
      <w:bookmarkStart w:id="7" w:name="_Toc247164478"/>
      <w:bookmarkStart w:id="8" w:name="_Toc247165441"/>
      <w:bookmarkStart w:id="9" w:name="_Toc462862772"/>
      <w:bookmarkStart w:id="10" w:name="_Toc53608830"/>
      <w:r w:rsidRPr="006F49B8">
        <w:rPr>
          <w:szCs w:val="28"/>
        </w:rPr>
        <w:t>政策相符性分析</w:t>
      </w:r>
      <w:bookmarkEnd w:id="6"/>
      <w:bookmarkEnd w:id="7"/>
      <w:bookmarkEnd w:id="8"/>
      <w:bookmarkEnd w:id="9"/>
      <w:bookmarkEnd w:id="10"/>
    </w:p>
    <w:p w:rsidR="00F568D9" w:rsidRPr="006F49B8" w:rsidRDefault="00244FF1" w:rsidP="00F568D9">
      <w:pPr>
        <w:pStyle w:val="20"/>
        <w:spacing w:after="0" w:line="500" w:lineRule="exact"/>
        <w:ind w:leftChars="0" w:left="0" w:firstLineChars="200" w:firstLine="480"/>
        <w:rPr>
          <w:sz w:val="24"/>
        </w:rPr>
      </w:pPr>
      <w:r>
        <w:rPr>
          <w:rFonts w:hint="eastAsia"/>
          <w:sz w:val="24"/>
        </w:rPr>
        <w:t>1</w:t>
      </w:r>
      <w:r>
        <w:rPr>
          <w:rFonts w:hint="eastAsia"/>
          <w:sz w:val="24"/>
        </w:rPr>
        <w:t>、</w:t>
      </w:r>
      <w:r w:rsidR="00F568D9" w:rsidRPr="006F49B8">
        <w:rPr>
          <w:sz w:val="24"/>
        </w:rPr>
        <w:t>产业政策相符性分析</w:t>
      </w:r>
    </w:p>
    <w:p w:rsidR="00802661" w:rsidRPr="00802661" w:rsidRDefault="00802661" w:rsidP="00DE461C">
      <w:pPr>
        <w:pStyle w:val="20"/>
        <w:spacing w:after="0" w:line="500" w:lineRule="exact"/>
        <w:ind w:leftChars="0" w:left="0" w:firstLineChars="200" w:firstLine="480"/>
        <w:rPr>
          <w:sz w:val="24"/>
        </w:rPr>
      </w:pPr>
      <w:r w:rsidRPr="00802661">
        <w:rPr>
          <w:rFonts w:hint="eastAsia"/>
          <w:sz w:val="24"/>
        </w:rPr>
        <w:t>根据《产业结构调整指导目录（</w:t>
      </w:r>
      <w:r w:rsidR="00DE461C">
        <w:rPr>
          <w:rFonts w:hint="eastAsia"/>
          <w:sz w:val="24"/>
        </w:rPr>
        <w:t>2024</w:t>
      </w:r>
      <w:r w:rsidRPr="00802661">
        <w:rPr>
          <w:rFonts w:hint="eastAsia"/>
          <w:sz w:val="24"/>
        </w:rPr>
        <w:t>年本）》，本项目属于目录中“鼓励类”中第十一项“石化化工”第</w:t>
      </w:r>
      <w:r w:rsidR="00DE461C">
        <w:rPr>
          <w:rFonts w:hint="eastAsia"/>
          <w:sz w:val="24"/>
        </w:rPr>
        <w:t>1</w:t>
      </w:r>
      <w:r w:rsidRPr="00802661">
        <w:rPr>
          <w:rFonts w:hint="eastAsia"/>
          <w:sz w:val="24"/>
        </w:rPr>
        <w:t>条</w:t>
      </w:r>
      <w:r w:rsidR="00DE461C">
        <w:rPr>
          <w:rFonts w:hint="eastAsia"/>
          <w:sz w:val="24"/>
        </w:rPr>
        <w:t xml:space="preserve"> </w:t>
      </w:r>
      <w:r w:rsidR="00DE461C">
        <w:rPr>
          <w:rFonts w:hint="eastAsia"/>
          <w:sz w:val="24"/>
        </w:rPr>
        <w:t>矿产资源开发</w:t>
      </w:r>
      <w:r w:rsidRPr="00802661">
        <w:rPr>
          <w:rFonts w:hint="eastAsia"/>
          <w:sz w:val="24"/>
        </w:rPr>
        <w:t>：“硫、钾、硼、锂、溴等短缺化工矿产资源勘探开发及综合利用，</w:t>
      </w:r>
      <w:r w:rsidR="00DE461C" w:rsidRPr="00802661">
        <w:rPr>
          <w:rFonts w:hint="eastAsia"/>
          <w:sz w:val="24"/>
        </w:rPr>
        <w:t>磷矿</w:t>
      </w:r>
      <w:r w:rsidR="00DE461C">
        <w:rPr>
          <w:rFonts w:hint="eastAsia"/>
          <w:sz w:val="24"/>
        </w:rPr>
        <w:t>和</w:t>
      </w:r>
      <w:r w:rsidR="00DE461C" w:rsidRPr="00802661">
        <w:rPr>
          <w:rFonts w:hint="eastAsia"/>
          <w:sz w:val="24"/>
        </w:rPr>
        <w:t>萤石矿</w:t>
      </w:r>
      <w:r w:rsidR="00DE461C">
        <w:rPr>
          <w:rFonts w:hint="eastAsia"/>
          <w:sz w:val="24"/>
        </w:rPr>
        <w:t>的</w:t>
      </w:r>
      <w:r w:rsidRPr="00802661">
        <w:rPr>
          <w:rFonts w:hint="eastAsia"/>
          <w:sz w:val="24"/>
        </w:rPr>
        <w:t>中低品位</w:t>
      </w:r>
      <w:r w:rsidR="00DE461C">
        <w:rPr>
          <w:rFonts w:hint="eastAsia"/>
          <w:sz w:val="24"/>
        </w:rPr>
        <w:t>矿、选矿尾矿、伴生资源综合利用</w:t>
      </w:r>
      <w:r w:rsidRPr="00802661">
        <w:rPr>
          <w:rFonts w:hint="eastAsia"/>
          <w:sz w:val="24"/>
        </w:rPr>
        <w:t>”项目；项目使用的工艺和装备不属于目录中的落后生产工艺及装备；项目产品不属于目录中的落后产品。因此，本项目建设符合国家产业政策要求。</w:t>
      </w:r>
    </w:p>
    <w:p w:rsidR="00802661" w:rsidRDefault="00802661" w:rsidP="00802661">
      <w:pPr>
        <w:pStyle w:val="20"/>
        <w:spacing w:after="0" w:line="500" w:lineRule="exact"/>
        <w:ind w:leftChars="0" w:left="0" w:firstLineChars="200" w:firstLine="480"/>
        <w:rPr>
          <w:sz w:val="24"/>
        </w:rPr>
      </w:pPr>
      <w:r w:rsidRPr="00802661">
        <w:rPr>
          <w:rFonts w:hint="eastAsia"/>
          <w:sz w:val="24"/>
        </w:rPr>
        <w:t>本项目已在宜昌市</w:t>
      </w:r>
      <w:r>
        <w:rPr>
          <w:rFonts w:hint="eastAsia"/>
          <w:sz w:val="24"/>
        </w:rPr>
        <w:t>夷陵区</w:t>
      </w:r>
      <w:r w:rsidRPr="00802661">
        <w:rPr>
          <w:rFonts w:hint="eastAsia"/>
          <w:sz w:val="24"/>
        </w:rPr>
        <w:t>发展和改革局进行备案登记，登记备案项目编号为：</w:t>
      </w:r>
      <w:r w:rsidR="00A43A2D">
        <w:rPr>
          <w:sz w:val="24"/>
        </w:rPr>
        <w:t>2409-420506-04-01-577632</w:t>
      </w:r>
      <w:r w:rsidR="00DE461C">
        <w:rPr>
          <w:rFonts w:hint="eastAsia"/>
          <w:sz w:val="24"/>
        </w:rPr>
        <w:t>。</w:t>
      </w:r>
    </w:p>
    <w:p w:rsidR="008A751B" w:rsidRPr="006F49B8" w:rsidRDefault="008A751B" w:rsidP="00DE461C">
      <w:pPr>
        <w:pStyle w:val="20"/>
        <w:spacing w:after="0" w:line="500" w:lineRule="exact"/>
        <w:ind w:leftChars="0" w:left="0" w:firstLineChars="200" w:firstLine="480"/>
        <w:rPr>
          <w:sz w:val="24"/>
        </w:rPr>
      </w:pPr>
      <w:r w:rsidRPr="006F49B8">
        <w:rPr>
          <w:sz w:val="24"/>
        </w:rPr>
        <w:t>综上所述，</w:t>
      </w:r>
      <w:r w:rsidR="00DE461C">
        <w:rPr>
          <w:rFonts w:hint="eastAsia"/>
          <w:sz w:val="24"/>
        </w:rPr>
        <w:t>本</w:t>
      </w:r>
      <w:r w:rsidR="00DE461C" w:rsidRPr="00DE461C">
        <w:rPr>
          <w:rFonts w:hint="eastAsia"/>
          <w:sz w:val="24"/>
        </w:rPr>
        <w:t>项目符合国家、地方现行产业政策的要求。</w:t>
      </w:r>
    </w:p>
    <w:p w:rsidR="00FA73A3" w:rsidRPr="00FA73A3" w:rsidRDefault="00244FF1" w:rsidP="00FA73A3">
      <w:pPr>
        <w:pStyle w:val="20"/>
        <w:spacing w:after="0" w:line="500" w:lineRule="exact"/>
        <w:ind w:leftChars="0" w:left="0" w:firstLineChars="200" w:firstLine="480"/>
        <w:rPr>
          <w:sz w:val="24"/>
        </w:rPr>
      </w:pPr>
      <w:r>
        <w:rPr>
          <w:rFonts w:hint="eastAsia"/>
          <w:sz w:val="24"/>
        </w:rPr>
        <w:t>2</w:t>
      </w:r>
      <w:r>
        <w:rPr>
          <w:rFonts w:hint="eastAsia"/>
          <w:sz w:val="24"/>
        </w:rPr>
        <w:t>、</w:t>
      </w:r>
      <w:r w:rsidR="00F568D9" w:rsidRPr="006F49B8">
        <w:rPr>
          <w:rFonts w:hint="eastAsia"/>
          <w:sz w:val="24"/>
        </w:rPr>
        <w:t>与</w:t>
      </w:r>
      <w:r w:rsidR="00FA73A3" w:rsidRPr="00FA73A3">
        <w:rPr>
          <w:sz w:val="24"/>
        </w:rPr>
        <w:t>《</w:t>
      </w:r>
      <w:r w:rsidR="00FA73A3" w:rsidRPr="00FA73A3">
        <w:rPr>
          <w:rFonts w:hint="eastAsia"/>
          <w:sz w:val="24"/>
        </w:rPr>
        <w:t>关于加强黄柏河东支流域磷矿开发利用环境监督管理的意见</w:t>
      </w:r>
      <w:r w:rsidR="00FA73A3" w:rsidRPr="00FA73A3">
        <w:rPr>
          <w:sz w:val="24"/>
        </w:rPr>
        <w:t>》相符性分析</w:t>
      </w:r>
    </w:p>
    <w:p w:rsidR="00FA73A3" w:rsidRDefault="00FA73A3" w:rsidP="00FA73A3">
      <w:pPr>
        <w:pStyle w:val="20"/>
        <w:spacing w:after="0" w:line="500" w:lineRule="exact"/>
        <w:ind w:leftChars="0" w:left="0" w:firstLineChars="200" w:firstLine="480"/>
        <w:rPr>
          <w:sz w:val="24"/>
        </w:rPr>
      </w:pPr>
      <w:r w:rsidRPr="00FA73A3">
        <w:rPr>
          <w:rFonts w:hint="eastAsia"/>
          <w:sz w:val="24"/>
        </w:rPr>
        <w:t>根据</w:t>
      </w:r>
      <w:r w:rsidRPr="00FA73A3">
        <w:rPr>
          <w:rFonts w:hint="eastAsia"/>
          <w:sz w:val="24"/>
        </w:rPr>
        <w:t>2014</w:t>
      </w:r>
      <w:r w:rsidRPr="00FA73A3">
        <w:rPr>
          <w:rFonts w:hint="eastAsia"/>
          <w:sz w:val="24"/>
        </w:rPr>
        <w:t>年</w:t>
      </w:r>
      <w:r w:rsidRPr="00FA73A3">
        <w:rPr>
          <w:rFonts w:hint="eastAsia"/>
          <w:sz w:val="24"/>
        </w:rPr>
        <w:t>12</w:t>
      </w:r>
      <w:r w:rsidRPr="00FA73A3">
        <w:rPr>
          <w:rFonts w:hint="eastAsia"/>
          <w:sz w:val="24"/>
        </w:rPr>
        <w:t>月宜昌市政府办公室发布的《关于加强黄柏河东支流域磷矿开发利用环境监督管理的意见》“宜府办﹝</w:t>
      </w:r>
      <w:r w:rsidRPr="00FA73A3">
        <w:rPr>
          <w:rFonts w:hint="eastAsia"/>
          <w:sz w:val="24"/>
        </w:rPr>
        <w:t>2014</w:t>
      </w:r>
      <w:r w:rsidRPr="00FA73A3">
        <w:rPr>
          <w:rFonts w:hint="eastAsia"/>
          <w:sz w:val="24"/>
        </w:rPr>
        <w:t>﹞</w:t>
      </w:r>
      <w:r w:rsidRPr="00FA73A3">
        <w:rPr>
          <w:rFonts w:hint="eastAsia"/>
          <w:sz w:val="24"/>
        </w:rPr>
        <w:t>43</w:t>
      </w:r>
      <w:r w:rsidRPr="00FA73A3">
        <w:rPr>
          <w:rFonts w:hint="eastAsia"/>
          <w:sz w:val="24"/>
        </w:rPr>
        <w:t>号”，本项目与该文件的相符性分析见表</w:t>
      </w:r>
      <w:r>
        <w:rPr>
          <w:rFonts w:hint="eastAsia"/>
          <w:sz w:val="24"/>
        </w:rPr>
        <w:t>1.3-1</w:t>
      </w:r>
      <w:r w:rsidRPr="00FA73A3">
        <w:rPr>
          <w:rFonts w:hint="eastAsia"/>
          <w:sz w:val="24"/>
        </w:rPr>
        <w:t>。</w:t>
      </w:r>
    </w:p>
    <w:p w:rsidR="00FA73A3" w:rsidRPr="00FA73A3" w:rsidRDefault="00FA73A3" w:rsidP="00FA73A3">
      <w:pPr>
        <w:jc w:val="center"/>
        <w:rPr>
          <w:b/>
          <w:color w:val="000000" w:themeColor="text1"/>
          <w:szCs w:val="21"/>
        </w:rPr>
      </w:pPr>
      <w:r w:rsidRPr="00FA73A3">
        <w:rPr>
          <w:b/>
          <w:color w:val="000000" w:themeColor="text1"/>
          <w:szCs w:val="21"/>
        </w:rPr>
        <w:lastRenderedPageBreak/>
        <w:t>表</w:t>
      </w:r>
      <w:r w:rsidRPr="00FA73A3">
        <w:rPr>
          <w:rFonts w:hint="eastAsia"/>
          <w:b/>
          <w:color w:val="000000" w:themeColor="text1"/>
          <w:szCs w:val="21"/>
        </w:rPr>
        <w:t>1.3-1</w:t>
      </w:r>
      <w:r w:rsidR="00244FF1">
        <w:rPr>
          <w:rFonts w:hint="eastAsia"/>
          <w:b/>
          <w:color w:val="000000" w:themeColor="text1"/>
          <w:szCs w:val="21"/>
        </w:rPr>
        <w:t xml:space="preserve">  </w:t>
      </w:r>
      <w:r w:rsidRPr="00FA73A3">
        <w:rPr>
          <w:rFonts w:hint="eastAsia"/>
          <w:b/>
          <w:color w:val="000000" w:themeColor="text1"/>
          <w:szCs w:val="21"/>
        </w:rPr>
        <w:t>与《关于加强黄柏河东支流域磷矿开发利用环境监督管理的意见》符合情况</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526"/>
        <w:gridCol w:w="3685"/>
        <w:gridCol w:w="3263"/>
        <w:gridCol w:w="812"/>
      </w:tblGrid>
      <w:tr w:rsidR="00FA73A3" w:rsidRPr="00FA73A3" w:rsidTr="00244FF1">
        <w:trPr>
          <w:trHeight w:val="397"/>
          <w:jc w:val="center"/>
        </w:trPr>
        <w:tc>
          <w:tcPr>
            <w:tcW w:w="822" w:type="pct"/>
            <w:vAlign w:val="center"/>
          </w:tcPr>
          <w:p w:rsidR="00FA73A3" w:rsidRPr="00FA73A3" w:rsidRDefault="00FA73A3" w:rsidP="00244FF1">
            <w:pPr>
              <w:pStyle w:val="Default"/>
              <w:adjustRightInd/>
              <w:contextualSpacing/>
              <w:jc w:val="center"/>
              <w:rPr>
                <w:rFonts w:ascii="Times New Roman" w:eastAsia="宋体" w:cs="Times New Roman"/>
                <w:color w:val="000000" w:themeColor="text1"/>
                <w:sz w:val="21"/>
                <w:szCs w:val="21"/>
              </w:rPr>
            </w:pPr>
            <w:r w:rsidRPr="00FA73A3">
              <w:rPr>
                <w:rFonts w:ascii="Times New Roman" w:eastAsia="宋体" w:hAnsi="宋体" w:cs="Times New Roman"/>
                <w:color w:val="000000" w:themeColor="text1"/>
                <w:sz w:val="21"/>
                <w:szCs w:val="21"/>
              </w:rPr>
              <w:t>序号</w:t>
            </w:r>
          </w:p>
        </w:tc>
        <w:tc>
          <w:tcPr>
            <w:tcW w:w="1984" w:type="pct"/>
            <w:vAlign w:val="center"/>
          </w:tcPr>
          <w:p w:rsidR="00FA73A3" w:rsidRPr="00FA73A3" w:rsidRDefault="00FA73A3" w:rsidP="00244FF1">
            <w:pPr>
              <w:pStyle w:val="Default"/>
              <w:adjustRightInd/>
              <w:contextualSpacing/>
              <w:jc w:val="center"/>
              <w:rPr>
                <w:rFonts w:ascii="Times New Roman" w:eastAsia="宋体" w:cs="Times New Roman"/>
                <w:color w:val="000000" w:themeColor="text1"/>
                <w:sz w:val="21"/>
                <w:szCs w:val="21"/>
              </w:rPr>
            </w:pPr>
            <w:r w:rsidRPr="00FA73A3">
              <w:rPr>
                <w:rFonts w:ascii="Times New Roman" w:eastAsia="宋体" w:hAnsi="宋体" w:cs="Times New Roman"/>
                <w:color w:val="000000" w:themeColor="text1"/>
                <w:sz w:val="21"/>
                <w:szCs w:val="21"/>
              </w:rPr>
              <w:t>条款</w:t>
            </w:r>
          </w:p>
        </w:tc>
        <w:tc>
          <w:tcPr>
            <w:tcW w:w="1757" w:type="pct"/>
            <w:vAlign w:val="center"/>
          </w:tcPr>
          <w:p w:rsidR="00FA73A3" w:rsidRPr="00FA73A3" w:rsidRDefault="00FA73A3" w:rsidP="00244FF1">
            <w:pPr>
              <w:pStyle w:val="Default"/>
              <w:adjustRightInd/>
              <w:contextualSpacing/>
              <w:jc w:val="center"/>
              <w:rPr>
                <w:rFonts w:ascii="Times New Roman" w:eastAsia="宋体" w:cs="Times New Roman"/>
                <w:color w:val="000000" w:themeColor="text1"/>
                <w:sz w:val="21"/>
                <w:szCs w:val="21"/>
              </w:rPr>
            </w:pPr>
            <w:r w:rsidRPr="00FA73A3">
              <w:rPr>
                <w:rFonts w:ascii="Times New Roman" w:eastAsia="宋体" w:hAnsi="宋体" w:cs="Times New Roman"/>
                <w:color w:val="000000" w:themeColor="text1"/>
                <w:sz w:val="21"/>
                <w:szCs w:val="21"/>
              </w:rPr>
              <w:t>本项目状况</w:t>
            </w:r>
          </w:p>
        </w:tc>
        <w:tc>
          <w:tcPr>
            <w:tcW w:w="437" w:type="pct"/>
            <w:vAlign w:val="center"/>
          </w:tcPr>
          <w:p w:rsidR="00FA73A3" w:rsidRPr="00FA73A3" w:rsidRDefault="00FA73A3" w:rsidP="00244FF1">
            <w:pPr>
              <w:pStyle w:val="Default"/>
              <w:adjustRightInd/>
              <w:contextualSpacing/>
              <w:jc w:val="center"/>
              <w:rPr>
                <w:rFonts w:ascii="Times New Roman" w:eastAsia="宋体" w:cs="Times New Roman"/>
                <w:color w:val="000000" w:themeColor="text1"/>
                <w:sz w:val="21"/>
                <w:szCs w:val="21"/>
              </w:rPr>
            </w:pPr>
            <w:r w:rsidRPr="00FA73A3">
              <w:rPr>
                <w:rFonts w:ascii="Times New Roman" w:eastAsia="宋体" w:hAnsi="宋体" w:cs="Times New Roman"/>
                <w:color w:val="000000" w:themeColor="text1"/>
                <w:sz w:val="21"/>
                <w:szCs w:val="21"/>
              </w:rPr>
              <w:t>相符性</w:t>
            </w:r>
          </w:p>
        </w:tc>
      </w:tr>
      <w:tr w:rsidR="00FA73A3" w:rsidRPr="00FA73A3" w:rsidTr="00244FF1">
        <w:trPr>
          <w:trHeight w:val="397"/>
          <w:jc w:val="center"/>
        </w:trPr>
        <w:tc>
          <w:tcPr>
            <w:tcW w:w="822" w:type="pct"/>
            <w:vAlign w:val="center"/>
          </w:tcPr>
          <w:p w:rsidR="00FA73A3" w:rsidRPr="00FA73A3" w:rsidRDefault="00FA73A3" w:rsidP="00244FF1">
            <w:pPr>
              <w:pStyle w:val="Default"/>
              <w:adjustRightInd/>
              <w:contextualSpacing/>
              <w:jc w:val="center"/>
              <w:rPr>
                <w:rFonts w:ascii="Times New Roman" w:eastAsia="宋体" w:cs="Times New Roman"/>
                <w:color w:val="000000" w:themeColor="text1"/>
                <w:sz w:val="21"/>
                <w:szCs w:val="21"/>
              </w:rPr>
            </w:pPr>
            <w:r w:rsidRPr="00FA73A3">
              <w:rPr>
                <w:rFonts w:ascii="Times New Roman" w:eastAsia="宋体" w:hAnsi="宋体" w:cs="Times New Roman"/>
                <w:color w:val="000000" w:themeColor="text1"/>
                <w:sz w:val="21"/>
                <w:szCs w:val="21"/>
              </w:rPr>
              <w:t>（一）</w:t>
            </w:r>
          </w:p>
          <w:p w:rsidR="00FA73A3" w:rsidRPr="00FA73A3" w:rsidRDefault="00FA73A3" w:rsidP="00244FF1">
            <w:pPr>
              <w:pStyle w:val="Default"/>
              <w:adjustRightInd/>
              <w:contextualSpacing/>
              <w:jc w:val="center"/>
              <w:rPr>
                <w:rFonts w:ascii="Times New Roman" w:eastAsia="宋体" w:cs="Times New Roman"/>
                <w:color w:val="000000" w:themeColor="text1"/>
                <w:sz w:val="21"/>
                <w:szCs w:val="21"/>
              </w:rPr>
            </w:pPr>
            <w:r w:rsidRPr="00FA73A3">
              <w:rPr>
                <w:rFonts w:ascii="Times New Roman" w:eastAsia="宋体" w:hAnsi="宋体" w:cs="Times New Roman"/>
                <w:color w:val="000000" w:themeColor="text1"/>
                <w:sz w:val="21"/>
                <w:szCs w:val="21"/>
              </w:rPr>
              <w:t>科学设置磷矿项目审核和年度磷矿开采总量调控</w:t>
            </w:r>
            <w:r w:rsidRPr="00FA73A3">
              <w:rPr>
                <w:rFonts w:ascii="Times New Roman" w:eastAsia="宋体" w:cs="Times New Roman"/>
                <w:color w:val="000000" w:themeColor="text1"/>
                <w:sz w:val="21"/>
                <w:szCs w:val="21"/>
              </w:rPr>
              <w:t>“</w:t>
            </w:r>
            <w:r w:rsidRPr="00FA73A3">
              <w:rPr>
                <w:rFonts w:ascii="Times New Roman" w:eastAsia="宋体" w:hAnsi="宋体" w:cs="Times New Roman"/>
                <w:color w:val="000000" w:themeColor="text1"/>
                <w:sz w:val="21"/>
                <w:szCs w:val="21"/>
              </w:rPr>
              <w:t>两道防线</w:t>
            </w:r>
            <w:r w:rsidRPr="00FA73A3">
              <w:rPr>
                <w:rFonts w:ascii="Times New Roman" w:eastAsia="宋体" w:cs="Times New Roman"/>
                <w:color w:val="000000" w:themeColor="text1"/>
                <w:sz w:val="21"/>
                <w:szCs w:val="21"/>
              </w:rPr>
              <w:t>”</w:t>
            </w:r>
          </w:p>
        </w:tc>
        <w:tc>
          <w:tcPr>
            <w:tcW w:w="1984" w:type="pct"/>
            <w:vAlign w:val="center"/>
          </w:tcPr>
          <w:p w:rsidR="00FA73A3" w:rsidRPr="00FA73A3" w:rsidRDefault="00FA73A3" w:rsidP="00244FF1">
            <w:pPr>
              <w:pStyle w:val="Default"/>
              <w:adjustRightInd/>
              <w:contextualSpacing/>
              <w:rPr>
                <w:rFonts w:ascii="Times New Roman" w:eastAsia="宋体" w:cs="Times New Roman"/>
                <w:color w:val="000000" w:themeColor="text1"/>
                <w:sz w:val="21"/>
                <w:szCs w:val="21"/>
              </w:rPr>
            </w:pPr>
            <w:r w:rsidRPr="00FA73A3">
              <w:rPr>
                <w:rFonts w:ascii="Times New Roman" w:eastAsia="宋体" w:hAnsi="宋体" w:cs="Times New Roman"/>
                <w:color w:val="000000" w:themeColor="text1"/>
                <w:sz w:val="21"/>
                <w:szCs w:val="21"/>
              </w:rPr>
              <w:t>实行磷矿项目审核与东支流域水质挂钩。东支流域监测断面水质监测周期为</w:t>
            </w:r>
            <w:r w:rsidRPr="00FA73A3">
              <w:rPr>
                <w:rFonts w:ascii="Times New Roman" w:eastAsia="宋体" w:cs="Times New Roman"/>
                <w:color w:val="000000" w:themeColor="text1"/>
                <w:sz w:val="21"/>
                <w:szCs w:val="21"/>
              </w:rPr>
              <w:t>10</w:t>
            </w:r>
            <w:r w:rsidRPr="00FA73A3">
              <w:rPr>
                <w:rFonts w:ascii="Times New Roman" w:eastAsia="宋体" w:hAnsi="宋体" w:cs="Times New Roman"/>
                <w:color w:val="000000" w:themeColor="text1"/>
                <w:sz w:val="21"/>
                <w:szCs w:val="21"/>
              </w:rPr>
              <w:t>天，每个周期监测</w:t>
            </w:r>
            <w:r w:rsidRPr="00FA73A3">
              <w:rPr>
                <w:rFonts w:ascii="Times New Roman" w:eastAsia="宋体" w:cs="Times New Roman"/>
                <w:color w:val="000000" w:themeColor="text1"/>
                <w:sz w:val="21"/>
                <w:szCs w:val="21"/>
              </w:rPr>
              <w:t>1</w:t>
            </w:r>
            <w:r w:rsidRPr="00FA73A3">
              <w:rPr>
                <w:rFonts w:ascii="Times New Roman" w:eastAsia="宋体" w:hAnsi="宋体" w:cs="Times New Roman"/>
                <w:color w:val="000000" w:themeColor="text1"/>
                <w:sz w:val="21"/>
                <w:szCs w:val="21"/>
              </w:rPr>
              <w:t>次，监测结果连续超标</w:t>
            </w:r>
            <w:r w:rsidRPr="00FA73A3">
              <w:rPr>
                <w:rFonts w:ascii="Times New Roman" w:eastAsia="宋体" w:cs="Times New Roman"/>
                <w:color w:val="000000" w:themeColor="text1"/>
                <w:sz w:val="21"/>
                <w:szCs w:val="21"/>
              </w:rPr>
              <w:t>3</w:t>
            </w:r>
            <w:r w:rsidRPr="00FA73A3">
              <w:rPr>
                <w:rFonts w:ascii="Times New Roman" w:eastAsia="宋体" w:hAnsi="宋体" w:cs="Times New Roman"/>
                <w:color w:val="000000" w:themeColor="text1"/>
                <w:sz w:val="21"/>
                <w:szCs w:val="21"/>
              </w:rPr>
              <w:t>次或连续</w:t>
            </w:r>
            <w:r w:rsidRPr="00FA73A3">
              <w:rPr>
                <w:rFonts w:ascii="Times New Roman" w:eastAsia="宋体" w:cs="Times New Roman"/>
                <w:color w:val="000000" w:themeColor="text1"/>
                <w:sz w:val="21"/>
                <w:szCs w:val="21"/>
              </w:rPr>
              <w:t>6</w:t>
            </w:r>
            <w:r w:rsidRPr="00FA73A3">
              <w:rPr>
                <w:rFonts w:ascii="Times New Roman" w:eastAsia="宋体" w:hAnsi="宋体" w:cs="Times New Roman"/>
                <w:color w:val="000000" w:themeColor="text1"/>
                <w:sz w:val="21"/>
                <w:szCs w:val="21"/>
              </w:rPr>
              <w:t>个监测周期内累计超标</w:t>
            </w:r>
            <w:r w:rsidRPr="00FA73A3">
              <w:rPr>
                <w:rFonts w:ascii="Times New Roman" w:eastAsia="宋体" w:cs="Times New Roman"/>
                <w:color w:val="000000" w:themeColor="text1"/>
                <w:sz w:val="21"/>
                <w:szCs w:val="21"/>
              </w:rPr>
              <w:t>4</w:t>
            </w:r>
            <w:r w:rsidRPr="00FA73A3">
              <w:rPr>
                <w:rFonts w:ascii="Times New Roman" w:eastAsia="宋体" w:hAnsi="宋体" w:cs="Times New Roman"/>
                <w:color w:val="000000" w:themeColor="text1"/>
                <w:sz w:val="21"/>
                <w:szCs w:val="21"/>
              </w:rPr>
              <w:t>次的，以最后一次超标时间为基准，在一个水文周期（</w:t>
            </w:r>
            <w:r w:rsidRPr="00FA73A3">
              <w:rPr>
                <w:rFonts w:ascii="Times New Roman" w:eastAsia="宋体" w:cs="Times New Roman"/>
                <w:color w:val="000000" w:themeColor="text1"/>
                <w:sz w:val="21"/>
                <w:szCs w:val="21"/>
              </w:rPr>
              <w:t>12</w:t>
            </w:r>
            <w:r w:rsidRPr="00FA73A3">
              <w:rPr>
                <w:rFonts w:ascii="Times New Roman" w:eastAsia="宋体" w:hAnsi="宋体" w:cs="Times New Roman"/>
                <w:color w:val="000000" w:themeColor="text1"/>
                <w:sz w:val="21"/>
                <w:szCs w:val="21"/>
              </w:rPr>
              <w:t>个月）内停止审核该流域内磷矿项目。</w:t>
            </w:r>
          </w:p>
        </w:tc>
        <w:tc>
          <w:tcPr>
            <w:tcW w:w="1757" w:type="pct"/>
            <w:vAlign w:val="center"/>
          </w:tcPr>
          <w:p w:rsidR="00FA73A3" w:rsidRPr="00FA73A3" w:rsidRDefault="00244FF1" w:rsidP="00244FF1">
            <w:pPr>
              <w:autoSpaceDE w:val="0"/>
              <w:autoSpaceDN w:val="0"/>
              <w:adjustRightInd/>
              <w:snapToGrid/>
              <w:spacing w:line="240" w:lineRule="auto"/>
              <w:contextualSpacing/>
              <w:jc w:val="left"/>
              <w:rPr>
                <w:color w:val="000000" w:themeColor="text1"/>
                <w:kern w:val="0"/>
                <w:szCs w:val="21"/>
              </w:rPr>
            </w:pPr>
            <w:r w:rsidRPr="00244FF1">
              <w:rPr>
                <w:rFonts w:hAnsi="宋体" w:hint="eastAsia"/>
                <w:color w:val="000000" w:themeColor="text1"/>
                <w:kern w:val="0"/>
                <w:szCs w:val="21"/>
              </w:rPr>
              <w:t>根据宜昌市生态环境局公布的《</w:t>
            </w:r>
            <w:r>
              <w:rPr>
                <w:rFonts w:hAnsi="宋体" w:hint="eastAsia"/>
                <w:color w:val="000000" w:themeColor="text1"/>
                <w:kern w:val="0"/>
                <w:szCs w:val="21"/>
              </w:rPr>
              <w:t>2023</w:t>
            </w:r>
            <w:r w:rsidRPr="00244FF1">
              <w:rPr>
                <w:rFonts w:hAnsi="宋体" w:hint="eastAsia"/>
                <w:color w:val="000000" w:themeColor="text1"/>
                <w:kern w:val="0"/>
                <w:szCs w:val="21"/>
              </w:rPr>
              <w:t>年宜昌市环境质量年报》，</w:t>
            </w:r>
            <w:r>
              <w:rPr>
                <w:rFonts w:hAnsi="宋体" w:hint="eastAsia"/>
                <w:color w:val="000000" w:themeColor="text1"/>
                <w:kern w:val="0"/>
                <w:szCs w:val="21"/>
              </w:rPr>
              <w:t>2023</w:t>
            </w:r>
            <w:r w:rsidRPr="00244FF1">
              <w:rPr>
                <w:rFonts w:hAnsi="宋体" w:hint="eastAsia"/>
                <w:color w:val="000000" w:themeColor="text1"/>
                <w:kern w:val="0"/>
                <w:szCs w:val="21"/>
              </w:rPr>
              <w:t>年黄柏河流域东支（天府庙）、石牌滩断面水质达标率均为</w:t>
            </w:r>
            <w:r w:rsidRPr="00244FF1">
              <w:rPr>
                <w:rFonts w:hAnsi="宋体" w:hint="eastAsia"/>
                <w:color w:val="000000" w:themeColor="text1"/>
                <w:kern w:val="0"/>
                <w:szCs w:val="21"/>
              </w:rPr>
              <w:t>100%</w:t>
            </w:r>
            <w:r w:rsidRPr="00244FF1">
              <w:rPr>
                <w:rFonts w:hAnsi="宋体" w:hint="eastAsia"/>
                <w:color w:val="000000" w:themeColor="text1"/>
                <w:kern w:val="0"/>
                <w:szCs w:val="21"/>
              </w:rPr>
              <w:t>，流域水质较好。</w:t>
            </w:r>
          </w:p>
        </w:tc>
        <w:tc>
          <w:tcPr>
            <w:tcW w:w="437" w:type="pct"/>
            <w:vAlign w:val="center"/>
          </w:tcPr>
          <w:p w:rsidR="00FA73A3" w:rsidRPr="00FA73A3" w:rsidRDefault="00FA73A3" w:rsidP="00244FF1">
            <w:pPr>
              <w:pStyle w:val="Default"/>
              <w:adjustRightInd/>
              <w:contextualSpacing/>
              <w:jc w:val="center"/>
              <w:rPr>
                <w:rFonts w:ascii="Times New Roman" w:eastAsia="宋体" w:cs="Times New Roman"/>
                <w:color w:val="000000" w:themeColor="text1"/>
                <w:sz w:val="21"/>
                <w:szCs w:val="21"/>
              </w:rPr>
            </w:pPr>
            <w:r w:rsidRPr="00FA73A3">
              <w:rPr>
                <w:rFonts w:ascii="Times New Roman" w:eastAsia="宋体" w:hAnsi="宋体" w:cs="Times New Roman"/>
                <w:color w:val="000000" w:themeColor="text1"/>
                <w:sz w:val="21"/>
                <w:szCs w:val="21"/>
              </w:rPr>
              <w:t>符合</w:t>
            </w:r>
          </w:p>
        </w:tc>
      </w:tr>
      <w:tr w:rsidR="00FA73A3" w:rsidRPr="00FA73A3" w:rsidTr="00244FF1">
        <w:trPr>
          <w:trHeight w:val="397"/>
          <w:jc w:val="center"/>
        </w:trPr>
        <w:tc>
          <w:tcPr>
            <w:tcW w:w="822" w:type="pct"/>
            <w:vMerge w:val="restart"/>
            <w:vAlign w:val="center"/>
          </w:tcPr>
          <w:p w:rsidR="00FA73A3" w:rsidRPr="00FA73A3" w:rsidRDefault="00FA73A3" w:rsidP="00244FF1">
            <w:pPr>
              <w:autoSpaceDE w:val="0"/>
              <w:autoSpaceDN w:val="0"/>
              <w:adjustRightInd/>
              <w:snapToGrid/>
              <w:spacing w:line="240" w:lineRule="auto"/>
              <w:contextualSpacing/>
              <w:jc w:val="center"/>
              <w:rPr>
                <w:color w:val="000000" w:themeColor="text1"/>
                <w:kern w:val="0"/>
                <w:szCs w:val="21"/>
              </w:rPr>
            </w:pPr>
            <w:r w:rsidRPr="00FA73A3">
              <w:rPr>
                <w:rFonts w:hAnsi="宋体"/>
                <w:color w:val="000000" w:themeColor="text1"/>
                <w:kern w:val="0"/>
                <w:szCs w:val="21"/>
              </w:rPr>
              <w:t>（二）</w:t>
            </w:r>
          </w:p>
          <w:p w:rsidR="00FA73A3" w:rsidRPr="00FA73A3" w:rsidRDefault="00FA73A3" w:rsidP="00244FF1">
            <w:pPr>
              <w:autoSpaceDE w:val="0"/>
              <w:autoSpaceDN w:val="0"/>
              <w:adjustRightInd/>
              <w:snapToGrid/>
              <w:spacing w:line="240" w:lineRule="auto"/>
              <w:contextualSpacing/>
              <w:jc w:val="center"/>
              <w:rPr>
                <w:color w:val="000000" w:themeColor="text1"/>
                <w:kern w:val="0"/>
                <w:szCs w:val="21"/>
              </w:rPr>
            </w:pPr>
            <w:r w:rsidRPr="00FA73A3">
              <w:rPr>
                <w:rFonts w:hAnsi="宋体"/>
                <w:color w:val="000000" w:themeColor="text1"/>
                <w:szCs w:val="21"/>
              </w:rPr>
              <w:t>实行磷矿项目分类审核。</w:t>
            </w:r>
          </w:p>
        </w:tc>
        <w:tc>
          <w:tcPr>
            <w:tcW w:w="1984" w:type="pct"/>
            <w:vAlign w:val="center"/>
          </w:tcPr>
          <w:p w:rsidR="00FA73A3" w:rsidRPr="00FA73A3" w:rsidRDefault="00FA73A3" w:rsidP="00244FF1">
            <w:pPr>
              <w:autoSpaceDE w:val="0"/>
              <w:autoSpaceDN w:val="0"/>
              <w:adjustRightInd/>
              <w:snapToGrid/>
              <w:spacing w:line="240" w:lineRule="auto"/>
              <w:contextualSpacing/>
              <w:rPr>
                <w:color w:val="000000" w:themeColor="text1"/>
                <w:szCs w:val="21"/>
              </w:rPr>
            </w:pPr>
            <w:r w:rsidRPr="00FA73A3">
              <w:rPr>
                <w:color w:val="000000" w:themeColor="text1"/>
                <w:szCs w:val="21"/>
              </w:rPr>
              <w:t>“</w:t>
            </w:r>
            <w:r w:rsidRPr="00FA73A3">
              <w:rPr>
                <w:rFonts w:hAnsi="宋体"/>
                <w:color w:val="000000" w:themeColor="text1"/>
                <w:szCs w:val="21"/>
              </w:rPr>
              <w:t>禁批</w:t>
            </w:r>
            <w:r w:rsidRPr="00FA73A3">
              <w:rPr>
                <w:color w:val="000000" w:themeColor="text1"/>
                <w:szCs w:val="21"/>
              </w:rPr>
              <w:t>”</w:t>
            </w:r>
            <w:r w:rsidRPr="00FA73A3">
              <w:rPr>
                <w:rFonts w:hAnsi="宋体"/>
                <w:color w:val="000000" w:themeColor="text1"/>
                <w:szCs w:val="21"/>
              </w:rPr>
              <w:t>：禁止审核东支流域磷矿选矿、磷化工项目。</w:t>
            </w:r>
          </w:p>
        </w:tc>
        <w:tc>
          <w:tcPr>
            <w:tcW w:w="1757" w:type="pct"/>
            <w:vAlign w:val="center"/>
          </w:tcPr>
          <w:p w:rsidR="00FA73A3" w:rsidRPr="00FA73A3" w:rsidRDefault="00FA73A3" w:rsidP="00244FF1">
            <w:pPr>
              <w:autoSpaceDE w:val="0"/>
              <w:autoSpaceDN w:val="0"/>
              <w:adjustRightInd/>
              <w:snapToGrid/>
              <w:spacing w:line="240" w:lineRule="auto"/>
              <w:contextualSpacing/>
              <w:jc w:val="left"/>
              <w:rPr>
                <w:color w:val="000000" w:themeColor="text1"/>
                <w:kern w:val="0"/>
                <w:szCs w:val="21"/>
              </w:rPr>
            </w:pPr>
            <w:r w:rsidRPr="00FA73A3">
              <w:rPr>
                <w:rFonts w:hAnsi="宋体"/>
                <w:color w:val="000000" w:themeColor="text1"/>
                <w:szCs w:val="21"/>
              </w:rPr>
              <w:t>本项目属于东支流域磷矿物理选矿项目。依据宜昌市人大常委会法制工作委员会</w:t>
            </w:r>
            <w:r w:rsidRPr="00FA73A3">
              <w:rPr>
                <w:color w:val="000000" w:themeColor="text1"/>
                <w:szCs w:val="21"/>
              </w:rPr>
              <w:t>2019</w:t>
            </w:r>
            <w:r w:rsidRPr="00FA73A3">
              <w:rPr>
                <w:rFonts w:hAnsi="宋体"/>
                <w:color w:val="000000" w:themeColor="text1"/>
                <w:szCs w:val="21"/>
              </w:rPr>
              <w:t>年</w:t>
            </w:r>
            <w:r w:rsidRPr="00FA73A3">
              <w:rPr>
                <w:color w:val="000000" w:themeColor="text1"/>
                <w:szCs w:val="21"/>
              </w:rPr>
              <w:t>12</w:t>
            </w:r>
            <w:r w:rsidRPr="00FA73A3">
              <w:rPr>
                <w:rFonts w:hAnsi="宋体"/>
                <w:color w:val="000000" w:themeColor="text1"/>
                <w:szCs w:val="21"/>
              </w:rPr>
              <w:t>月</w:t>
            </w:r>
            <w:r w:rsidRPr="00FA73A3">
              <w:rPr>
                <w:color w:val="000000" w:themeColor="text1"/>
                <w:szCs w:val="21"/>
              </w:rPr>
              <w:t>24</w:t>
            </w:r>
            <w:r w:rsidRPr="00FA73A3">
              <w:rPr>
                <w:rFonts w:hAnsi="宋体"/>
                <w:color w:val="000000" w:themeColor="text1"/>
                <w:szCs w:val="21"/>
              </w:rPr>
              <w:t>日《关于磷矿采选充一体化项目建设有关法规适用问题的答复意见》，本项目</w:t>
            </w:r>
            <w:r w:rsidR="00244FF1">
              <w:rPr>
                <w:rFonts w:hAnsi="宋体" w:hint="eastAsia"/>
                <w:color w:val="000000" w:themeColor="text1"/>
                <w:szCs w:val="21"/>
              </w:rPr>
              <w:t>无废水外排，</w:t>
            </w:r>
            <w:r w:rsidRPr="00FA73A3">
              <w:rPr>
                <w:rFonts w:hAnsi="宋体"/>
                <w:color w:val="000000" w:themeColor="text1"/>
                <w:szCs w:val="21"/>
              </w:rPr>
              <w:t>不会对东支流域水体产生污染，符合绿色、可持续、高质量发展要求，不属于流域禁止审批的项目。</w:t>
            </w:r>
          </w:p>
        </w:tc>
        <w:tc>
          <w:tcPr>
            <w:tcW w:w="437" w:type="pct"/>
            <w:vAlign w:val="center"/>
          </w:tcPr>
          <w:p w:rsidR="00FA73A3" w:rsidRPr="00FA73A3" w:rsidRDefault="00FA73A3" w:rsidP="00244FF1">
            <w:pPr>
              <w:autoSpaceDE w:val="0"/>
              <w:autoSpaceDN w:val="0"/>
              <w:adjustRightInd/>
              <w:snapToGrid/>
              <w:spacing w:line="240" w:lineRule="auto"/>
              <w:contextualSpacing/>
              <w:jc w:val="center"/>
              <w:rPr>
                <w:color w:val="000000" w:themeColor="text1"/>
                <w:kern w:val="0"/>
                <w:szCs w:val="21"/>
              </w:rPr>
            </w:pPr>
            <w:r w:rsidRPr="00FA73A3">
              <w:rPr>
                <w:rFonts w:hAnsi="宋体"/>
                <w:color w:val="000000" w:themeColor="text1"/>
                <w:szCs w:val="21"/>
              </w:rPr>
              <w:t>符合</w:t>
            </w:r>
          </w:p>
        </w:tc>
      </w:tr>
      <w:tr w:rsidR="00FA73A3" w:rsidRPr="00FA73A3" w:rsidTr="00244FF1">
        <w:trPr>
          <w:trHeight w:val="397"/>
          <w:jc w:val="center"/>
        </w:trPr>
        <w:tc>
          <w:tcPr>
            <w:tcW w:w="822" w:type="pct"/>
            <w:vMerge/>
            <w:vAlign w:val="center"/>
          </w:tcPr>
          <w:p w:rsidR="00FA73A3" w:rsidRPr="00FA73A3" w:rsidRDefault="00FA73A3" w:rsidP="00244FF1">
            <w:pPr>
              <w:autoSpaceDE w:val="0"/>
              <w:autoSpaceDN w:val="0"/>
              <w:adjustRightInd/>
              <w:snapToGrid/>
              <w:spacing w:line="240" w:lineRule="auto"/>
              <w:contextualSpacing/>
              <w:jc w:val="center"/>
              <w:rPr>
                <w:color w:val="000000" w:themeColor="text1"/>
                <w:kern w:val="0"/>
                <w:szCs w:val="21"/>
              </w:rPr>
            </w:pPr>
          </w:p>
        </w:tc>
        <w:tc>
          <w:tcPr>
            <w:tcW w:w="1984" w:type="pct"/>
            <w:vAlign w:val="center"/>
          </w:tcPr>
          <w:p w:rsidR="00FA73A3" w:rsidRPr="00FA73A3" w:rsidRDefault="00FA73A3" w:rsidP="00244FF1">
            <w:pPr>
              <w:autoSpaceDE w:val="0"/>
              <w:autoSpaceDN w:val="0"/>
              <w:adjustRightInd/>
              <w:snapToGrid/>
              <w:spacing w:line="240" w:lineRule="auto"/>
              <w:contextualSpacing/>
              <w:rPr>
                <w:color w:val="000000" w:themeColor="text1"/>
                <w:szCs w:val="21"/>
              </w:rPr>
            </w:pPr>
            <w:r w:rsidRPr="00FA73A3">
              <w:rPr>
                <w:rFonts w:hAnsi="宋体"/>
                <w:color w:val="000000" w:themeColor="text1"/>
                <w:szCs w:val="21"/>
              </w:rPr>
              <w:t>（</w:t>
            </w:r>
            <w:r w:rsidRPr="00FA73A3">
              <w:rPr>
                <w:color w:val="000000" w:themeColor="text1"/>
                <w:szCs w:val="21"/>
              </w:rPr>
              <w:t>1</w:t>
            </w:r>
            <w:r w:rsidRPr="00FA73A3">
              <w:rPr>
                <w:rFonts w:hAnsi="宋体"/>
                <w:color w:val="000000" w:themeColor="text1"/>
                <w:szCs w:val="21"/>
              </w:rPr>
              <w:t>）区域</w:t>
            </w:r>
            <w:r w:rsidRPr="00FA73A3">
              <w:rPr>
                <w:color w:val="000000" w:themeColor="text1"/>
                <w:szCs w:val="21"/>
              </w:rPr>
              <w:t>“</w:t>
            </w:r>
            <w:r w:rsidRPr="00FA73A3">
              <w:rPr>
                <w:rFonts w:hAnsi="宋体"/>
                <w:color w:val="000000" w:themeColor="text1"/>
                <w:szCs w:val="21"/>
              </w:rPr>
              <w:t>限批</w:t>
            </w:r>
            <w:r w:rsidRPr="00FA73A3">
              <w:rPr>
                <w:color w:val="000000" w:themeColor="text1"/>
                <w:szCs w:val="21"/>
              </w:rPr>
              <w:t>”</w:t>
            </w:r>
            <w:r w:rsidRPr="00FA73A3">
              <w:rPr>
                <w:rFonts w:hAnsi="宋体"/>
                <w:color w:val="000000" w:themeColor="text1"/>
                <w:szCs w:val="21"/>
              </w:rPr>
              <w:t>。东支流域县（区）段监测断面水质出现劣Ⅴ类时，在水质未达标期间，停止审核该县（区）磷矿项目；发生重大环境污染事故的，在水质未达标期间和水质达标后一年内，停止审核该县（区）磷矿项目。</w:t>
            </w:r>
          </w:p>
          <w:p w:rsidR="00FA73A3" w:rsidRPr="00FA73A3" w:rsidRDefault="00FA73A3" w:rsidP="00244FF1">
            <w:pPr>
              <w:autoSpaceDE w:val="0"/>
              <w:autoSpaceDN w:val="0"/>
              <w:adjustRightInd/>
              <w:snapToGrid/>
              <w:spacing w:line="240" w:lineRule="auto"/>
              <w:contextualSpacing/>
              <w:rPr>
                <w:color w:val="000000" w:themeColor="text1"/>
                <w:szCs w:val="21"/>
              </w:rPr>
            </w:pPr>
            <w:r w:rsidRPr="00FA73A3">
              <w:rPr>
                <w:rFonts w:hAnsi="宋体"/>
                <w:color w:val="000000" w:themeColor="text1"/>
                <w:szCs w:val="21"/>
              </w:rPr>
              <w:t>（</w:t>
            </w:r>
            <w:r w:rsidRPr="00FA73A3">
              <w:rPr>
                <w:color w:val="000000" w:themeColor="text1"/>
                <w:szCs w:val="21"/>
              </w:rPr>
              <w:t>2</w:t>
            </w:r>
            <w:r w:rsidRPr="00FA73A3">
              <w:rPr>
                <w:rFonts w:hAnsi="宋体"/>
                <w:color w:val="000000" w:themeColor="text1"/>
                <w:szCs w:val="21"/>
              </w:rPr>
              <w:t>）流域</w:t>
            </w:r>
            <w:r w:rsidRPr="00FA73A3">
              <w:rPr>
                <w:color w:val="000000" w:themeColor="text1"/>
                <w:szCs w:val="21"/>
              </w:rPr>
              <w:t>“</w:t>
            </w:r>
            <w:r w:rsidRPr="00FA73A3">
              <w:rPr>
                <w:rFonts w:hAnsi="宋体"/>
                <w:color w:val="000000" w:themeColor="text1"/>
                <w:szCs w:val="21"/>
              </w:rPr>
              <w:t>限批</w:t>
            </w:r>
            <w:r w:rsidRPr="00FA73A3">
              <w:rPr>
                <w:color w:val="000000" w:themeColor="text1"/>
                <w:szCs w:val="21"/>
              </w:rPr>
              <w:t>”</w:t>
            </w:r>
            <w:r w:rsidRPr="00FA73A3">
              <w:rPr>
                <w:rFonts w:hAnsi="宋体"/>
                <w:color w:val="000000" w:themeColor="text1"/>
                <w:szCs w:val="21"/>
              </w:rPr>
              <w:t>。东支流域水质超标的，按前述水质挂钩要求停止审核该流域内磷矿项目。</w:t>
            </w:r>
          </w:p>
          <w:p w:rsidR="00FA73A3" w:rsidRPr="00FA73A3" w:rsidRDefault="00FA73A3" w:rsidP="00244FF1">
            <w:pPr>
              <w:autoSpaceDE w:val="0"/>
              <w:autoSpaceDN w:val="0"/>
              <w:adjustRightInd/>
              <w:snapToGrid/>
              <w:spacing w:line="240" w:lineRule="auto"/>
              <w:contextualSpacing/>
              <w:rPr>
                <w:color w:val="000000" w:themeColor="text1"/>
                <w:kern w:val="0"/>
                <w:szCs w:val="21"/>
              </w:rPr>
            </w:pPr>
            <w:r w:rsidRPr="00FA73A3">
              <w:rPr>
                <w:rFonts w:hAnsi="宋体"/>
                <w:color w:val="000000" w:themeColor="text1"/>
                <w:szCs w:val="21"/>
              </w:rPr>
              <w:t>（</w:t>
            </w:r>
            <w:r w:rsidRPr="00FA73A3">
              <w:rPr>
                <w:color w:val="000000" w:themeColor="text1"/>
                <w:szCs w:val="21"/>
              </w:rPr>
              <w:t>3</w:t>
            </w:r>
            <w:r w:rsidRPr="00FA73A3">
              <w:rPr>
                <w:rFonts w:hAnsi="宋体"/>
                <w:color w:val="000000" w:themeColor="text1"/>
                <w:szCs w:val="21"/>
              </w:rPr>
              <w:t>）企业</w:t>
            </w:r>
            <w:r w:rsidRPr="00FA73A3">
              <w:rPr>
                <w:color w:val="000000" w:themeColor="text1"/>
                <w:szCs w:val="21"/>
              </w:rPr>
              <w:t>“</w:t>
            </w:r>
            <w:r w:rsidRPr="00FA73A3">
              <w:rPr>
                <w:rFonts w:hAnsi="宋体"/>
                <w:color w:val="000000" w:themeColor="text1"/>
                <w:szCs w:val="21"/>
              </w:rPr>
              <w:t>限批</w:t>
            </w:r>
            <w:r w:rsidRPr="00FA73A3">
              <w:rPr>
                <w:color w:val="000000" w:themeColor="text1"/>
                <w:szCs w:val="21"/>
              </w:rPr>
              <w:t>”</w:t>
            </w:r>
            <w:r w:rsidRPr="00FA73A3">
              <w:rPr>
                <w:rFonts w:hAnsi="宋体"/>
                <w:color w:val="000000" w:themeColor="text1"/>
                <w:szCs w:val="21"/>
              </w:rPr>
              <w:t>。磷矿企业不能达到环保要求，在整改验收合格之前，停止审核该企业磷矿项目；在企业环境信用评价中被评为</w:t>
            </w:r>
            <w:r w:rsidRPr="00FA73A3">
              <w:rPr>
                <w:color w:val="000000" w:themeColor="text1"/>
                <w:szCs w:val="21"/>
              </w:rPr>
              <w:t>“</w:t>
            </w:r>
            <w:r w:rsidRPr="00FA73A3">
              <w:rPr>
                <w:rFonts w:hAnsi="宋体"/>
                <w:color w:val="000000" w:themeColor="text1"/>
                <w:szCs w:val="21"/>
              </w:rPr>
              <w:t>环保警示企业</w:t>
            </w:r>
            <w:r w:rsidRPr="00FA73A3">
              <w:rPr>
                <w:color w:val="000000" w:themeColor="text1"/>
                <w:szCs w:val="21"/>
              </w:rPr>
              <w:t>”</w:t>
            </w:r>
            <w:r w:rsidRPr="00FA73A3">
              <w:rPr>
                <w:rFonts w:hAnsi="宋体"/>
                <w:color w:val="000000" w:themeColor="text1"/>
                <w:szCs w:val="21"/>
              </w:rPr>
              <w:t>或</w:t>
            </w:r>
            <w:r w:rsidRPr="00FA73A3">
              <w:rPr>
                <w:color w:val="000000" w:themeColor="text1"/>
                <w:szCs w:val="21"/>
              </w:rPr>
              <w:t>“</w:t>
            </w:r>
            <w:r w:rsidRPr="00FA73A3">
              <w:rPr>
                <w:rFonts w:hAnsi="宋体"/>
                <w:color w:val="000000" w:themeColor="text1"/>
                <w:szCs w:val="21"/>
              </w:rPr>
              <w:t>环保不良企业</w:t>
            </w:r>
            <w:r w:rsidRPr="00FA73A3">
              <w:rPr>
                <w:color w:val="000000" w:themeColor="text1"/>
                <w:szCs w:val="21"/>
              </w:rPr>
              <w:t>”</w:t>
            </w:r>
            <w:r w:rsidRPr="00FA73A3">
              <w:rPr>
                <w:rFonts w:hAnsi="宋体"/>
                <w:color w:val="000000" w:themeColor="text1"/>
                <w:szCs w:val="21"/>
              </w:rPr>
              <w:t>的，在警示或不良记录期间以及在警示或不良记录取消后一年内，停止审核该企业磷矿项目。</w:t>
            </w:r>
          </w:p>
        </w:tc>
        <w:tc>
          <w:tcPr>
            <w:tcW w:w="1757" w:type="pct"/>
            <w:vMerge w:val="restart"/>
            <w:vAlign w:val="center"/>
          </w:tcPr>
          <w:p w:rsidR="00FA73A3" w:rsidRPr="00FA73A3" w:rsidRDefault="00244FF1" w:rsidP="00A43A2D">
            <w:pPr>
              <w:autoSpaceDE w:val="0"/>
              <w:autoSpaceDN w:val="0"/>
              <w:adjustRightInd/>
              <w:snapToGrid/>
              <w:spacing w:line="240" w:lineRule="auto"/>
              <w:contextualSpacing/>
              <w:rPr>
                <w:color w:val="000000" w:themeColor="text1"/>
                <w:kern w:val="0"/>
                <w:szCs w:val="21"/>
              </w:rPr>
            </w:pPr>
            <w:r w:rsidRPr="00244FF1">
              <w:rPr>
                <w:rFonts w:hAnsi="宋体" w:hint="eastAsia"/>
                <w:color w:val="000000" w:themeColor="text1"/>
                <w:kern w:val="0"/>
                <w:szCs w:val="21"/>
              </w:rPr>
              <w:t>依据宜昌市生态环境局公布的《</w:t>
            </w:r>
            <w:r>
              <w:rPr>
                <w:rFonts w:hAnsi="宋体" w:hint="eastAsia"/>
                <w:color w:val="000000" w:themeColor="text1"/>
                <w:kern w:val="0"/>
                <w:szCs w:val="21"/>
              </w:rPr>
              <w:t>2023</w:t>
            </w:r>
            <w:r w:rsidRPr="00244FF1">
              <w:rPr>
                <w:rFonts w:hAnsi="宋体" w:hint="eastAsia"/>
                <w:color w:val="000000" w:themeColor="text1"/>
                <w:kern w:val="0"/>
                <w:szCs w:val="21"/>
              </w:rPr>
              <w:t>年宜昌市环境质量年报》，</w:t>
            </w:r>
            <w:r>
              <w:rPr>
                <w:rFonts w:hAnsi="宋体" w:hint="eastAsia"/>
                <w:color w:val="000000" w:themeColor="text1"/>
                <w:kern w:val="0"/>
                <w:szCs w:val="21"/>
              </w:rPr>
              <w:t>2023</w:t>
            </w:r>
            <w:r w:rsidRPr="00244FF1">
              <w:rPr>
                <w:rFonts w:hAnsi="宋体" w:hint="eastAsia"/>
                <w:color w:val="000000" w:themeColor="text1"/>
                <w:kern w:val="0"/>
                <w:szCs w:val="21"/>
              </w:rPr>
              <w:t>年黄柏河东支流域监测断面水质均未出现超标现象，未发生重大环境污染事故。</w:t>
            </w:r>
          </w:p>
        </w:tc>
        <w:tc>
          <w:tcPr>
            <w:tcW w:w="437" w:type="pct"/>
            <w:vMerge w:val="restart"/>
            <w:vAlign w:val="center"/>
          </w:tcPr>
          <w:p w:rsidR="00FA73A3" w:rsidRPr="00FA73A3" w:rsidRDefault="00FA73A3" w:rsidP="00244FF1">
            <w:pPr>
              <w:autoSpaceDE w:val="0"/>
              <w:autoSpaceDN w:val="0"/>
              <w:adjustRightInd/>
              <w:snapToGrid/>
              <w:spacing w:line="240" w:lineRule="auto"/>
              <w:contextualSpacing/>
              <w:jc w:val="center"/>
              <w:rPr>
                <w:color w:val="000000" w:themeColor="text1"/>
                <w:kern w:val="0"/>
                <w:szCs w:val="21"/>
              </w:rPr>
            </w:pPr>
            <w:r w:rsidRPr="00FA73A3">
              <w:rPr>
                <w:rFonts w:hAnsi="宋体"/>
                <w:color w:val="000000" w:themeColor="text1"/>
                <w:szCs w:val="21"/>
              </w:rPr>
              <w:t>符合</w:t>
            </w:r>
          </w:p>
        </w:tc>
      </w:tr>
      <w:tr w:rsidR="00FA73A3" w:rsidRPr="00FA73A3" w:rsidTr="00244FF1">
        <w:trPr>
          <w:trHeight w:val="397"/>
          <w:jc w:val="center"/>
        </w:trPr>
        <w:tc>
          <w:tcPr>
            <w:tcW w:w="822" w:type="pct"/>
            <w:vMerge/>
            <w:vAlign w:val="center"/>
          </w:tcPr>
          <w:p w:rsidR="00FA73A3" w:rsidRPr="00FA73A3" w:rsidRDefault="00FA73A3" w:rsidP="00244FF1">
            <w:pPr>
              <w:autoSpaceDE w:val="0"/>
              <w:autoSpaceDN w:val="0"/>
              <w:adjustRightInd/>
              <w:snapToGrid/>
              <w:spacing w:line="240" w:lineRule="auto"/>
              <w:contextualSpacing/>
              <w:jc w:val="center"/>
              <w:rPr>
                <w:color w:val="000000" w:themeColor="text1"/>
                <w:kern w:val="0"/>
                <w:szCs w:val="21"/>
              </w:rPr>
            </w:pPr>
          </w:p>
        </w:tc>
        <w:tc>
          <w:tcPr>
            <w:tcW w:w="1984" w:type="pct"/>
            <w:vAlign w:val="center"/>
          </w:tcPr>
          <w:p w:rsidR="00FA73A3" w:rsidRPr="00FA73A3" w:rsidRDefault="00FA73A3" w:rsidP="00244FF1">
            <w:pPr>
              <w:autoSpaceDE w:val="0"/>
              <w:autoSpaceDN w:val="0"/>
              <w:adjustRightInd/>
              <w:snapToGrid/>
              <w:spacing w:line="240" w:lineRule="auto"/>
              <w:contextualSpacing/>
              <w:rPr>
                <w:color w:val="000000" w:themeColor="text1"/>
                <w:kern w:val="0"/>
                <w:szCs w:val="21"/>
              </w:rPr>
            </w:pPr>
            <w:r w:rsidRPr="00FA73A3">
              <w:rPr>
                <w:color w:val="000000" w:themeColor="text1"/>
                <w:szCs w:val="21"/>
              </w:rPr>
              <w:t>“</w:t>
            </w:r>
            <w:r w:rsidRPr="00FA73A3">
              <w:rPr>
                <w:rFonts w:hAnsi="宋体"/>
                <w:color w:val="000000" w:themeColor="text1"/>
                <w:szCs w:val="21"/>
              </w:rPr>
              <w:t>慎批</w:t>
            </w:r>
            <w:r w:rsidRPr="00FA73A3">
              <w:rPr>
                <w:color w:val="000000" w:themeColor="text1"/>
                <w:szCs w:val="21"/>
              </w:rPr>
              <w:t>”</w:t>
            </w:r>
            <w:r w:rsidRPr="00FA73A3">
              <w:rPr>
                <w:rFonts w:hAnsi="宋体"/>
                <w:color w:val="000000" w:themeColor="text1"/>
                <w:szCs w:val="21"/>
              </w:rPr>
              <w:t>：对</w:t>
            </w:r>
            <w:r w:rsidRPr="00FA73A3">
              <w:rPr>
                <w:color w:val="000000" w:themeColor="text1"/>
                <w:szCs w:val="21"/>
              </w:rPr>
              <w:t>“</w:t>
            </w:r>
            <w:r w:rsidRPr="00FA73A3">
              <w:rPr>
                <w:rFonts w:hAnsi="宋体"/>
                <w:color w:val="000000" w:themeColor="text1"/>
                <w:szCs w:val="21"/>
              </w:rPr>
              <w:t>禁批</w:t>
            </w:r>
            <w:r w:rsidRPr="00FA73A3">
              <w:rPr>
                <w:color w:val="000000" w:themeColor="text1"/>
                <w:szCs w:val="21"/>
              </w:rPr>
              <w:t>”</w:t>
            </w:r>
            <w:r w:rsidRPr="00FA73A3">
              <w:rPr>
                <w:rFonts w:hAnsi="宋体"/>
                <w:color w:val="000000" w:themeColor="text1"/>
                <w:szCs w:val="21"/>
              </w:rPr>
              <w:t>、</w:t>
            </w:r>
            <w:r w:rsidRPr="00FA73A3">
              <w:rPr>
                <w:color w:val="000000" w:themeColor="text1"/>
                <w:szCs w:val="21"/>
              </w:rPr>
              <w:t>“</w:t>
            </w:r>
            <w:r w:rsidRPr="00FA73A3">
              <w:rPr>
                <w:rFonts w:hAnsi="宋体"/>
                <w:color w:val="000000" w:themeColor="text1"/>
                <w:szCs w:val="21"/>
              </w:rPr>
              <w:t>限批</w:t>
            </w:r>
            <w:r w:rsidRPr="00FA73A3">
              <w:rPr>
                <w:color w:val="000000" w:themeColor="text1"/>
                <w:szCs w:val="21"/>
              </w:rPr>
              <w:t>”</w:t>
            </w:r>
            <w:r w:rsidRPr="00FA73A3">
              <w:rPr>
                <w:rFonts w:hAnsi="宋体"/>
                <w:color w:val="000000" w:themeColor="text1"/>
                <w:szCs w:val="21"/>
              </w:rPr>
              <w:t>以外的磷矿项目，达到环保、水利、国土等部门相关要求的，可视水环境容量情况适量进行审核。</w:t>
            </w:r>
          </w:p>
        </w:tc>
        <w:tc>
          <w:tcPr>
            <w:tcW w:w="1757" w:type="pct"/>
            <w:vMerge/>
            <w:vAlign w:val="center"/>
          </w:tcPr>
          <w:p w:rsidR="00FA73A3" w:rsidRPr="00FA73A3" w:rsidRDefault="00FA73A3" w:rsidP="00244FF1">
            <w:pPr>
              <w:autoSpaceDE w:val="0"/>
              <w:autoSpaceDN w:val="0"/>
              <w:adjustRightInd/>
              <w:snapToGrid/>
              <w:spacing w:line="240" w:lineRule="auto"/>
              <w:contextualSpacing/>
              <w:rPr>
                <w:color w:val="000000" w:themeColor="text1"/>
                <w:kern w:val="0"/>
                <w:szCs w:val="21"/>
              </w:rPr>
            </w:pPr>
          </w:p>
        </w:tc>
        <w:tc>
          <w:tcPr>
            <w:tcW w:w="437" w:type="pct"/>
            <w:vMerge/>
            <w:vAlign w:val="center"/>
          </w:tcPr>
          <w:p w:rsidR="00FA73A3" w:rsidRPr="00FA73A3" w:rsidRDefault="00FA73A3" w:rsidP="00244FF1">
            <w:pPr>
              <w:autoSpaceDE w:val="0"/>
              <w:autoSpaceDN w:val="0"/>
              <w:adjustRightInd/>
              <w:snapToGrid/>
              <w:spacing w:line="240" w:lineRule="auto"/>
              <w:contextualSpacing/>
              <w:jc w:val="center"/>
              <w:rPr>
                <w:color w:val="000000" w:themeColor="text1"/>
                <w:kern w:val="0"/>
                <w:szCs w:val="21"/>
              </w:rPr>
            </w:pPr>
          </w:p>
        </w:tc>
      </w:tr>
      <w:tr w:rsidR="00FA73A3" w:rsidRPr="00FA73A3" w:rsidTr="00244FF1">
        <w:trPr>
          <w:trHeight w:val="397"/>
          <w:jc w:val="center"/>
        </w:trPr>
        <w:tc>
          <w:tcPr>
            <w:tcW w:w="822" w:type="pct"/>
            <w:vAlign w:val="center"/>
          </w:tcPr>
          <w:p w:rsidR="00FA73A3" w:rsidRPr="00FA73A3" w:rsidRDefault="00FA73A3" w:rsidP="00244FF1">
            <w:pPr>
              <w:autoSpaceDE w:val="0"/>
              <w:autoSpaceDN w:val="0"/>
              <w:adjustRightInd/>
              <w:snapToGrid/>
              <w:spacing w:line="240" w:lineRule="auto"/>
              <w:contextualSpacing/>
              <w:jc w:val="center"/>
              <w:rPr>
                <w:color w:val="000000" w:themeColor="text1"/>
                <w:kern w:val="0"/>
                <w:szCs w:val="21"/>
              </w:rPr>
            </w:pPr>
            <w:r w:rsidRPr="00FA73A3">
              <w:rPr>
                <w:rFonts w:hAnsi="宋体"/>
                <w:color w:val="000000" w:themeColor="text1"/>
                <w:kern w:val="0"/>
                <w:szCs w:val="21"/>
              </w:rPr>
              <w:t>（三）</w:t>
            </w:r>
          </w:p>
          <w:p w:rsidR="00FA73A3" w:rsidRPr="00FA73A3" w:rsidRDefault="00FA73A3" w:rsidP="00244FF1">
            <w:pPr>
              <w:autoSpaceDE w:val="0"/>
              <w:autoSpaceDN w:val="0"/>
              <w:adjustRightInd/>
              <w:snapToGrid/>
              <w:spacing w:line="240" w:lineRule="auto"/>
              <w:contextualSpacing/>
              <w:jc w:val="center"/>
              <w:rPr>
                <w:color w:val="000000" w:themeColor="text1"/>
                <w:kern w:val="0"/>
                <w:szCs w:val="21"/>
              </w:rPr>
            </w:pPr>
            <w:r w:rsidRPr="00FA73A3">
              <w:rPr>
                <w:rFonts w:hAnsi="宋体"/>
                <w:color w:val="000000" w:themeColor="text1"/>
                <w:szCs w:val="21"/>
              </w:rPr>
              <w:t>实行磷矿项目联合审核。</w:t>
            </w:r>
          </w:p>
        </w:tc>
        <w:tc>
          <w:tcPr>
            <w:tcW w:w="1984" w:type="pct"/>
            <w:vAlign w:val="center"/>
          </w:tcPr>
          <w:p w:rsidR="00FA73A3" w:rsidRPr="00FA73A3" w:rsidRDefault="00FA73A3" w:rsidP="00286F2F">
            <w:pPr>
              <w:autoSpaceDE w:val="0"/>
              <w:autoSpaceDN w:val="0"/>
              <w:adjustRightInd/>
              <w:snapToGrid/>
              <w:spacing w:line="240" w:lineRule="auto"/>
              <w:contextualSpacing/>
              <w:rPr>
                <w:color w:val="000000" w:themeColor="text1"/>
                <w:kern w:val="0"/>
                <w:szCs w:val="21"/>
              </w:rPr>
            </w:pPr>
            <w:r w:rsidRPr="00FA73A3">
              <w:rPr>
                <w:rFonts w:hAnsi="宋体"/>
                <w:color w:val="000000" w:themeColor="text1"/>
                <w:szCs w:val="21"/>
              </w:rPr>
              <w:t>建立东支流域磷矿项目联合审核制度，原则上每年集中审核</w:t>
            </w:r>
            <w:r w:rsidRPr="00FA73A3">
              <w:rPr>
                <w:color w:val="000000" w:themeColor="text1"/>
                <w:szCs w:val="21"/>
              </w:rPr>
              <w:t>1</w:t>
            </w:r>
            <w:r w:rsidR="00286F2F">
              <w:rPr>
                <w:rFonts w:hint="eastAsia"/>
                <w:color w:val="000000" w:themeColor="text1"/>
                <w:szCs w:val="21"/>
              </w:rPr>
              <w:t>-</w:t>
            </w:r>
            <w:r w:rsidRPr="00FA73A3">
              <w:rPr>
                <w:color w:val="000000" w:themeColor="text1"/>
                <w:szCs w:val="21"/>
              </w:rPr>
              <w:t>2</w:t>
            </w:r>
            <w:r w:rsidRPr="00FA73A3">
              <w:rPr>
                <w:rFonts w:hAnsi="宋体"/>
                <w:color w:val="000000" w:themeColor="text1"/>
                <w:szCs w:val="21"/>
              </w:rPr>
              <w:t>次。企业和县（区）政府按程序向市政府提出磷矿开发利用项目申请后，由市国土部门牵</w:t>
            </w:r>
            <w:r w:rsidRPr="00FA73A3">
              <w:rPr>
                <w:rFonts w:hAnsi="宋体"/>
                <w:color w:val="000000" w:themeColor="text1"/>
                <w:szCs w:val="21"/>
              </w:rPr>
              <w:lastRenderedPageBreak/>
              <w:t>头，组织市水利、环保等部门对申报企业是否符合环保要求进行现场核查，集体会商，综合分析评估，提出联合审核意见，报市政府同意后，依法办理审核上报手续。</w:t>
            </w:r>
          </w:p>
        </w:tc>
        <w:tc>
          <w:tcPr>
            <w:tcW w:w="1757" w:type="pct"/>
            <w:vAlign w:val="center"/>
          </w:tcPr>
          <w:p w:rsidR="00FA73A3" w:rsidRPr="00FA73A3" w:rsidRDefault="00E50654" w:rsidP="00E50654">
            <w:pPr>
              <w:autoSpaceDE w:val="0"/>
              <w:autoSpaceDN w:val="0"/>
              <w:adjustRightInd/>
              <w:snapToGrid/>
              <w:spacing w:line="240" w:lineRule="auto"/>
              <w:contextualSpacing/>
              <w:rPr>
                <w:color w:val="000000" w:themeColor="text1"/>
                <w:kern w:val="0"/>
                <w:szCs w:val="21"/>
              </w:rPr>
            </w:pPr>
            <w:r>
              <w:rPr>
                <w:rFonts w:hAnsi="宋体" w:hint="eastAsia"/>
                <w:color w:val="000000" w:themeColor="text1"/>
                <w:kern w:val="0"/>
                <w:szCs w:val="21"/>
              </w:rPr>
              <w:lastRenderedPageBreak/>
              <w:t>本项目不涉及磷矿开采，采购宜昌枫叶店子坪磷矿有限公司</w:t>
            </w:r>
            <w:r w:rsidR="00244FF1" w:rsidRPr="00244FF1">
              <w:rPr>
                <w:rFonts w:hAnsi="宋体" w:hint="eastAsia"/>
                <w:color w:val="000000" w:themeColor="text1"/>
                <w:kern w:val="0"/>
                <w:szCs w:val="21"/>
              </w:rPr>
              <w:t>原矿进行加工。</w:t>
            </w:r>
          </w:p>
        </w:tc>
        <w:tc>
          <w:tcPr>
            <w:tcW w:w="437" w:type="pct"/>
            <w:vAlign w:val="center"/>
          </w:tcPr>
          <w:p w:rsidR="00FA73A3" w:rsidRPr="00FA73A3" w:rsidRDefault="00FA73A3" w:rsidP="00244FF1">
            <w:pPr>
              <w:autoSpaceDE w:val="0"/>
              <w:autoSpaceDN w:val="0"/>
              <w:adjustRightInd/>
              <w:snapToGrid/>
              <w:spacing w:line="240" w:lineRule="auto"/>
              <w:contextualSpacing/>
              <w:jc w:val="center"/>
              <w:rPr>
                <w:color w:val="000000" w:themeColor="text1"/>
                <w:kern w:val="0"/>
                <w:szCs w:val="21"/>
              </w:rPr>
            </w:pPr>
            <w:r w:rsidRPr="00FA73A3">
              <w:rPr>
                <w:rFonts w:hAnsi="宋体"/>
                <w:color w:val="000000" w:themeColor="text1"/>
                <w:kern w:val="0"/>
                <w:szCs w:val="21"/>
              </w:rPr>
              <w:t>符合</w:t>
            </w:r>
          </w:p>
        </w:tc>
      </w:tr>
      <w:tr w:rsidR="00FA73A3" w:rsidRPr="00FA73A3" w:rsidTr="00244FF1">
        <w:trPr>
          <w:trHeight w:val="397"/>
          <w:jc w:val="center"/>
        </w:trPr>
        <w:tc>
          <w:tcPr>
            <w:tcW w:w="822" w:type="pct"/>
            <w:vAlign w:val="center"/>
          </w:tcPr>
          <w:p w:rsidR="00FA73A3" w:rsidRPr="00FA73A3" w:rsidRDefault="00FA73A3" w:rsidP="00244FF1">
            <w:pPr>
              <w:autoSpaceDE w:val="0"/>
              <w:autoSpaceDN w:val="0"/>
              <w:adjustRightInd/>
              <w:snapToGrid/>
              <w:spacing w:line="240" w:lineRule="auto"/>
              <w:contextualSpacing/>
              <w:jc w:val="center"/>
              <w:rPr>
                <w:color w:val="000000" w:themeColor="text1"/>
                <w:szCs w:val="21"/>
              </w:rPr>
            </w:pPr>
            <w:r w:rsidRPr="00FA73A3">
              <w:rPr>
                <w:rFonts w:hAnsi="宋体"/>
                <w:color w:val="000000" w:themeColor="text1"/>
                <w:szCs w:val="21"/>
              </w:rPr>
              <w:lastRenderedPageBreak/>
              <w:t>（四）</w:t>
            </w:r>
          </w:p>
          <w:p w:rsidR="00FA73A3" w:rsidRPr="00FA73A3" w:rsidRDefault="00FA73A3" w:rsidP="00244FF1">
            <w:pPr>
              <w:autoSpaceDE w:val="0"/>
              <w:autoSpaceDN w:val="0"/>
              <w:adjustRightInd/>
              <w:snapToGrid/>
              <w:spacing w:line="240" w:lineRule="auto"/>
              <w:contextualSpacing/>
              <w:jc w:val="center"/>
              <w:rPr>
                <w:color w:val="000000" w:themeColor="text1"/>
                <w:kern w:val="0"/>
                <w:szCs w:val="21"/>
              </w:rPr>
            </w:pPr>
            <w:r w:rsidRPr="00FA73A3">
              <w:rPr>
                <w:rFonts w:hAnsi="宋体"/>
                <w:color w:val="000000" w:themeColor="text1"/>
                <w:szCs w:val="21"/>
              </w:rPr>
              <w:t>实行磷矿项目减量审核。</w:t>
            </w:r>
          </w:p>
        </w:tc>
        <w:tc>
          <w:tcPr>
            <w:tcW w:w="1984" w:type="pct"/>
            <w:vAlign w:val="center"/>
          </w:tcPr>
          <w:p w:rsidR="00FA73A3" w:rsidRPr="00FA73A3" w:rsidRDefault="00FA73A3" w:rsidP="00244FF1">
            <w:pPr>
              <w:autoSpaceDE w:val="0"/>
              <w:autoSpaceDN w:val="0"/>
              <w:adjustRightInd/>
              <w:snapToGrid/>
              <w:spacing w:line="240" w:lineRule="auto"/>
              <w:contextualSpacing/>
              <w:rPr>
                <w:color w:val="000000" w:themeColor="text1"/>
                <w:szCs w:val="21"/>
              </w:rPr>
            </w:pPr>
            <w:r w:rsidRPr="00FA73A3">
              <w:rPr>
                <w:rFonts w:hAnsi="宋体"/>
                <w:color w:val="000000" w:themeColor="text1"/>
                <w:szCs w:val="21"/>
              </w:rPr>
              <w:t>鼓励和支持磷矿企业实施兼并重组，提高规模效益和管理水平。停止审核</w:t>
            </w:r>
            <w:r w:rsidRPr="00FA73A3">
              <w:rPr>
                <w:color w:val="000000" w:themeColor="text1"/>
                <w:szCs w:val="21"/>
              </w:rPr>
              <w:t>30</w:t>
            </w:r>
            <w:r w:rsidRPr="00FA73A3">
              <w:rPr>
                <w:rFonts w:hAnsi="宋体"/>
                <w:color w:val="000000" w:themeColor="text1"/>
                <w:szCs w:val="21"/>
              </w:rPr>
              <w:t>万吨</w:t>
            </w:r>
            <w:r w:rsidRPr="00FA73A3">
              <w:rPr>
                <w:color w:val="000000" w:themeColor="text1"/>
                <w:szCs w:val="21"/>
              </w:rPr>
              <w:t>/</w:t>
            </w:r>
            <w:r w:rsidRPr="00FA73A3">
              <w:rPr>
                <w:rFonts w:hAnsi="宋体"/>
                <w:color w:val="000000" w:themeColor="text1"/>
                <w:szCs w:val="21"/>
              </w:rPr>
              <w:t>年以下的采矿项目，逐步关闭</w:t>
            </w:r>
            <w:r w:rsidRPr="00FA73A3">
              <w:rPr>
                <w:color w:val="000000" w:themeColor="text1"/>
                <w:szCs w:val="21"/>
              </w:rPr>
              <w:t>15</w:t>
            </w:r>
            <w:r w:rsidRPr="00FA73A3">
              <w:rPr>
                <w:rFonts w:hAnsi="宋体"/>
                <w:color w:val="000000" w:themeColor="text1"/>
                <w:szCs w:val="21"/>
              </w:rPr>
              <w:t>万吨</w:t>
            </w:r>
            <w:r w:rsidRPr="00FA73A3">
              <w:rPr>
                <w:color w:val="000000" w:themeColor="text1"/>
                <w:szCs w:val="21"/>
              </w:rPr>
              <w:t>/</w:t>
            </w:r>
            <w:r w:rsidRPr="00FA73A3">
              <w:rPr>
                <w:rFonts w:hAnsi="宋体"/>
                <w:color w:val="000000" w:themeColor="text1"/>
                <w:szCs w:val="21"/>
              </w:rPr>
              <w:t>年以下的采矿项目。建立磷矿企业竞争择优和淘汰机制，由市国土部门牵头制定方案并按程序报批。</w:t>
            </w:r>
          </w:p>
        </w:tc>
        <w:tc>
          <w:tcPr>
            <w:tcW w:w="1757" w:type="pct"/>
            <w:vAlign w:val="center"/>
          </w:tcPr>
          <w:p w:rsidR="00FA73A3" w:rsidRPr="00FA73A3" w:rsidRDefault="00244FF1" w:rsidP="00244FF1">
            <w:pPr>
              <w:autoSpaceDE w:val="0"/>
              <w:autoSpaceDN w:val="0"/>
              <w:adjustRightInd/>
              <w:snapToGrid/>
              <w:spacing w:line="240" w:lineRule="auto"/>
              <w:contextualSpacing/>
              <w:jc w:val="center"/>
              <w:rPr>
                <w:color w:val="000000" w:themeColor="text1"/>
                <w:kern w:val="0"/>
                <w:szCs w:val="21"/>
              </w:rPr>
            </w:pPr>
            <w:r w:rsidRPr="00244FF1">
              <w:rPr>
                <w:rFonts w:hAnsi="宋体" w:hint="eastAsia"/>
                <w:color w:val="000000" w:themeColor="text1"/>
                <w:kern w:val="0"/>
                <w:szCs w:val="21"/>
              </w:rPr>
              <w:t>本项目不涉及磷矿开采</w:t>
            </w:r>
            <w:r w:rsidR="00FA73A3" w:rsidRPr="00FA73A3">
              <w:rPr>
                <w:rFonts w:hAnsi="宋体"/>
                <w:color w:val="000000" w:themeColor="text1"/>
                <w:szCs w:val="21"/>
              </w:rPr>
              <w:t>。</w:t>
            </w:r>
          </w:p>
        </w:tc>
        <w:tc>
          <w:tcPr>
            <w:tcW w:w="437" w:type="pct"/>
            <w:vAlign w:val="center"/>
          </w:tcPr>
          <w:p w:rsidR="00FA73A3" w:rsidRPr="00FA73A3" w:rsidRDefault="00FA73A3" w:rsidP="00244FF1">
            <w:pPr>
              <w:autoSpaceDE w:val="0"/>
              <w:autoSpaceDN w:val="0"/>
              <w:adjustRightInd/>
              <w:snapToGrid/>
              <w:spacing w:line="240" w:lineRule="auto"/>
              <w:contextualSpacing/>
              <w:jc w:val="center"/>
              <w:rPr>
                <w:color w:val="000000" w:themeColor="text1"/>
                <w:kern w:val="0"/>
                <w:szCs w:val="21"/>
              </w:rPr>
            </w:pPr>
            <w:r w:rsidRPr="00FA73A3">
              <w:rPr>
                <w:rFonts w:hAnsi="宋体"/>
                <w:color w:val="000000" w:themeColor="text1"/>
                <w:kern w:val="0"/>
                <w:szCs w:val="21"/>
              </w:rPr>
              <w:t>符合</w:t>
            </w:r>
          </w:p>
        </w:tc>
      </w:tr>
      <w:tr w:rsidR="00FA73A3" w:rsidRPr="00FA73A3" w:rsidTr="00244FF1">
        <w:trPr>
          <w:trHeight w:val="397"/>
          <w:jc w:val="center"/>
        </w:trPr>
        <w:tc>
          <w:tcPr>
            <w:tcW w:w="822" w:type="pct"/>
            <w:vMerge w:val="restart"/>
            <w:vAlign w:val="center"/>
          </w:tcPr>
          <w:p w:rsidR="00FA73A3" w:rsidRPr="00FA73A3" w:rsidRDefault="00FA73A3" w:rsidP="00244FF1">
            <w:pPr>
              <w:autoSpaceDE w:val="0"/>
              <w:autoSpaceDN w:val="0"/>
              <w:adjustRightInd/>
              <w:snapToGrid/>
              <w:spacing w:line="240" w:lineRule="auto"/>
              <w:contextualSpacing/>
              <w:jc w:val="center"/>
              <w:rPr>
                <w:color w:val="000000" w:themeColor="text1"/>
                <w:kern w:val="0"/>
                <w:szCs w:val="21"/>
              </w:rPr>
            </w:pPr>
            <w:r w:rsidRPr="00FA73A3">
              <w:rPr>
                <w:rFonts w:hAnsi="宋体"/>
                <w:color w:val="000000" w:themeColor="text1"/>
                <w:kern w:val="0"/>
                <w:szCs w:val="21"/>
              </w:rPr>
              <w:t>（五）</w:t>
            </w:r>
          </w:p>
          <w:p w:rsidR="00FA73A3" w:rsidRPr="00FA73A3" w:rsidRDefault="00FA73A3" w:rsidP="00244FF1">
            <w:pPr>
              <w:autoSpaceDE w:val="0"/>
              <w:autoSpaceDN w:val="0"/>
              <w:adjustRightInd/>
              <w:snapToGrid/>
              <w:spacing w:line="240" w:lineRule="auto"/>
              <w:contextualSpacing/>
              <w:jc w:val="center"/>
              <w:rPr>
                <w:color w:val="000000" w:themeColor="text1"/>
                <w:kern w:val="0"/>
                <w:szCs w:val="21"/>
              </w:rPr>
            </w:pPr>
            <w:r w:rsidRPr="00FA73A3">
              <w:rPr>
                <w:rFonts w:hAnsi="宋体"/>
                <w:color w:val="000000" w:themeColor="text1"/>
                <w:szCs w:val="21"/>
              </w:rPr>
              <w:t>严格落实磷矿企业环境保护要求</w:t>
            </w:r>
          </w:p>
        </w:tc>
        <w:tc>
          <w:tcPr>
            <w:tcW w:w="1984" w:type="pct"/>
            <w:vAlign w:val="center"/>
          </w:tcPr>
          <w:p w:rsidR="00FA73A3" w:rsidRPr="00FA73A3" w:rsidRDefault="00FA73A3" w:rsidP="00244FF1">
            <w:pPr>
              <w:autoSpaceDE w:val="0"/>
              <w:autoSpaceDN w:val="0"/>
              <w:adjustRightInd/>
              <w:snapToGrid/>
              <w:spacing w:line="240" w:lineRule="auto"/>
              <w:contextualSpacing/>
              <w:rPr>
                <w:color w:val="000000" w:themeColor="text1"/>
                <w:kern w:val="0"/>
                <w:szCs w:val="21"/>
              </w:rPr>
            </w:pPr>
            <w:r w:rsidRPr="00FA73A3">
              <w:rPr>
                <w:color w:val="000000" w:themeColor="text1"/>
                <w:kern w:val="0"/>
                <w:szCs w:val="21"/>
              </w:rPr>
              <w:t>1</w:t>
            </w:r>
            <w:r w:rsidRPr="00FA73A3">
              <w:rPr>
                <w:rFonts w:hAnsi="宋体"/>
                <w:color w:val="000000" w:themeColor="text1"/>
                <w:kern w:val="0"/>
                <w:szCs w:val="21"/>
              </w:rPr>
              <w:t>、</w:t>
            </w:r>
            <w:r w:rsidRPr="00FA73A3">
              <w:rPr>
                <w:rFonts w:hAnsi="宋体"/>
                <w:color w:val="000000" w:themeColor="text1"/>
                <w:szCs w:val="21"/>
              </w:rPr>
              <w:t>磷矿企业排放的生产废水，必须采取絮凝、沉淀等污染防治措施；生活污水，必须建设微动力生化处理设施。企业排放的生产废水和生活污水，应全部达到《污水综合排放标准》（</w:t>
            </w:r>
            <w:r w:rsidRPr="00FA73A3">
              <w:rPr>
                <w:color w:val="000000" w:themeColor="text1"/>
                <w:szCs w:val="21"/>
              </w:rPr>
              <w:t>GB8978-1996</w:t>
            </w:r>
            <w:r w:rsidRPr="00FA73A3">
              <w:rPr>
                <w:rFonts w:hAnsi="宋体"/>
                <w:color w:val="000000" w:themeColor="text1"/>
                <w:szCs w:val="21"/>
              </w:rPr>
              <w:t>）一级标准。</w:t>
            </w:r>
          </w:p>
        </w:tc>
        <w:tc>
          <w:tcPr>
            <w:tcW w:w="1757" w:type="pct"/>
            <w:vAlign w:val="center"/>
          </w:tcPr>
          <w:p w:rsidR="00FA73A3" w:rsidRPr="00FA73A3" w:rsidRDefault="00E50654" w:rsidP="00E50654">
            <w:pPr>
              <w:autoSpaceDE w:val="0"/>
              <w:autoSpaceDN w:val="0"/>
              <w:adjustRightInd/>
              <w:snapToGrid/>
              <w:spacing w:line="240" w:lineRule="auto"/>
              <w:contextualSpacing/>
              <w:rPr>
                <w:color w:val="000000" w:themeColor="text1"/>
                <w:kern w:val="0"/>
                <w:szCs w:val="21"/>
              </w:rPr>
            </w:pPr>
            <w:r w:rsidRPr="00E50654">
              <w:rPr>
                <w:rFonts w:hAnsi="宋体" w:hint="eastAsia"/>
                <w:color w:val="000000" w:themeColor="text1"/>
                <w:szCs w:val="21"/>
              </w:rPr>
              <w:t>本项目为磷矿选矿项目，将实施雨污分流、初期雨水有效收集处理，</w:t>
            </w:r>
            <w:r>
              <w:rPr>
                <w:rFonts w:hAnsi="宋体" w:hint="eastAsia"/>
                <w:color w:val="000000" w:themeColor="text1"/>
                <w:szCs w:val="21"/>
              </w:rPr>
              <w:t>企业</w:t>
            </w:r>
            <w:r w:rsidRPr="00E50654">
              <w:rPr>
                <w:rFonts w:hAnsi="宋体" w:hint="eastAsia"/>
                <w:color w:val="000000" w:themeColor="text1"/>
                <w:szCs w:val="21"/>
              </w:rPr>
              <w:t>将配套建设污水处理设施，</w:t>
            </w:r>
            <w:r>
              <w:rPr>
                <w:rFonts w:hAnsi="宋体" w:hint="eastAsia"/>
                <w:color w:val="000000" w:themeColor="text1"/>
                <w:szCs w:val="21"/>
              </w:rPr>
              <w:t>废水</w:t>
            </w:r>
            <w:r w:rsidR="00244FF1" w:rsidRPr="00244FF1">
              <w:rPr>
                <w:rFonts w:hAnsi="宋体" w:hint="eastAsia"/>
                <w:color w:val="000000" w:themeColor="text1"/>
                <w:szCs w:val="21"/>
              </w:rPr>
              <w:t>经沉淀池沉淀处理后回用。</w:t>
            </w:r>
            <w:r>
              <w:rPr>
                <w:rFonts w:hAnsi="宋体" w:hint="eastAsia"/>
                <w:color w:val="000000" w:themeColor="text1"/>
                <w:szCs w:val="21"/>
              </w:rPr>
              <w:t>项目</w:t>
            </w:r>
            <w:r w:rsidR="00244FF1" w:rsidRPr="00244FF1">
              <w:rPr>
                <w:rFonts w:hAnsi="宋体" w:hint="eastAsia"/>
                <w:color w:val="000000" w:themeColor="text1"/>
                <w:szCs w:val="21"/>
              </w:rPr>
              <w:t>无废水排放</w:t>
            </w:r>
            <w:r w:rsidR="00FA73A3" w:rsidRPr="00FA73A3">
              <w:rPr>
                <w:rFonts w:hAnsi="宋体"/>
                <w:color w:val="000000" w:themeColor="text1"/>
                <w:szCs w:val="21"/>
              </w:rPr>
              <w:t>。</w:t>
            </w:r>
          </w:p>
        </w:tc>
        <w:tc>
          <w:tcPr>
            <w:tcW w:w="437" w:type="pct"/>
            <w:vAlign w:val="center"/>
          </w:tcPr>
          <w:p w:rsidR="00FA73A3" w:rsidRPr="00FA73A3" w:rsidRDefault="00FA73A3" w:rsidP="00244FF1">
            <w:pPr>
              <w:autoSpaceDE w:val="0"/>
              <w:autoSpaceDN w:val="0"/>
              <w:adjustRightInd/>
              <w:snapToGrid/>
              <w:spacing w:line="240" w:lineRule="auto"/>
              <w:contextualSpacing/>
              <w:jc w:val="center"/>
              <w:rPr>
                <w:color w:val="000000" w:themeColor="text1"/>
                <w:kern w:val="0"/>
                <w:szCs w:val="21"/>
              </w:rPr>
            </w:pPr>
            <w:r w:rsidRPr="00FA73A3">
              <w:rPr>
                <w:rFonts w:hAnsi="宋体"/>
                <w:color w:val="000000" w:themeColor="text1"/>
                <w:kern w:val="0"/>
                <w:szCs w:val="21"/>
              </w:rPr>
              <w:t>符合</w:t>
            </w:r>
          </w:p>
        </w:tc>
      </w:tr>
      <w:tr w:rsidR="00FA73A3" w:rsidRPr="00FA73A3" w:rsidTr="00244FF1">
        <w:trPr>
          <w:trHeight w:val="397"/>
          <w:jc w:val="center"/>
        </w:trPr>
        <w:tc>
          <w:tcPr>
            <w:tcW w:w="822" w:type="pct"/>
            <w:vMerge/>
            <w:vAlign w:val="center"/>
          </w:tcPr>
          <w:p w:rsidR="00FA73A3" w:rsidRPr="00FA73A3" w:rsidRDefault="00FA73A3" w:rsidP="00244FF1">
            <w:pPr>
              <w:autoSpaceDE w:val="0"/>
              <w:autoSpaceDN w:val="0"/>
              <w:adjustRightInd/>
              <w:snapToGrid/>
              <w:spacing w:line="240" w:lineRule="auto"/>
              <w:contextualSpacing/>
              <w:jc w:val="center"/>
              <w:rPr>
                <w:color w:val="000000" w:themeColor="text1"/>
                <w:kern w:val="0"/>
                <w:szCs w:val="21"/>
              </w:rPr>
            </w:pPr>
          </w:p>
        </w:tc>
        <w:tc>
          <w:tcPr>
            <w:tcW w:w="1984" w:type="pct"/>
            <w:vAlign w:val="center"/>
          </w:tcPr>
          <w:p w:rsidR="00FA73A3" w:rsidRPr="00FA73A3" w:rsidRDefault="00FA73A3" w:rsidP="00244FF1">
            <w:pPr>
              <w:autoSpaceDE w:val="0"/>
              <w:autoSpaceDN w:val="0"/>
              <w:adjustRightInd/>
              <w:snapToGrid/>
              <w:spacing w:line="240" w:lineRule="auto"/>
              <w:contextualSpacing/>
              <w:rPr>
                <w:color w:val="000000" w:themeColor="text1"/>
                <w:szCs w:val="21"/>
              </w:rPr>
            </w:pPr>
            <w:r w:rsidRPr="00FA73A3">
              <w:rPr>
                <w:color w:val="000000" w:themeColor="text1"/>
                <w:kern w:val="0"/>
                <w:szCs w:val="21"/>
              </w:rPr>
              <w:t>2</w:t>
            </w:r>
            <w:r w:rsidRPr="00FA73A3">
              <w:rPr>
                <w:rFonts w:hAnsi="宋体"/>
                <w:color w:val="000000" w:themeColor="text1"/>
                <w:kern w:val="0"/>
                <w:szCs w:val="21"/>
              </w:rPr>
              <w:t>、</w:t>
            </w:r>
            <w:r w:rsidRPr="00FA73A3">
              <w:rPr>
                <w:rFonts w:hAnsi="宋体"/>
                <w:color w:val="000000" w:themeColor="text1"/>
                <w:szCs w:val="21"/>
              </w:rPr>
              <w:t>磷矿企业必须按要求安装在线监测设施，对总磷、悬浮物、</w:t>
            </w:r>
            <w:r w:rsidRPr="00FA73A3">
              <w:rPr>
                <w:color w:val="000000" w:themeColor="text1"/>
                <w:szCs w:val="21"/>
              </w:rPr>
              <w:t>PH</w:t>
            </w:r>
            <w:r w:rsidRPr="00FA73A3">
              <w:rPr>
                <w:rFonts w:hAnsi="宋体"/>
                <w:color w:val="000000" w:themeColor="text1"/>
                <w:szCs w:val="21"/>
              </w:rPr>
              <w:t>及流量进行监控，监测数据实时与环保部门联网。在线监控设施由环保部门监管，企业不得损毁或弄虚作假。</w:t>
            </w:r>
          </w:p>
        </w:tc>
        <w:tc>
          <w:tcPr>
            <w:tcW w:w="1757" w:type="pct"/>
            <w:vAlign w:val="center"/>
          </w:tcPr>
          <w:p w:rsidR="00FA73A3" w:rsidRPr="00FA73A3" w:rsidRDefault="00244FF1" w:rsidP="00244FF1">
            <w:pPr>
              <w:autoSpaceDE w:val="0"/>
              <w:autoSpaceDN w:val="0"/>
              <w:adjustRightInd/>
              <w:snapToGrid/>
              <w:spacing w:line="240" w:lineRule="auto"/>
              <w:contextualSpacing/>
              <w:jc w:val="center"/>
              <w:rPr>
                <w:color w:val="000000" w:themeColor="text1"/>
                <w:kern w:val="0"/>
                <w:szCs w:val="21"/>
              </w:rPr>
            </w:pPr>
            <w:r w:rsidRPr="00FA73A3">
              <w:rPr>
                <w:rFonts w:hAnsi="宋体"/>
                <w:color w:val="000000" w:themeColor="text1"/>
                <w:szCs w:val="21"/>
              </w:rPr>
              <w:t>本项目</w:t>
            </w:r>
            <w:r>
              <w:rPr>
                <w:rFonts w:hAnsi="宋体" w:hint="eastAsia"/>
                <w:color w:val="000000" w:themeColor="text1"/>
                <w:szCs w:val="21"/>
              </w:rPr>
              <w:t>无废水外排</w:t>
            </w:r>
            <w:r w:rsidR="00FA73A3" w:rsidRPr="00FA73A3">
              <w:rPr>
                <w:rFonts w:hAnsi="宋体"/>
                <w:color w:val="000000" w:themeColor="text1"/>
                <w:szCs w:val="21"/>
              </w:rPr>
              <w:t>。</w:t>
            </w:r>
          </w:p>
        </w:tc>
        <w:tc>
          <w:tcPr>
            <w:tcW w:w="437" w:type="pct"/>
            <w:vAlign w:val="center"/>
          </w:tcPr>
          <w:p w:rsidR="00FA73A3" w:rsidRPr="00FA73A3" w:rsidRDefault="00FA73A3" w:rsidP="00244FF1">
            <w:pPr>
              <w:autoSpaceDE w:val="0"/>
              <w:autoSpaceDN w:val="0"/>
              <w:adjustRightInd/>
              <w:snapToGrid/>
              <w:spacing w:line="240" w:lineRule="auto"/>
              <w:contextualSpacing/>
              <w:jc w:val="center"/>
              <w:rPr>
                <w:color w:val="000000" w:themeColor="text1"/>
                <w:kern w:val="0"/>
                <w:szCs w:val="21"/>
              </w:rPr>
            </w:pPr>
            <w:r w:rsidRPr="00FA73A3">
              <w:rPr>
                <w:rFonts w:hAnsi="宋体"/>
                <w:color w:val="000000" w:themeColor="text1"/>
                <w:kern w:val="0"/>
                <w:szCs w:val="21"/>
              </w:rPr>
              <w:t>符合</w:t>
            </w:r>
          </w:p>
        </w:tc>
      </w:tr>
      <w:tr w:rsidR="00FA73A3" w:rsidRPr="00FA73A3" w:rsidTr="00244FF1">
        <w:trPr>
          <w:trHeight w:val="397"/>
          <w:jc w:val="center"/>
        </w:trPr>
        <w:tc>
          <w:tcPr>
            <w:tcW w:w="822" w:type="pct"/>
            <w:vMerge/>
            <w:vAlign w:val="center"/>
          </w:tcPr>
          <w:p w:rsidR="00FA73A3" w:rsidRPr="00FA73A3" w:rsidRDefault="00FA73A3" w:rsidP="00244FF1">
            <w:pPr>
              <w:autoSpaceDE w:val="0"/>
              <w:autoSpaceDN w:val="0"/>
              <w:adjustRightInd/>
              <w:snapToGrid/>
              <w:spacing w:line="240" w:lineRule="auto"/>
              <w:contextualSpacing/>
              <w:jc w:val="center"/>
              <w:rPr>
                <w:color w:val="000000" w:themeColor="text1"/>
                <w:kern w:val="0"/>
                <w:szCs w:val="21"/>
              </w:rPr>
            </w:pPr>
          </w:p>
        </w:tc>
        <w:tc>
          <w:tcPr>
            <w:tcW w:w="1984" w:type="pct"/>
            <w:vAlign w:val="center"/>
          </w:tcPr>
          <w:p w:rsidR="00FA73A3" w:rsidRPr="00FA73A3" w:rsidRDefault="00FA73A3" w:rsidP="00244FF1">
            <w:pPr>
              <w:autoSpaceDE w:val="0"/>
              <w:autoSpaceDN w:val="0"/>
              <w:adjustRightInd/>
              <w:snapToGrid/>
              <w:spacing w:line="240" w:lineRule="auto"/>
              <w:contextualSpacing/>
              <w:rPr>
                <w:color w:val="000000" w:themeColor="text1"/>
                <w:szCs w:val="21"/>
              </w:rPr>
            </w:pPr>
            <w:r w:rsidRPr="00FA73A3">
              <w:rPr>
                <w:color w:val="000000" w:themeColor="text1"/>
                <w:szCs w:val="21"/>
              </w:rPr>
              <w:t>3</w:t>
            </w:r>
            <w:r w:rsidRPr="00FA73A3">
              <w:rPr>
                <w:rFonts w:hAnsi="宋体"/>
                <w:color w:val="000000" w:themeColor="text1"/>
                <w:szCs w:val="21"/>
              </w:rPr>
              <w:t>、磷矿项目必须在可行性研究阶段编制水土保持方案，报有管辖权的水行政主管部门审核，并按照批准的方案，采取水土流失预防和治理措施。</w:t>
            </w:r>
          </w:p>
        </w:tc>
        <w:tc>
          <w:tcPr>
            <w:tcW w:w="1757" w:type="pct"/>
            <w:vAlign w:val="center"/>
          </w:tcPr>
          <w:p w:rsidR="00FA73A3" w:rsidRPr="00FA73A3" w:rsidRDefault="00E50654" w:rsidP="00A2592B">
            <w:pPr>
              <w:autoSpaceDE w:val="0"/>
              <w:autoSpaceDN w:val="0"/>
              <w:adjustRightInd/>
              <w:snapToGrid/>
              <w:spacing w:line="240" w:lineRule="auto"/>
              <w:contextualSpacing/>
              <w:rPr>
                <w:color w:val="000000" w:themeColor="text1"/>
                <w:szCs w:val="21"/>
              </w:rPr>
            </w:pPr>
            <w:r>
              <w:rPr>
                <w:rFonts w:hAnsi="宋体" w:hint="eastAsia"/>
                <w:color w:val="000000" w:themeColor="text1"/>
                <w:kern w:val="0"/>
                <w:szCs w:val="21"/>
              </w:rPr>
              <w:t>本项目不涉及磷矿开采，采购宜昌枫叶店子坪磷矿有限公司</w:t>
            </w:r>
            <w:r w:rsidRPr="00244FF1">
              <w:rPr>
                <w:rFonts w:hAnsi="宋体" w:hint="eastAsia"/>
                <w:color w:val="000000" w:themeColor="text1"/>
                <w:kern w:val="0"/>
                <w:szCs w:val="21"/>
              </w:rPr>
              <w:t>原矿进行加工。</w:t>
            </w:r>
          </w:p>
        </w:tc>
        <w:tc>
          <w:tcPr>
            <w:tcW w:w="437" w:type="pct"/>
            <w:vAlign w:val="center"/>
          </w:tcPr>
          <w:p w:rsidR="00FA73A3" w:rsidRPr="00FA73A3" w:rsidRDefault="00FA73A3" w:rsidP="00244FF1">
            <w:pPr>
              <w:autoSpaceDE w:val="0"/>
              <w:autoSpaceDN w:val="0"/>
              <w:adjustRightInd/>
              <w:snapToGrid/>
              <w:spacing w:line="240" w:lineRule="auto"/>
              <w:contextualSpacing/>
              <w:jc w:val="center"/>
              <w:rPr>
                <w:color w:val="000000" w:themeColor="text1"/>
                <w:kern w:val="0"/>
                <w:szCs w:val="21"/>
              </w:rPr>
            </w:pPr>
            <w:r w:rsidRPr="00FA73A3">
              <w:rPr>
                <w:rFonts w:hAnsi="宋体"/>
                <w:color w:val="000000" w:themeColor="text1"/>
                <w:kern w:val="0"/>
                <w:szCs w:val="21"/>
              </w:rPr>
              <w:t>符合</w:t>
            </w:r>
          </w:p>
        </w:tc>
      </w:tr>
      <w:tr w:rsidR="00FA73A3" w:rsidRPr="00FA73A3" w:rsidTr="00244FF1">
        <w:trPr>
          <w:trHeight w:val="397"/>
          <w:jc w:val="center"/>
        </w:trPr>
        <w:tc>
          <w:tcPr>
            <w:tcW w:w="822" w:type="pct"/>
            <w:vMerge/>
            <w:vAlign w:val="center"/>
          </w:tcPr>
          <w:p w:rsidR="00FA73A3" w:rsidRPr="00FA73A3" w:rsidRDefault="00FA73A3" w:rsidP="00244FF1">
            <w:pPr>
              <w:autoSpaceDE w:val="0"/>
              <w:autoSpaceDN w:val="0"/>
              <w:adjustRightInd/>
              <w:snapToGrid/>
              <w:spacing w:line="240" w:lineRule="auto"/>
              <w:contextualSpacing/>
              <w:jc w:val="center"/>
              <w:rPr>
                <w:color w:val="000000" w:themeColor="text1"/>
                <w:kern w:val="0"/>
                <w:szCs w:val="21"/>
              </w:rPr>
            </w:pPr>
          </w:p>
        </w:tc>
        <w:tc>
          <w:tcPr>
            <w:tcW w:w="1984" w:type="pct"/>
            <w:vAlign w:val="center"/>
          </w:tcPr>
          <w:p w:rsidR="00FA73A3" w:rsidRPr="00FA73A3" w:rsidRDefault="00FA73A3" w:rsidP="00244FF1">
            <w:pPr>
              <w:autoSpaceDE w:val="0"/>
              <w:autoSpaceDN w:val="0"/>
              <w:adjustRightInd/>
              <w:snapToGrid/>
              <w:spacing w:line="240" w:lineRule="auto"/>
              <w:contextualSpacing/>
              <w:jc w:val="left"/>
              <w:rPr>
                <w:color w:val="000000" w:themeColor="text1"/>
                <w:kern w:val="0"/>
                <w:szCs w:val="21"/>
              </w:rPr>
            </w:pPr>
            <w:r w:rsidRPr="00FA73A3">
              <w:rPr>
                <w:rFonts w:hAnsi="宋体"/>
                <w:color w:val="000000" w:themeColor="text1"/>
                <w:szCs w:val="21"/>
              </w:rPr>
              <w:t>磷矿企业产生的矿渣应按县（区）政府及相关部门的要求，运至规范渣场集中堆放或进行回填。严禁在沿河两侧、公路两旁及渣场以外乱堆乱弃矿渣，严禁非法侵占河道。</w:t>
            </w:r>
          </w:p>
        </w:tc>
        <w:tc>
          <w:tcPr>
            <w:tcW w:w="1757" w:type="pct"/>
            <w:vAlign w:val="center"/>
          </w:tcPr>
          <w:p w:rsidR="00FA73A3" w:rsidRPr="00FA73A3" w:rsidRDefault="00244FF1" w:rsidP="00244FF1">
            <w:pPr>
              <w:autoSpaceDE w:val="0"/>
              <w:autoSpaceDN w:val="0"/>
              <w:adjustRightInd/>
              <w:snapToGrid/>
              <w:spacing w:line="240" w:lineRule="auto"/>
              <w:contextualSpacing/>
              <w:jc w:val="left"/>
              <w:rPr>
                <w:color w:val="000000" w:themeColor="text1"/>
                <w:szCs w:val="21"/>
              </w:rPr>
            </w:pPr>
            <w:r w:rsidRPr="00244FF1">
              <w:rPr>
                <w:rFonts w:hAnsi="宋体" w:hint="eastAsia"/>
                <w:color w:val="000000" w:themeColor="text1"/>
                <w:szCs w:val="21"/>
              </w:rPr>
              <w:t>本项目生产期间产生的固体废物均合理有效处置，不存在乱堆乱弃和非法侵占河道现象</w:t>
            </w:r>
            <w:r w:rsidR="00FA73A3" w:rsidRPr="00FA73A3">
              <w:rPr>
                <w:rFonts w:hAnsi="宋体"/>
                <w:color w:val="000000" w:themeColor="text1"/>
                <w:szCs w:val="21"/>
              </w:rPr>
              <w:t>。</w:t>
            </w:r>
          </w:p>
        </w:tc>
        <w:tc>
          <w:tcPr>
            <w:tcW w:w="437" w:type="pct"/>
            <w:vAlign w:val="center"/>
          </w:tcPr>
          <w:p w:rsidR="00FA73A3" w:rsidRPr="00FA73A3" w:rsidRDefault="00FA73A3" w:rsidP="00244FF1">
            <w:pPr>
              <w:autoSpaceDE w:val="0"/>
              <w:autoSpaceDN w:val="0"/>
              <w:adjustRightInd/>
              <w:snapToGrid/>
              <w:spacing w:line="240" w:lineRule="auto"/>
              <w:contextualSpacing/>
              <w:jc w:val="center"/>
              <w:rPr>
                <w:color w:val="000000" w:themeColor="text1"/>
                <w:kern w:val="0"/>
                <w:szCs w:val="21"/>
              </w:rPr>
            </w:pPr>
            <w:r w:rsidRPr="00FA73A3">
              <w:rPr>
                <w:rFonts w:hAnsi="宋体"/>
                <w:color w:val="000000" w:themeColor="text1"/>
                <w:kern w:val="0"/>
                <w:szCs w:val="21"/>
              </w:rPr>
              <w:t>符合</w:t>
            </w:r>
          </w:p>
        </w:tc>
      </w:tr>
      <w:tr w:rsidR="00FA73A3" w:rsidRPr="00FA73A3" w:rsidTr="00244FF1">
        <w:trPr>
          <w:trHeight w:val="397"/>
          <w:jc w:val="center"/>
        </w:trPr>
        <w:tc>
          <w:tcPr>
            <w:tcW w:w="822" w:type="pct"/>
            <w:vMerge/>
            <w:vAlign w:val="center"/>
          </w:tcPr>
          <w:p w:rsidR="00FA73A3" w:rsidRPr="00FA73A3" w:rsidRDefault="00FA73A3" w:rsidP="00244FF1">
            <w:pPr>
              <w:autoSpaceDE w:val="0"/>
              <w:autoSpaceDN w:val="0"/>
              <w:adjustRightInd/>
              <w:snapToGrid/>
              <w:spacing w:line="240" w:lineRule="auto"/>
              <w:contextualSpacing/>
              <w:jc w:val="center"/>
              <w:rPr>
                <w:color w:val="000000" w:themeColor="text1"/>
                <w:kern w:val="0"/>
                <w:szCs w:val="21"/>
              </w:rPr>
            </w:pPr>
          </w:p>
        </w:tc>
        <w:tc>
          <w:tcPr>
            <w:tcW w:w="1984" w:type="pct"/>
            <w:vAlign w:val="center"/>
          </w:tcPr>
          <w:p w:rsidR="00FA73A3" w:rsidRPr="00FA73A3" w:rsidRDefault="00FA73A3" w:rsidP="00244FF1">
            <w:pPr>
              <w:autoSpaceDE w:val="0"/>
              <w:autoSpaceDN w:val="0"/>
              <w:adjustRightInd/>
              <w:snapToGrid/>
              <w:spacing w:line="240" w:lineRule="auto"/>
              <w:contextualSpacing/>
              <w:jc w:val="left"/>
              <w:rPr>
                <w:color w:val="000000" w:themeColor="text1"/>
                <w:kern w:val="0"/>
                <w:szCs w:val="21"/>
              </w:rPr>
            </w:pPr>
            <w:r w:rsidRPr="00FA73A3">
              <w:rPr>
                <w:rFonts w:hAnsi="宋体"/>
                <w:color w:val="000000" w:themeColor="text1"/>
                <w:szCs w:val="21"/>
              </w:rPr>
              <w:t>磷矿项目必须在可行性研究阶段编制矿山地质环境保护与恢复治理方案，报国土部门审核，并认真落实矿山地质环境备用金制度。</w:t>
            </w:r>
          </w:p>
        </w:tc>
        <w:tc>
          <w:tcPr>
            <w:tcW w:w="1757" w:type="pct"/>
            <w:vAlign w:val="center"/>
          </w:tcPr>
          <w:p w:rsidR="00FA73A3" w:rsidRPr="00FA73A3" w:rsidRDefault="00E50654" w:rsidP="00A2592B">
            <w:pPr>
              <w:autoSpaceDE w:val="0"/>
              <w:autoSpaceDN w:val="0"/>
              <w:adjustRightInd/>
              <w:snapToGrid/>
              <w:spacing w:line="240" w:lineRule="auto"/>
              <w:contextualSpacing/>
              <w:jc w:val="left"/>
              <w:rPr>
                <w:color w:val="000000" w:themeColor="text1"/>
                <w:kern w:val="0"/>
                <w:szCs w:val="21"/>
              </w:rPr>
            </w:pPr>
            <w:r>
              <w:rPr>
                <w:rFonts w:hAnsi="宋体" w:hint="eastAsia"/>
                <w:color w:val="000000" w:themeColor="text1"/>
                <w:kern w:val="0"/>
                <w:szCs w:val="21"/>
              </w:rPr>
              <w:t>本项目不涉及磷矿开采，采购宜昌枫叶店子坪磷矿有限公司</w:t>
            </w:r>
            <w:r w:rsidRPr="00244FF1">
              <w:rPr>
                <w:rFonts w:hAnsi="宋体" w:hint="eastAsia"/>
                <w:color w:val="000000" w:themeColor="text1"/>
                <w:kern w:val="0"/>
                <w:szCs w:val="21"/>
              </w:rPr>
              <w:t>原矿进行加工。</w:t>
            </w:r>
          </w:p>
        </w:tc>
        <w:tc>
          <w:tcPr>
            <w:tcW w:w="437" w:type="pct"/>
            <w:vAlign w:val="center"/>
          </w:tcPr>
          <w:p w:rsidR="00FA73A3" w:rsidRPr="00FA73A3" w:rsidRDefault="00FA73A3" w:rsidP="00244FF1">
            <w:pPr>
              <w:autoSpaceDE w:val="0"/>
              <w:autoSpaceDN w:val="0"/>
              <w:adjustRightInd/>
              <w:snapToGrid/>
              <w:spacing w:line="240" w:lineRule="auto"/>
              <w:contextualSpacing/>
              <w:jc w:val="center"/>
              <w:rPr>
                <w:color w:val="000000" w:themeColor="text1"/>
                <w:kern w:val="0"/>
                <w:szCs w:val="21"/>
              </w:rPr>
            </w:pPr>
            <w:r w:rsidRPr="00FA73A3">
              <w:rPr>
                <w:rFonts w:hAnsi="宋体"/>
                <w:color w:val="000000" w:themeColor="text1"/>
                <w:kern w:val="0"/>
                <w:szCs w:val="21"/>
              </w:rPr>
              <w:t>符合</w:t>
            </w:r>
          </w:p>
        </w:tc>
      </w:tr>
    </w:tbl>
    <w:p w:rsidR="00FA73A3" w:rsidRPr="00A60A2C" w:rsidRDefault="00FA73A3" w:rsidP="00244FF1">
      <w:pPr>
        <w:ind w:firstLineChars="200" w:firstLine="480"/>
        <w:rPr>
          <w:color w:val="000000" w:themeColor="text1"/>
          <w:sz w:val="24"/>
        </w:rPr>
      </w:pPr>
      <w:r w:rsidRPr="00A60A2C">
        <w:rPr>
          <w:rFonts w:hint="eastAsia"/>
          <w:color w:val="000000" w:themeColor="text1"/>
          <w:sz w:val="24"/>
        </w:rPr>
        <w:t>通过以上分析，本</w:t>
      </w:r>
      <w:r w:rsidRPr="00A60A2C">
        <w:rPr>
          <w:color w:val="000000" w:themeColor="text1"/>
          <w:sz w:val="24"/>
        </w:rPr>
        <w:t>项目符合《</w:t>
      </w:r>
      <w:r w:rsidRPr="00A60A2C">
        <w:rPr>
          <w:rFonts w:hint="eastAsia"/>
          <w:color w:val="000000" w:themeColor="text1"/>
          <w:sz w:val="24"/>
        </w:rPr>
        <w:t>关于加强黄柏河东支流域磷矿开发利用环境监督管理的意见</w:t>
      </w:r>
      <w:r w:rsidRPr="00A60A2C">
        <w:rPr>
          <w:color w:val="000000" w:themeColor="text1"/>
          <w:sz w:val="24"/>
        </w:rPr>
        <w:t>》</w:t>
      </w:r>
      <w:r w:rsidRPr="00A60A2C">
        <w:rPr>
          <w:rFonts w:hint="eastAsia"/>
          <w:color w:val="000000" w:themeColor="text1"/>
          <w:sz w:val="24"/>
        </w:rPr>
        <w:t>的相关审批要求</w:t>
      </w:r>
      <w:r w:rsidRPr="00A60A2C">
        <w:rPr>
          <w:color w:val="000000" w:themeColor="text1"/>
          <w:sz w:val="24"/>
        </w:rPr>
        <w:t>。</w:t>
      </w:r>
    </w:p>
    <w:p w:rsidR="00FA73A3" w:rsidRPr="00244FF1" w:rsidRDefault="00286F2F" w:rsidP="00244FF1">
      <w:pPr>
        <w:pStyle w:val="affff1"/>
        <w:spacing w:line="500" w:lineRule="exact"/>
        <w:ind w:firstLineChars="200"/>
        <w:rPr>
          <w:rFonts w:ascii="Times New Roman" w:hAnsi="Times New Roman"/>
          <w:color w:val="000000" w:themeColor="text1"/>
        </w:rPr>
      </w:pPr>
      <w:r>
        <w:rPr>
          <w:rFonts w:ascii="Times New Roman" w:hAnsi="Times New Roman" w:hint="eastAsia"/>
          <w:color w:val="000000" w:themeColor="text1"/>
        </w:rPr>
        <w:t>3</w:t>
      </w:r>
      <w:r>
        <w:rPr>
          <w:rFonts w:ascii="Times New Roman" w:hAnsi="Times New Roman" w:hint="eastAsia"/>
          <w:color w:val="000000" w:themeColor="text1"/>
        </w:rPr>
        <w:t>、</w:t>
      </w:r>
      <w:r w:rsidR="00FA73A3" w:rsidRPr="00244FF1">
        <w:rPr>
          <w:rFonts w:ascii="Times New Roman" w:hAnsi="Times New Roman" w:hint="eastAsia"/>
          <w:color w:val="000000" w:themeColor="text1"/>
        </w:rPr>
        <w:t>与《宜昌市黄柏河流域保护条例》符合性分析</w:t>
      </w:r>
    </w:p>
    <w:p w:rsidR="00FA73A3" w:rsidRPr="00A60A2C" w:rsidRDefault="00FA73A3" w:rsidP="00244FF1">
      <w:pPr>
        <w:pStyle w:val="affff1"/>
        <w:spacing w:line="500" w:lineRule="exact"/>
        <w:ind w:firstLineChars="200"/>
        <w:rPr>
          <w:rFonts w:ascii="Times New Roman" w:hAnsi="Times New Roman"/>
          <w:color w:val="000000" w:themeColor="text1"/>
        </w:rPr>
      </w:pPr>
      <w:r w:rsidRPr="00A60A2C">
        <w:rPr>
          <w:rFonts w:ascii="Times New Roman" w:hAnsi="Times New Roman" w:hint="eastAsia"/>
          <w:color w:val="000000" w:themeColor="text1"/>
        </w:rPr>
        <w:t>为了保护和改善黄柏河流域环境，保护水资源，防治水污染，保障饮用水安全，推进生态文明建设，</w:t>
      </w:r>
      <w:r w:rsidRPr="00A60A2C">
        <w:rPr>
          <w:rFonts w:ascii="Times New Roman" w:hAnsi="Times New Roman"/>
          <w:color w:val="000000" w:themeColor="text1"/>
        </w:rPr>
        <w:t>2017</w:t>
      </w:r>
      <w:r w:rsidRPr="00A60A2C">
        <w:rPr>
          <w:rFonts w:ascii="Times New Roman" w:hAnsi="Times New Roman" w:hint="eastAsia"/>
          <w:color w:val="000000" w:themeColor="text1"/>
        </w:rPr>
        <w:t>年</w:t>
      </w:r>
      <w:r w:rsidRPr="00A60A2C">
        <w:rPr>
          <w:rFonts w:ascii="Times New Roman" w:hAnsi="Times New Roman" w:hint="eastAsia"/>
          <w:color w:val="000000" w:themeColor="text1"/>
        </w:rPr>
        <w:t>1</w:t>
      </w:r>
      <w:r w:rsidRPr="00A60A2C">
        <w:rPr>
          <w:rFonts w:ascii="Times New Roman" w:hAnsi="Times New Roman"/>
          <w:color w:val="000000" w:themeColor="text1"/>
        </w:rPr>
        <w:t>2</w:t>
      </w:r>
      <w:r w:rsidRPr="00A60A2C">
        <w:rPr>
          <w:rFonts w:ascii="Times New Roman" w:hAnsi="Times New Roman" w:hint="eastAsia"/>
          <w:color w:val="000000" w:themeColor="text1"/>
        </w:rPr>
        <w:t>月</w:t>
      </w:r>
      <w:r w:rsidRPr="00A60A2C">
        <w:rPr>
          <w:rFonts w:ascii="Times New Roman" w:hAnsi="Times New Roman" w:hint="eastAsia"/>
          <w:color w:val="000000" w:themeColor="text1"/>
        </w:rPr>
        <w:t>1</w:t>
      </w:r>
      <w:r w:rsidRPr="00A60A2C">
        <w:rPr>
          <w:rFonts w:ascii="Times New Roman" w:hAnsi="Times New Roman"/>
          <w:color w:val="000000" w:themeColor="text1"/>
        </w:rPr>
        <w:t>4</w:t>
      </w:r>
      <w:r w:rsidRPr="00A60A2C">
        <w:rPr>
          <w:rFonts w:ascii="Times New Roman" w:hAnsi="Times New Roman" w:hint="eastAsia"/>
          <w:color w:val="000000" w:themeColor="text1"/>
        </w:rPr>
        <w:t>日宜昌市人民代表大会常务委员会审议通过了《宜昌</w:t>
      </w:r>
      <w:r w:rsidRPr="00A60A2C">
        <w:rPr>
          <w:rFonts w:ascii="Times New Roman" w:hAnsi="Times New Roman" w:hint="eastAsia"/>
          <w:color w:val="000000" w:themeColor="text1"/>
        </w:rPr>
        <w:lastRenderedPageBreak/>
        <w:t>市黄柏河流域保护条例》，条例将黄柏河流域划分为核心区、控制区和影响区，对流域内实行分区管理。</w:t>
      </w:r>
    </w:p>
    <w:p w:rsidR="00FA73A3" w:rsidRPr="00A60A2C" w:rsidRDefault="00FA73A3" w:rsidP="00244FF1">
      <w:pPr>
        <w:pStyle w:val="affff1"/>
        <w:spacing w:line="500" w:lineRule="exact"/>
        <w:ind w:firstLineChars="200"/>
        <w:rPr>
          <w:rFonts w:ascii="Times New Roman" w:hAnsi="Times New Roman"/>
          <w:color w:val="000000" w:themeColor="text1"/>
        </w:rPr>
      </w:pPr>
      <w:r w:rsidRPr="00A60A2C">
        <w:rPr>
          <w:rFonts w:ascii="Times New Roman" w:hAnsi="Times New Roman" w:hint="eastAsia"/>
          <w:color w:val="000000" w:themeColor="text1"/>
        </w:rPr>
        <w:t>本项目位于黄柏河流域</w:t>
      </w:r>
      <w:r w:rsidR="00341BB3" w:rsidRPr="005A69B3">
        <w:rPr>
          <w:rFonts w:ascii="Times New Roman" w:hAnsi="Times New Roman" w:hint="eastAsia"/>
        </w:rPr>
        <w:t>控制区</w:t>
      </w:r>
      <w:r w:rsidRPr="00A60A2C">
        <w:rPr>
          <w:rFonts w:ascii="Times New Roman" w:hAnsi="Times New Roman" w:hint="eastAsia"/>
          <w:color w:val="000000" w:themeColor="text1"/>
        </w:rPr>
        <w:t>，项目建设与黄柏河流域管理条例符合性分析详见表</w:t>
      </w:r>
      <w:r w:rsidR="00286F2F">
        <w:rPr>
          <w:rFonts w:ascii="Times New Roman" w:hAnsi="Times New Roman" w:hint="eastAsia"/>
          <w:color w:val="000000" w:themeColor="text1"/>
        </w:rPr>
        <w:t>1.3-2</w:t>
      </w:r>
      <w:r w:rsidRPr="00A60A2C">
        <w:rPr>
          <w:rFonts w:ascii="Times New Roman" w:hAnsi="Times New Roman" w:hint="eastAsia"/>
          <w:color w:val="000000" w:themeColor="text1"/>
        </w:rPr>
        <w:t>。</w:t>
      </w:r>
    </w:p>
    <w:p w:rsidR="00FA73A3" w:rsidRPr="00286F2F" w:rsidRDefault="00FA73A3" w:rsidP="00286F2F">
      <w:pPr>
        <w:jc w:val="center"/>
        <w:rPr>
          <w:b/>
          <w:color w:val="000000" w:themeColor="text1"/>
          <w:szCs w:val="21"/>
        </w:rPr>
      </w:pPr>
      <w:r w:rsidRPr="00286F2F">
        <w:rPr>
          <w:rFonts w:hint="eastAsia"/>
          <w:b/>
          <w:color w:val="000000" w:themeColor="text1"/>
          <w:szCs w:val="21"/>
        </w:rPr>
        <w:t>表</w:t>
      </w:r>
      <w:r w:rsidR="00286F2F" w:rsidRPr="00286F2F">
        <w:rPr>
          <w:rFonts w:hint="eastAsia"/>
          <w:b/>
          <w:color w:val="000000" w:themeColor="text1"/>
          <w:szCs w:val="21"/>
        </w:rPr>
        <w:t>1.3</w:t>
      </w:r>
      <w:r w:rsidRPr="00286F2F">
        <w:rPr>
          <w:rFonts w:hint="eastAsia"/>
          <w:b/>
          <w:color w:val="000000" w:themeColor="text1"/>
          <w:szCs w:val="21"/>
        </w:rPr>
        <w:t>-2</w:t>
      </w:r>
      <w:r w:rsidRPr="00286F2F">
        <w:rPr>
          <w:b/>
          <w:color w:val="000000" w:themeColor="text1"/>
          <w:szCs w:val="21"/>
        </w:rPr>
        <w:t xml:space="preserve">  </w:t>
      </w:r>
      <w:r w:rsidRPr="00286F2F">
        <w:rPr>
          <w:rFonts w:hint="eastAsia"/>
          <w:b/>
          <w:color w:val="000000" w:themeColor="text1"/>
          <w:szCs w:val="21"/>
        </w:rPr>
        <w:t>项目与《宜昌市黄柏河流域保护条例》符合情况</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760"/>
        <w:gridCol w:w="4738"/>
        <w:gridCol w:w="2832"/>
        <w:gridCol w:w="956"/>
      </w:tblGrid>
      <w:tr w:rsidR="00FA73A3" w:rsidRPr="00286F2F" w:rsidTr="00286F2F">
        <w:trPr>
          <w:trHeight w:val="397"/>
          <w:jc w:val="center"/>
        </w:trPr>
        <w:tc>
          <w:tcPr>
            <w:tcW w:w="409" w:type="pct"/>
            <w:shd w:val="clear" w:color="auto" w:fill="auto"/>
            <w:vAlign w:val="center"/>
          </w:tcPr>
          <w:p w:rsidR="00FA73A3" w:rsidRPr="00286F2F" w:rsidRDefault="00FA73A3" w:rsidP="00286F2F">
            <w:pPr>
              <w:pStyle w:val="affffff3"/>
              <w:spacing w:line="240" w:lineRule="auto"/>
              <w:rPr>
                <w:rFonts w:eastAsia="宋体"/>
                <w:color w:val="000000" w:themeColor="text1"/>
              </w:rPr>
            </w:pPr>
            <w:r w:rsidRPr="00286F2F">
              <w:rPr>
                <w:rFonts w:eastAsia="宋体" w:hAnsi="宋体"/>
                <w:color w:val="000000" w:themeColor="text1"/>
              </w:rPr>
              <w:t>类别</w:t>
            </w:r>
          </w:p>
        </w:tc>
        <w:tc>
          <w:tcPr>
            <w:tcW w:w="2551" w:type="pct"/>
            <w:shd w:val="clear" w:color="auto" w:fill="auto"/>
            <w:vAlign w:val="center"/>
          </w:tcPr>
          <w:p w:rsidR="00FA73A3" w:rsidRPr="00286F2F" w:rsidRDefault="00FA73A3" w:rsidP="00286F2F">
            <w:pPr>
              <w:pStyle w:val="affffff3"/>
              <w:spacing w:line="240" w:lineRule="auto"/>
              <w:rPr>
                <w:rFonts w:eastAsia="宋体"/>
                <w:color w:val="000000" w:themeColor="text1"/>
              </w:rPr>
            </w:pPr>
            <w:r w:rsidRPr="00286F2F">
              <w:rPr>
                <w:rFonts w:eastAsia="宋体" w:hAnsi="宋体"/>
                <w:color w:val="000000" w:themeColor="text1"/>
              </w:rPr>
              <w:t>条款</w:t>
            </w:r>
          </w:p>
        </w:tc>
        <w:tc>
          <w:tcPr>
            <w:tcW w:w="1525" w:type="pct"/>
            <w:shd w:val="clear" w:color="auto" w:fill="auto"/>
            <w:vAlign w:val="center"/>
          </w:tcPr>
          <w:p w:rsidR="00FA73A3" w:rsidRPr="00286F2F" w:rsidRDefault="00FA73A3" w:rsidP="00286F2F">
            <w:pPr>
              <w:pStyle w:val="affffff3"/>
              <w:spacing w:line="240" w:lineRule="auto"/>
              <w:rPr>
                <w:rFonts w:eastAsia="宋体"/>
                <w:color w:val="000000" w:themeColor="text1"/>
              </w:rPr>
            </w:pPr>
            <w:r w:rsidRPr="00286F2F">
              <w:rPr>
                <w:rFonts w:eastAsia="宋体" w:hAnsi="宋体"/>
                <w:color w:val="000000" w:themeColor="text1"/>
              </w:rPr>
              <w:t>本项目情况</w:t>
            </w:r>
          </w:p>
        </w:tc>
        <w:tc>
          <w:tcPr>
            <w:tcW w:w="515" w:type="pct"/>
            <w:shd w:val="clear" w:color="auto" w:fill="auto"/>
            <w:vAlign w:val="center"/>
          </w:tcPr>
          <w:p w:rsidR="00FA73A3" w:rsidRPr="00286F2F" w:rsidRDefault="00FA73A3" w:rsidP="00286F2F">
            <w:pPr>
              <w:pStyle w:val="affffff3"/>
              <w:spacing w:line="240" w:lineRule="auto"/>
              <w:rPr>
                <w:rFonts w:eastAsia="宋体"/>
                <w:color w:val="000000" w:themeColor="text1"/>
              </w:rPr>
            </w:pPr>
            <w:r w:rsidRPr="00286F2F">
              <w:rPr>
                <w:rFonts w:eastAsia="宋体" w:hAnsi="宋体"/>
                <w:color w:val="000000" w:themeColor="text1"/>
              </w:rPr>
              <w:t>相符性</w:t>
            </w:r>
          </w:p>
        </w:tc>
      </w:tr>
      <w:tr w:rsidR="00FA73A3" w:rsidRPr="00286F2F" w:rsidTr="00286F2F">
        <w:trPr>
          <w:trHeight w:val="397"/>
          <w:jc w:val="center"/>
        </w:trPr>
        <w:tc>
          <w:tcPr>
            <w:tcW w:w="409" w:type="pct"/>
            <w:shd w:val="clear" w:color="auto" w:fill="auto"/>
            <w:vAlign w:val="center"/>
          </w:tcPr>
          <w:p w:rsidR="00FA73A3" w:rsidRPr="00286F2F" w:rsidRDefault="00FA73A3" w:rsidP="00286F2F">
            <w:pPr>
              <w:pStyle w:val="affffff3"/>
              <w:spacing w:line="240" w:lineRule="auto"/>
              <w:rPr>
                <w:rFonts w:eastAsia="宋体"/>
                <w:color w:val="000000" w:themeColor="text1"/>
              </w:rPr>
            </w:pPr>
            <w:r w:rsidRPr="00286F2F">
              <w:rPr>
                <w:rFonts w:eastAsia="宋体" w:hAnsi="宋体"/>
                <w:color w:val="000000" w:themeColor="text1"/>
              </w:rPr>
              <w:t>流域实行分区保护</w:t>
            </w:r>
          </w:p>
        </w:tc>
        <w:tc>
          <w:tcPr>
            <w:tcW w:w="2551" w:type="pct"/>
            <w:shd w:val="clear" w:color="auto" w:fill="auto"/>
            <w:vAlign w:val="center"/>
          </w:tcPr>
          <w:p w:rsidR="00FA73A3" w:rsidRPr="00286F2F" w:rsidRDefault="00FA73A3" w:rsidP="00286F2F">
            <w:pPr>
              <w:pStyle w:val="affffff3"/>
              <w:spacing w:line="240" w:lineRule="auto"/>
              <w:jc w:val="both"/>
              <w:rPr>
                <w:rFonts w:eastAsia="宋体"/>
                <w:color w:val="000000" w:themeColor="text1"/>
              </w:rPr>
            </w:pPr>
            <w:r w:rsidRPr="00286F2F">
              <w:rPr>
                <w:rFonts w:eastAsia="宋体" w:hAnsi="宋体"/>
                <w:color w:val="000000" w:themeColor="text1"/>
              </w:rPr>
              <w:t>（一）尚家河水库大坝以上干流及其一级支流第一道山脊线以内的水域和陆域以及官庄水库饮用水水源保护区，为核心区；第一道山脊线距离岸线超过一千米的，岸线外一千米以内的水域和陆域为核心区；</w:t>
            </w:r>
          </w:p>
          <w:p w:rsidR="00FA73A3" w:rsidRPr="00286F2F" w:rsidRDefault="00FA73A3" w:rsidP="00286F2F">
            <w:pPr>
              <w:pStyle w:val="affffff3"/>
              <w:spacing w:line="240" w:lineRule="auto"/>
              <w:jc w:val="both"/>
              <w:rPr>
                <w:rFonts w:eastAsia="宋体"/>
                <w:color w:val="000000" w:themeColor="text1"/>
              </w:rPr>
            </w:pPr>
            <w:r w:rsidRPr="00286F2F">
              <w:rPr>
                <w:rFonts w:eastAsia="宋体" w:hAnsi="宋体"/>
                <w:color w:val="000000" w:themeColor="text1"/>
              </w:rPr>
              <w:t>（二）汤渡河水库大坝以上除核心区以外的水域和陆域，为控制区；</w:t>
            </w:r>
          </w:p>
          <w:p w:rsidR="00FA73A3" w:rsidRPr="00286F2F" w:rsidRDefault="00FA73A3" w:rsidP="00286F2F">
            <w:pPr>
              <w:pStyle w:val="affffff3"/>
              <w:spacing w:line="240" w:lineRule="auto"/>
              <w:jc w:val="both"/>
              <w:rPr>
                <w:rFonts w:eastAsia="宋体"/>
                <w:color w:val="000000" w:themeColor="text1"/>
              </w:rPr>
            </w:pPr>
            <w:r w:rsidRPr="00286F2F">
              <w:rPr>
                <w:rFonts w:eastAsia="宋体" w:hAnsi="宋体"/>
                <w:color w:val="000000" w:themeColor="text1"/>
              </w:rPr>
              <w:t>（三）流域范围内除核心区、控制区以外的水域和陆域，为影响区。</w:t>
            </w:r>
          </w:p>
        </w:tc>
        <w:tc>
          <w:tcPr>
            <w:tcW w:w="1525" w:type="pct"/>
            <w:shd w:val="clear" w:color="auto" w:fill="auto"/>
            <w:vAlign w:val="center"/>
          </w:tcPr>
          <w:p w:rsidR="00FA73A3" w:rsidRPr="00286F2F" w:rsidRDefault="00286F2F" w:rsidP="00E50654">
            <w:pPr>
              <w:pStyle w:val="affffff3"/>
              <w:spacing w:line="240" w:lineRule="auto"/>
              <w:jc w:val="left"/>
              <w:rPr>
                <w:rFonts w:eastAsia="宋体"/>
                <w:color w:val="000000" w:themeColor="text1"/>
              </w:rPr>
            </w:pPr>
            <w:r w:rsidRPr="00286F2F">
              <w:rPr>
                <w:rFonts w:eastAsia="宋体" w:hAnsi="宋体"/>
                <w:color w:val="000000" w:themeColor="text1"/>
              </w:rPr>
              <w:t>项目位于</w:t>
            </w:r>
            <w:r>
              <w:rPr>
                <w:rFonts w:eastAsia="宋体" w:hAnsi="宋体" w:hint="eastAsia"/>
                <w:color w:val="000000" w:themeColor="text1"/>
              </w:rPr>
              <w:t>夷陵区分乡镇</w:t>
            </w:r>
            <w:r w:rsidR="00E50654">
              <w:rPr>
                <w:rFonts w:eastAsia="宋体" w:hAnsi="宋体" w:hint="eastAsia"/>
                <w:color w:val="000000" w:themeColor="text1"/>
              </w:rPr>
              <w:t>分乡场</w:t>
            </w:r>
            <w:r>
              <w:rPr>
                <w:rFonts w:eastAsia="宋体" w:hAnsi="宋体" w:hint="eastAsia"/>
                <w:color w:val="000000" w:themeColor="text1"/>
              </w:rPr>
              <w:t>村</w:t>
            </w:r>
            <w:r w:rsidRPr="00286F2F">
              <w:rPr>
                <w:rFonts w:eastAsia="宋体" w:hAnsi="宋体"/>
                <w:color w:val="000000" w:themeColor="text1"/>
              </w:rPr>
              <w:t>，位于黄柏河流域</w:t>
            </w:r>
            <w:r w:rsidR="00E50654">
              <w:rPr>
                <w:rFonts w:eastAsia="宋体" w:hAnsi="宋体" w:hint="eastAsia"/>
              </w:rPr>
              <w:t>控制</w:t>
            </w:r>
            <w:r w:rsidRPr="005A69B3">
              <w:rPr>
                <w:rFonts w:eastAsia="宋体" w:hAnsi="宋体"/>
              </w:rPr>
              <w:t>区</w:t>
            </w:r>
            <w:r w:rsidRPr="00286F2F">
              <w:rPr>
                <w:rFonts w:eastAsia="宋体" w:hAnsi="宋体"/>
                <w:color w:val="000000" w:themeColor="text1"/>
              </w:rPr>
              <w:t>。</w:t>
            </w:r>
          </w:p>
        </w:tc>
        <w:tc>
          <w:tcPr>
            <w:tcW w:w="515" w:type="pct"/>
            <w:shd w:val="clear" w:color="auto" w:fill="auto"/>
            <w:vAlign w:val="center"/>
          </w:tcPr>
          <w:p w:rsidR="00FA73A3" w:rsidRPr="00286F2F" w:rsidRDefault="00FA73A3" w:rsidP="00286F2F">
            <w:pPr>
              <w:pStyle w:val="affffff3"/>
              <w:spacing w:line="240" w:lineRule="auto"/>
              <w:rPr>
                <w:rFonts w:eastAsia="宋体"/>
                <w:color w:val="000000" w:themeColor="text1"/>
              </w:rPr>
            </w:pPr>
            <w:r w:rsidRPr="00286F2F">
              <w:rPr>
                <w:rFonts w:eastAsia="宋体"/>
                <w:color w:val="000000" w:themeColor="text1"/>
              </w:rPr>
              <w:t>——</w:t>
            </w:r>
          </w:p>
        </w:tc>
      </w:tr>
      <w:tr w:rsidR="00FA73A3" w:rsidRPr="00286F2F" w:rsidTr="00286F2F">
        <w:trPr>
          <w:trHeight w:val="397"/>
          <w:jc w:val="center"/>
        </w:trPr>
        <w:tc>
          <w:tcPr>
            <w:tcW w:w="409" w:type="pct"/>
            <w:vMerge w:val="restart"/>
            <w:shd w:val="clear" w:color="auto" w:fill="auto"/>
            <w:vAlign w:val="center"/>
          </w:tcPr>
          <w:p w:rsidR="00FA73A3" w:rsidRPr="00286F2F" w:rsidRDefault="00FA73A3" w:rsidP="00286F2F">
            <w:pPr>
              <w:pStyle w:val="affffff3"/>
              <w:spacing w:line="240" w:lineRule="auto"/>
              <w:rPr>
                <w:rFonts w:eastAsia="宋体"/>
                <w:color w:val="000000" w:themeColor="text1"/>
              </w:rPr>
            </w:pPr>
            <w:r w:rsidRPr="00286F2F">
              <w:rPr>
                <w:rFonts w:eastAsia="宋体" w:hAnsi="宋体"/>
                <w:color w:val="000000" w:themeColor="text1"/>
              </w:rPr>
              <w:t>水污染防治</w:t>
            </w:r>
          </w:p>
        </w:tc>
        <w:tc>
          <w:tcPr>
            <w:tcW w:w="2551" w:type="pct"/>
            <w:shd w:val="clear" w:color="auto" w:fill="auto"/>
            <w:vAlign w:val="center"/>
          </w:tcPr>
          <w:p w:rsidR="00FA73A3" w:rsidRPr="00286F2F" w:rsidRDefault="00FA73A3" w:rsidP="00286F2F">
            <w:pPr>
              <w:pStyle w:val="affffff3"/>
              <w:spacing w:line="240" w:lineRule="auto"/>
              <w:jc w:val="left"/>
              <w:rPr>
                <w:rFonts w:eastAsia="宋体"/>
                <w:color w:val="000000" w:themeColor="text1"/>
              </w:rPr>
            </w:pPr>
            <w:r w:rsidRPr="00286F2F">
              <w:rPr>
                <w:rFonts w:eastAsia="宋体" w:hAnsi="宋体"/>
                <w:color w:val="000000" w:themeColor="text1"/>
              </w:rPr>
              <w:t>向流域排放的生产废水必须达到《污水综合排放标准》一级标准，集中式生活污水必须达到《城镇污水处理厂污染物排放标准》一级</w:t>
            </w:r>
            <w:r w:rsidRPr="00286F2F">
              <w:rPr>
                <w:rFonts w:eastAsia="宋体"/>
                <w:color w:val="000000" w:themeColor="text1"/>
              </w:rPr>
              <w:t>A</w:t>
            </w:r>
            <w:r w:rsidRPr="00286F2F">
              <w:rPr>
                <w:rFonts w:eastAsia="宋体" w:hAnsi="宋体"/>
                <w:color w:val="000000" w:themeColor="text1"/>
              </w:rPr>
              <w:t>标准。</w:t>
            </w:r>
          </w:p>
        </w:tc>
        <w:tc>
          <w:tcPr>
            <w:tcW w:w="1525" w:type="pct"/>
            <w:shd w:val="clear" w:color="auto" w:fill="auto"/>
            <w:vAlign w:val="center"/>
          </w:tcPr>
          <w:p w:rsidR="00FA73A3" w:rsidRPr="00286F2F" w:rsidRDefault="00286F2F" w:rsidP="00E50654">
            <w:pPr>
              <w:pStyle w:val="affffff3"/>
              <w:spacing w:line="240" w:lineRule="auto"/>
              <w:jc w:val="left"/>
              <w:rPr>
                <w:rFonts w:eastAsia="宋体"/>
                <w:color w:val="000000" w:themeColor="text1"/>
              </w:rPr>
            </w:pPr>
            <w:r w:rsidRPr="00286F2F">
              <w:rPr>
                <w:rFonts w:eastAsia="宋体" w:hAnsi="宋体" w:hint="eastAsia"/>
                <w:color w:val="000000" w:themeColor="text1"/>
              </w:rPr>
              <w:t>本项目生活污水经化粪池处理后用于周边农田施肥，不排放</w:t>
            </w:r>
            <w:r>
              <w:rPr>
                <w:rFonts w:eastAsia="宋体" w:hAnsi="宋体" w:hint="eastAsia"/>
                <w:color w:val="000000" w:themeColor="text1"/>
              </w:rPr>
              <w:t>；</w:t>
            </w:r>
            <w:r w:rsidRPr="00286F2F">
              <w:rPr>
                <w:rFonts w:eastAsia="宋体" w:hAnsi="宋体" w:hint="eastAsia"/>
                <w:color w:val="000000" w:themeColor="text1"/>
              </w:rPr>
              <w:t>本项目生产废水经沉</w:t>
            </w:r>
            <w:r>
              <w:rPr>
                <w:rFonts w:eastAsia="宋体" w:hAnsi="宋体" w:hint="eastAsia"/>
                <w:color w:val="000000" w:themeColor="text1"/>
              </w:rPr>
              <w:t>淀池沉淀处理后回用，</w:t>
            </w:r>
            <w:r w:rsidRPr="00286F2F">
              <w:rPr>
                <w:rFonts w:eastAsia="宋体" w:hAnsi="宋体" w:hint="eastAsia"/>
                <w:color w:val="000000" w:themeColor="text1"/>
              </w:rPr>
              <w:t>无废水排放。</w:t>
            </w:r>
          </w:p>
        </w:tc>
        <w:tc>
          <w:tcPr>
            <w:tcW w:w="515" w:type="pct"/>
            <w:shd w:val="clear" w:color="auto" w:fill="auto"/>
            <w:vAlign w:val="center"/>
          </w:tcPr>
          <w:p w:rsidR="00FA73A3" w:rsidRPr="00286F2F" w:rsidRDefault="00FA73A3" w:rsidP="00286F2F">
            <w:pPr>
              <w:pStyle w:val="affffff3"/>
              <w:spacing w:line="240" w:lineRule="auto"/>
              <w:rPr>
                <w:rFonts w:eastAsia="宋体"/>
                <w:color w:val="000000" w:themeColor="text1"/>
              </w:rPr>
            </w:pPr>
            <w:r w:rsidRPr="00286F2F">
              <w:rPr>
                <w:rFonts w:eastAsia="宋体" w:hAnsi="宋体"/>
                <w:color w:val="000000" w:themeColor="text1"/>
              </w:rPr>
              <w:t>符合</w:t>
            </w:r>
          </w:p>
        </w:tc>
      </w:tr>
      <w:tr w:rsidR="00FA73A3" w:rsidRPr="00286F2F" w:rsidTr="00286F2F">
        <w:trPr>
          <w:trHeight w:val="397"/>
          <w:jc w:val="center"/>
        </w:trPr>
        <w:tc>
          <w:tcPr>
            <w:tcW w:w="409" w:type="pct"/>
            <w:vMerge/>
            <w:shd w:val="clear" w:color="auto" w:fill="auto"/>
            <w:vAlign w:val="center"/>
          </w:tcPr>
          <w:p w:rsidR="00FA73A3" w:rsidRPr="00286F2F" w:rsidRDefault="00FA73A3" w:rsidP="00286F2F">
            <w:pPr>
              <w:pStyle w:val="affffff3"/>
              <w:spacing w:line="240" w:lineRule="auto"/>
              <w:rPr>
                <w:rFonts w:eastAsia="宋体"/>
                <w:color w:val="000000" w:themeColor="text1"/>
              </w:rPr>
            </w:pPr>
          </w:p>
        </w:tc>
        <w:tc>
          <w:tcPr>
            <w:tcW w:w="2551" w:type="pct"/>
            <w:shd w:val="clear" w:color="auto" w:fill="auto"/>
            <w:vAlign w:val="center"/>
          </w:tcPr>
          <w:p w:rsidR="00FA73A3" w:rsidRPr="00286F2F" w:rsidRDefault="00FA73A3" w:rsidP="00286F2F">
            <w:pPr>
              <w:pStyle w:val="affffff3"/>
              <w:spacing w:line="240" w:lineRule="auto"/>
              <w:jc w:val="left"/>
              <w:rPr>
                <w:rFonts w:eastAsia="宋体"/>
                <w:color w:val="000000" w:themeColor="text1"/>
              </w:rPr>
            </w:pPr>
            <w:r w:rsidRPr="00286F2F">
              <w:rPr>
                <w:rFonts w:eastAsia="宋体" w:hAnsi="宋体"/>
                <w:color w:val="000000" w:themeColor="text1"/>
              </w:rPr>
              <w:t>流域内工矿企业必须按照规定建设水污染防治设施，实现生产废水达标排放，严禁超标超总量排污。磷矿企业等重点排污单位必须按照规定安装水污染物排放自动监测设备，与市人民政府环境保护主管部门的监测设备联网，并保证监测设备正常有效运行。</w:t>
            </w:r>
          </w:p>
        </w:tc>
        <w:tc>
          <w:tcPr>
            <w:tcW w:w="1525" w:type="pct"/>
            <w:shd w:val="clear" w:color="auto" w:fill="auto"/>
            <w:vAlign w:val="center"/>
          </w:tcPr>
          <w:p w:rsidR="00FA73A3" w:rsidRPr="00286F2F" w:rsidRDefault="00286F2F" w:rsidP="00286F2F">
            <w:pPr>
              <w:pStyle w:val="affffff3"/>
              <w:spacing w:line="240" w:lineRule="auto"/>
              <w:jc w:val="left"/>
              <w:rPr>
                <w:rFonts w:eastAsia="宋体"/>
                <w:color w:val="000000" w:themeColor="text1"/>
              </w:rPr>
            </w:pPr>
            <w:r w:rsidRPr="00286F2F">
              <w:rPr>
                <w:rFonts w:eastAsia="宋体" w:hAnsi="宋体" w:hint="eastAsia"/>
                <w:color w:val="000000" w:themeColor="text1"/>
              </w:rPr>
              <w:t>本项目生产废水为洗车废水，经沉</w:t>
            </w:r>
            <w:r>
              <w:rPr>
                <w:rFonts w:eastAsia="宋体" w:hAnsi="宋体" w:hint="eastAsia"/>
                <w:color w:val="000000" w:themeColor="text1"/>
              </w:rPr>
              <w:t>淀池沉淀处理后回用，</w:t>
            </w:r>
            <w:r w:rsidRPr="00286F2F">
              <w:rPr>
                <w:rFonts w:eastAsia="宋体" w:hAnsi="宋体" w:hint="eastAsia"/>
                <w:color w:val="000000" w:themeColor="text1"/>
              </w:rPr>
              <w:t>无废水排放。</w:t>
            </w:r>
          </w:p>
        </w:tc>
        <w:tc>
          <w:tcPr>
            <w:tcW w:w="515" w:type="pct"/>
            <w:shd w:val="clear" w:color="auto" w:fill="auto"/>
            <w:vAlign w:val="center"/>
          </w:tcPr>
          <w:p w:rsidR="00FA73A3" w:rsidRPr="00286F2F" w:rsidRDefault="00FA73A3" w:rsidP="00286F2F">
            <w:pPr>
              <w:pStyle w:val="affffff3"/>
              <w:spacing w:line="240" w:lineRule="auto"/>
              <w:rPr>
                <w:rFonts w:eastAsia="宋体"/>
                <w:color w:val="000000" w:themeColor="text1"/>
              </w:rPr>
            </w:pPr>
            <w:r w:rsidRPr="00286F2F">
              <w:rPr>
                <w:rFonts w:eastAsia="宋体" w:hAnsi="宋体"/>
                <w:color w:val="000000" w:themeColor="text1"/>
              </w:rPr>
              <w:t>符合</w:t>
            </w:r>
          </w:p>
        </w:tc>
      </w:tr>
      <w:tr w:rsidR="00FA73A3" w:rsidRPr="00286F2F" w:rsidTr="00286F2F">
        <w:trPr>
          <w:trHeight w:val="397"/>
          <w:jc w:val="center"/>
        </w:trPr>
        <w:tc>
          <w:tcPr>
            <w:tcW w:w="409" w:type="pct"/>
            <w:vMerge/>
            <w:shd w:val="clear" w:color="auto" w:fill="auto"/>
            <w:vAlign w:val="center"/>
          </w:tcPr>
          <w:p w:rsidR="00FA73A3" w:rsidRPr="00286F2F" w:rsidRDefault="00FA73A3" w:rsidP="00286F2F">
            <w:pPr>
              <w:pStyle w:val="affffff3"/>
              <w:spacing w:line="240" w:lineRule="auto"/>
              <w:rPr>
                <w:rFonts w:eastAsia="宋体"/>
                <w:color w:val="000000" w:themeColor="text1"/>
              </w:rPr>
            </w:pPr>
          </w:p>
        </w:tc>
        <w:tc>
          <w:tcPr>
            <w:tcW w:w="2551" w:type="pct"/>
            <w:shd w:val="clear" w:color="auto" w:fill="auto"/>
            <w:vAlign w:val="center"/>
          </w:tcPr>
          <w:p w:rsidR="00FA73A3" w:rsidRPr="00286F2F" w:rsidRDefault="00FA73A3" w:rsidP="00286F2F">
            <w:pPr>
              <w:pStyle w:val="affffff3"/>
              <w:spacing w:line="240" w:lineRule="auto"/>
              <w:jc w:val="left"/>
              <w:rPr>
                <w:rFonts w:eastAsia="宋体"/>
                <w:color w:val="000000" w:themeColor="text1"/>
              </w:rPr>
            </w:pPr>
            <w:r w:rsidRPr="00286F2F">
              <w:rPr>
                <w:rFonts w:eastAsia="宋体" w:hAnsi="宋体"/>
                <w:color w:val="000000" w:themeColor="text1"/>
              </w:rPr>
              <w:t>流域内车辆载运货物的，应当采取密闭、覆盖等措施，防止货物脱落、扬撒、滴漏造成污染。载运有毒有害货物的，还应当根据货物危险特性采取相应的安全防护措施，并配备必要的防溢、防漏、防晒等防护用品和应急救援器材。</w:t>
            </w:r>
          </w:p>
        </w:tc>
        <w:tc>
          <w:tcPr>
            <w:tcW w:w="1525" w:type="pct"/>
            <w:shd w:val="clear" w:color="auto" w:fill="auto"/>
            <w:vAlign w:val="center"/>
          </w:tcPr>
          <w:p w:rsidR="00FA73A3" w:rsidRPr="00286F2F" w:rsidRDefault="00286F2F" w:rsidP="00286F2F">
            <w:pPr>
              <w:pStyle w:val="affffff3"/>
              <w:spacing w:line="240" w:lineRule="auto"/>
              <w:jc w:val="left"/>
              <w:rPr>
                <w:rFonts w:eastAsia="宋体"/>
                <w:color w:val="000000" w:themeColor="text1"/>
              </w:rPr>
            </w:pPr>
            <w:r w:rsidRPr="00286F2F">
              <w:rPr>
                <w:rFonts w:eastAsia="宋体" w:hAnsi="宋体" w:hint="eastAsia"/>
                <w:color w:val="000000" w:themeColor="text1"/>
              </w:rPr>
              <w:t>本项目要求运输车辆均采取密闭、覆盖等措施，防止货物脱落、扬撒、滴漏造成污染</w:t>
            </w:r>
            <w:r w:rsidR="00FA73A3" w:rsidRPr="00286F2F">
              <w:rPr>
                <w:rFonts w:eastAsia="宋体" w:hAnsi="宋体"/>
                <w:color w:val="000000" w:themeColor="text1"/>
              </w:rPr>
              <w:t>。</w:t>
            </w:r>
          </w:p>
        </w:tc>
        <w:tc>
          <w:tcPr>
            <w:tcW w:w="515" w:type="pct"/>
            <w:shd w:val="clear" w:color="auto" w:fill="auto"/>
            <w:vAlign w:val="center"/>
          </w:tcPr>
          <w:p w:rsidR="00FA73A3" w:rsidRPr="00286F2F" w:rsidRDefault="00FA73A3" w:rsidP="00286F2F">
            <w:pPr>
              <w:pStyle w:val="affffff3"/>
              <w:spacing w:line="240" w:lineRule="auto"/>
              <w:rPr>
                <w:rFonts w:eastAsia="宋体"/>
                <w:color w:val="000000" w:themeColor="text1"/>
              </w:rPr>
            </w:pPr>
            <w:r w:rsidRPr="00286F2F">
              <w:rPr>
                <w:rFonts w:eastAsia="宋体" w:hAnsi="宋体"/>
                <w:color w:val="000000" w:themeColor="text1"/>
              </w:rPr>
              <w:t>符合</w:t>
            </w:r>
          </w:p>
        </w:tc>
      </w:tr>
      <w:tr w:rsidR="00FA73A3" w:rsidRPr="00286F2F" w:rsidTr="00286F2F">
        <w:trPr>
          <w:trHeight w:val="397"/>
          <w:jc w:val="center"/>
        </w:trPr>
        <w:tc>
          <w:tcPr>
            <w:tcW w:w="409" w:type="pct"/>
            <w:vMerge/>
            <w:shd w:val="clear" w:color="auto" w:fill="auto"/>
            <w:vAlign w:val="center"/>
          </w:tcPr>
          <w:p w:rsidR="00FA73A3" w:rsidRPr="00286F2F" w:rsidRDefault="00FA73A3" w:rsidP="00286F2F">
            <w:pPr>
              <w:pStyle w:val="affffff3"/>
              <w:spacing w:line="240" w:lineRule="auto"/>
              <w:rPr>
                <w:rFonts w:eastAsia="宋体"/>
                <w:color w:val="000000" w:themeColor="text1"/>
              </w:rPr>
            </w:pPr>
          </w:p>
        </w:tc>
        <w:tc>
          <w:tcPr>
            <w:tcW w:w="2551" w:type="pct"/>
            <w:shd w:val="clear" w:color="auto" w:fill="auto"/>
            <w:vAlign w:val="center"/>
          </w:tcPr>
          <w:p w:rsidR="00FA73A3" w:rsidRPr="00286F2F" w:rsidRDefault="00FA73A3" w:rsidP="00286F2F">
            <w:pPr>
              <w:pStyle w:val="affffff3"/>
              <w:spacing w:line="240" w:lineRule="auto"/>
              <w:jc w:val="left"/>
              <w:rPr>
                <w:rFonts w:eastAsia="宋体"/>
                <w:color w:val="000000" w:themeColor="text1"/>
              </w:rPr>
            </w:pPr>
            <w:r w:rsidRPr="00286F2F">
              <w:rPr>
                <w:rFonts w:eastAsia="宋体" w:hAnsi="宋体"/>
                <w:color w:val="000000" w:themeColor="text1"/>
              </w:rPr>
              <w:t>流域内禁止从事下列活动：</w:t>
            </w:r>
          </w:p>
          <w:p w:rsidR="00FA73A3" w:rsidRPr="00286F2F" w:rsidRDefault="00FA73A3" w:rsidP="00286F2F">
            <w:pPr>
              <w:pStyle w:val="affffff3"/>
              <w:spacing w:line="240" w:lineRule="auto"/>
              <w:jc w:val="left"/>
              <w:rPr>
                <w:rFonts w:eastAsia="宋体"/>
                <w:color w:val="000000" w:themeColor="text1"/>
              </w:rPr>
            </w:pPr>
            <w:r w:rsidRPr="00286F2F">
              <w:rPr>
                <w:rFonts w:eastAsia="宋体"/>
                <w:color w:val="000000" w:themeColor="text1"/>
              </w:rPr>
              <w:t>(</w:t>
            </w:r>
            <w:r w:rsidRPr="00286F2F">
              <w:rPr>
                <w:rFonts w:eastAsia="宋体" w:hAnsi="宋体"/>
                <w:color w:val="000000" w:themeColor="text1"/>
              </w:rPr>
              <w:t>一</w:t>
            </w:r>
            <w:r w:rsidRPr="00286F2F">
              <w:rPr>
                <w:rFonts w:eastAsia="宋体"/>
                <w:color w:val="000000" w:themeColor="text1"/>
              </w:rPr>
              <w:t>)</w:t>
            </w:r>
            <w:r w:rsidRPr="00286F2F">
              <w:rPr>
                <w:rFonts w:eastAsia="宋体" w:hAnsi="宋体"/>
                <w:color w:val="000000" w:themeColor="text1"/>
              </w:rPr>
              <w:t>新建引水式水电站；</w:t>
            </w:r>
          </w:p>
          <w:p w:rsidR="00FA73A3" w:rsidRPr="00286F2F" w:rsidRDefault="00FA73A3" w:rsidP="00286F2F">
            <w:pPr>
              <w:pStyle w:val="affffff3"/>
              <w:spacing w:line="240" w:lineRule="auto"/>
              <w:jc w:val="left"/>
              <w:rPr>
                <w:rFonts w:eastAsia="宋体"/>
                <w:color w:val="000000" w:themeColor="text1"/>
              </w:rPr>
            </w:pPr>
            <w:r w:rsidRPr="00286F2F">
              <w:rPr>
                <w:rFonts w:eastAsia="宋体"/>
                <w:color w:val="000000" w:themeColor="text1"/>
              </w:rPr>
              <w:t>(</w:t>
            </w:r>
            <w:r w:rsidRPr="00286F2F">
              <w:rPr>
                <w:rFonts w:eastAsia="宋体" w:hAnsi="宋体"/>
                <w:color w:val="000000" w:themeColor="text1"/>
              </w:rPr>
              <w:t>二</w:t>
            </w:r>
            <w:r w:rsidRPr="00286F2F">
              <w:rPr>
                <w:rFonts w:eastAsia="宋体"/>
                <w:color w:val="000000" w:themeColor="text1"/>
              </w:rPr>
              <w:t>)</w:t>
            </w:r>
            <w:r w:rsidRPr="00286F2F">
              <w:rPr>
                <w:rFonts w:eastAsia="宋体" w:hAnsi="宋体"/>
                <w:color w:val="000000" w:themeColor="text1"/>
              </w:rPr>
              <w:t>使用剧毒、高毒、高残留农药</w:t>
            </w:r>
            <w:r w:rsidRPr="00286F2F">
              <w:rPr>
                <w:rFonts w:eastAsia="宋体"/>
                <w:color w:val="000000" w:themeColor="text1"/>
              </w:rPr>
              <w:t>(</w:t>
            </w:r>
            <w:r w:rsidRPr="00286F2F">
              <w:rPr>
                <w:rFonts w:eastAsia="宋体" w:hAnsi="宋体"/>
                <w:color w:val="000000" w:themeColor="text1"/>
              </w:rPr>
              <w:t>含除草剂</w:t>
            </w:r>
            <w:r w:rsidRPr="00286F2F">
              <w:rPr>
                <w:rFonts w:eastAsia="宋体"/>
                <w:color w:val="000000" w:themeColor="text1"/>
              </w:rPr>
              <w:t>)</w:t>
            </w:r>
            <w:r w:rsidRPr="00286F2F">
              <w:rPr>
                <w:rFonts w:eastAsia="宋体" w:hAnsi="宋体"/>
                <w:color w:val="000000" w:themeColor="text1"/>
              </w:rPr>
              <w:t>等对水土有害的农业投入品；</w:t>
            </w:r>
          </w:p>
          <w:p w:rsidR="00FA73A3" w:rsidRPr="00286F2F" w:rsidRDefault="00FA73A3" w:rsidP="00286F2F">
            <w:pPr>
              <w:pStyle w:val="affffff3"/>
              <w:spacing w:line="240" w:lineRule="auto"/>
              <w:jc w:val="left"/>
              <w:rPr>
                <w:rFonts w:eastAsia="宋体"/>
                <w:color w:val="000000" w:themeColor="text1"/>
              </w:rPr>
            </w:pPr>
            <w:r w:rsidRPr="00286F2F">
              <w:rPr>
                <w:rFonts w:eastAsia="宋体"/>
                <w:color w:val="000000" w:themeColor="text1"/>
              </w:rPr>
              <w:t>(</w:t>
            </w:r>
            <w:r w:rsidRPr="00286F2F">
              <w:rPr>
                <w:rFonts w:eastAsia="宋体" w:hAnsi="宋体"/>
                <w:color w:val="000000" w:themeColor="text1"/>
              </w:rPr>
              <w:t>三</w:t>
            </w:r>
            <w:r w:rsidRPr="00286F2F">
              <w:rPr>
                <w:rFonts w:eastAsia="宋体"/>
                <w:color w:val="000000" w:themeColor="text1"/>
              </w:rPr>
              <w:t>)</w:t>
            </w:r>
            <w:r w:rsidRPr="00286F2F">
              <w:rPr>
                <w:rFonts w:eastAsia="宋体" w:hAnsi="宋体"/>
                <w:color w:val="000000" w:themeColor="text1"/>
              </w:rPr>
              <w:t>在经批准的渣场以外的区域堆放、存贮、弃置固体废弃物和其他污染物；</w:t>
            </w:r>
          </w:p>
          <w:p w:rsidR="00FA73A3" w:rsidRPr="00286F2F" w:rsidRDefault="00FA73A3" w:rsidP="00286F2F">
            <w:pPr>
              <w:pStyle w:val="affffff3"/>
              <w:spacing w:line="240" w:lineRule="auto"/>
              <w:jc w:val="left"/>
              <w:rPr>
                <w:rFonts w:eastAsia="宋体"/>
                <w:color w:val="000000" w:themeColor="text1"/>
              </w:rPr>
            </w:pPr>
            <w:r w:rsidRPr="00286F2F">
              <w:rPr>
                <w:rFonts w:eastAsia="宋体"/>
                <w:color w:val="000000" w:themeColor="text1"/>
              </w:rPr>
              <w:t>(</w:t>
            </w:r>
            <w:r w:rsidRPr="00286F2F">
              <w:rPr>
                <w:rFonts w:eastAsia="宋体" w:hAnsi="宋体"/>
                <w:color w:val="000000" w:themeColor="text1"/>
              </w:rPr>
              <w:t>四</w:t>
            </w:r>
            <w:r w:rsidRPr="00286F2F">
              <w:rPr>
                <w:rFonts w:eastAsia="宋体"/>
                <w:color w:val="000000" w:themeColor="text1"/>
              </w:rPr>
              <w:t>)</w:t>
            </w:r>
            <w:r w:rsidRPr="00286F2F">
              <w:rPr>
                <w:rFonts w:eastAsia="宋体" w:hAnsi="宋体"/>
                <w:color w:val="000000" w:themeColor="text1"/>
              </w:rPr>
              <w:t>未经批准在河道和水库岸线范围内采砂、采石、取土等活动；</w:t>
            </w:r>
          </w:p>
          <w:p w:rsidR="00FA73A3" w:rsidRPr="00286F2F" w:rsidRDefault="00FA73A3" w:rsidP="00286F2F">
            <w:pPr>
              <w:pStyle w:val="affffff3"/>
              <w:spacing w:line="240" w:lineRule="auto"/>
              <w:jc w:val="left"/>
              <w:rPr>
                <w:rFonts w:eastAsia="宋体"/>
                <w:color w:val="000000" w:themeColor="text1"/>
              </w:rPr>
            </w:pPr>
            <w:r w:rsidRPr="00286F2F">
              <w:rPr>
                <w:rFonts w:eastAsia="宋体"/>
                <w:color w:val="000000" w:themeColor="text1"/>
              </w:rPr>
              <w:t>(</w:t>
            </w:r>
            <w:r w:rsidRPr="00286F2F">
              <w:rPr>
                <w:rFonts w:eastAsia="宋体" w:hAnsi="宋体"/>
                <w:color w:val="000000" w:themeColor="text1"/>
              </w:rPr>
              <w:t>五</w:t>
            </w:r>
            <w:r w:rsidRPr="00286F2F">
              <w:rPr>
                <w:rFonts w:eastAsia="宋体"/>
                <w:color w:val="000000" w:themeColor="text1"/>
              </w:rPr>
              <w:t>)</w:t>
            </w:r>
            <w:r w:rsidRPr="00286F2F">
              <w:rPr>
                <w:rFonts w:eastAsia="宋体" w:hAnsi="宋体"/>
                <w:color w:val="000000" w:themeColor="text1"/>
              </w:rPr>
              <w:t>向水体丢弃畜禽尸体；</w:t>
            </w:r>
          </w:p>
          <w:p w:rsidR="00FA73A3" w:rsidRPr="00286F2F" w:rsidRDefault="00FA73A3" w:rsidP="00286F2F">
            <w:pPr>
              <w:pStyle w:val="affffff3"/>
              <w:spacing w:line="240" w:lineRule="auto"/>
              <w:jc w:val="left"/>
              <w:rPr>
                <w:rFonts w:eastAsia="宋体"/>
                <w:color w:val="000000" w:themeColor="text1"/>
              </w:rPr>
            </w:pPr>
            <w:r w:rsidRPr="00286F2F">
              <w:rPr>
                <w:rFonts w:eastAsia="宋体"/>
                <w:color w:val="000000" w:themeColor="text1"/>
              </w:rPr>
              <w:t>(</w:t>
            </w:r>
            <w:r w:rsidRPr="00286F2F">
              <w:rPr>
                <w:rFonts w:eastAsia="宋体" w:hAnsi="宋体"/>
                <w:color w:val="000000" w:themeColor="text1"/>
              </w:rPr>
              <w:t>六</w:t>
            </w:r>
            <w:r w:rsidRPr="00286F2F">
              <w:rPr>
                <w:rFonts w:eastAsia="宋体"/>
                <w:color w:val="000000" w:themeColor="text1"/>
              </w:rPr>
              <w:t>)</w:t>
            </w:r>
            <w:r w:rsidRPr="00286F2F">
              <w:rPr>
                <w:rFonts w:eastAsia="宋体" w:hAnsi="宋体"/>
                <w:color w:val="000000" w:themeColor="text1"/>
              </w:rPr>
              <w:t>网箱养殖；</w:t>
            </w:r>
          </w:p>
          <w:p w:rsidR="00FA73A3" w:rsidRPr="00286F2F" w:rsidRDefault="00FA73A3" w:rsidP="00286F2F">
            <w:pPr>
              <w:pStyle w:val="affffff3"/>
              <w:spacing w:line="240" w:lineRule="auto"/>
              <w:jc w:val="left"/>
              <w:rPr>
                <w:rFonts w:eastAsia="宋体"/>
                <w:color w:val="000000" w:themeColor="text1"/>
              </w:rPr>
            </w:pPr>
            <w:r w:rsidRPr="00286F2F">
              <w:rPr>
                <w:rFonts w:eastAsia="宋体"/>
                <w:color w:val="000000" w:themeColor="text1"/>
              </w:rPr>
              <w:t>(</w:t>
            </w:r>
            <w:r w:rsidRPr="00286F2F">
              <w:rPr>
                <w:rFonts w:eastAsia="宋体" w:hAnsi="宋体"/>
                <w:color w:val="000000" w:themeColor="text1"/>
              </w:rPr>
              <w:t>七</w:t>
            </w:r>
            <w:r w:rsidRPr="00286F2F">
              <w:rPr>
                <w:rFonts w:eastAsia="宋体"/>
                <w:color w:val="000000" w:themeColor="text1"/>
              </w:rPr>
              <w:t>)</w:t>
            </w:r>
            <w:r w:rsidRPr="00286F2F">
              <w:rPr>
                <w:rFonts w:eastAsia="宋体" w:hAnsi="宋体"/>
                <w:color w:val="000000" w:themeColor="text1"/>
              </w:rPr>
              <w:t>法律法规禁止在流域内从事的其他活动。</w:t>
            </w:r>
          </w:p>
        </w:tc>
        <w:tc>
          <w:tcPr>
            <w:tcW w:w="1525" w:type="pct"/>
            <w:shd w:val="clear" w:color="auto" w:fill="auto"/>
            <w:vAlign w:val="center"/>
          </w:tcPr>
          <w:p w:rsidR="00FA73A3" w:rsidRPr="00286F2F" w:rsidRDefault="00FA73A3" w:rsidP="00286F2F">
            <w:pPr>
              <w:pStyle w:val="affffff3"/>
              <w:spacing w:line="240" w:lineRule="auto"/>
              <w:jc w:val="left"/>
              <w:rPr>
                <w:rFonts w:eastAsia="宋体"/>
                <w:color w:val="000000" w:themeColor="text1"/>
              </w:rPr>
            </w:pPr>
            <w:r w:rsidRPr="00286F2F">
              <w:rPr>
                <w:rFonts w:eastAsia="宋体" w:hAnsi="宋体"/>
                <w:color w:val="000000" w:themeColor="text1"/>
              </w:rPr>
              <w:t>本项目不属于上述禁止从事的项目。</w:t>
            </w:r>
          </w:p>
        </w:tc>
        <w:tc>
          <w:tcPr>
            <w:tcW w:w="515" w:type="pct"/>
            <w:shd w:val="clear" w:color="auto" w:fill="auto"/>
            <w:vAlign w:val="center"/>
          </w:tcPr>
          <w:p w:rsidR="00FA73A3" w:rsidRPr="00286F2F" w:rsidRDefault="00FA73A3" w:rsidP="00286F2F">
            <w:pPr>
              <w:pStyle w:val="affffff3"/>
              <w:spacing w:line="240" w:lineRule="auto"/>
              <w:rPr>
                <w:rFonts w:eastAsia="宋体"/>
                <w:color w:val="000000" w:themeColor="text1"/>
              </w:rPr>
            </w:pPr>
            <w:r w:rsidRPr="00286F2F">
              <w:rPr>
                <w:rFonts w:eastAsia="宋体" w:hAnsi="宋体"/>
                <w:color w:val="000000" w:themeColor="text1"/>
              </w:rPr>
              <w:t>符合</w:t>
            </w:r>
          </w:p>
        </w:tc>
      </w:tr>
      <w:tr w:rsidR="00FA73A3" w:rsidRPr="00286F2F" w:rsidTr="00286F2F">
        <w:trPr>
          <w:trHeight w:val="397"/>
          <w:jc w:val="center"/>
        </w:trPr>
        <w:tc>
          <w:tcPr>
            <w:tcW w:w="409" w:type="pct"/>
            <w:vMerge/>
            <w:shd w:val="clear" w:color="auto" w:fill="auto"/>
            <w:vAlign w:val="center"/>
          </w:tcPr>
          <w:p w:rsidR="00FA73A3" w:rsidRPr="00286F2F" w:rsidRDefault="00FA73A3" w:rsidP="00286F2F">
            <w:pPr>
              <w:pStyle w:val="affffff3"/>
              <w:spacing w:line="240" w:lineRule="auto"/>
              <w:rPr>
                <w:rFonts w:eastAsia="宋体"/>
                <w:color w:val="000000" w:themeColor="text1"/>
              </w:rPr>
            </w:pPr>
          </w:p>
        </w:tc>
        <w:tc>
          <w:tcPr>
            <w:tcW w:w="2551" w:type="pct"/>
            <w:shd w:val="clear" w:color="auto" w:fill="auto"/>
            <w:vAlign w:val="center"/>
          </w:tcPr>
          <w:p w:rsidR="00FA73A3" w:rsidRPr="00286F2F" w:rsidRDefault="00FA73A3" w:rsidP="00286F2F">
            <w:pPr>
              <w:pStyle w:val="affffff3"/>
              <w:spacing w:line="240" w:lineRule="auto"/>
              <w:jc w:val="both"/>
              <w:rPr>
                <w:rFonts w:eastAsia="宋体"/>
                <w:color w:val="000000" w:themeColor="text1"/>
              </w:rPr>
            </w:pPr>
            <w:r w:rsidRPr="00286F2F">
              <w:rPr>
                <w:rFonts w:eastAsia="宋体" w:hAnsi="宋体"/>
                <w:color w:val="000000" w:themeColor="text1"/>
              </w:rPr>
              <w:t>在核心区、控制区内，除上述规定外，还禁止从事下列活动：</w:t>
            </w:r>
          </w:p>
          <w:p w:rsidR="00FA73A3" w:rsidRPr="00286F2F" w:rsidRDefault="00FA73A3" w:rsidP="00286F2F">
            <w:pPr>
              <w:pStyle w:val="affffff3"/>
              <w:spacing w:line="240" w:lineRule="auto"/>
              <w:jc w:val="both"/>
              <w:rPr>
                <w:rFonts w:eastAsia="宋体"/>
                <w:color w:val="000000" w:themeColor="text1"/>
              </w:rPr>
            </w:pPr>
            <w:r w:rsidRPr="00286F2F">
              <w:rPr>
                <w:rFonts w:eastAsia="宋体"/>
                <w:color w:val="000000" w:themeColor="text1"/>
              </w:rPr>
              <w:t>(</w:t>
            </w:r>
            <w:r w:rsidRPr="00286F2F">
              <w:rPr>
                <w:rFonts w:eastAsia="宋体" w:hAnsi="宋体"/>
                <w:color w:val="000000" w:themeColor="text1"/>
              </w:rPr>
              <w:t>一</w:t>
            </w:r>
            <w:r w:rsidRPr="00286F2F">
              <w:rPr>
                <w:rFonts w:eastAsia="宋体"/>
                <w:color w:val="000000" w:themeColor="text1"/>
              </w:rPr>
              <w:t>)</w:t>
            </w:r>
            <w:r w:rsidRPr="00286F2F">
              <w:rPr>
                <w:rFonts w:eastAsia="宋体" w:hAnsi="宋体"/>
                <w:color w:val="000000" w:themeColor="text1"/>
              </w:rPr>
              <w:t>建设畜禽养殖场、养殖小区；</w:t>
            </w:r>
          </w:p>
          <w:p w:rsidR="00FA73A3" w:rsidRPr="00286F2F" w:rsidRDefault="00FA73A3" w:rsidP="00286F2F">
            <w:pPr>
              <w:pStyle w:val="affffff3"/>
              <w:spacing w:line="240" w:lineRule="auto"/>
              <w:jc w:val="both"/>
              <w:rPr>
                <w:rFonts w:eastAsia="宋体"/>
                <w:color w:val="000000" w:themeColor="text1"/>
              </w:rPr>
            </w:pPr>
            <w:r w:rsidRPr="00286F2F">
              <w:rPr>
                <w:rFonts w:eastAsia="宋体"/>
                <w:color w:val="000000" w:themeColor="text1"/>
              </w:rPr>
              <w:lastRenderedPageBreak/>
              <w:t>(</w:t>
            </w:r>
            <w:r w:rsidRPr="00286F2F">
              <w:rPr>
                <w:rFonts w:eastAsia="宋体" w:hAnsi="宋体"/>
                <w:color w:val="000000" w:themeColor="text1"/>
              </w:rPr>
              <w:t>二</w:t>
            </w:r>
            <w:r w:rsidRPr="00286F2F">
              <w:rPr>
                <w:rFonts w:eastAsia="宋体"/>
                <w:color w:val="000000" w:themeColor="text1"/>
              </w:rPr>
              <w:t>)</w:t>
            </w:r>
            <w:r w:rsidRPr="00286F2F">
              <w:rPr>
                <w:rFonts w:eastAsia="宋体" w:hAnsi="宋体"/>
                <w:color w:val="000000" w:themeColor="text1"/>
              </w:rPr>
              <w:t>建设化学选矿、化工项目；</w:t>
            </w:r>
          </w:p>
          <w:p w:rsidR="00FA73A3" w:rsidRPr="00286F2F" w:rsidRDefault="00FA73A3" w:rsidP="00286F2F">
            <w:pPr>
              <w:pStyle w:val="affffff3"/>
              <w:spacing w:line="240" w:lineRule="auto"/>
              <w:jc w:val="both"/>
              <w:rPr>
                <w:rFonts w:eastAsia="宋体"/>
                <w:color w:val="000000" w:themeColor="text1"/>
              </w:rPr>
            </w:pPr>
            <w:r w:rsidRPr="00286F2F">
              <w:rPr>
                <w:rFonts w:eastAsia="宋体"/>
                <w:color w:val="000000" w:themeColor="text1"/>
              </w:rPr>
              <w:t>(</w:t>
            </w:r>
            <w:r w:rsidRPr="00286F2F">
              <w:rPr>
                <w:rFonts w:eastAsia="宋体" w:hAnsi="宋体"/>
                <w:color w:val="000000" w:themeColor="text1"/>
              </w:rPr>
              <w:t>三</w:t>
            </w:r>
            <w:r w:rsidRPr="00286F2F">
              <w:rPr>
                <w:rFonts w:eastAsia="宋体"/>
                <w:color w:val="000000" w:themeColor="text1"/>
              </w:rPr>
              <w:t>)</w:t>
            </w:r>
            <w:r w:rsidRPr="00286F2F">
              <w:rPr>
                <w:rFonts w:eastAsia="宋体" w:hAnsi="宋体"/>
                <w:color w:val="000000" w:themeColor="text1"/>
              </w:rPr>
              <w:t>改建、扩建项目增加水污染物排放量。</w:t>
            </w:r>
          </w:p>
          <w:p w:rsidR="00FA73A3" w:rsidRPr="00286F2F" w:rsidRDefault="00FA73A3" w:rsidP="00286F2F">
            <w:pPr>
              <w:pStyle w:val="affffff3"/>
              <w:spacing w:line="240" w:lineRule="auto"/>
              <w:jc w:val="both"/>
              <w:rPr>
                <w:rFonts w:eastAsia="宋体"/>
                <w:color w:val="000000" w:themeColor="text1"/>
              </w:rPr>
            </w:pPr>
            <w:r w:rsidRPr="00286F2F">
              <w:rPr>
                <w:rFonts w:eastAsia="宋体" w:hAnsi="宋体"/>
                <w:color w:val="000000" w:themeColor="text1"/>
              </w:rPr>
              <w:t>在核心区内，除上述规定外，还禁止从事下列活动：</w:t>
            </w:r>
          </w:p>
          <w:p w:rsidR="00FA73A3" w:rsidRPr="00286F2F" w:rsidRDefault="00FA73A3" w:rsidP="00286F2F">
            <w:pPr>
              <w:pStyle w:val="affffff3"/>
              <w:spacing w:line="240" w:lineRule="auto"/>
              <w:jc w:val="both"/>
              <w:rPr>
                <w:rFonts w:eastAsia="宋体"/>
                <w:color w:val="000000" w:themeColor="text1"/>
              </w:rPr>
            </w:pPr>
            <w:r w:rsidRPr="00286F2F">
              <w:rPr>
                <w:rFonts w:eastAsia="宋体" w:hAnsi="宋体"/>
                <w:color w:val="000000" w:themeColor="text1"/>
              </w:rPr>
              <w:t>（一）修建垃圾填埋场；</w:t>
            </w:r>
          </w:p>
          <w:p w:rsidR="00FA73A3" w:rsidRPr="00286F2F" w:rsidRDefault="00FA73A3" w:rsidP="00286F2F">
            <w:pPr>
              <w:pStyle w:val="affffff3"/>
              <w:spacing w:line="240" w:lineRule="auto"/>
              <w:jc w:val="both"/>
              <w:rPr>
                <w:rFonts w:eastAsia="宋体"/>
                <w:color w:val="000000" w:themeColor="text1"/>
              </w:rPr>
            </w:pPr>
            <w:r w:rsidRPr="00286F2F">
              <w:rPr>
                <w:rFonts w:eastAsia="宋体" w:hAnsi="宋体"/>
                <w:color w:val="000000" w:themeColor="text1"/>
              </w:rPr>
              <w:t>（二）新建、扩建物理选矿项目；</w:t>
            </w:r>
          </w:p>
          <w:p w:rsidR="00FA73A3" w:rsidRPr="00286F2F" w:rsidRDefault="00FA73A3" w:rsidP="00286F2F">
            <w:pPr>
              <w:pStyle w:val="affffff3"/>
              <w:spacing w:line="240" w:lineRule="auto"/>
              <w:jc w:val="both"/>
              <w:rPr>
                <w:rFonts w:eastAsia="宋体"/>
                <w:color w:val="000000" w:themeColor="text1"/>
              </w:rPr>
            </w:pPr>
            <w:r w:rsidRPr="00286F2F">
              <w:rPr>
                <w:rFonts w:eastAsia="宋体" w:hAnsi="宋体"/>
                <w:color w:val="000000" w:themeColor="text1"/>
              </w:rPr>
              <w:t>（三）开发建设水上旅游、水上娱乐、水上餐饮等项目；</w:t>
            </w:r>
          </w:p>
          <w:p w:rsidR="00FA73A3" w:rsidRPr="00286F2F" w:rsidRDefault="00FA73A3" w:rsidP="00286F2F">
            <w:pPr>
              <w:pStyle w:val="affffff3"/>
              <w:spacing w:line="240" w:lineRule="auto"/>
              <w:jc w:val="both"/>
              <w:rPr>
                <w:rFonts w:eastAsia="宋体"/>
                <w:color w:val="000000" w:themeColor="text1"/>
              </w:rPr>
            </w:pPr>
            <w:r w:rsidRPr="00286F2F">
              <w:rPr>
                <w:rFonts w:eastAsia="宋体" w:hAnsi="宋体"/>
                <w:color w:val="000000" w:themeColor="text1"/>
              </w:rPr>
              <w:t>（四）在水库库区游泳、垂钓、野炊、水上旅游；</w:t>
            </w:r>
          </w:p>
          <w:p w:rsidR="00FA73A3" w:rsidRPr="00286F2F" w:rsidRDefault="00FA73A3" w:rsidP="00286F2F">
            <w:pPr>
              <w:pStyle w:val="affffff3"/>
              <w:spacing w:line="240" w:lineRule="auto"/>
              <w:jc w:val="both"/>
              <w:rPr>
                <w:rFonts w:eastAsia="宋体"/>
                <w:color w:val="000000" w:themeColor="text1"/>
              </w:rPr>
            </w:pPr>
            <w:r w:rsidRPr="00286F2F">
              <w:rPr>
                <w:rFonts w:eastAsia="宋体" w:hAnsi="宋体"/>
                <w:color w:val="000000" w:themeColor="text1"/>
              </w:rPr>
              <w:t>（五）其他可能污染水体的活动。</w:t>
            </w:r>
          </w:p>
        </w:tc>
        <w:tc>
          <w:tcPr>
            <w:tcW w:w="1525" w:type="pct"/>
            <w:shd w:val="clear" w:color="auto" w:fill="auto"/>
            <w:vAlign w:val="center"/>
          </w:tcPr>
          <w:p w:rsidR="00FA73A3" w:rsidRPr="00286F2F" w:rsidRDefault="00E50654" w:rsidP="00E50654">
            <w:pPr>
              <w:pStyle w:val="affffff3"/>
              <w:spacing w:line="240" w:lineRule="auto"/>
              <w:jc w:val="left"/>
              <w:rPr>
                <w:rFonts w:eastAsia="宋体"/>
                <w:color w:val="000000" w:themeColor="text1"/>
              </w:rPr>
            </w:pPr>
            <w:r>
              <w:rPr>
                <w:rFonts w:eastAsia="宋体" w:hAnsi="宋体" w:hint="eastAsia"/>
                <w:color w:val="000000" w:themeColor="text1"/>
              </w:rPr>
              <w:lastRenderedPageBreak/>
              <w:t>本项目位于控制区，采用重介质选矿的方式，属于</w:t>
            </w:r>
            <w:r w:rsidR="00286F2F" w:rsidRPr="00286F2F">
              <w:rPr>
                <w:rFonts w:eastAsia="宋体" w:hAnsi="宋体" w:hint="eastAsia"/>
                <w:color w:val="000000" w:themeColor="text1"/>
              </w:rPr>
              <w:t>物理选矿建设项目，无污废水外</w:t>
            </w:r>
            <w:r w:rsidR="00286F2F" w:rsidRPr="00286F2F">
              <w:rPr>
                <w:rFonts w:eastAsia="宋体" w:hAnsi="宋体" w:hint="eastAsia"/>
                <w:color w:val="000000" w:themeColor="text1"/>
              </w:rPr>
              <w:lastRenderedPageBreak/>
              <w:t>排，不对黄柏河流域水体产生污染，符合绿色、可持续、高质量发展要求，不属于流域禁止从事的项目</w:t>
            </w:r>
            <w:r w:rsidR="00FA73A3" w:rsidRPr="00286F2F">
              <w:rPr>
                <w:rFonts w:eastAsia="宋体" w:hAnsi="宋体"/>
                <w:color w:val="000000" w:themeColor="text1"/>
              </w:rPr>
              <w:t>。</w:t>
            </w:r>
          </w:p>
        </w:tc>
        <w:tc>
          <w:tcPr>
            <w:tcW w:w="515" w:type="pct"/>
            <w:shd w:val="clear" w:color="auto" w:fill="auto"/>
            <w:vAlign w:val="center"/>
          </w:tcPr>
          <w:p w:rsidR="00FA73A3" w:rsidRPr="00286F2F" w:rsidRDefault="00FA73A3" w:rsidP="00286F2F">
            <w:pPr>
              <w:pStyle w:val="affffff3"/>
              <w:spacing w:line="240" w:lineRule="auto"/>
              <w:rPr>
                <w:rFonts w:eastAsia="宋体"/>
                <w:color w:val="000000" w:themeColor="text1"/>
              </w:rPr>
            </w:pPr>
            <w:r w:rsidRPr="00286F2F">
              <w:rPr>
                <w:rFonts w:eastAsia="宋体" w:hAnsi="宋体"/>
                <w:color w:val="000000" w:themeColor="text1"/>
              </w:rPr>
              <w:lastRenderedPageBreak/>
              <w:t>符合</w:t>
            </w:r>
          </w:p>
        </w:tc>
      </w:tr>
    </w:tbl>
    <w:p w:rsidR="00286F2F" w:rsidRDefault="00A43A2D" w:rsidP="00A43A2D">
      <w:pPr>
        <w:ind w:firstLineChars="200" w:firstLine="480"/>
        <w:rPr>
          <w:color w:val="000000" w:themeColor="text1"/>
          <w:sz w:val="24"/>
        </w:rPr>
      </w:pPr>
      <w:r w:rsidRPr="00A43A2D">
        <w:rPr>
          <w:rFonts w:hint="eastAsia"/>
          <w:color w:val="000000" w:themeColor="text1"/>
          <w:sz w:val="24"/>
        </w:rPr>
        <w:lastRenderedPageBreak/>
        <w:t>本项目生产废水经过处理后全部循环</w:t>
      </w:r>
      <w:r>
        <w:rPr>
          <w:rFonts w:hint="eastAsia"/>
          <w:color w:val="000000" w:themeColor="text1"/>
          <w:sz w:val="24"/>
        </w:rPr>
        <w:t>使用，不外排</w:t>
      </w:r>
      <w:r w:rsidR="00286F2F" w:rsidRPr="00286F2F">
        <w:rPr>
          <w:rFonts w:hint="eastAsia"/>
          <w:color w:val="000000" w:themeColor="text1"/>
          <w:sz w:val="24"/>
        </w:rPr>
        <w:t>，不对流域地表水体产生污染，不新增流域水体污染负荷，因此不在《宜昌市黄柏河流域保护条例》第三十一条规定的禁止之列。</w:t>
      </w:r>
    </w:p>
    <w:p w:rsidR="00286F2F" w:rsidRDefault="00FA73A3" w:rsidP="00286F2F">
      <w:pPr>
        <w:ind w:firstLineChars="200" w:firstLine="480"/>
        <w:rPr>
          <w:color w:val="000000" w:themeColor="text1"/>
          <w:sz w:val="24"/>
        </w:rPr>
      </w:pPr>
      <w:r w:rsidRPr="00A60A2C">
        <w:rPr>
          <w:rFonts w:hint="eastAsia"/>
          <w:color w:val="000000" w:themeColor="text1"/>
          <w:sz w:val="24"/>
        </w:rPr>
        <w:t>通过以上分析，本项目建设符合《宜昌市黄柏河流域保护条例》的相关要求。</w:t>
      </w:r>
    </w:p>
    <w:p w:rsidR="00FA73A3" w:rsidRPr="00286F2F" w:rsidRDefault="00FA73A3" w:rsidP="00286F2F">
      <w:pPr>
        <w:ind w:firstLineChars="200" w:firstLine="480"/>
        <w:rPr>
          <w:rFonts w:cs="宋体"/>
          <w:color w:val="000000" w:themeColor="text1"/>
          <w:sz w:val="24"/>
        </w:rPr>
      </w:pPr>
      <w:r w:rsidRPr="00286F2F">
        <w:rPr>
          <w:rFonts w:cs="宋体" w:hint="eastAsia"/>
          <w:color w:val="000000" w:themeColor="text1"/>
          <w:sz w:val="24"/>
        </w:rPr>
        <w:t>4</w:t>
      </w:r>
      <w:r w:rsidRPr="00286F2F">
        <w:rPr>
          <w:rFonts w:cs="宋体" w:hint="eastAsia"/>
          <w:color w:val="000000" w:themeColor="text1"/>
          <w:sz w:val="24"/>
        </w:rPr>
        <w:t>、与《长江“三磷”专项排查整治行动实施方案》相符性分析</w:t>
      </w:r>
    </w:p>
    <w:p w:rsidR="00FA73A3" w:rsidRPr="00A60A2C" w:rsidRDefault="00FA73A3" w:rsidP="00286F2F">
      <w:pPr>
        <w:ind w:firstLineChars="200" w:firstLine="480"/>
        <w:rPr>
          <w:color w:val="000000" w:themeColor="text1"/>
          <w:sz w:val="24"/>
        </w:rPr>
      </w:pPr>
      <w:r w:rsidRPr="00A60A2C">
        <w:rPr>
          <w:rFonts w:hint="eastAsia"/>
          <w:color w:val="000000" w:themeColor="text1"/>
          <w:sz w:val="24"/>
        </w:rPr>
        <w:t>为落实长江保护修复攻坚战的整体要求，解决长江经济带部分河段水体总磷严重超标问题，消除部分涉磷企业造成的突出水环境隐患，生态环境部于</w:t>
      </w:r>
      <w:r w:rsidRPr="00A60A2C">
        <w:rPr>
          <w:rFonts w:hint="eastAsia"/>
          <w:color w:val="000000" w:themeColor="text1"/>
          <w:sz w:val="24"/>
        </w:rPr>
        <w:t>2019</w:t>
      </w:r>
      <w:r w:rsidRPr="00A60A2C">
        <w:rPr>
          <w:rFonts w:hint="eastAsia"/>
          <w:color w:val="000000" w:themeColor="text1"/>
          <w:sz w:val="24"/>
        </w:rPr>
        <w:t>年</w:t>
      </w:r>
      <w:r w:rsidRPr="00A60A2C">
        <w:rPr>
          <w:rFonts w:hint="eastAsia"/>
          <w:color w:val="000000" w:themeColor="text1"/>
          <w:sz w:val="24"/>
        </w:rPr>
        <w:t>4</w:t>
      </w:r>
      <w:r w:rsidRPr="00A60A2C">
        <w:rPr>
          <w:rFonts w:hint="eastAsia"/>
          <w:color w:val="000000" w:themeColor="text1"/>
          <w:sz w:val="24"/>
        </w:rPr>
        <w:t>月</w:t>
      </w:r>
      <w:r w:rsidRPr="00A60A2C">
        <w:rPr>
          <w:rFonts w:hint="eastAsia"/>
          <w:color w:val="000000" w:themeColor="text1"/>
          <w:sz w:val="24"/>
        </w:rPr>
        <w:t>12</w:t>
      </w:r>
      <w:r w:rsidRPr="00A60A2C">
        <w:rPr>
          <w:rFonts w:hint="eastAsia"/>
          <w:color w:val="000000" w:themeColor="text1"/>
          <w:sz w:val="24"/>
        </w:rPr>
        <w:t>日以“环办执法函</w:t>
      </w:r>
      <w:r w:rsidR="00341BB3" w:rsidRPr="00286F2F">
        <w:rPr>
          <w:rFonts w:hint="eastAsia"/>
          <w:color w:val="000000" w:themeColor="text1"/>
          <w:sz w:val="24"/>
        </w:rPr>
        <w:t>﹝</w:t>
      </w:r>
      <w:r w:rsidR="00341BB3" w:rsidRPr="00A60A2C">
        <w:rPr>
          <w:rFonts w:hint="eastAsia"/>
          <w:color w:val="000000" w:themeColor="text1"/>
          <w:sz w:val="24"/>
        </w:rPr>
        <w:t>2019</w:t>
      </w:r>
      <w:r w:rsidR="00341BB3" w:rsidRPr="00286F2F">
        <w:rPr>
          <w:rFonts w:hint="eastAsia"/>
          <w:color w:val="000000" w:themeColor="text1"/>
          <w:sz w:val="24"/>
        </w:rPr>
        <w:t>﹞</w:t>
      </w:r>
      <w:r w:rsidRPr="00A60A2C">
        <w:rPr>
          <w:rFonts w:hint="eastAsia"/>
          <w:color w:val="000000" w:themeColor="text1"/>
          <w:sz w:val="24"/>
        </w:rPr>
        <w:t>379</w:t>
      </w:r>
      <w:r w:rsidRPr="00A60A2C">
        <w:rPr>
          <w:rFonts w:hint="eastAsia"/>
          <w:color w:val="000000" w:themeColor="text1"/>
          <w:sz w:val="24"/>
        </w:rPr>
        <w:t>号”印发《长江“三磷”专项排查整治行动实施方案》。本项</w:t>
      </w:r>
      <w:r w:rsidR="00341BB3">
        <w:rPr>
          <w:rFonts w:hint="eastAsia"/>
          <w:color w:val="000000" w:themeColor="text1"/>
          <w:sz w:val="24"/>
        </w:rPr>
        <w:t>目建设与该方案符合性分析详见</w:t>
      </w:r>
      <w:r w:rsidRPr="00A60A2C">
        <w:rPr>
          <w:rFonts w:hint="eastAsia"/>
          <w:color w:val="000000" w:themeColor="text1"/>
          <w:sz w:val="24"/>
        </w:rPr>
        <w:t>表</w:t>
      </w:r>
      <w:r w:rsidR="00341BB3">
        <w:rPr>
          <w:rFonts w:hint="eastAsia"/>
          <w:color w:val="000000" w:themeColor="text1"/>
          <w:sz w:val="24"/>
        </w:rPr>
        <w:t>1.3-3</w:t>
      </w:r>
      <w:r w:rsidRPr="00A60A2C">
        <w:rPr>
          <w:rFonts w:hint="eastAsia"/>
          <w:color w:val="000000" w:themeColor="text1"/>
          <w:sz w:val="24"/>
        </w:rPr>
        <w:t>。</w:t>
      </w:r>
    </w:p>
    <w:p w:rsidR="00FA73A3" w:rsidRPr="00341BB3" w:rsidRDefault="00FA73A3" w:rsidP="00341BB3">
      <w:pPr>
        <w:jc w:val="center"/>
        <w:rPr>
          <w:b/>
          <w:color w:val="000000" w:themeColor="text1"/>
          <w:szCs w:val="21"/>
        </w:rPr>
      </w:pPr>
      <w:r w:rsidRPr="00341BB3">
        <w:rPr>
          <w:rFonts w:hint="eastAsia"/>
          <w:b/>
          <w:color w:val="000000" w:themeColor="text1"/>
          <w:szCs w:val="21"/>
        </w:rPr>
        <w:t>表</w:t>
      </w:r>
      <w:r w:rsidRPr="00341BB3">
        <w:rPr>
          <w:rFonts w:hint="eastAsia"/>
          <w:b/>
          <w:color w:val="000000" w:themeColor="text1"/>
          <w:szCs w:val="21"/>
        </w:rPr>
        <w:t>1.</w:t>
      </w:r>
      <w:r w:rsidR="00341BB3">
        <w:rPr>
          <w:rFonts w:hint="eastAsia"/>
          <w:b/>
          <w:color w:val="000000" w:themeColor="text1"/>
          <w:szCs w:val="21"/>
        </w:rPr>
        <w:t>3</w:t>
      </w:r>
      <w:r w:rsidRPr="00341BB3">
        <w:rPr>
          <w:rFonts w:hint="eastAsia"/>
          <w:b/>
          <w:color w:val="000000" w:themeColor="text1"/>
          <w:szCs w:val="21"/>
        </w:rPr>
        <w:t xml:space="preserve">-3  </w:t>
      </w:r>
      <w:r w:rsidRPr="00341BB3">
        <w:rPr>
          <w:rFonts w:hint="eastAsia"/>
          <w:b/>
          <w:color w:val="000000" w:themeColor="text1"/>
          <w:szCs w:val="21"/>
        </w:rPr>
        <w:t>项目与《长江“三磷”专项排查整治行动实施方案》符合情况</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990"/>
        <w:gridCol w:w="3087"/>
        <w:gridCol w:w="4253"/>
        <w:gridCol w:w="956"/>
      </w:tblGrid>
      <w:tr w:rsidR="00FA73A3" w:rsidRPr="00A60A2C" w:rsidTr="00341BB3">
        <w:trPr>
          <w:trHeight w:val="397"/>
          <w:jc w:val="center"/>
        </w:trPr>
        <w:tc>
          <w:tcPr>
            <w:tcW w:w="533" w:type="pct"/>
            <w:vAlign w:val="center"/>
            <w:hideMark/>
          </w:tcPr>
          <w:p w:rsidR="00FA73A3" w:rsidRPr="00A60A2C" w:rsidRDefault="00FA73A3" w:rsidP="00341BB3">
            <w:pPr>
              <w:spacing w:line="240" w:lineRule="auto"/>
              <w:jc w:val="center"/>
              <w:rPr>
                <w:color w:val="000000" w:themeColor="text1"/>
                <w:szCs w:val="21"/>
              </w:rPr>
            </w:pPr>
            <w:r w:rsidRPr="00A60A2C">
              <w:rPr>
                <w:rFonts w:hint="eastAsia"/>
                <w:color w:val="000000" w:themeColor="text1"/>
                <w:szCs w:val="21"/>
              </w:rPr>
              <w:t>项目</w:t>
            </w:r>
          </w:p>
        </w:tc>
        <w:tc>
          <w:tcPr>
            <w:tcW w:w="1662" w:type="pct"/>
            <w:vAlign w:val="center"/>
            <w:hideMark/>
          </w:tcPr>
          <w:p w:rsidR="00FA73A3" w:rsidRPr="00A60A2C" w:rsidRDefault="00FA73A3" w:rsidP="00341BB3">
            <w:pPr>
              <w:spacing w:line="240" w:lineRule="auto"/>
              <w:jc w:val="center"/>
              <w:rPr>
                <w:color w:val="000000" w:themeColor="text1"/>
                <w:szCs w:val="21"/>
              </w:rPr>
            </w:pPr>
            <w:r w:rsidRPr="00A60A2C">
              <w:rPr>
                <w:rFonts w:hint="eastAsia"/>
                <w:color w:val="000000" w:themeColor="text1"/>
                <w:szCs w:val="21"/>
              </w:rPr>
              <w:t>方案要求</w:t>
            </w:r>
          </w:p>
        </w:tc>
        <w:tc>
          <w:tcPr>
            <w:tcW w:w="2290" w:type="pct"/>
            <w:vAlign w:val="center"/>
            <w:hideMark/>
          </w:tcPr>
          <w:p w:rsidR="00FA73A3" w:rsidRPr="00A60A2C" w:rsidRDefault="00FA73A3" w:rsidP="00341BB3">
            <w:pPr>
              <w:spacing w:line="240" w:lineRule="auto"/>
              <w:jc w:val="center"/>
              <w:rPr>
                <w:color w:val="000000" w:themeColor="text1"/>
                <w:szCs w:val="21"/>
              </w:rPr>
            </w:pPr>
            <w:r w:rsidRPr="00A60A2C">
              <w:rPr>
                <w:rFonts w:hint="eastAsia"/>
                <w:color w:val="000000" w:themeColor="text1"/>
                <w:szCs w:val="21"/>
              </w:rPr>
              <w:t>本项目情况</w:t>
            </w:r>
          </w:p>
        </w:tc>
        <w:tc>
          <w:tcPr>
            <w:tcW w:w="515" w:type="pct"/>
            <w:vAlign w:val="center"/>
            <w:hideMark/>
          </w:tcPr>
          <w:p w:rsidR="00FA73A3" w:rsidRPr="00A60A2C" w:rsidRDefault="00FA73A3" w:rsidP="00341BB3">
            <w:pPr>
              <w:spacing w:line="240" w:lineRule="auto"/>
              <w:jc w:val="center"/>
              <w:rPr>
                <w:color w:val="000000" w:themeColor="text1"/>
                <w:szCs w:val="21"/>
              </w:rPr>
            </w:pPr>
            <w:r w:rsidRPr="00A60A2C">
              <w:rPr>
                <w:rFonts w:hint="eastAsia"/>
                <w:color w:val="000000" w:themeColor="text1"/>
                <w:szCs w:val="21"/>
              </w:rPr>
              <w:t>相符性</w:t>
            </w:r>
          </w:p>
        </w:tc>
      </w:tr>
      <w:tr w:rsidR="00FA73A3" w:rsidRPr="00A60A2C" w:rsidTr="00341BB3">
        <w:trPr>
          <w:trHeight w:val="397"/>
          <w:jc w:val="center"/>
        </w:trPr>
        <w:tc>
          <w:tcPr>
            <w:tcW w:w="533" w:type="pct"/>
            <w:vMerge w:val="restart"/>
            <w:vAlign w:val="center"/>
            <w:hideMark/>
          </w:tcPr>
          <w:p w:rsidR="00FA73A3" w:rsidRPr="00A60A2C" w:rsidRDefault="00FA73A3" w:rsidP="00341BB3">
            <w:pPr>
              <w:spacing w:line="240" w:lineRule="auto"/>
              <w:jc w:val="center"/>
              <w:rPr>
                <w:color w:val="000000" w:themeColor="text1"/>
                <w:szCs w:val="21"/>
              </w:rPr>
            </w:pPr>
            <w:r w:rsidRPr="00A60A2C">
              <w:rPr>
                <w:rFonts w:hint="eastAsia"/>
                <w:color w:val="000000" w:themeColor="text1"/>
                <w:szCs w:val="21"/>
              </w:rPr>
              <w:t>重点任务</w:t>
            </w:r>
          </w:p>
        </w:tc>
        <w:tc>
          <w:tcPr>
            <w:tcW w:w="1662" w:type="pct"/>
            <w:vAlign w:val="center"/>
            <w:hideMark/>
          </w:tcPr>
          <w:p w:rsidR="00FA73A3" w:rsidRPr="00A60A2C" w:rsidRDefault="00FA73A3" w:rsidP="00E50654">
            <w:pPr>
              <w:spacing w:line="240" w:lineRule="auto"/>
              <w:jc w:val="left"/>
              <w:rPr>
                <w:color w:val="000000" w:themeColor="text1"/>
                <w:szCs w:val="21"/>
              </w:rPr>
            </w:pPr>
            <w:r w:rsidRPr="00A60A2C">
              <w:rPr>
                <w:rFonts w:hint="eastAsia"/>
                <w:color w:val="000000" w:themeColor="text1"/>
                <w:szCs w:val="21"/>
              </w:rPr>
              <w:t>磷矿整治：实现外排矿井水达标排放，矿区有效控制扬尘，矿山实施生态恢复措施。</w:t>
            </w:r>
          </w:p>
        </w:tc>
        <w:tc>
          <w:tcPr>
            <w:tcW w:w="2290" w:type="pct"/>
            <w:vAlign w:val="center"/>
            <w:hideMark/>
          </w:tcPr>
          <w:p w:rsidR="00FA73A3" w:rsidRPr="00A60A2C" w:rsidRDefault="00341BB3" w:rsidP="00F50AB5">
            <w:pPr>
              <w:spacing w:line="240" w:lineRule="auto"/>
              <w:jc w:val="left"/>
              <w:rPr>
                <w:color w:val="000000" w:themeColor="text1"/>
                <w:szCs w:val="21"/>
              </w:rPr>
            </w:pPr>
            <w:r w:rsidRPr="00341BB3">
              <w:rPr>
                <w:rFonts w:hint="eastAsia"/>
                <w:color w:val="000000" w:themeColor="text1"/>
                <w:szCs w:val="21"/>
              </w:rPr>
              <w:t>本项目不涉及磷矿开采；项目生产废水经沉淀池收集处理后回用，不排放；生活污水经化粪池处理后用于周边农田施肥，不排放。项目建设封闭式生产车间，原矿卸料作业在封闭车间内进行，控制卸料起尘；车间内破碎、筛分、分选设备采取收尘</w:t>
            </w:r>
            <w:r w:rsidR="00F50AB5">
              <w:rPr>
                <w:rFonts w:hint="eastAsia"/>
                <w:color w:val="000000" w:themeColor="text1"/>
                <w:szCs w:val="21"/>
              </w:rPr>
              <w:t>及</w:t>
            </w:r>
            <w:r w:rsidRPr="00341BB3">
              <w:rPr>
                <w:rFonts w:hint="eastAsia"/>
                <w:color w:val="000000" w:themeColor="text1"/>
                <w:szCs w:val="21"/>
              </w:rPr>
              <w:t>布袋除尘措施控制粉尘；各类成品临时储存、装卸均在封闭厂房内进行；运输车辆设置洗车平台清洗轮胎，车厢设置防抛洒、防扬散设施，控制道路扬尘产生。</w:t>
            </w:r>
          </w:p>
        </w:tc>
        <w:tc>
          <w:tcPr>
            <w:tcW w:w="515" w:type="pct"/>
            <w:vAlign w:val="center"/>
            <w:hideMark/>
          </w:tcPr>
          <w:p w:rsidR="00FA73A3" w:rsidRPr="00A60A2C" w:rsidRDefault="00FA73A3" w:rsidP="00341BB3">
            <w:pPr>
              <w:spacing w:line="240" w:lineRule="auto"/>
              <w:jc w:val="center"/>
              <w:rPr>
                <w:color w:val="000000" w:themeColor="text1"/>
                <w:szCs w:val="21"/>
              </w:rPr>
            </w:pPr>
            <w:r w:rsidRPr="00A60A2C">
              <w:rPr>
                <w:rFonts w:hint="eastAsia"/>
                <w:color w:val="000000" w:themeColor="text1"/>
                <w:szCs w:val="21"/>
              </w:rPr>
              <w:t>符合</w:t>
            </w:r>
          </w:p>
        </w:tc>
      </w:tr>
      <w:tr w:rsidR="00FA73A3" w:rsidRPr="00A60A2C" w:rsidTr="00341BB3">
        <w:trPr>
          <w:trHeight w:val="397"/>
          <w:jc w:val="center"/>
        </w:trPr>
        <w:tc>
          <w:tcPr>
            <w:tcW w:w="533" w:type="pct"/>
            <w:vMerge/>
            <w:vAlign w:val="center"/>
          </w:tcPr>
          <w:p w:rsidR="00FA73A3" w:rsidRPr="00A60A2C" w:rsidRDefault="00FA73A3" w:rsidP="00341BB3">
            <w:pPr>
              <w:spacing w:line="240" w:lineRule="auto"/>
              <w:jc w:val="center"/>
              <w:rPr>
                <w:color w:val="000000" w:themeColor="text1"/>
                <w:szCs w:val="21"/>
              </w:rPr>
            </w:pPr>
          </w:p>
        </w:tc>
        <w:tc>
          <w:tcPr>
            <w:tcW w:w="1662" w:type="pct"/>
            <w:vAlign w:val="center"/>
          </w:tcPr>
          <w:p w:rsidR="00FA73A3" w:rsidRPr="00A60A2C" w:rsidRDefault="00FA73A3" w:rsidP="00E50654">
            <w:pPr>
              <w:spacing w:line="240" w:lineRule="auto"/>
              <w:jc w:val="left"/>
              <w:rPr>
                <w:color w:val="000000" w:themeColor="text1"/>
                <w:szCs w:val="21"/>
              </w:rPr>
            </w:pPr>
            <w:r w:rsidRPr="00A60A2C">
              <w:rPr>
                <w:rFonts w:hint="eastAsia"/>
                <w:color w:val="000000" w:themeColor="text1"/>
                <w:szCs w:val="21"/>
              </w:rPr>
              <w:t>磷化工整治：实现雨污分流、初期雨水有效收集处理、污染防治设施建成并正常运行、外排废水达标排放，其中磷肥企业重点落实污水处理设施建设及废水的有效回用；含磷农药企业重点强化母液的回收处理；黄磷企业重点落实含元素磷废水“零排放”和黄磷防流失措施。</w:t>
            </w:r>
          </w:p>
        </w:tc>
        <w:tc>
          <w:tcPr>
            <w:tcW w:w="2290" w:type="pct"/>
            <w:vAlign w:val="center"/>
          </w:tcPr>
          <w:p w:rsidR="00FA73A3" w:rsidRPr="00A60A2C" w:rsidRDefault="00FA73A3" w:rsidP="00341BB3">
            <w:pPr>
              <w:spacing w:line="240" w:lineRule="auto"/>
              <w:jc w:val="center"/>
              <w:rPr>
                <w:color w:val="000000" w:themeColor="text1"/>
                <w:szCs w:val="21"/>
              </w:rPr>
            </w:pPr>
            <w:r w:rsidRPr="00A60A2C">
              <w:rPr>
                <w:rFonts w:hint="eastAsia"/>
                <w:color w:val="000000" w:themeColor="text1"/>
                <w:szCs w:val="21"/>
              </w:rPr>
              <w:t>本项目不涉及。</w:t>
            </w:r>
          </w:p>
        </w:tc>
        <w:tc>
          <w:tcPr>
            <w:tcW w:w="515" w:type="pct"/>
            <w:vAlign w:val="center"/>
          </w:tcPr>
          <w:p w:rsidR="00FA73A3" w:rsidRPr="00A60A2C" w:rsidRDefault="00FA73A3" w:rsidP="00341BB3">
            <w:pPr>
              <w:spacing w:line="240" w:lineRule="auto"/>
              <w:jc w:val="center"/>
              <w:rPr>
                <w:color w:val="000000" w:themeColor="text1"/>
                <w:szCs w:val="21"/>
              </w:rPr>
            </w:pPr>
            <w:r w:rsidRPr="00A60A2C">
              <w:rPr>
                <w:rFonts w:hint="eastAsia"/>
                <w:color w:val="000000" w:themeColor="text1"/>
                <w:szCs w:val="21"/>
              </w:rPr>
              <w:t>—</w:t>
            </w:r>
          </w:p>
        </w:tc>
      </w:tr>
      <w:tr w:rsidR="00FA73A3" w:rsidRPr="00A60A2C" w:rsidTr="00341BB3">
        <w:trPr>
          <w:trHeight w:val="397"/>
          <w:jc w:val="center"/>
        </w:trPr>
        <w:tc>
          <w:tcPr>
            <w:tcW w:w="533" w:type="pct"/>
            <w:vMerge/>
            <w:vAlign w:val="center"/>
            <w:hideMark/>
          </w:tcPr>
          <w:p w:rsidR="00FA73A3" w:rsidRPr="00A60A2C" w:rsidRDefault="00FA73A3" w:rsidP="00341BB3">
            <w:pPr>
              <w:widowControl/>
              <w:spacing w:line="240" w:lineRule="auto"/>
              <w:jc w:val="center"/>
              <w:rPr>
                <w:color w:val="000000" w:themeColor="text1"/>
                <w:szCs w:val="21"/>
              </w:rPr>
            </w:pPr>
          </w:p>
        </w:tc>
        <w:tc>
          <w:tcPr>
            <w:tcW w:w="1662" w:type="pct"/>
            <w:vAlign w:val="center"/>
            <w:hideMark/>
          </w:tcPr>
          <w:p w:rsidR="00FA73A3" w:rsidRPr="00A60A2C" w:rsidRDefault="00FA73A3" w:rsidP="00341BB3">
            <w:pPr>
              <w:spacing w:line="240" w:lineRule="auto"/>
              <w:jc w:val="center"/>
              <w:rPr>
                <w:color w:val="000000" w:themeColor="text1"/>
                <w:szCs w:val="21"/>
              </w:rPr>
            </w:pPr>
            <w:r w:rsidRPr="00A60A2C">
              <w:rPr>
                <w:rFonts w:hint="eastAsia"/>
                <w:color w:val="000000" w:themeColor="text1"/>
                <w:szCs w:val="21"/>
              </w:rPr>
              <w:t>磷石膏库整治：实现地下水定期监测，渗滤液有效收集处理，回</w:t>
            </w:r>
            <w:r w:rsidRPr="00A60A2C">
              <w:rPr>
                <w:rFonts w:hint="eastAsia"/>
                <w:color w:val="000000" w:themeColor="text1"/>
                <w:szCs w:val="21"/>
              </w:rPr>
              <w:lastRenderedPageBreak/>
              <w:t>水池、拦洪沟、排洪渠规范建设，以及磷石膏的综合利用。</w:t>
            </w:r>
          </w:p>
        </w:tc>
        <w:tc>
          <w:tcPr>
            <w:tcW w:w="2290" w:type="pct"/>
            <w:vAlign w:val="center"/>
            <w:hideMark/>
          </w:tcPr>
          <w:p w:rsidR="00FA73A3" w:rsidRPr="00A60A2C" w:rsidRDefault="00FA73A3" w:rsidP="00341BB3">
            <w:pPr>
              <w:spacing w:line="240" w:lineRule="auto"/>
              <w:jc w:val="center"/>
              <w:rPr>
                <w:color w:val="000000" w:themeColor="text1"/>
                <w:szCs w:val="21"/>
              </w:rPr>
            </w:pPr>
            <w:r w:rsidRPr="00A60A2C">
              <w:rPr>
                <w:rFonts w:hint="eastAsia"/>
                <w:color w:val="000000" w:themeColor="text1"/>
                <w:szCs w:val="21"/>
              </w:rPr>
              <w:lastRenderedPageBreak/>
              <w:t>本项目不涉及。</w:t>
            </w:r>
          </w:p>
        </w:tc>
        <w:tc>
          <w:tcPr>
            <w:tcW w:w="515" w:type="pct"/>
            <w:vAlign w:val="center"/>
            <w:hideMark/>
          </w:tcPr>
          <w:p w:rsidR="00FA73A3" w:rsidRPr="00A60A2C" w:rsidRDefault="00FA73A3" w:rsidP="00341BB3">
            <w:pPr>
              <w:spacing w:line="240" w:lineRule="auto"/>
              <w:jc w:val="center"/>
              <w:rPr>
                <w:color w:val="000000" w:themeColor="text1"/>
                <w:szCs w:val="21"/>
              </w:rPr>
            </w:pPr>
            <w:r w:rsidRPr="00A60A2C">
              <w:rPr>
                <w:rFonts w:hint="eastAsia"/>
                <w:color w:val="000000" w:themeColor="text1"/>
                <w:szCs w:val="21"/>
              </w:rPr>
              <w:t>—</w:t>
            </w:r>
          </w:p>
        </w:tc>
      </w:tr>
    </w:tbl>
    <w:p w:rsidR="00BF6143" w:rsidRDefault="00341BB3" w:rsidP="00BF6143">
      <w:pPr>
        <w:ind w:firstLineChars="200" w:firstLine="480"/>
        <w:rPr>
          <w:color w:val="000000" w:themeColor="text1"/>
          <w:sz w:val="24"/>
        </w:rPr>
      </w:pPr>
      <w:r>
        <w:rPr>
          <w:rFonts w:hint="eastAsia"/>
          <w:color w:val="000000" w:themeColor="text1"/>
          <w:sz w:val="24"/>
        </w:rPr>
        <w:lastRenderedPageBreak/>
        <w:t>由</w:t>
      </w:r>
      <w:r w:rsidR="00FA73A3" w:rsidRPr="00A60A2C">
        <w:rPr>
          <w:rFonts w:hint="eastAsia"/>
          <w:color w:val="000000" w:themeColor="text1"/>
          <w:sz w:val="24"/>
        </w:rPr>
        <w:t>表</w:t>
      </w:r>
      <w:r>
        <w:rPr>
          <w:rFonts w:hint="eastAsia"/>
          <w:color w:val="000000" w:themeColor="text1"/>
          <w:sz w:val="24"/>
        </w:rPr>
        <w:t>1.3-3</w:t>
      </w:r>
      <w:r w:rsidR="00FA73A3" w:rsidRPr="00A60A2C">
        <w:rPr>
          <w:rFonts w:hint="eastAsia"/>
          <w:color w:val="000000" w:themeColor="text1"/>
          <w:sz w:val="24"/>
        </w:rPr>
        <w:t>分析可知，本项目建设符合《长江“三磷”专项排查整治行动实施方案》的相关要求。</w:t>
      </w:r>
    </w:p>
    <w:p w:rsidR="00FA73A3" w:rsidRPr="00BF6143" w:rsidRDefault="00FA73A3" w:rsidP="00BF6143">
      <w:pPr>
        <w:ind w:firstLineChars="200" w:firstLine="480"/>
        <w:rPr>
          <w:rFonts w:cs="宋体"/>
          <w:color w:val="000000" w:themeColor="text1"/>
          <w:sz w:val="24"/>
        </w:rPr>
      </w:pPr>
      <w:r w:rsidRPr="00BF6143">
        <w:rPr>
          <w:rFonts w:cs="宋体" w:hint="eastAsia"/>
          <w:color w:val="000000" w:themeColor="text1"/>
          <w:sz w:val="24"/>
        </w:rPr>
        <w:t>5</w:t>
      </w:r>
      <w:r w:rsidRPr="00BF6143">
        <w:rPr>
          <w:rFonts w:cs="宋体" w:hint="eastAsia"/>
          <w:color w:val="000000" w:themeColor="text1"/>
          <w:sz w:val="24"/>
        </w:rPr>
        <w:t>、</w:t>
      </w:r>
      <w:r w:rsidRPr="00BF6143">
        <w:rPr>
          <w:rFonts w:cs="宋体"/>
          <w:color w:val="000000" w:themeColor="text1"/>
          <w:sz w:val="24"/>
        </w:rPr>
        <w:t>与《长江</w:t>
      </w:r>
      <w:r w:rsidRPr="00BF6143">
        <w:rPr>
          <w:rFonts w:cs="宋体" w:hint="eastAsia"/>
          <w:color w:val="000000" w:themeColor="text1"/>
          <w:sz w:val="24"/>
        </w:rPr>
        <w:t>“三磷”专</w:t>
      </w:r>
      <w:r w:rsidRPr="00BF6143">
        <w:rPr>
          <w:rFonts w:cs="宋体"/>
          <w:color w:val="000000" w:themeColor="text1"/>
          <w:sz w:val="24"/>
        </w:rPr>
        <w:t>项排查整治技术指南》相符性分析</w:t>
      </w:r>
    </w:p>
    <w:p w:rsidR="00FA73A3" w:rsidRDefault="00FA73A3" w:rsidP="00341BB3">
      <w:pPr>
        <w:ind w:firstLineChars="200" w:firstLine="480"/>
        <w:rPr>
          <w:color w:val="000000" w:themeColor="text1"/>
          <w:sz w:val="24"/>
        </w:rPr>
      </w:pPr>
      <w:r w:rsidRPr="00A60A2C">
        <w:rPr>
          <w:color w:val="000000" w:themeColor="text1"/>
          <w:sz w:val="24"/>
        </w:rPr>
        <w:t>2019</w:t>
      </w:r>
      <w:r w:rsidRPr="00A60A2C">
        <w:rPr>
          <w:color w:val="000000" w:themeColor="text1"/>
          <w:sz w:val="24"/>
        </w:rPr>
        <w:t>年</w:t>
      </w:r>
      <w:r w:rsidRPr="00A60A2C">
        <w:rPr>
          <w:color w:val="000000" w:themeColor="text1"/>
          <w:sz w:val="24"/>
        </w:rPr>
        <w:t>7</w:t>
      </w:r>
      <w:r w:rsidRPr="00A60A2C">
        <w:rPr>
          <w:color w:val="000000" w:themeColor="text1"/>
          <w:sz w:val="24"/>
        </w:rPr>
        <w:t>月</w:t>
      </w:r>
      <w:r w:rsidRPr="00A60A2C">
        <w:rPr>
          <w:color w:val="000000" w:themeColor="text1"/>
          <w:sz w:val="24"/>
        </w:rPr>
        <w:t>9</w:t>
      </w:r>
      <w:r w:rsidRPr="00A60A2C">
        <w:rPr>
          <w:color w:val="000000" w:themeColor="text1"/>
          <w:sz w:val="24"/>
        </w:rPr>
        <w:t>日，生态环境部生态环境执法局印发了环执法发</w:t>
      </w:r>
      <w:r w:rsidR="00341BB3" w:rsidRPr="00286F2F">
        <w:rPr>
          <w:rFonts w:hint="eastAsia"/>
          <w:color w:val="000000" w:themeColor="text1"/>
          <w:sz w:val="24"/>
        </w:rPr>
        <w:t>﹝</w:t>
      </w:r>
      <w:r w:rsidR="00341BB3" w:rsidRPr="00A60A2C">
        <w:rPr>
          <w:rFonts w:hint="eastAsia"/>
          <w:color w:val="000000" w:themeColor="text1"/>
          <w:sz w:val="24"/>
        </w:rPr>
        <w:t>2019</w:t>
      </w:r>
      <w:r w:rsidR="00341BB3" w:rsidRPr="00286F2F">
        <w:rPr>
          <w:rFonts w:hint="eastAsia"/>
          <w:color w:val="000000" w:themeColor="text1"/>
          <w:sz w:val="24"/>
        </w:rPr>
        <w:t>﹞</w:t>
      </w:r>
      <w:r w:rsidRPr="00A60A2C">
        <w:rPr>
          <w:color w:val="000000" w:themeColor="text1"/>
          <w:sz w:val="24"/>
        </w:rPr>
        <w:t>12</w:t>
      </w:r>
      <w:r w:rsidRPr="00A60A2C">
        <w:rPr>
          <w:color w:val="000000" w:themeColor="text1"/>
          <w:sz w:val="24"/>
        </w:rPr>
        <w:t>号《关于印发</w:t>
      </w:r>
      <w:r w:rsidRPr="00A60A2C">
        <w:rPr>
          <w:color w:val="000000" w:themeColor="text1"/>
          <w:sz w:val="24"/>
        </w:rPr>
        <w:t>&lt;</w:t>
      </w:r>
      <w:r w:rsidRPr="00A60A2C">
        <w:rPr>
          <w:color w:val="000000" w:themeColor="text1"/>
          <w:sz w:val="24"/>
        </w:rPr>
        <w:t>长江</w:t>
      </w:r>
      <w:r w:rsidRPr="00A60A2C">
        <w:rPr>
          <w:rFonts w:hint="eastAsia"/>
          <w:color w:val="000000" w:themeColor="text1"/>
          <w:sz w:val="24"/>
        </w:rPr>
        <w:t>“三磷”</w:t>
      </w:r>
      <w:r w:rsidRPr="00A60A2C">
        <w:rPr>
          <w:color w:val="000000" w:themeColor="text1"/>
          <w:sz w:val="24"/>
        </w:rPr>
        <w:t>专项排查整治技术指南</w:t>
      </w:r>
      <w:r w:rsidRPr="00A60A2C">
        <w:rPr>
          <w:color w:val="000000" w:themeColor="text1"/>
          <w:sz w:val="24"/>
        </w:rPr>
        <w:t>&gt;</w:t>
      </w:r>
      <w:r w:rsidRPr="00A60A2C">
        <w:rPr>
          <w:color w:val="000000" w:themeColor="text1"/>
          <w:sz w:val="24"/>
        </w:rPr>
        <w:t>的通知》，</w:t>
      </w:r>
      <w:r w:rsidRPr="00A60A2C">
        <w:rPr>
          <w:rFonts w:hint="eastAsia"/>
          <w:color w:val="000000" w:themeColor="text1"/>
          <w:sz w:val="24"/>
        </w:rPr>
        <w:t>本</w:t>
      </w:r>
      <w:r w:rsidRPr="00A60A2C">
        <w:rPr>
          <w:color w:val="000000" w:themeColor="text1"/>
          <w:sz w:val="24"/>
        </w:rPr>
        <w:t>项目与该文件的符合情况见表</w:t>
      </w:r>
      <w:r w:rsidRPr="00A60A2C">
        <w:rPr>
          <w:color w:val="000000" w:themeColor="text1"/>
          <w:sz w:val="24"/>
        </w:rPr>
        <w:t>1.</w:t>
      </w:r>
      <w:r w:rsidR="00341BB3">
        <w:rPr>
          <w:rFonts w:hint="eastAsia"/>
          <w:color w:val="000000" w:themeColor="text1"/>
          <w:sz w:val="24"/>
        </w:rPr>
        <w:t>3</w:t>
      </w:r>
      <w:r w:rsidRPr="00A60A2C">
        <w:rPr>
          <w:color w:val="000000" w:themeColor="text1"/>
          <w:sz w:val="24"/>
        </w:rPr>
        <w:t>-4</w:t>
      </w:r>
      <w:r w:rsidRPr="00A60A2C">
        <w:rPr>
          <w:color w:val="000000" w:themeColor="text1"/>
          <w:sz w:val="24"/>
        </w:rPr>
        <w:t>。</w:t>
      </w:r>
    </w:p>
    <w:p w:rsidR="00FA73A3" w:rsidRPr="00341BB3" w:rsidRDefault="00FA73A3" w:rsidP="00341BB3">
      <w:pPr>
        <w:jc w:val="center"/>
        <w:rPr>
          <w:b/>
          <w:color w:val="000000" w:themeColor="text1"/>
          <w:szCs w:val="21"/>
        </w:rPr>
      </w:pPr>
      <w:r w:rsidRPr="00341BB3">
        <w:rPr>
          <w:b/>
          <w:color w:val="000000" w:themeColor="text1"/>
          <w:szCs w:val="21"/>
        </w:rPr>
        <w:t>表</w:t>
      </w:r>
      <w:r w:rsidRPr="00341BB3">
        <w:rPr>
          <w:b/>
          <w:color w:val="000000" w:themeColor="text1"/>
          <w:szCs w:val="21"/>
        </w:rPr>
        <w:t>1.</w:t>
      </w:r>
      <w:r w:rsidR="00341BB3">
        <w:rPr>
          <w:rFonts w:hint="eastAsia"/>
          <w:b/>
          <w:color w:val="000000" w:themeColor="text1"/>
          <w:szCs w:val="21"/>
        </w:rPr>
        <w:t>3</w:t>
      </w:r>
      <w:r w:rsidRPr="00341BB3">
        <w:rPr>
          <w:b/>
          <w:color w:val="000000" w:themeColor="text1"/>
          <w:szCs w:val="21"/>
        </w:rPr>
        <w:t xml:space="preserve">-4 </w:t>
      </w:r>
      <w:r w:rsidRPr="00341BB3">
        <w:rPr>
          <w:rFonts w:hint="eastAsia"/>
          <w:b/>
          <w:color w:val="000000" w:themeColor="text1"/>
          <w:szCs w:val="21"/>
        </w:rPr>
        <w:t xml:space="preserve"> </w:t>
      </w:r>
      <w:r w:rsidRPr="00341BB3">
        <w:rPr>
          <w:rFonts w:hint="eastAsia"/>
          <w:b/>
          <w:color w:val="000000" w:themeColor="text1"/>
          <w:szCs w:val="21"/>
        </w:rPr>
        <w:t>项目与《长江“三磷”专项排查整治技术指南》</w:t>
      </w:r>
      <w:r w:rsidRPr="00341BB3">
        <w:rPr>
          <w:b/>
          <w:color w:val="000000" w:themeColor="text1"/>
          <w:szCs w:val="21"/>
        </w:rPr>
        <w:t>符合情况</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30"/>
        <w:gridCol w:w="4481"/>
        <w:gridCol w:w="3211"/>
        <w:gridCol w:w="864"/>
      </w:tblGrid>
      <w:tr w:rsidR="00FA73A3" w:rsidRPr="00341BB3" w:rsidTr="00522FCD">
        <w:trPr>
          <w:trHeight w:val="397"/>
          <w:jc w:val="center"/>
        </w:trPr>
        <w:tc>
          <w:tcPr>
            <w:tcW w:w="393" w:type="pct"/>
            <w:vAlign w:val="center"/>
          </w:tcPr>
          <w:p w:rsidR="00FA73A3" w:rsidRPr="00341BB3" w:rsidRDefault="00FA73A3" w:rsidP="00522FCD">
            <w:pPr>
              <w:adjustRightInd/>
              <w:snapToGrid/>
              <w:spacing w:line="240" w:lineRule="auto"/>
              <w:contextualSpacing/>
              <w:jc w:val="center"/>
              <w:rPr>
                <w:color w:val="000000" w:themeColor="text1"/>
                <w:szCs w:val="21"/>
              </w:rPr>
            </w:pPr>
            <w:r w:rsidRPr="00341BB3">
              <w:rPr>
                <w:rFonts w:hAnsi="宋体"/>
                <w:color w:val="000000" w:themeColor="text1"/>
                <w:szCs w:val="21"/>
              </w:rPr>
              <w:t>项目</w:t>
            </w:r>
          </w:p>
        </w:tc>
        <w:tc>
          <w:tcPr>
            <w:tcW w:w="2413" w:type="pct"/>
            <w:vAlign w:val="center"/>
          </w:tcPr>
          <w:p w:rsidR="00FA73A3" w:rsidRPr="00341BB3" w:rsidRDefault="00FA73A3" w:rsidP="00522FCD">
            <w:pPr>
              <w:adjustRightInd/>
              <w:snapToGrid/>
              <w:spacing w:line="240" w:lineRule="auto"/>
              <w:contextualSpacing/>
              <w:jc w:val="center"/>
              <w:rPr>
                <w:color w:val="000000" w:themeColor="text1"/>
                <w:szCs w:val="21"/>
              </w:rPr>
            </w:pPr>
            <w:r w:rsidRPr="00341BB3">
              <w:rPr>
                <w:rFonts w:hAnsi="宋体"/>
                <w:color w:val="000000" w:themeColor="text1"/>
                <w:szCs w:val="21"/>
              </w:rPr>
              <w:t>文件要求</w:t>
            </w:r>
          </w:p>
        </w:tc>
        <w:tc>
          <w:tcPr>
            <w:tcW w:w="1729" w:type="pct"/>
            <w:vAlign w:val="center"/>
          </w:tcPr>
          <w:p w:rsidR="00FA73A3" w:rsidRPr="00341BB3" w:rsidRDefault="00FA73A3" w:rsidP="00522FCD">
            <w:pPr>
              <w:adjustRightInd/>
              <w:snapToGrid/>
              <w:spacing w:line="240" w:lineRule="auto"/>
              <w:contextualSpacing/>
              <w:jc w:val="center"/>
              <w:rPr>
                <w:color w:val="000000" w:themeColor="text1"/>
                <w:szCs w:val="21"/>
              </w:rPr>
            </w:pPr>
            <w:r w:rsidRPr="00341BB3">
              <w:rPr>
                <w:rFonts w:hAnsi="宋体"/>
                <w:color w:val="000000" w:themeColor="text1"/>
                <w:szCs w:val="21"/>
              </w:rPr>
              <w:t>项目拟建情况</w:t>
            </w:r>
          </w:p>
        </w:tc>
        <w:tc>
          <w:tcPr>
            <w:tcW w:w="465" w:type="pct"/>
            <w:vAlign w:val="center"/>
          </w:tcPr>
          <w:p w:rsidR="00FA73A3" w:rsidRPr="00341BB3" w:rsidRDefault="00FA73A3" w:rsidP="00522FCD">
            <w:pPr>
              <w:adjustRightInd/>
              <w:snapToGrid/>
              <w:spacing w:line="240" w:lineRule="auto"/>
              <w:contextualSpacing/>
              <w:jc w:val="center"/>
              <w:rPr>
                <w:color w:val="000000" w:themeColor="text1"/>
                <w:szCs w:val="21"/>
              </w:rPr>
            </w:pPr>
            <w:r w:rsidRPr="00341BB3">
              <w:rPr>
                <w:rFonts w:hAnsi="宋体"/>
                <w:color w:val="000000" w:themeColor="text1"/>
                <w:szCs w:val="21"/>
              </w:rPr>
              <w:t>相符性</w:t>
            </w:r>
          </w:p>
        </w:tc>
      </w:tr>
      <w:tr w:rsidR="00FA73A3" w:rsidRPr="00341BB3" w:rsidTr="00522FCD">
        <w:trPr>
          <w:trHeight w:val="397"/>
          <w:jc w:val="center"/>
        </w:trPr>
        <w:tc>
          <w:tcPr>
            <w:tcW w:w="393" w:type="pct"/>
            <w:vMerge w:val="restart"/>
            <w:vAlign w:val="center"/>
          </w:tcPr>
          <w:p w:rsidR="00FA73A3" w:rsidRPr="00341BB3" w:rsidRDefault="00FA73A3" w:rsidP="00522FCD">
            <w:pPr>
              <w:adjustRightInd/>
              <w:snapToGrid/>
              <w:spacing w:line="240" w:lineRule="auto"/>
              <w:contextualSpacing/>
              <w:jc w:val="center"/>
              <w:rPr>
                <w:color w:val="000000" w:themeColor="text1"/>
                <w:szCs w:val="21"/>
              </w:rPr>
            </w:pPr>
            <w:r w:rsidRPr="00341BB3">
              <w:rPr>
                <w:rFonts w:hAnsi="宋体"/>
                <w:color w:val="000000" w:themeColor="text1"/>
                <w:szCs w:val="21"/>
              </w:rPr>
              <w:t>排查重点</w:t>
            </w:r>
          </w:p>
        </w:tc>
        <w:tc>
          <w:tcPr>
            <w:tcW w:w="2413" w:type="pct"/>
            <w:vAlign w:val="center"/>
          </w:tcPr>
          <w:p w:rsidR="00FA73A3" w:rsidRPr="00341BB3" w:rsidRDefault="00341BB3" w:rsidP="00522FCD">
            <w:pPr>
              <w:adjustRightInd/>
              <w:snapToGrid/>
              <w:spacing w:line="240" w:lineRule="auto"/>
              <w:contextualSpacing/>
              <w:rPr>
                <w:color w:val="000000" w:themeColor="text1"/>
                <w:szCs w:val="21"/>
              </w:rPr>
            </w:pPr>
            <w:r w:rsidRPr="00341BB3">
              <w:rPr>
                <w:rFonts w:hAnsi="宋体" w:hint="eastAsia"/>
                <w:color w:val="000000" w:themeColor="text1"/>
                <w:szCs w:val="21"/>
              </w:rPr>
              <w:t>是否建成矿井水处理设施：地下开采磷矿是否建设矿井水收集装置、加药装置（加药泵、加药池等）、沉淀装置（斜管沉淀池、辐流池、平流池等）、泥水分离装置（板式压滤机、叠螺机等）；露天开采型磷矿废水是否完全回用，是否建设废水收集装置、加药装置、泥水分离装置；选矿工序是否建设弃渣（土）厂、尾矿库或尾砂库淋溶水收集装置</w:t>
            </w:r>
            <w:r>
              <w:rPr>
                <w:rFonts w:hAnsi="宋体" w:hint="eastAsia"/>
                <w:color w:val="000000" w:themeColor="text1"/>
                <w:szCs w:val="21"/>
              </w:rPr>
              <w:t>。</w:t>
            </w:r>
          </w:p>
        </w:tc>
        <w:tc>
          <w:tcPr>
            <w:tcW w:w="1729" w:type="pct"/>
            <w:vAlign w:val="center"/>
          </w:tcPr>
          <w:p w:rsidR="00FA73A3" w:rsidRPr="00341BB3" w:rsidRDefault="00522FCD" w:rsidP="00F50AB5">
            <w:pPr>
              <w:adjustRightInd/>
              <w:snapToGrid/>
              <w:spacing w:line="240" w:lineRule="auto"/>
              <w:contextualSpacing/>
              <w:rPr>
                <w:color w:val="000000" w:themeColor="text1"/>
                <w:szCs w:val="21"/>
              </w:rPr>
            </w:pPr>
            <w:r w:rsidRPr="00522FCD">
              <w:rPr>
                <w:rFonts w:hAnsi="宋体" w:hint="eastAsia"/>
                <w:color w:val="000000" w:themeColor="text1"/>
                <w:szCs w:val="21"/>
              </w:rPr>
              <w:t>本项目不涉及磷矿开采</w:t>
            </w:r>
            <w:r w:rsidR="00F50AB5">
              <w:rPr>
                <w:rFonts w:hAnsi="宋体" w:hint="eastAsia"/>
                <w:color w:val="000000" w:themeColor="text1"/>
                <w:szCs w:val="21"/>
              </w:rPr>
              <w:t>，不涉及矿井水</w:t>
            </w:r>
            <w:r w:rsidRPr="00522FCD">
              <w:rPr>
                <w:rFonts w:hAnsi="宋体" w:hint="eastAsia"/>
                <w:color w:val="000000" w:themeColor="text1"/>
                <w:szCs w:val="21"/>
              </w:rPr>
              <w:t>；本项目选厂不设置弃渣场、尾矿库等</w:t>
            </w:r>
            <w:r w:rsidR="00FA73A3" w:rsidRPr="00341BB3">
              <w:rPr>
                <w:rFonts w:hAnsi="宋体"/>
                <w:color w:val="000000" w:themeColor="text1"/>
                <w:szCs w:val="21"/>
              </w:rPr>
              <w:t>。</w:t>
            </w:r>
          </w:p>
        </w:tc>
        <w:tc>
          <w:tcPr>
            <w:tcW w:w="465" w:type="pct"/>
            <w:vAlign w:val="center"/>
          </w:tcPr>
          <w:p w:rsidR="00FA73A3" w:rsidRPr="00341BB3" w:rsidRDefault="00FA73A3" w:rsidP="00522FCD">
            <w:pPr>
              <w:adjustRightInd/>
              <w:snapToGrid/>
              <w:spacing w:line="240" w:lineRule="auto"/>
              <w:contextualSpacing/>
              <w:jc w:val="center"/>
              <w:rPr>
                <w:color w:val="000000" w:themeColor="text1"/>
                <w:szCs w:val="21"/>
              </w:rPr>
            </w:pPr>
            <w:r w:rsidRPr="00341BB3">
              <w:rPr>
                <w:rFonts w:hAnsi="宋体"/>
                <w:color w:val="000000" w:themeColor="text1"/>
                <w:szCs w:val="21"/>
              </w:rPr>
              <w:t>符合</w:t>
            </w:r>
          </w:p>
        </w:tc>
      </w:tr>
      <w:tr w:rsidR="00FA73A3" w:rsidRPr="00341BB3" w:rsidTr="00522FCD">
        <w:trPr>
          <w:trHeight w:val="397"/>
          <w:jc w:val="center"/>
        </w:trPr>
        <w:tc>
          <w:tcPr>
            <w:tcW w:w="393" w:type="pct"/>
            <w:vMerge/>
            <w:vAlign w:val="center"/>
          </w:tcPr>
          <w:p w:rsidR="00FA73A3" w:rsidRPr="00341BB3" w:rsidRDefault="00FA73A3" w:rsidP="00522FCD">
            <w:pPr>
              <w:adjustRightInd/>
              <w:snapToGrid/>
              <w:spacing w:line="240" w:lineRule="auto"/>
              <w:contextualSpacing/>
              <w:jc w:val="center"/>
              <w:rPr>
                <w:color w:val="000000" w:themeColor="text1"/>
                <w:szCs w:val="21"/>
              </w:rPr>
            </w:pPr>
          </w:p>
        </w:tc>
        <w:tc>
          <w:tcPr>
            <w:tcW w:w="2413" w:type="pct"/>
            <w:vAlign w:val="center"/>
          </w:tcPr>
          <w:p w:rsidR="00FA73A3" w:rsidRPr="00341BB3" w:rsidRDefault="00341BB3" w:rsidP="00522FCD">
            <w:pPr>
              <w:adjustRightInd/>
              <w:snapToGrid/>
              <w:spacing w:line="240" w:lineRule="auto"/>
              <w:contextualSpacing/>
              <w:rPr>
                <w:color w:val="000000" w:themeColor="text1"/>
                <w:szCs w:val="21"/>
              </w:rPr>
            </w:pPr>
            <w:r w:rsidRPr="00341BB3">
              <w:rPr>
                <w:rFonts w:hAnsi="宋体" w:hint="eastAsia"/>
                <w:color w:val="000000" w:themeColor="text1"/>
                <w:szCs w:val="21"/>
              </w:rPr>
              <w:t>废水处理设施是否正常运行：坑道矿井水、矿坑积水、地表径流水、雨水、淋溶水等各类废水是否有效收集，废水处理设施个环境是否正常运行</w:t>
            </w:r>
            <w:r w:rsidR="00FA73A3" w:rsidRPr="00341BB3">
              <w:rPr>
                <w:rFonts w:hAnsi="宋体"/>
                <w:color w:val="000000" w:themeColor="text1"/>
                <w:szCs w:val="21"/>
              </w:rPr>
              <w:t>。</w:t>
            </w:r>
          </w:p>
        </w:tc>
        <w:tc>
          <w:tcPr>
            <w:tcW w:w="1729" w:type="pct"/>
            <w:vAlign w:val="center"/>
          </w:tcPr>
          <w:p w:rsidR="00FA73A3" w:rsidRPr="00341BB3" w:rsidRDefault="00522FCD" w:rsidP="00F50AB5">
            <w:pPr>
              <w:adjustRightInd/>
              <w:snapToGrid/>
              <w:spacing w:line="240" w:lineRule="auto"/>
              <w:contextualSpacing/>
              <w:rPr>
                <w:color w:val="000000" w:themeColor="text1"/>
                <w:szCs w:val="21"/>
              </w:rPr>
            </w:pPr>
            <w:r w:rsidRPr="00522FCD">
              <w:rPr>
                <w:rFonts w:hAnsi="宋体" w:hint="eastAsia"/>
                <w:color w:val="000000" w:themeColor="text1"/>
                <w:szCs w:val="21"/>
              </w:rPr>
              <w:t>本次新建选厂采用</w:t>
            </w:r>
            <w:r w:rsidR="00F50AB5">
              <w:rPr>
                <w:rFonts w:hAnsi="宋体" w:hint="eastAsia"/>
                <w:color w:val="000000" w:themeColor="text1"/>
                <w:szCs w:val="21"/>
              </w:rPr>
              <w:t>重介质选矿方式，</w:t>
            </w:r>
            <w:r w:rsidRPr="00522FCD">
              <w:rPr>
                <w:rFonts w:hAnsi="宋体" w:hint="eastAsia"/>
                <w:color w:val="000000" w:themeColor="text1"/>
                <w:szCs w:val="21"/>
              </w:rPr>
              <w:t>生产废水生产废水经沉淀池收集处理后回用，不排放；厂区四周设置截排水沟，设初期雨水收集池，厂区初期雨水收集沉淀后回用于场内防尘洒水</w:t>
            </w:r>
            <w:r w:rsidR="00FA73A3" w:rsidRPr="00341BB3">
              <w:rPr>
                <w:rFonts w:hAnsi="宋体"/>
                <w:color w:val="000000" w:themeColor="text1"/>
                <w:szCs w:val="21"/>
              </w:rPr>
              <w:t>。</w:t>
            </w:r>
          </w:p>
        </w:tc>
        <w:tc>
          <w:tcPr>
            <w:tcW w:w="465" w:type="pct"/>
            <w:vAlign w:val="center"/>
          </w:tcPr>
          <w:p w:rsidR="00FA73A3" w:rsidRPr="00341BB3" w:rsidRDefault="00FA73A3" w:rsidP="00522FCD">
            <w:pPr>
              <w:adjustRightInd/>
              <w:snapToGrid/>
              <w:spacing w:line="240" w:lineRule="auto"/>
              <w:contextualSpacing/>
              <w:jc w:val="center"/>
              <w:rPr>
                <w:color w:val="000000" w:themeColor="text1"/>
                <w:szCs w:val="21"/>
              </w:rPr>
            </w:pPr>
            <w:r w:rsidRPr="00341BB3">
              <w:rPr>
                <w:rFonts w:hAnsi="宋体"/>
                <w:color w:val="000000" w:themeColor="text1"/>
                <w:szCs w:val="21"/>
              </w:rPr>
              <w:t>符合</w:t>
            </w:r>
          </w:p>
        </w:tc>
      </w:tr>
      <w:tr w:rsidR="00FA73A3" w:rsidRPr="00341BB3" w:rsidTr="00522FCD">
        <w:trPr>
          <w:trHeight w:val="397"/>
          <w:jc w:val="center"/>
        </w:trPr>
        <w:tc>
          <w:tcPr>
            <w:tcW w:w="393" w:type="pct"/>
            <w:vMerge/>
            <w:vAlign w:val="center"/>
          </w:tcPr>
          <w:p w:rsidR="00FA73A3" w:rsidRPr="00341BB3" w:rsidRDefault="00FA73A3" w:rsidP="00522FCD">
            <w:pPr>
              <w:adjustRightInd/>
              <w:snapToGrid/>
              <w:spacing w:line="240" w:lineRule="auto"/>
              <w:contextualSpacing/>
              <w:jc w:val="center"/>
              <w:rPr>
                <w:color w:val="000000" w:themeColor="text1"/>
                <w:szCs w:val="21"/>
              </w:rPr>
            </w:pPr>
          </w:p>
        </w:tc>
        <w:tc>
          <w:tcPr>
            <w:tcW w:w="2413" w:type="pct"/>
            <w:vAlign w:val="center"/>
          </w:tcPr>
          <w:p w:rsidR="00FA73A3" w:rsidRPr="00341BB3" w:rsidRDefault="00FA73A3" w:rsidP="00522FCD">
            <w:pPr>
              <w:adjustRightInd/>
              <w:snapToGrid/>
              <w:spacing w:line="240" w:lineRule="auto"/>
              <w:contextualSpacing/>
              <w:rPr>
                <w:color w:val="000000" w:themeColor="text1"/>
                <w:szCs w:val="21"/>
              </w:rPr>
            </w:pPr>
            <w:r w:rsidRPr="00341BB3">
              <w:rPr>
                <w:rFonts w:hAnsi="宋体"/>
                <w:color w:val="000000" w:themeColor="text1"/>
                <w:szCs w:val="21"/>
              </w:rPr>
              <w:t>外排废水是否达标。</w:t>
            </w:r>
          </w:p>
        </w:tc>
        <w:tc>
          <w:tcPr>
            <w:tcW w:w="1729" w:type="pct"/>
            <w:vAlign w:val="center"/>
          </w:tcPr>
          <w:p w:rsidR="00FA73A3" w:rsidRPr="00341BB3" w:rsidRDefault="00522FCD" w:rsidP="00522FCD">
            <w:pPr>
              <w:adjustRightInd/>
              <w:snapToGrid/>
              <w:spacing w:line="240" w:lineRule="auto"/>
              <w:contextualSpacing/>
              <w:rPr>
                <w:color w:val="000000" w:themeColor="text1"/>
                <w:szCs w:val="21"/>
              </w:rPr>
            </w:pPr>
            <w:r w:rsidRPr="00522FCD">
              <w:rPr>
                <w:rFonts w:hAnsi="宋体" w:hint="eastAsia"/>
                <w:color w:val="000000" w:themeColor="text1"/>
                <w:szCs w:val="21"/>
              </w:rPr>
              <w:t>本项目无废水外</w:t>
            </w:r>
            <w:r>
              <w:rPr>
                <w:rFonts w:hAnsi="宋体" w:hint="eastAsia"/>
                <w:color w:val="000000" w:themeColor="text1"/>
                <w:szCs w:val="21"/>
              </w:rPr>
              <w:t>排</w:t>
            </w:r>
            <w:r w:rsidR="00FA73A3" w:rsidRPr="00341BB3">
              <w:rPr>
                <w:rFonts w:hAnsi="宋体"/>
                <w:color w:val="000000" w:themeColor="text1"/>
                <w:szCs w:val="21"/>
              </w:rPr>
              <w:t>。</w:t>
            </w:r>
          </w:p>
        </w:tc>
        <w:tc>
          <w:tcPr>
            <w:tcW w:w="465" w:type="pct"/>
            <w:vAlign w:val="center"/>
          </w:tcPr>
          <w:p w:rsidR="00FA73A3" w:rsidRPr="00341BB3" w:rsidRDefault="00FA73A3" w:rsidP="00522FCD">
            <w:pPr>
              <w:adjustRightInd/>
              <w:snapToGrid/>
              <w:spacing w:line="240" w:lineRule="auto"/>
              <w:contextualSpacing/>
              <w:jc w:val="center"/>
              <w:rPr>
                <w:color w:val="000000" w:themeColor="text1"/>
                <w:szCs w:val="21"/>
              </w:rPr>
            </w:pPr>
            <w:r w:rsidRPr="00341BB3">
              <w:rPr>
                <w:rFonts w:hAnsi="宋体"/>
                <w:color w:val="000000" w:themeColor="text1"/>
                <w:szCs w:val="21"/>
              </w:rPr>
              <w:t>符合</w:t>
            </w:r>
          </w:p>
        </w:tc>
      </w:tr>
      <w:tr w:rsidR="00FA73A3" w:rsidRPr="00341BB3" w:rsidTr="00522FCD">
        <w:trPr>
          <w:trHeight w:val="397"/>
          <w:jc w:val="center"/>
        </w:trPr>
        <w:tc>
          <w:tcPr>
            <w:tcW w:w="393" w:type="pct"/>
            <w:vMerge/>
            <w:vAlign w:val="center"/>
          </w:tcPr>
          <w:p w:rsidR="00FA73A3" w:rsidRPr="00341BB3" w:rsidRDefault="00FA73A3" w:rsidP="00522FCD">
            <w:pPr>
              <w:adjustRightInd/>
              <w:snapToGrid/>
              <w:spacing w:line="240" w:lineRule="auto"/>
              <w:contextualSpacing/>
              <w:jc w:val="center"/>
              <w:rPr>
                <w:color w:val="000000" w:themeColor="text1"/>
                <w:szCs w:val="21"/>
              </w:rPr>
            </w:pPr>
          </w:p>
        </w:tc>
        <w:tc>
          <w:tcPr>
            <w:tcW w:w="2413" w:type="pct"/>
            <w:vAlign w:val="center"/>
          </w:tcPr>
          <w:p w:rsidR="00FA73A3" w:rsidRPr="00341BB3" w:rsidRDefault="00FA73A3" w:rsidP="00522FCD">
            <w:pPr>
              <w:adjustRightInd/>
              <w:snapToGrid/>
              <w:spacing w:line="240" w:lineRule="auto"/>
              <w:contextualSpacing/>
              <w:rPr>
                <w:color w:val="000000" w:themeColor="text1"/>
                <w:szCs w:val="21"/>
              </w:rPr>
            </w:pPr>
            <w:r w:rsidRPr="00341BB3">
              <w:rPr>
                <w:rFonts w:hAnsi="宋体"/>
                <w:color w:val="000000" w:themeColor="text1"/>
                <w:szCs w:val="21"/>
              </w:rPr>
              <w:t>是否完善应急处理设施。</w:t>
            </w:r>
          </w:p>
        </w:tc>
        <w:tc>
          <w:tcPr>
            <w:tcW w:w="1729" w:type="pct"/>
            <w:vAlign w:val="center"/>
          </w:tcPr>
          <w:p w:rsidR="00FA73A3" w:rsidRPr="00341BB3" w:rsidRDefault="00522FCD" w:rsidP="00522FCD">
            <w:pPr>
              <w:autoSpaceDE w:val="0"/>
              <w:autoSpaceDN w:val="0"/>
              <w:adjustRightInd/>
              <w:snapToGrid/>
              <w:spacing w:line="240" w:lineRule="auto"/>
              <w:contextualSpacing/>
              <w:rPr>
                <w:color w:val="000000" w:themeColor="text1"/>
                <w:szCs w:val="21"/>
              </w:rPr>
            </w:pPr>
            <w:r w:rsidRPr="00522FCD">
              <w:rPr>
                <w:rFonts w:hAnsi="宋体"/>
                <w:color w:val="000000" w:themeColor="text1"/>
                <w:szCs w:val="21"/>
              </w:rPr>
              <w:t>建立完善的应急处理</w:t>
            </w:r>
            <w:r w:rsidRPr="00522FCD">
              <w:rPr>
                <w:rFonts w:hAnsi="宋体" w:hint="eastAsia"/>
                <w:color w:val="000000" w:themeColor="text1"/>
                <w:szCs w:val="21"/>
              </w:rPr>
              <w:t>设施</w:t>
            </w:r>
            <w:r w:rsidR="00FA73A3" w:rsidRPr="00341BB3">
              <w:rPr>
                <w:rFonts w:hAnsi="宋体"/>
                <w:color w:val="000000" w:themeColor="text1"/>
                <w:szCs w:val="21"/>
              </w:rPr>
              <w:t>。</w:t>
            </w:r>
          </w:p>
        </w:tc>
        <w:tc>
          <w:tcPr>
            <w:tcW w:w="465" w:type="pct"/>
            <w:vAlign w:val="center"/>
          </w:tcPr>
          <w:p w:rsidR="00FA73A3" w:rsidRPr="00341BB3" w:rsidRDefault="00FA73A3" w:rsidP="00522FCD">
            <w:pPr>
              <w:adjustRightInd/>
              <w:snapToGrid/>
              <w:spacing w:line="240" w:lineRule="auto"/>
              <w:contextualSpacing/>
              <w:jc w:val="center"/>
              <w:rPr>
                <w:color w:val="000000" w:themeColor="text1"/>
                <w:szCs w:val="21"/>
              </w:rPr>
            </w:pPr>
            <w:r w:rsidRPr="00341BB3">
              <w:rPr>
                <w:rFonts w:hAnsi="宋体"/>
                <w:color w:val="000000" w:themeColor="text1"/>
                <w:szCs w:val="21"/>
              </w:rPr>
              <w:t>符合</w:t>
            </w:r>
          </w:p>
        </w:tc>
      </w:tr>
      <w:tr w:rsidR="00FA73A3" w:rsidRPr="00341BB3" w:rsidTr="00522FCD">
        <w:trPr>
          <w:trHeight w:val="397"/>
          <w:jc w:val="center"/>
        </w:trPr>
        <w:tc>
          <w:tcPr>
            <w:tcW w:w="393" w:type="pct"/>
            <w:vMerge/>
            <w:vAlign w:val="center"/>
          </w:tcPr>
          <w:p w:rsidR="00FA73A3" w:rsidRPr="00341BB3" w:rsidRDefault="00FA73A3" w:rsidP="00522FCD">
            <w:pPr>
              <w:adjustRightInd/>
              <w:snapToGrid/>
              <w:spacing w:line="240" w:lineRule="auto"/>
              <w:contextualSpacing/>
              <w:jc w:val="center"/>
              <w:rPr>
                <w:color w:val="000000" w:themeColor="text1"/>
                <w:szCs w:val="21"/>
              </w:rPr>
            </w:pPr>
          </w:p>
        </w:tc>
        <w:tc>
          <w:tcPr>
            <w:tcW w:w="2413" w:type="pct"/>
            <w:vAlign w:val="center"/>
          </w:tcPr>
          <w:p w:rsidR="00FA73A3" w:rsidRPr="00341BB3" w:rsidRDefault="00341BB3" w:rsidP="00522FCD">
            <w:pPr>
              <w:adjustRightInd/>
              <w:snapToGrid/>
              <w:spacing w:line="240" w:lineRule="auto"/>
              <w:contextualSpacing/>
              <w:rPr>
                <w:color w:val="000000" w:themeColor="text1"/>
                <w:szCs w:val="21"/>
              </w:rPr>
            </w:pPr>
            <w:r w:rsidRPr="00341BB3">
              <w:rPr>
                <w:rFonts w:hAnsi="宋体" w:hint="eastAsia"/>
                <w:color w:val="000000" w:themeColor="text1"/>
                <w:szCs w:val="21"/>
              </w:rPr>
              <w:t>是否完善矿区和堆料场扬尘控制措施：露天原矿堆场和矿石装卸环节是否尽可能封闭，防止堆场风蚀产生扬尘；露天矿区、矿石运输道路是否完善扬尘防治措施。</w:t>
            </w:r>
          </w:p>
        </w:tc>
        <w:tc>
          <w:tcPr>
            <w:tcW w:w="1729" w:type="pct"/>
            <w:vAlign w:val="center"/>
          </w:tcPr>
          <w:p w:rsidR="00FA73A3" w:rsidRPr="00341BB3" w:rsidRDefault="00522FCD" w:rsidP="00522FCD">
            <w:pPr>
              <w:autoSpaceDE w:val="0"/>
              <w:autoSpaceDN w:val="0"/>
              <w:adjustRightInd/>
              <w:snapToGrid/>
              <w:spacing w:line="240" w:lineRule="auto"/>
              <w:contextualSpacing/>
              <w:rPr>
                <w:color w:val="000000" w:themeColor="text1"/>
                <w:szCs w:val="21"/>
              </w:rPr>
            </w:pPr>
            <w:r w:rsidRPr="00522FCD">
              <w:rPr>
                <w:rFonts w:hAnsi="宋体" w:hint="eastAsia"/>
                <w:color w:val="000000" w:themeColor="text1"/>
                <w:szCs w:val="21"/>
              </w:rPr>
              <w:t>本项目原矿仓设置为</w:t>
            </w:r>
            <w:r>
              <w:rPr>
                <w:rFonts w:hAnsi="宋体" w:hint="eastAsia"/>
                <w:color w:val="000000" w:themeColor="text1"/>
                <w:szCs w:val="21"/>
              </w:rPr>
              <w:t>封闭式</w:t>
            </w:r>
            <w:r w:rsidRPr="00522FCD">
              <w:rPr>
                <w:rFonts w:hAnsi="宋体" w:hint="eastAsia"/>
                <w:color w:val="000000" w:themeColor="text1"/>
                <w:szCs w:val="21"/>
              </w:rPr>
              <w:t>矿仓结构</w:t>
            </w:r>
            <w:r>
              <w:rPr>
                <w:rFonts w:hAnsi="宋体" w:hint="eastAsia"/>
                <w:color w:val="000000" w:themeColor="text1"/>
                <w:szCs w:val="21"/>
              </w:rPr>
              <w:t>，</w:t>
            </w:r>
            <w:r w:rsidRPr="00522FCD">
              <w:rPr>
                <w:rFonts w:hAnsi="宋体" w:hint="eastAsia"/>
                <w:color w:val="000000" w:themeColor="text1"/>
                <w:szCs w:val="21"/>
              </w:rPr>
              <w:t>矿石装卸口设有喷雾降尘设施；进出场道路设置有洗车平台，运输道路酒水降尘。</w:t>
            </w:r>
          </w:p>
        </w:tc>
        <w:tc>
          <w:tcPr>
            <w:tcW w:w="465" w:type="pct"/>
            <w:vAlign w:val="center"/>
          </w:tcPr>
          <w:p w:rsidR="00FA73A3" w:rsidRPr="00341BB3" w:rsidRDefault="00FA73A3" w:rsidP="00522FCD">
            <w:pPr>
              <w:adjustRightInd/>
              <w:snapToGrid/>
              <w:spacing w:line="240" w:lineRule="auto"/>
              <w:contextualSpacing/>
              <w:jc w:val="center"/>
              <w:rPr>
                <w:color w:val="000000" w:themeColor="text1"/>
                <w:szCs w:val="21"/>
              </w:rPr>
            </w:pPr>
            <w:r w:rsidRPr="00341BB3">
              <w:rPr>
                <w:rFonts w:hAnsi="宋体"/>
                <w:color w:val="000000" w:themeColor="text1"/>
                <w:szCs w:val="21"/>
              </w:rPr>
              <w:t>符合</w:t>
            </w:r>
          </w:p>
        </w:tc>
      </w:tr>
      <w:tr w:rsidR="00FA73A3" w:rsidRPr="00341BB3" w:rsidTr="00522FCD">
        <w:trPr>
          <w:trHeight w:val="397"/>
          <w:jc w:val="center"/>
        </w:trPr>
        <w:tc>
          <w:tcPr>
            <w:tcW w:w="393" w:type="pct"/>
            <w:vMerge/>
            <w:vAlign w:val="center"/>
          </w:tcPr>
          <w:p w:rsidR="00FA73A3" w:rsidRPr="00341BB3" w:rsidRDefault="00FA73A3" w:rsidP="00522FCD">
            <w:pPr>
              <w:adjustRightInd/>
              <w:snapToGrid/>
              <w:spacing w:line="240" w:lineRule="auto"/>
              <w:contextualSpacing/>
              <w:jc w:val="center"/>
              <w:rPr>
                <w:color w:val="000000" w:themeColor="text1"/>
                <w:szCs w:val="21"/>
              </w:rPr>
            </w:pPr>
          </w:p>
        </w:tc>
        <w:tc>
          <w:tcPr>
            <w:tcW w:w="2413" w:type="pct"/>
            <w:vAlign w:val="center"/>
          </w:tcPr>
          <w:p w:rsidR="00FA73A3" w:rsidRPr="00341BB3" w:rsidRDefault="00FA73A3" w:rsidP="00522FCD">
            <w:pPr>
              <w:adjustRightInd/>
              <w:snapToGrid/>
              <w:spacing w:line="240" w:lineRule="auto"/>
              <w:contextualSpacing/>
              <w:rPr>
                <w:color w:val="000000" w:themeColor="text1"/>
                <w:szCs w:val="21"/>
              </w:rPr>
            </w:pPr>
            <w:r w:rsidRPr="00341BB3">
              <w:rPr>
                <w:rFonts w:hAnsi="宋体"/>
                <w:color w:val="000000" w:themeColor="text1"/>
                <w:szCs w:val="21"/>
              </w:rPr>
              <w:t>是否按规定实施矿山生态恢复措施。</w:t>
            </w:r>
          </w:p>
        </w:tc>
        <w:tc>
          <w:tcPr>
            <w:tcW w:w="1729" w:type="pct"/>
            <w:vAlign w:val="center"/>
          </w:tcPr>
          <w:p w:rsidR="00FA73A3" w:rsidRPr="00522FCD" w:rsidRDefault="00522FCD" w:rsidP="00522FCD">
            <w:pPr>
              <w:autoSpaceDE w:val="0"/>
              <w:autoSpaceDN w:val="0"/>
              <w:adjustRightInd/>
              <w:snapToGrid/>
              <w:spacing w:line="240" w:lineRule="auto"/>
              <w:contextualSpacing/>
              <w:rPr>
                <w:rFonts w:ascii="宋体" w:hAnsi="宋体"/>
                <w:color w:val="000000" w:themeColor="text1"/>
                <w:szCs w:val="21"/>
              </w:rPr>
            </w:pPr>
            <w:r w:rsidRPr="00522FCD">
              <w:rPr>
                <w:rFonts w:ascii="宋体" w:hAnsi="宋体" w:cs="simsun"/>
                <w:kern w:val="0"/>
                <w:szCs w:val="21"/>
              </w:rPr>
              <w:t>本项目不涉及矿山开采</w:t>
            </w:r>
            <w:r w:rsidR="00FA73A3" w:rsidRPr="00522FCD">
              <w:rPr>
                <w:rFonts w:ascii="宋体" w:hAnsi="宋体"/>
                <w:color w:val="000000" w:themeColor="text1"/>
                <w:szCs w:val="21"/>
              </w:rPr>
              <w:t>。</w:t>
            </w:r>
          </w:p>
        </w:tc>
        <w:tc>
          <w:tcPr>
            <w:tcW w:w="465" w:type="pct"/>
            <w:vAlign w:val="center"/>
          </w:tcPr>
          <w:p w:rsidR="00FA73A3" w:rsidRPr="00341BB3" w:rsidRDefault="00FA73A3" w:rsidP="00522FCD">
            <w:pPr>
              <w:adjustRightInd/>
              <w:snapToGrid/>
              <w:spacing w:line="240" w:lineRule="auto"/>
              <w:contextualSpacing/>
              <w:jc w:val="center"/>
              <w:rPr>
                <w:color w:val="000000" w:themeColor="text1"/>
                <w:szCs w:val="21"/>
              </w:rPr>
            </w:pPr>
            <w:r w:rsidRPr="00341BB3">
              <w:rPr>
                <w:rFonts w:hAnsi="宋体"/>
                <w:color w:val="000000" w:themeColor="text1"/>
                <w:szCs w:val="21"/>
              </w:rPr>
              <w:t>符合</w:t>
            </w:r>
          </w:p>
        </w:tc>
      </w:tr>
      <w:tr w:rsidR="00FA73A3" w:rsidRPr="00341BB3" w:rsidTr="00522FCD">
        <w:trPr>
          <w:trHeight w:val="397"/>
          <w:jc w:val="center"/>
        </w:trPr>
        <w:tc>
          <w:tcPr>
            <w:tcW w:w="393" w:type="pct"/>
            <w:vMerge w:val="restart"/>
            <w:vAlign w:val="center"/>
          </w:tcPr>
          <w:p w:rsidR="00FA73A3" w:rsidRPr="00341BB3" w:rsidRDefault="00FA73A3" w:rsidP="00522FCD">
            <w:pPr>
              <w:adjustRightInd/>
              <w:snapToGrid/>
              <w:spacing w:line="240" w:lineRule="auto"/>
              <w:contextualSpacing/>
              <w:jc w:val="center"/>
              <w:rPr>
                <w:color w:val="000000" w:themeColor="text1"/>
                <w:szCs w:val="21"/>
              </w:rPr>
            </w:pPr>
            <w:r w:rsidRPr="00341BB3">
              <w:rPr>
                <w:rFonts w:hAnsi="宋体"/>
                <w:color w:val="000000" w:themeColor="text1"/>
                <w:szCs w:val="21"/>
              </w:rPr>
              <w:t>整治要点</w:t>
            </w:r>
          </w:p>
        </w:tc>
        <w:tc>
          <w:tcPr>
            <w:tcW w:w="2413" w:type="pct"/>
            <w:vAlign w:val="center"/>
          </w:tcPr>
          <w:p w:rsidR="00FA73A3" w:rsidRPr="00341BB3" w:rsidRDefault="00FA73A3" w:rsidP="00522FCD">
            <w:pPr>
              <w:adjustRightInd/>
              <w:snapToGrid/>
              <w:spacing w:line="240" w:lineRule="auto"/>
              <w:contextualSpacing/>
              <w:rPr>
                <w:color w:val="000000" w:themeColor="text1"/>
                <w:szCs w:val="21"/>
              </w:rPr>
            </w:pPr>
            <w:r w:rsidRPr="00341BB3">
              <w:rPr>
                <w:rFonts w:hAnsi="宋体"/>
                <w:color w:val="000000" w:themeColor="text1"/>
                <w:szCs w:val="21"/>
              </w:rPr>
              <w:t>关停取缔存在下列情形的磷矿：在依法划定的自然保护区、风景名胜区、森林公园、饮用水水源保护区、文物古迹所在地、地质遗迹保护区、基本农田保护区等重要生态保护地以及其他法律法规规定的禁采区域内采矿；在重要道路、航道两侧及重要生态环境敏感目标可视范围内进行景观破坏明显的露天开采。</w:t>
            </w:r>
          </w:p>
        </w:tc>
        <w:tc>
          <w:tcPr>
            <w:tcW w:w="1729" w:type="pct"/>
            <w:vAlign w:val="center"/>
          </w:tcPr>
          <w:p w:rsidR="00FA73A3" w:rsidRPr="00341BB3" w:rsidRDefault="00522FCD" w:rsidP="00522FCD">
            <w:pPr>
              <w:adjustRightInd/>
              <w:snapToGrid/>
              <w:spacing w:line="240" w:lineRule="auto"/>
              <w:contextualSpacing/>
              <w:rPr>
                <w:color w:val="000000" w:themeColor="text1"/>
                <w:szCs w:val="21"/>
              </w:rPr>
            </w:pPr>
            <w:r w:rsidRPr="00522FCD">
              <w:rPr>
                <w:rFonts w:hAnsi="宋体" w:hint="eastAsia"/>
                <w:color w:val="000000" w:themeColor="text1"/>
                <w:szCs w:val="21"/>
              </w:rPr>
              <w:t>本项目</w:t>
            </w:r>
            <w:r w:rsidR="00F50AB5" w:rsidRPr="00F50AB5">
              <w:rPr>
                <w:rFonts w:hAnsi="宋体" w:hint="eastAsia"/>
                <w:color w:val="000000" w:themeColor="text1"/>
                <w:szCs w:val="21"/>
              </w:rPr>
              <w:t>磷矿石遴选</w:t>
            </w:r>
            <w:r w:rsidRPr="00522FCD">
              <w:rPr>
                <w:rFonts w:hAnsi="宋体" w:hint="eastAsia"/>
                <w:color w:val="000000" w:themeColor="text1"/>
                <w:szCs w:val="21"/>
              </w:rPr>
              <w:t>，不涉及磷</w:t>
            </w:r>
            <w:r>
              <w:rPr>
                <w:rFonts w:hAnsi="宋体" w:hint="eastAsia"/>
                <w:color w:val="000000" w:themeColor="text1"/>
                <w:szCs w:val="21"/>
              </w:rPr>
              <w:t>矿开采</w:t>
            </w:r>
            <w:r w:rsidR="00FA73A3" w:rsidRPr="00341BB3">
              <w:rPr>
                <w:rFonts w:hAnsi="宋体"/>
                <w:color w:val="000000" w:themeColor="text1"/>
                <w:szCs w:val="21"/>
              </w:rPr>
              <w:t>。</w:t>
            </w:r>
          </w:p>
        </w:tc>
        <w:tc>
          <w:tcPr>
            <w:tcW w:w="465" w:type="pct"/>
            <w:vAlign w:val="center"/>
          </w:tcPr>
          <w:p w:rsidR="00FA73A3" w:rsidRPr="00341BB3" w:rsidRDefault="00FA73A3" w:rsidP="00522FCD">
            <w:pPr>
              <w:adjustRightInd/>
              <w:snapToGrid/>
              <w:spacing w:line="240" w:lineRule="auto"/>
              <w:contextualSpacing/>
              <w:jc w:val="center"/>
              <w:rPr>
                <w:color w:val="000000" w:themeColor="text1"/>
                <w:szCs w:val="21"/>
              </w:rPr>
            </w:pPr>
            <w:r w:rsidRPr="00341BB3">
              <w:rPr>
                <w:rFonts w:hAnsi="宋体"/>
                <w:color w:val="000000" w:themeColor="text1"/>
                <w:szCs w:val="21"/>
              </w:rPr>
              <w:t>符合</w:t>
            </w:r>
          </w:p>
        </w:tc>
      </w:tr>
      <w:tr w:rsidR="00FA73A3" w:rsidRPr="00341BB3" w:rsidTr="00522FCD">
        <w:trPr>
          <w:trHeight w:val="397"/>
          <w:jc w:val="center"/>
        </w:trPr>
        <w:tc>
          <w:tcPr>
            <w:tcW w:w="393" w:type="pct"/>
            <w:vMerge/>
            <w:vAlign w:val="center"/>
          </w:tcPr>
          <w:p w:rsidR="00FA73A3" w:rsidRPr="00341BB3" w:rsidRDefault="00FA73A3" w:rsidP="00522FCD">
            <w:pPr>
              <w:adjustRightInd/>
              <w:snapToGrid/>
              <w:spacing w:line="240" w:lineRule="auto"/>
              <w:contextualSpacing/>
              <w:jc w:val="center"/>
              <w:rPr>
                <w:color w:val="000000" w:themeColor="text1"/>
                <w:szCs w:val="21"/>
              </w:rPr>
            </w:pPr>
          </w:p>
        </w:tc>
        <w:tc>
          <w:tcPr>
            <w:tcW w:w="2413" w:type="pct"/>
            <w:vAlign w:val="center"/>
          </w:tcPr>
          <w:p w:rsidR="00FA73A3" w:rsidRPr="00341BB3" w:rsidRDefault="00FA73A3" w:rsidP="00522FCD">
            <w:pPr>
              <w:adjustRightInd/>
              <w:snapToGrid/>
              <w:spacing w:line="240" w:lineRule="auto"/>
              <w:contextualSpacing/>
              <w:rPr>
                <w:color w:val="000000" w:themeColor="text1"/>
                <w:szCs w:val="21"/>
              </w:rPr>
            </w:pPr>
            <w:r w:rsidRPr="00341BB3">
              <w:rPr>
                <w:rFonts w:hAnsi="宋体"/>
                <w:color w:val="000000" w:themeColor="text1"/>
                <w:szCs w:val="21"/>
              </w:rPr>
              <w:t>涉水整治要点：矿井水（地下开采型磷矿）或矿坑积水（露天开采型磷矿）、弃渣（土）场或尾矿库淋溶水（渗滤液）、地坪冲水收集设施完善，做到</w:t>
            </w:r>
            <w:r w:rsidRPr="00341BB3">
              <w:rPr>
                <w:color w:val="000000" w:themeColor="text1"/>
                <w:szCs w:val="21"/>
              </w:rPr>
              <w:t>“</w:t>
            </w:r>
            <w:r w:rsidRPr="00341BB3">
              <w:rPr>
                <w:rFonts w:hAnsi="宋体"/>
                <w:color w:val="000000" w:themeColor="text1"/>
                <w:szCs w:val="21"/>
              </w:rPr>
              <w:t>应收尽收</w:t>
            </w:r>
            <w:r w:rsidRPr="00341BB3">
              <w:rPr>
                <w:color w:val="000000" w:themeColor="text1"/>
                <w:szCs w:val="21"/>
              </w:rPr>
              <w:t>”</w:t>
            </w:r>
            <w:r w:rsidRPr="00341BB3">
              <w:rPr>
                <w:rFonts w:hAnsi="宋体"/>
                <w:color w:val="000000" w:themeColor="text1"/>
                <w:szCs w:val="21"/>
              </w:rPr>
              <w:t>，经废水循环处理利用系统处理后尽量回用。有外排含磷废水的重点排污单位，排口须安装在线监测装置（监测指标须含总磷、总固体悬浮物）并联网，实现达标排放。磷矿外排废水应执行《污水综合排放标准》（</w:t>
            </w:r>
            <w:r w:rsidRPr="00341BB3">
              <w:rPr>
                <w:color w:val="000000" w:themeColor="text1"/>
                <w:szCs w:val="21"/>
              </w:rPr>
              <w:t>GB8978-1996</w:t>
            </w:r>
            <w:r w:rsidRPr="00341BB3">
              <w:rPr>
                <w:rFonts w:hAnsi="宋体"/>
                <w:color w:val="000000" w:themeColor="text1"/>
                <w:szCs w:val="21"/>
              </w:rPr>
              <w:t>），排入《地表水环境质量标准》（</w:t>
            </w:r>
            <w:r w:rsidRPr="00341BB3">
              <w:rPr>
                <w:color w:val="000000" w:themeColor="text1"/>
                <w:szCs w:val="21"/>
              </w:rPr>
              <w:t>GB3838-2002</w:t>
            </w:r>
            <w:r w:rsidRPr="00341BB3">
              <w:rPr>
                <w:rFonts w:hAnsi="宋体"/>
                <w:color w:val="000000" w:themeColor="text1"/>
                <w:szCs w:val="21"/>
              </w:rPr>
              <w:t>）中</w:t>
            </w:r>
            <w:r w:rsidR="009739E6">
              <w:rPr>
                <w:rFonts w:hAnsi="宋体"/>
                <w:color w:val="000000" w:themeColor="text1"/>
                <w:szCs w:val="21"/>
              </w:rPr>
              <w:fldChar w:fldCharType="begin"/>
            </w:r>
            <w:r w:rsidR="00522FCD">
              <w:rPr>
                <w:rFonts w:hAnsi="宋体"/>
                <w:color w:val="000000" w:themeColor="text1"/>
                <w:szCs w:val="21"/>
              </w:rPr>
              <w:instrText xml:space="preserve"> </w:instrText>
            </w:r>
            <w:r w:rsidR="00522FCD">
              <w:rPr>
                <w:rFonts w:hAnsi="宋体" w:hint="eastAsia"/>
                <w:color w:val="000000" w:themeColor="text1"/>
                <w:szCs w:val="21"/>
              </w:rPr>
              <w:instrText>= 3 \* ROMAN</w:instrText>
            </w:r>
            <w:r w:rsidR="00522FCD">
              <w:rPr>
                <w:rFonts w:hAnsi="宋体"/>
                <w:color w:val="000000" w:themeColor="text1"/>
                <w:szCs w:val="21"/>
              </w:rPr>
              <w:instrText xml:space="preserve"> </w:instrText>
            </w:r>
            <w:r w:rsidR="009739E6">
              <w:rPr>
                <w:rFonts w:hAnsi="宋体"/>
                <w:color w:val="000000" w:themeColor="text1"/>
                <w:szCs w:val="21"/>
              </w:rPr>
              <w:fldChar w:fldCharType="separate"/>
            </w:r>
            <w:r w:rsidR="00522FCD">
              <w:rPr>
                <w:rFonts w:hAnsi="宋体"/>
                <w:noProof/>
                <w:color w:val="000000" w:themeColor="text1"/>
                <w:szCs w:val="21"/>
              </w:rPr>
              <w:t>III</w:t>
            </w:r>
            <w:r w:rsidR="009739E6">
              <w:rPr>
                <w:rFonts w:hAnsi="宋体"/>
                <w:color w:val="000000" w:themeColor="text1"/>
                <w:szCs w:val="21"/>
              </w:rPr>
              <w:fldChar w:fldCharType="end"/>
            </w:r>
            <w:r w:rsidRPr="00341BB3">
              <w:rPr>
                <w:rFonts w:hAnsi="宋体"/>
                <w:color w:val="000000" w:themeColor="text1"/>
                <w:szCs w:val="21"/>
              </w:rPr>
              <w:t>类水域（划定的保护区和游泳区除外）的，出水磷酸盐（以</w:t>
            </w:r>
            <w:r w:rsidRPr="00341BB3">
              <w:rPr>
                <w:color w:val="000000" w:themeColor="text1"/>
                <w:szCs w:val="21"/>
              </w:rPr>
              <w:t>P</w:t>
            </w:r>
            <w:r w:rsidRPr="00341BB3">
              <w:rPr>
                <w:rFonts w:hAnsi="宋体"/>
                <w:color w:val="000000" w:themeColor="text1"/>
                <w:szCs w:val="21"/>
              </w:rPr>
              <w:t>计）浓度不得超过</w:t>
            </w:r>
            <w:r w:rsidRPr="00341BB3">
              <w:rPr>
                <w:color w:val="000000" w:themeColor="text1"/>
                <w:szCs w:val="21"/>
              </w:rPr>
              <w:t>0.5mg/L</w:t>
            </w:r>
            <w:r w:rsidRPr="00341BB3">
              <w:rPr>
                <w:rFonts w:hAnsi="宋体"/>
                <w:color w:val="000000" w:themeColor="text1"/>
                <w:szCs w:val="21"/>
              </w:rPr>
              <w:t>；排入《地表水环境质量标准》（</w:t>
            </w:r>
            <w:r w:rsidRPr="00341BB3">
              <w:rPr>
                <w:color w:val="000000" w:themeColor="text1"/>
                <w:szCs w:val="21"/>
              </w:rPr>
              <w:t>GB3838-2002</w:t>
            </w:r>
            <w:r w:rsidRPr="00341BB3">
              <w:rPr>
                <w:rFonts w:hAnsi="宋体"/>
                <w:color w:val="000000" w:themeColor="text1"/>
                <w:szCs w:val="21"/>
              </w:rPr>
              <w:t>）中</w:t>
            </w:r>
            <w:r w:rsidR="009739E6">
              <w:rPr>
                <w:rFonts w:hAnsi="宋体"/>
                <w:color w:val="000000" w:themeColor="text1"/>
                <w:szCs w:val="21"/>
              </w:rPr>
              <w:fldChar w:fldCharType="begin"/>
            </w:r>
            <w:r w:rsidR="00522FCD">
              <w:rPr>
                <w:rFonts w:hAnsi="宋体"/>
                <w:color w:val="000000" w:themeColor="text1"/>
                <w:szCs w:val="21"/>
              </w:rPr>
              <w:instrText xml:space="preserve"> </w:instrText>
            </w:r>
            <w:r w:rsidR="00522FCD">
              <w:rPr>
                <w:rFonts w:hAnsi="宋体" w:hint="eastAsia"/>
                <w:color w:val="000000" w:themeColor="text1"/>
                <w:szCs w:val="21"/>
              </w:rPr>
              <w:instrText>= 4 \* ROMAN</w:instrText>
            </w:r>
            <w:r w:rsidR="00522FCD">
              <w:rPr>
                <w:rFonts w:hAnsi="宋体"/>
                <w:color w:val="000000" w:themeColor="text1"/>
                <w:szCs w:val="21"/>
              </w:rPr>
              <w:instrText xml:space="preserve"> </w:instrText>
            </w:r>
            <w:r w:rsidR="009739E6">
              <w:rPr>
                <w:rFonts w:hAnsi="宋体"/>
                <w:color w:val="000000" w:themeColor="text1"/>
                <w:szCs w:val="21"/>
              </w:rPr>
              <w:fldChar w:fldCharType="separate"/>
            </w:r>
            <w:r w:rsidR="00522FCD">
              <w:rPr>
                <w:rFonts w:hAnsi="宋体"/>
                <w:noProof/>
                <w:color w:val="000000" w:themeColor="text1"/>
                <w:szCs w:val="21"/>
              </w:rPr>
              <w:t>IV</w:t>
            </w:r>
            <w:r w:rsidR="009739E6">
              <w:rPr>
                <w:rFonts w:hAnsi="宋体"/>
                <w:color w:val="000000" w:themeColor="text1"/>
                <w:szCs w:val="21"/>
              </w:rPr>
              <w:fldChar w:fldCharType="end"/>
            </w:r>
            <w:r w:rsidRPr="00341BB3">
              <w:rPr>
                <w:rFonts w:hAnsi="宋体"/>
                <w:color w:val="000000" w:themeColor="text1"/>
                <w:szCs w:val="21"/>
              </w:rPr>
              <w:t>、</w:t>
            </w:r>
            <w:r w:rsidR="009739E6">
              <w:rPr>
                <w:rFonts w:hAnsi="宋体"/>
                <w:color w:val="000000" w:themeColor="text1"/>
                <w:szCs w:val="21"/>
              </w:rPr>
              <w:fldChar w:fldCharType="begin"/>
            </w:r>
            <w:r w:rsidR="00522FCD">
              <w:rPr>
                <w:rFonts w:hAnsi="宋体"/>
                <w:color w:val="000000" w:themeColor="text1"/>
                <w:szCs w:val="21"/>
              </w:rPr>
              <w:instrText xml:space="preserve"> </w:instrText>
            </w:r>
            <w:r w:rsidR="00522FCD">
              <w:rPr>
                <w:rFonts w:hAnsi="宋体" w:hint="eastAsia"/>
                <w:color w:val="000000" w:themeColor="text1"/>
                <w:szCs w:val="21"/>
              </w:rPr>
              <w:instrText>= 5 \* ROMAN</w:instrText>
            </w:r>
            <w:r w:rsidR="00522FCD">
              <w:rPr>
                <w:rFonts w:hAnsi="宋体"/>
                <w:color w:val="000000" w:themeColor="text1"/>
                <w:szCs w:val="21"/>
              </w:rPr>
              <w:instrText xml:space="preserve"> </w:instrText>
            </w:r>
            <w:r w:rsidR="009739E6">
              <w:rPr>
                <w:rFonts w:hAnsi="宋体"/>
                <w:color w:val="000000" w:themeColor="text1"/>
                <w:szCs w:val="21"/>
              </w:rPr>
              <w:fldChar w:fldCharType="separate"/>
            </w:r>
            <w:r w:rsidR="00522FCD">
              <w:rPr>
                <w:rFonts w:hAnsi="宋体"/>
                <w:noProof/>
                <w:color w:val="000000" w:themeColor="text1"/>
                <w:szCs w:val="21"/>
              </w:rPr>
              <w:t>V</w:t>
            </w:r>
            <w:r w:rsidR="009739E6">
              <w:rPr>
                <w:rFonts w:hAnsi="宋体"/>
                <w:color w:val="000000" w:themeColor="text1"/>
                <w:szCs w:val="21"/>
              </w:rPr>
              <w:fldChar w:fldCharType="end"/>
            </w:r>
            <w:r w:rsidRPr="00341BB3">
              <w:rPr>
                <w:rFonts w:hAnsi="宋体"/>
                <w:color w:val="000000" w:themeColor="text1"/>
                <w:szCs w:val="21"/>
              </w:rPr>
              <w:t>类水域的，出水磷酸盐（以</w:t>
            </w:r>
            <w:r w:rsidRPr="00341BB3">
              <w:rPr>
                <w:color w:val="000000" w:themeColor="text1"/>
                <w:szCs w:val="21"/>
              </w:rPr>
              <w:t>P</w:t>
            </w:r>
            <w:r w:rsidRPr="00341BB3">
              <w:rPr>
                <w:rFonts w:hAnsi="宋体"/>
                <w:color w:val="000000" w:themeColor="text1"/>
                <w:szCs w:val="21"/>
              </w:rPr>
              <w:t>计）浓度不得超过</w:t>
            </w:r>
            <w:r w:rsidRPr="00341BB3">
              <w:rPr>
                <w:color w:val="000000" w:themeColor="text1"/>
                <w:szCs w:val="21"/>
              </w:rPr>
              <w:t>1mg/L</w:t>
            </w:r>
            <w:r w:rsidRPr="00341BB3">
              <w:rPr>
                <w:rFonts w:hAnsi="宋体"/>
                <w:color w:val="000000" w:themeColor="text1"/>
                <w:szCs w:val="21"/>
              </w:rPr>
              <w:t>。当地有更严格标准的，从其规定。</w:t>
            </w:r>
          </w:p>
        </w:tc>
        <w:tc>
          <w:tcPr>
            <w:tcW w:w="1729" w:type="pct"/>
            <w:vAlign w:val="center"/>
          </w:tcPr>
          <w:p w:rsidR="00FA73A3" w:rsidRPr="00341BB3" w:rsidRDefault="00F50AB5" w:rsidP="00F50AB5">
            <w:pPr>
              <w:adjustRightInd/>
              <w:snapToGrid/>
              <w:spacing w:line="240" w:lineRule="auto"/>
              <w:contextualSpacing/>
              <w:rPr>
                <w:color w:val="000000" w:themeColor="text1"/>
                <w:szCs w:val="21"/>
              </w:rPr>
            </w:pPr>
            <w:r>
              <w:rPr>
                <w:rFonts w:hAnsi="宋体" w:hint="eastAsia"/>
                <w:color w:val="000000" w:themeColor="text1"/>
                <w:szCs w:val="21"/>
              </w:rPr>
              <w:t>本次项目主要为磷矿石</w:t>
            </w:r>
            <w:r w:rsidRPr="00F50AB5">
              <w:rPr>
                <w:rFonts w:hAnsi="宋体" w:hint="eastAsia"/>
                <w:color w:val="000000" w:themeColor="text1"/>
                <w:szCs w:val="21"/>
              </w:rPr>
              <w:t>遴选，不涉及</w:t>
            </w:r>
            <w:r>
              <w:rPr>
                <w:rFonts w:hAnsi="宋体" w:hint="eastAsia"/>
                <w:color w:val="000000" w:themeColor="text1"/>
                <w:szCs w:val="21"/>
              </w:rPr>
              <w:t>采矿部分，且不涉及废水外排</w:t>
            </w:r>
            <w:r w:rsidR="00FA73A3" w:rsidRPr="00341BB3">
              <w:rPr>
                <w:rFonts w:hAnsi="宋体"/>
                <w:color w:val="000000" w:themeColor="text1"/>
                <w:szCs w:val="21"/>
              </w:rPr>
              <w:t>。</w:t>
            </w:r>
          </w:p>
        </w:tc>
        <w:tc>
          <w:tcPr>
            <w:tcW w:w="465" w:type="pct"/>
            <w:vAlign w:val="center"/>
          </w:tcPr>
          <w:p w:rsidR="00FA73A3" w:rsidRPr="00341BB3" w:rsidRDefault="00FA73A3" w:rsidP="00522FCD">
            <w:pPr>
              <w:adjustRightInd/>
              <w:snapToGrid/>
              <w:spacing w:line="240" w:lineRule="auto"/>
              <w:contextualSpacing/>
              <w:jc w:val="center"/>
              <w:rPr>
                <w:color w:val="000000" w:themeColor="text1"/>
                <w:szCs w:val="21"/>
              </w:rPr>
            </w:pPr>
            <w:r w:rsidRPr="00341BB3">
              <w:rPr>
                <w:rFonts w:hAnsi="宋体"/>
                <w:color w:val="000000" w:themeColor="text1"/>
                <w:szCs w:val="21"/>
              </w:rPr>
              <w:t>符合</w:t>
            </w:r>
          </w:p>
        </w:tc>
      </w:tr>
      <w:tr w:rsidR="00FA73A3" w:rsidRPr="00341BB3" w:rsidTr="00522FCD">
        <w:trPr>
          <w:trHeight w:val="397"/>
          <w:jc w:val="center"/>
        </w:trPr>
        <w:tc>
          <w:tcPr>
            <w:tcW w:w="393" w:type="pct"/>
            <w:vMerge/>
            <w:vAlign w:val="center"/>
          </w:tcPr>
          <w:p w:rsidR="00FA73A3" w:rsidRPr="00341BB3" w:rsidRDefault="00FA73A3" w:rsidP="00522FCD">
            <w:pPr>
              <w:adjustRightInd/>
              <w:snapToGrid/>
              <w:spacing w:line="240" w:lineRule="auto"/>
              <w:contextualSpacing/>
              <w:jc w:val="center"/>
              <w:rPr>
                <w:color w:val="000000" w:themeColor="text1"/>
                <w:szCs w:val="21"/>
              </w:rPr>
            </w:pPr>
          </w:p>
        </w:tc>
        <w:tc>
          <w:tcPr>
            <w:tcW w:w="2413" w:type="pct"/>
            <w:vAlign w:val="center"/>
          </w:tcPr>
          <w:p w:rsidR="00FA73A3" w:rsidRPr="00341BB3" w:rsidRDefault="00FA73A3" w:rsidP="00522FCD">
            <w:pPr>
              <w:adjustRightInd/>
              <w:snapToGrid/>
              <w:spacing w:line="240" w:lineRule="auto"/>
              <w:contextualSpacing/>
              <w:rPr>
                <w:color w:val="000000" w:themeColor="text1"/>
                <w:szCs w:val="21"/>
              </w:rPr>
            </w:pPr>
            <w:r w:rsidRPr="00341BB3">
              <w:rPr>
                <w:rFonts w:hAnsi="宋体"/>
                <w:color w:val="000000" w:themeColor="text1"/>
                <w:szCs w:val="21"/>
              </w:rPr>
              <w:t>涉气整治要点：勘探、采矿及选矿作业中所用设备应配备粉尘收集或降尘设施；厂区配备洒水车，矿石和矿渣运输道路洒水抑尘，运输车辆增加遮盖措施；需配备储矿场所的，应将储矿场所设置半封闭式结构并配备喷淋管线；建立洒水喷淋记录台账；进出矿区位置建设车辆清洗装置。</w:t>
            </w:r>
          </w:p>
        </w:tc>
        <w:tc>
          <w:tcPr>
            <w:tcW w:w="1729" w:type="pct"/>
            <w:vAlign w:val="center"/>
          </w:tcPr>
          <w:p w:rsidR="00FA73A3" w:rsidRPr="00341BB3" w:rsidRDefault="00522FCD" w:rsidP="00522FCD">
            <w:pPr>
              <w:adjustRightInd/>
              <w:snapToGrid/>
              <w:spacing w:line="240" w:lineRule="auto"/>
              <w:contextualSpacing/>
              <w:rPr>
                <w:color w:val="000000" w:themeColor="text1"/>
                <w:szCs w:val="21"/>
              </w:rPr>
            </w:pPr>
            <w:r w:rsidRPr="00522FCD">
              <w:rPr>
                <w:rFonts w:hAnsi="宋体" w:hint="eastAsia"/>
                <w:color w:val="000000" w:themeColor="text1"/>
                <w:szCs w:val="21"/>
              </w:rPr>
              <w:t>本项目建设封闭式生产车间，封闭式矿仓，原矿卸料作业在封闭车间内进行，控制卸料起尘；车间内破碎、筛分、分选设备采取收尘、布袋除尘措施控制粉尘；各类成品临时储存、装卸均在封闭厂房内进行；运输车辆设置洗车平台清洗轮胎，车厢设置防抛洒、防扬散设施，控制道路扬尘产生</w:t>
            </w:r>
            <w:r w:rsidR="00FA73A3" w:rsidRPr="00341BB3">
              <w:rPr>
                <w:rFonts w:hAnsi="宋体"/>
                <w:color w:val="000000" w:themeColor="text1"/>
                <w:szCs w:val="21"/>
              </w:rPr>
              <w:t>。</w:t>
            </w:r>
          </w:p>
        </w:tc>
        <w:tc>
          <w:tcPr>
            <w:tcW w:w="465" w:type="pct"/>
            <w:vAlign w:val="center"/>
          </w:tcPr>
          <w:p w:rsidR="00FA73A3" w:rsidRPr="00341BB3" w:rsidRDefault="00FA73A3" w:rsidP="00522FCD">
            <w:pPr>
              <w:adjustRightInd/>
              <w:snapToGrid/>
              <w:spacing w:line="240" w:lineRule="auto"/>
              <w:contextualSpacing/>
              <w:jc w:val="center"/>
              <w:rPr>
                <w:color w:val="000000" w:themeColor="text1"/>
                <w:szCs w:val="21"/>
              </w:rPr>
            </w:pPr>
            <w:r w:rsidRPr="00341BB3">
              <w:rPr>
                <w:rFonts w:hAnsi="宋体"/>
                <w:color w:val="000000" w:themeColor="text1"/>
                <w:szCs w:val="21"/>
              </w:rPr>
              <w:t>符合</w:t>
            </w:r>
          </w:p>
        </w:tc>
      </w:tr>
      <w:tr w:rsidR="00FA73A3" w:rsidRPr="00341BB3" w:rsidTr="00522FCD">
        <w:trPr>
          <w:trHeight w:val="397"/>
          <w:jc w:val="center"/>
        </w:trPr>
        <w:tc>
          <w:tcPr>
            <w:tcW w:w="393" w:type="pct"/>
            <w:vMerge/>
            <w:vAlign w:val="center"/>
          </w:tcPr>
          <w:p w:rsidR="00FA73A3" w:rsidRPr="00341BB3" w:rsidRDefault="00FA73A3" w:rsidP="00522FCD">
            <w:pPr>
              <w:adjustRightInd/>
              <w:snapToGrid/>
              <w:spacing w:line="240" w:lineRule="auto"/>
              <w:contextualSpacing/>
              <w:jc w:val="center"/>
              <w:rPr>
                <w:color w:val="000000" w:themeColor="text1"/>
                <w:szCs w:val="21"/>
              </w:rPr>
            </w:pPr>
          </w:p>
        </w:tc>
        <w:tc>
          <w:tcPr>
            <w:tcW w:w="2413" w:type="pct"/>
            <w:vAlign w:val="center"/>
          </w:tcPr>
          <w:p w:rsidR="00FA73A3" w:rsidRPr="00341BB3" w:rsidRDefault="00FA73A3" w:rsidP="00522FCD">
            <w:pPr>
              <w:adjustRightInd/>
              <w:snapToGrid/>
              <w:spacing w:line="240" w:lineRule="auto"/>
              <w:contextualSpacing/>
              <w:rPr>
                <w:color w:val="000000" w:themeColor="text1"/>
                <w:szCs w:val="21"/>
              </w:rPr>
            </w:pPr>
            <w:r w:rsidRPr="00341BB3">
              <w:rPr>
                <w:rFonts w:hAnsi="宋体"/>
                <w:color w:val="000000" w:themeColor="text1"/>
                <w:szCs w:val="21"/>
              </w:rPr>
              <w:t>矿山生态恢复整治要点：按照《矿山生态环境保护与恢复治理技术规范（试行）》（</w:t>
            </w:r>
            <w:r w:rsidRPr="00341BB3">
              <w:rPr>
                <w:color w:val="000000" w:themeColor="text1"/>
                <w:szCs w:val="21"/>
              </w:rPr>
              <w:t>HJ651-2013</w:t>
            </w:r>
            <w:r w:rsidRPr="00341BB3">
              <w:rPr>
                <w:rFonts w:hAnsi="宋体"/>
                <w:color w:val="000000" w:themeColor="text1"/>
                <w:szCs w:val="21"/>
              </w:rPr>
              <w:t>）的规定，做好弃渣（土）场、露天采场、尾矿库、矿区专用道路、矿山工业场地等区域的生态恢复。</w:t>
            </w:r>
          </w:p>
        </w:tc>
        <w:tc>
          <w:tcPr>
            <w:tcW w:w="1729" w:type="pct"/>
            <w:vAlign w:val="center"/>
          </w:tcPr>
          <w:p w:rsidR="00FA73A3" w:rsidRPr="00341BB3" w:rsidRDefault="00F50AB5" w:rsidP="00F50AB5">
            <w:pPr>
              <w:adjustRightInd/>
              <w:snapToGrid/>
              <w:spacing w:line="240" w:lineRule="auto"/>
              <w:contextualSpacing/>
              <w:rPr>
                <w:color w:val="000000" w:themeColor="text1"/>
                <w:szCs w:val="21"/>
              </w:rPr>
            </w:pPr>
            <w:r w:rsidRPr="00F50AB5">
              <w:rPr>
                <w:rFonts w:hAnsi="宋体" w:hint="eastAsia"/>
                <w:color w:val="000000" w:themeColor="text1"/>
                <w:szCs w:val="21"/>
              </w:rPr>
              <w:t>本次项目主要为磷矿石遴选，不涉及采矿部分，不设置尾矿库。</w:t>
            </w:r>
          </w:p>
        </w:tc>
        <w:tc>
          <w:tcPr>
            <w:tcW w:w="465" w:type="pct"/>
            <w:vAlign w:val="center"/>
          </w:tcPr>
          <w:p w:rsidR="00FA73A3" w:rsidRPr="00341BB3" w:rsidRDefault="00FA73A3" w:rsidP="00522FCD">
            <w:pPr>
              <w:adjustRightInd/>
              <w:snapToGrid/>
              <w:spacing w:line="240" w:lineRule="auto"/>
              <w:contextualSpacing/>
              <w:jc w:val="center"/>
              <w:rPr>
                <w:color w:val="000000" w:themeColor="text1"/>
                <w:szCs w:val="21"/>
              </w:rPr>
            </w:pPr>
            <w:r w:rsidRPr="00341BB3">
              <w:rPr>
                <w:rFonts w:hAnsi="宋体"/>
                <w:color w:val="000000" w:themeColor="text1"/>
                <w:szCs w:val="21"/>
              </w:rPr>
              <w:t>符合</w:t>
            </w:r>
          </w:p>
        </w:tc>
      </w:tr>
    </w:tbl>
    <w:p w:rsidR="00FA73A3" w:rsidRPr="00A60A2C" w:rsidRDefault="00FA73A3" w:rsidP="00522FCD">
      <w:pPr>
        <w:ind w:firstLineChars="200" w:firstLine="480"/>
        <w:rPr>
          <w:color w:val="000000" w:themeColor="text1"/>
          <w:kern w:val="0"/>
          <w:sz w:val="24"/>
        </w:rPr>
      </w:pPr>
      <w:r w:rsidRPr="00A60A2C">
        <w:rPr>
          <w:rFonts w:hint="eastAsia"/>
          <w:color w:val="000000" w:themeColor="text1"/>
          <w:kern w:val="0"/>
          <w:sz w:val="24"/>
        </w:rPr>
        <w:t>综上，</w:t>
      </w:r>
      <w:r w:rsidRPr="00A60A2C">
        <w:rPr>
          <w:color w:val="000000" w:themeColor="text1"/>
          <w:kern w:val="0"/>
          <w:sz w:val="24"/>
        </w:rPr>
        <w:t>项目符合《长江</w:t>
      </w:r>
      <w:r w:rsidRPr="00A60A2C">
        <w:rPr>
          <w:rFonts w:cs="宋体" w:hint="eastAsia"/>
          <w:color w:val="000000" w:themeColor="text1"/>
          <w:kern w:val="0"/>
          <w:sz w:val="24"/>
        </w:rPr>
        <w:t>“三磷”专</w:t>
      </w:r>
      <w:r w:rsidRPr="00A60A2C">
        <w:rPr>
          <w:color w:val="000000" w:themeColor="text1"/>
          <w:kern w:val="0"/>
          <w:sz w:val="24"/>
        </w:rPr>
        <w:t>项排查整治技术指南》的相关要求。</w:t>
      </w:r>
    </w:p>
    <w:p w:rsidR="00FA73A3" w:rsidRPr="00BF6143" w:rsidRDefault="00FA73A3" w:rsidP="00BF6143">
      <w:pPr>
        <w:ind w:firstLineChars="200" w:firstLine="480"/>
        <w:rPr>
          <w:color w:val="000000" w:themeColor="text1"/>
          <w:sz w:val="24"/>
        </w:rPr>
      </w:pPr>
      <w:r w:rsidRPr="00BF6143">
        <w:rPr>
          <w:rFonts w:hint="eastAsia"/>
          <w:color w:val="000000" w:themeColor="text1"/>
          <w:sz w:val="24"/>
        </w:rPr>
        <w:t>6</w:t>
      </w:r>
      <w:r w:rsidRPr="00BF6143">
        <w:rPr>
          <w:rFonts w:hint="eastAsia"/>
          <w:color w:val="000000" w:themeColor="text1"/>
          <w:sz w:val="24"/>
        </w:rPr>
        <w:t>、与《关于做好“三磷”建设项目环境影响评价与排污许可管理工作的通知》相符性分析</w:t>
      </w:r>
    </w:p>
    <w:p w:rsidR="00FA73A3" w:rsidRPr="00A60A2C" w:rsidRDefault="00FA73A3" w:rsidP="00522FCD">
      <w:pPr>
        <w:ind w:firstLineChars="200" w:firstLine="480"/>
        <w:rPr>
          <w:color w:val="000000" w:themeColor="text1"/>
          <w:sz w:val="24"/>
        </w:rPr>
      </w:pPr>
      <w:r w:rsidRPr="00A60A2C">
        <w:rPr>
          <w:rFonts w:hint="eastAsia"/>
          <w:color w:val="000000" w:themeColor="text1"/>
          <w:sz w:val="24"/>
        </w:rPr>
        <w:t>为充分发挥环境影响评价制度的源头预防作用，强化排污许可监管效能，切实做好磷矿、磷化工（包括磷肥、含磷农药、黄磷制造等）和磷石膏库（以下简称“三磷”）建设项目环境影响评价与排污许可管理工作，</w:t>
      </w:r>
      <w:r w:rsidRPr="00A60A2C">
        <w:rPr>
          <w:rFonts w:hint="eastAsia"/>
          <w:color w:val="000000" w:themeColor="text1"/>
          <w:sz w:val="24"/>
        </w:rPr>
        <w:t>2019</w:t>
      </w:r>
      <w:r w:rsidRPr="00A60A2C">
        <w:rPr>
          <w:rFonts w:hint="eastAsia"/>
          <w:color w:val="000000" w:themeColor="text1"/>
          <w:sz w:val="24"/>
        </w:rPr>
        <w:t>年</w:t>
      </w:r>
      <w:r w:rsidRPr="00A60A2C">
        <w:rPr>
          <w:rFonts w:hint="eastAsia"/>
          <w:color w:val="000000" w:themeColor="text1"/>
          <w:sz w:val="24"/>
        </w:rPr>
        <w:t>12</w:t>
      </w:r>
      <w:r w:rsidRPr="00A60A2C">
        <w:rPr>
          <w:rFonts w:hint="eastAsia"/>
          <w:color w:val="000000" w:themeColor="text1"/>
          <w:sz w:val="24"/>
        </w:rPr>
        <w:t>月</w:t>
      </w:r>
      <w:r w:rsidRPr="00A60A2C">
        <w:rPr>
          <w:rFonts w:hint="eastAsia"/>
          <w:color w:val="000000" w:themeColor="text1"/>
          <w:sz w:val="24"/>
        </w:rPr>
        <w:t>31</w:t>
      </w:r>
      <w:r w:rsidRPr="00A60A2C">
        <w:rPr>
          <w:rFonts w:hint="eastAsia"/>
          <w:color w:val="000000" w:themeColor="text1"/>
          <w:sz w:val="24"/>
        </w:rPr>
        <w:t>日生态环境部办公厅“环办环评</w:t>
      </w:r>
      <w:r w:rsidR="00522FCD" w:rsidRPr="00286F2F">
        <w:rPr>
          <w:rFonts w:hint="eastAsia"/>
          <w:color w:val="000000" w:themeColor="text1"/>
          <w:sz w:val="24"/>
        </w:rPr>
        <w:t>﹝</w:t>
      </w:r>
      <w:r w:rsidR="00522FCD" w:rsidRPr="00A60A2C">
        <w:rPr>
          <w:rFonts w:hint="eastAsia"/>
          <w:color w:val="000000" w:themeColor="text1"/>
          <w:sz w:val="24"/>
        </w:rPr>
        <w:t>2019</w:t>
      </w:r>
      <w:r w:rsidR="00522FCD" w:rsidRPr="00286F2F">
        <w:rPr>
          <w:rFonts w:hint="eastAsia"/>
          <w:color w:val="000000" w:themeColor="text1"/>
          <w:sz w:val="24"/>
        </w:rPr>
        <w:t>﹞</w:t>
      </w:r>
      <w:r w:rsidRPr="00A60A2C">
        <w:rPr>
          <w:rFonts w:hint="eastAsia"/>
          <w:color w:val="000000" w:themeColor="text1"/>
          <w:sz w:val="24"/>
        </w:rPr>
        <w:t>65</w:t>
      </w:r>
      <w:r w:rsidRPr="00A60A2C">
        <w:rPr>
          <w:rFonts w:hint="eastAsia"/>
          <w:color w:val="000000" w:themeColor="text1"/>
          <w:sz w:val="24"/>
        </w:rPr>
        <w:t>号”印发了《关于做好“三磷”建设项目环境影响评价</w:t>
      </w:r>
      <w:r w:rsidR="00522FCD">
        <w:rPr>
          <w:rFonts w:hint="eastAsia"/>
          <w:color w:val="000000" w:themeColor="text1"/>
          <w:sz w:val="24"/>
        </w:rPr>
        <w:t>与排污许可管理工作的通知》，本项目建设与该文件的相符性分析详见</w:t>
      </w:r>
      <w:r w:rsidR="00522FCD" w:rsidRPr="00A60A2C">
        <w:rPr>
          <w:rFonts w:hint="eastAsia"/>
          <w:color w:val="000000" w:themeColor="text1"/>
          <w:sz w:val="24"/>
        </w:rPr>
        <w:t>表</w:t>
      </w:r>
      <w:r w:rsidR="00522FCD">
        <w:rPr>
          <w:rFonts w:hint="eastAsia"/>
          <w:color w:val="000000" w:themeColor="text1"/>
          <w:sz w:val="24"/>
        </w:rPr>
        <w:t>1.3-5</w:t>
      </w:r>
      <w:r w:rsidR="00522FCD">
        <w:rPr>
          <w:rFonts w:hint="eastAsia"/>
          <w:color w:val="000000" w:themeColor="text1"/>
          <w:sz w:val="24"/>
        </w:rPr>
        <w:t>。</w:t>
      </w:r>
    </w:p>
    <w:p w:rsidR="00FA73A3" w:rsidRPr="00522FCD" w:rsidRDefault="00FA73A3" w:rsidP="00522FCD">
      <w:pPr>
        <w:jc w:val="center"/>
        <w:rPr>
          <w:b/>
          <w:color w:val="000000" w:themeColor="text1"/>
          <w:szCs w:val="21"/>
        </w:rPr>
      </w:pPr>
      <w:r w:rsidRPr="00522FCD">
        <w:rPr>
          <w:rFonts w:hint="eastAsia"/>
          <w:b/>
          <w:color w:val="000000" w:themeColor="text1"/>
          <w:szCs w:val="21"/>
        </w:rPr>
        <w:lastRenderedPageBreak/>
        <w:t>表</w:t>
      </w:r>
      <w:r w:rsidR="00522FCD">
        <w:rPr>
          <w:rFonts w:hint="eastAsia"/>
          <w:b/>
          <w:color w:val="000000" w:themeColor="text1"/>
          <w:szCs w:val="21"/>
        </w:rPr>
        <w:t>1.3</w:t>
      </w:r>
      <w:r w:rsidRPr="00522FCD">
        <w:rPr>
          <w:rFonts w:hint="eastAsia"/>
          <w:b/>
          <w:color w:val="000000" w:themeColor="text1"/>
          <w:szCs w:val="21"/>
        </w:rPr>
        <w:t xml:space="preserve">-5  </w:t>
      </w:r>
      <w:r w:rsidRPr="00522FCD">
        <w:rPr>
          <w:rFonts w:hint="eastAsia"/>
          <w:b/>
          <w:color w:val="000000" w:themeColor="text1"/>
          <w:szCs w:val="21"/>
        </w:rPr>
        <w:t>项目与《关于做好“三磷”建设项目环境影响评价与排污许可管理工作的通知》符合情况</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983"/>
        <w:gridCol w:w="5222"/>
        <w:gridCol w:w="2126"/>
        <w:gridCol w:w="955"/>
      </w:tblGrid>
      <w:tr w:rsidR="00FA73A3" w:rsidRPr="00A60A2C" w:rsidTr="00F50AB5">
        <w:trPr>
          <w:trHeight w:val="397"/>
          <w:jc w:val="center"/>
        </w:trPr>
        <w:tc>
          <w:tcPr>
            <w:tcW w:w="529" w:type="pct"/>
            <w:vAlign w:val="center"/>
            <w:hideMark/>
          </w:tcPr>
          <w:p w:rsidR="00FA73A3" w:rsidRPr="00A60A2C" w:rsidRDefault="00FA73A3" w:rsidP="00522FCD">
            <w:pPr>
              <w:spacing w:line="240" w:lineRule="auto"/>
              <w:jc w:val="center"/>
              <w:rPr>
                <w:color w:val="000000" w:themeColor="text1"/>
                <w:szCs w:val="21"/>
              </w:rPr>
            </w:pPr>
            <w:r w:rsidRPr="00A60A2C">
              <w:rPr>
                <w:rFonts w:hint="eastAsia"/>
                <w:color w:val="000000" w:themeColor="text1"/>
                <w:szCs w:val="21"/>
              </w:rPr>
              <w:t>项目</w:t>
            </w:r>
          </w:p>
        </w:tc>
        <w:tc>
          <w:tcPr>
            <w:tcW w:w="2811" w:type="pct"/>
            <w:vAlign w:val="center"/>
            <w:hideMark/>
          </w:tcPr>
          <w:p w:rsidR="00FA73A3" w:rsidRPr="00A60A2C" w:rsidRDefault="00FA73A3" w:rsidP="00522FCD">
            <w:pPr>
              <w:spacing w:line="240" w:lineRule="auto"/>
              <w:jc w:val="center"/>
              <w:rPr>
                <w:color w:val="000000" w:themeColor="text1"/>
                <w:szCs w:val="21"/>
              </w:rPr>
            </w:pPr>
            <w:r w:rsidRPr="00A60A2C">
              <w:rPr>
                <w:rFonts w:hint="eastAsia"/>
                <w:color w:val="000000" w:themeColor="text1"/>
                <w:szCs w:val="21"/>
              </w:rPr>
              <w:t>文件要求</w:t>
            </w:r>
          </w:p>
        </w:tc>
        <w:tc>
          <w:tcPr>
            <w:tcW w:w="1145" w:type="pct"/>
            <w:vAlign w:val="center"/>
            <w:hideMark/>
          </w:tcPr>
          <w:p w:rsidR="00FA73A3" w:rsidRPr="00A60A2C" w:rsidRDefault="00FA73A3" w:rsidP="00522FCD">
            <w:pPr>
              <w:spacing w:line="240" w:lineRule="auto"/>
              <w:jc w:val="center"/>
              <w:rPr>
                <w:color w:val="000000" w:themeColor="text1"/>
                <w:szCs w:val="21"/>
              </w:rPr>
            </w:pPr>
            <w:r w:rsidRPr="00A60A2C">
              <w:rPr>
                <w:rFonts w:hint="eastAsia"/>
                <w:color w:val="000000" w:themeColor="text1"/>
                <w:szCs w:val="21"/>
              </w:rPr>
              <w:t>本项目情况</w:t>
            </w:r>
          </w:p>
        </w:tc>
        <w:tc>
          <w:tcPr>
            <w:tcW w:w="514" w:type="pct"/>
            <w:vAlign w:val="center"/>
            <w:hideMark/>
          </w:tcPr>
          <w:p w:rsidR="00FA73A3" w:rsidRPr="00A60A2C" w:rsidRDefault="00FA73A3" w:rsidP="00522FCD">
            <w:pPr>
              <w:spacing w:line="240" w:lineRule="auto"/>
              <w:jc w:val="center"/>
              <w:rPr>
                <w:color w:val="000000" w:themeColor="text1"/>
                <w:szCs w:val="21"/>
              </w:rPr>
            </w:pPr>
            <w:r w:rsidRPr="00A60A2C">
              <w:rPr>
                <w:rFonts w:hint="eastAsia"/>
                <w:color w:val="000000" w:themeColor="text1"/>
                <w:szCs w:val="21"/>
              </w:rPr>
              <w:t>符合性</w:t>
            </w:r>
          </w:p>
        </w:tc>
      </w:tr>
      <w:tr w:rsidR="00FA73A3" w:rsidRPr="00A60A2C" w:rsidTr="00F50AB5">
        <w:trPr>
          <w:trHeight w:val="397"/>
          <w:jc w:val="center"/>
        </w:trPr>
        <w:tc>
          <w:tcPr>
            <w:tcW w:w="529" w:type="pct"/>
            <w:vAlign w:val="center"/>
            <w:hideMark/>
          </w:tcPr>
          <w:p w:rsidR="00FA73A3" w:rsidRPr="00A60A2C" w:rsidRDefault="00FA73A3" w:rsidP="00522FCD">
            <w:pPr>
              <w:widowControl/>
              <w:spacing w:line="240" w:lineRule="auto"/>
              <w:jc w:val="left"/>
              <w:rPr>
                <w:color w:val="000000" w:themeColor="text1"/>
                <w:szCs w:val="21"/>
              </w:rPr>
            </w:pPr>
            <w:r w:rsidRPr="00A60A2C">
              <w:rPr>
                <w:rFonts w:hint="eastAsia"/>
                <w:color w:val="000000" w:themeColor="text1"/>
                <w:szCs w:val="21"/>
              </w:rPr>
              <w:t>优化产业规划布局，严格项目选址要求。</w:t>
            </w:r>
          </w:p>
        </w:tc>
        <w:tc>
          <w:tcPr>
            <w:tcW w:w="2811" w:type="pct"/>
            <w:vAlign w:val="center"/>
            <w:hideMark/>
          </w:tcPr>
          <w:p w:rsidR="00FA73A3" w:rsidRPr="00A60A2C" w:rsidRDefault="00FA73A3" w:rsidP="00522FCD">
            <w:pPr>
              <w:widowControl/>
              <w:spacing w:line="240" w:lineRule="auto"/>
              <w:rPr>
                <w:rFonts w:cs="宋体"/>
                <w:color w:val="000000" w:themeColor="text1"/>
                <w:szCs w:val="21"/>
              </w:rPr>
            </w:pPr>
            <w:r w:rsidRPr="00A60A2C">
              <w:rPr>
                <w:rFonts w:hint="eastAsia"/>
                <w:color w:val="000000" w:themeColor="text1"/>
                <w:szCs w:val="21"/>
              </w:rPr>
              <w:t>新建、扩建磷化工项目应布设在依法合规设立的化工园区或具有化工定位的产业园区内，所在化工园区或产业园区应依法开展规划环境影响评价工作，并与所在省（区、市）生态保护红线、环境质量底线、资源利用上线和生态环境准入清单成果做好衔接，落实相应管控要求。磷化工建设项目应符合园区规划及规划环评要求。</w:t>
            </w:r>
            <w:r w:rsidRPr="00A60A2C">
              <w:rPr>
                <w:rFonts w:cs="宋体" w:hint="eastAsia"/>
                <w:color w:val="000000" w:themeColor="text1"/>
                <w:szCs w:val="21"/>
              </w:rPr>
              <w:t>“三磷”建设项目应论证是否符合生态环境准入清单，对不符合的依法不予审批。</w:t>
            </w:r>
          </w:p>
          <w:p w:rsidR="00FA73A3" w:rsidRPr="00A60A2C" w:rsidRDefault="00FA73A3" w:rsidP="00522FCD">
            <w:pPr>
              <w:widowControl/>
              <w:spacing w:line="240" w:lineRule="auto"/>
              <w:rPr>
                <w:color w:val="000000" w:themeColor="text1"/>
                <w:szCs w:val="21"/>
              </w:rPr>
            </w:pPr>
            <w:r w:rsidRPr="00A60A2C">
              <w:rPr>
                <w:rFonts w:cs="宋体" w:hint="eastAsia"/>
                <w:color w:val="000000" w:themeColor="text1"/>
                <w:szCs w:val="21"/>
              </w:rPr>
              <w:t>“三磷”建设项目选址不得位于饮用水水源保护区、自然保护区、风景名胜区以及国家法律法规明确的其他禁止建设区域。选址应避开岩溶强发育、存在较多</w:t>
            </w:r>
            <w:r w:rsidRPr="00A60A2C">
              <w:rPr>
                <w:rFonts w:hint="eastAsia"/>
                <w:color w:val="000000" w:themeColor="text1"/>
                <w:szCs w:val="21"/>
              </w:rPr>
              <w:t>落水洞或岩溶漏斗的区域。长江干流及主要支流岸线</w:t>
            </w:r>
            <w:r w:rsidRPr="00A60A2C">
              <w:rPr>
                <w:color w:val="000000" w:themeColor="text1"/>
                <w:szCs w:val="21"/>
              </w:rPr>
              <w:t>1</w:t>
            </w:r>
            <w:r w:rsidRPr="00A60A2C">
              <w:rPr>
                <w:rFonts w:hint="eastAsia"/>
                <w:color w:val="000000" w:themeColor="text1"/>
                <w:szCs w:val="21"/>
              </w:rPr>
              <w:t>公里范围内禁止新建、扩建磷矿、磷化工项目，长江干流</w:t>
            </w:r>
            <w:r w:rsidRPr="00A60A2C">
              <w:rPr>
                <w:color w:val="000000" w:themeColor="text1"/>
                <w:szCs w:val="21"/>
              </w:rPr>
              <w:t>3</w:t>
            </w:r>
            <w:r w:rsidRPr="00A60A2C">
              <w:rPr>
                <w:rFonts w:hint="eastAsia"/>
                <w:color w:val="000000" w:themeColor="text1"/>
                <w:szCs w:val="21"/>
              </w:rPr>
              <w:t>公里范围内、主要支流岸线</w:t>
            </w:r>
            <w:r w:rsidRPr="00A60A2C">
              <w:rPr>
                <w:color w:val="000000" w:themeColor="text1"/>
                <w:szCs w:val="21"/>
              </w:rPr>
              <w:t>1</w:t>
            </w:r>
            <w:r w:rsidRPr="00A60A2C">
              <w:rPr>
                <w:rFonts w:hint="eastAsia"/>
                <w:color w:val="000000" w:themeColor="text1"/>
                <w:szCs w:val="21"/>
              </w:rPr>
              <w:t>公里范围内禁止新建、扩建尾矿库和磷石膏库。</w:t>
            </w:r>
          </w:p>
        </w:tc>
        <w:tc>
          <w:tcPr>
            <w:tcW w:w="1145" w:type="pct"/>
            <w:vAlign w:val="center"/>
            <w:hideMark/>
          </w:tcPr>
          <w:p w:rsidR="00FA73A3" w:rsidRPr="00A60A2C" w:rsidRDefault="00FA73A3" w:rsidP="00F50AB5">
            <w:pPr>
              <w:spacing w:line="240" w:lineRule="auto"/>
              <w:rPr>
                <w:color w:val="000000" w:themeColor="text1"/>
                <w:szCs w:val="21"/>
              </w:rPr>
            </w:pPr>
            <w:r w:rsidRPr="00A60A2C">
              <w:rPr>
                <w:rFonts w:hint="eastAsia"/>
                <w:color w:val="000000" w:themeColor="text1"/>
                <w:szCs w:val="21"/>
              </w:rPr>
              <w:t>本项目为磷矿</w:t>
            </w:r>
            <w:r w:rsidR="00F50AB5" w:rsidRPr="00F50AB5">
              <w:rPr>
                <w:rFonts w:hAnsi="宋体" w:hint="eastAsia"/>
                <w:color w:val="000000" w:themeColor="text1"/>
                <w:szCs w:val="21"/>
              </w:rPr>
              <w:t>遴</w:t>
            </w:r>
            <w:r w:rsidRPr="00A60A2C">
              <w:rPr>
                <w:rFonts w:hint="eastAsia"/>
                <w:color w:val="000000" w:themeColor="text1"/>
                <w:szCs w:val="21"/>
              </w:rPr>
              <w:t>选项目，不属于磷化工项目，不涉及尾矿库和磷石膏库。本项目符合生态环境准入清单；不位于饮用水水源保护区、自然保护区、风景名胜区以及国家法律法规明确的其他禁止建设区域；不在岩溶强发育、存在较多落水洞或岩溶漏斗的区域；不在长江干流及主要支流岸线</w:t>
            </w:r>
            <w:r w:rsidRPr="00A60A2C">
              <w:rPr>
                <w:rFonts w:hint="eastAsia"/>
                <w:color w:val="000000" w:themeColor="text1"/>
                <w:szCs w:val="21"/>
              </w:rPr>
              <w:t>1</w:t>
            </w:r>
            <w:r w:rsidRPr="00A60A2C">
              <w:rPr>
                <w:rFonts w:hint="eastAsia"/>
                <w:color w:val="000000" w:themeColor="text1"/>
                <w:szCs w:val="21"/>
              </w:rPr>
              <w:t>公里范围内。</w:t>
            </w:r>
          </w:p>
        </w:tc>
        <w:tc>
          <w:tcPr>
            <w:tcW w:w="514" w:type="pct"/>
            <w:vAlign w:val="center"/>
            <w:hideMark/>
          </w:tcPr>
          <w:p w:rsidR="00FA73A3" w:rsidRPr="00A60A2C" w:rsidRDefault="00FA73A3" w:rsidP="00522FCD">
            <w:pPr>
              <w:spacing w:line="240" w:lineRule="auto"/>
              <w:jc w:val="center"/>
              <w:rPr>
                <w:color w:val="000000" w:themeColor="text1"/>
                <w:szCs w:val="21"/>
              </w:rPr>
            </w:pPr>
            <w:r w:rsidRPr="00A60A2C">
              <w:rPr>
                <w:rFonts w:hint="eastAsia"/>
                <w:color w:val="000000" w:themeColor="text1"/>
                <w:szCs w:val="21"/>
              </w:rPr>
              <w:t>符合</w:t>
            </w:r>
          </w:p>
        </w:tc>
      </w:tr>
      <w:tr w:rsidR="00FA73A3" w:rsidRPr="00A60A2C" w:rsidTr="00F50AB5">
        <w:trPr>
          <w:trHeight w:val="397"/>
          <w:jc w:val="center"/>
        </w:trPr>
        <w:tc>
          <w:tcPr>
            <w:tcW w:w="529" w:type="pct"/>
            <w:vAlign w:val="center"/>
            <w:hideMark/>
          </w:tcPr>
          <w:p w:rsidR="00FA73A3" w:rsidRPr="00A60A2C" w:rsidRDefault="00FA73A3" w:rsidP="00522FCD">
            <w:pPr>
              <w:spacing w:line="240" w:lineRule="auto"/>
              <w:rPr>
                <w:color w:val="000000" w:themeColor="text1"/>
                <w:szCs w:val="21"/>
              </w:rPr>
            </w:pPr>
            <w:r w:rsidRPr="00A60A2C">
              <w:rPr>
                <w:rFonts w:hint="eastAsia"/>
                <w:color w:val="000000" w:themeColor="text1"/>
                <w:szCs w:val="21"/>
              </w:rPr>
              <w:t>严格总磷排放控制，规范区域削减替代要求</w:t>
            </w:r>
          </w:p>
        </w:tc>
        <w:tc>
          <w:tcPr>
            <w:tcW w:w="2811" w:type="pct"/>
            <w:vAlign w:val="center"/>
            <w:hideMark/>
          </w:tcPr>
          <w:p w:rsidR="00FA73A3" w:rsidRPr="00A60A2C" w:rsidRDefault="00FA73A3" w:rsidP="00522FCD">
            <w:pPr>
              <w:spacing w:line="240" w:lineRule="auto"/>
              <w:rPr>
                <w:color w:val="000000" w:themeColor="text1"/>
                <w:szCs w:val="21"/>
              </w:rPr>
            </w:pPr>
            <w:r w:rsidRPr="00A60A2C">
              <w:rPr>
                <w:rFonts w:hint="eastAsia"/>
                <w:color w:val="000000" w:themeColor="text1"/>
                <w:szCs w:val="21"/>
              </w:rPr>
              <w:t>地方生态环境部门应以环境质量改善为核心，严格总磷等主要污染物区域削减要求。建设项目所在水环境控制单元或断面总磷超标的，实施总磷排放量</w:t>
            </w:r>
            <w:r w:rsidRPr="00A60A2C">
              <w:rPr>
                <w:color w:val="000000" w:themeColor="text1"/>
                <w:szCs w:val="21"/>
              </w:rPr>
              <w:t>2</w:t>
            </w:r>
            <w:r w:rsidRPr="00A60A2C">
              <w:rPr>
                <w:rFonts w:hint="eastAsia"/>
                <w:color w:val="000000" w:themeColor="text1"/>
                <w:szCs w:val="21"/>
              </w:rPr>
              <w:t>倍或以上削减替代。所在水环境控制单元或断面总磷达标的，实施总磷排放量等量或以上削减替代。替代量应来源于项目同一水环境控制单元或断面上游拟实施关停、升级改造的工业企业，不得来源于农业源、城镇污水处理厂或已列入流域环境质量改善计划的工业企业。相应的减排措施应确保在项目投产前完成。</w:t>
            </w:r>
          </w:p>
        </w:tc>
        <w:tc>
          <w:tcPr>
            <w:tcW w:w="1145" w:type="pct"/>
            <w:vAlign w:val="center"/>
            <w:hideMark/>
          </w:tcPr>
          <w:p w:rsidR="00FA73A3" w:rsidRPr="00A60A2C" w:rsidRDefault="00522FCD" w:rsidP="00F50AB5">
            <w:pPr>
              <w:spacing w:line="240" w:lineRule="auto"/>
              <w:rPr>
                <w:color w:val="000000" w:themeColor="text1"/>
                <w:szCs w:val="21"/>
              </w:rPr>
            </w:pPr>
            <w:r w:rsidRPr="00522FCD">
              <w:rPr>
                <w:rFonts w:hint="eastAsia"/>
                <w:color w:val="000000" w:themeColor="text1"/>
                <w:szCs w:val="21"/>
              </w:rPr>
              <w:t>本项目所在水环境控制单元总磷达标，项目不涉及废水排放，不新增废水总量</w:t>
            </w:r>
            <w:r w:rsidR="00FA73A3" w:rsidRPr="00A60A2C">
              <w:rPr>
                <w:rFonts w:hint="eastAsia"/>
                <w:color w:val="000000" w:themeColor="text1"/>
                <w:szCs w:val="21"/>
              </w:rPr>
              <w:t>。</w:t>
            </w:r>
          </w:p>
        </w:tc>
        <w:tc>
          <w:tcPr>
            <w:tcW w:w="514" w:type="pct"/>
            <w:vAlign w:val="center"/>
            <w:hideMark/>
          </w:tcPr>
          <w:p w:rsidR="00FA73A3" w:rsidRPr="00A60A2C" w:rsidRDefault="00FA73A3" w:rsidP="00522FCD">
            <w:pPr>
              <w:spacing w:line="240" w:lineRule="auto"/>
              <w:jc w:val="center"/>
              <w:rPr>
                <w:color w:val="000000" w:themeColor="text1"/>
                <w:szCs w:val="21"/>
              </w:rPr>
            </w:pPr>
            <w:r w:rsidRPr="00A60A2C">
              <w:rPr>
                <w:rFonts w:hint="eastAsia"/>
                <w:color w:val="000000" w:themeColor="text1"/>
                <w:szCs w:val="21"/>
              </w:rPr>
              <w:t>符合</w:t>
            </w:r>
          </w:p>
        </w:tc>
      </w:tr>
      <w:tr w:rsidR="00FA73A3" w:rsidRPr="00A60A2C" w:rsidTr="00F50AB5">
        <w:trPr>
          <w:trHeight w:val="397"/>
          <w:jc w:val="center"/>
        </w:trPr>
        <w:tc>
          <w:tcPr>
            <w:tcW w:w="529" w:type="pct"/>
            <w:vMerge w:val="restart"/>
            <w:vAlign w:val="center"/>
          </w:tcPr>
          <w:p w:rsidR="00FA73A3" w:rsidRPr="00A60A2C" w:rsidRDefault="00FA73A3" w:rsidP="00522FCD">
            <w:pPr>
              <w:spacing w:line="240" w:lineRule="auto"/>
              <w:rPr>
                <w:color w:val="000000" w:themeColor="text1"/>
                <w:szCs w:val="21"/>
              </w:rPr>
            </w:pPr>
            <w:r w:rsidRPr="00A60A2C">
              <w:rPr>
                <w:rFonts w:hint="eastAsia"/>
                <w:color w:val="000000" w:themeColor="text1"/>
                <w:szCs w:val="21"/>
              </w:rPr>
              <w:t>严格建设项目环评审批，强化环境管理要求。</w:t>
            </w:r>
          </w:p>
        </w:tc>
        <w:tc>
          <w:tcPr>
            <w:tcW w:w="2811" w:type="pct"/>
            <w:vAlign w:val="center"/>
          </w:tcPr>
          <w:p w:rsidR="00FA73A3" w:rsidRPr="00A60A2C" w:rsidRDefault="00FA73A3" w:rsidP="00522FCD">
            <w:pPr>
              <w:spacing w:line="240" w:lineRule="auto"/>
              <w:rPr>
                <w:color w:val="000000" w:themeColor="text1"/>
                <w:szCs w:val="21"/>
              </w:rPr>
            </w:pPr>
            <w:r w:rsidRPr="00A60A2C">
              <w:rPr>
                <w:rFonts w:hint="eastAsia"/>
                <w:color w:val="000000" w:themeColor="text1"/>
                <w:szCs w:val="21"/>
              </w:rPr>
              <w:t>磷矿建设项目选矿废水、尾矿库尾水应闭路循环，磷肥建设项目废水应收集处理后全部回用，含磷农药建设项目母液应单独处理后资源化利用，黄磷建设项目废水应收集处理后全部回用，磷石膏库渗滤液及含污雨水收集处理后全部回用。重点排污单位废水排放口应安装总磷在线监测设备并与生态环境部门联网。</w:t>
            </w:r>
          </w:p>
        </w:tc>
        <w:tc>
          <w:tcPr>
            <w:tcW w:w="1145" w:type="pct"/>
            <w:vAlign w:val="center"/>
          </w:tcPr>
          <w:p w:rsidR="00FA73A3" w:rsidRPr="00A60A2C" w:rsidRDefault="00F50AB5" w:rsidP="00F50AB5">
            <w:pPr>
              <w:spacing w:line="240" w:lineRule="auto"/>
              <w:rPr>
                <w:color w:val="000000" w:themeColor="text1"/>
                <w:szCs w:val="21"/>
              </w:rPr>
            </w:pPr>
            <w:r w:rsidRPr="00F50AB5">
              <w:rPr>
                <w:rFonts w:hint="eastAsia"/>
                <w:color w:val="000000" w:themeColor="text1"/>
                <w:szCs w:val="21"/>
              </w:rPr>
              <w:t>本项目选矿废水循环利用，无生产废水排放</w:t>
            </w:r>
            <w:r w:rsidR="00FA73A3" w:rsidRPr="00A60A2C">
              <w:rPr>
                <w:rFonts w:hint="eastAsia"/>
                <w:color w:val="000000" w:themeColor="text1"/>
                <w:szCs w:val="21"/>
              </w:rPr>
              <w:t>。</w:t>
            </w:r>
          </w:p>
        </w:tc>
        <w:tc>
          <w:tcPr>
            <w:tcW w:w="514" w:type="pct"/>
            <w:vAlign w:val="center"/>
          </w:tcPr>
          <w:p w:rsidR="00FA73A3" w:rsidRPr="00A60A2C" w:rsidRDefault="00FA73A3" w:rsidP="00522FCD">
            <w:pPr>
              <w:spacing w:line="240" w:lineRule="auto"/>
              <w:jc w:val="center"/>
              <w:rPr>
                <w:color w:val="000000" w:themeColor="text1"/>
                <w:szCs w:val="21"/>
              </w:rPr>
            </w:pPr>
            <w:r w:rsidRPr="00A60A2C">
              <w:rPr>
                <w:rFonts w:hint="eastAsia"/>
                <w:color w:val="000000" w:themeColor="text1"/>
                <w:szCs w:val="21"/>
              </w:rPr>
              <w:t>符合</w:t>
            </w:r>
          </w:p>
        </w:tc>
      </w:tr>
      <w:tr w:rsidR="00FA73A3" w:rsidRPr="00A60A2C" w:rsidTr="00F50AB5">
        <w:trPr>
          <w:trHeight w:val="397"/>
          <w:jc w:val="center"/>
        </w:trPr>
        <w:tc>
          <w:tcPr>
            <w:tcW w:w="529" w:type="pct"/>
            <w:vMerge/>
            <w:vAlign w:val="center"/>
          </w:tcPr>
          <w:p w:rsidR="00FA73A3" w:rsidRPr="00A60A2C" w:rsidRDefault="00FA73A3" w:rsidP="00522FCD">
            <w:pPr>
              <w:spacing w:line="240" w:lineRule="auto"/>
              <w:rPr>
                <w:color w:val="000000" w:themeColor="text1"/>
                <w:szCs w:val="21"/>
              </w:rPr>
            </w:pPr>
          </w:p>
        </w:tc>
        <w:tc>
          <w:tcPr>
            <w:tcW w:w="2811" w:type="pct"/>
            <w:vAlign w:val="center"/>
          </w:tcPr>
          <w:p w:rsidR="00FA73A3" w:rsidRPr="00A60A2C" w:rsidRDefault="00FA73A3" w:rsidP="00522FCD">
            <w:pPr>
              <w:spacing w:line="240" w:lineRule="auto"/>
              <w:rPr>
                <w:color w:val="000000" w:themeColor="text1"/>
                <w:szCs w:val="21"/>
              </w:rPr>
            </w:pPr>
            <w:r w:rsidRPr="00A60A2C">
              <w:rPr>
                <w:rFonts w:hint="eastAsia"/>
                <w:color w:val="000000" w:themeColor="text1"/>
                <w:szCs w:val="21"/>
              </w:rPr>
              <w:t>黄磷建设项目电炉气经净化处理后综合利用，含磷无组织废气应收集处理后达标排放。磷化工建设项目生产废气应加强含磷污染物、氟化物的排放治理。磷矿、磷化工和磷石膏库建设项目应采取有效措施控制储存、装卸、运输及工艺过程等无组织排放。</w:t>
            </w:r>
          </w:p>
        </w:tc>
        <w:tc>
          <w:tcPr>
            <w:tcW w:w="1145" w:type="pct"/>
            <w:vAlign w:val="center"/>
          </w:tcPr>
          <w:p w:rsidR="00FA73A3" w:rsidRPr="00A60A2C" w:rsidRDefault="00FA73A3" w:rsidP="00522FCD">
            <w:pPr>
              <w:spacing w:line="240" w:lineRule="auto"/>
              <w:jc w:val="center"/>
              <w:rPr>
                <w:color w:val="000000" w:themeColor="text1"/>
                <w:szCs w:val="21"/>
              </w:rPr>
            </w:pPr>
            <w:r w:rsidRPr="00A60A2C">
              <w:rPr>
                <w:rFonts w:hint="eastAsia"/>
                <w:color w:val="000000" w:themeColor="text1"/>
                <w:szCs w:val="21"/>
              </w:rPr>
              <w:t>本项目不涉及</w:t>
            </w:r>
          </w:p>
        </w:tc>
        <w:tc>
          <w:tcPr>
            <w:tcW w:w="514" w:type="pct"/>
            <w:vAlign w:val="center"/>
          </w:tcPr>
          <w:p w:rsidR="00FA73A3" w:rsidRPr="00A60A2C" w:rsidRDefault="00FA73A3" w:rsidP="00522FCD">
            <w:pPr>
              <w:spacing w:line="240" w:lineRule="auto"/>
              <w:jc w:val="center"/>
              <w:rPr>
                <w:color w:val="000000" w:themeColor="text1"/>
                <w:szCs w:val="21"/>
              </w:rPr>
            </w:pPr>
            <w:r w:rsidRPr="00A60A2C">
              <w:rPr>
                <w:rFonts w:hint="eastAsia"/>
                <w:color w:val="000000" w:themeColor="text1"/>
                <w:szCs w:val="21"/>
              </w:rPr>
              <w:t>—</w:t>
            </w:r>
          </w:p>
        </w:tc>
      </w:tr>
      <w:tr w:rsidR="00FA73A3" w:rsidRPr="00A60A2C" w:rsidTr="00F50AB5">
        <w:trPr>
          <w:trHeight w:val="397"/>
          <w:jc w:val="center"/>
        </w:trPr>
        <w:tc>
          <w:tcPr>
            <w:tcW w:w="529" w:type="pct"/>
            <w:vMerge/>
            <w:vAlign w:val="center"/>
          </w:tcPr>
          <w:p w:rsidR="00FA73A3" w:rsidRPr="00A60A2C" w:rsidRDefault="00FA73A3" w:rsidP="00522FCD">
            <w:pPr>
              <w:spacing w:line="240" w:lineRule="auto"/>
              <w:rPr>
                <w:color w:val="000000" w:themeColor="text1"/>
                <w:szCs w:val="21"/>
              </w:rPr>
            </w:pPr>
          </w:p>
        </w:tc>
        <w:tc>
          <w:tcPr>
            <w:tcW w:w="2811" w:type="pct"/>
            <w:vAlign w:val="center"/>
          </w:tcPr>
          <w:p w:rsidR="00FA73A3" w:rsidRPr="00A60A2C" w:rsidRDefault="00FA73A3" w:rsidP="00522FCD">
            <w:pPr>
              <w:spacing w:line="240" w:lineRule="auto"/>
              <w:rPr>
                <w:color w:val="000000" w:themeColor="text1"/>
                <w:szCs w:val="21"/>
              </w:rPr>
            </w:pPr>
            <w:r w:rsidRPr="00A60A2C">
              <w:rPr>
                <w:rFonts w:hint="eastAsia"/>
                <w:color w:val="000000" w:themeColor="text1"/>
                <w:szCs w:val="21"/>
              </w:rPr>
              <w:t>磷肥建设项目应实行“以用定产”，以磷石膏综合利用量决定湿法磷酸产量。同步落实磷石膏综合利用途径，综合利用不畅的可利用现有磷石膏库堆存，不得新建、扩建磷石膏库</w:t>
            </w:r>
            <w:r w:rsidRPr="00A60A2C">
              <w:rPr>
                <w:rFonts w:hint="eastAsia"/>
                <w:color w:val="000000" w:themeColor="text1"/>
                <w:szCs w:val="21"/>
              </w:rPr>
              <w:t>(</w:t>
            </w:r>
            <w:r w:rsidRPr="00A60A2C">
              <w:rPr>
                <w:rFonts w:hint="eastAsia"/>
                <w:color w:val="000000" w:themeColor="text1"/>
                <w:szCs w:val="21"/>
              </w:rPr>
              <w:t>暂存场除外</w:t>
            </w:r>
            <w:r w:rsidRPr="00A60A2C">
              <w:rPr>
                <w:rFonts w:hint="eastAsia"/>
                <w:color w:val="000000" w:themeColor="text1"/>
                <w:szCs w:val="21"/>
              </w:rPr>
              <w:t>)</w:t>
            </w:r>
            <w:r w:rsidRPr="00A60A2C">
              <w:rPr>
                <w:rFonts w:hint="eastAsia"/>
                <w:color w:val="000000" w:themeColor="text1"/>
                <w:szCs w:val="21"/>
              </w:rPr>
              <w:t>。磷石膏库、尾矿库、暂存场按第Ⅱ类一般工业固体废物处置要求采取防渗、地下水导排等措施，并建设地下水监测井，开展日常监控，防范地下水环境污染。磷化工建设项目应明确产生固体废物属性及危险废物类别，采取清洁生产措施，减少固体废物、危险废物的产生量和危害性。</w:t>
            </w:r>
          </w:p>
        </w:tc>
        <w:tc>
          <w:tcPr>
            <w:tcW w:w="1145" w:type="pct"/>
            <w:vAlign w:val="center"/>
          </w:tcPr>
          <w:p w:rsidR="00FA73A3" w:rsidRPr="00A60A2C" w:rsidRDefault="00FA73A3" w:rsidP="00522FCD">
            <w:pPr>
              <w:spacing w:line="240" w:lineRule="auto"/>
              <w:jc w:val="center"/>
              <w:rPr>
                <w:color w:val="000000" w:themeColor="text1"/>
                <w:szCs w:val="21"/>
              </w:rPr>
            </w:pPr>
            <w:r w:rsidRPr="00A60A2C">
              <w:rPr>
                <w:rFonts w:hint="eastAsia"/>
                <w:color w:val="000000" w:themeColor="text1"/>
                <w:szCs w:val="21"/>
              </w:rPr>
              <w:t>本项目不涉及</w:t>
            </w:r>
          </w:p>
        </w:tc>
        <w:tc>
          <w:tcPr>
            <w:tcW w:w="514" w:type="pct"/>
            <w:vAlign w:val="center"/>
          </w:tcPr>
          <w:p w:rsidR="00FA73A3" w:rsidRPr="00A60A2C" w:rsidRDefault="00FA73A3" w:rsidP="00522FCD">
            <w:pPr>
              <w:spacing w:line="240" w:lineRule="auto"/>
              <w:jc w:val="center"/>
              <w:rPr>
                <w:color w:val="000000" w:themeColor="text1"/>
                <w:szCs w:val="21"/>
              </w:rPr>
            </w:pPr>
            <w:r w:rsidRPr="00A60A2C">
              <w:rPr>
                <w:rFonts w:hint="eastAsia"/>
                <w:color w:val="000000" w:themeColor="text1"/>
                <w:szCs w:val="21"/>
              </w:rPr>
              <w:t>—</w:t>
            </w:r>
          </w:p>
        </w:tc>
      </w:tr>
      <w:tr w:rsidR="00FA73A3" w:rsidRPr="00A60A2C" w:rsidTr="00F50AB5">
        <w:trPr>
          <w:trHeight w:val="397"/>
          <w:jc w:val="center"/>
        </w:trPr>
        <w:tc>
          <w:tcPr>
            <w:tcW w:w="529" w:type="pct"/>
            <w:vMerge/>
            <w:vAlign w:val="center"/>
          </w:tcPr>
          <w:p w:rsidR="00FA73A3" w:rsidRPr="00A60A2C" w:rsidRDefault="00FA73A3" w:rsidP="00522FCD">
            <w:pPr>
              <w:spacing w:line="240" w:lineRule="auto"/>
              <w:rPr>
                <w:color w:val="000000" w:themeColor="text1"/>
                <w:szCs w:val="21"/>
              </w:rPr>
            </w:pPr>
          </w:p>
        </w:tc>
        <w:tc>
          <w:tcPr>
            <w:tcW w:w="2811" w:type="pct"/>
            <w:vAlign w:val="center"/>
          </w:tcPr>
          <w:p w:rsidR="00FA73A3" w:rsidRPr="00A60A2C" w:rsidRDefault="00FA73A3" w:rsidP="00522FCD">
            <w:pPr>
              <w:spacing w:line="240" w:lineRule="auto"/>
              <w:rPr>
                <w:color w:val="000000" w:themeColor="text1"/>
                <w:szCs w:val="21"/>
              </w:rPr>
            </w:pPr>
            <w:r w:rsidRPr="00A60A2C">
              <w:rPr>
                <w:rFonts w:hint="eastAsia"/>
                <w:color w:val="000000" w:themeColor="text1"/>
                <w:szCs w:val="21"/>
              </w:rPr>
              <w:t>改建、扩建项目应对现有工程（包括磷石膏库、尾矿库）进行回顾分析，全面梳理存在的环境影响问题，并提出“以新带老”或整改措施。</w:t>
            </w:r>
          </w:p>
        </w:tc>
        <w:tc>
          <w:tcPr>
            <w:tcW w:w="1145" w:type="pct"/>
            <w:vAlign w:val="center"/>
          </w:tcPr>
          <w:p w:rsidR="00FA73A3" w:rsidRPr="00A60A2C" w:rsidRDefault="00BF6143" w:rsidP="00522FCD">
            <w:pPr>
              <w:spacing w:line="240" w:lineRule="auto"/>
              <w:jc w:val="center"/>
              <w:rPr>
                <w:color w:val="000000" w:themeColor="text1"/>
                <w:szCs w:val="21"/>
              </w:rPr>
            </w:pPr>
            <w:r>
              <w:rPr>
                <w:rFonts w:hint="eastAsia"/>
                <w:color w:val="000000" w:themeColor="text1"/>
                <w:szCs w:val="21"/>
              </w:rPr>
              <w:t>本项目为新建项目</w:t>
            </w:r>
            <w:r w:rsidR="00FA73A3" w:rsidRPr="00A60A2C">
              <w:rPr>
                <w:rFonts w:hint="eastAsia"/>
                <w:color w:val="000000" w:themeColor="text1"/>
                <w:szCs w:val="21"/>
              </w:rPr>
              <w:t>。</w:t>
            </w:r>
          </w:p>
        </w:tc>
        <w:tc>
          <w:tcPr>
            <w:tcW w:w="514" w:type="pct"/>
            <w:vAlign w:val="center"/>
          </w:tcPr>
          <w:p w:rsidR="00FA73A3" w:rsidRPr="00A60A2C" w:rsidRDefault="00FA73A3" w:rsidP="00522FCD">
            <w:pPr>
              <w:spacing w:line="240" w:lineRule="auto"/>
              <w:jc w:val="center"/>
              <w:rPr>
                <w:color w:val="000000" w:themeColor="text1"/>
                <w:szCs w:val="21"/>
              </w:rPr>
            </w:pPr>
            <w:r w:rsidRPr="00A60A2C">
              <w:rPr>
                <w:rFonts w:hint="eastAsia"/>
                <w:color w:val="000000" w:themeColor="text1"/>
                <w:szCs w:val="21"/>
              </w:rPr>
              <w:t>符合</w:t>
            </w:r>
          </w:p>
        </w:tc>
      </w:tr>
    </w:tbl>
    <w:p w:rsidR="00FA73A3" w:rsidRDefault="00522FCD" w:rsidP="00BF6143">
      <w:pPr>
        <w:ind w:firstLineChars="200" w:firstLine="480"/>
        <w:rPr>
          <w:color w:val="000000" w:themeColor="text1"/>
          <w:sz w:val="24"/>
        </w:rPr>
      </w:pPr>
      <w:r>
        <w:rPr>
          <w:rFonts w:hint="eastAsia"/>
          <w:color w:val="000000" w:themeColor="text1"/>
          <w:sz w:val="24"/>
        </w:rPr>
        <w:lastRenderedPageBreak/>
        <w:t>由</w:t>
      </w:r>
      <w:r w:rsidR="00FA73A3" w:rsidRPr="00A60A2C">
        <w:rPr>
          <w:rFonts w:hint="eastAsia"/>
          <w:color w:val="000000" w:themeColor="text1"/>
          <w:sz w:val="24"/>
        </w:rPr>
        <w:t>表</w:t>
      </w:r>
      <w:r>
        <w:rPr>
          <w:rFonts w:hint="eastAsia"/>
          <w:color w:val="000000" w:themeColor="text1"/>
          <w:sz w:val="24"/>
        </w:rPr>
        <w:t>1.3-5</w:t>
      </w:r>
      <w:r w:rsidR="00FA73A3" w:rsidRPr="00A60A2C">
        <w:rPr>
          <w:rFonts w:hint="eastAsia"/>
          <w:color w:val="000000" w:themeColor="text1"/>
          <w:sz w:val="24"/>
        </w:rPr>
        <w:t>分析可知，本项目建设符合《关于做好“三磷”建设项目环境影响评价与排污许可管理工作的通知》的相关要求。</w:t>
      </w:r>
    </w:p>
    <w:p w:rsidR="00BF6143" w:rsidRPr="00BF6143" w:rsidRDefault="00BF6143" w:rsidP="00BF6143">
      <w:pPr>
        <w:ind w:firstLineChars="200" w:firstLine="480"/>
        <w:rPr>
          <w:color w:val="000000" w:themeColor="text1"/>
          <w:sz w:val="24"/>
        </w:rPr>
      </w:pPr>
      <w:r>
        <w:rPr>
          <w:rFonts w:hint="eastAsia"/>
          <w:color w:val="000000" w:themeColor="text1"/>
          <w:sz w:val="24"/>
        </w:rPr>
        <w:t>7</w:t>
      </w:r>
      <w:r>
        <w:rPr>
          <w:rFonts w:hint="eastAsia"/>
          <w:color w:val="000000" w:themeColor="text1"/>
          <w:sz w:val="24"/>
        </w:rPr>
        <w:t>、</w:t>
      </w:r>
      <w:r w:rsidRPr="00BF6143">
        <w:rPr>
          <w:rFonts w:hint="eastAsia"/>
          <w:color w:val="000000" w:themeColor="text1"/>
          <w:sz w:val="24"/>
        </w:rPr>
        <w:t>与《宜昌市扬尘污染防治条例》相符性分析</w:t>
      </w:r>
    </w:p>
    <w:p w:rsidR="00BF6143" w:rsidRDefault="00BF6143" w:rsidP="00BF6143">
      <w:pPr>
        <w:ind w:firstLineChars="200" w:firstLine="480"/>
        <w:rPr>
          <w:color w:val="000000" w:themeColor="text1"/>
          <w:sz w:val="24"/>
        </w:rPr>
      </w:pPr>
      <w:r w:rsidRPr="00BF6143">
        <w:rPr>
          <w:rFonts w:hint="eastAsia"/>
          <w:color w:val="000000" w:themeColor="text1"/>
          <w:sz w:val="24"/>
        </w:rPr>
        <w:t>为了有效防治扬尘污染，改善大气环境质量，宜昌市于</w:t>
      </w:r>
      <w:r>
        <w:rPr>
          <w:rFonts w:hint="eastAsia"/>
          <w:color w:val="000000" w:themeColor="text1"/>
          <w:sz w:val="24"/>
        </w:rPr>
        <w:t>2019</w:t>
      </w:r>
      <w:r w:rsidRPr="00BF6143">
        <w:rPr>
          <w:rFonts w:hint="eastAsia"/>
          <w:color w:val="000000" w:themeColor="text1"/>
          <w:sz w:val="24"/>
        </w:rPr>
        <w:t>年</w:t>
      </w:r>
      <w:r>
        <w:rPr>
          <w:rFonts w:hint="eastAsia"/>
          <w:color w:val="000000" w:themeColor="text1"/>
          <w:sz w:val="24"/>
        </w:rPr>
        <w:t>12</w:t>
      </w:r>
      <w:r w:rsidRPr="00BF6143">
        <w:rPr>
          <w:rFonts w:hint="eastAsia"/>
          <w:color w:val="000000" w:themeColor="text1"/>
          <w:sz w:val="24"/>
        </w:rPr>
        <w:t>月</w:t>
      </w:r>
      <w:r>
        <w:rPr>
          <w:rFonts w:hint="eastAsia"/>
          <w:color w:val="000000" w:themeColor="text1"/>
          <w:sz w:val="24"/>
        </w:rPr>
        <w:t>19</w:t>
      </w:r>
      <w:r w:rsidRPr="00BF6143">
        <w:rPr>
          <w:rFonts w:hint="eastAsia"/>
          <w:color w:val="000000" w:themeColor="text1"/>
          <w:sz w:val="24"/>
        </w:rPr>
        <w:t>日制定发布了《宜昌市扬尘污染防治条例》。本项目与《宜昌市扬尘污染防治条例》相符性情况分</w:t>
      </w:r>
      <w:r>
        <w:rPr>
          <w:rFonts w:hint="eastAsia"/>
          <w:color w:val="000000" w:themeColor="text1"/>
          <w:sz w:val="24"/>
        </w:rPr>
        <w:t>析见表</w:t>
      </w:r>
      <w:r>
        <w:rPr>
          <w:rFonts w:hint="eastAsia"/>
          <w:color w:val="000000" w:themeColor="text1"/>
          <w:sz w:val="24"/>
        </w:rPr>
        <w:t>1.3-6</w:t>
      </w:r>
      <w:r>
        <w:rPr>
          <w:rFonts w:hint="eastAsia"/>
          <w:color w:val="000000" w:themeColor="text1"/>
          <w:sz w:val="24"/>
        </w:rPr>
        <w:t>。</w:t>
      </w:r>
    </w:p>
    <w:p w:rsidR="00BF6143" w:rsidRPr="00BF6143" w:rsidRDefault="00BF6143" w:rsidP="00BF6143">
      <w:pPr>
        <w:jc w:val="center"/>
        <w:rPr>
          <w:rFonts w:eastAsiaTheme="minorEastAsia"/>
          <w:b/>
          <w:kern w:val="0"/>
          <w:szCs w:val="21"/>
          <w:lang w:bidi="en-US"/>
        </w:rPr>
      </w:pPr>
      <w:r w:rsidRPr="00BF6143">
        <w:rPr>
          <w:rFonts w:eastAsiaTheme="minorEastAsia" w:hint="eastAsia"/>
          <w:b/>
          <w:kern w:val="0"/>
          <w:szCs w:val="21"/>
          <w:lang w:bidi="en-US"/>
        </w:rPr>
        <w:t>表</w:t>
      </w:r>
      <w:r>
        <w:rPr>
          <w:rFonts w:eastAsiaTheme="minorEastAsia" w:hint="eastAsia"/>
          <w:b/>
          <w:kern w:val="0"/>
          <w:szCs w:val="21"/>
          <w:lang w:bidi="en-US"/>
        </w:rPr>
        <w:t xml:space="preserve">1.3-6 </w:t>
      </w:r>
      <w:r w:rsidRPr="00BF6143">
        <w:rPr>
          <w:rFonts w:eastAsiaTheme="minorEastAsia" w:hint="eastAsia"/>
          <w:b/>
          <w:kern w:val="0"/>
          <w:szCs w:val="21"/>
          <w:lang w:bidi="en-US"/>
        </w:rPr>
        <w:t xml:space="preserve"> </w:t>
      </w:r>
      <w:r w:rsidRPr="00BF6143">
        <w:rPr>
          <w:rFonts w:eastAsiaTheme="minorEastAsia" w:hint="eastAsia"/>
          <w:b/>
          <w:kern w:val="0"/>
          <w:szCs w:val="21"/>
          <w:lang w:bidi="en-US"/>
        </w:rPr>
        <w:t>项目与《宜昌市扬尘污染防治条例》相符性一览表</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242"/>
        <w:gridCol w:w="4253"/>
        <w:gridCol w:w="2551"/>
        <w:gridCol w:w="1240"/>
      </w:tblGrid>
      <w:tr w:rsidR="00BF6143" w:rsidRPr="00044A03" w:rsidTr="00044A03">
        <w:trPr>
          <w:trHeight w:val="397"/>
        </w:trPr>
        <w:tc>
          <w:tcPr>
            <w:tcW w:w="1242" w:type="dxa"/>
            <w:vAlign w:val="center"/>
          </w:tcPr>
          <w:p w:rsidR="00BF6143" w:rsidRPr="00044A03" w:rsidRDefault="00BF6143" w:rsidP="00044A03">
            <w:pPr>
              <w:pStyle w:val="-045"/>
              <w:wordWrap/>
              <w:adjustRightInd/>
              <w:snapToGrid/>
              <w:ind w:left="0"/>
              <w:contextualSpacing/>
              <w:jc w:val="center"/>
              <w:rPr>
                <w:rFonts w:hAnsi="Times New Roman"/>
                <w:b w:val="0"/>
              </w:rPr>
            </w:pPr>
            <w:r w:rsidRPr="00044A03">
              <w:rPr>
                <w:b w:val="0"/>
              </w:rPr>
              <w:t>类别</w:t>
            </w:r>
          </w:p>
        </w:tc>
        <w:tc>
          <w:tcPr>
            <w:tcW w:w="4253" w:type="dxa"/>
            <w:vAlign w:val="center"/>
          </w:tcPr>
          <w:p w:rsidR="00BF6143" w:rsidRPr="00044A03" w:rsidRDefault="00BF6143" w:rsidP="00044A03">
            <w:pPr>
              <w:pStyle w:val="-045"/>
              <w:wordWrap/>
              <w:adjustRightInd/>
              <w:snapToGrid/>
              <w:ind w:left="0"/>
              <w:contextualSpacing/>
              <w:jc w:val="center"/>
              <w:rPr>
                <w:rFonts w:hAnsi="Times New Roman"/>
                <w:b w:val="0"/>
              </w:rPr>
            </w:pPr>
            <w:r w:rsidRPr="00044A03">
              <w:rPr>
                <w:b w:val="0"/>
              </w:rPr>
              <w:t>条例要求</w:t>
            </w:r>
          </w:p>
        </w:tc>
        <w:tc>
          <w:tcPr>
            <w:tcW w:w="2551" w:type="dxa"/>
            <w:vAlign w:val="center"/>
          </w:tcPr>
          <w:p w:rsidR="00BF6143" w:rsidRPr="00044A03" w:rsidRDefault="00BF6143" w:rsidP="00044A03">
            <w:pPr>
              <w:pStyle w:val="-045"/>
              <w:wordWrap/>
              <w:adjustRightInd/>
              <w:snapToGrid/>
              <w:ind w:left="0"/>
              <w:contextualSpacing/>
              <w:jc w:val="center"/>
              <w:rPr>
                <w:rFonts w:hAnsi="Times New Roman"/>
                <w:b w:val="0"/>
              </w:rPr>
            </w:pPr>
            <w:r w:rsidRPr="00044A03">
              <w:rPr>
                <w:b w:val="0"/>
              </w:rPr>
              <w:t>本项目情况</w:t>
            </w:r>
          </w:p>
        </w:tc>
        <w:tc>
          <w:tcPr>
            <w:tcW w:w="1240" w:type="dxa"/>
            <w:vAlign w:val="center"/>
          </w:tcPr>
          <w:p w:rsidR="00BF6143" w:rsidRPr="00044A03" w:rsidRDefault="00BF6143" w:rsidP="00044A03">
            <w:pPr>
              <w:pStyle w:val="-045"/>
              <w:wordWrap/>
              <w:adjustRightInd/>
              <w:snapToGrid/>
              <w:ind w:left="0"/>
              <w:contextualSpacing/>
              <w:jc w:val="center"/>
              <w:rPr>
                <w:rFonts w:hAnsi="Times New Roman"/>
                <w:b w:val="0"/>
              </w:rPr>
            </w:pPr>
            <w:r w:rsidRPr="00044A03">
              <w:rPr>
                <w:b w:val="0"/>
              </w:rPr>
              <w:t>相符性</w:t>
            </w:r>
          </w:p>
        </w:tc>
      </w:tr>
      <w:tr w:rsidR="00BF6143" w:rsidRPr="00044A03" w:rsidTr="00044A03">
        <w:trPr>
          <w:trHeight w:val="397"/>
        </w:trPr>
        <w:tc>
          <w:tcPr>
            <w:tcW w:w="1242" w:type="dxa"/>
            <w:vMerge w:val="restart"/>
            <w:vAlign w:val="center"/>
          </w:tcPr>
          <w:p w:rsidR="00BF6143" w:rsidRPr="00044A03" w:rsidRDefault="00BF6143" w:rsidP="00044A03">
            <w:pPr>
              <w:pStyle w:val="-045"/>
              <w:wordWrap/>
              <w:adjustRightInd/>
              <w:snapToGrid/>
              <w:contextualSpacing/>
              <w:jc w:val="center"/>
              <w:rPr>
                <w:rFonts w:hAnsi="Times New Roman"/>
                <w:b w:val="0"/>
              </w:rPr>
            </w:pPr>
            <w:r w:rsidRPr="00044A03">
              <w:rPr>
                <w:b w:val="0"/>
              </w:rPr>
              <w:t>十四条</w:t>
            </w:r>
            <w:r w:rsidRPr="00044A03">
              <w:rPr>
                <w:rFonts w:hAnsi="Times New Roman"/>
                <w:b w:val="0"/>
              </w:rPr>
              <w:t>-</w:t>
            </w:r>
            <w:r w:rsidRPr="00044A03">
              <w:rPr>
                <w:b w:val="0"/>
              </w:rPr>
              <w:t>贮存或者装卸矿石、矿渣、矿粉、石灰、水泥、混凝土、砂石等容易产生扬尘污染的物料的码头、堆场、仓库，应当采取下列扬尘污染防治措施：</w:t>
            </w:r>
          </w:p>
        </w:tc>
        <w:tc>
          <w:tcPr>
            <w:tcW w:w="4253" w:type="dxa"/>
            <w:vAlign w:val="center"/>
          </w:tcPr>
          <w:p w:rsidR="00BF6143" w:rsidRPr="00044A03" w:rsidRDefault="00BF6143" w:rsidP="00044A03">
            <w:pPr>
              <w:pStyle w:val="-045"/>
              <w:wordWrap/>
              <w:adjustRightInd/>
              <w:snapToGrid/>
              <w:contextualSpacing/>
              <w:jc w:val="left"/>
              <w:rPr>
                <w:rFonts w:hAnsi="Times New Roman"/>
                <w:b w:val="0"/>
              </w:rPr>
            </w:pPr>
            <w:r w:rsidRPr="00044A03">
              <w:rPr>
                <w:b w:val="0"/>
              </w:rPr>
              <w:t>划分物料堆放区域和道路的界限，硬化场坪、路面，场区和道路推行清洁动力机械化清扫、冲洗等作业方式，保持整洁。</w:t>
            </w:r>
          </w:p>
        </w:tc>
        <w:tc>
          <w:tcPr>
            <w:tcW w:w="2551" w:type="dxa"/>
            <w:vAlign w:val="center"/>
          </w:tcPr>
          <w:p w:rsidR="00BF6143" w:rsidRPr="00044A03" w:rsidRDefault="00BF6143" w:rsidP="00044A03">
            <w:pPr>
              <w:autoSpaceDE w:val="0"/>
              <w:autoSpaceDN w:val="0"/>
              <w:adjustRightInd/>
              <w:snapToGrid/>
              <w:spacing w:line="240" w:lineRule="auto"/>
              <w:contextualSpacing/>
              <w:jc w:val="left"/>
              <w:rPr>
                <w:szCs w:val="21"/>
              </w:rPr>
            </w:pPr>
            <w:r w:rsidRPr="00044A03">
              <w:rPr>
                <w:rFonts w:hAnsi="宋体"/>
                <w:kern w:val="0"/>
                <w:szCs w:val="21"/>
              </w:rPr>
              <w:t>物料堆放区域与道路界限相分隔</w:t>
            </w:r>
            <w:r w:rsidR="00FA41FF" w:rsidRPr="00044A03">
              <w:rPr>
                <w:rFonts w:hAnsi="宋体"/>
                <w:kern w:val="0"/>
                <w:szCs w:val="21"/>
              </w:rPr>
              <w:t>开，全厂</w:t>
            </w:r>
            <w:r w:rsidRPr="00044A03">
              <w:rPr>
                <w:rFonts w:hAnsi="宋体"/>
                <w:kern w:val="0"/>
                <w:szCs w:val="21"/>
              </w:rPr>
              <w:t>进行了水泥硬化，厂区地面安排专人进行清扫。</w:t>
            </w:r>
          </w:p>
        </w:tc>
        <w:tc>
          <w:tcPr>
            <w:tcW w:w="1240" w:type="dxa"/>
            <w:vAlign w:val="center"/>
          </w:tcPr>
          <w:p w:rsidR="00BF6143" w:rsidRPr="00044A03" w:rsidRDefault="00044A03" w:rsidP="00044A03">
            <w:pPr>
              <w:pStyle w:val="-045"/>
              <w:wordWrap/>
              <w:adjustRightInd/>
              <w:snapToGrid/>
              <w:contextualSpacing/>
              <w:jc w:val="center"/>
              <w:rPr>
                <w:rFonts w:hAnsi="Times New Roman"/>
                <w:b w:val="0"/>
              </w:rPr>
            </w:pPr>
            <w:r w:rsidRPr="00044A03">
              <w:rPr>
                <w:b w:val="0"/>
              </w:rPr>
              <w:t>符合</w:t>
            </w:r>
          </w:p>
        </w:tc>
      </w:tr>
      <w:tr w:rsidR="00BF6143" w:rsidRPr="00044A03" w:rsidTr="00044A03">
        <w:trPr>
          <w:trHeight w:val="397"/>
        </w:trPr>
        <w:tc>
          <w:tcPr>
            <w:tcW w:w="1242" w:type="dxa"/>
            <w:vMerge/>
            <w:vAlign w:val="center"/>
          </w:tcPr>
          <w:p w:rsidR="00BF6143" w:rsidRPr="00044A03" w:rsidRDefault="00BF6143" w:rsidP="00044A03">
            <w:pPr>
              <w:pStyle w:val="-045"/>
              <w:wordWrap/>
              <w:adjustRightInd/>
              <w:snapToGrid/>
              <w:ind w:left="0"/>
              <w:contextualSpacing/>
              <w:jc w:val="center"/>
              <w:rPr>
                <w:rFonts w:hAnsi="Times New Roman"/>
                <w:b w:val="0"/>
              </w:rPr>
            </w:pPr>
          </w:p>
        </w:tc>
        <w:tc>
          <w:tcPr>
            <w:tcW w:w="4253" w:type="dxa"/>
            <w:vAlign w:val="center"/>
          </w:tcPr>
          <w:p w:rsidR="00BF6143" w:rsidRPr="00044A03" w:rsidRDefault="00BF6143" w:rsidP="00044A03">
            <w:pPr>
              <w:autoSpaceDE w:val="0"/>
              <w:autoSpaceDN w:val="0"/>
              <w:adjustRightInd/>
              <w:snapToGrid/>
              <w:spacing w:line="240" w:lineRule="auto"/>
              <w:contextualSpacing/>
              <w:jc w:val="left"/>
              <w:rPr>
                <w:szCs w:val="21"/>
              </w:rPr>
            </w:pPr>
            <w:r w:rsidRPr="00044A03">
              <w:rPr>
                <w:rFonts w:hAnsi="宋体"/>
                <w:kern w:val="0"/>
                <w:szCs w:val="21"/>
              </w:rPr>
              <w:t>物料应当密闭贮存；不能密闭的，应当设置高于堆放物高度百分之十以上的严密围挡，并洒水、覆盖防尘网。</w:t>
            </w:r>
          </w:p>
        </w:tc>
        <w:tc>
          <w:tcPr>
            <w:tcW w:w="2551" w:type="dxa"/>
            <w:vAlign w:val="center"/>
          </w:tcPr>
          <w:p w:rsidR="00BF6143" w:rsidRPr="00044A03" w:rsidRDefault="00FA41FF" w:rsidP="00044A03">
            <w:pPr>
              <w:autoSpaceDE w:val="0"/>
              <w:autoSpaceDN w:val="0"/>
              <w:adjustRightInd/>
              <w:snapToGrid/>
              <w:spacing w:line="240" w:lineRule="auto"/>
              <w:contextualSpacing/>
              <w:jc w:val="left"/>
              <w:rPr>
                <w:szCs w:val="21"/>
              </w:rPr>
            </w:pPr>
            <w:r w:rsidRPr="00044A03">
              <w:rPr>
                <w:rFonts w:hAnsi="宋体"/>
                <w:szCs w:val="21"/>
              </w:rPr>
              <w:t>原料堆场在封闭的原矿仓内。</w:t>
            </w:r>
          </w:p>
        </w:tc>
        <w:tc>
          <w:tcPr>
            <w:tcW w:w="1240" w:type="dxa"/>
            <w:vAlign w:val="center"/>
          </w:tcPr>
          <w:p w:rsidR="00BF6143" w:rsidRPr="00044A03" w:rsidRDefault="00BF6143" w:rsidP="00044A03">
            <w:pPr>
              <w:pStyle w:val="-045"/>
              <w:wordWrap/>
              <w:adjustRightInd/>
              <w:snapToGrid/>
              <w:ind w:left="0"/>
              <w:contextualSpacing/>
              <w:jc w:val="center"/>
              <w:rPr>
                <w:rFonts w:hAnsi="Times New Roman"/>
                <w:b w:val="0"/>
              </w:rPr>
            </w:pPr>
            <w:r w:rsidRPr="00044A03">
              <w:rPr>
                <w:b w:val="0"/>
              </w:rPr>
              <w:t>符合</w:t>
            </w:r>
          </w:p>
        </w:tc>
      </w:tr>
      <w:tr w:rsidR="00BF6143" w:rsidRPr="00044A03" w:rsidTr="00044A03">
        <w:trPr>
          <w:trHeight w:val="397"/>
        </w:trPr>
        <w:tc>
          <w:tcPr>
            <w:tcW w:w="1242" w:type="dxa"/>
            <w:vMerge/>
            <w:vAlign w:val="center"/>
          </w:tcPr>
          <w:p w:rsidR="00BF6143" w:rsidRPr="00044A03" w:rsidRDefault="00BF6143" w:rsidP="00044A03">
            <w:pPr>
              <w:pStyle w:val="-045"/>
              <w:wordWrap/>
              <w:adjustRightInd/>
              <w:snapToGrid/>
              <w:ind w:left="0"/>
              <w:contextualSpacing/>
              <w:jc w:val="center"/>
              <w:rPr>
                <w:rFonts w:hAnsi="Times New Roman"/>
                <w:b w:val="0"/>
              </w:rPr>
            </w:pPr>
          </w:p>
        </w:tc>
        <w:tc>
          <w:tcPr>
            <w:tcW w:w="4253" w:type="dxa"/>
            <w:vAlign w:val="center"/>
          </w:tcPr>
          <w:p w:rsidR="00BF6143" w:rsidRPr="00044A03" w:rsidRDefault="00BF6143" w:rsidP="00044A03">
            <w:pPr>
              <w:autoSpaceDE w:val="0"/>
              <w:autoSpaceDN w:val="0"/>
              <w:adjustRightInd/>
              <w:snapToGrid/>
              <w:spacing w:line="240" w:lineRule="auto"/>
              <w:contextualSpacing/>
              <w:jc w:val="left"/>
              <w:rPr>
                <w:szCs w:val="21"/>
              </w:rPr>
            </w:pPr>
            <w:r w:rsidRPr="00044A03">
              <w:rPr>
                <w:rFonts w:hAnsi="宋体"/>
                <w:kern w:val="0"/>
                <w:szCs w:val="21"/>
              </w:rPr>
              <w:t>物料需要频繁装卸作业的，应当在密闭车间进行；堆场露天装卸作业的，应当喷淋、洒水</w:t>
            </w:r>
            <w:r w:rsidRPr="00044A03">
              <w:rPr>
                <w:rFonts w:hAnsi="宋体"/>
                <w:szCs w:val="21"/>
              </w:rPr>
              <w:t>。</w:t>
            </w:r>
          </w:p>
        </w:tc>
        <w:tc>
          <w:tcPr>
            <w:tcW w:w="2551" w:type="dxa"/>
            <w:vAlign w:val="center"/>
          </w:tcPr>
          <w:p w:rsidR="00BF6143" w:rsidRPr="00044A03" w:rsidRDefault="00FA41FF" w:rsidP="00F50AB5">
            <w:pPr>
              <w:autoSpaceDE w:val="0"/>
              <w:autoSpaceDN w:val="0"/>
              <w:adjustRightInd/>
              <w:snapToGrid/>
              <w:spacing w:line="240" w:lineRule="auto"/>
              <w:contextualSpacing/>
              <w:jc w:val="left"/>
              <w:rPr>
                <w:b/>
              </w:rPr>
            </w:pPr>
            <w:r w:rsidRPr="00044A03">
              <w:rPr>
                <w:rFonts w:hAnsi="宋体"/>
                <w:kern w:val="0"/>
                <w:szCs w:val="21"/>
              </w:rPr>
              <w:t>原矿卸料作业在钢结构矿仓内进行，卸料点设置</w:t>
            </w:r>
            <w:r w:rsidRPr="00044A03">
              <w:rPr>
                <w:kern w:val="0"/>
                <w:szCs w:val="21"/>
              </w:rPr>
              <w:t>1</w:t>
            </w:r>
            <w:r w:rsidRPr="00044A03">
              <w:rPr>
                <w:rFonts w:hAnsi="宋体"/>
                <w:kern w:val="0"/>
                <w:szCs w:val="21"/>
              </w:rPr>
              <w:t>套喷</w:t>
            </w:r>
            <w:r w:rsidRPr="00F50AB5">
              <w:rPr>
                <w:rFonts w:hAnsi="宋体"/>
                <w:kern w:val="0"/>
                <w:szCs w:val="21"/>
              </w:rPr>
              <w:t>雾降尘设施。</w:t>
            </w:r>
          </w:p>
        </w:tc>
        <w:tc>
          <w:tcPr>
            <w:tcW w:w="1240" w:type="dxa"/>
            <w:vAlign w:val="center"/>
          </w:tcPr>
          <w:p w:rsidR="00BF6143" w:rsidRPr="00044A03" w:rsidRDefault="00BF6143" w:rsidP="00044A03">
            <w:pPr>
              <w:pStyle w:val="-045"/>
              <w:wordWrap/>
              <w:adjustRightInd/>
              <w:snapToGrid/>
              <w:ind w:left="0"/>
              <w:contextualSpacing/>
              <w:jc w:val="center"/>
              <w:rPr>
                <w:rFonts w:hAnsi="Times New Roman"/>
                <w:b w:val="0"/>
              </w:rPr>
            </w:pPr>
            <w:r w:rsidRPr="00044A03">
              <w:rPr>
                <w:b w:val="0"/>
              </w:rPr>
              <w:t>符合</w:t>
            </w:r>
          </w:p>
        </w:tc>
      </w:tr>
      <w:tr w:rsidR="00BF6143" w:rsidRPr="00044A03" w:rsidTr="00044A03">
        <w:trPr>
          <w:trHeight w:val="397"/>
        </w:trPr>
        <w:tc>
          <w:tcPr>
            <w:tcW w:w="1242" w:type="dxa"/>
            <w:vMerge/>
            <w:vAlign w:val="center"/>
          </w:tcPr>
          <w:p w:rsidR="00BF6143" w:rsidRPr="00044A03" w:rsidRDefault="00BF6143" w:rsidP="00044A03">
            <w:pPr>
              <w:pStyle w:val="-045"/>
              <w:wordWrap/>
              <w:adjustRightInd/>
              <w:snapToGrid/>
              <w:ind w:left="0"/>
              <w:contextualSpacing/>
              <w:jc w:val="center"/>
              <w:rPr>
                <w:rFonts w:hAnsi="Times New Roman"/>
                <w:b w:val="0"/>
              </w:rPr>
            </w:pPr>
          </w:p>
        </w:tc>
        <w:tc>
          <w:tcPr>
            <w:tcW w:w="4253" w:type="dxa"/>
            <w:vAlign w:val="center"/>
          </w:tcPr>
          <w:p w:rsidR="00BF6143" w:rsidRPr="00044A03" w:rsidRDefault="00BF6143" w:rsidP="00044A03">
            <w:pPr>
              <w:autoSpaceDE w:val="0"/>
              <w:autoSpaceDN w:val="0"/>
              <w:adjustRightInd/>
              <w:snapToGrid/>
              <w:spacing w:line="240" w:lineRule="auto"/>
              <w:contextualSpacing/>
              <w:jc w:val="left"/>
              <w:rPr>
                <w:szCs w:val="21"/>
              </w:rPr>
            </w:pPr>
            <w:r w:rsidRPr="00044A03">
              <w:rPr>
                <w:rFonts w:hAnsi="宋体"/>
                <w:kern w:val="0"/>
                <w:szCs w:val="21"/>
              </w:rPr>
              <w:t>采用密闭输送设备作业的，应当在装卸处吸尘、喷淋。</w:t>
            </w:r>
          </w:p>
        </w:tc>
        <w:tc>
          <w:tcPr>
            <w:tcW w:w="2551" w:type="dxa"/>
            <w:vAlign w:val="center"/>
          </w:tcPr>
          <w:p w:rsidR="00BF6143" w:rsidRPr="00044A03" w:rsidRDefault="00FA41FF" w:rsidP="00044A03">
            <w:pPr>
              <w:pStyle w:val="-045"/>
              <w:wordWrap/>
              <w:adjustRightInd/>
              <w:snapToGrid/>
              <w:ind w:left="0"/>
              <w:contextualSpacing/>
              <w:jc w:val="left"/>
              <w:rPr>
                <w:rFonts w:hAnsi="Times New Roman"/>
                <w:b w:val="0"/>
              </w:rPr>
            </w:pPr>
            <w:r w:rsidRPr="00044A03">
              <w:rPr>
                <w:b w:val="0"/>
              </w:rPr>
              <w:t>皮带输送产尘点设置喷淋装置。</w:t>
            </w:r>
          </w:p>
        </w:tc>
        <w:tc>
          <w:tcPr>
            <w:tcW w:w="1240" w:type="dxa"/>
            <w:vAlign w:val="center"/>
          </w:tcPr>
          <w:p w:rsidR="00BF6143" w:rsidRPr="00044A03" w:rsidRDefault="00BF6143" w:rsidP="00044A03">
            <w:pPr>
              <w:pStyle w:val="-045"/>
              <w:wordWrap/>
              <w:adjustRightInd/>
              <w:snapToGrid/>
              <w:ind w:left="0"/>
              <w:contextualSpacing/>
              <w:jc w:val="center"/>
              <w:rPr>
                <w:rFonts w:hAnsi="Times New Roman"/>
                <w:b w:val="0"/>
              </w:rPr>
            </w:pPr>
            <w:r w:rsidRPr="00044A03">
              <w:rPr>
                <w:b w:val="0"/>
              </w:rPr>
              <w:t>符合</w:t>
            </w:r>
          </w:p>
        </w:tc>
      </w:tr>
      <w:tr w:rsidR="00BF6143" w:rsidRPr="00044A03" w:rsidTr="00044A03">
        <w:trPr>
          <w:trHeight w:val="397"/>
        </w:trPr>
        <w:tc>
          <w:tcPr>
            <w:tcW w:w="1242" w:type="dxa"/>
            <w:vMerge/>
            <w:vAlign w:val="center"/>
          </w:tcPr>
          <w:p w:rsidR="00BF6143" w:rsidRPr="00044A03" w:rsidRDefault="00BF6143" w:rsidP="00044A03">
            <w:pPr>
              <w:pStyle w:val="-045"/>
              <w:wordWrap/>
              <w:adjustRightInd/>
              <w:snapToGrid/>
              <w:ind w:left="0"/>
              <w:contextualSpacing/>
              <w:jc w:val="center"/>
              <w:rPr>
                <w:rFonts w:hAnsi="Times New Roman"/>
                <w:b w:val="0"/>
              </w:rPr>
            </w:pPr>
          </w:p>
        </w:tc>
        <w:tc>
          <w:tcPr>
            <w:tcW w:w="4253" w:type="dxa"/>
            <w:vAlign w:val="center"/>
          </w:tcPr>
          <w:p w:rsidR="00BF6143" w:rsidRPr="00044A03" w:rsidRDefault="00BF6143" w:rsidP="00044A03">
            <w:pPr>
              <w:autoSpaceDE w:val="0"/>
              <w:autoSpaceDN w:val="0"/>
              <w:adjustRightInd/>
              <w:snapToGrid/>
              <w:spacing w:line="240" w:lineRule="auto"/>
              <w:contextualSpacing/>
              <w:jc w:val="left"/>
              <w:rPr>
                <w:kern w:val="0"/>
                <w:szCs w:val="21"/>
              </w:rPr>
            </w:pPr>
            <w:r w:rsidRPr="00044A03">
              <w:rPr>
                <w:rFonts w:hAnsi="宋体"/>
                <w:kern w:val="0"/>
                <w:szCs w:val="21"/>
              </w:rPr>
              <w:t>废弃物料应当及时处置，临时堆放的，应当设置围挡或者覆盖。</w:t>
            </w:r>
          </w:p>
        </w:tc>
        <w:tc>
          <w:tcPr>
            <w:tcW w:w="2551" w:type="dxa"/>
            <w:vAlign w:val="center"/>
          </w:tcPr>
          <w:p w:rsidR="00BF6143" w:rsidRPr="00044A03" w:rsidRDefault="00BD4E74" w:rsidP="00F50AB5">
            <w:pPr>
              <w:pStyle w:val="-045"/>
              <w:wordWrap/>
              <w:adjustRightInd/>
              <w:snapToGrid/>
              <w:ind w:left="0"/>
              <w:contextualSpacing/>
              <w:jc w:val="left"/>
              <w:rPr>
                <w:rFonts w:hAnsi="Times New Roman"/>
                <w:b w:val="0"/>
              </w:rPr>
            </w:pPr>
            <w:r w:rsidRPr="00044A03">
              <w:rPr>
                <w:b w:val="0"/>
              </w:rPr>
              <w:t>本项目</w:t>
            </w:r>
            <w:r w:rsidR="00F50AB5">
              <w:rPr>
                <w:rFonts w:hint="eastAsia"/>
                <w:b w:val="0"/>
              </w:rPr>
              <w:t>尾矿经尾矿仓临时储存后运至原矿区采空区充填，污泥临时堆存在三面围挡的堆棚内</w:t>
            </w:r>
            <w:r w:rsidRPr="00044A03">
              <w:rPr>
                <w:b w:val="0"/>
              </w:rPr>
              <w:t>。</w:t>
            </w:r>
          </w:p>
        </w:tc>
        <w:tc>
          <w:tcPr>
            <w:tcW w:w="1240" w:type="dxa"/>
            <w:vAlign w:val="center"/>
          </w:tcPr>
          <w:p w:rsidR="00BF6143" w:rsidRPr="00044A03" w:rsidRDefault="00BD4E74" w:rsidP="00044A03">
            <w:pPr>
              <w:pStyle w:val="-045"/>
              <w:wordWrap/>
              <w:adjustRightInd/>
              <w:snapToGrid/>
              <w:ind w:left="0"/>
              <w:contextualSpacing/>
              <w:jc w:val="center"/>
              <w:rPr>
                <w:rFonts w:hAnsi="Times New Roman"/>
                <w:b w:val="0"/>
              </w:rPr>
            </w:pPr>
            <w:r w:rsidRPr="00044A03">
              <w:rPr>
                <w:b w:val="0"/>
              </w:rPr>
              <w:t>符合</w:t>
            </w:r>
          </w:p>
        </w:tc>
      </w:tr>
      <w:tr w:rsidR="00BF6143" w:rsidRPr="00044A03" w:rsidTr="00044A03">
        <w:trPr>
          <w:trHeight w:val="397"/>
        </w:trPr>
        <w:tc>
          <w:tcPr>
            <w:tcW w:w="1242" w:type="dxa"/>
            <w:vMerge/>
            <w:vAlign w:val="center"/>
          </w:tcPr>
          <w:p w:rsidR="00BF6143" w:rsidRPr="00044A03" w:rsidRDefault="00BF6143" w:rsidP="00044A03">
            <w:pPr>
              <w:pStyle w:val="-045"/>
              <w:wordWrap/>
              <w:adjustRightInd/>
              <w:snapToGrid/>
              <w:ind w:left="0"/>
              <w:contextualSpacing/>
              <w:jc w:val="center"/>
              <w:rPr>
                <w:rFonts w:hAnsi="Times New Roman"/>
                <w:b w:val="0"/>
              </w:rPr>
            </w:pPr>
          </w:p>
        </w:tc>
        <w:tc>
          <w:tcPr>
            <w:tcW w:w="4253" w:type="dxa"/>
            <w:vAlign w:val="center"/>
          </w:tcPr>
          <w:p w:rsidR="00BF6143" w:rsidRPr="00044A03" w:rsidRDefault="00BF6143" w:rsidP="00044A03">
            <w:pPr>
              <w:autoSpaceDE w:val="0"/>
              <w:autoSpaceDN w:val="0"/>
              <w:adjustRightInd/>
              <w:snapToGrid/>
              <w:spacing w:line="240" w:lineRule="auto"/>
              <w:contextualSpacing/>
              <w:jc w:val="left"/>
              <w:rPr>
                <w:kern w:val="0"/>
                <w:szCs w:val="21"/>
              </w:rPr>
            </w:pPr>
            <w:r w:rsidRPr="00044A03">
              <w:rPr>
                <w:rFonts w:hAnsi="宋体"/>
                <w:kern w:val="0"/>
                <w:szCs w:val="21"/>
              </w:rPr>
              <w:t>长期堆放工业固体废物的大型堆放场所，应当湿法喷淋、覆盖防尘网、喷洒抑尘剂、复垦绿化。</w:t>
            </w:r>
          </w:p>
        </w:tc>
        <w:tc>
          <w:tcPr>
            <w:tcW w:w="2551" w:type="dxa"/>
            <w:vAlign w:val="center"/>
          </w:tcPr>
          <w:p w:rsidR="00BF6143" w:rsidRPr="00044A03" w:rsidRDefault="00044A03" w:rsidP="00044A03">
            <w:pPr>
              <w:pStyle w:val="-045"/>
              <w:wordWrap/>
              <w:adjustRightInd/>
              <w:snapToGrid/>
              <w:contextualSpacing/>
              <w:jc w:val="left"/>
              <w:rPr>
                <w:rFonts w:hAnsi="Times New Roman"/>
                <w:b w:val="0"/>
              </w:rPr>
            </w:pPr>
            <w:r w:rsidRPr="00044A03">
              <w:rPr>
                <w:b w:val="0"/>
              </w:rPr>
              <w:t>厂区内未设置工业固废的长期大型堆放场所。</w:t>
            </w:r>
          </w:p>
        </w:tc>
        <w:tc>
          <w:tcPr>
            <w:tcW w:w="1240" w:type="dxa"/>
            <w:vAlign w:val="center"/>
          </w:tcPr>
          <w:p w:rsidR="00BF6143" w:rsidRPr="00044A03" w:rsidRDefault="00044A03" w:rsidP="00044A03">
            <w:pPr>
              <w:pStyle w:val="-045"/>
              <w:wordWrap/>
              <w:adjustRightInd/>
              <w:snapToGrid/>
              <w:ind w:left="0"/>
              <w:contextualSpacing/>
              <w:jc w:val="center"/>
              <w:rPr>
                <w:rFonts w:hAnsi="Times New Roman"/>
                <w:b w:val="0"/>
              </w:rPr>
            </w:pPr>
            <w:r w:rsidRPr="00044A03">
              <w:rPr>
                <w:b w:val="0"/>
              </w:rPr>
              <w:t>符合</w:t>
            </w:r>
          </w:p>
        </w:tc>
      </w:tr>
    </w:tbl>
    <w:p w:rsidR="00BF6143" w:rsidRPr="00044A03" w:rsidRDefault="00044A03" w:rsidP="00044A03">
      <w:pPr>
        <w:pStyle w:val="20"/>
        <w:spacing w:after="0" w:line="500" w:lineRule="exact"/>
        <w:ind w:leftChars="0" w:left="0" w:firstLineChars="200" w:firstLine="480"/>
        <w:rPr>
          <w:sz w:val="24"/>
        </w:rPr>
      </w:pPr>
      <w:r w:rsidRPr="00044A03">
        <w:rPr>
          <w:sz w:val="24"/>
        </w:rPr>
        <w:t>综上，本项目采取本次评价提出的各项措施后与《宜昌市扬尘污染防治条例》相符</w:t>
      </w:r>
      <w:r w:rsidRPr="00044A03">
        <w:rPr>
          <w:rFonts w:hint="eastAsia"/>
          <w:sz w:val="24"/>
        </w:rPr>
        <w:t>。</w:t>
      </w:r>
    </w:p>
    <w:p w:rsidR="00BF6143" w:rsidRDefault="00044A03" w:rsidP="00BF6143">
      <w:pPr>
        <w:ind w:firstLineChars="200" w:firstLine="480"/>
        <w:rPr>
          <w:color w:val="000000" w:themeColor="text1"/>
          <w:sz w:val="24"/>
        </w:rPr>
      </w:pPr>
      <w:r>
        <w:rPr>
          <w:rFonts w:hint="eastAsia"/>
          <w:color w:val="000000" w:themeColor="text1"/>
          <w:sz w:val="24"/>
        </w:rPr>
        <w:t>8</w:t>
      </w:r>
      <w:r>
        <w:rPr>
          <w:rFonts w:hint="eastAsia"/>
          <w:color w:val="000000" w:themeColor="text1"/>
          <w:sz w:val="24"/>
        </w:rPr>
        <w:t>、</w:t>
      </w:r>
      <w:r>
        <w:rPr>
          <w:rFonts w:ascii="simsun" w:eastAsiaTheme="minorEastAsia" w:hAnsi="simsun" w:cs="simsun"/>
          <w:kern w:val="0"/>
          <w:sz w:val="24"/>
        </w:rPr>
        <w:t>与《宜昌市工业企业扬尘污染防治技术规范》相符性分析</w:t>
      </w:r>
    </w:p>
    <w:p w:rsidR="00BF6143" w:rsidRDefault="00044A03" w:rsidP="00BF6143">
      <w:pPr>
        <w:ind w:firstLineChars="200" w:firstLine="480"/>
        <w:rPr>
          <w:color w:val="000000" w:themeColor="text1"/>
          <w:sz w:val="24"/>
        </w:rPr>
      </w:pPr>
      <w:r w:rsidRPr="00044A03">
        <w:rPr>
          <w:rFonts w:hint="eastAsia"/>
          <w:color w:val="000000" w:themeColor="text1"/>
          <w:sz w:val="24"/>
        </w:rPr>
        <w:t>为贯彻落实《宜昌市扬尘污染防治条例》，进一步指导工业企业落实扬尘污染防治措施，结合我市实际，宜昌市生态环境局于</w:t>
      </w:r>
      <w:r>
        <w:rPr>
          <w:rFonts w:hint="eastAsia"/>
          <w:color w:val="000000" w:themeColor="text1"/>
          <w:sz w:val="24"/>
        </w:rPr>
        <w:t>2021</w:t>
      </w:r>
      <w:r w:rsidRPr="00044A03">
        <w:rPr>
          <w:rFonts w:hint="eastAsia"/>
          <w:color w:val="000000" w:themeColor="text1"/>
          <w:sz w:val="24"/>
        </w:rPr>
        <w:t>年</w:t>
      </w:r>
      <w:r w:rsidRPr="00044A03">
        <w:rPr>
          <w:rFonts w:hint="eastAsia"/>
          <w:color w:val="000000" w:themeColor="text1"/>
          <w:sz w:val="24"/>
        </w:rPr>
        <w:t>5</w:t>
      </w:r>
      <w:r w:rsidRPr="00044A03">
        <w:rPr>
          <w:rFonts w:hint="eastAsia"/>
          <w:color w:val="000000" w:themeColor="text1"/>
          <w:sz w:val="24"/>
        </w:rPr>
        <w:t>月制定印发了《宜昌市工业企业扬尘污染防治技术规范》，本项目与《宜昌市工业企业扬尘污染防治技术规范》相符性分析情况</w:t>
      </w:r>
      <w:r>
        <w:rPr>
          <w:rFonts w:hint="eastAsia"/>
          <w:color w:val="000000" w:themeColor="text1"/>
          <w:sz w:val="24"/>
        </w:rPr>
        <w:t>见表</w:t>
      </w:r>
      <w:r>
        <w:rPr>
          <w:rFonts w:hint="eastAsia"/>
          <w:color w:val="000000" w:themeColor="text1"/>
          <w:sz w:val="24"/>
        </w:rPr>
        <w:t>1.3-7</w:t>
      </w:r>
      <w:r>
        <w:rPr>
          <w:rFonts w:hint="eastAsia"/>
          <w:color w:val="000000" w:themeColor="text1"/>
          <w:sz w:val="24"/>
        </w:rPr>
        <w:t>。</w:t>
      </w:r>
    </w:p>
    <w:p w:rsidR="00F50AB5" w:rsidRDefault="00F50AB5" w:rsidP="00BF6143">
      <w:pPr>
        <w:ind w:firstLineChars="200" w:firstLine="480"/>
        <w:rPr>
          <w:color w:val="000000" w:themeColor="text1"/>
          <w:sz w:val="24"/>
        </w:rPr>
      </w:pPr>
    </w:p>
    <w:p w:rsidR="00044A03" w:rsidRDefault="00044A03" w:rsidP="00044A03">
      <w:pPr>
        <w:jc w:val="center"/>
        <w:rPr>
          <w:color w:val="000000" w:themeColor="text1"/>
          <w:sz w:val="24"/>
        </w:rPr>
      </w:pPr>
      <w:r w:rsidRPr="00BF6143">
        <w:rPr>
          <w:rFonts w:eastAsiaTheme="minorEastAsia" w:hint="eastAsia"/>
          <w:b/>
          <w:kern w:val="0"/>
          <w:szCs w:val="21"/>
          <w:lang w:bidi="en-US"/>
        </w:rPr>
        <w:lastRenderedPageBreak/>
        <w:t>表</w:t>
      </w:r>
      <w:r>
        <w:rPr>
          <w:rFonts w:eastAsiaTheme="minorEastAsia" w:hint="eastAsia"/>
          <w:b/>
          <w:kern w:val="0"/>
          <w:szCs w:val="21"/>
          <w:lang w:bidi="en-US"/>
        </w:rPr>
        <w:t xml:space="preserve">1.3-7 </w:t>
      </w:r>
      <w:r w:rsidRPr="00BF6143">
        <w:rPr>
          <w:rFonts w:eastAsiaTheme="minorEastAsia" w:hint="eastAsia"/>
          <w:b/>
          <w:kern w:val="0"/>
          <w:szCs w:val="21"/>
          <w:lang w:bidi="en-US"/>
        </w:rPr>
        <w:t xml:space="preserve"> </w:t>
      </w:r>
      <w:r w:rsidRPr="00BF6143">
        <w:rPr>
          <w:rFonts w:eastAsiaTheme="minorEastAsia" w:hint="eastAsia"/>
          <w:b/>
          <w:kern w:val="0"/>
          <w:szCs w:val="21"/>
          <w:lang w:bidi="en-US"/>
        </w:rPr>
        <w:t>项目与</w:t>
      </w:r>
      <w:r w:rsidRPr="00044A03">
        <w:rPr>
          <w:rFonts w:eastAsiaTheme="minorEastAsia" w:hint="eastAsia"/>
          <w:b/>
          <w:kern w:val="0"/>
          <w:szCs w:val="21"/>
          <w:lang w:bidi="en-US"/>
        </w:rPr>
        <w:t>《宜昌市工业企业扬尘污染防治技术规范》相符性一览表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242"/>
        <w:gridCol w:w="4253"/>
        <w:gridCol w:w="2552"/>
        <w:gridCol w:w="1239"/>
      </w:tblGrid>
      <w:tr w:rsidR="00044A03" w:rsidRPr="0054313F" w:rsidTr="0054313F">
        <w:trPr>
          <w:trHeight w:val="397"/>
        </w:trPr>
        <w:tc>
          <w:tcPr>
            <w:tcW w:w="669" w:type="pct"/>
            <w:vAlign w:val="center"/>
          </w:tcPr>
          <w:p w:rsidR="00044A03" w:rsidRPr="0054313F" w:rsidRDefault="00044A03" w:rsidP="0054313F">
            <w:pPr>
              <w:pStyle w:val="-045"/>
              <w:wordWrap/>
              <w:adjustRightInd/>
              <w:snapToGrid/>
              <w:ind w:left="0"/>
              <w:contextualSpacing/>
              <w:jc w:val="center"/>
              <w:rPr>
                <w:rFonts w:hAnsi="Times New Roman"/>
                <w:b w:val="0"/>
              </w:rPr>
            </w:pPr>
            <w:r w:rsidRPr="0054313F">
              <w:rPr>
                <w:b w:val="0"/>
              </w:rPr>
              <w:t>类别</w:t>
            </w:r>
          </w:p>
        </w:tc>
        <w:tc>
          <w:tcPr>
            <w:tcW w:w="2290" w:type="pct"/>
            <w:vAlign w:val="center"/>
          </w:tcPr>
          <w:p w:rsidR="00044A03" w:rsidRPr="0054313F" w:rsidRDefault="00044A03" w:rsidP="0054313F">
            <w:pPr>
              <w:pStyle w:val="-045"/>
              <w:wordWrap/>
              <w:adjustRightInd/>
              <w:snapToGrid/>
              <w:ind w:left="0"/>
              <w:contextualSpacing/>
              <w:jc w:val="center"/>
              <w:rPr>
                <w:rFonts w:hAnsi="Times New Roman"/>
                <w:b w:val="0"/>
              </w:rPr>
            </w:pPr>
            <w:r w:rsidRPr="0054313F">
              <w:rPr>
                <w:b w:val="0"/>
              </w:rPr>
              <w:t>条例要求</w:t>
            </w:r>
          </w:p>
        </w:tc>
        <w:tc>
          <w:tcPr>
            <w:tcW w:w="1374" w:type="pct"/>
            <w:vAlign w:val="center"/>
          </w:tcPr>
          <w:p w:rsidR="00044A03" w:rsidRPr="0054313F" w:rsidRDefault="00044A03" w:rsidP="0054313F">
            <w:pPr>
              <w:pStyle w:val="-045"/>
              <w:wordWrap/>
              <w:adjustRightInd/>
              <w:snapToGrid/>
              <w:ind w:left="0"/>
              <w:contextualSpacing/>
              <w:jc w:val="center"/>
              <w:rPr>
                <w:rFonts w:hAnsi="Times New Roman"/>
                <w:b w:val="0"/>
              </w:rPr>
            </w:pPr>
            <w:r w:rsidRPr="0054313F">
              <w:rPr>
                <w:b w:val="0"/>
              </w:rPr>
              <w:t>本项目情况</w:t>
            </w:r>
          </w:p>
        </w:tc>
        <w:tc>
          <w:tcPr>
            <w:tcW w:w="667" w:type="pct"/>
            <w:vAlign w:val="center"/>
          </w:tcPr>
          <w:p w:rsidR="00044A03" w:rsidRPr="0054313F" w:rsidRDefault="00044A03" w:rsidP="0054313F">
            <w:pPr>
              <w:pStyle w:val="-045"/>
              <w:wordWrap/>
              <w:adjustRightInd/>
              <w:snapToGrid/>
              <w:ind w:left="0"/>
              <w:contextualSpacing/>
              <w:jc w:val="center"/>
              <w:rPr>
                <w:rFonts w:hAnsi="Times New Roman"/>
                <w:b w:val="0"/>
              </w:rPr>
            </w:pPr>
            <w:r w:rsidRPr="0054313F">
              <w:rPr>
                <w:b w:val="0"/>
              </w:rPr>
              <w:t>相符性</w:t>
            </w:r>
          </w:p>
        </w:tc>
      </w:tr>
      <w:tr w:rsidR="00044A03" w:rsidRPr="0054313F" w:rsidTr="0054313F">
        <w:trPr>
          <w:trHeight w:val="397"/>
        </w:trPr>
        <w:tc>
          <w:tcPr>
            <w:tcW w:w="669" w:type="pct"/>
            <w:vMerge w:val="restart"/>
            <w:vAlign w:val="center"/>
          </w:tcPr>
          <w:p w:rsidR="00044A03" w:rsidRPr="0054313F" w:rsidRDefault="00044A03" w:rsidP="0054313F">
            <w:pPr>
              <w:autoSpaceDE w:val="0"/>
              <w:autoSpaceDN w:val="0"/>
              <w:adjustRightInd/>
              <w:snapToGrid/>
              <w:spacing w:line="240" w:lineRule="auto"/>
              <w:contextualSpacing/>
              <w:jc w:val="center"/>
              <w:rPr>
                <w:szCs w:val="21"/>
              </w:rPr>
            </w:pPr>
            <w:r w:rsidRPr="0054313F">
              <w:rPr>
                <w:rFonts w:hAnsi="宋体"/>
                <w:kern w:val="0"/>
                <w:szCs w:val="21"/>
              </w:rPr>
              <w:t>物料堆场防尘标准</w:t>
            </w:r>
          </w:p>
        </w:tc>
        <w:tc>
          <w:tcPr>
            <w:tcW w:w="2290" w:type="pct"/>
            <w:vAlign w:val="center"/>
          </w:tcPr>
          <w:p w:rsidR="00044A03" w:rsidRPr="0054313F" w:rsidRDefault="00044A03" w:rsidP="0054313F">
            <w:pPr>
              <w:autoSpaceDE w:val="0"/>
              <w:autoSpaceDN w:val="0"/>
              <w:adjustRightInd/>
              <w:snapToGrid/>
              <w:spacing w:line="240" w:lineRule="auto"/>
              <w:contextualSpacing/>
              <w:jc w:val="left"/>
              <w:rPr>
                <w:szCs w:val="21"/>
              </w:rPr>
            </w:pPr>
            <w:r w:rsidRPr="0054313F">
              <w:rPr>
                <w:rFonts w:hAnsi="宋体"/>
                <w:kern w:val="0"/>
                <w:szCs w:val="21"/>
              </w:rPr>
              <w:t>堆场地面必须全部硬化，地面清理干净，不得有积土、积尘</w:t>
            </w:r>
            <w:r w:rsidR="0054313F">
              <w:rPr>
                <w:rFonts w:hAnsi="宋体" w:hint="eastAsia"/>
                <w:kern w:val="0"/>
                <w:szCs w:val="21"/>
              </w:rPr>
              <w:t>。</w:t>
            </w:r>
          </w:p>
        </w:tc>
        <w:tc>
          <w:tcPr>
            <w:tcW w:w="1374" w:type="pct"/>
            <w:vAlign w:val="center"/>
          </w:tcPr>
          <w:p w:rsidR="00044A03" w:rsidRPr="0054313F" w:rsidRDefault="00044A03" w:rsidP="0054313F">
            <w:pPr>
              <w:autoSpaceDE w:val="0"/>
              <w:autoSpaceDN w:val="0"/>
              <w:adjustRightInd/>
              <w:snapToGrid/>
              <w:spacing w:line="240" w:lineRule="auto"/>
              <w:contextualSpacing/>
              <w:jc w:val="left"/>
              <w:rPr>
                <w:szCs w:val="21"/>
              </w:rPr>
            </w:pPr>
            <w:r w:rsidRPr="0054313F">
              <w:rPr>
                <w:rFonts w:hAnsi="宋体"/>
                <w:kern w:val="0"/>
                <w:szCs w:val="21"/>
              </w:rPr>
              <w:t>本项目生产区全部硬化</w:t>
            </w:r>
            <w:r w:rsidR="006B1276">
              <w:rPr>
                <w:rFonts w:hAnsi="宋体" w:hint="eastAsia"/>
                <w:kern w:val="0"/>
                <w:szCs w:val="21"/>
              </w:rPr>
              <w:t>。</w:t>
            </w:r>
          </w:p>
        </w:tc>
        <w:tc>
          <w:tcPr>
            <w:tcW w:w="667" w:type="pct"/>
            <w:vAlign w:val="center"/>
          </w:tcPr>
          <w:p w:rsidR="00044A03" w:rsidRPr="0054313F" w:rsidRDefault="00044A03" w:rsidP="0054313F">
            <w:pPr>
              <w:pStyle w:val="-045"/>
              <w:wordWrap/>
              <w:adjustRightInd/>
              <w:snapToGrid/>
              <w:contextualSpacing/>
              <w:jc w:val="center"/>
              <w:rPr>
                <w:rFonts w:hAnsi="Times New Roman"/>
                <w:b w:val="0"/>
              </w:rPr>
            </w:pPr>
            <w:r w:rsidRPr="0054313F">
              <w:rPr>
                <w:b w:val="0"/>
              </w:rPr>
              <w:t>符合</w:t>
            </w:r>
          </w:p>
        </w:tc>
      </w:tr>
      <w:tr w:rsidR="00044A03" w:rsidRPr="0054313F" w:rsidTr="0054313F">
        <w:trPr>
          <w:trHeight w:val="397"/>
        </w:trPr>
        <w:tc>
          <w:tcPr>
            <w:tcW w:w="669" w:type="pct"/>
            <w:vMerge/>
            <w:vAlign w:val="center"/>
          </w:tcPr>
          <w:p w:rsidR="00044A03" w:rsidRPr="0054313F" w:rsidRDefault="00044A03" w:rsidP="0054313F">
            <w:pPr>
              <w:pStyle w:val="-045"/>
              <w:wordWrap/>
              <w:adjustRightInd/>
              <w:snapToGrid/>
              <w:ind w:left="0"/>
              <w:contextualSpacing/>
              <w:jc w:val="center"/>
              <w:rPr>
                <w:rFonts w:hAnsi="Times New Roman"/>
                <w:b w:val="0"/>
              </w:rPr>
            </w:pPr>
          </w:p>
        </w:tc>
        <w:tc>
          <w:tcPr>
            <w:tcW w:w="2290" w:type="pct"/>
            <w:vAlign w:val="center"/>
          </w:tcPr>
          <w:p w:rsidR="00044A03" w:rsidRPr="0054313F" w:rsidRDefault="00044A03" w:rsidP="0054313F">
            <w:pPr>
              <w:autoSpaceDE w:val="0"/>
              <w:autoSpaceDN w:val="0"/>
              <w:adjustRightInd/>
              <w:snapToGrid/>
              <w:spacing w:line="240" w:lineRule="auto"/>
              <w:contextualSpacing/>
              <w:jc w:val="left"/>
              <w:rPr>
                <w:szCs w:val="21"/>
              </w:rPr>
            </w:pPr>
            <w:r w:rsidRPr="0054313F">
              <w:rPr>
                <w:rFonts w:hAnsi="宋体"/>
                <w:kern w:val="0"/>
                <w:szCs w:val="21"/>
              </w:rPr>
              <w:t>贮存煤炭、煤矸石、煤渣、煤灰、水泥、石灰、石膏、砂土等易产生扬尘污染的物料堆场应当密闭，密闭储存是对物料堆场设置顶棚和围墙以最大限度减少扬尘污染的措施，密闭的主要形式包括筒仓、条形（矩形）料仓、半球形料仓和圆形料仓等；不能做到严格密闭的，可采用棚库半封闭料场或建设防风抑尘网、挡风墙等方式进行储存，并采用洒水、喷淋、覆盖等综合措施进行抑尘。</w:t>
            </w:r>
          </w:p>
        </w:tc>
        <w:tc>
          <w:tcPr>
            <w:tcW w:w="1374" w:type="pct"/>
            <w:vAlign w:val="center"/>
          </w:tcPr>
          <w:p w:rsidR="00044A03" w:rsidRPr="0054313F" w:rsidRDefault="00044A03" w:rsidP="007A0FB5">
            <w:pPr>
              <w:autoSpaceDE w:val="0"/>
              <w:autoSpaceDN w:val="0"/>
              <w:adjustRightInd/>
              <w:snapToGrid/>
              <w:spacing w:line="240" w:lineRule="auto"/>
              <w:contextualSpacing/>
              <w:jc w:val="left"/>
              <w:rPr>
                <w:szCs w:val="21"/>
              </w:rPr>
            </w:pPr>
            <w:r w:rsidRPr="0054313F">
              <w:rPr>
                <w:rFonts w:hAnsi="宋体"/>
                <w:kern w:val="0"/>
                <w:szCs w:val="21"/>
              </w:rPr>
              <w:t>项目按照</w:t>
            </w:r>
            <w:r w:rsidRPr="0054313F">
              <w:rPr>
                <w:kern w:val="0"/>
                <w:szCs w:val="21"/>
              </w:rPr>
              <w:t>“</w:t>
            </w:r>
            <w:r w:rsidRPr="0054313F">
              <w:rPr>
                <w:rFonts w:hAnsi="宋体"/>
                <w:kern w:val="0"/>
                <w:szCs w:val="21"/>
              </w:rPr>
              <w:t>矿石不落地，废渣不出井</w:t>
            </w:r>
            <w:r w:rsidRPr="0054313F">
              <w:rPr>
                <w:kern w:val="0"/>
                <w:szCs w:val="21"/>
              </w:rPr>
              <w:t>”</w:t>
            </w:r>
            <w:r w:rsidRPr="0054313F">
              <w:rPr>
                <w:rFonts w:hAnsi="宋体"/>
                <w:kern w:val="0"/>
                <w:szCs w:val="21"/>
              </w:rPr>
              <w:t>要求建设，原料矿、精品矿、普矿分别贮存于密闭矿仓中，各环节采用密闭皮带运输</w:t>
            </w:r>
            <w:r w:rsidR="007A0FB5">
              <w:rPr>
                <w:rFonts w:hAnsi="宋体" w:hint="eastAsia"/>
                <w:kern w:val="0"/>
                <w:szCs w:val="21"/>
              </w:rPr>
              <w:t>。</w:t>
            </w:r>
          </w:p>
        </w:tc>
        <w:tc>
          <w:tcPr>
            <w:tcW w:w="667" w:type="pct"/>
            <w:vAlign w:val="center"/>
          </w:tcPr>
          <w:p w:rsidR="00044A03" w:rsidRPr="0054313F" w:rsidRDefault="00044A03" w:rsidP="0054313F">
            <w:pPr>
              <w:pStyle w:val="-045"/>
              <w:wordWrap/>
              <w:adjustRightInd/>
              <w:snapToGrid/>
              <w:ind w:left="0"/>
              <w:contextualSpacing/>
              <w:jc w:val="center"/>
              <w:rPr>
                <w:rFonts w:hAnsi="Times New Roman"/>
                <w:b w:val="0"/>
              </w:rPr>
            </w:pPr>
            <w:r w:rsidRPr="0054313F">
              <w:rPr>
                <w:b w:val="0"/>
              </w:rPr>
              <w:t>符合</w:t>
            </w:r>
          </w:p>
        </w:tc>
      </w:tr>
      <w:tr w:rsidR="0054313F" w:rsidRPr="0054313F" w:rsidTr="0054313F">
        <w:trPr>
          <w:trHeight w:val="397"/>
        </w:trPr>
        <w:tc>
          <w:tcPr>
            <w:tcW w:w="669" w:type="pct"/>
            <w:vMerge/>
            <w:vAlign w:val="center"/>
          </w:tcPr>
          <w:p w:rsidR="0054313F" w:rsidRPr="0054313F" w:rsidRDefault="0054313F" w:rsidP="0054313F">
            <w:pPr>
              <w:pStyle w:val="-045"/>
              <w:wordWrap/>
              <w:adjustRightInd/>
              <w:snapToGrid/>
              <w:ind w:left="0"/>
              <w:contextualSpacing/>
              <w:jc w:val="center"/>
              <w:rPr>
                <w:rFonts w:hAnsi="Times New Roman"/>
                <w:b w:val="0"/>
              </w:rPr>
            </w:pPr>
          </w:p>
        </w:tc>
        <w:tc>
          <w:tcPr>
            <w:tcW w:w="2290" w:type="pct"/>
            <w:vAlign w:val="center"/>
          </w:tcPr>
          <w:p w:rsidR="0054313F" w:rsidRPr="0054313F" w:rsidRDefault="0054313F" w:rsidP="0054313F">
            <w:pPr>
              <w:autoSpaceDE w:val="0"/>
              <w:autoSpaceDN w:val="0"/>
              <w:adjustRightInd/>
              <w:snapToGrid/>
              <w:spacing w:line="240" w:lineRule="auto"/>
              <w:contextualSpacing/>
              <w:jc w:val="left"/>
              <w:rPr>
                <w:szCs w:val="21"/>
              </w:rPr>
            </w:pPr>
            <w:r w:rsidRPr="0054313F">
              <w:rPr>
                <w:rFonts w:hAnsi="宋体"/>
                <w:kern w:val="0"/>
                <w:szCs w:val="21"/>
              </w:rPr>
              <w:t>防风抑尘网、挡风墙设置应符合下列规定：除留出用于装卸的专用通道外，堆场周围应当建设合围的防风抑尘网或挡风墙；防风抑尘网高度、挡风墙应根据堆料高度确定，原则上应不低于堆存物料高度的</w:t>
            </w:r>
            <w:r>
              <w:rPr>
                <w:kern w:val="0"/>
                <w:szCs w:val="21"/>
              </w:rPr>
              <w:t>1.1</w:t>
            </w:r>
            <w:r w:rsidRPr="0054313F">
              <w:rPr>
                <w:rFonts w:hAnsi="宋体"/>
                <w:kern w:val="0"/>
                <w:szCs w:val="21"/>
              </w:rPr>
              <w:t>倍；防风抑尘网材料必须是专业厂家生产的合格产品，能够达到防风抑尘要求；除正在装卸的作业面外，对堆存的易扬尘物料必须全部覆盖，覆盖布（网）要用重物压实。覆盖布（网）必须是合格产品，要有足够的密度、强度、韧度，不能有明显破损。</w:t>
            </w:r>
          </w:p>
        </w:tc>
        <w:tc>
          <w:tcPr>
            <w:tcW w:w="1374" w:type="pct"/>
            <w:vAlign w:val="center"/>
          </w:tcPr>
          <w:p w:rsidR="0054313F" w:rsidRPr="0054313F" w:rsidRDefault="0054313F" w:rsidP="0054313F">
            <w:pPr>
              <w:autoSpaceDE w:val="0"/>
              <w:autoSpaceDN w:val="0"/>
              <w:adjustRightInd/>
              <w:snapToGrid/>
              <w:spacing w:line="240" w:lineRule="auto"/>
              <w:contextualSpacing/>
              <w:jc w:val="left"/>
              <w:rPr>
                <w:szCs w:val="21"/>
              </w:rPr>
            </w:pPr>
            <w:r w:rsidRPr="0054313F">
              <w:rPr>
                <w:rFonts w:hAnsi="宋体"/>
                <w:kern w:val="0"/>
                <w:szCs w:val="21"/>
              </w:rPr>
              <w:t>项目按照</w:t>
            </w:r>
            <w:r w:rsidRPr="0054313F">
              <w:rPr>
                <w:kern w:val="0"/>
                <w:szCs w:val="21"/>
              </w:rPr>
              <w:t>“</w:t>
            </w:r>
            <w:r w:rsidRPr="0054313F">
              <w:rPr>
                <w:rFonts w:hAnsi="宋体"/>
                <w:kern w:val="0"/>
                <w:szCs w:val="21"/>
              </w:rPr>
              <w:t>矿石不落地，废渣不出井</w:t>
            </w:r>
            <w:r w:rsidRPr="0054313F">
              <w:rPr>
                <w:kern w:val="0"/>
                <w:szCs w:val="21"/>
              </w:rPr>
              <w:t>”</w:t>
            </w:r>
            <w:r w:rsidRPr="0054313F">
              <w:rPr>
                <w:rFonts w:hAnsi="宋体"/>
                <w:kern w:val="0"/>
                <w:szCs w:val="21"/>
              </w:rPr>
              <w:t>要求建设，原料矿、精品矿、普矿分别贮存于密闭矿仓中，各环节采用密闭皮带运输</w:t>
            </w:r>
            <w:r>
              <w:rPr>
                <w:rFonts w:hAnsi="宋体" w:hint="eastAsia"/>
                <w:kern w:val="0"/>
                <w:szCs w:val="21"/>
              </w:rPr>
              <w:t>。</w:t>
            </w:r>
          </w:p>
        </w:tc>
        <w:tc>
          <w:tcPr>
            <w:tcW w:w="667" w:type="pct"/>
            <w:vAlign w:val="center"/>
          </w:tcPr>
          <w:p w:rsidR="0054313F" w:rsidRPr="0054313F" w:rsidRDefault="0054313F" w:rsidP="0054313F">
            <w:pPr>
              <w:pStyle w:val="-045"/>
              <w:wordWrap/>
              <w:adjustRightInd/>
              <w:snapToGrid/>
              <w:contextualSpacing/>
              <w:jc w:val="center"/>
              <w:rPr>
                <w:rFonts w:hAnsi="Times New Roman"/>
                <w:b w:val="0"/>
              </w:rPr>
            </w:pPr>
            <w:r w:rsidRPr="0054313F">
              <w:rPr>
                <w:b w:val="0"/>
              </w:rPr>
              <w:t>符合</w:t>
            </w:r>
          </w:p>
        </w:tc>
      </w:tr>
      <w:tr w:rsidR="0054313F" w:rsidRPr="0054313F" w:rsidTr="0054313F">
        <w:trPr>
          <w:trHeight w:val="397"/>
        </w:trPr>
        <w:tc>
          <w:tcPr>
            <w:tcW w:w="669" w:type="pct"/>
            <w:vMerge/>
            <w:tcBorders>
              <w:bottom w:val="single" w:sz="4" w:space="0" w:color="auto"/>
            </w:tcBorders>
            <w:vAlign w:val="center"/>
          </w:tcPr>
          <w:p w:rsidR="0054313F" w:rsidRPr="0054313F" w:rsidRDefault="0054313F" w:rsidP="0054313F">
            <w:pPr>
              <w:pStyle w:val="-045"/>
              <w:wordWrap/>
              <w:adjustRightInd/>
              <w:snapToGrid/>
              <w:ind w:left="0"/>
              <w:contextualSpacing/>
              <w:jc w:val="center"/>
              <w:rPr>
                <w:rFonts w:hAnsi="Times New Roman"/>
                <w:b w:val="0"/>
              </w:rPr>
            </w:pPr>
          </w:p>
        </w:tc>
        <w:tc>
          <w:tcPr>
            <w:tcW w:w="2290" w:type="pct"/>
            <w:vAlign w:val="center"/>
          </w:tcPr>
          <w:p w:rsidR="0054313F" w:rsidRPr="0054313F" w:rsidRDefault="0054313F" w:rsidP="007A0FB5">
            <w:pPr>
              <w:autoSpaceDE w:val="0"/>
              <w:autoSpaceDN w:val="0"/>
              <w:adjustRightInd/>
              <w:snapToGrid/>
              <w:spacing w:line="240" w:lineRule="auto"/>
              <w:contextualSpacing/>
              <w:jc w:val="left"/>
              <w:rPr>
                <w:szCs w:val="21"/>
              </w:rPr>
            </w:pPr>
            <w:r w:rsidRPr="0054313F">
              <w:rPr>
                <w:rFonts w:hAnsi="宋体"/>
                <w:kern w:val="0"/>
                <w:szCs w:val="21"/>
              </w:rPr>
              <w:t>适合喷淋的物料堆场应设置固定式或移动式的喷淋设施，并符合下列规定：喷淋设施的布置和选型应结合堆场面积、物料堆料高度等条件综合确定。喷淋设施数量和供水压力应满足喷淋覆盖堆场全部区域的要求；喷淋强度及频率应根据天气情况确定。原则上每天喷淋不少于</w:t>
            </w:r>
            <w:r w:rsidRPr="0054313F">
              <w:rPr>
                <w:kern w:val="0"/>
                <w:szCs w:val="21"/>
              </w:rPr>
              <w:t>4</w:t>
            </w:r>
            <w:r w:rsidRPr="0054313F">
              <w:rPr>
                <w:rFonts w:hAnsi="宋体"/>
                <w:kern w:val="0"/>
                <w:szCs w:val="21"/>
              </w:rPr>
              <w:t>次，每次不低于</w:t>
            </w:r>
            <w:r w:rsidRPr="0054313F">
              <w:rPr>
                <w:kern w:val="0"/>
                <w:szCs w:val="21"/>
              </w:rPr>
              <w:t>20</w:t>
            </w:r>
            <w:r w:rsidRPr="0054313F">
              <w:rPr>
                <w:rFonts w:hAnsi="宋体"/>
                <w:kern w:val="0"/>
                <w:szCs w:val="21"/>
              </w:rPr>
              <w:t>分钟。干燥、大风天气要加大喷淋频率，以不产生扬尘为目标</w:t>
            </w:r>
            <w:r w:rsidR="007A0FB5">
              <w:rPr>
                <w:rFonts w:hAnsi="宋体" w:hint="eastAsia"/>
                <w:kern w:val="0"/>
                <w:szCs w:val="21"/>
              </w:rPr>
              <w:t>。</w:t>
            </w:r>
          </w:p>
        </w:tc>
        <w:tc>
          <w:tcPr>
            <w:tcW w:w="1374" w:type="pct"/>
            <w:vAlign w:val="center"/>
          </w:tcPr>
          <w:p w:rsidR="0054313F" w:rsidRPr="0054313F" w:rsidRDefault="0054313F" w:rsidP="007A0FB5">
            <w:pPr>
              <w:autoSpaceDE w:val="0"/>
              <w:autoSpaceDN w:val="0"/>
              <w:adjustRightInd/>
              <w:snapToGrid/>
              <w:spacing w:line="240" w:lineRule="auto"/>
              <w:contextualSpacing/>
              <w:jc w:val="left"/>
              <w:rPr>
                <w:szCs w:val="21"/>
              </w:rPr>
            </w:pPr>
            <w:r w:rsidRPr="0054313F">
              <w:rPr>
                <w:rFonts w:hAnsi="宋体"/>
                <w:kern w:val="0"/>
                <w:szCs w:val="21"/>
              </w:rPr>
              <w:t>厂区内物料、产品装卸区设置喷雾降尘装置，生产期间全程开设</w:t>
            </w:r>
            <w:r w:rsidR="007A0FB5">
              <w:rPr>
                <w:rFonts w:hAnsi="宋体" w:hint="eastAsia"/>
                <w:kern w:val="0"/>
                <w:szCs w:val="21"/>
              </w:rPr>
              <w:t>。</w:t>
            </w:r>
          </w:p>
        </w:tc>
        <w:tc>
          <w:tcPr>
            <w:tcW w:w="667" w:type="pct"/>
            <w:vAlign w:val="center"/>
          </w:tcPr>
          <w:p w:rsidR="0054313F" w:rsidRPr="0054313F" w:rsidRDefault="0054313F" w:rsidP="0054313F">
            <w:pPr>
              <w:pStyle w:val="-045"/>
              <w:wordWrap/>
              <w:adjustRightInd/>
              <w:snapToGrid/>
              <w:ind w:left="0"/>
              <w:contextualSpacing/>
              <w:jc w:val="center"/>
              <w:rPr>
                <w:rFonts w:hAnsi="Times New Roman"/>
                <w:b w:val="0"/>
              </w:rPr>
            </w:pPr>
            <w:r w:rsidRPr="0054313F">
              <w:rPr>
                <w:b w:val="0"/>
              </w:rPr>
              <w:t>符合</w:t>
            </w:r>
          </w:p>
        </w:tc>
      </w:tr>
      <w:tr w:rsidR="0054313F" w:rsidRPr="0054313F" w:rsidTr="0054313F">
        <w:trPr>
          <w:trHeight w:val="397"/>
        </w:trPr>
        <w:tc>
          <w:tcPr>
            <w:tcW w:w="669" w:type="pct"/>
            <w:vMerge w:val="restart"/>
            <w:tcBorders>
              <w:top w:val="single" w:sz="4" w:space="0" w:color="auto"/>
            </w:tcBorders>
            <w:vAlign w:val="center"/>
          </w:tcPr>
          <w:p w:rsidR="0054313F" w:rsidRPr="0054313F" w:rsidRDefault="0054313F" w:rsidP="0054313F">
            <w:pPr>
              <w:autoSpaceDE w:val="0"/>
              <w:autoSpaceDN w:val="0"/>
              <w:adjustRightInd/>
              <w:snapToGrid/>
              <w:spacing w:line="240" w:lineRule="auto"/>
              <w:contextualSpacing/>
              <w:jc w:val="center"/>
              <w:rPr>
                <w:szCs w:val="21"/>
              </w:rPr>
            </w:pPr>
            <w:r w:rsidRPr="0054313F">
              <w:rPr>
                <w:rFonts w:hAnsi="宋体"/>
                <w:kern w:val="0"/>
                <w:szCs w:val="21"/>
              </w:rPr>
              <w:t>物料开采生产装卸输送防尘标准</w:t>
            </w:r>
          </w:p>
        </w:tc>
        <w:tc>
          <w:tcPr>
            <w:tcW w:w="2290" w:type="pct"/>
            <w:vAlign w:val="center"/>
          </w:tcPr>
          <w:p w:rsidR="0054313F" w:rsidRPr="0054313F" w:rsidRDefault="0054313F" w:rsidP="0054313F">
            <w:pPr>
              <w:autoSpaceDE w:val="0"/>
              <w:autoSpaceDN w:val="0"/>
              <w:adjustRightInd/>
              <w:snapToGrid/>
              <w:spacing w:line="240" w:lineRule="auto"/>
              <w:contextualSpacing/>
              <w:jc w:val="left"/>
              <w:rPr>
                <w:szCs w:val="21"/>
              </w:rPr>
            </w:pPr>
            <w:r w:rsidRPr="0054313F">
              <w:rPr>
                <w:rFonts w:hAnsi="宋体"/>
                <w:kern w:val="0"/>
                <w:szCs w:val="21"/>
              </w:rPr>
              <w:t>矿山等物料开采应配置除尘器或其他有效除尘设施；矿山等物料爆破采用微差爆破等扬尘较低的爆破技术，爆堆应喷水</w:t>
            </w:r>
            <w:r w:rsidR="007A0FB5">
              <w:rPr>
                <w:rFonts w:hAnsi="宋体" w:hint="eastAsia"/>
                <w:kern w:val="0"/>
                <w:szCs w:val="21"/>
              </w:rPr>
              <w:t>。</w:t>
            </w:r>
          </w:p>
        </w:tc>
        <w:tc>
          <w:tcPr>
            <w:tcW w:w="1374" w:type="pct"/>
            <w:vAlign w:val="center"/>
          </w:tcPr>
          <w:p w:rsidR="0054313F" w:rsidRPr="0054313F" w:rsidRDefault="0054313F" w:rsidP="00180FEA">
            <w:pPr>
              <w:autoSpaceDE w:val="0"/>
              <w:autoSpaceDN w:val="0"/>
              <w:adjustRightInd/>
              <w:snapToGrid/>
              <w:spacing w:line="240" w:lineRule="auto"/>
              <w:contextualSpacing/>
              <w:jc w:val="left"/>
              <w:rPr>
                <w:szCs w:val="21"/>
              </w:rPr>
            </w:pPr>
            <w:r w:rsidRPr="0054313F">
              <w:rPr>
                <w:rFonts w:hAnsi="宋体"/>
                <w:kern w:val="0"/>
                <w:szCs w:val="21"/>
              </w:rPr>
              <w:t>本项目不属于矿山开采项目，厂区内原料、产品至于原矿仓或成品仓内；生产车间密闭，各环节采用密闭皮带运输物料；破碎、筛分及</w:t>
            </w:r>
            <w:r w:rsidR="00180FEA">
              <w:rPr>
                <w:rFonts w:hAnsi="宋体" w:hint="eastAsia"/>
                <w:kern w:val="0"/>
                <w:szCs w:val="21"/>
              </w:rPr>
              <w:t>分选</w:t>
            </w:r>
            <w:r w:rsidRPr="0054313F">
              <w:rPr>
                <w:rFonts w:hAnsi="宋体"/>
                <w:kern w:val="0"/>
                <w:szCs w:val="21"/>
              </w:rPr>
              <w:t>环节配套布袋除尘器</w:t>
            </w:r>
            <w:r>
              <w:rPr>
                <w:rFonts w:hAnsi="宋体" w:hint="eastAsia"/>
                <w:kern w:val="0"/>
                <w:szCs w:val="21"/>
              </w:rPr>
              <w:t>。</w:t>
            </w:r>
          </w:p>
        </w:tc>
        <w:tc>
          <w:tcPr>
            <w:tcW w:w="667" w:type="pct"/>
            <w:vAlign w:val="center"/>
          </w:tcPr>
          <w:p w:rsidR="0054313F" w:rsidRPr="0054313F" w:rsidRDefault="0054313F" w:rsidP="0054313F">
            <w:pPr>
              <w:pStyle w:val="-045"/>
              <w:wordWrap/>
              <w:adjustRightInd/>
              <w:snapToGrid/>
              <w:contextualSpacing/>
              <w:jc w:val="center"/>
              <w:rPr>
                <w:rFonts w:hAnsi="Times New Roman"/>
                <w:b w:val="0"/>
              </w:rPr>
            </w:pPr>
            <w:r w:rsidRPr="0054313F">
              <w:rPr>
                <w:b w:val="0"/>
              </w:rPr>
              <w:t>符合</w:t>
            </w:r>
          </w:p>
        </w:tc>
      </w:tr>
      <w:tr w:rsidR="0054313F" w:rsidRPr="0054313F" w:rsidTr="0054313F">
        <w:trPr>
          <w:trHeight w:val="397"/>
        </w:trPr>
        <w:tc>
          <w:tcPr>
            <w:tcW w:w="669" w:type="pct"/>
            <w:vMerge/>
            <w:vAlign w:val="center"/>
          </w:tcPr>
          <w:p w:rsidR="0054313F" w:rsidRPr="0054313F" w:rsidRDefault="0054313F" w:rsidP="0054313F">
            <w:pPr>
              <w:pStyle w:val="-045"/>
              <w:wordWrap/>
              <w:adjustRightInd/>
              <w:snapToGrid/>
              <w:ind w:left="0"/>
              <w:contextualSpacing/>
              <w:jc w:val="center"/>
              <w:rPr>
                <w:rFonts w:hAnsi="Times New Roman"/>
                <w:b w:val="0"/>
              </w:rPr>
            </w:pPr>
          </w:p>
        </w:tc>
        <w:tc>
          <w:tcPr>
            <w:tcW w:w="2290" w:type="pct"/>
            <w:vAlign w:val="center"/>
          </w:tcPr>
          <w:p w:rsidR="0054313F" w:rsidRPr="0054313F" w:rsidRDefault="0054313F" w:rsidP="0054313F">
            <w:pPr>
              <w:autoSpaceDE w:val="0"/>
              <w:autoSpaceDN w:val="0"/>
              <w:adjustRightInd/>
              <w:snapToGrid/>
              <w:spacing w:line="240" w:lineRule="auto"/>
              <w:contextualSpacing/>
              <w:jc w:val="left"/>
              <w:rPr>
                <w:szCs w:val="21"/>
              </w:rPr>
            </w:pPr>
            <w:r w:rsidRPr="0054313F">
              <w:rPr>
                <w:rFonts w:hAnsi="宋体"/>
                <w:kern w:val="0"/>
                <w:szCs w:val="21"/>
              </w:rPr>
              <w:t>物料破碎、磨粉、筛分、混合等生产工艺产尘点（装置）应加盖封闭，设置集气罩并配备除尘设施，车间不得有可见烟尘外逸。</w:t>
            </w:r>
          </w:p>
        </w:tc>
        <w:tc>
          <w:tcPr>
            <w:tcW w:w="1374" w:type="pct"/>
            <w:vAlign w:val="center"/>
          </w:tcPr>
          <w:p w:rsidR="0054313F" w:rsidRPr="0054313F" w:rsidRDefault="006B1276" w:rsidP="00180FEA">
            <w:pPr>
              <w:autoSpaceDE w:val="0"/>
              <w:autoSpaceDN w:val="0"/>
              <w:adjustRightInd/>
              <w:snapToGrid/>
              <w:spacing w:line="240" w:lineRule="auto"/>
              <w:contextualSpacing/>
              <w:jc w:val="left"/>
              <w:rPr>
                <w:szCs w:val="21"/>
              </w:rPr>
            </w:pPr>
            <w:r>
              <w:rPr>
                <w:rFonts w:hAnsi="宋体" w:hint="eastAsia"/>
                <w:kern w:val="0"/>
                <w:szCs w:val="21"/>
              </w:rPr>
              <w:t>厂</w:t>
            </w:r>
            <w:r w:rsidR="0054313F" w:rsidRPr="0054313F">
              <w:rPr>
                <w:rFonts w:hAnsi="宋体"/>
                <w:kern w:val="0"/>
                <w:szCs w:val="21"/>
              </w:rPr>
              <w:t>区内原料、产品至于成品仓内；生产车间密闭，各环节采用密闭皮带运输</w:t>
            </w:r>
            <w:r w:rsidR="0054313F" w:rsidRPr="0054313F">
              <w:rPr>
                <w:rFonts w:hAnsi="宋体"/>
                <w:kern w:val="0"/>
                <w:szCs w:val="21"/>
              </w:rPr>
              <w:lastRenderedPageBreak/>
              <w:t>物料；破碎、筛分及</w:t>
            </w:r>
            <w:r w:rsidR="00180FEA">
              <w:rPr>
                <w:rFonts w:hAnsi="宋体" w:hint="eastAsia"/>
                <w:kern w:val="0"/>
                <w:szCs w:val="21"/>
              </w:rPr>
              <w:t>分选</w:t>
            </w:r>
            <w:r w:rsidR="0054313F" w:rsidRPr="0054313F">
              <w:rPr>
                <w:rFonts w:hAnsi="宋体"/>
                <w:kern w:val="0"/>
                <w:szCs w:val="21"/>
              </w:rPr>
              <w:t>环节配套布袋除尘器</w:t>
            </w:r>
            <w:r w:rsidR="0054313F">
              <w:rPr>
                <w:rFonts w:hAnsi="宋体" w:hint="eastAsia"/>
                <w:kern w:val="0"/>
                <w:szCs w:val="21"/>
              </w:rPr>
              <w:t>。</w:t>
            </w:r>
          </w:p>
        </w:tc>
        <w:tc>
          <w:tcPr>
            <w:tcW w:w="667" w:type="pct"/>
            <w:vAlign w:val="center"/>
          </w:tcPr>
          <w:p w:rsidR="0054313F" w:rsidRPr="0054313F" w:rsidRDefault="0054313F" w:rsidP="0054313F">
            <w:pPr>
              <w:pStyle w:val="-045"/>
              <w:wordWrap/>
              <w:adjustRightInd/>
              <w:snapToGrid/>
              <w:ind w:left="0"/>
              <w:contextualSpacing/>
              <w:jc w:val="center"/>
              <w:rPr>
                <w:rFonts w:hAnsi="Times New Roman"/>
                <w:b w:val="0"/>
              </w:rPr>
            </w:pPr>
            <w:r w:rsidRPr="0054313F">
              <w:rPr>
                <w:b w:val="0"/>
              </w:rPr>
              <w:lastRenderedPageBreak/>
              <w:t>符合</w:t>
            </w:r>
          </w:p>
        </w:tc>
      </w:tr>
      <w:tr w:rsidR="0054313F" w:rsidRPr="0054313F" w:rsidTr="0054313F">
        <w:trPr>
          <w:trHeight w:val="397"/>
        </w:trPr>
        <w:tc>
          <w:tcPr>
            <w:tcW w:w="669" w:type="pct"/>
            <w:vMerge/>
            <w:tcBorders>
              <w:bottom w:val="single" w:sz="4" w:space="0" w:color="auto"/>
            </w:tcBorders>
            <w:vAlign w:val="center"/>
          </w:tcPr>
          <w:p w:rsidR="0054313F" w:rsidRPr="0054313F" w:rsidRDefault="0054313F" w:rsidP="0054313F">
            <w:pPr>
              <w:pStyle w:val="-045"/>
              <w:wordWrap/>
              <w:adjustRightInd/>
              <w:snapToGrid/>
              <w:ind w:left="0"/>
              <w:contextualSpacing/>
              <w:jc w:val="center"/>
              <w:rPr>
                <w:rFonts w:hAnsi="Times New Roman"/>
                <w:b w:val="0"/>
              </w:rPr>
            </w:pPr>
          </w:p>
        </w:tc>
        <w:tc>
          <w:tcPr>
            <w:tcW w:w="2290" w:type="pct"/>
            <w:vAlign w:val="center"/>
          </w:tcPr>
          <w:p w:rsidR="0054313F" w:rsidRPr="0054313F" w:rsidRDefault="0054313F" w:rsidP="0054313F">
            <w:pPr>
              <w:autoSpaceDE w:val="0"/>
              <w:autoSpaceDN w:val="0"/>
              <w:adjustRightInd/>
              <w:snapToGrid/>
              <w:spacing w:line="240" w:lineRule="auto"/>
              <w:contextualSpacing/>
              <w:jc w:val="left"/>
              <w:rPr>
                <w:szCs w:val="21"/>
              </w:rPr>
            </w:pPr>
            <w:r w:rsidRPr="0054313F">
              <w:rPr>
                <w:rFonts w:hAnsi="宋体"/>
                <w:kern w:val="0"/>
                <w:szCs w:val="21"/>
              </w:rPr>
              <w:t>煤炭、煤矸石、煤渣、煤灰、水泥、石灰、石膏、砂土、石子等易产生扬尘的粉状、粒状物料及燃料应当采用密闭皮带、封闭通廊、管状带式输送机或密闭车厢、真空罐车、气力输送等密闭输送方式进行输送，严禁采用非密闭方式输送</w:t>
            </w:r>
            <w:r w:rsidR="007A0FB5">
              <w:rPr>
                <w:rFonts w:hAnsi="宋体" w:hint="eastAsia"/>
                <w:kern w:val="0"/>
                <w:szCs w:val="21"/>
              </w:rPr>
              <w:t>。</w:t>
            </w:r>
          </w:p>
        </w:tc>
        <w:tc>
          <w:tcPr>
            <w:tcW w:w="1374" w:type="pct"/>
            <w:vAlign w:val="center"/>
          </w:tcPr>
          <w:p w:rsidR="0054313F" w:rsidRPr="0054313F" w:rsidRDefault="006B1276" w:rsidP="00180FEA">
            <w:pPr>
              <w:autoSpaceDE w:val="0"/>
              <w:autoSpaceDN w:val="0"/>
              <w:adjustRightInd/>
              <w:snapToGrid/>
              <w:spacing w:line="240" w:lineRule="auto"/>
              <w:contextualSpacing/>
              <w:jc w:val="left"/>
              <w:rPr>
                <w:szCs w:val="21"/>
              </w:rPr>
            </w:pPr>
            <w:r>
              <w:rPr>
                <w:rFonts w:hAnsi="宋体" w:hint="eastAsia"/>
                <w:kern w:val="0"/>
                <w:szCs w:val="21"/>
              </w:rPr>
              <w:t>厂</w:t>
            </w:r>
            <w:r w:rsidR="0054313F" w:rsidRPr="0054313F">
              <w:rPr>
                <w:rFonts w:hAnsi="宋体"/>
                <w:kern w:val="0"/>
                <w:szCs w:val="21"/>
              </w:rPr>
              <w:t>区内原料、产品至于原矿仓或成品仓内；生产车间密闭，各环节采用密闭皮带运输物料；破碎、筛分及</w:t>
            </w:r>
            <w:r w:rsidR="00180FEA">
              <w:rPr>
                <w:rFonts w:hAnsi="宋体" w:hint="eastAsia"/>
                <w:kern w:val="0"/>
                <w:szCs w:val="21"/>
              </w:rPr>
              <w:t>分选</w:t>
            </w:r>
            <w:r w:rsidR="0054313F" w:rsidRPr="0054313F">
              <w:rPr>
                <w:rFonts w:hAnsi="宋体"/>
                <w:kern w:val="0"/>
                <w:szCs w:val="21"/>
              </w:rPr>
              <w:t>环节配套布袋除尘器</w:t>
            </w:r>
            <w:r w:rsidR="0054313F">
              <w:rPr>
                <w:rFonts w:hAnsi="宋体" w:hint="eastAsia"/>
                <w:kern w:val="0"/>
                <w:szCs w:val="21"/>
              </w:rPr>
              <w:t>。</w:t>
            </w:r>
          </w:p>
        </w:tc>
        <w:tc>
          <w:tcPr>
            <w:tcW w:w="667" w:type="pct"/>
            <w:vAlign w:val="center"/>
          </w:tcPr>
          <w:p w:rsidR="0054313F" w:rsidRPr="0054313F" w:rsidRDefault="0054313F" w:rsidP="0054313F">
            <w:pPr>
              <w:pStyle w:val="-045"/>
              <w:wordWrap/>
              <w:adjustRightInd/>
              <w:snapToGrid/>
              <w:contextualSpacing/>
              <w:jc w:val="center"/>
              <w:rPr>
                <w:rFonts w:hAnsi="Times New Roman"/>
                <w:b w:val="0"/>
              </w:rPr>
            </w:pPr>
            <w:r w:rsidRPr="0054313F">
              <w:rPr>
                <w:b w:val="0"/>
              </w:rPr>
              <w:t>符合</w:t>
            </w:r>
          </w:p>
        </w:tc>
      </w:tr>
      <w:tr w:rsidR="006B1276" w:rsidRPr="0054313F" w:rsidTr="0054313F">
        <w:trPr>
          <w:trHeight w:val="397"/>
        </w:trPr>
        <w:tc>
          <w:tcPr>
            <w:tcW w:w="669" w:type="pct"/>
            <w:vMerge w:val="restart"/>
            <w:tcBorders>
              <w:top w:val="single" w:sz="4" w:space="0" w:color="auto"/>
            </w:tcBorders>
            <w:vAlign w:val="center"/>
          </w:tcPr>
          <w:p w:rsidR="006B1276" w:rsidRPr="0054313F" w:rsidRDefault="006B1276" w:rsidP="0054313F">
            <w:pPr>
              <w:autoSpaceDE w:val="0"/>
              <w:autoSpaceDN w:val="0"/>
              <w:adjustRightInd/>
              <w:snapToGrid/>
              <w:spacing w:line="240" w:lineRule="auto"/>
              <w:contextualSpacing/>
              <w:jc w:val="center"/>
              <w:rPr>
                <w:szCs w:val="21"/>
              </w:rPr>
            </w:pPr>
            <w:r w:rsidRPr="0054313F">
              <w:rPr>
                <w:rFonts w:hAnsi="宋体"/>
                <w:kern w:val="0"/>
                <w:szCs w:val="21"/>
              </w:rPr>
              <w:t>车辆冲洗平台标准</w:t>
            </w:r>
          </w:p>
        </w:tc>
        <w:tc>
          <w:tcPr>
            <w:tcW w:w="2290" w:type="pct"/>
            <w:vAlign w:val="center"/>
          </w:tcPr>
          <w:p w:rsidR="006B1276" w:rsidRPr="0054313F" w:rsidRDefault="006B1276" w:rsidP="0054313F">
            <w:pPr>
              <w:autoSpaceDE w:val="0"/>
              <w:autoSpaceDN w:val="0"/>
              <w:adjustRightInd/>
              <w:snapToGrid/>
              <w:spacing w:line="240" w:lineRule="auto"/>
              <w:contextualSpacing/>
              <w:jc w:val="left"/>
              <w:rPr>
                <w:szCs w:val="21"/>
              </w:rPr>
            </w:pPr>
            <w:r w:rsidRPr="0054313F">
              <w:rPr>
                <w:rFonts w:hAnsi="宋体"/>
                <w:kern w:val="0"/>
                <w:szCs w:val="21"/>
              </w:rPr>
              <w:t>洗车台规格应满足运输车辆全面清洗要求，原则上洗车台长度不低于</w:t>
            </w:r>
            <w:r w:rsidRPr="0054313F">
              <w:rPr>
                <w:kern w:val="0"/>
                <w:szCs w:val="21"/>
              </w:rPr>
              <w:t>6</w:t>
            </w:r>
            <w:r w:rsidRPr="0054313F">
              <w:rPr>
                <w:rFonts w:hAnsi="宋体"/>
                <w:kern w:val="0"/>
                <w:szCs w:val="21"/>
              </w:rPr>
              <w:t>米，宽度不低于</w:t>
            </w:r>
            <w:r w:rsidRPr="0054313F">
              <w:rPr>
                <w:kern w:val="0"/>
                <w:szCs w:val="21"/>
              </w:rPr>
              <w:t>4</w:t>
            </w:r>
            <w:r w:rsidRPr="0054313F">
              <w:rPr>
                <w:rFonts w:hAnsi="宋体"/>
                <w:kern w:val="0"/>
                <w:szCs w:val="21"/>
              </w:rPr>
              <w:t>米，喷水高度不低于</w:t>
            </w:r>
            <w:r w:rsidRPr="0054313F">
              <w:rPr>
                <w:kern w:val="0"/>
                <w:szCs w:val="21"/>
              </w:rPr>
              <w:t>1.2</w:t>
            </w:r>
            <w:r w:rsidRPr="0054313F">
              <w:rPr>
                <w:rFonts w:hAnsi="宋体"/>
                <w:kern w:val="0"/>
                <w:szCs w:val="21"/>
              </w:rPr>
              <w:t>米，喷水压力不低于</w:t>
            </w:r>
            <w:r w:rsidRPr="0054313F">
              <w:rPr>
                <w:kern w:val="0"/>
                <w:szCs w:val="21"/>
              </w:rPr>
              <w:t>3</w:t>
            </w:r>
            <w:r w:rsidRPr="0054313F">
              <w:rPr>
                <w:rFonts w:hAnsi="宋体"/>
                <w:kern w:val="0"/>
                <w:szCs w:val="21"/>
              </w:rPr>
              <w:t>兆帕，两侧要有挡板。</w:t>
            </w:r>
          </w:p>
        </w:tc>
        <w:tc>
          <w:tcPr>
            <w:tcW w:w="1374" w:type="pct"/>
            <w:vMerge w:val="restart"/>
            <w:vAlign w:val="center"/>
          </w:tcPr>
          <w:p w:rsidR="006B1276" w:rsidRPr="0054313F" w:rsidRDefault="006B1276" w:rsidP="0054313F">
            <w:pPr>
              <w:autoSpaceDE w:val="0"/>
              <w:autoSpaceDN w:val="0"/>
              <w:adjustRightInd/>
              <w:snapToGrid/>
              <w:spacing w:line="240" w:lineRule="auto"/>
              <w:contextualSpacing/>
              <w:jc w:val="left"/>
              <w:rPr>
                <w:szCs w:val="21"/>
              </w:rPr>
            </w:pPr>
            <w:r w:rsidRPr="0054313F">
              <w:rPr>
                <w:rFonts w:hAnsi="宋体"/>
                <w:szCs w:val="21"/>
              </w:rPr>
              <w:t>规范化建设洗车平台；</w:t>
            </w:r>
            <w:r w:rsidRPr="0054313F">
              <w:rPr>
                <w:rFonts w:hAnsi="宋体"/>
                <w:kern w:val="0"/>
                <w:szCs w:val="21"/>
              </w:rPr>
              <w:t>洗车平台配套建设有两级沉淀池，洗车废水经沉淀处理后循环使用；车辆通过洗车平台全方位清洗后出厂，确保不带泥上路；洗车平台旁设置有告示牌。</w:t>
            </w:r>
          </w:p>
        </w:tc>
        <w:tc>
          <w:tcPr>
            <w:tcW w:w="667" w:type="pct"/>
            <w:vMerge w:val="restart"/>
            <w:vAlign w:val="center"/>
          </w:tcPr>
          <w:p w:rsidR="006B1276" w:rsidRPr="0054313F" w:rsidRDefault="006B1276" w:rsidP="0054313F">
            <w:pPr>
              <w:pStyle w:val="-045"/>
              <w:wordWrap/>
              <w:adjustRightInd/>
              <w:snapToGrid/>
              <w:ind w:left="0"/>
              <w:contextualSpacing/>
              <w:jc w:val="center"/>
              <w:rPr>
                <w:rFonts w:hAnsi="Times New Roman"/>
                <w:b w:val="0"/>
              </w:rPr>
            </w:pPr>
            <w:r w:rsidRPr="0054313F">
              <w:rPr>
                <w:b w:val="0"/>
              </w:rPr>
              <w:t>符合</w:t>
            </w:r>
          </w:p>
        </w:tc>
      </w:tr>
      <w:tr w:rsidR="006B1276" w:rsidRPr="0054313F" w:rsidTr="0054313F">
        <w:trPr>
          <w:trHeight w:val="397"/>
        </w:trPr>
        <w:tc>
          <w:tcPr>
            <w:tcW w:w="669" w:type="pct"/>
            <w:vMerge/>
            <w:vAlign w:val="center"/>
          </w:tcPr>
          <w:p w:rsidR="006B1276" w:rsidRPr="0054313F" w:rsidRDefault="006B1276" w:rsidP="0054313F">
            <w:pPr>
              <w:pStyle w:val="-045"/>
              <w:wordWrap/>
              <w:adjustRightInd/>
              <w:snapToGrid/>
              <w:ind w:left="0"/>
              <w:contextualSpacing/>
              <w:jc w:val="center"/>
              <w:rPr>
                <w:rFonts w:hAnsi="Times New Roman"/>
                <w:b w:val="0"/>
              </w:rPr>
            </w:pPr>
          </w:p>
        </w:tc>
        <w:tc>
          <w:tcPr>
            <w:tcW w:w="2290" w:type="pct"/>
            <w:vAlign w:val="center"/>
          </w:tcPr>
          <w:p w:rsidR="006B1276" w:rsidRPr="0054313F" w:rsidRDefault="006B1276" w:rsidP="0054313F">
            <w:pPr>
              <w:autoSpaceDE w:val="0"/>
              <w:autoSpaceDN w:val="0"/>
              <w:adjustRightInd/>
              <w:snapToGrid/>
              <w:spacing w:line="240" w:lineRule="auto"/>
              <w:contextualSpacing/>
              <w:jc w:val="left"/>
              <w:rPr>
                <w:szCs w:val="21"/>
              </w:rPr>
            </w:pPr>
            <w:r w:rsidRPr="0054313F">
              <w:rPr>
                <w:rFonts w:hAnsi="宋体"/>
                <w:kern w:val="0"/>
                <w:szCs w:val="21"/>
              </w:rPr>
              <w:t>应对车身的前、后、左、右、底盘、轮胎等进行全方位冲洗，车辆清洗时间不少于</w:t>
            </w:r>
            <w:r w:rsidRPr="0054313F">
              <w:rPr>
                <w:kern w:val="0"/>
                <w:szCs w:val="21"/>
              </w:rPr>
              <w:t xml:space="preserve">5 </w:t>
            </w:r>
            <w:r w:rsidRPr="0054313F">
              <w:rPr>
                <w:rFonts w:hAnsi="宋体"/>
                <w:kern w:val="0"/>
                <w:szCs w:val="21"/>
              </w:rPr>
              <w:t>分钟，确保不带泥上路。</w:t>
            </w:r>
          </w:p>
        </w:tc>
        <w:tc>
          <w:tcPr>
            <w:tcW w:w="1374" w:type="pct"/>
            <w:vMerge/>
            <w:vAlign w:val="center"/>
          </w:tcPr>
          <w:p w:rsidR="006B1276" w:rsidRPr="0054313F" w:rsidRDefault="006B1276" w:rsidP="0054313F">
            <w:pPr>
              <w:autoSpaceDE w:val="0"/>
              <w:autoSpaceDN w:val="0"/>
              <w:adjustRightInd/>
              <w:snapToGrid/>
              <w:spacing w:line="240" w:lineRule="auto"/>
              <w:contextualSpacing/>
              <w:jc w:val="left"/>
              <w:rPr>
                <w:szCs w:val="21"/>
              </w:rPr>
            </w:pPr>
          </w:p>
        </w:tc>
        <w:tc>
          <w:tcPr>
            <w:tcW w:w="667" w:type="pct"/>
            <w:vMerge/>
            <w:vAlign w:val="center"/>
          </w:tcPr>
          <w:p w:rsidR="006B1276" w:rsidRPr="0054313F" w:rsidRDefault="006B1276" w:rsidP="0054313F">
            <w:pPr>
              <w:pStyle w:val="-045"/>
              <w:wordWrap/>
              <w:adjustRightInd/>
              <w:snapToGrid/>
              <w:ind w:left="0"/>
              <w:contextualSpacing/>
              <w:jc w:val="center"/>
              <w:rPr>
                <w:rFonts w:hAnsi="Times New Roman"/>
                <w:b w:val="0"/>
              </w:rPr>
            </w:pPr>
          </w:p>
        </w:tc>
      </w:tr>
      <w:tr w:rsidR="006B1276" w:rsidRPr="0054313F" w:rsidTr="0054313F">
        <w:trPr>
          <w:trHeight w:val="397"/>
        </w:trPr>
        <w:tc>
          <w:tcPr>
            <w:tcW w:w="669" w:type="pct"/>
            <w:vMerge/>
            <w:vAlign w:val="center"/>
          </w:tcPr>
          <w:p w:rsidR="006B1276" w:rsidRPr="0054313F" w:rsidRDefault="006B1276" w:rsidP="0054313F">
            <w:pPr>
              <w:pStyle w:val="-045"/>
              <w:wordWrap/>
              <w:adjustRightInd/>
              <w:snapToGrid/>
              <w:ind w:left="0"/>
              <w:contextualSpacing/>
              <w:jc w:val="center"/>
              <w:rPr>
                <w:rFonts w:hAnsi="Times New Roman"/>
                <w:b w:val="0"/>
              </w:rPr>
            </w:pPr>
          </w:p>
        </w:tc>
        <w:tc>
          <w:tcPr>
            <w:tcW w:w="2290" w:type="pct"/>
            <w:vAlign w:val="center"/>
          </w:tcPr>
          <w:p w:rsidR="006B1276" w:rsidRPr="0054313F" w:rsidRDefault="006B1276" w:rsidP="0054313F">
            <w:pPr>
              <w:autoSpaceDE w:val="0"/>
              <w:autoSpaceDN w:val="0"/>
              <w:adjustRightInd/>
              <w:snapToGrid/>
              <w:spacing w:line="240" w:lineRule="auto"/>
              <w:contextualSpacing/>
              <w:jc w:val="left"/>
              <w:rPr>
                <w:szCs w:val="21"/>
              </w:rPr>
            </w:pPr>
            <w:r w:rsidRPr="0054313F">
              <w:rPr>
                <w:rFonts w:hAnsi="宋体"/>
                <w:kern w:val="0"/>
                <w:szCs w:val="21"/>
              </w:rPr>
              <w:t>冲洗车辆用水必须采用清水或中水，要及时清理清运车辆冲洗积沉物，洗车台应配套建设二到四级沉淀池或其它循环处理设施，洗车污水经处理后可循环使用，严禁冲洗废水直接外排或流淌到地面道路。</w:t>
            </w:r>
          </w:p>
        </w:tc>
        <w:tc>
          <w:tcPr>
            <w:tcW w:w="1374" w:type="pct"/>
            <w:vMerge/>
            <w:vAlign w:val="center"/>
          </w:tcPr>
          <w:p w:rsidR="006B1276" w:rsidRPr="0054313F" w:rsidRDefault="006B1276" w:rsidP="0054313F">
            <w:pPr>
              <w:autoSpaceDE w:val="0"/>
              <w:autoSpaceDN w:val="0"/>
              <w:adjustRightInd/>
              <w:snapToGrid/>
              <w:spacing w:line="240" w:lineRule="auto"/>
              <w:contextualSpacing/>
              <w:jc w:val="left"/>
              <w:rPr>
                <w:szCs w:val="21"/>
              </w:rPr>
            </w:pPr>
          </w:p>
        </w:tc>
        <w:tc>
          <w:tcPr>
            <w:tcW w:w="667" w:type="pct"/>
            <w:vMerge/>
            <w:vAlign w:val="center"/>
          </w:tcPr>
          <w:p w:rsidR="006B1276" w:rsidRPr="0054313F" w:rsidRDefault="006B1276" w:rsidP="0054313F">
            <w:pPr>
              <w:pStyle w:val="-045"/>
              <w:wordWrap/>
              <w:adjustRightInd/>
              <w:snapToGrid/>
              <w:ind w:left="0"/>
              <w:contextualSpacing/>
              <w:jc w:val="center"/>
              <w:rPr>
                <w:rFonts w:hAnsi="Times New Roman"/>
                <w:b w:val="0"/>
              </w:rPr>
            </w:pPr>
          </w:p>
        </w:tc>
      </w:tr>
      <w:tr w:rsidR="006B1276" w:rsidRPr="0054313F" w:rsidTr="0054313F">
        <w:trPr>
          <w:trHeight w:val="397"/>
        </w:trPr>
        <w:tc>
          <w:tcPr>
            <w:tcW w:w="669" w:type="pct"/>
            <w:vMerge/>
            <w:tcBorders>
              <w:bottom w:val="single" w:sz="4" w:space="0" w:color="auto"/>
            </w:tcBorders>
            <w:vAlign w:val="center"/>
          </w:tcPr>
          <w:p w:rsidR="006B1276" w:rsidRPr="0054313F" w:rsidRDefault="006B1276" w:rsidP="0054313F">
            <w:pPr>
              <w:pStyle w:val="-045"/>
              <w:wordWrap/>
              <w:adjustRightInd/>
              <w:snapToGrid/>
              <w:ind w:left="0"/>
              <w:contextualSpacing/>
              <w:jc w:val="center"/>
              <w:rPr>
                <w:rFonts w:hAnsi="Times New Roman"/>
                <w:b w:val="0"/>
              </w:rPr>
            </w:pPr>
          </w:p>
        </w:tc>
        <w:tc>
          <w:tcPr>
            <w:tcW w:w="2290" w:type="pct"/>
            <w:vAlign w:val="center"/>
          </w:tcPr>
          <w:p w:rsidR="006B1276" w:rsidRPr="0054313F" w:rsidRDefault="006B1276" w:rsidP="0054313F">
            <w:pPr>
              <w:autoSpaceDE w:val="0"/>
              <w:autoSpaceDN w:val="0"/>
              <w:adjustRightInd/>
              <w:snapToGrid/>
              <w:spacing w:line="240" w:lineRule="auto"/>
              <w:contextualSpacing/>
              <w:jc w:val="left"/>
              <w:rPr>
                <w:szCs w:val="21"/>
              </w:rPr>
            </w:pPr>
            <w:r w:rsidRPr="0054313F">
              <w:rPr>
                <w:rFonts w:hAnsi="宋体"/>
                <w:kern w:val="0"/>
                <w:szCs w:val="21"/>
              </w:rPr>
              <w:t>洗车台旁边应设置洗车注意事项告示牌</w:t>
            </w:r>
            <w:r>
              <w:rPr>
                <w:rFonts w:hAnsi="宋体" w:hint="eastAsia"/>
                <w:kern w:val="0"/>
                <w:szCs w:val="21"/>
              </w:rPr>
              <w:t>。</w:t>
            </w:r>
          </w:p>
        </w:tc>
        <w:tc>
          <w:tcPr>
            <w:tcW w:w="1374" w:type="pct"/>
            <w:vMerge/>
            <w:vAlign w:val="center"/>
          </w:tcPr>
          <w:p w:rsidR="006B1276" w:rsidRPr="0054313F" w:rsidRDefault="006B1276" w:rsidP="0054313F">
            <w:pPr>
              <w:autoSpaceDE w:val="0"/>
              <w:autoSpaceDN w:val="0"/>
              <w:adjustRightInd/>
              <w:snapToGrid/>
              <w:spacing w:line="240" w:lineRule="auto"/>
              <w:contextualSpacing/>
              <w:jc w:val="left"/>
              <w:rPr>
                <w:szCs w:val="21"/>
              </w:rPr>
            </w:pPr>
          </w:p>
        </w:tc>
        <w:tc>
          <w:tcPr>
            <w:tcW w:w="667" w:type="pct"/>
            <w:vMerge/>
            <w:vAlign w:val="center"/>
          </w:tcPr>
          <w:p w:rsidR="006B1276" w:rsidRPr="0054313F" w:rsidRDefault="006B1276" w:rsidP="0054313F">
            <w:pPr>
              <w:pStyle w:val="-045"/>
              <w:wordWrap/>
              <w:adjustRightInd/>
              <w:snapToGrid/>
              <w:contextualSpacing/>
              <w:jc w:val="center"/>
              <w:rPr>
                <w:rFonts w:hAnsi="Times New Roman"/>
                <w:b w:val="0"/>
              </w:rPr>
            </w:pPr>
          </w:p>
        </w:tc>
      </w:tr>
      <w:tr w:rsidR="0054313F" w:rsidRPr="0054313F" w:rsidTr="0054313F">
        <w:trPr>
          <w:trHeight w:val="397"/>
        </w:trPr>
        <w:tc>
          <w:tcPr>
            <w:tcW w:w="669" w:type="pct"/>
            <w:vMerge w:val="restart"/>
            <w:tcBorders>
              <w:top w:val="single" w:sz="4" w:space="0" w:color="auto"/>
            </w:tcBorders>
            <w:vAlign w:val="center"/>
          </w:tcPr>
          <w:p w:rsidR="0054313F" w:rsidRPr="0054313F" w:rsidRDefault="0054313F" w:rsidP="0054313F">
            <w:pPr>
              <w:autoSpaceDE w:val="0"/>
              <w:autoSpaceDN w:val="0"/>
              <w:adjustRightInd/>
              <w:snapToGrid/>
              <w:spacing w:line="240" w:lineRule="auto"/>
              <w:contextualSpacing/>
              <w:jc w:val="center"/>
              <w:rPr>
                <w:szCs w:val="21"/>
              </w:rPr>
            </w:pPr>
            <w:r w:rsidRPr="0054313F">
              <w:rPr>
                <w:rFonts w:hAnsi="宋体"/>
                <w:kern w:val="0"/>
                <w:szCs w:val="21"/>
              </w:rPr>
              <w:t>道路防尘标准</w:t>
            </w:r>
          </w:p>
        </w:tc>
        <w:tc>
          <w:tcPr>
            <w:tcW w:w="2290" w:type="pct"/>
            <w:vAlign w:val="center"/>
          </w:tcPr>
          <w:p w:rsidR="0054313F" w:rsidRPr="0054313F" w:rsidRDefault="0054313F" w:rsidP="0054313F">
            <w:pPr>
              <w:autoSpaceDE w:val="0"/>
              <w:autoSpaceDN w:val="0"/>
              <w:adjustRightInd/>
              <w:snapToGrid/>
              <w:spacing w:line="240" w:lineRule="auto"/>
              <w:contextualSpacing/>
              <w:jc w:val="left"/>
              <w:rPr>
                <w:szCs w:val="21"/>
              </w:rPr>
            </w:pPr>
            <w:r w:rsidRPr="0054313F">
              <w:rPr>
                <w:rFonts w:hAnsi="宋体"/>
                <w:kern w:val="0"/>
                <w:szCs w:val="21"/>
              </w:rPr>
              <w:t>进出堆场的道路必须全部硬化，地面一律清理干净，不得有积土、积尘。</w:t>
            </w:r>
          </w:p>
        </w:tc>
        <w:tc>
          <w:tcPr>
            <w:tcW w:w="1374" w:type="pct"/>
            <w:vAlign w:val="center"/>
          </w:tcPr>
          <w:p w:rsidR="0054313F" w:rsidRPr="0054313F" w:rsidRDefault="006B1276" w:rsidP="0054313F">
            <w:pPr>
              <w:autoSpaceDE w:val="0"/>
              <w:autoSpaceDN w:val="0"/>
              <w:adjustRightInd/>
              <w:snapToGrid/>
              <w:spacing w:line="240" w:lineRule="auto"/>
              <w:contextualSpacing/>
              <w:jc w:val="left"/>
              <w:rPr>
                <w:szCs w:val="21"/>
              </w:rPr>
            </w:pPr>
            <w:r w:rsidRPr="0054313F">
              <w:rPr>
                <w:rFonts w:hAnsi="宋体"/>
                <w:kern w:val="0"/>
                <w:szCs w:val="21"/>
              </w:rPr>
              <w:t>场内道路硬化</w:t>
            </w:r>
            <w:r>
              <w:rPr>
                <w:rFonts w:hAnsi="宋体" w:hint="eastAsia"/>
                <w:kern w:val="0"/>
                <w:szCs w:val="21"/>
              </w:rPr>
              <w:t>。</w:t>
            </w:r>
          </w:p>
        </w:tc>
        <w:tc>
          <w:tcPr>
            <w:tcW w:w="667" w:type="pct"/>
            <w:vAlign w:val="center"/>
          </w:tcPr>
          <w:p w:rsidR="0054313F" w:rsidRPr="0054313F" w:rsidRDefault="0054313F" w:rsidP="0054313F">
            <w:pPr>
              <w:pStyle w:val="-045"/>
              <w:wordWrap/>
              <w:adjustRightInd/>
              <w:snapToGrid/>
              <w:ind w:left="0"/>
              <w:contextualSpacing/>
              <w:jc w:val="center"/>
              <w:rPr>
                <w:rFonts w:hAnsi="Times New Roman"/>
                <w:b w:val="0"/>
              </w:rPr>
            </w:pPr>
            <w:r w:rsidRPr="0054313F">
              <w:rPr>
                <w:b w:val="0"/>
              </w:rPr>
              <w:t>符合</w:t>
            </w:r>
          </w:p>
        </w:tc>
      </w:tr>
      <w:tr w:rsidR="0054313F" w:rsidRPr="0054313F" w:rsidTr="0054313F">
        <w:trPr>
          <w:trHeight w:val="397"/>
        </w:trPr>
        <w:tc>
          <w:tcPr>
            <w:tcW w:w="669" w:type="pct"/>
            <w:vMerge/>
            <w:vAlign w:val="center"/>
          </w:tcPr>
          <w:p w:rsidR="0054313F" w:rsidRPr="0054313F" w:rsidRDefault="0054313F" w:rsidP="0054313F">
            <w:pPr>
              <w:pStyle w:val="-045"/>
              <w:wordWrap/>
              <w:adjustRightInd/>
              <w:snapToGrid/>
              <w:ind w:left="0"/>
              <w:contextualSpacing/>
              <w:jc w:val="center"/>
              <w:rPr>
                <w:rFonts w:hAnsi="Times New Roman"/>
                <w:b w:val="0"/>
              </w:rPr>
            </w:pPr>
          </w:p>
        </w:tc>
        <w:tc>
          <w:tcPr>
            <w:tcW w:w="2290" w:type="pct"/>
            <w:vAlign w:val="center"/>
          </w:tcPr>
          <w:p w:rsidR="0054313F" w:rsidRPr="0054313F" w:rsidRDefault="0054313F" w:rsidP="0054313F">
            <w:pPr>
              <w:autoSpaceDE w:val="0"/>
              <w:autoSpaceDN w:val="0"/>
              <w:adjustRightInd/>
              <w:snapToGrid/>
              <w:spacing w:line="240" w:lineRule="auto"/>
              <w:contextualSpacing/>
              <w:jc w:val="left"/>
              <w:rPr>
                <w:szCs w:val="21"/>
              </w:rPr>
            </w:pPr>
            <w:r w:rsidRPr="0054313F">
              <w:rPr>
                <w:rFonts w:hAnsi="宋体"/>
                <w:kern w:val="0"/>
                <w:szCs w:val="21"/>
              </w:rPr>
              <w:t>进出堆场的道路必须配备清扫设施、洒水车或其它喷洒设施。清扫及洒水频率根据具体情况确定，原则上每天湿式清扫不得少于</w:t>
            </w:r>
            <w:r w:rsidRPr="0054313F">
              <w:rPr>
                <w:kern w:val="0"/>
                <w:szCs w:val="21"/>
              </w:rPr>
              <w:t>2</w:t>
            </w:r>
            <w:r w:rsidRPr="0054313F">
              <w:rPr>
                <w:rFonts w:hAnsi="宋体"/>
                <w:kern w:val="0"/>
                <w:szCs w:val="21"/>
              </w:rPr>
              <w:t>次，洒水不得少于</w:t>
            </w:r>
            <w:r w:rsidRPr="0054313F">
              <w:rPr>
                <w:kern w:val="0"/>
                <w:szCs w:val="21"/>
              </w:rPr>
              <w:t>4</w:t>
            </w:r>
            <w:r w:rsidRPr="0054313F">
              <w:rPr>
                <w:rFonts w:hAnsi="宋体"/>
                <w:kern w:val="0"/>
                <w:szCs w:val="21"/>
              </w:rPr>
              <w:t>次。干燥、大风天气时要加大清扫、洒水频率，以保持路面清洁、不产生扬尘为目标。</w:t>
            </w:r>
          </w:p>
        </w:tc>
        <w:tc>
          <w:tcPr>
            <w:tcW w:w="1374" w:type="pct"/>
            <w:vAlign w:val="center"/>
          </w:tcPr>
          <w:p w:rsidR="0054313F" w:rsidRPr="0054313F" w:rsidRDefault="0054313F" w:rsidP="0054313F">
            <w:pPr>
              <w:autoSpaceDE w:val="0"/>
              <w:autoSpaceDN w:val="0"/>
              <w:adjustRightInd/>
              <w:snapToGrid/>
              <w:spacing w:line="240" w:lineRule="auto"/>
              <w:contextualSpacing/>
              <w:jc w:val="left"/>
              <w:rPr>
                <w:szCs w:val="21"/>
              </w:rPr>
            </w:pPr>
            <w:r w:rsidRPr="0054313F">
              <w:rPr>
                <w:rFonts w:hAnsi="宋体"/>
                <w:kern w:val="0"/>
                <w:szCs w:val="21"/>
              </w:rPr>
              <w:t>场内安排专人每日对场内道路进行清扫，清扫频次相不低于</w:t>
            </w:r>
            <w:r>
              <w:rPr>
                <w:kern w:val="0"/>
                <w:szCs w:val="21"/>
              </w:rPr>
              <w:t>2</w:t>
            </w:r>
            <w:r w:rsidRPr="0054313F">
              <w:rPr>
                <w:rFonts w:hAnsi="宋体"/>
                <w:kern w:val="0"/>
                <w:szCs w:val="21"/>
              </w:rPr>
              <w:t>次，设置移动式洒水车进行洒水，每日不少于</w:t>
            </w:r>
            <w:r>
              <w:rPr>
                <w:kern w:val="0"/>
                <w:szCs w:val="21"/>
              </w:rPr>
              <w:t>4</w:t>
            </w:r>
            <w:r w:rsidRPr="0054313F">
              <w:rPr>
                <w:rFonts w:hAnsi="宋体"/>
                <w:kern w:val="0"/>
                <w:szCs w:val="21"/>
              </w:rPr>
              <w:t>次，大风干燥天气每日不少于</w:t>
            </w:r>
            <w:r>
              <w:rPr>
                <w:rFonts w:hint="eastAsia"/>
                <w:kern w:val="0"/>
                <w:szCs w:val="21"/>
              </w:rPr>
              <w:t>6</w:t>
            </w:r>
            <w:r w:rsidRPr="0054313F">
              <w:rPr>
                <w:rFonts w:hAnsi="宋体"/>
                <w:kern w:val="0"/>
                <w:szCs w:val="21"/>
              </w:rPr>
              <w:t>次清扫、洒水</w:t>
            </w:r>
            <w:r>
              <w:rPr>
                <w:rFonts w:hAnsi="宋体" w:hint="eastAsia"/>
                <w:kern w:val="0"/>
                <w:szCs w:val="21"/>
              </w:rPr>
              <w:t>。</w:t>
            </w:r>
          </w:p>
        </w:tc>
        <w:tc>
          <w:tcPr>
            <w:tcW w:w="667" w:type="pct"/>
            <w:vAlign w:val="center"/>
          </w:tcPr>
          <w:p w:rsidR="0054313F" w:rsidRPr="0054313F" w:rsidRDefault="0054313F" w:rsidP="0054313F">
            <w:pPr>
              <w:pStyle w:val="-045"/>
              <w:wordWrap/>
              <w:adjustRightInd/>
              <w:snapToGrid/>
              <w:contextualSpacing/>
              <w:jc w:val="center"/>
              <w:rPr>
                <w:rFonts w:hAnsi="Times New Roman"/>
                <w:b w:val="0"/>
              </w:rPr>
            </w:pPr>
            <w:r w:rsidRPr="0054313F">
              <w:rPr>
                <w:b w:val="0"/>
              </w:rPr>
              <w:t>符合</w:t>
            </w:r>
          </w:p>
        </w:tc>
      </w:tr>
      <w:tr w:rsidR="0054313F" w:rsidRPr="0054313F" w:rsidTr="0054313F">
        <w:trPr>
          <w:trHeight w:val="397"/>
        </w:trPr>
        <w:tc>
          <w:tcPr>
            <w:tcW w:w="669" w:type="pct"/>
            <w:vMerge/>
            <w:tcBorders>
              <w:bottom w:val="single" w:sz="4" w:space="0" w:color="auto"/>
            </w:tcBorders>
            <w:vAlign w:val="center"/>
          </w:tcPr>
          <w:p w:rsidR="0054313F" w:rsidRPr="0054313F" w:rsidRDefault="0054313F" w:rsidP="0054313F">
            <w:pPr>
              <w:pStyle w:val="-045"/>
              <w:wordWrap/>
              <w:adjustRightInd/>
              <w:snapToGrid/>
              <w:ind w:left="0"/>
              <w:contextualSpacing/>
              <w:jc w:val="center"/>
              <w:rPr>
                <w:rFonts w:hAnsi="Times New Roman"/>
                <w:b w:val="0"/>
              </w:rPr>
            </w:pPr>
          </w:p>
        </w:tc>
        <w:tc>
          <w:tcPr>
            <w:tcW w:w="2290" w:type="pct"/>
            <w:vAlign w:val="center"/>
          </w:tcPr>
          <w:p w:rsidR="0054313F" w:rsidRPr="0054313F" w:rsidRDefault="0054313F" w:rsidP="0054313F">
            <w:pPr>
              <w:autoSpaceDE w:val="0"/>
              <w:autoSpaceDN w:val="0"/>
              <w:adjustRightInd/>
              <w:snapToGrid/>
              <w:spacing w:line="240" w:lineRule="auto"/>
              <w:contextualSpacing/>
              <w:jc w:val="left"/>
              <w:rPr>
                <w:szCs w:val="21"/>
              </w:rPr>
            </w:pPr>
            <w:r w:rsidRPr="0054313F">
              <w:rPr>
                <w:rFonts w:hAnsi="宋体"/>
                <w:kern w:val="0"/>
                <w:szCs w:val="21"/>
              </w:rPr>
              <w:t>企业应建立保洁队伍，并有专人负责</w:t>
            </w:r>
            <w:r>
              <w:rPr>
                <w:rFonts w:hAnsi="宋体" w:hint="eastAsia"/>
                <w:kern w:val="0"/>
                <w:szCs w:val="21"/>
              </w:rPr>
              <w:t>。</w:t>
            </w:r>
          </w:p>
        </w:tc>
        <w:tc>
          <w:tcPr>
            <w:tcW w:w="1374" w:type="pct"/>
            <w:vAlign w:val="center"/>
          </w:tcPr>
          <w:p w:rsidR="0054313F" w:rsidRPr="0054313F" w:rsidRDefault="0054313F" w:rsidP="0054313F">
            <w:pPr>
              <w:autoSpaceDE w:val="0"/>
              <w:autoSpaceDN w:val="0"/>
              <w:adjustRightInd/>
              <w:snapToGrid/>
              <w:spacing w:line="240" w:lineRule="auto"/>
              <w:contextualSpacing/>
              <w:jc w:val="left"/>
              <w:rPr>
                <w:kern w:val="0"/>
                <w:szCs w:val="21"/>
              </w:rPr>
            </w:pPr>
            <w:r w:rsidRPr="0054313F">
              <w:rPr>
                <w:rFonts w:hAnsi="宋体"/>
                <w:kern w:val="0"/>
                <w:szCs w:val="21"/>
              </w:rPr>
              <w:t>设有专人负责厂区内道路</w:t>
            </w:r>
          </w:p>
          <w:p w:rsidR="0054313F" w:rsidRPr="0054313F" w:rsidRDefault="0054313F" w:rsidP="0054313F">
            <w:pPr>
              <w:autoSpaceDE w:val="0"/>
              <w:autoSpaceDN w:val="0"/>
              <w:adjustRightInd/>
              <w:snapToGrid/>
              <w:spacing w:line="240" w:lineRule="auto"/>
              <w:contextualSpacing/>
              <w:jc w:val="left"/>
              <w:rPr>
                <w:szCs w:val="21"/>
              </w:rPr>
            </w:pPr>
            <w:r w:rsidRPr="0054313F">
              <w:rPr>
                <w:rFonts w:hAnsi="宋体"/>
                <w:kern w:val="0"/>
                <w:szCs w:val="21"/>
              </w:rPr>
              <w:t>清扫保洁</w:t>
            </w:r>
            <w:r>
              <w:rPr>
                <w:rFonts w:hAnsi="宋体" w:hint="eastAsia"/>
                <w:kern w:val="0"/>
                <w:szCs w:val="21"/>
              </w:rPr>
              <w:t>。</w:t>
            </w:r>
          </w:p>
        </w:tc>
        <w:tc>
          <w:tcPr>
            <w:tcW w:w="667" w:type="pct"/>
            <w:vAlign w:val="center"/>
          </w:tcPr>
          <w:p w:rsidR="0054313F" w:rsidRPr="0054313F" w:rsidRDefault="0054313F" w:rsidP="0054313F">
            <w:pPr>
              <w:pStyle w:val="-045"/>
              <w:wordWrap/>
              <w:adjustRightInd/>
              <w:snapToGrid/>
              <w:ind w:left="0"/>
              <w:contextualSpacing/>
              <w:jc w:val="center"/>
              <w:rPr>
                <w:rFonts w:hAnsi="Times New Roman"/>
                <w:b w:val="0"/>
              </w:rPr>
            </w:pPr>
            <w:r w:rsidRPr="0054313F">
              <w:rPr>
                <w:b w:val="0"/>
              </w:rPr>
              <w:t>符合</w:t>
            </w:r>
          </w:p>
        </w:tc>
      </w:tr>
    </w:tbl>
    <w:p w:rsidR="00044A03" w:rsidRPr="0054313F" w:rsidRDefault="0054313F" w:rsidP="0054313F">
      <w:pPr>
        <w:pStyle w:val="20"/>
        <w:spacing w:after="0" w:line="500" w:lineRule="exact"/>
        <w:ind w:leftChars="0" w:left="0" w:firstLineChars="200" w:firstLine="480"/>
        <w:rPr>
          <w:sz w:val="24"/>
        </w:rPr>
      </w:pPr>
      <w:r w:rsidRPr="0054313F">
        <w:rPr>
          <w:sz w:val="24"/>
        </w:rPr>
        <w:t>综上，本项目与《宜昌市工业企业扬尘污染防治技术规范》相符。</w:t>
      </w:r>
    </w:p>
    <w:p w:rsidR="00047F74" w:rsidRPr="006F49B8" w:rsidRDefault="00047F74" w:rsidP="00A80316">
      <w:pPr>
        <w:pStyle w:val="3"/>
        <w:numPr>
          <w:ilvl w:val="2"/>
          <w:numId w:val="2"/>
        </w:numPr>
        <w:tabs>
          <w:tab w:val="clear" w:pos="1287"/>
          <w:tab w:val="left" w:pos="720"/>
        </w:tabs>
        <w:spacing w:before="0" w:after="0" w:line="500" w:lineRule="exact"/>
        <w:ind w:left="720"/>
        <w:rPr>
          <w:szCs w:val="28"/>
        </w:rPr>
      </w:pPr>
      <w:r w:rsidRPr="006F49B8">
        <w:rPr>
          <w:rFonts w:hint="eastAsia"/>
          <w:szCs w:val="28"/>
        </w:rPr>
        <w:t>规划</w:t>
      </w:r>
      <w:r w:rsidRPr="006F49B8">
        <w:rPr>
          <w:szCs w:val="28"/>
        </w:rPr>
        <w:t>相符性分析</w:t>
      </w:r>
    </w:p>
    <w:p w:rsidR="007A0FB5" w:rsidRDefault="007A0FB5" w:rsidP="00F233F3">
      <w:pPr>
        <w:pStyle w:val="20"/>
        <w:spacing w:after="0" w:line="500" w:lineRule="exact"/>
        <w:ind w:leftChars="0" w:left="0" w:firstLineChars="200" w:firstLine="480"/>
        <w:rPr>
          <w:sz w:val="24"/>
        </w:rPr>
      </w:pPr>
      <w:r>
        <w:rPr>
          <w:rFonts w:hint="eastAsia"/>
          <w:sz w:val="24"/>
        </w:rPr>
        <w:t>1</w:t>
      </w:r>
      <w:r>
        <w:rPr>
          <w:rFonts w:hint="eastAsia"/>
          <w:sz w:val="24"/>
        </w:rPr>
        <w:t>、</w:t>
      </w:r>
      <w:r w:rsidRPr="007A0FB5">
        <w:rPr>
          <w:rFonts w:hint="eastAsia"/>
          <w:sz w:val="24"/>
        </w:rPr>
        <w:t>与土地利用规划相符性分析</w:t>
      </w:r>
    </w:p>
    <w:p w:rsidR="007A0FB5" w:rsidRPr="007A0FB5" w:rsidRDefault="007A0FB5" w:rsidP="007A0FB5">
      <w:pPr>
        <w:pStyle w:val="20"/>
        <w:spacing w:after="0" w:line="500" w:lineRule="exact"/>
        <w:ind w:leftChars="0" w:left="0" w:firstLineChars="200" w:firstLine="480"/>
        <w:rPr>
          <w:sz w:val="24"/>
        </w:rPr>
      </w:pPr>
      <w:r w:rsidRPr="007A0FB5">
        <w:rPr>
          <w:rFonts w:hint="eastAsia"/>
          <w:sz w:val="24"/>
        </w:rPr>
        <w:t>本项目不属于国土资源部、国家发展和改革委员会发布的《限制用地项目目录（</w:t>
      </w:r>
      <w:r w:rsidRPr="007A0FB5">
        <w:rPr>
          <w:rFonts w:hint="eastAsia"/>
          <w:sz w:val="24"/>
        </w:rPr>
        <w:t>2012</w:t>
      </w:r>
      <w:r w:rsidRPr="007A0FB5">
        <w:rPr>
          <w:rFonts w:hint="eastAsia"/>
          <w:sz w:val="24"/>
        </w:rPr>
        <w:t>年本）》和《禁止用地项目目录（</w:t>
      </w:r>
      <w:r>
        <w:rPr>
          <w:rFonts w:hint="eastAsia"/>
          <w:sz w:val="24"/>
        </w:rPr>
        <w:t>2012</w:t>
      </w:r>
      <w:r w:rsidRPr="007A0FB5">
        <w:rPr>
          <w:rFonts w:hint="eastAsia"/>
          <w:sz w:val="24"/>
        </w:rPr>
        <w:t>年本）》中的“限制类”及“禁止类”用地项目。</w:t>
      </w:r>
    </w:p>
    <w:p w:rsidR="007A0FB5" w:rsidRPr="005A69B3" w:rsidRDefault="007A0FB5" w:rsidP="007A0FB5">
      <w:pPr>
        <w:pStyle w:val="20"/>
        <w:spacing w:after="0" w:line="500" w:lineRule="exact"/>
        <w:ind w:leftChars="0" w:left="0" w:firstLineChars="200" w:firstLine="480"/>
        <w:rPr>
          <w:sz w:val="24"/>
        </w:rPr>
      </w:pPr>
      <w:r w:rsidRPr="005A69B3">
        <w:rPr>
          <w:rFonts w:hint="eastAsia"/>
          <w:sz w:val="24"/>
        </w:rPr>
        <w:t>本项目租用</w:t>
      </w:r>
      <w:r w:rsidR="006B1276">
        <w:rPr>
          <w:rFonts w:hint="eastAsia"/>
          <w:sz w:val="24"/>
        </w:rPr>
        <w:t>宜昌元美建材有限公司闲置的场地和</w:t>
      </w:r>
      <w:r w:rsidR="006F1F6F">
        <w:rPr>
          <w:rFonts w:hint="eastAsia"/>
          <w:sz w:val="24"/>
        </w:rPr>
        <w:t>厂房，占地</w:t>
      </w:r>
      <w:r w:rsidRPr="005A69B3">
        <w:rPr>
          <w:rFonts w:hint="eastAsia"/>
          <w:sz w:val="24"/>
        </w:rPr>
        <w:t>面积</w:t>
      </w:r>
      <w:r w:rsidR="006B1276">
        <w:rPr>
          <w:rFonts w:hint="eastAsia"/>
          <w:sz w:val="24"/>
        </w:rPr>
        <w:t>1200</w:t>
      </w:r>
      <w:r w:rsidRPr="005A69B3">
        <w:rPr>
          <w:rFonts w:hint="eastAsia"/>
          <w:sz w:val="24"/>
        </w:rPr>
        <w:t>m</w:t>
      </w:r>
      <w:r w:rsidRPr="005A69B3">
        <w:rPr>
          <w:rFonts w:hint="eastAsia"/>
          <w:sz w:val="24"/>
          <w:vertAlign w:val="superscript"/>
        </w:rPr>
        <w:t>2</w:t>
      </w:r>
      <w:r w:rsidRPr="005A69B3">
        <w:rPr>
          <w:rFonts w:hint="eastAsia"/>
          <w:sz w:val="24"/>
        </w:rPr>
        <w:t>，双方签订了</w:t>
      </w:r>
      <w:r w:rsidR="006F1F6F">
        <w:rPr>
          <w:rFonts w:hint="eastAsia"/>
          <w:sz w:val="24"/>
        </w:rPr>
        <w:t>场地房屋</w:t>
      </w:r>
      <w:r w:rsidRPr="005A69B3">
        <w:rPr>
          <w:rFonts w:hint="eastAsia"/>
          <w:sz w:val="24"/>
        </w:rPr>
        <w:t>租赁合同，用地性质为建设用地，符合土地利用规划要求。</w:t>
      </w:r>
    </w:p>
    <w:p w:rsidR="00F820A8" w:rsidRPr="006F49B8" w:rsidRDefault="007A0FB5" w:rsidP="00F820A8">
      <w:pPr>
        <w:pStyle w:val="20"/>
        <w:spacing w:after="0" w:line="500" w:lineRule="exact"/>
        <w:ind w:leftChars="0" w:left="0" w:firstLineChars="200" w:firstLine="480"/>
        <w:rPr>
          <w:sz w:val="24"/>
        </w:rPr>
      </w:pPr>
      <w:r>
        <w:rPr>
          <w:rFonts w:hint="eastAsia"/>
          <w:sz w:val="24"/>
        </w:rPr>
        <w:lastRenderedPageBreak/>
        <w:t>2</w:t>
      </w:r>
      <w:r>
        <w:rPr>
          <w:rFonts w:hint="eastAsia"/>
          <w:sz w:val="24"/>
        </w:rPr>
        <w:t>、</w:t>
      </w:r>
      <w:r w:rsidRPr="007A0FB5">
        <w:rPr>
          <w:rFonts w:hint="eastAsia"/>
          <w:sz w:val="24"/>
        </w:rPr>
        <w:t>与《湖北省矿产资源总体规划（</w:t>
      </w:r>
      <w:r w:rsidRPr="007A0FB5">
        <w:rPr>
          <w:rFonts w:hint="eastAsia"/>
          <w:sz w:val="24"/>
        </w:rPr>
        <w:t>2021-2025</w:t>
      </w:r>
      <w:r w:rsidRPr="007A0FB5">
        <w:rPr>
          <w:rFonts w:hint="eastAsia"/>
          <w:sz w:val="24"/>
        </w:rPr>
        <w:t>）》相符性分析</w:t>
      </w:r>
    </w:p>
    <w:p w:rsidR="007A0FB5" w:rsidRDefault="007A0FB5" w:rsidP="007A0FB5">
      <w:pPr>
        <w:pStyle w:val="20"/>
        <w:spacing w:after="0" w:line="500" w:lineRule="exact"/>
        <w:ind w:leftChars="0" w:left="0" w:firstLineChars="200" w:firstLine="480"/>
        <w:rPr>
          <w:sz w:val="24"/>
        </w:rPr>
      </w:pPr>
      <w:r w:rsidRPr="007A0FB5">
        <w:rPr>
          <w:rFonts w:hint="eastAsia"/>
          <w:sz w:val="24"/>
        </w:rPr>
        <w:t>根据《湖北省矿产资源总体规划（</w:t>
      </w:r>
      <w:r w:rsidRPr="007A0FB5">
        <w:rPr>
          <w:rFonts w:hint="eastAsia"/>
          <w:sz w:val="24"/>
        </w:rPr>
        <w:t>2021-2025</w:t>
      </w:r>
      <w:r w:rsidRPr="007A0FB5">
        <w:rPr>
          <w:rFonts w:hint="eastAsia"/>
          <w:sz w:val="24"/>
        </w:rPr>
        <w:t>）》，我省实施总量调控的矿产有三类：国家限制的部分矿产：锑、萤石、重晶石、煤。湖北省实行限量开采的矿产：磷、盐、石膏、水泥用灰岩。预期达到规划指标的矿产：岩金、铁、锰、铜、硫铁矿。</w:t>
      </w:r>
    </w:p>
    <w:p w:rsidR="007A0FB5" w:rsidRDefault="006B1276" w:rsidP="006B1276">
      <w:pPr>
        <w:pStyle w:val="20"/>
        <w:spacing w:after="0" w:line="500" w:lineRule="exact"/>
        <w:ind w:leftChars="0" w:left="0" w:firstLineChars="200" w:firstLine="480"/>
        <w:rPr>
          <w:sz w:val="24"/>
        </w:rPr>
      </w:pPr>
      <w:r w:rsidRPr="006B1276">
        <w:rPr>
          <w:rFonts w:hint="eastAsia"/>
          <w:sz w:val="24"/>
        </w:rPr>
        <w:t>本</w:t>
      </w:r>
      <w:r>
        <w:rPr>
          <w:rFonts w:hint="eastAsia"/>
          <w:sz w:val="24"/>
        </w:rPr>
        <w:t>项目不涉及磷矿开采，采购宜昌枫叶店子坪磷矿有限公司原矿进行加工</w:t>
      </w:r>
      <w:r w:rsidR="007A0FB5" w:rsidRPr="007A0FB5">
        <w:rPr>
          <w:rFonts w:hint="eastAsia"/>
          <w:sz w:val="24"/>
        </w:rPr>
        <w:t>，符合《湖北省矿产资源总体规划（</w:t>
      </w:r>
      <w:r w:rsidR="007A0FB5" w:rsidRPr="007A0FB5">
        <w:rPr>
          <w:rFonts w:hint="eastAsia"/>
          <w:sz w:val="24"/>
        </w:rPr>
        <w:t>2021-2025</w:t>
      </w:r>
      <w:r w:rsidR="007A0FB5" w:rsidRPr="007A0FB5">
        <w:rPr>
          <w:rFonts w:hint="eastAsia"/>
          <w:sz w:val="24"/>
        </w:rPr>
        <w:t>）》要求。</w:t>
      </w:r>
    </w:p>
    <w:p w:rsidR="007A0FB5" w:rsidRDefault="007A0FB5" w:rsidP="007A0FB5">
      <w:pPr>
        <w:pStyle w:val="20"/>
        <w:spacing w:after="0" w:line="500" w:lineRule="exact"/>
        <w:ind w:leftChars="0" w:left="0" w:firstLineChars="200" w:firstLine="480"/>
        <w:rPr>
          <w:sz w:val="24"/>
        </w:rPr>
      </w:pPr>
      <w:r>
        <w:rPr>
          <w:rFonts w:hint="eastAsia"/>
          <w:sz w:val="24"/>
        </w:rPr>
        <w:t>3</w:t>
      </w:r>
      <w:r>
        <w:rPr>
          <w:rFonts w:hint="eastAsia"/>
          <w:sz w:val="24"/>
        </w:rPr>
        <w:t>、</w:t>
      </w:r>
      <w:r w:rsidRPr="007A0FB5">
        <w:rPr>
          <w:rFonts w:hint="eastAsia"/>
          <w:sz w:val="24"/>
        </w:rPr>
        <w:t>与《宜昌市矿产资源总体规划（</w:t>
      </w:r>
      <w:r w:rsidRPr="007A0FB5">
        <w:rPr>
          <w:rFonts w:hint="eastAsia"/>
          <w:sz w:val="24"/>
        </w:rPr>
        <w:t>2021</w:t>
      </w:r>
      <w:r>
        <w:rPr>
          <w:rFonts w:hint="eastAsia"/>
          <w:sz w:val="24"/>
        </w:rPr>
        <w:t>-2025</w:t>
      </w:r>
      <w:r w:rsidRPr="007A0FB5">
        <w:rPr>
          <w:rFonts w:hint="eastAsia"/>
          <w:sz w:val="24"/>
        </w:rPr>
        <w:t>年）》相符性分析</w:t>
      </w:r>
    </w:p>
    <w:p w:rsidR="007A0FB5" w:rsidRPr="007A0FB5" w:rsidRDefault="007A0FB5" w:rsidP="007A0FB5">
      <w:pPr>
        <w:pStyle w:val="20"/>
        <w:spacing w:after="0" w:line="500" w:lineRule="exact"/>
        <w:ind w:leftChars="0" w:left="0" w:firstLineChars="200" w:firstLine="480"/>
        <w:rPr>
          <w:sz w:val="24"/>
        </w:rPr>
      </w:pPr>
      <w:r w:rsidRPr="007A0FB5">
        <w:rPr>
          <w:rFonts w:hint="eastAsia"/>
          <w:sz w:val="24"/>
        </w:rPr>
        <w:t>根据《宜昌市矿产资源总体规划（</w:t>
      </w:r>
      <w:r w:rsidRPr="007A0FB5">
        <w:rPr>
          <w:rFonts w:hint="eastAsia"/>
          <w:sz w:val="24"/>
        </w:rPr>
        <w:t>2021-2025</w:t>
      </w:r>
      <w:r w:rsidRPr="007A0FB5">
        <w:rPr>
          <w:rFonts w:hint="eastAsia"/>
          <w:sz w:val="24"/>
        </w:rPr>
        <w:t>）》，项目所在矿区属于总体布局“五个重点规划矿区”中的兴神保磷矿重点规划矿区；“六大资源产业基地”中的兴山</w:t>
      </w:r>
      <w:r w:rsidRPr="007A0FB5">
        <w:rPr>
          <w:rFonts w:hint="eastAsia"/>
          <w:sz w:val="24"/>
        </w:rPr>
        <w:t>-</w:t>
      </w:r>
      <w:r w:rsidRPr="007A0FB5">
        <w:rPr>
          <w:rFonts w:hint="eastAsia"/>
          <w:sz w:val="24"/>
        </w:rPr>
        <w:t>夷陵</w:t>
      </w:r>
      <w:r w:rsidRPr="007A0FB5">
        <w:rPr>
          <w:sz w:val="24"/>
        </w:rPr>
        <w:t>-</w:t>
      </w:r>
      <w:r w:rsidRPr="007A0FB5">
        <w:rPr>
          <w:rFonts w:hint="eastAsia"/>
          <w:sz w:val="24"/>
        </w:rPr>
        <w:t>远安磷矿资源产业基地（</w:t>
      </w:r>
      <w:r w:rsidRPr="007A0FB5">
        <w:rPr>
          <w:sz w:val="24"/>
        </w:rPr>
        <w:t>CY001</w:t>
      </w:r>
      <w:r w:rsidRPr="007A0FB5">
        <w:rPr>
          <w:rFonts w:hint="eastAsia"/>
          <w:sz w:val="24"/>
        </w:rPr>
        <w:t>）。</w:t>
      </w:r>
    </w:p>
    <w:p w:rsidR="007A0FB5" w:rsidRPr="007A0FB5" w:rsidRDefault="007A0FB5" w:rsidP="007A0FB5">
      <w:pPr>
        <w:pStyle w:val="20"/>
        <w:spacing w:after="0" w:line="500" w:lineRule="exact"/>
        <w:ind w:leftChars="0" w:left="0" w:firstLineChars="200" w:firstLine="480"/>
        <w:rPr>
          <w:sz w:val="24"/>
        </w:rPr>
      </w:pPr>
      <w:r w:rsidRPr="007A0FB5">
        <w:rPr>
          <w:rFonts w:hint="eastAsia"/>
          <w:sz w:val="24"/>
        </w:rPr>
        <w:t>《规划》要求应严格控制总量，合理保护和开发利用，争取</w:t>
      </w:r>
      <w:r>
        <w:rPr>
          <w:sz w:val="24"/>
        </w:rPr>
        <w:t>2025</w:t>
      </w:r>
      <w:r w:rsidRPr="007A0FB5">
        <w:rPr>
          <w:rFonts w:hint="eastAsia"/>
          <w:sz w:val="24"/>
        </w:rPr>
        <w:t>年采矿规模控制在</w:t>
      </w:r>
      <w:r w:rsidRPr="007A0FB5">
        <w:rPr>
          <w:sz w:val="24"/>
        </w:rPr>
        <w:t>1500</w:t>
      </w:r>
      <w:r w:rsidRPr="007A0FB5">
        <w:rPr>
          <w:rFonts w:hint="eastAsia"/>
          <w:sz w:val="24"/>
        </w:rPr>
        <w:t>万吨以内，实现采选加工配套。</w:t>
      </w:r>
    </w:p>
    <w:p w:rsidR="007A0FB5" w:rsidRDefault="006B1276" w:rsidP="006B1276">
      <w:pPr>
        <w:pStyle w:val="20"/>
        <w:spacing w:after="0" w:line="500" w:lineRule="exact"/>
        <w:ind w:leftChars="0" w:left="0" w:firstLineChars="200" w:firstLine="480"/>
        <w:rPr>
          <w:sz w:val="24"/>
        </w:rPr>
      </w:pPr>
      <w:r w:rsidRPr="006B1276">
        <w:rPr>
          <w:rFonts w:hint="eastAsia"/>
          <w:sz w:val="24"/>
        </w:rPr>
        <w:t>本</w:t>
      </w:r>
      <w:r>
        <w:rPr>
          <w:rFonts w:hint="eastAsia"/>
          <w:sz w:val="24"/>
        </w:rPr>
        <w:t>项目不涉及磷矿开采，采购宜昌枫叶店子坪磷矿有限公司原矿进行加工</w:t>
      </w:r>
      <w:r w:rsidR="007A0FB5" w:rsidRPr="007A0FB5">
        <w:rPr>
          <w:rFonts w:hint="eastAsia"/>
          <w:sz w:val="24"/>
        </w:rPr>
        <w:t>，符合《宜昌市矿产资源总体规划（</w:t>
      </w:r>
      <w:r w:rsidR="007A0FB5" w:rsidRPr="007A0FB5">
        <w:rPr>
          <w:sz w:val="24"/>
        </w:rPr>
        <w:t>2021-2025</w:t>
      </w:r>
      <w:r w:rsidR="007A0FB5" w:rsidRPr="007A0FB5">
        <w:rPr>
          <w:rFonts w:hint="eastAsia"/>
          <w:sz w:val="24"/>
        </w:rPr>
        <w:t>）》的相关要求。</w:t>
      </w:r>
    </w:p>
    <w:p w:rsidR="00110E25" w:rsidRPr="006F49B8" w:rsidRDefault="00620963" w:rsidP="00A80316">
      <w:pPr>
        <w:pStyle w:val="3"/>
        <w:numPr>
          <w:ilvl w:val="2"/>
          <w:numId w:val="2"/>
        </w:numPr>
        <w:tabs>
          <w:tab w:val="clear" w:pos="1287"/>
          <w:tab w:val="left" w:pos="720"/>
        </w:tabs>
        <w:spacing w:before="0" w:after="0" w:line="500" w:lineRule="exact"/>
        <w:ind w:left="720"/>
        <w:rPr>
          <w:szCs w:val="28"/>
        </w:rPr>
      </w:pPr>
      <w:r w:rsidRPr="006F49B8">
        <w:rPr>
          <w:rFonts w:hint="eastAsia"/>
          <w:szCs w:val="28"/>
        </w:rPr>
        <w:t>“三线一单”相符性分析</w:t>
      </w:r>
    </w:p>
    <w:p w:rsidR="00EC3624" w:rsidRPr="006F49B8" w:rsidRDefault="00620963" w:rsidP="00F233F3">
      <w:pPr>
        <w:pStyle w:val="20"/>
        <w:spacing w:after="0" w:line="500" w:lineRule="exact"/>
        <w:ind w:leftChars="0" w:left="0" w:firstLineChars="200" w:firstLine="480"/>
        <w:rPr>
          <w:sz w:val="24"/>
        </w:rPr>
      </w:pPr>
      <w:r w:rsidRPr="006F49B8">
        <w:rPr>
          <w:rFonts w:hint="eastAsia"/>
          <w:sz w:val="24"/>
        </w:rPr>
        <w:t>（</w:t>
      </w:r>
      <w:r w:rsidRPr="006F49B8">
        <w:rPr>
          <w:rFonts w:hint="eastAsia"/>
          <w:sz w:val="24"/>
        </w:rPr>
        <w:t>1</w:t>
      </w:r>
      <w:r w:rsidRPr="006F49B8">
        <w:rPr>
          <w:rFonts w:hint="eastAsia"/>
          <w:sz w:val="24"/>
        </w:rPr>
        <w:t>）生态保护红线</w:t>
      </w:r>
    </w:p>
    <w:p w:rsidR="00620963" w:rsidRPr="006F49B8" w:rsidRDefault="00620963" w:rsidP="00620963">
      <w:pPr>
        <w:pStyle w:val="20"/>
        <w:spacing w:after="0" w:line="500" w:lineRule="exact"/>
        <w:ind w:leftChars="0" w:left="0" w:firstLineChars="200" w:firstLine="480"/>
        <w:rPr>
          <w:sz w:val="24"/>
        </w:rPr>
      </w:pPr>
      <w:r w:rsidRPr="006F49B8">
        <w:rPr>
          <w:rFonts w:hint="eastAsia"/>
          <w:sz w:val="24"/>
        </w:rPr>
        <w:t>对照《湖北省生态保护红线》，湖北省生态保护红线总体呈现“四屏三江一区”生态格局，具体范围如下：“四屏”：鄂西南武陵山区、鄂西北秦巴山区、鄂东南幕阜山区、鄂东北大别山区四个生态屏障，主要生态功能为水源涵养、生物多样性维护和水土保持。其中，鄂西南武陵山区生物多样性维护、水土保持生态保护红线，主要分布在恩施土家族苗族自治州全境和宜昌市五峰土家族自治县、长阳土家族自治县等地区，主要包含忠建河大鲵国家级自然保护区、柴埠溪国家级森林公园、宣恩贡水河国家湿地公园、恩施腾龙洞大峡谷国家地质公园、长江三峡国家级风景名胜区、清江白甲鱼国家级水产种质资源保护区等保护地及生态功能极重要区与生态环境极敏感区，生态系统以亚热带森林生态系统为主；鄂西北秦巴山区生物多样性维护生态保护红线，主要分布在十堰市、神农架林区全境和襄阳市南漳县、保康县、谷城县、老河口市等地区，主要包含神农架国家级自然保护区、神农架国家级森林公园、竹山圣水湖国家湿地公园、神农架国家地质</w:t>
      </w:r>
      <w:r w:rsidRPr="006F49B8">
        <w:rPr>
          <w:rFonts w:hint="eastAsia"/>
          <w:sz w:val="24"/>
        </w:rPr>
        <w:lastRenderedPageBreak/>
        <w:t>公园、武当山国家级风景名胜区、丹江鲌类国家级水产种质资源保护区等保护地及生态功能极重要区与生态环境极敏感区，生态系统以亚热带森林生态系统为主；鄂东南幕阜山区水源涵养生态保护红线，主要分布在咸宁市通城县、崇阳县、通山县和黄石市阳新县等地区，主要包含九宫山国家级自然保护区、崇阳国家级森林公园、通山富水湖国家湿地公园、咸宁九宫山</w:t>
      </w:r>
      <w:r w:rsidRPr="006F49B8">
        <w:rPr>
          <w:sz w:val="24"/>
        </w:rPr>
        <w:t>-</w:t>
      </w:r>
      <w:r w:rsidRPr="006F49B8">
        <w:rPr>
          <w:rFonts w:hint="eastAsia"/>
          <w:sz w:val="24"/>
        </w:rPr>
        <w:t>温泉国家地质公园、九宫山国家级风景名胜区、猪婆湖花骨鱼国家级水产种质资源保护区等保护地及生态功能极重要区与生态环境极敏感区，生态系统以亚热带森林生态系统为主；鄂东北大别山区水土保持生态保护红线，主要分布在黄冈市全境和孝感市孝昌县等地区，主要包含大别山国家级自然保护区、大别山国家级森林公园、麻城浮桥河国家湿地公园、黄冈大别山国家地质公园、红安县天台山</w:t>
      </w:r>
      <w:r w:rsidRPr="006F49B8">
        <w:rPr>
          <w:sz w:val="24"/>
        </w:rPr>
        <w:t>-</w:t>
      </w:r>
      <w:r w:rsidRPr="006F49B8">
        <w:rPr>
          <w:rFonts w:hint="eastAsia"/>
          <w:sz w:val="24"/>
        </w:rPr>
        <w:t>七里坪省级风景名胜区、观音湖国家级水产种质资源保护区等保护地及生态功能极重要区与生态环境极敏感区，生态系统以亚热带森林生态系统为主。</w:t>
      </w:r>
    </w:p>
    <w:p w:rsidR="00620963" w:rsidRPr="006F49B8" w:rsidRDefault="00620963" w:rsidP="00620963">
      <w:pPr>
        <w:pStyle w:val="20"/>
        <w:spacing w:after="0" w:line="500" w:lineRule="exact"/>
        <w:ind w:leftChars="0" w:left="0" w:firstLineChars="200" w:firstLine="480"/>
        <w:rPr>
          <w:sz w:val="24"/>
        </w:rPr>
      </w:pPr>
      <w:r w:rsidRPr="006F49B8">
        <w:rPr>
          <w:rFonts w:hint="eastAsia"/>
          <w:sz w:val="24"/>
        </w:rPr>
        <w:t>“三江”：长江、汉江和清江干流的重要水域及岸线，主要生态功能为生物多样性维护。主要分布在长江、汉江和清江干流已划为饮用水源一级保护区、自然保护区等保护地核心区域的水域及岸线，主要包含长江天鹅洲白鳍豚、长江新螺段白鳍豚国家级自然保护区、长江宜昌中华鲟省级自然保护区等保护地及生态功能极重要区与生态环境极敏感区，生态系统以河流湿地生态系统为主。</w:t>
      </w:r>
    </w:p>
    <w:p w:rsidR="00620963" w:rsidRPr="006F49B8" w:rsidRDefault="00620963" w:rsidP="00620963">
      <w:pPr>
        <w:pStyle w:val="20"/>
        <w:spacing w:after="0" w:line="500" w:lineRule="exact"/>
        <w:ind w:leftChars="0" w:left="0" w:firstLineChars="200" w:firstLine="480"/>
        <w:rPr>
          <w:sz w:val="24"/>
        </w:rPr>
      </w:pPr>
      <w:r w:rsidRPr="006F49B8">
        <w:rPr>
          <w:rFonts w:hint="eastAsia"/>
          <w:sz w:val="24"/>
        </w:rPr>
        <w:t>“一区”：江汉平原为主的重要湖泊湿地，主要生态功能为生物多样性维护和洪水调蓄。主要分布在荆州市、武汉市、鄂州市全境和荆门市、孝感市、黄石市、咸宁市的局部地区，主要包含石首麋鹿国家级自然保护区、洈水国家级森林公园、武汉东湖国家湿地公园、木兰山国家地质公园、陆水国家级风景名胜区、保安湖鳜鱼国家级水产种质资源保护区等保护地及生态功能极重要区与生态环境极敏感区，生态系统以淡水湖泊湿地生态系统为主。</w:t>
      </w:r>
    </w:p>
    <w:p w:rsidR="00620963" w:rsidRPr="006F49B8" w:rsidRDefault="00620963" w:rsidP="007A0FB5">
      <w:pPr>
        <w:pStyle w:val="20"/>
        <w:spacing w:after="0" w:line="500" w:lineRule="exact"/>
        <w:ind w:leftChars="0" w:left="0" w:firstLineChars="200" w:firstLine="480"/>
        <w:rPr>
          <w:sz w:val="24"/>
        </w:rPr>
      </w:pPr>
      <w:r w:rsidRPr="006F49B8">
        <w:rPr>
          <w:rFonts w:hint="eastAsia"/>
          <w:sz w:val="24"/>
        </w:rPr>
        <w:t>本项目位于宜昌市夷陵区</w:t>
      </w:r>
      <w:r w:rsidR="007A0FB5">
        <w:rPr>
          <w:rFonts w:hint="eastAsia"/>
          <w:sz w:val="24"/>
        </w:rPr>
        <w:t>分乡镇</w:t>
      </w:r>
      <w:r w:rsidR="00E50654">
        <w:rPr>
          <w:rFonts w:hint="eastAsia"/>
          <w:sz w:val="24"/>
        </w:rPr>
        <w:t>分乡场村</w:t>
      </w:r>
      <w:r w:rsidRPr="006F49B8">
        <w:rPr>
          <w:rFonts w:hint="eastAsia"/>
          <w:sz w:val="24"/>
        </w:rPr>
        <w:t>，</w:t>
      </w:r>
      <w:r w:rsidR="007A0FB5" w:rsidRPr="007A0FB5">
        <w:rPr>
          <w:rFonts w:hint="eastAsia"/>
          <w:sz w:val="24"/>
        </w:rPr>
        <w:t>根据《省人民政府关于发布湖北省生态保护红线的通知》（鄂政发〔</w:t>
      </w:r>
      <w:r w:rsidR="007A0FB5" w:rsidRPr="007A0FB5">
        <w:rPr>
          <w:rFonts w:hint="eastAsia"/>
          <w:sz w:val="24"/>
        </w:rPr>
        <w:t>2018</w:t>
      </w:r>
      <w:r w:rsidR="007A0FB5" w:rsidRPr="007A0FB5">
        <w:rPr>
          <w:rFonts w:hint="eastAsia"/>
          <w:sz w:val="24"/>
        </w:rPr>
        <w:t>〕</w:t>
      </w:r>
      <w:r w:rsidR="007A0FB5">
        <w:rPr>
          <w:rFonts w:hint="eastAsia"/>
          <w:sz w:val="24"/>
        </w:rPr>
        <w:t>30</w:t>
      </w:r>
      <w:r w:rsidR="007A0FB5" w:rsidRPr="007A0FB5">
        <w:rPr>
          <w:rFonts w:hint="eastAsia"/>
          <w:sz w:val="24"/>
        </w:rPr>
        <w:t>号）中公布的湖北省生态保护红线范围，本项目不在生态保护红线内，其建设符合生态保护红线要求</w:t>
      </w:r>
      <w:r w:rsidRPr="006F49B8">
        <w:rPr>
          <w:rFonts w:hint="eastAsia"/>
          <w:sz w:val="24"/>
        </w:rPr>
        <w:t>。</w:t>
      </w:r>
    </w:p>
    <w:p w:rsidR="00620963" w:rsidRPr="006F49B8" w:rsidRDefault="00BD6639" w:rsidP="00620963">
      <w:pPr>
        <w:pStyle w:val="20"/>
        <w:spacing w:after="0" w:line="500" w:lineRule="exact"/>
        <w:ind w:leftChars="0" w:left="0" w:firstLineChars="200" w:firstLine="480"/>
        <w:rPr>
          <w:sz w:val="24"/>
        </w:rPr>
      </w:pPr>
      <w:r w:rsidRPr="006F49B8">
        <w:rPr>
          <w:rFonts w:hint="eastAsia"/>
          <w:sz w:val="24"/>
        </w:rPr>
        <w:t>（</w:t>
      </w:r>
      <w:r w:rsidRPr="006F49B8">
        <w:rPr>
          <w:rFonts w:hint="eastAsia"/>
          <w:sz w:val="24"/>
        </w:rPr>
        <w:t>2</w:t>
      </w:r>
      <w:r w:rsidRPr="006F49B8">
        <w:rPr>
          <w:rFonts w:hint="eastAsia"/>
          <w:sz w:val="24"/>
        </w:rPr>
        <w:t>）</w:t>
      </w:r>
      <w:r w:rsidR="00620963" w:rsidRPr="006F49B8">
        <w:rPr>
          <w:rFonts w:hint="eastAsia"/>
          <w:sz w:val="24"/>
        </w:rPr>
        <w:t>环境质量底线</w:t>
      </w:r>
    </w:p>
    <w:p w:rsidR="007A0FB5" w:rsidRPr="007A0FB5" w:rsidRDefault="007A0FB5" w:rsidP="007A0FB5">
      <w:pPr>
        <w:pStyle w:val="20"/>
        <w:spacing w:after="0" w:line="500" w:lineRule="exact"/>
        <w:ind w:leftChars="0" w:left="0" w:firstLineChars="200" w:firstLine="480"/>
        <w:rPr>
          <w:sz w:val="24"/>
        </w:rPr>
      </w:pPr>
      <w:r w:rsidRPr="007A0FB5">
        <w:rPr>
          <w:rFonts w:hint="eastAsia"/>
          <w:sz w:val="24"/>
        </w:rPr>
        <w:t>根据第三方监测机构提供的监测报告及</w:t>
      </w:r>
      <w:r>
        <w:rPr>
          <w:rFonts w:hint="eastAsia"/>
          <w:sz w:val="24"/>
        </w:rPr>
        <w:t>2023</w:t>
      </w:r>
      <w:r w:rsidRPr="007A0FB5">
        <w:rPr>
          <w:rFonts w:hint="eastAsia"/>
          <w:sz w:val="24"/>
        </w:rPr>
        <w:t>年宜昌市环境质量公报，本项目所在</w:t>
      </w:r>
      <w:r w:rsidRPr="007A0FB5">
        <w:rPr>
          <w:rFonts w:hint="eastAsia"/>
          <w:sz w:val="24"/>
        </w:rPr>
        <w:lastRenderedPageBreak/>
        <w:t>区域地表水环境、地下水环境、声环境、土壤环境均满足相关的环境质量标准要求，项目所在地区属于环境空气质量</w:t>
      </w:r>
      <w:r w:rsidR="004B6B53">
        <w:rPr>
          <w:rFonts w:hint="eastAsia"/>
          <w:sz w:val="24"/>
        </w:rPr>
        <w:t>不</w:t>
      </w:r>
      <w:r w:rsidRPr="007A0FB5">
        <w:rPr>
          <w:rFonts w:hint="eastAsia"/>
          <w:sz w:val="24"/>
        </w:rPr>
        <w:t>达标区。</w:t>
      </w:r>
    </w:p>
    <w:p w:rsidR="00BD6639" w:rsidRPr="006F49B8" w:rsidRDefault="007A0FB5" w:rsidP="007A0FB5">
      <w:pPr>
        <w:pStyle w:val="20"/>
        <w:spacing w:after="0" w:line="500" w:lineRule="exact"/>
        <w:ind w:leftChars="0" w:left="0" w:firstLineChars="200" w:firstLine="480"/>
        <w:rPr>
          <w:sz w:val="24"/>
        </w:rPr>
      </w:pPr>
      <w:r w:rsidRPr="007A0FB5">
        <w:rPr>
          <w:rFonts w:hint="eastAsia"/>
          <w:sz w:val="24"/>
        </w:rPr>
        <w:t>本项目运营期在落实各项污染防治措施情况下，无废水外排，废气可实现达标排放，厂界噪声达标，固废得到合理妥善处置，对地下水、土壤环境不产生影响，项目的建设不会改变项目所在地现有环境功能区划，因此，项目建设符合环境质量底线要求</w:t>
      </w:r>
      <w:r w:rsidR="00BD6639" w:rsidRPr="006F49B8">
        <w:rPr>
          <w:rFonts w:hint="eastAsia"/>
          <w:sz w:val="24"/>
        </w:rPr>
        <w:t>。</w:t>
      </w:r>
    </w:p>
    <w:p w:rsidR="00BD6639" w:rsidRPr="006F49B8" w:rsidRDefault="00BD6639" w:rsidP="00BD6639">
      <w:pPr>
        <w:pStyle w:val="20"/>
        <w:spacing w:after="0" w:line="500" w:lineRule="exact"/>
        <w:ind w:leftChars="0" w:left="0" w:firstLineChars="200" w:firstLine="480"/>
        <w:rPr>
          <w:sz w:val="24"/>
        </w:rPr>
      </w:pPr>
      <w:r w:rsidRPr="006F49B8">
        <w:rPr>
          <w:rFonts w:hint="eastAsia"/>
          <w:sz w:val="24"/>
        </w:rPr>
        <w:t>（</w:t>
      </w:r>
      <w:r w:rsidRPr="006F49B8">
        <w:rPr>
          <w:rFonts w:hint="eastAsia"/>
          <w:sz w:val="24"/>
        </w:rPr>
        <w:t>3</w:t>
      </w:r>
      <w:r w:rsidRPr="006F49B8">
        <w:rPr>
          <w:rFonts w:hint="eastAsia"/>
          <w:sz w:val="24"/>
        </w:rPr>
        <w:t>）资源利用上线</w:t>
      </w:r>
    </w:p>
    <w:p w:rsidR="007A0FB5" w:rsidRPr="007A0FB5" w:rsidRDefault="007A0FB5" w:rsidP="007A0FB5">
      <w:pPr>
        <w:pStyle w:val="20"/>
        <w:spacing w:after="0" w:line="500" w:lineRule="exact"/>
        <w:ind w:leftChars="0" w:left="0" w:firstLineChars="200" w:firstLine="480"/>
        <w:rPr>
          <w:sz w:val="24"/>
        </w:rPr>
      </w:pPr>
      <w:r w:rsidRPr="007A0FB5">
        <w:rPr>
          <w:rFonts w:hint="eastAsia"/>
          <w:sz w:val="24"/>
        </w:rPr>
        <w:t>本项目运营期主要资源消耗为电能，电能消耗量相对区域资源利用总量较少；占用的土地属于矿山现有建设用地，满足自然资源和规划部门对土地资源开发利用总量及强度的管控要求，项目实施对整个区域资源利用影响较小。</w:t>
      </w:r>
    </w:p>
    <w:p w:rsidR="007A0FB5" w:rsidRPr="007A0FB5" w:rsidRDefault="007A0FB5" w:rsidP="007A0FB5">
      <w:pPr>
        <w:pStyle w:val="20"/>
        <w:spacing w:after="0" w:line="500" w:lineRule="exact"/>
        <w:ind w:leftChars="0" w:left="0" w:firstLineChars="200" w:firstLine="480"/>
        <w:rPr>
          <w:sz w:val="24"/>
        </w:rPr>
      </w:pPr>
      <w:r w:rsidRPr="007A0FB5">
        <w:rPr>
          <w:rFonts w:hint="eastAsia"/>
          <w:sz w:val="24"/>
        </w:rPr>
        <w:t>另外，本项目所在的宜昌磷矿区，中低品位贫矿多，而高品位富矿资源少，大部分贫矿资源目前未得到有效开采利用，造成了矿产资源的严重浪费。磷矿资源属不可再生资源，本项目实施后可促进提高磷矿产资源利用率。</w:t>
      </w:r>
    </w:p>
    <w:p w:rsidR="007A0FB5" w:rsidRDefault="007A0FB5" w:rsidP="007A0FB5">
      <w:pPr>
        <w:pStyle w:val="20"/>
        <w:spacing w:after="0" w:line="500" w:lineRule="exact"/>
        <w:ind w:leftChars="0" w:left="0" w:firstLineChars="200" w:firstLine="480"/>
        <w:rPr>
          <w:sz w:val="24"/>
        </w:rPr>
      </w:pPr>
      <w:r w:rsidRPr="007A0FB5">
        <w:rPr>
          <w:rFonts w:hint="eastAsia"/>
          <w:sz w:val="24"/>
        </w:rPr>
        <w:t>因此，项目建设符合资源利用上限要求</w:t>
      </w:r>
      <w:r>
        <w:rPr>
          <w:rFonts w:hint="eastAsia"/>
          <w:sz w:val="24"/>
        </w:rPr>
        <w:t>。</w:t>
      </w:r>
    </w:p>
    <w:p w:rsidR="00BD6639" w:rsidRPr="006F49B8" w:rsidRDefault="00BD6639" w:rsidP="00BD6639">
      <w:pPr>
        <w:pStyle w:val="20"/>
        <w:spacing w:after="0" w:line="500" w:lineRule="exact"/>
        <w:ind w:leftChars="0" w:left="0" w:firstLineChars="200" w:firstLine="480"/>
        <w:rPr>
          <w:sz w:val="24"/>
        </w:rPr>
      </w:pPr>
      <w:r w:rsidRPr="006F49B8">
        <w:rPr>
          <w:rFonts w:hint="eastAsia"/>
          <w:sz w:val="24"/>
        </w:rPr>
        <w:t>（</w:t>
      </w:r>
      <w:r w:rsidRPr="006F49B8">
        <w:rPr>
          <w:rFonts w:hint="eastAsia"/>
          <w:sz w:val="24"/>
        </w:rPr>
        <w:t>4</w:t>
      </w:r>
      <w:r w:rsidRPr="006F49B8">
        <w:rPr>
          <w:rFonts w:hint="eastAsia"/>
          <w:sz w:val="24"/>
        </w:rPr>
        <w:t>）环境准入负面清单</w:t>
      </w:r>
    </w:p>
    <w:p w:rsidR="00BD6639" w:rsidRDefault="009739E6" w:rsidP="00BD6639">
      <w:pPr>
        <w:pStyle w:val="20"/>
        <w:spacing w:after="0" w:line="500" w:lineRule="exact"/>
        <w:ind w:leftChars="0" w:left="0" w:firstLineChars="200" w:firstLine="480"/>
        <w:rPr>
          <w:sz w:val="24"/>
        </w:rPr>
      </w:pPr>
      <w:r w:rsidRPr="006F49B8">
        <w:rPr>
          <w:sz w:val="24"/>
        </w:rPr>
        <w:fldChar w:fldCharType="begin"/>
      </w:r>
      <w:r w:rsidR="00BD6639" w:rsidRPr="006F49B8">
        <w:rPr>
          <w:sz w:val="24"/>
        </w:rPr>
        <w:instrText xml:space="preserve"> </w:instrText>
      </w:r>
      <w:r w:rsidR="00BD6639" w:rsidRPr="006F49B8">
        <w:rPr>
          <w:rFonts w:hint="eastAsia"/>
          <w:sz w:val="24"/>
        </w:rPr>
        <w:instrText>= 1 \* GB3</w:instrText>
      </w:r>
      <w:r w:rsidR="00BD6639" w:rsidRPr="006F49B8">
        <w:rPr>
          <w:sz w:val="24"/>
        </w:rPr>
        <w:instrText xml:space="preserve"> </w:instrText>
      </w:r>
      <w:r w:rsidRPr="006F49B8">
        <w:rPr>
          <w:sz w:val="24"/>
        </w:rPr>
        <w:fldChar w:fldCharType="separate"/>
      </w:r>
      <w:r w:rsidR="00BD6639" w:rsidRPr="006F49B8">
        <w:rPr>
          <w:rFonts w:hint="eastAsia"/>
          <w:noProof/>
          <w:sz w:val="24"/>
        </w:rPr>
        <w:t>①</w:t>
      </w:r>
      <w:r w:rsidRPr="006F49B8">
        <w:rPr>
          <w:sz w:val="24"/>
        </w:rPr>
        <w:fldChar w:fldCharType="end"/>
      </w:r>
      <w:r w:rsidR="005E52C6">
        <w:rPr>
          <w:rFonts w:hint="eastAsia"/>
          <w:sz w:val="24"/>
        </w:rPr>
        <w:t>与</w:t>
      </w:r>
      <w:r w:rsidR="006B1276" w:rsidRPr="006B1276">
        <w:rPr>
          <w:rFonts w:hint="eastAsia"/>
          <w:sz w:val="24"/>
        </w:rPr>
        <w:t>《市场准入负面清单（</w:t>
      </w:r>
      <w:r w:rsidR="006B1276">
        <w:rPr>
          <w:rFonts w:hint="eastAsia"/>
          <w:sz w:val="24"/>
        </w:rPr>
        <w:t>2022</w:t>
      </w:r>
      <w:r w:rsidR="006B1276" w:rsidRPr="006B1276">
        <w:rPr>
          <w:rFonts w:hint="eastAsia"/>
          <w:sz w:val="24"/>
        </w:rPr>
        <w:t>年版）》相符性分析</w:t>
      </w:r>
    </w:p>
    <w:p w:rsidR="006B1276" w:rsidRDefault="00FF3707" w:rsidP="00BD6639">
      <w:pPr>
        <w:pStyle w:val="20"/>
        <w:spacing w:after="0" w:line="500" w:lineRule="exact"/>
        <w:ind w:leftChars="0" w:left="0" w:firstLineChars="200" w:firstLine="480"/>
        <w:rPr>
          <w:sz w:val="24"/>
        </w:rPr>
      </w:pPr>
      <w:r>
        <w:rPr>
          <w:rFonts w:hint="eastAsia"/>
          <w:sz w:val="24"/>
        </w:rPr>
        <w:t>本项目与</w:t>
      </w:r>
      <w:r w:rsidRPr="006B1276">
        <w:rPr>
          <w:rFonts w:hint="eastAsia"/>
          <w:sz w:val="24"/>
        </w:rPr>
        <w:t>《市场准入负面清单（</w:t>
      </w:r>
      <w:r>
        <w:rPr>
          <w:rFonts w:hint="eastAsia"/>
          <w:sz w:val="24"/>
        </w:rPr>
        <w:t>2022</w:t>
      </w:r>
      <w:r w:rsidRPr="006B1276">
        <w:rPr>
          <w:rFonts w:hint="eastAsia"/>
          <w:sz w:val="24"/>
        </w:rPr>
        <w:t>年版）》相符性分析</w:t>
      </w:r>
      <w:r>
        <w:rPr>
          <w:rFonts w:hint="eastAsia"/>
          <w:sz w:val="24"/>
        </w:rPr>
        <w:t>见表</w:t>
      </w:r>
      <w:r>
        <w:rPr>
          <w:rFonts w:hint="eastAsia"/>
          <w:sz w:val="24"/>
        </w:rPr>
        <w:t>1.3-8</w:t>
      </w:r>
      <w:r w:rsidR="006B1276">
        <w:rPr>
          <w:rFonts w:hint="eastAsia"/>
          <w:sz w:val="24"/>
        </w:rPr>
        <w:t>。</w:t>
      </w:r>
    </w:p>
    <w:p w:rsidR="005E52C6" w:rsidRPr="006F49B8" w:rsidRDefault="005E52C6" w:rsidP="005E52C6">
      <w:pPr>
        <w:pStyle w:val="20"/>
        <w:spacing w:after="0" w:line="500" w:lineRule="exact"/>
        <w:ind w:leftChars="0" w:left="0" w:firstLineChars="200" w:firstLine="422"/>
        <w:jc w:val="center"/>
        <w:rPr>
          <w:b/>
          <w:szCs w:val="21"/>
        </w:rPr>
      </w:pPr>
      <w:r w:rsidRPr="006F49B8">
        <w:rPr>
          <w:rFonts w:hint="eastAsia"/>
          <w:b/>
          <w:szCs w:val="21"/>
        </w:rPr>
        <w:t>表</w:t>
      </w:r>
      <w:r>
        <w:rPr>
          <w:rFonts w:hint="eastAsia"/>
          <w:b/>
          <w:szCs w:val="21"/>
        </w:rPr>
        <w:t>1.3-8</w:t>
      </w:r>
      <w:r w:rsidRPr="006F49B8">
        <w:rPr>
          <w:rFonts w:hint="eastAsia"/>
          <w:b/>
          <w:szCs w:val="21"/>
        </w:rPr>
        <w:t xml:space="preserve">  </w:t>
      </w:r>
      <w:r w:rsidR="006B1276" w:rsidRPr="006B1276">
        <w:rPr>
          <w:rFonts w:hint="eastAsia"/>
          <w:b/>
          <w:szCs w:val="21"/>
        </w:rPr>
        <w:t>与市场转入负面清单（</w:t>
      </w:r>
      <w:r w:rsidR="006B1276">
        <w:rPr>
          <w:rFonts w:hint="eastAsia"/>
          <w:b/>
          <w:szCs w:val="21"/>
        </w:rPr>
        <w:t>2022</w:t>
      </w:r>
      <w:r w:rsidR="006B1276" w:rsidRPr="006B1276">
        <w:rPr>
          <w:rFonts w:hint="eastAsia"/>
          <w:b/>
          <w:szCs w:val="21"/>
        </w:rPr>
        <w:t>年版）相符性分</w:t>
      </w:r>
      <w:r w:rsidRPr="005E52C6">
        <w:rPr>
          <w:rFonts w:hint="eastAsia"/>
          <w:b/>
          <w:szCs w:val="21"/>
        </w:rPr>
        <w:t>析</w:t>
      </w:r>
    </w:p>
    <w:tbl>
      <w:tblP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tblPr>
      <w:tblGrid>
        <w:gridCol w:w="1055"/>
        <w:gridCol w:w="6283"/>
        <w:gridCol w:w="1948"/>
      </w:tblGrid>
      <w:tr w:rsidR="005E52C6" w:rsidRPr="005E52C6" w:rsidTr="00FF3707">
        <w:trPr>
          <w:trHeight w:val="312"/>
          <w:tblHeader/>
          <w:jc w:val="center"/>
        </w:trPr>
        <w:tc>
          <w:tcPr>
            <w:tcW w:w="568" w:type="pct"/>
            <w:vAlign w:val="center"/>
          </w:tcPr>
          <w:p w:rsidR="005E52C6" w:rsidRPr="005E52C6" w:rsidRDefault="005E52C6" w:rsidP="00E771BC">
            <w:pPr>
              <w:pStyle w:val="afffff8"/>
              <w:rPr>
                <w:b/>
                <w:bCs/>
                <w:sz w:val="21"/>
                <w:szCs w:val="21"/>
              </w:rPr>
            </w:pPr>
            <w:r w:rsidRPr="005E52C6">
              <w:rPr>
                <w:rFonts w:hint="eastAsia"/>
                <w:b/>
                <w:bCs/>
                <w:sz w:val="21"/>
                <w:szCs w:val="21"/>
              </w:rPr>
              <w:t>序号</w:t>
            </w:r>
          </w:p>
        </w:tc>
        <w:tc>
          <w:tcPr>
            <w:tcW w:w="3383" w:type="pct"/>
            <w:vAlign w:val="center"/>
          </w:tcPr>
          <w:p w:rsidR="005E52C6" w:rsidRPr="005E52C6" w:rsidRDefault="005E52C6" w:rsidP="00E771BC">
            <w:pPr>
              <w:pStyle w:val="afffff8"/>
              <w:ind w:firstLine="482"/>
              <w:rPr>
                <w:b/>
                <w:bCs/>
                <w:sz w:val="21"/>
                <w:szCs w:val="21"/>
              </w:rPr>
            </w:pPr>
            <w:r w:rsidRPr="005E52C6">
              <w:rPr>
                <w:b/>
                <w:bCs/>
                <w:sz w:val="21"/>
                <w:szCs w:val="21"/>
              </w:rPr>
              <w:t>内容</w:t>
            </w:r>
          </w:p>
        </w:tc>
        <w:tc>
          <w:tcPr>
            <w:tcW w:w="1049" w:type="pct"/>
            <w:vAlign w:val="center"/>
          </w:tcPr>
          <w:p w:rsidR="005E52C6" w:rsidRPr="005E52C6" w:rsidRDefault="005E52C6" w:rsidP="00E771BC">
            <w:pPr>
              <w:pStyle w:val="afffff8"/>
              <w:ind w:firstLine="482"/>
              <w:rPr>
                <w:b/>
                <w:bCs/>
                <w:sz w:val="21"/>
                <w:szCs w:val="21"/>
              </w:rPr>
            </w:pPr>
            <w:r w:rsidRPr="005E52C6">
              <w:rPr>
                <w:rFonts w:hint="eastAsia"/>
                <w:b/>
                <w:bCs/>
                <w:sz w:val="21"/>
                <w:szCs w:val="21"/>
              </w:rPr>
              <w:t>相符性分析</w:t>
            </w:r>
          </w:p>
        </w:tc>
      </w:tr>
      <w:tr w:rsidR="006B1276" w:rsidRPr="005E52C6" w:rsidTr="00FF3707">
        <w:trPr>
          <w:trHeight w:val="312"/>
          <w:jc w:val="center"/>
        </w:trPr>
        <w:tc>
          <w:tcPr>
            <w:tcW w:w="568" w:type="pct"/>
            <w:vAlign w:val="center"/>
          </w:tcPr>
          <w:p w:rsidR="006B1276" w:rsidRPr="005E52C6" w:rsidRDefault="006B1276" w:rsidP="00E771BC">
            <w:pPr>
              <w:pStyle w:val="afffff8"/>
              <w:rPr>
                <w:sz w:val="21"/>
                <w:szCs w:val="21"/>
              </w:rPr>
            </w:pPr>
            <w:r w:rsidRPr="005E52C6">
              <w:rPr>
                <w:sz w:val="21"/>
                <w:szCs w:val="21"/>
              </w:rPr>
              <w:t>1</w:t>
            </w:r>
          </w:p>
        </w:tc>
        <w:tc>
          <w:tcPr>
            <w:tcW w:w="3383" w:type="pct"/>
            <w:vAlign w:val="center"/>
          </w:tcPr>
          <w:p w:rsidR="006B1276" w:rsidRPr="005E52C6" w:rsidRDefault="00FF3707" w:rsidP="00FF3707">
            <w:pPr>
              <w:pStyle w:val="afffff8"/>
              <w:jc w:val="left"/>
              <w:rPr>
                <w:sz w:val="21"/>
                <w:szCs w:val="21"/>
              </w:rPr>
            </w:pPr>
            <w:r w:rsidRPr="00FF3707">
              <w:rPr>
                <w:rFonts w:hint="eastAsia"/>
                <w:sz w:val="21"/>
                <w:szCs w:val="21"/>
              </w:rPr>
              <w:t>禁止生产和经营国家明令禁止的生产的农药、未取得登记的农药</w:t>
            </w:r>
          </w:p>
        </w:tc>
        <w:tc>
          <w:tcPr>
            <w:tcW w:w="1049" w:type="pct"/>
            <w:vMerge w:val="restart"/>
            <w:vAlign w:val="center"/>
          </w:tcPr>
          <w:p w:rsidR="006B1276" w:rsidRPr="005E52C6" w:rsidRDefault="00FF3707" w:rsidP="00FF3707">
            <w:pPr>
              <w:pStyle w:val="afffff8"/>
              <w:jc w:val="left"/>
              <w:rPr>
                <w:sz w:val="21"/>
                <w:szCs w:val="21"/>
              </w:rPr>
            </w:pPr>
            <w:r w:rsidRPr="00FF3707">
              <w:rPr>
                <w:rFonts w:hint="eastAsia"/>
                <w:sz w:val="21"/>
                <w:szCs w:val="21"/>
              </w:rPr>
              <w:t>本项目属于磷矿选矿项目，不属于所列明的禁止清单中</w:t>
            </w:r>
            <w:r>
              <w:rPr>
                <w:rFonts w:hint="eastAsia"/>
                <w:sz w:val="21"/>
                <w:szCs w:val="21"/>
              </w:rPr>
              <w:t>。</w:t>
            </w:r>
          </w:p>
        </w:tc>
      </w:tr>
      <w:tr w:rsidR="006B1276" w:rsidRPr="005E52C6" w:rsidTr="00FF3707">
        <w:trPr>
          <w:trHeight w:val="312"/>
          <w:jc w:val="center"/>
        </w:trPr>
        <w:tc>
          <w:tcPr>
            <w:tcW w:w="568" w:type="pct"/>
            <w:vAlign w:val="center"/>
          </w:tcPr>
          <w:p w:rsidR="006B1276" w:rsidRPr="005E52C6" w:rsidRDefault="006B1276" w:rsidP="00E771BC">
            <w:pPr>
              <w:pStyle w:val="afffff8"/>
              <w:rPr>
                <w:sz w:val="21"/>
                <w:szCs w:val="21"/>
              </w:rPr>
            </w:pPr>
            <w:r w:rsidRPr="005E52C6">
              <w:rPr>
                <w:sz w:val="21"/>
                <w:szCs w:val="21"/>
              </w:rPr>
              <w:t>2</w:t>
            </w:r>
          </w:p>
        </w:tc>
        <w:tc>
          <w:tcPr>
            <w:tcW w:w="3383" w:type="pct"/>
            <w:vAlign w:val="center"/>
          </w:tcPr>
          <w:p w:rsidR="006B1276" w:rsidRPr="005E52C6" w:rsidRDefault="00FF3707" w:rsidP="00FF3707">
            <w:pPr>
              <w:pStyle w:val="afffff8"/>
              <w:jc w:val="left"/>
              <w:rPr>
                <w:sz w:val="21"/>
                <w:szCs w:val="21"/>
              </w:rPr>
            </w:pPr>
            <w:r w:rsidRPr="00FF3707">
              <w:rPr>
                <w:rFonts w:hint="eastAsia"/>
                <w:sz w:val="21"/>
                <w:szCs w:val="21"/>
              </w:rPr>
              <w:t>禁止生照销售、使用国家明令禁正的农业投入品</w:t>
            </w:r>
          </w:p>
        </w:tc>
        <w:tc>
          <w:tcPr>
            <w:tcW w:w="1049" w:type="pct"/>
            <w:vMerge/>
            <w:vAlign w:val="center"/>
          </w:tcPr>
          <w:p w:rsidR="006B1276" w:rsidRPr="005E52C6" w:rsidRDefault="006B1276" w:rsidP="005E52C6">
            <w:pPr>
              <w:pStyle w:val="afffff8"/>
              <w:jc w:val="left"/>
              <w:rPr>
                <w:sz w:val="21"/>
                <w:szCs w:val="21"/>
              </w:rPr>
            </w:pPr>
          </w:p>
        </w:tc>
      </w:tr>
      <w:tr w:rsidR="006B1276" w:rsidRPr="005E52C6" w:rsidTr="00FF3707">
        <w:trPr>
          <w:trHeight w:val="312"/>
          <w:jc w:val="center"/>
        </w:trPr>
        <w:tc>
          <w:tcPr>
            <w:tcW w:w="568" w:type="pct"/>
            <w:vAlign w:val="center"/>
          </w:tcPr>
          <w:p w:rsidR="006B1276" w:rsidRPr="005E52C6" w:rsidRDefault="006B1276" w:rsidP="00E771BC">
            <w:pPr>
              <w:pStyle w:val="afffff8"/>
              <w:rPr>
                <w:sz w:val="21"/>
                <w:szCs w:val="21"/>
              </w:rPr>
            </w:pPr>
            <w:r w:rsidRPr="005E52C6">
              <w:rPr>
                <w:sz w:val="21"/>
                <w:szCs w:val="21"/>
              </w:rPr>
              <w:t>3</w:t>
            </w:r>
          </w:p>
        </w:tc>
        <w:tc>
          <w:tcPr>
            <w:tcW w:w="3383" w:type="pct"/>
            <w:vAlign w:val="center"/>
          </w:tcPr>
          <w:p w:rsidR="006B1276" w:rsidRPr="005E52C6" w:rsidRDefault="00FF3707" w:rsidP="00FF3707">
            <w:pPr>
              <w:pStyle w:val="afffff8"/>
              <w:jc w:val="left"/>
              <w:rPr>
                <w:sz w:val="21"/>
                <w:szCs w:val="21"/>
              </w:rPr>
            </w:pPr>
            <w:r w:rsidRPr="00FF3707">
              <w:rPr>
                <w:rFonts w:hint="eastAsia"/>
                <w:sz w:val="21"/>
                <w:szCs w:val="21"/>
              </w:rPr>
              <w:t>在规定的区域和期限内，禁止生产、销售和使用粘土砖</w:t>
            </w:r>
          </w:p>
        </w:tc>
        <w:tc>
          <w:tcPr>
            <w:tcW w:w="1049" w:type="pct"/>
            <w:vMerge/>
            <w:vAlign w:val="center"/>
          </w:tcPr>
          <w:p w:rsidR="006B1276" w:rsidRPr="005E52C6" w:rsidRDefault="006B1276" w:rsidP="005E52C6">
            <w:pPr>
              <w:pStyle w:val="afffff8"/>
              <w:rPr>
                <w:sz w:val="21"/>
                <w:szCs w:val="21"/>
              </w:rPr>
            </w:pPr>
          </w:p>
        </w:tc>
      </w:tr>
      <w:tr w:rsidR="006B1276" w:rsidRPr="005E52C6" w:rsidTr="00FF3707">
        <w:trPr>
          <w:trHeight w:val="312"/>
          <w:jc w:val="center"/>
        </w:trPr>
        <w:tc>
          <w:tcPr>
            <w:tcW w:w="568" w:type="pct"/>
            <w:vAlign w:val="center"/>
          </w:tcPr>
          <w:p w:rsidR="006B1276" w:rsidRPr="005E52C6" w:rsidRDefault="006B1276" w:rsidP="00E771BC">
            <w:pPr>
              <w:pStyle w:val="afffff8"/>
              <w:rPr>
                <w:sz w:val="21"/>
                <w:szCs w:val="21"/>
              </w:rPr>
            </w:pPr>
            <w:r>
              <w:rPr>
                <w:rFonts w:hint="eastAsia"/>
                <w:sz w:val="21"/>
                <w:szCs w:val="21"/>
              </w:rPr>
              <w:t>4</w:t>
            </w:r>
          </w:p>
        </w:tc>
        <w:tc>
          <w:tcPr>
            <w:tcW w:w="3383" w:type="pct"/>
            <w:vAlign w:val="center"/>
          </w:tcPr>
          <w:p w:rsidR="006B1276" w:rsidRPr="005E52C6" w:rsidRDefault="00FF3707" w:rsidP="00FF3707">
            <w:pPr>
              <w:pStyle w:val="afffff8"/>
              <w:jc w:val="left"/>
              <w:rPr>
                <w:sz w:val="21"/>
                <w:szCs w:val="21"/>
              </w:rPr>
            </w:pPr>
            <w:r w:rsidRPr="00FF3707">
              <w:rPr>
                <w:rFonts w:hint="eastAsia"/>
                <w:sz w:val="21"/>
                <w:szCs w:val="21"/>
              </w:rPr>
              <w:t>禁止生产。销售和使用有毒、有害物质超过国家标准的建筑和装修材料</w:t>
            </w:r>
          </w:p>
        </w:tc>
        <w:tc>
          <w:tcPr>
            <w:tcW w:w="1049" w:type="pct"/>
            <w:vMerge/>
            <w:vAlign w:val="center"/>
          </w:tcPr>
          <w:p w:rsidR="006B1276" w:rsidRPr="005E52C6" w:rsidRDefault="006B1276" w:rsidP="005E52C6">
            <w:pPr>
              <w:pStyle w:val="afffff8"/>
              <w:rPr>
                <w:sz w:val="21"/>
                <w:szCs w:val="21"/>
              </w:rPr>
            </w:pPr>
          </w:p>
        </w:tc>
      </w:tr>
      <w:tr w:rsidR="006B1276" w:rsidRPr="005E52C6" w:rsidTr="00FF3707">
        <w:trPr>
          <w:trHeight w:val="312"/>
          <w:jc w:val="center"/>
        </w:trPr>
        <w:tc>
          <w:tcPr>
            <w:tcW w:w="568" w:type="pct"/>
            <w:vAlign w:val="center"/>
          </w:tcPr>
          <w:p w:rsidR="006B1276" w:rsidRPr="005E52C6" w:rsidRDefault="006B1276" w:rsidP="00E771BC">
            <w:pPr>
              <w:pStyle w:val="afffff8"/>
              <w:rPr>
                <w:sz w:val="21"/>
                <w:szCs w:val="21"/>
              </w:rPr>
            </w:pPr>
            <w:r>
              <w:rPr>
                <w:rFonts w:hint="eastAsia"/>
                <w:sz w:val="21"/>
                <w:szCs w:val="21"/>
              </w:rPr>
              <w:t>5</w:t>
            </w:r>
          </w:p>
        </w:tc>
        <w:tc>
          <w:tcPr>
            <w:tcW w:w="3383" w:type="pct"/>
            <w:vAlign w:val="center"/>
          </w:tcPr>
          <w:p w:rsidR="006B1276" w:rsidRPr="005E52C6" w:rsidRDefault="00FF3707" w:rsidP="00FF3707">
            <w:pPr>
              <w:pStyle w:val="afffff8"/>
              <w:jc w:val="left"/>
              <w:rPr>
                <w:sz w:val="21"/>
                <w:szCs w:val="21"/>
              </w:rPr>
            </w:pPr>
            <w:r w:rsidRPr="00FF3707">
              <w:rPr>
                <w:rFonts w:hint="eastAsia"/>
                <w:sz w:val="21"/>
                <w:szCs w:val="21"/>
              </w:rPr>
              <w:t>禁止制造、销售仿真枪</w:t>
            </w:r>
          </w:p>
        </w:tc>
        <w:tc>
          <w:tcPr>
            <w:tcW w:w="1049" w:type="pct"/>
            <w:vMerge/>
            <w:vAlign w:val="center"/>
          </w:tcPr>
          <w:p w:rsidR="006B1276" w:rsidRPr="005E52C6" w:rsidRDefault="006B1276" w:rsidP="005E52C6">
            <w:pPr>
              <w:pStyle w:val="afffff8"/>
              <w:rPr>
                <w:sz w:val="21"/>
                <w:szCs w:val="21"/>
              </w:rPr>
            </w:pPr>
          </w:p>
        </w:tc>
      </w:tr>
      <w:tr w:rsidR="006B1276" w:rsidRPr="005E52C6" w:rsidTr="00FF3707">
        <w:trPr>
          <w:trHeight w:val="312"/>
          <w:jc w:val="center"/>
        </w:trPr>
        <w:tc>
          <w:tcPr>
            <w:tcW w:w="568" w:type="pct"/>
            <w:vAlign w:val="center"/>
          </w:tcPr>
          <w:p w:rsidR="006B1276" w:rsidRPr="005E52C6" w:rsidRDefault="006B1276" w:rsidP="00E771BC">
            <w:pPr>
              <w:pStyle w:val="afffff8"/>
              <w:rPr>
                <w:sz w:val="21"/>
                <w:szCs w:val="21"/>
              </w:rPr>
            </w:pPr>
            <w:r>
              <w:rPr>
                <w:rFonts w:hint="eastAsia"/>
                <w:sz w:val="21"/>
                <w:szCs w:val="21"/>
              </w:rPr>
              <w:t>6</w:t>
            </w:r>
          </w:p>
        </w:tc>
        <w:tc>
          <w:tcPr>
            <w:tcW w:w="3383" w:type="pct"/>
            <w:vAlign w:val="center"/>
          </w:tcPr>
          <w:p w:rsidR="006B1276" w:rsidRPr="005E52C6" w:rsidRDefault="00FF3707" w:rsidP="00FF3707">
            <w:pPr>
              <w:pStyle w:val="afffff8"/>
              <w:jc w:val="left"/>
              <w:rPr>
                <w:sz w:val="21"/>
                <w:szCs w:val="21"/>
              </w:rPr>
            </w:pPr>
            <w:r w:rsidRPr="00FF3707">
              <w:rPr>
                <w:rFonts w:hint="eastAsia"/>
                <w:sz w:val="21"/>
                <w:szCs w:val="21"/>
              </w:rPr>
              <w:t>禁止盐规制造、崩售和进口非法定计量单位的计量工具</w:t>
            </w:r>
          </w:p>
        </w:tc>
        <w:tc>
          <w:tcPr>
            <w:tcW w:w="1049" w:type="pct"/>
            <w:vMerge/>
            <w:vAlign w:val="center"/>
          </w:tcPr>
          <w:p w:rsidR="006B1276" w:rsidRPr="005E52C6" w:rsidRDefault="006B1276" w:rsidP="005E52C6">
            <w:pPr>
              <w:pStyle w:val="afffff8"/>
              <w:rPr>
                <w:sz w:val="21"/>
                <w:szCs w:val="21"/>
              </w:rPr>
            </w:pPr>
          </w:p>
        </w:tc>
      </w:tr>
      <w:tr w:rsidR="006B1276" w:rsidRPr="005E52C6" w:rsidTr="00FF3707">
        <w:trPr>
          <w:trHeight w:val="312"/>
          <w:jc w:val="center"/>
        </w:trPr>
        <w:tc>
          <w:tcPr>
            <w:tcW w:w="568" w:type="pct"/>
            <w:vAlign w:val="center"/>
          </w:tcPr>
          <w:p w:rsidR="006B1276" w:rsidRDefault="006B1276" w:rsidP="00E771BC">
            <w:pPr>
              <w:pStyle w:val="afffff8"/>
              <w:rPr>
                <w:sz w:val="21"/>
                <w:szCs w:val="21"/>
              </w:rPr>
            </w:pPr>
            <w:r>
              <w:rPr>
                <w:rFonts w:hint="eastAsia"/>
                <w:sz w:val="21"/>
                <w:szCs w:val="21"/>
              </w:rPr>
              <w:t>7</w:t>
            </w:r>
          </w:p>
        </w:tc>
        <w:tc>
          <w:tcPr>
            <w:tcW w:w="3383" w:type="pct"/>
            <w:vAlign w:val="center"/>
          </w:tcPr>
          <w:p w:rsidR="006B1276" w:rsidRPr="005E52C6" w:rsidRDefault="00FF3707" w:rsidP="00FF3707">
            <w:pPr>
              <w:pStyle w:val="afffff8"/>
              <w:jc w:val="left"/>
              <w:rPr>
                <w:sz w:val="21"/>
                <w:szCs w:val="21"/>
              </w:rPr>
            </w:pPr>
            <w:r w:rsidRPr="00FF3707">
              <w:rPr>
                <w:rFonts w:hint="eastAsia"/>
                <w:sz w:val="21"/>
                <w:szCs w:val="21"/>
              </w:rPr>
              <w:t>重点区域严禁钢铁、焦化、水泥熟料、平板玻璃、电解铝、氧化铝、煤化工产能</w:t>
            </w:r>
          </w:p>
        </w:tc>
        <w:tc>
          <w:tcPr>
            <w:tcW w:w="1049" w:type="pct"/>
            <w:vMerge/>
            <w:vAlign w:val="center"/>
          </w:tcPr>
          <w:p w:rsidR="006B1276" w:rsidRPr="005E52C6" w:rsidRDefault="006B1276" w:rsidP="005E52C6">
            <w:pPr>
              <w:pStyle w:val="afffff8"/>
              <w:rPr>
                <w:sz w:val="21"/>
                <w:szCs w:val="21"/>
              </w:rPr>
            </w:pPr>
          </w:p>
        </w:tc>
      </w:tr>
      <w:tr w:rsidR="006B1276" w:rsidRPr="005E52C6" w:rsidTr="00FF3707">
        <w:trPr>
          <w:trHeight w:val="312"/>
          <w:jc w:val="center"/>
        </w:trPr>
        <w:tc>
          <w:tcPr>
            <w:tcW w:w="568" w:type="pct"/>
            <w:vAlign w:val="center"/>
          </w:tcPr>
          <w:p w:rsidR="006B1276" w:rsidRDefault="006B1276" w:rsidP="00E771BC">
            <w:pPr>
              <w:pStyle w:val="afffff8"/>
              <w:rPr>
                <w:sz w:val="21"/>
                <w:szCs w:val="21"/>
              </w:rPr>
            </w:pPr>
            <w:r>
              <w:rPr>
                <w:rFonts w:hint="eastAsia"/>
                <w:sz w:val="21"/>
                <w:szCs w:val="21"/>
              </w:rPr>
              <w:t>8</w:t>
            </w:r>
          </w:p>
        </w:tc>
        <w:tc>
          <w:tcPr>
            <w:tcW w:w="3383" w:type="pct"/>
            <w:vAlign w:val="center"/>
          </w:tcPr>
          <w:p w:rsidR="00FF3707" w:rsidRPr="00FF3707" w:rsidRDefault="00FF3707" w:rsidP="00FF3707">
            <w:pPr>
              <w:pStyle w:val="afffff8"/>
              <w:jc w:val="left"/>
              <w:rPr>
                <w:sz w:val="21"/>
                <w:szCs w:val="21"/>
              </w:rPr>
            </w:pPr>
            <w:r w:rsidRPr="00FF3707">
              <w:rPr>
                <w:rFonts w:hint="eastAsia"/>
                <w:sz w:val="21"/>
                <w:szCs w:val="21"/>
              </w:rPr>
              <w:t>除主管部门另有规定的以外，血液制品、麻醉药</w:t>
            </w:r>
            <w:r w:rsidRPr="00FF3707">
              <w:rPr>
                <w:rFonts w:hint="eastAsia"/>
                <w:sz w:val="21"/>
                <w:szCs w:val="21"/>
              </w:rPr>
              <w:t xml:space="preserve"> </w:t>
            </w:r>
          </w:p>
          <w:p w:rsidR="006B1276" w:rsidRPr="005E52C6" w:rsidRDefault="00FF3707" w:rsidP="00FF3707">
            <w:pPr>
              <w:pStyle w:val="afffff8"/>
              <w:jc w:val="left"/>
              <w:rPr>
                <w:sz w:val="21"/>
                <w:szCs w:val="21"/>
              </w:rPr>
            </w:pPr>
            <w:r w:rsidRPr="00FF3707">
              <w:rPr>
                <w:sz w:val="21"/>
                <w:szCs w:val="21"/>
              </w:rPr>
              <w:t>AR</w:t>
            </w:r>
            <w:r w:rsidRPr="00FF3707">
              <w:rPr>
                <w:rFonts w:hint="eastAsia"/>
                <w:sz w:val="21"/>
                <w:szCs w:val="21"/>
              </w:rPr>
              <w:t>、精神药品、医疗用毒性药品、药品类易制毒化学品不得委托生产</w:t>
            </w:r>
          </w:p>
        </w:tc>
        <w:tc>
          <w:tcPr>
            <w:tcW w:w="1049" w:type="pct"/>
            <w:vMerge/>
            <w:vAlign w:val="center"/>
          </w:tcPr>
          <w:p w:rsidR="006B1276" w:rsidRPr="005E52C6" w:rsidRDefault="006B1276" w:rsidP="005E52C6">
            <w:pPr>
              <w:pStyle w:val="afffff8"/>
              <w:rPr>
                <w:sz w:val="21"/>
                <w:szCs w:val="21"/>
              </w:rPr>
            </w:pPr>
          </w:p>
        </w:tc>
      </w:tr>
      <w:tr w:rsidR="006B1276" w:rsidRPr="005E52C6" w:rsidTr="00FF3707">
        <w:trPr>
          <w:trHeight w:val="312"/>
          <w:jc w:val="center"/>
        </w:trPr>
        <w:tc>
          <w:tcPr>
            <w:tcW w:w="568" w:type="pct"/>
            <w:vAlign w:val="center"/>
          </w:tcPr>
          <w:p w:rsidR="006B1276" w:rsidRDefault="006B1276" w:rsidP="00E771BC">
            <w:pPr>
              <w:pStyle w:val="afffff8"/>
              <w:rPr>
                <w:sz w:val="21"/>
                <w:szCs w:val="21"/>
              </w:rPr>
            </w:pPr>
            <w:r>
              <w:rPr>
                <w:rFonts w:hint="eastAsia"/>
                <w:sz w:val="21"/>
                <w:szCs w:val="21"/>
              </w:rPr>
              <w:t>9</w:t>
            </w:r>
          </w:p>
        </w:tc>
        <w:tc>
          <w:tcPr>
            <w:tcW w:w="3383" w:type="pct"/>
            <w:vAlign w:val="center"/>
          </w:tcPr>
          <w:p w:rsidR="006B1276" w:rsidRPr="005E52C6" w:rsidRDefault="00FF3707" w:rsidP="00FF3707">
            <w:pPr>
              <w:pStyle w:val="afffff8"/>
              <w:jc w:val="left"/>
              <w:rPr>
                <w:sz w:val="21"/>
                <w:szCs w:val="21"/>
              </w:rPr>
            </w:pPr>
            <w:r w:rsidRPr="00FF3707">
              <w:rPr>
                <w:rFonts w:hint="eastAsia"/>
                <w:sz w:val="21"/>
                <w:szCs w:val="21"/>
              </w:rPr>
              <w:t>在指定区域内，禁止生产、销售烟花爆竹、民用爆炸物</w:t>
            </w:r>
            <w:r w:rsidRPr="00FF3707">
              <w:rPr>
                <w:sz w:val="21"/>
                <w:szCs w:val="21"/>
              </w:rPr>
              <w:t>(</w:t>
            </w:r>
            <w:r w:rsidRPr="00FF3707">
              <w:rPr>
                <w:rFonts w:hint="eastAsia"/>
                <w:sz w:val="21"/>
                <w:szCs w:val="21"/>
              </w:rPr>
              <w:t>各地区</w:t>
            </w:r>
            <w:r w:rsidRPr="00FF3707">
              <w:rPr>
                <w:rFonts w:hint="eastAsia"/>
                <w:sz w:val="21"/>
                <w:szCs w:val="21"/>
              </w:rPr>
              <w:t>)</w:t>
            </w:r>
          </w:p>
        </w:tc>
        <w:tc>
          <w:tcPr>
            <w:tcW w:w="1049" w:type="pct"/>
            <w:vMerge/>
            <w:vAlign w:val="center"/>
          </w:tcPr>
          <w:p w:rsidR="006B1276" w:rsidRPr="005E52C6" w:rsidRDefault="006B1276" w:rsidP="005E52C6">
            <w:pPr>
              <w:pStyle w:val="afffff8"/>
              <w:rPr>
                <w:sz w:val="21"/>
                <w:szCs w:val="21"/>
              </w:rPr>
            </w:pPr>
          </w:p>
        </w:tc>
      </w:tr>
    </w:tbl>
    <w:p w:rsidR="005E52C6" w:rsidRDefault="009739E6" w:rsidP="00BD6639">
      <w:pPr>
        <w:pStyle w:val="20"/>
        <w:spacing w:after="0" w:line="500" w:lineRule="exact"/>
        <w:ind w:leftChars="0" w:left="0" w:firstLineChars="200" w:firstLine="480"/>
        <w:rPr>
          <w:sz w:val="24"/>
        </w:rPr>
      </w:pPr>
      <w:r>
        <w:rPr>
          <w:sz w:val="24"/>
        </w:rPr>
        <w:fldChar w:fldCharType="begin"/>
      </w:r>
      <w:r w:rsidR="005E52C6">
        <w:rPr>
          <w:sz w:val="24"/>
        </w:rPr>
        <w:instrText xml:space="preserve"> </w:instrText>
      </w:r>
      <w:r w:rsidR="005E52C6">
        <w:rPr>
          <w:rFonts w:hint="eastAsia"/>
          <w:sz w:val="24"/>
        </w:rPr>
        <w:instrText>= 2 \* GB3</w:instrText>
      </w:r>
      <w:r w:rsidR="005E52C6">
        <w:rPr>
          <w:sz w:val="24"/>
        </w:rPr>
        <w:instrText xml:space="preserve"> </w:instrText>
      </w:r>
      <w:r>
        <w:rPr>
          <w:sz w:val="24"/>
        </w:rPr>
        <w:fldChar w:fldCharType="separate"/>
      </w:r>
      <w:r w:rsidR="005E52C6">
        <w:rPr>
          <w:rFonts w:hint="eastAsia"/>
          <w:noProof/>
          <w:sz w:val="24"/>
        </w:rPr>
        <w:t>②</w:t>
      </w:r>
      <w:r>
        <w:rPr>
          <w:sz w:val="24"/>
        </w:rPr>
        <w:fldChar w:fldCharType="end"/>
      </w:r>
      <w:r w:rsidR="005E52C6" w:rsidRPr="005E52C6">
        <w:rPr>
          <w:rFonts w:hint="eastAsia"/>
          <w:sz w:val="24"/>
        </w:rPr>
        <w:t>与《环境保护综合名录》（</w:t>
      </w:r>
      <w:r w:rsidR="005E52C6">
        <w:rPr>
          <w:rFonts w:hint="eastAsia"/>
          <w:sz w:val="24"/>
        </w:rPr>
        <w:t>2021</w:t>
      </w:r>
      <w:r w:rsidR="005E52C6" w:rsidRPr="005E52C6">
        <w:rPr>
          <w:rFonts w:hint="eastAsia"/>
          <w:sz w:val="24"/>
        </w:rPr>
        <w:t>年版）符合性分析</w:t>
      </w:r>
    </w:p>
    <w:p w:rsidR="005E52C6" w:rsidRPr="005E52C6" w:rsidRDefault="005E52C6" w:rsidP="005E52C6">
      <w:pPr>
        <w:pStyle w:val="20"/>
        <w:spacing w:after="0" w:line="500" w:lineRule="exact"/>
        <w:ind w:leftChars="0" w:left="0" w:firstLineChars="200" w:firstLine="480"/>
        <w:rPr>
          <w:sz w:val="24"/>
        </w:rPr>
      </w:pPr>
      <w:r w:rsidRPr="005E52C6">
        <w:rPr>
          <w:rFonts w:hint="eastAsia"/>
          <w:sz w:val="24"/>
        </w:rPr>
        <w:t>本项目采用</w:t>
      </w:r>
      <w:r w:rsidR="00FF3707">
        <w:rPr>
          <w:rFonts w:hint="eastAsia"/>
          <w:sz w:val="24"/>
        </w:rPr>
        <w:t>重介质选矿工艺</w:t>
      </w:r>
      <w:r w:rsidRPr="005E52C6">
        <w:rPr>
          <w:rFonts w:hint="eastAsia"/>
          <w:sz w:val="24"/>
        </w:rPr>
        <w:t>，不涉及化学药剂的使用，项目产品为磷矿石，对照《环</w:t>
      </w:r>
      <w:r w:rsidRPr="005E52C6">
        <w:rPr>
          <w:rFonts w:hint="eastAsia"/>
          <w:sz w:val="24"/>
        </w:rPr>
        <w:lastRenderedPageBreak/>
        <w:t>境保护综合名录》（</w:t>
      </w:r>
      <w:r w:rsidR="00BD470B">
        <w:rPr>
          <w:sz w:val="24"/>
        </w:rPr>
        <w:t>2021</w:t>
      </w:r>
      <w:r w:rsidRPr="005E52C6">
        <w:rPr>
          <w:rFonts w:hint="eastAsia"/>
          <w:sz w:val="24"/>
        </w:rPr>
        <w:t>年版），本项目产品不属于名录中“‘高污染、高环境风险’产品名录”之列。</w:t>
      </w:r>
    </w:p>
    <w:p w:rsidR="005E52C6" w:rsidRPr="005E52C6" w:rsidRDefault="005E52C6" w:rsidP="005E52C6">
      <w:pPr>
        <w:pStyle w:val="20"/>
        <w:spacing w:after="0" w:line="500" w:lineRule="exact"/>
        <w:ind w:leftChars="0" w:left="0" w:firstLineChars="200" w:firstLine="480"/>
        <w:rPr>
          <w:sz w:val="24"/>
        </w:rPr>
      </w:pPr>
      <w:r w:rsidRPr="005E52C6">
        <w:rPr>
          <w:rFonts w:hint="eastAsia"/>
          <w:sz w:val="24"/>
        </w:rPr>
        <w:t>选矿厂粉尘采用布袋除尘器收集处理后达标外排；生产废水为经沉淀池收集处理后回用，不排放；厂区四周设置截排水沟，设初期雨水收集池，厂区初期雨水收集沉淀后回用于场内防尘洒水。所选用的废气环境保护设备位于名录中“环境保护重点设备名录”之列。</w:t>
      </w:r>
    </w:p>
    <w:p w:rsidR="005E52C6" w:rsidRPr="005E52C6" w:rsidRDefault="005E52C6" w:rsidP="005E52C6">
      <w:pPr>
        <w:pStyle w:val="20"/>
        <w:spacing w:after="0" w:line="500" w:lineRule="exact"/>
        <w:ind w:leftChars="0" w:left="0" w:firstLineChars="200" w:firstLine="480"/>
        <w:rPr>
          <w:sz w:val="24"/>
        </w:rPr>
      </w:pPr>
      <w:r w:rsidRPr="005E52C6">
        <w:rPr>
          <w:rFonts w:hint="eastAsia"/>
          <w:sz w:val="24"/>
        </w:rPr>
        <w:t>综上所述，本项目建设与《环境保护综合名录》（</w:t>
      </w:r>
      <w:r w:rsidR="00C006D3">
        <w:rPr>
          <w:sz w:val="24"/>
        </w:rPr>
        <w:t>2021</w:t>
      </w:r>
      <w:r w:rsidRPr="005E52C6">
        <w:rPr>
          <w:rFonts w:hint="eastAsia"/>
          <w:sz w:val="24"/>
        </w:rPr>
        <w:t>年版）相符合。</w:t>
      </w:r>
    </w:p>
    <w:p w:rsidR="005E52C6" w:rsidRDefault="009739E6" w:rsidP="005E52C6">
      <w:pPr>
        <w:pStyle w:val="20"/>
        <w:spacing w:after="0" w:line="500" w:lineRule="exact"/>
        <w:ind w:leftChars="0" w:left="0" w:firstLineChars="200" w:firstLine="480"/>
        <w:rPr>
          <w:sz w:val="24"/>
        </w:rPr>
      </w:pPr>
      <w:r>
        <w:rPr>
          <w:sz w:val="24"/>
        </w:rPr>
        <w:fldChar w:fldCharType="begin"/>
      </w:r>
      <w:r w:rsidR="00C006D3">
        <w:rPr>
          <w:sz w:val="24"/>
        </w:rPr>
        <w:instrText xml:space="preserve"> </w:instrText>
      </w:r>
      <w:r w:rsidR="00C006D3">
        <w:rPr>
          <w:rFonts w:hint="eastAsia"/>
          <w:sz w:val="24"/>
        </w:rPr>
        <w:instrText>= 3 \* GB3</w:instrText>
      </w:r>
      <w:r w:rsidR="00C006D3">
        <w:rPr>
          <w:sz w:val="24"/>
        </w:rPr>
        <w:instrText xml:space="preserve"> </w:instrText>
      </w:r>
      <w:r>
        <w:rPr>
          <w:sz w:val="24"/>
        </w:rPr>
        <w:fldChar w:fldCharType="separate"/>
      </w:r>
      <w:r w:rsidR="00C006D3">
        <w:rPr>
          <w:rFonts w:hint="eastAsia"/>
          <w:noProof/>
          <w:sz w:val="24"/>
        </w:rPr>
        <w:t>③</w:t>
      </w:r>
      <w:r>
        <w:rPr>
          <w:sz w:val="24"/>
        </w:rPr>
        <w:fldChar w:fldCharType="end"/>
      </w:r>
      <w:r w:rsidR="005E52C6" w:rsidRPr="005E52C6">
        <w:rPr>
          <w:rFonts w:hint="eastAsia"/>
          <w:sz w:val="24"/>
        </w:rPr>
        <w:t>与《长江经济带发展负面清单（试行，</w:t>
      </w:r>
      <w:r w:rsidR="005E52C6">
        <w:rPr>
          <w:sz w:val="24"/>
        </w:rPr>
        <w:t>2022</w:t>
      </w:r>
      <w:r w:rsidR="005E52C6" w:rsidRPr="005E52C6">
        <w:rPr>
          <w:rFonts w:hint="eastAsia"/>
          <w:sz w:val="24"/>
        </w:rPr>
        <w:t>年版）》符合性分析</w:t>
      </w:r>
    </w:p>
    <w:p w:rsidR="00F820A8" w:rsidRPr="006F49B8" w:rsidRDefault="00B93B32" w:rsidP="00B93B32">
      <w:pPr>
        <w:pStyle w:val="20"/>
        <w:spacing w:after="0" w:line="500" w:lineRule="exact"/>
        <w:ind w:leftChars="0" w:left="0" w:firstLineChars="200" w:firstLine="480"/>
        <w:rPr>
          <w:sz w:val="24"/>
        </w:rPr>
      </w:pPr>
      <w:r w:rsidRPr="006F49B8">
        <w:rPr>
          <w:rFonts w:hint="eastAsia"/>
          <w:sz w:val="24"/>
        </w:rPr>
        <w:t>为全面贯彻落实习近平总书记重要讲话精神，深入贯彻党中央、国务院关于推动长江经济带发展重大战略部署，</w:t>
      </w:r>
      <w:r w:rsidRPr="006F49B8">
        <w:rPr>
          <w:rFonts w:hint="eastAsia"/>
          <w:sz w:val="24"/>
        </w:rPr>
        <w:t>2022</w:t>
      </w:r>
      <w:r w:rsidRPr="006F49B8">
        <w:rPr>
          <w:rFonts w:hint="eastAsia"/>
          <w:sz w:val="24"/>
        </w:rPr>
        <w:t>年</w:t>
      </w:r>
      <w:r w:rsidRPr="006F49B8">
        <w:rPr>
          <w:rFonts w:hint="eastAsia"/>
          <w:sz w:val="24"/>
        </w:rPr>
        <w:t>1</w:t>
      </w:r>
      <w:r w:rsidRPr="006F49B8">
        <w:rPr>
          <w:rFonts w:hint="eastAsia"/>
          <w:sz w:val="24"/>
        </w:rPr>
        <w:t>月，国家推动长江经济带发展领导小组办公室印发了《关于发布长江经济带发展负面清单指南（试行，</w:t>
      </w:r>
      <w:r w:rsidRPr="006F49B8">
        <w:rPr>
          <w:rFonts w:hint="eastAsia"/>
          <w:sz w:val="24"/>
        </w:rPr>
        <w:t>2022</w:t>
      </w:r>
      <w:r w:rsidRPr="006F49B8">
        <w:rPr>
          <w:rFonts w:hint="eastAsia"/>
          <w:sz w:val="24"/>
        </w:rPr>
        <w:t>年版）的通知》，此处对建设项目与《长江经济带发展负面清单指南（试行，</w:t>
      </w:r>
      <w:r w:rsidRPr="006F49B8">
        <w:rPr>
          <w:rFonts w:hint="eastAsia"/>
          <w:sz w:val="24"/>
        </w:rPr>
        <w:t>2022</w:t>
      </w:r>
      <w:r w:rsidRPr="006F49B8">
        <w:rPr>
          <w:rFonts w:hint="eastAsia"/>
          <w:sz w:val="24"/>
        </w:rPr>
        <w:t>年版）》开展符合性分析，</w:t>
      </w:r>
      <w:r w:rsidR="00191C36" w:rsidRPr="006F49B8">
        <w:rPr>
          <w:rFonts w:hint="eastAsia"/>
          <w:sz w:val="24"/>
        </w:rPr>
        <w:t>具体分析见表</w:t>
      </w:r>
      <w:r w:rsidR="00C006D3">
        <w:rPr>
          <w:rFonts w:hint="eastAsia"/>
          <w:sz w:val="24"/>
        </w:rPr>
        <w:t>1.3-9</w:t>
      </w:r>
      <w:r w:rsidR="00191C36" w:rsidRPr="006F49B8">
        <w:rPr>
          <w:rFonts w:hint="eastAsia"/>
          <w:sz w:val="24"/>
        </w:rPr>
        <w:t>。</w:t>
      </w:r>
    </w:p>
    <w:p w:rsidR="00F820A8" w:rsidRPr="006F49B8" w:rsidRDefault="00191C36" w:rsidP="00191C36">
      <w:pPr>
        <w:pStyle w:val="20"/>
        <w:spacing w:after="0" w:line="500" w:lineRule="exact"/>
        <w:ind w:leftChars="0" w:left="0" w:firstLineChars="200" w:firstLine="422"/>
        <w:jc w:val="center"/>
        <w:rPr>
          <w:b/>
          <w:szCs w:val="21"/>
        </w:rPr>
      </w:pPr>
      <w:r w:rsidRPr="006F49B8">
        <w:rPr>
          <w:rFonts w:hint="eastAsia"/>
          <w:b/>
          <w:szCs w:val="21"/>
        </w:rPr>
        <w:t>表</w:t>
      </w:r>
      <w:r w:rsidRPr="006F49B8">
        <w:rPr>
          <w:rFonts w:hint="eastAsia"/>
          <w:b/>
          <w:szCs w:val="21"/>
        </w:rPr>
        <w:t>1.3-</w:t>
      </w:r>
      <w:r w:rsidR="00C006D3">
        <w:rPr>
          <w:rFonts w:hint="eastAsia"/>
          <w:b/>
          <w:szCs w:val="21"/>
        </w:rPr>
        <w:t>9</w:t>
      </w:r>
      <w:r w:rsidRPr="006F49B8">
        <w:rPr>
          <w:rFonts w:hint="eastAsia"/>
          <w:b/>
          <w:szCs w:val="21"/>
        </w:rPr>
        <w:t xml:space="preserve">  </w:t>
      </w:r>
      <w:r w:rsidRPr="006F49B8">
        <w:rPr>
          <w:rFonts w:hint="eastAsia"/>
          <w:b/>
          <w:szCs w:val="21"/>
        </w:rPr>
        <w:t>与长江经济带发展负面清单指南相符性分析</w:t>
      </w:r>
    </w:p>
    <w:tbl>
      <w:tblPr>
        <w:tblW w:w="9071"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tblPr>
      <w:tblGrid>
        <w:gridCol w:w="884"/>
        <w:gridCol w:w="3598"/>
        <w:gridCol w:w="3598"/>
        <w:gridCol w:w="991"/>
      </w:tblGrid>
      <w:tr w:rsidR="00B93B32" w:rsidRPr="00C006D3" w:rsidTr="00C006D3">
        <w:trPr>
          <w:trHeight w:val="312"/>
          <w:tblHeader/>
          <w:jc w:val="center"/>
        </w:trPr>
        <w:tc>
          <w:tcPr>
            <w:tcW w:w="487" w:type="pct"/>
            <w:vAlign w:val="center"/>
          </w:tcPr>
          <w:p w:rsidR="00B93B32" w:rsidRPr="00C006D3" w:rsidRDefault="00B93B32" w:rsidP="00B93B32">
            <w:pPr>
              <w:pStyle w:val="afffff8"/>
              <w:rPr>
                <w:b/>
                <w:bCs/>
                <w:sz w:val="21"/>
                <w:szCs w:val="21"/>
              </w:rPr>
            </w:pPr>
            <w:r w:rsidRPr="00C006D3">
              <w:rPr>
                <w:rFonts w:hint="eastAsia"/>
                <w:b/>
                <w:bCs/>
                <w:sz w:val="21"/>
                <w:szCs w:val="21"/>
              </w:rPr>
              <w:t>序号</w:t>
            </w:r>
          </w:p>
        </w:tc>
        <w:tc>
          <w:tcPr>
            <w:tcW w:w="1983" w:type="pct"/>
            <w:vAlign w:val="center"/>
          </w:tcPr>
          <w:p w:rsidR="00B93B32" w:rsidRPr="00C006D3" w:rsidRDefault="00B93B32" w:rsidP="00540C09">
            <w:pPr>
              <w:pStyle w:val="afffff8"/>
              <w:ind w:firstLine="482"/>
              <w:rPr>
                <w:b/>
                <w:bCs/>
                <w:sz w:val="21"/>
                <w:szCs w:val="21"/>
              </w:rPr>
            </w:pPr>
            <w:r w:rsidRPr="00C006D3">
              <w:rPr>
                <w:b/>
                <w:bCs/>
                <w:sz w:val="21"/>
                <w:szCs w:val="21"/>
              </w:rPr>
              <w:t>负面清单内容</w:t>
            </w:r>
          </w:p>
        </w:tc>
        <w:tc>
          <w:tcPr>
            <w:tcW w:w="1983" w:type="pct"/>
            <w:vAlign w:val="center"/>
          </w:tcPr>
          <w:p w:rsidR="00B93B32" w:rsidRPr="00C006D3" w:rsidRDefault="00B93B32" w:rsidP="00540C09">
            <w:pPr>
              <w:pStyle w:val="afffff8"/>
              <w:ind w:firstLine="482"/>
              <w:rPr>
                <w:b/>
                <w:bCs/>
                <w:sz w:val="21"/>
                <w:szCs w:val="21"/>
              </w:rPr>
            </w:pPr>
            <w:r w:rsidRPr="00C006D3">
              <w:rPr>
                <w:b/>
                <w:bCs/>
                <w:sz w:val="21"/>
                <w:szCs w:val="21"/>
              </w:rPr>
              <w:t>拟建项目情况</w:t>
            </w:r>
          </w:p>
        </w:tc>
        <w:tc>
          <w:tcPr>
            <w:tcW w:w="546" w:type="pct"/>
            <w:vAlign w:val="center"/>
          </w:tcPr>
          <w:p w:rsidR="00B93B32" w:rsidRPr="00C006D3" w:rsidRDefault="00C006D3" w:rsidP="00C006D3">
            <w:pPr>
              <w:pStyle w:val="afffff8"/>
              <w:rPr>
                <w:b/>
                <w:bCs/>
                <w:sz w:val="21"/>
                <w:szCs w:val="21"/>
              </w:rPr>
            </w:pPr>
            <w:r w:rsidRPr="00C006D3">
              <w:rPr>
                <w:rFonts w:hint="eastAsia"/>
                <w:b/>
                <w:bCs/>
                <w:sz w:val="21"/>
                <w:szCs w:val="21"/>
              </w:rPr>
              <w:t>符合性</w:t>
            </w:r>
          </w:p>
        </w:tc>
      </w:tr>
      <w:tr w:rsidR="00B93B32" w:rsidRPr="00C006D3" w:rsidTr="00C006D3">
        <w:trPr>
          <w:trHeight w:val="312"/>
          <w:jc w:val="center"/>
        </w:trPr>
        <w:tc>
          <w:tcPr>
            <w:tcW w:w="487" w:type="pct"/>
            <w:vAlign w:val="center"/>
          </w:tcPr>
          <w:p w:rsidR="00B93B32" w:rsidRPr="00C006D3" w:rsidRDefault="00B93B32" w:rsidP="00B93B32">
            <w:pPr>
              <w:pStyle w:val="afffff8"/>
              <w:rPr>
                <w:sz w:val="21"/>
                <w:szCs w:val="21"/>
              </w:rPr>
            </w:pPr>
            <w:r w:rsidRPr="00C006D3">
              <w:rPr>
                <w:sz w:val="21"/>
                <w:szCs w:val="21"/>
              </w:rPr>
              <w:t>1</w:t>
            </w:r>
          </w:p>
        </w:tc>
        <w:tc>
          <w:tcPr>
            <w:tcW w:w="1983" w:type="pct"/>
            <w:vAlign w:val="center"/>
          </w:tcPr>
          <w:p w:rsidR="00B93B32" w:rsidRPr="00C006D3" w:rsidRDefault="00B93B32" w:rsidP="00540C09">
            <w:pPr>
              <w:pStyle w:val="afffff8"/>
              <w:ind w:firstLine="480"/>
              <w:jc w:val="both"/>
              <w:rPr>
                <w:sz w:val="21"/>
                <w:szCs w:val="21"/>
              </w:rPr>
            </w:pPr>
            <w:r w:rsidRPr="00C006D3">
              <w:rPr>
                <w:sz w:val="21"/>
                <w:szCs w:val="21"/>
              </w:rPr>
              <w:t>禁止建设不符合全国和省级港口布局规划以及港口总体规划的码头项目，禁止建设不符合《长江干线过江通道布局规划》的过长江通道项目。</w:t>
            </w:r>
          </w:p>
        </w:tc>
        <w:tc>
          <w:tcPr>
            <w:tcW w:w="1983" w:type="pct"/>
            <w:vAlign w:val="center"/>
          </w:tcPr>
          <w:p w:rsidR="00B93B32" w:rsidRPr="00C006D3" w:rsidRDefault="00C006D3" w:rsidP="00C006D3">
            <w:pPr>
              <w:pStyle w:val="afffff8"/>
              <w:jc w:val="both"/>
              <w:rPr>
                <w:sz w:val="21"/>
                <w:szCs w:val="21"/>
              </w:rPr>
            </w:pPr>
            <w:r w:rsidRPr="00C006D3">
              <w:rPr>
                <w:rFonts w:hint="eastAsia"/>
                <w:sz w:val="21"/>
                <w:szCs w:val="21"/>
              </w:rPr>
              <w:t>本项目不属于码头项目和过长江通道项目。</w:t>
            </w:r>
          </w:p>
        </w:tc>
        <w:tc>
          <w:tcPr>
            <w:tcW w:w="546" w:type="pct"/>
            <w:vAlign w:val="center"/>
          </w:tcPr>
          <w:p w:rsidR="00B93B32" w:rsidRPr="00C006D3" w:rsidRDefault="00C006D3" w:rsidP="00B93B32">
            <w:pPr>
              <w:pStyle w:val="afffff8"/>
              <w:rPr>
                <w:sz w:val="21"/>
                <w:szCs w:val="21"/>
              </w:rPr>
            </w:pPr>
            <w:r w:rsidRPr="00C006D3">
              <w:rPr>
                <w:rFonts w:hint="eastAsia"/>
                <w:sz w:val="21"/>
                <w:szCs w:val="21"/>
              </w:rPr>
              <w:t>符合</w:t>
            </w:r>
          </w:p>
        </w:tc>
      </w:tr>
      <w:tr w:rsidR="00C006D3" w:rsidRPr="00C006D3" w:rsidTr="00C006D3">
        <w:trPr>
          <w:trHeight w:val="312"/>
          <w:jc w:val="center"/>
        </w:trPr>
        <w:tc>
          <w:tcPr>
            <w:tcW w:w="487" w:type="pct"/>
            <w:vAlign w:val="center"/>
          </w:tcPr>
          <w:p w:rsidR="00C006D3" w:rsidRPr="00C006D3" w:rsidRDefault="00C006D3" w:rsidP="00B93B32">
            <w:pPr>
              <w:pStyle w:val="afffff8"/>
              <w:rPr>
                <w:sz w:val="21"/>
                <w:szCs w:val="21"/>
              </w:rPr>
            </w:pPr>
            <w:r w:rsidRPr="00C006D3">
              <w:rPr>
                <w:sz w:val="21"/>
                <w:szCs w:val="21"/>
              </w:rPr>
              <w:t>2</w:t>
            </w:r>
          </w:p>
        </w:tc>
        <w:tc>
          <w:tcPr>
            <w:tcW w:w="1983" w:type="pct"/>
            <w:vAlign w:val="center"/>
          </w:tcPr>
          <w:p w:rsidR="00C006D3" w:rsidRPr="00C006D3" w:rsidRDefault="00C006D3" w:rsidP="00540C09">
            <w:pPr>
              <w:pStyle w:val="afffff8"/>
              <w:ind w:firstLine="480"/>
              <w:jc w:val="both"/>
              <w:rPr>
                <w:sz w:val="21"/>
                <w:szCs w:val="21"/>
              </w:rPr>
            </w:pPr>
            <w:r w:rsidRPr="00C006D3">
              <w:rPr>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1983" w:type="pct"/>
            <w:vAlign w:val="center"/>
          </w:tcPr>
          <w:p w:rsidR="00C006D3" w:rsidRPr="00C006D3" w:rsidRDefault="00C006D3" w:rsidP="00C006D3">
            <w:pPr>
              <w:pStyle w:val="afffff8"/>
              <w:ind w:firstLine="480"/>
              <w:jc w:val="both"/>
              <w:rPr>
                <w:sz w:val="21"/>
                <w:szCs w:val="21"/>
              </w:rPr>
            </w:pPr>
            <w:r w:rsidRPr="00C006D3">
              <w:rPr>
                <w:rFonts w:hint="eastAsia"/>
                <w:sz w:val="21"/>
                <w:szCs w:val="21"/>
              </w:rPr>
              <w:t>本项目不在自然保护区核心区、绶冲区的岸线和河段范围内，也不在风景名胜区核心景区的岸线和河段范围内</w:t>
            </w:r>
            <w:r w:rsidRPr="00C006D3">
              <w:rPr>
                <w:sz w:val="21"/>
                <w:szCs w:val="21"/>
              </w:rPr>
              <w:t>。</w:t>
            </w:r>
          </w:p>
        </w:tc>
        <w:tc>
          <w:tcPr>
            <w:tcW w:w="546" w:type="pct"/>
            <w:vAlign w:val="center"/>
          </w:tcPr>
          <w:p w:rsidR="00C006D3" w:rsidRPr="00C006D3" w:rsidRDefault="00C006D3" w:rsidP="00C006D3">
            <w:pPr>
              <w:pStyle w:val="afffff8"/>
              <w:rPr>
                <w:sz w:val="21"/>
                <w:szCs w:val="21"/>
              </w:rPr>
            </w:pPr>
            <w:r w:rsidRPr="00C006D3">
              <w:rPr>
                <w:rFonts w:hint="eastAsia"/>
                <w:sz w:val="21"/>
                <w:szCs w:val="21"/>
              </w:rPr>
              <w:t>符合</w:t>
            </w:r>
          </w:p>
        </w:tc>
      </w:tr>
      <w:tr w:rsidR="00C006D3" w:rsidRPr="00C006D3" w:rsidTr="00C006D3">
        <w:trPr>
          <w:trHeight w:val="312"/>
          <w:jc w:val="center"/>
        </w:trPr>
        <w:tc>
          <w:tcPr>
            <w:tcW w:w="487" w:type="pct"/>
            <w:vAlign w:val="center"/>
          </w:tcPr>
          <w:p w:rsidR="00C006D3" w:rsidRPr="00C006D3" w:rsidRDefault="00C006D3" w:rsidP="00B93B32">
            <w:pPr>
              <w:pStyle w:val="afffff8"/>
              <w:rPr>
                <w:sz w:val="21"/>
                <w:szCs w:val="21"/>
              </w:rPr>
            </w:pPr>
            <w:r w:rsidRPr="00C006D3">
              <w:rPr>
                <w:sz w:val="21"/>
                <w:szCs w:val="21"/>
              </w:rPr>
              <w:t>3</w:t>
            </w:r>
          </w:p>
        </w:tc>
        <w:tc>
          <w:tcPr>
            <w:tcW w:w="1983" w:type="pct"/>
            <w:vAlign w:val="center"/>
          </w:tcPr>
          <w:p w:rsidR="00C006D3" w:rsidRPr="00C006D3" w:rsidRDefault="00C006D3" w:rsidP="00540C09">
            <w:pPr>
              <w:pStyle w:val="afffff8"/>
              <w:ind w:firstLine="480"/>
              <w:jc w:val="both"/>
              <w:rPr>
                <w:sz w:val="21"/>
                <w:szCs w:val="21"/>
              </w:rPr>
            </w:pPr>
            <w:r w:rsidRPr="00C006D3">
              <w:rPr>
                <w:sz w:val="21"/>
                <w:szCs w:val="21"/>
              </w:rPr>
              <w:t>禁止在饮用水源一级保护区的岸线和河段范围内新建、改建、扩建与供水设施和保护水源无关的项目，以及网箱养殖</w:t>
            </w:r>
            <w:r w:rsidRPr="00C006D3">
              <w:rPr>
                <w:rFonts w:hint="eastAsia"/>
                <w:sz w:val="21"/>
                <w:szCs w:val="21"/>
              </w:rPr>
              <w:t>、蓄禽养殖</w:t>
            </w:r>
            <w:r w:rsidRPr="00C006D3">
              <w:rPr>
                <w:sz w:val="21"/>
                <w:szCs w:val="21"/>
              </w:rPr>
              <w:t>、旅游等可能污染饮用水水体的投资建设项目。禁止在饮用水水源二级保护区的岸线和河段范围内新建、改建、扩建排放污染物的投资建设项目。</w:t>
            </w:r>
          </w:p>
        </w:tc>
        <w:tc>
          <w:tcPr>
            <w:tcW w:w="1983" w:type="pct"/>
            <w:vAlign w:val="center"/>
          </w:tcPr>
          <w:p w:rsidR="00C006D3" w:rsidRPr="00C006D3" w:rsidRDefault="00C006D3" w:rsidP="00C006D3">
            <w:pPr>
              <w:widowControl/>
              <w:adjustRightInd/>
              <w:snapToGrid/>
              <w:spacing w:line="240" w:lineRule="auto"/>
              <w:jc w:val="left"/>
              <w:rPr>
                <w:szCs w:val="21"/>
              </w:rPr>
            </w:pPr>
            <w:r w:rsidRPr="00C006D3">
              <w:rPr>
                <w:rFonts w:ascii="宋体" w:hAnsi="宋体" w:cs="宋体" w:hint="eastAsia"/>
                <w:color w:val="000000"/>
                <w:kern w:val="0"/>
                <w:szCs w:val="21"/>
              </w:rPr>
              <w:t>本项目不在饮用水水源地一级、二级保护区的岸线和河段范内。</w:t>
            </w:r>
          </w:p>
        </w:tc>
        <w:tc>
          <w:tcPr>
            <w:tcW w:w="546" w:type="pct"/>
            <w:vAlign w:val="center"/>
          </w:tcPr>
          <w:p w:rsidR="00C006D3" w:rsidRPr="00C006D3" w:rsidRDefault="00C006D3" w:rsidP="00C006D3">
            <w:pPr>
              <w:pStyle w:val="afffff8"/>
              <w:rPr>
                <w:sz w:val="21"/>
                <w:szCs w:val="21"/>
              </w:rPr>
            </w:pPr>
            <w:r w:rsidRPr="00C006D3">
              <w:rPr>
                <w:rFonts w:hint="eastAsia"/>
                <w:sz w:val="21"/>
                <w:szCs w:val="21"/>
              </w:rPr>
              <w:t>符合</w:t>
            </w:r>
          </w:p>
        </w:tc>
      </w:tr>
      <w:tr w:rsidR="00C006D3" w:rsidRPr="00C006D3" w:rsidTr="00C006D3">
        <w:trPr>
          <w:trHeight w:val="312"/>
          <w:jc w:val="center"/>
        </w:trPr>
        <w:tc>
          <w:tcPr>
            <w:tcW w:w="487" w:type="pct"/>
            <w:vAlign w:val="center"/>
          </w:tcPr>
          <w:p w:rsidR="00C006D3" w:rsidRPr="00C006D3" w:rsidRDefault="00C006D3" w:rsidP="00B93B32">
            <w:pPr>
              <w:pStyle w:val="afffff8"/>
              <w:rPr>
                <w:sz w:val="21"/>
                <w:szCs w:val="21"/>
              </w:rPr>
            </w:pPr>
            <w:r w:rsidRPr="00C006D3">
              <w:rPr>
                <w:sz w:val="21"/>
                <w:szCs w:val="21"/>
              </w:rPr>
              <w:t>4</w:t>
            </w:r>
          </w:p>
        </w:tc>
        <w:tc>
          <w:tcPr>
            <w:tcW w:w="1983" w:type="pct"/>
            <w:vAlign w:val="center"/>
          </w:tcPr>
          <w:p w:rsidR="00C006D3" w:rsidRPr="00C006D3" w:rsidRDefault="00C006D3" w:rsidP="00540C09">
            <w:pPr>
              <w:pStyle w:val="afffff8"/>
              <w:ind w:firstLine="480"/>
              <w:jc w:val="both"/>
              <w:rPr>
                <w:sz w:val="21"/>
                <w:szCs w:val="21"/>
              </w:rPr>
            </w:pPr>
            <w:r w:rsidRPr="00C006D3">
              <w:rPr>
                <w:sz w:val="21"/>
                <w:szCs w:val="21"/>
              </w:rPr>
              <w:t>禁止在水产种质资源保护区的岸线和河段范围内新建</w:t>
            </w:r>
            <w:r w:rsidRPr="00C006D3">
              <w:rPr>
                <w:rFonts w:hint="eastAsia"/>
                <w:sz w:val="21"/>
                <w:szCs w:val="21"/>
              </w:rPr>
              <w:t>围湖造田、围海造地或围填海等</w:t>
            </w:r>
            <w:r w:rsidRPr="00C006D3">
              <w:rPr>
                <w:sz w:val="21"/>
                <w:szCs w:val="21"/>
              </w:rPr>
              <w:t>投资建设项目。禁止在国家湿地公园的岸线和河段范围内挖沙、采矿，以及任何不符合主体功能定位的投资建设项目。</w:t>
            </w:r>
          </w:p>
        </w:tc>
        <w:tc>
          <w:tcPr>
            <w:tcW w:w="1983" w:type="pct"/>
            <w:vAlign w:val="center"/>
          </w:tcPr>
          <w:p w:rsidR="00C006D3" w:rsidRPr="00C006D3" w:rsidRDefault="00C006D3" w:rsidP="00540C09">
            <w:pPr>
              <w:pStyle w:val="afffff8"/>
              <w:ind w:firstLine="480"/>
              <w:jc w:val="both"/>
              <w:rPr>
                <w:sz w:val="21"/>
                <w:szCs w:val="21"/>
              </w:rPr>
            </w:pPr>
            <w:r w:rsidRPr="00C006D3">
              <w:rPr>
                <w:rFonts w:hint="eastAsia"/>
                <w:sz w:val="21"/>
                <w:szCs w:val="21"/>
              </w:rPr>
              <w:t>本</w:t>
            </w:r>
            <w:r w:rsidRPr="00C006D3">
              <w:rPr>
                <w:sz w:val="21"/>
                <w:szCs w:val="21"/>
              </w:rPr>
              <w:t>项目</w:t>
            </w:r>
            <w:r w:rsidRPr="00C006D3">
              <w:rPr>
                <w:rFonts w:hint="eastAsia"/>
                <w:sz w:val="21"/>
                <w:szCs w:val="21"/>
              </w:rPr>
              <w:t>周边不存</w:t>
            </w:r>
            <w:r w:rsidRPr="00C006D3">
              <w:rPr>
                <w:sz w:val="21"/>
                <w:szCs w:val="21"/>
              </w:rPr>
              <w:t>在水产种质资源保护区的岸线和河段范围</w:t>
            </w:r>
            <w:r w:rsidRPr="00C006D3">
              <w:rPr>
                <w:rFonts w:hint="eastAsia"/>
                <w:sz w:val="21"/>
                <w:szCs w:val="21"/>
              </w:rPr>
              <w:t>。项目工业场地和采矿区范围不涉及</w:t>
            </w:r>
            <w:r w:rsidRPr="00C006D3">
              <w:rPr>
                <w:sz w:val="21"/>
                <w:szCs w:val="21"/>
              </w:rPr>
              <w:t>国家湿地公园的岸线和河段范围</w:t>
            </w:r>
            <w:r w:rsidRPr="00C006D3">
              <w:rPr>
                <w:rFonts w:hint="eastAsia"/>
                <w:sz w:val="21"/>
                <w:szCs w:val="21"/>
              </w:rPr>
              <w:t>。</w:t>
            </w:r>
          </w:p>
        </w:tc>
        <w:tc>
          <w:tcPr>
            <w:tcW w:w="546" w:type="pct"/>
            <w:vAlign w:val="center"/>
          </w:tcPr>
          <w:p w:rsidR="00C006D3" w:rsidRPr="00C006D3" w:rsidRDefault="00C006D3" w:rsidP="00C006D3">
            <w:pPr>
              <w:pStyle w:val="afffff8"/>
              <w:rPr>
                <w:sz w:val="21"/>
                <w:szCs w:val="21"/>
              </w:rPr>
            </w:pPr>
            <w:r w:rsidRPr="00C006D3">
              <w:rPr>
                <w:rFonts w:hint="eastAsia"/>
                <w:sz w:val="21"/>
                <w:szCs w:val="21"/>
              </w:rPr>
              <w:t>符合</w:t>
            </w:r>
          </w:p>
        </w:tc>
      </w:tr>
      <w:tr w:rsidR="00C006D3" w:rsidRPr="00C006D3" w:rsidTr="00C006D3">
        <w:trPr>
          <w:trHeight w:val="312"/>
          <w:jc w:val="center"/>
        </w:trPr>
        <w:tc>
          <w:tcPr>
            <w:tcW w:w="487" w:type="pct"/>
            <w:vAlign w:val="center"/>
          </w:tcPr>
          <w:p w:rsidR="00C006D3" w:rsidRPr="00C006D3" w:rsidRDefault="00C006D3" w:rsidP="00B93B32">
            <w:pPr>
              <w:pStyle w:val="afffff8"/>
              <w:rPr>
                <w:sz w:val="21"/>
                <w:szCs w:val="21"/>
              </w:rPr>
            </w:pPr>
            <w:r w:rsidRPr="00C006D3">
              <w:rPr>
                <w:sz w:val="21"/>
                <w:szCs w:val="21"/>
              </w:rPr>
              <w:lastRenderedPageBreak/>
              <w:t>5</w:t>
            </w:r>
          </w:p>
        </w:tc>
        <w:tc>
          <w:tcPr>
            <w:tcW w:w="1983" w:type="pct"/>
            <w:vAlign w:val="center"/>
          </w:tcPr>
          <w:p w:rsidR="00C006D3" w:rsidRPr="00C006D3" w:rsidRDefault="00C006D3" w:rsidP="00540C09">
            <w:pPr>
              <w:pStyle w:val="afffff8"/>
              <w:ind w:firstLine="480"/>
              <w:jc w:val="both"/>
              <w:rPr>
                <w:sz w:val="21"/>
                <w:szCs w:val="21"/>
              </w:rPr>
            </w:pPr>
            <w:r w:rsidRPr="00C006D3">
              <w:rPr>
                <w:rFonts w:hint="eastAsia"/>
                <w:sz w:val="21"/>
                <w:szCs w:val="21"/>
              </w:rPr>
              <w:t>禁止违法利用、占用长江流域河湖岸线。</w:t>
            </w:r>
            <w:r w:rsidRPr="00C006D3">
              <w:rPr>
                <w:sz w:val="21"/>
                <w:szCs w:val="21"/>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1983" w:type="pct"/>
            <w:vAlign w:val="center"/>
          </w:tcPr>
          <w:p w:rsidR="00C006D3" w:rsidRPr="00C006D3" w:rsidRDefault="00C006D3" w:rsidP="00C006D3">
            <w:pPr>
              <w:pStyle w:val="afffff8"/>
              <w:ind w:firstLine="480"/>
              <w:jc w:val="left"/>
              <w:rPr>
                <w:sz w:val="21"/>
                <w:szCs w:val="21"/>
              </w:rPr>
            </w:pPr>
            <w:r w:rsidRPr="00C006D3">
              <w:rPr>
                <w:rFonts w:hint="eastAsia"/>
                <w:sz w:val="21"/>
                <w:szCs w:val="21"/>
              </w:rPr>
              <w:t>本项目不利用、占用长江流域河湖岸线，不在《长江岸线保护和开发利用总体规划》划定的岸线保护区内，不在《全国重要江河湖泊水功能区划》划定的河段保护区、保留区内</w:t>
            </w:r>
            <w:r w:rsidRPr="00C006D3">
              <w:rPr>
                <w:sz w:val="21"/>
                <w:szCs w:val="21"/>
              </w:rPr>
              <w:t>。</w:t>
            </w:r>
          </w:p>
        </w:tc>
        <w:tc>
          <w:tcPr>
            <w:tcW w:w="546" w:type="pct"/>
            <w:vAlign w:val="center"/>
          </w:tcPr>
          <w:p w:rsidR="00C006D3" w:rsidRPr="00C006D3" w:rsidRDefault="00C006D3" w:rsidP="00E771BC">
            <w:pPr>
              <w:pStyle w:val="afffff8"/>
              <w:rPr>
                <w:sz w:val="21"/>
                <w:szCs w:val="21"/>
              </w:rPr>
            </w:pPr>
            <w:r w:rsidRPr="00C006D3">
              <w:rPr>
                <w:rFonts w:hint="eastAsia"/>
                <w:sz w:val="21"/>
                <w:szCs w:val="21"/>
              </w:rPr>
              <w:t>符合</w:t>
            </w:r>
          </w:p>
        </w:tc>
      </w:tr>
      <w:tr w:rsidR="00C006D3" w:rsidRPr="00C006D3" w:rsidTr="00C006D3">
        <w:trPr>
          <w:trHeight w:val="312"/>
          <w:jc w:val="center"/>
        </w:trPr>
        <w:tc>
          <w:tcPr>
            <w:tcW w:w="487" w:type="pct"/>
            <w:vAlign w:val="center"/>
          </w:tcPr>
          <w:p w:rsidR="00C006D3" w:rsidRPr="00C006D3" w:rsidRDefault="00C006D3" w:rsidP="00B93B32">
            <w:pPr>
              <w:pStyle w:val="afffff8"/>
              <w:rPr>
                <w:sz w:val="21"/>
                <w:szCs w:val="21"/>
              </w:rPr>
            </w:pPr>
            <w:r w:rsidRPr="00C006D3">
              <w:rPr>
                <w:sz w:val="21"/>
                <w:szCs w:val="21"/>
              </w:rPr>
              <w:t>6</w:t>
            </w:r>
          </w:p>
        </w:tc>
        <w:tc>
          <w:tcPr>
            <w:tcW w:w="1983" w:type="pct"/>
            <w:vAlign w:val="center"/>
          </w:tcPr>
          <w:p w:rsidR="00C006D3" w:rsidRPr="00C006D3" w:rsidRDefault="00C006D3" w:rsidP="00540C09">
            <w:pPr>
              <w:pStyle w:val="afffff8"/>
              <w:ind w:firstLine="480"/>
              <w:jc w:val="both"/>
              <w:rPr>
                <w:sz w:val="21"/>
                <w:szCs w:val="21"/>
              </w:rPr>
            </w:pPr>
            <w:r w:rsidRPr="00C006D3">
              <w:rPr>
                <w:sz w:val="21"/>
                <w:szCs w:val="21"/>
              </w:rPr>
              <w:t>禁止</w:t>
            </w:r>
            <w:r w:rsidRPr="00C006D3">
              <w:rPr>
                <w:rFonts w:hint="eastAsia"/>
                <w:sz w:val="21"/>
                <w:szCs w:val="21"/>
              </w:rPr>
              <w:t>未经许可在长江干支流及湖泊新建、改设或扩大排污口</w:t>
            </w:r>
            <w:r w:rsidRPr="00C006D3">
              <w:rPr>
                <w:sz w:val="21"/>
                <w:szCs w:val="21"/>
              </w:rPr>
              <w:t>。</w:t>
            </w:r>
          </w:p>
        </w:tc>
        <w:tc>
          <w:tcPr>
            <w:tcW w:w="1983" w:type="pct"/>
            <w:vAlign w:val="center"/>
          </w:tcPr>
          <w:p w:rsidR="00C006D3" w:rsidRPr="00C006D3" w:rsidRDefault="00C006D3" w:rsidP="00C006D3">
            <w:pPr>
              <w:pStyle w:val="afffff8"/>
              <w:rPr>
                <w:sz w:val="21"/>
                <w:szCs w:val="21"/>
              </w:rPr>
            </w:pPr>
            <w:r w:rsidRPr="00C006D3">
              <w:rPr>
                <w:rFonts w:hint="eastAsia"/>
                <w:sz w:val="21"/>
                <w:szCs w:val="21"/>
              </w:rPr>
              <w:t>本项目不新设、改设或扩大排污</w:t>
            </w:r>
            <w:r>
              <w:rPr>
                <w:rFonts w:hint="eastAsia"/>
                <w:sz w:val="21"/>
                <w:szCs w:val="21"/>
              </w:rPr>
              <w:t>口</w:t>
            </w:r>
            <w:r w:rsidRPr="00C006D3">
              <w:rPr>
                <w:rFonts w:hint="eastAsia"/>
                <w:sz w:val="21"/>
                <w:szCs w:val="21"/>
              </w:rPr>
              <w:t>。</w:t>
            </w:r>
          </w:p>
        </w:tc>
        <w:tc>
          <w:tcPr>
            <w:tcW w:w="546" w:type="pct"/>
            <w:vAlign w:val="center"/>
          </w:tcPr>
          <w:p w:rsidR="00C006D3" w:rsidRPr="00C006D3" w:rsidRDefault="00C006D3" w:rsidP="00E771BC">
            <w:pPr>
              <w:pStyle w:val="afffff8"/>
              <w:rPr>
                <w:sz w:val="21"/>
                <w:szCs w:val="21"/>
              </w:rPr>
            </w:pPr>
            <w:r w:rsidRPr="00C006D3">
              <w:rPr>
                <w:rFonts w:hint="eastAsia"/>
                <w:sz w:val="21"/>
                <w:szCs w:val="21"/>
              </w:rPr>
              <w:t>符合</w:t>
            </w:r>
          </w:p>
        </w:tc>
      </w:tr>
      <w:tr w:rsidR="00C006D3" w:rsidRPr="00C006D3" w:rsidTr="00C006D3">
        <w:trPr>
          <w:trHeight w:val="312"/>
          <w:jc w:val="center"/>
        </w:trPr>
        <w:tc>
          <w:tcPr>
            <w:tcW w:w="487" w:type="pct"/>
            <w:vAlign w:val="center"/>
          </w:tcPr>
          <w:p w:rsidR="00C006D3" w:rsidRPr="00C006D3" w:rsidRDefault="00C006D3" w:rsidP="00B93B32">
            <w:pPr>
              <w:pStyle w:val="afffff8"/>
              <w:rPr>
                <w:sz w:val="21"/>
                <w:szCs w:val="21"/>
              </w:rPr>
            </w:pPr>
            <w:r w:rsidRPr="00C006D3">
              <w:rPr>
                <w:sz w:val="21"/>
                <w:szCs w:val="21"/>
              </w:rPr>
              <w:t>7</w:t>
            </w:r>
          </w:p>
        </w:tc>
        <w:tc>
          <w:tcPr>
            <w:tcW w:w="1983" w:type="pct"/>
            <w:vAlign w:val="center"/>
          </w:tcPr>
          <w:p w:rsidR="00C006D3" w:rsidRPr="00C006D3" w:rsidRDefault="00C006D3" w:rsidP="00540C09">
            <w:pPr>
              <w:pStyle w:val="afffff8"/>
              <w:ind w:firstLine="480"/>
              <w:jc w:val="both"/>
              <w:rPr>
                <w:sz w:val="21"/>
                <w:szCs w:val="21"/>
              </w:rPr>
            </w:pPr>
            <w:r w:rsidRPr="00C006D3">
              <w:rPr>
                <w:rFonts w:hint="eastAsia"/>
                <w:sz w:val="21"/>
                <w:szCs w:val="21"/>
              </w:rPr>
              <w:t>禁止在“一江一口两湖七河”和</w:t>
            </w:r>
            <w:r w:rsidRPr="00C006D3">
              <w:rPr>
                <w:rFonts w:hint="eastAsia"/>
                <w:sz w:val="21"/>
                <w:szCs w:val="21"/>
              </w:rPr>
              <w:t>332</w:t>
            </w:r>
            <w:r w:rsidRPr="00C006D3">
              <w:rPr>
                <w:rFonts w:hint="eastAsia"/>
                <w:sz w:val="21"/>
                <w:szCs w:val="21"/>
              </w:rPr>
              <w:t>个水生生物保护区开展生产性捕捞。</w:t>
            </w:r>
          </w:p>
        </w:tc>
        <w:tc>
          <w:tcPr>
            <w:tcW w:w="1983" w:type="pct"/>
            <w:vAlign w:val="center"/>
          </w:tcPr>
          <w:p w:rsidR="00C006D3" w:rsidRPr="00C006D3" w:rsidRDefault="00C006D3" w:rsidP="00540C09">
            <w:pPr>
              <w:pStyle w:val="afffff8"/>
              <w:ind w:firstLine="480"/>
              <w:jc w:val="both"/>
              <w:rPr>
                <w:sz w:val="21"/>
                <w:szCs w:val="21"/>
              </w:rPr>
            </w:pPr>
            <w:r w:rsidRPr="00C006D3">
              <w:rPr>
                <w:rFonts w:hint="eastAsia"/>
                <w:sz w:val="21"/>
                <w:szCs w:val="21"/>
              </w:rPr>
              <w:t>本项目不涉及捕捞。</w:t>
            </w:r>
          </w:p>
        </w:tc>
        <w:tc>
          <w:tcPr>
            <w:tcW w:w="546" w:type="pct"/>
            <w:vAlign w:val="center"/>
          </w:tcPr>
          <w:p w:rsidR="00C006D3" w:rsidRPr="00C006D3" w:rsidRDefault="00C006D3" w:rsidP="00E771BC">
            <w:pPr>
              <w:pStyle w:val="afffff8"/>
              <w:rPr>
                <w:sz w:val="21"/>
                <w:szCs w:val="21"/>
              </w:rPr>
            </w:pPr>
            <w:r w:rsidRPr="00C006D3">
              <w:rPr>
                <w:rFonts w:hint="eastAsia"/>
                <w:sz w:val="21"/>
                <w:szCs w:val="21"/>
              </w:rPr>
              <w:t>符合</w:t>
            </w:r>
          </w:p>
        </w:tc>
      </w:tr>
      <w:tr w:rsidR="00C006D3" w:rsidRPr="00C006D3" w:rsidTr="00C006D3">
        <w:trPr>
          <w:trHeight w:val="312"/>
          <w:jc w:val="center"/>
        </w:trPr>
        <w:tc>
          <w:tcPr>
            <w:tcW w:w="487" w:type="pct"/>
            <w:vAlign w:val="center"/>
          </w:tcPr>
          <w:p w:rsidR="00C006D3" w:rsidRPr="00C006D3" w:rsidRDefault="00C006D3" w:rsidP="00B93B32">
            <w:pPr>
              <w:pStyle w:val="afffff8"/>
              <w:rPr>
                <w:sz w:val="21"/>
                <w:szCs w:val="21"/>
              </w:rPr>
            </w:pPr>
            <w:r w:rsidRPr="00C006D3">
              <w:rPr>
                <w:sz w:val="21"/>
                <w:szCs w:val="21"/>
              </w:rPr>
              <w:t>8</w:t>
            </w:r>
          </w:p>
        </w:tc>
        <w:tc>
          <w:tcPr>
            <w:tcW w:w="1983" w:type="pct"/>
            <w:vAlign w:val="center"/>
          </w:tcPr>
          <w:p w:rsidR="00C006D3" w:rsidRPr="00C006D3" w:rsidRDefault="00C006D3" w:rsidP="00540C09">
            <w:pPr>
              <w:pStyle w:val="afffff8"/>
              <w:ind w:firstLine="480"/>
              <w:jc w:val="both"/>
              <w:rPr>
                <w:sz w:val="21"/>
                <w:szCs w:val="21"/>
              </w:rPr>
            </w:pPr>
            <w:r w:rsidRPr="00C006D3">
              <w:rPr>
                <w:rFonts w:hint="eastAsia"/>
                <w:sz w:val="21"/>
                <w:szCs w:val="21"/>
              </w:rPr>
              <w:t>禁止在长江干支流、重要湖泊岸线一公里范围内新建、扩建化工园区和化工项目。禁止在长江千流岸线三公里范围内和重要支流岸线一公里范围内新建、改建、扩建尾矿库、冶炼渣库和磷石膏库，以提升安全、生态环境保护水平为目的的改建除外</w:t>
            </w:r>
            <w:r w:rsidRPr="00C006D3">
              <w:rPr>
                <w:sz w:val="21"/>
                <w:szCs w:val="21"/>
              </w:rPr>
              <w:t>。</w:t>
            </w:r>
          </w:p>
        </w:tc>
        <w:tc>
          <w:tcPr>
            <w:tcW w:w="1983" w:type="pct"/>
            <w:vAlign w:val="center"/>
          </w:tcPr>
          <w:p w:rsidR="00C006D3" w:rsidRPr="00C006D3" w:rsidRDefault="00C006D3" w:rsidP="00C006D3">
            <w:pPr>
              <w:pStyle w:val="afffff8"/>
              <w:jc w:val="left"/>
              <w:rPr>
                <w:sz w:val="21"/>
                <w:szCs w:val="21"/>
              </w:rPr>
            </w:pPr>
            <w:r w:rsidRPr="00C006D3">
              <w:rPr>
                <w:rFonts w:hint="eastAsia"/>
                <w:sz w:val="21"/>
                <w:szCs w:val="21"/>
              </w:rPr>
              <w:t>本项目建设地点不在长江干支流、重要湖泊岸线一公里范围内</w:t>
            </w:r>
            <w:r>
              <w:rPr>
                <w:rFonts w:hint="eastAsia"/>
                <w:sz w:val="21"/>
                <w:szCs w:val="21"/>
              </w:rPr>
              <w:t>。</w:t>
            </w:r>
            <w:r w:rsidRPr="00C006D3">
              <w:rPr>
                <w:rFonts w:hint="eastAsia"/>
                <w:sz w:val="21"/>
                <w:szCs w:val="21"/>
              </w:rPr>
              <w:t>项目不属于尾矿库、冶炼渣库和磷石膏库建设项目。项目不属于尾矿库、冶炼渣库和磷石膏库项目</w:t>
            </w:r>
            <w:r w:rsidRPr="00C006D3">
              <w:rPr>
                <w:sz w:val="21"/>
                <w:szCs w:val="21"/>
              </w:rPr>
              <w:t>。</w:t>
            </w:r>
          </w:p>
        </w:tc>
        <w:tc>
          <w:tcPr>
            <w:tcW w:w="546" w:type="pct"/>
            <w:vAlign w:val="center"/>
          </w:tcPr>
          <w:p w:rsidR="00C006D3" w:rsidRPr="00C006D3" w:rsidRDefault="00C006D3" w:rsidP="00E771BC">
            <w:pPr>
              <w:pStyle w:val="afffff8"/>
              <w:rPr>
                <w:sz w:val="21"/>
                <w:szCs w:val="21"/>
              </w:rPr>
            </w:pPr>
            <w:r w:rsidRPr="00C006D3">
              <w:rPr>
                <w:rFonts w:hint="eastAsia"/>
                <w:sz w:val="21"/>
                <w:szCs w:val="21"/>
              </w:rPr>
              <w:t>符合</w:t>
            </w:r>
          </w:p>
        </w:tc>
      </w:tr>
      <w:tr w:rsidR="00C006D3" w:rsidRPr="00C006D3" w:rsidTr="00C006D3">
        <w:trPr>
          <w:trHeight w:val="312"/>
          <w:jc w:val="center"/>
        </w:trPr>
        <w:tc>
          <w:tcPr>
            <w:tcW w:w="487" w:type="pct"/>
            <w:vAlign w:val="center"/>
          </w:tcPr>
          <w:p w:rsidR="00C006D3" w:rsidRPr="00C006D3" w:rsidRDefault="00C006D3" w:rsidP="00B93B32">
            <w:pPr>
              <w:pStyle w:val="afffff8"/>
              <w:rPr>
                <w:sz w:val="21"/>
                <w:szCs w:val="21"/>
              </w:rPr>
            </w:pPr>
            <w:r w:rsidRPr="00C006D3">
              <w:rPr>
                <w:sz w:val="21"/>
                <w:szCs w:val="21"/>
              </w:rPr>
              <w:t>9</w:t>
            </w:r>
          </w:p>
        </w:tc>
        <w:tc>
          <w:tcPr>
            <w:tcW w:w="1983" w:type="pct"/>
            <w:vAlign w:val="center"/>
          </w:tcPr>
          <w:p w:rsidR="00C006D3" w:rsidRPr="00C006D3" w:rsidRDefault="00C006D3" w:rsidP="00540C09">
            <w:pPr>
              <w:pStyle w:val="afffff8"/>
              <w:ind w:firstLine="480"/>
              <w:jc w:val="both"/>
              <w:rPr>
                <w:sz w:val="21"/>
                <w:szCs w:val="21"/>
              </w:rPr>
            </w:pPr>
            <w:r w:rsidRPr="00C006D3">
              <w:rPr>
                <w:rFonts w:hint="eastAsia"/>
                <w:sz w:val="21"/>
                <w:szCs w:val="21"/>
              </w:rPr>
              <w:t>禁止在合规园区外新建、扩建钢铁、石化、化工、焦化、建材、有色、制浆造纸等高污染项目。</w:t>
            </w:r>
          </w:p>
        </w:tc>
        <w:tc>
          <w:tcPr>
            <w:tcW w:w="1983" w:type="pct"/>
            <w:vAlign w:val="center"/>
          </w:tcPr>
          <w:p w:rsidR="00C006D3" w:rsidRPr="00C006D3" w:rsidRDefault="00C006D3" w:rsidP="009D15E5">
            <w:pPr>
              <w:pStyle w:val="afffff8"/>
              <w:jc w:val="both"/>
              <w:rPr>
                <w:sz w:val="21"/>
                <w:szCs w:val="21"/>
              </w:rPr>
            </w:pPr>
            <w:r w:rsidRPr="00C006D3">
              <w:rPr>
                <w:rFonts w:hint="eastAsia"/>
                <w:sz w:val="21"/>
                <w:szCs w:val="21"/>
              </w:rPr>
              <w:t>本</w:t>
            </w:r>
            <w:r w:rsidRPr="00C006D3">
              <w:rPr>
                <w:sz w:val="21"/>
                <w:szCs w:val="21"/>
              </w:rPr>
              <w:t>项目</w:t>
            </w:r>
            <w:r w:rsidR="009D15E5" w:rsidRPr="009D15E5">
              <w:rPr>
                <w:rFonts w:hint="eastAsia"/>
                <w:sz w:val="21"/>
                <w:szCs w:val="21"/>
              </w:rPr>
              <w:t>磷矿物理选矿建设项目，</w:t>
            </w:r>
            <w:r w:rsidRPr="00C006D3">
              <w:rPr>
                <w:rFonts w:hint="eastAsia"/>
                <w:sz w:val="21"/>
                <w:szCs w:val="21"/>
              </w:rPr>
              <w:t>不属于钢铁、石化、化工、焦化、建材、有色、制浆造纸等高污染项目</w:t>
            </w:r>
            <w:r w:rsidRPr="00C006D3">
              <w:rPr>
                <w:sz w:val="21"/>
                <w:szCs w:val="21"/>
              </w:rPr>
              <w:t>。</w:t>
            </w:r>
          </w:p>
        </w:tc>
        <w:tc>
          <w:tcPr>
            <w:tcW w:w="546" w:type="pct"/>
            <w:vAlign w:val="center"/>
          </w:tcPr>
          <w:p w:rsidR="00C006D3" w:rsidRPr="00C006D3" w:rsidRDefault="00C006D3" w:rsidP="00E771BC">
            <w:pPr>
              <w:pStyle w:val="afffff8"/>
              <w:rPr>
                <w:sz w:val="21"/>
                <w:szCs w:val="21"/>
              </w:rPr>
            </w:pPr>
            <w:r w:rsidRPr="00C006D3">
              <w:rPr>
                <w:rFonts w:hint="eastAsia"/>
                <w:sz w:val="21"/>
                <w:szCs w:val="21"/>
              </w:rPr>
              <w:t>符合</w:t>
            </w:r>
          </w:p>
        </w:tc>
      </w:tr>
      <w:tr w:rsidR="00C006D3" w:rsidRPr="00C006D3" w:rsidTr="00C006D3">
        <w:trPr>
          <w:trHeight w:val="312"/>
          <w:jc w:val="center"/>
        </w:trPr>
        <w:tc>
          <w:tcPr>
            <w:tcW w:w="487" w:type="pct"/>
            <w:vAlign w:val="center"/>
          </w:tcPr>
          <w:p w:rsidR="00C006D3" w:rsidRPr="00C006D3" w:rsidRDefault="00C006D3" w:rsidP="00B93B32">
            <w:pPr>
              <w:pStyle w:val="afffff8"/>
              <w:rPr>
                <w:sz w:val="21"/>
                <w:szCs w:val="21"/>
              </w:rPr>
            </w:pPr>
            <w:r w:rsidRPr="00C006D3">
              <w:rPr>
                <w:sz w:val="21"/>
                <w:szCs w:val="21"/>
              </w:rPr>
              <w:t>1</w:t>
            </w:r>
            <w:r w:rsidRPr="00C006D3">
              <w:rPr>
                <w:rFonts w:hint="eastAsia"/>
                <w:sz w:val="21"/>
                <w:szCs w:val="21"/>
              </w:rPr>
              <w:t>0</w:t>
            </w:r>
          </w:p>
        </w:tc>
        <w:tc>
          <w:tcPr>
            <w:tcW w:w="1983" w:type="pct"/>
            <w:vAlign w:val="center"/>
          </w:tcPr>
          <w:p w:rsidR="00C006D3" w:rsidRPr="00C006D3" w:rsidRDefault="00C006D3" w:rsidP="00540C09">
            <w:pPr>
              <w:pStyle w:val="afffff8"/>
              <w:ind w:firstLine="480"/>
              <w:jc w:val="both"/>
              <w:rPr>
                <w:sz w:val="21"/>
                <w:szCs w:val="21"/>
              </w:rPr>
            </w:pPr>
            <w:r w:rsidRPr="00C006D3">
              <w:rPr>
                <w:rFonts w:hint="eastAsia"/>
                <w:sz w:val="21"/>
                <w:szCs w:val="21"/>
              </w:rPr>
              <w:t>禁止新建、扩建不符合国家石化、现代煤化工等产业布局规划的项目</w:t>
            </w:r>
            <w:r w:rsidRPr="00C006D3">
              <w:rPr>
                <w:sz w:val="21"/>
                <w:szCs w:val="21"/>
              </w:rPr>
              <w:t>。</w:t>
            </w:r>
          </w:p>
        </w:tc>
        <w:tc>
          <w:tcPr>
            <w:tcW w:w="1983" w:type="pct"/>
            <w:vAlign w:val="center"/>
          </w:tcPr>
          <w:p w:rsidR="00C006D3" w:rsidRPr="00C006D3" w:rsidRDefault="00C006D3" w:rsidP="009D15E5">
            <w:pPr>
              <w:pStyle w:val="afffff8"/>
              <w:jc w:val="both"/>
              <w:rPr>
                <w:sz w:val="21"/>
                <w:szCs w:val="21"/>
              </w:rPr>
            </w:pPr>
            <w:r w:rsidRPr="00C006D3">
              <w:rPr>
                <w:rFonts w:hint="eastAsia"/>
                <w:sz w:val="21"/>
                <w:szCs w:val="21"/>
              </w:rPr>
              <w:t>本</w:t>
            </w:r>
            <w:r w:rsidR="009D15E5" w:rsidRPr="009D15E5">
              <w:rPr>
                <w:rFonts w:hint="eastAsia"/>
                <w:sz w:val="21"/>
                <w:szCs w:val="21"/>
              </w:rPr>
              <w:t>项目符合国家及地方产业布局规划。</w:t>
            </w:r>
          </w:p>
        </w:tc>
        <w:tc>
          <w:tcPr>
            <w:tcW w:w="546" w:type="pct"/>
            <w:vAlign w:val="center"/>
          </w:tcPr>
          <w:p w:rsidR="00C006D3" w:rsidRPr="00C006D3" w:rsidRDefault="00C006D3" w:rsidP="00E771BC">
            <w:pPr>
              <w:pStyle w:val="afffff8"/>
              <w:rPr>
                <w:sz w:val="21"/>
                <w:szCs w:val="21"/>
              </w:rPr>
            </w:pPr>
            <w:r w:rsidRPr="00C006D3">
              <w:rPr>
                <w:rFonts w:hint="eastAsia"/>
                <w:sz w:val="21"/>
                <w:szCs w:val="21"/>
              </w:rPr>
              <w:t>符合</w:t>
            </w:r>
          </w:p>
        </w:tc>
      </w:tr>
      <w:tr w:rsidR="00C006D3" w:rsidRPr="00C006D3" w:rsidTr="00C006D3">
        <w:trPr>
          <w:trHeight w:val="312"/>
          <w:jc w:val="center"/>
        </w:trPr>
        <w:tc>
          <w:tcPr>
            <w:tcW w:w="487" w:type="pct"/>
            <w:vAlign w:val="center"/>
          </w:tcPr>
          <w:p w:rsidR="00C006D3" w:rsidRPr="00C006D3" w:rsidRDefault="00C006D3" w:rsidP="00B93B32">
            <w:pPr>
              <w:pStyle w:val="afffff8"/>
              <w:rPr>
                <w:sz w:val="21"/>
                <w:szCs w:val="21"/>
              </w:rPr>
            </w:pPr>
            <w:r w:rsidRPr="00C006D3">
              <w:rPr>
                <w:rFonts w:hint="eastAsia"/>
                <w:sz w:val="21"/>
                <w:szCs w:val="21"/>
              </w:rPr>
              <w:t>1</w:t>
            </w:r>
            <w:r w:rsidRPr="00C006D3">
              <w:rPr>
                <w:sz w:val="21"/>
                <w:szCs w:val="21"/>
              </w:rPr>
              <w:t>1</w:t>
            </w:r>
          </w:p>
        </w:tc>
        <w:tc>
          <w:tcPr>
            <w:tcW w:w="1983" w:type="pct"/>
            <w:vAlign w:val="center"/>
          </w:tcPr>
          <w:p w:rsidR="00C006D3" w:rsidRPr="00C006D3" w:rsidRDefault="00C006D3" w:rsidP="00540C09">
            <w:pPr>
              <w:pStyle w:val="afffff8"/>
              <w:ind w:firstLine="480"/>
              <w:jc w:val="both"/>
              <w:rPr>
                <w:sz w:val="21"/>
                <w:szCs w:val="21"/>
              </w:rPr>
            </w:pPr>
            <w:r w:rsidRPr="00C006D3">
              <w:rPr>
                <w:rFonts w:hint="eastAsia"/>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1983" w:type="pct"/>
            <w:vAlign w:val="center"/>
          </w:tcPr>
          <w:p w:rsidR="00C006D3" w:rsidRPr="00C006D3" w:rsidRDefault="00C006D3" w:rsidP="00540C09">
            <w:pPr>
              <w:pStyle w:val="afffff8"/>
              <w:ind w:firstLine="480"/>
              <w:jc w:val="both"/>
              <w:rPr>
                <w:sz w:val="21"/>
                <w:szCs w:val="21"/>
              </w:rPr>
            </w:pPr>
            <w:r w:rsidRPr="00C006D3">
              <w:rPr>
                <w:rFonts w:hint="eastAsia"/>
                <w:sz w:val="21"/>
                <w:szCs w:val="21"/>
              </w:rPr>
              <w:t>本项目</w:t>
            </w:r>
            <w:r w:rsidRPr="00C006D3">
              <w:rPr>
                <w:sz w:val="21"/>
                <w:szCs w:val="21"/>
              </w:rPr>
              <w:t>不属于</w:t>
            </w:r>
            <w:r w:rsidRPr="00C006D3">
              <w:rPr>
                <w:rFonts w:hint="eastAsia"/>
                <w:sz w:val="21"/>
                <w:szCs w:val="21"/>
              </w:rPr>
              <w:t>法律法规和相关政策明令禁止的落后产能项目、</w:t>
            </w:r>
            <w:r w:rsidRPr="00C006D3">
              <w:rPr>
                <w:sz w:val="21"/>
                <w:szCs w:val="21"/>
              </w:rPr>
              <w:t>国家产能置换要求的严重过剩产能行业项目</w:t>
            </w:r>
            <w:r w:rsidRPr="00C006D3">
              <w:rPr>
                <w:rFonts w:hint="eastAsia"/>
                <w:sz w:val="21"/>
                <w:szCs w:val="21"/>
              </w:rPr>
              <w:t>、不符合要求的高耗能高排放项目</w:t>
            </w:r>
            <w:r w:rsidRPr="00C006D3">
              <w:rPr>
                <w:sz w:val="21"/>
                <w:szCs w:val="21"/>
              </w:rPr>
              <w:t>。</w:t>
            </w:r>
          </w:p>
        </w:tc>
        <w:tc>
          <w:tcPr>
            <w:tcW w:w="546" w:type="pct"/>
            <w:vAlign w:val="center"/>
          </w:tcPr>
          <w:p w:rsidR="00C006D3" w:rsidRPr="00C006D3" w:rsidRDefault="00C006D3" w:rsidP="00E771BC">
            <w:pPr>
              <w:pStyle w:val="afffff8"/>
              <w:rPr>
                <w:sz w:val="21"/>
                <w:szCs w:val="21"/>
              </w:rPr>
            </w:pPr>
            <w:r w:rsidRPr="00C006D3">
              <w:rPr>
                <w:rFonts w:hint="eastAsia"/>
                <w:sz w:val="21"/>
                <w:szCs w:val="21"/>
              </w:rPr>
              <w:t>符合</w:t>
            </w:r>
          </w:p>
        </w:tc>
      </w:tr>
      <w:tr w:rsidR="009D15E5" w:rsidRPr="00C006D3" w:rsidTr="00C006D3">
        <w:trPr>
          <w:trHeight w:val="312"/>
          <w:jc w:val="center"/>
        </w:trPr>
        <w:tc>
          <w:tcPr>
            <w:tcW w:w="487" w:type="pct"/>
            <w:vAlign w:val="center"/>
          </w:tcPr>
          <w:p w:rsidR="009D15E5" w:rsidRPr="00C006D3" w:rsidRDefault="009D15E5" w:rsidP="00B93B32">
            <w:pPr>
              <w:pStyle w:val="afffff8"/>
              <w:rPr>
                <w:sz w:val="21"/>
                <w:szCs w:val="21"/>
              </w:rPr>
            </w:pPr>
            <w:r>
              <w:rPr>
                <w:rFonts w:hint="eastAsia"/>
                <w:sz w:val="21"/>
                <w:szCs w:val="21"/>
              </w:rPr>
              <w:t>12</w:t>
            </w:r>
          </w:p>
        </w:tc>
        <w:tc>
          <w:tcPr>
            <w:tcW w:w="1983" w:type="pct"/>
            <w:vAlign w:val="center"/>
          </w:tcPr>
          <w:p w:rsidR="009D15E5" w:rsidRPr="00C006D3" w:rsidRDefault="009D15E5" w:rsidP="009D15E5">
            <w:pPr>
              <w:pStyle w:val="afffff8"/>
              <w:ind w:firstLine="480"/>
              <w:jc w:val="both"/>
              <w:rPr>
                <w:sz w:val="21"/>
                <w:szCs w:val="21"/>
              </w:rPr>
            </w:pPr>
            <w:r w:rsidRPr="009D15E5">
              <w:rPr>
                <w:rFonts w:hint="eastAsia"/>
                <w:sz w:val="21"/>
                <w:szCs w:val="21"/>
              </w:rPr>
              <w:t>法律法规及相关政策文件有更加严格规定的从其规定。</w:t>
            </w:r>
          </w:p>
        </w:tc>
        <w:tc>
          <w:tcPr>
            <w:tcW w:w="1983" w:type="pct"/>
            <w:vAlign w:val="center"/>
          </w:tcPr>
          <w:p w:rsidR="009D15E5" w:rsidRPr="00C006D3" w:rsidRDefault="009D15E5" w:rsidP="009D15E5">
            <w:pPr>
              <w:pStyle w:val="afffff8"/>
              <w:jc w:val="both"/>
              <w:rPr>
                <w:sz w:val="21"/>
                <w:szCs w:val="21"/>
              </w:rPr>
            </w:pPr>
            <w:r w:rsidRPr="009D15E5">
              <w:rPr>
                <w:rFonts w:hint="eastAsia"/>
                <w:sz w:val="21"/>
                <w:szCs w:val="21"/>
              </w:rPr>
              <w:t>项目所在区域尚未出台更加严格规定</w:t>
            </w:r>
            <w:r>
              <w:rPr>
                <w:rFonts w:hint="eastAsia"/>
                <w:sz w:val="21"/>
                <w:szCs w:val="21"/>
              </w:rPr>
              <w:t>。</w:t>
            </w:r>
          </w:p>
        </w:tc>
        <w:tc>
          <w:tcPr>
            <w:tcW w:w="546" w:type="pct"/>
            <w:vAlign w:val="center"/>
          </w:tcPr>
          <w:p w:rsidR="009D15E5" w:rsidRPr="00C006D3" w:rsidRDefault="009D15E5" w:rsidP="00E771BC">
            <w:pPr>
              <w:pStyle w:val="afffff8"/>
              <w:rPr>
                <w:sz w:val="21"/>
                <w:szCs w:val="21"/>
              </w:rPr>
            </w:pPr>
            <w:r w:rsidRPr="00C006D3">
              <w:rPr>
                <w:rFonts w:hint="eastAsia"/>
                <w:sz w:val="21"/>
                <w:szCs w:val="21"/>
              </w:rPr>
              <w:t>符合</w:t>
            </w:r>
          </w:p>
        </w:tc>
      </w:tr>
    </w:tbl>
    <w:p w:rsidR="00F820A8" w:rsidRPr="006F49B8" w:rsidRDefault="003772C5" w:rsidP="003772C5">
      <w:pPr>
        <w:pStyle w:val="20"/>
        <w:spacing w:after="0" w:line="500" w:lineRule="exact"/>
        <w:ind w:leftChars="0" w:left="0" w:firstLineChars="200" w:firstLine="480"/>
        <w:rPr>
          <w:sz w:val="24"/>
        </w:rPr>
      </w:pPr>
      <w:r w:rsidRPr="006F49B8">
        <w:rPr>
          <w:rFonts w:hint="eastAsia"/>
          <w:sz w:val="24"/>
        </w:rPr>
        <w:t>对照表</w:t>
      </w:r>
      <w:r w:rsidRPr="006F49B8">
        <w:rPr>
          <w:rFonts w:hint="eastAsia"/>
          <w:sz w:val="24"/>
        </w:rPr>
        <w:t>1.3-</w:t>
      </w:r>
      <w:r w:rsidR="009D15E5">
        <w:rPr>
          <w:rFonts w:hint="eastAsia"/>
          <w:sz w:val="24"/>
        </w:rPr>
        <w:t>9</w:t>
      </w:r>
      <w:r w:rsidRPr="006F49B8">
        <w:rPr>
          <w:rFonts w:hint="eastAsia"/>
          <w:sz w:val="24"/>
        </w:rPr>
        <w:t>分析可知，本项目不属于《长江经济带发展负面清单指南（试行</w:t>
      </w:r>
      <w:r w:rsidR="00B93B32" w:rsidRPr="006F49B8">
        <w:rPr>
          <w:rFonts w:hint="eastAsia"/>
          <w:sz w:val="24"/>
        </w:rPr>
        <w:t>，</w:t>
      </w:r>
      <w:r w:rsidR="00B93B32" w:rsidRPr="006F49B8">
        <w:rPr>
          <w:rFonts w:hint="eastAsia"/>
          <w:sz w:val="24"/>
        </w:rPr>
        <w:t>2022</w:t>
      </w:r>
      <w:r w:rsidR="00B93B32" w:rsidRPr="006F49B8">
        <w:rPr>
          <w:rFonts w:hint="eastAsia"/>
          <w:sz w:val="24"/>
        </w:rPr>
        <w:t>年版</w:t>
      </w:r>
      <w:r w:rsidRPr="006F49B8">
        <w:rPr>
          <w:rFonts w:hint="eastAsia"/>
          <w:sz w:val="24"/>
        </w:rPr>
        <w:t>）》中的负面项目，项目建设符合长江经济带发展保护的要求。</w:t>
      </w:r>
    </w:p>
    <w:p w:rsidR="00191C36" w:rsidRPr="006F49B8" w:rsidRDefault="009739E6" w:rsidP="009D15E5">
      <w:pPr>
        <w:pStyle w:val="20"/>
        <w:spacing w:after="0" w:line="500" w:lineRule="exact"/>
        <w:ind w:leftChars="0" w:left="0" w:firstLineChars="200" w:firstLine="480"/>
        <w:rPr>
          <w:sz w:val="24"/>
        </w:rPr>
      </w:pPr>
      <w:r>
        <w:rPr>
          <w:sz w:val="24"/>
        </w:rPr>
        <w:fldChar w:fldCharType="begin"/>
      </w:r>
      <w:r w:rsidR="009D15E5">
        <w:rPr>
          <w:sz w:val="24"/>
        </w:rPr>
        <w:instrText xml:space="preserve"> </w:instrText>
      </w:r>
      <w:r w:rsidR="009D15E5">
        <w:rPr>
          <w:rFonts w:hint="eastAsia"/>
          <w:sz w:val="24"/>
        </w:rPr>
        <w:instrText>= 4 \* GB3</w:instrText>
      </w:r>
      <w:r w:rsidR="009D15E5">
        <w:rPr>
          <w:sz w:val="24"/>
        </w:rPr>
        <w:instrText xml:space="preserve"> </w:instrText>
      </w:r>
      <w:r>
        <w:rPr>
          <w:sz w:val="24"/>
        </w:rPr>
        <w:fldChar w:fldCharType="separate"/>
      </w:r>
      <w:r w:rsidR="009D15E5">
        <w:rPr>
          <w:rFonts w:hint="eastAsia"/>
          <w:noProof/>
          <w:sz w:val="24"/>
        </w:rPr>
        <w:t>④</w:t>
      </w:r>
      <w:r>
        <w:rPr>
          <w:sz w:val="24"/>
        </w:rPr>
        <w:fldChar w:fldCharType="end"/>
      </w:r>
      <w:r w:rsidR="009D15E5" w:rsidRPr="009D15E5">
        <w:rPr>
          <w:rFonts w:hint="eastAsia"/>
          <w:sz w:val="24"/>
        </w:rPr>
        <w:t>与《</w:t>
      </w:r>
      <w:r w:rsidR="009D15E5" w:rsidRPr="009D15E5">
        <w:rPr>
          <w:rFonts w:hint="eastAsia"/>
          <w:sz w:val="24"/>
        </w:rPr>
        <w:t>&lt;</w:t>
      </w:r>
      <w:r w:rsidR="009D15E5" w:rsidRPr="009D15E5">
        <w:rPr>
          <w:rFonts w:hint="eastAsia"/>
          <w:sz w:val="24"/>
        </w:rPr>
        <w:t>长江经济带发展负面清单指南（试行，</w:t>
      </w:r>
      <w:r w:rsidR="009D15E5">
        <w:rPr>
          <w:rFonts w:hint="eastAsia"/>
          <w:sz w:val="24"/>
        </w:rPr>
        <w:t>2022</w:t>
      </w:r>
      <w:r w:rsidR="009D15E5" w:rsidRPr="009D15E5">
        <w:rPr>
          <w:rFonts w:hint="eastAsia"/>
          <w:sz w:val="24"/>
        </w:rPr>
        <w:t>年版）</w:t>
      </w:r>
      <w:r w:rsidR="009D15E5" w:rsidRPr="009D15E5">
        <w:rPr>
          <w:rFonts w:hint="eastAsia"/>
          <w:sz w:val="24"/>
        </w:rPr>
        <w:t>&gt;</w:t>
      </w:r>
      <w:r w:rsidR="009D15E5" w:rsidRPr="009D15E5">
        <w:rPr>
          <w:rFonts w:hint="eastAsia"/>
          <w:sz w:val="24"/>
        </w:rPr>
        <w:t>湖北省实施细则》符合性分析</w:t>
      </w:r>
    </w:p>
    <w:p w:rsidR="00191C36" w:rsidRPr="009D15E5" w:rsidRDefault="009D15E5" w:rsidP="009D15E5">
      <w:pPr>
        <w:pStyle w:val="20"/>
        <w:spacing w:after="0" w:line="500" w:lineRule="exact"/>
        <w:ind w:leftChars="0" w:left="0" w:firstLineChars="200" w:firstLine="480"/>
        <w:rPr>
          <w:sz w:val="24"/>
        </w:rPr>
      </w:pPr>
      <w:r w:rsidRPr="009D15E5">
        <w:rPr>
          <w:rFonts w:hint="eastAsia"/>
          <w:sz w:val="24"/>
        </w:rPr>
        <w:t>本项目与《长江经济带发展负面清单指南（试行，</w:t>
      </w:r>
      <w:r w:rsidRPr="009D15E5">
        <w:rPr>
          <w:rFonts w:hint="eastAsia"/>
          <w:sz w:val="24"/>
        </w:rPr>
        <w:t>2022</w:t>
      </w:r>
      <w:r w:rsidRPr="009D15E5">
        <w:rPr>
          <w:rFonts w:hint="eastAsia"/>
          <w:sz w:val="24"/>
        </w:rPr>
        <w:t>年版）》湖北省实施细则（鄂</w:t>
      </w:r>
      <w:r w:rsidRPr="009D15E5">
        <w:rPr>
          <w:rFonts w:hint="eastAsia"/>
          <w:sz w:val="24"/>
        </w:rPr>
        <w:lastRenderedPageBreak/>
        <w:t>长江办〔</w:t>
      </w:r>
      <w:r w:rsidRPr="009D15E5">
        <w:rPr>
          <w:rFonts w:hint="eastAsia"/>
          <w:sz w:val="24"/>
        </w:rPr>
        <w:t>2022</w:t>
      </w:r>
      <w:r w:rsidRPr="009D15E5">
        <w:rPr>
          <w:rFonts w:hint="eastAsia"/>
          <w:sz w:val="24"/>
        </w:rPr>
        <w:t>〕</w:t>
      </w:r>
      <w:r>
        <w:rPr>
          <w:rFonts w:hint="eastAsia"/>
          <w:sz w:val="24"/>
        </w:rPr>
        <w:t>18</w:t>
      </w:r>
      <w:r>
        <w:rPr>
          <w:rFonts w:hint="eastAsia"/>
          <w:sz w:val="24"/>
        </w:rPr>
        <w:t>号）的对应情况说明见</w:t>
      </w:r>
      <w:r w:rsidRPr="009D15E5">
        <w:rPr>
          <w:rFonts w:hint="eastAsia"/>
          <w:sz w:val="24"/>
        </w:rPr>
        <w:t>表</w:t>
      </w:r>
      <w:r>
        <w:rPr>
          <w:rFonts w:hint="eastAsia"/>
          <w:sz w:val="24"/>
        </w:rPr>
        <w:t>1.3-10</w:t>
      </w:r>
      <w:r w:rsidR="003772C5" w:rsidRPr="009D15E5">
        <w:rPr>
          <w:rFonts w:hint="eastAsia"/>
          <w:sz w:val="24"/>
        </w:rPr>
        <w:t>。</w:t>
      </w:r>
    </w:p>
    <w:p w:rsidR="00191C36" w:rsidRPr="006F49B8" w:rsidRDefault="003772C5" w:rsidP="003772C5">
      <w:pPr>
        <w:pStyle w:val="20"/>
        <w:spacing w:after="0" w:line="500" w:lineRule="exact"/>
        <w:ind w:leftChars="0" w:left="0" w:firstLineChars="200" w:firstLine="422"/>
        <w:jc w:val="center"/>
        <w:rPr>
          <w:b/>
          <w:szCs w:val="21"/>
        </w:rPr>
      </w:pPr>
      <w:r w:rsidRPr="006F49B8">
        <w:rPr>
          <w:rFonts w:hint="eastAsia"/>
          <w:b/>
          <w:szCs w:val="21"/>
        </w:rPr>
        <w:t>表</w:t>
      </w:r>
      <w:r w:rsidR="009D15E5">
        <w:rPr>
          <w:rFonts w:hint="eastAsia"/>
          <w:b/>
          <w:szCs w:val="21"/>
        </w:rPr>
        <w:t>1.3-10</w:t>
      </w:r>
      <w:r w:rsidRPr="006F49B8">
        <w:rPr>
          <w:rFonts w:hint="eastAsia"/>
          <w:b/>
          <w:szCs w:val="21"/>
        </w:rPr>
        <w:t xml:space="preserve">  </w:t>
      </w:r>
      <w:r w:rsidR="009D15E5" w:rsidRPr="009D15E5">
        <w:rPr>
          <w:rFonts w:hint="eastAsia"/>
          <w:b/>
          <w:szCs w:val="21"/>
        </w:rPr>
        <w:t>与长江经济带发展负面清单指南湖北省实施细则相符性分析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661"/>
        <w:gridCol w:w="4543"/>
        <w:gridCol w:w="2927"/>
        <w:gridCol w:w="1155"/>
      </w:tblGrid>
      <w:tr w:rsidR="009D15E5" w:rsidRPr="009D15E5" w:rsidTr="009D15E5">
        <w:trPr>
          <w:cantSplit/>
          <w:trHeight w:val="397"/>
          <w:tblHeader/>
          <w:jc w:val="center"/>
        </w:trPr>
        <w:tc>
          <w:tcPr>
            <w:tcW w:w="356" w:type="pct"/>
            <w:tcBorders>
              <w:tl2br w:val="nil"/>
              <w:tr2bl w:val="nil"/>
            </w:tcBorders>
            <w:vAlign w:val="center"/>
          </w:tcPr>
          <w:p w:rsidR="009D15E5" w:rsidRPr="009D15E5" w:rsidRDefault="009D15E5" w:rsidP="009D15E5">
            <w:pPr>
              <w:adjustRightInd/>
              <w:snapToGrid/>
              <w:spacing w:line="240" w:lineRule="auto"/>
              <w:contextualSpacing/>
              <w:jc w:val="center"/>
              <w:rPr>
                <w:b/>
                <w:bCs/>
                <w:szCs w:val="21"/>
              </w:rPr>
            </w:pPr>
            <w:r w:rsidRPr="009D15E5">
              <w:rPr>
                <w:b/>
                <w:bCs/>
                <w:szCs w:val="21"/>
              </w:rPr>
              <w:t>序号</w:t>
            </w:r>
          </w:p>
        </w:tc>
        <w:tc>
          <w:tcPr>
            <w:tcW w:w="2446" w:type="pct"/>
            <w:tcBorders>
              <w:tl2br w:val="nil"/>
              <w:tr2bl w:val="nil"/>
            </w:tcBorders>
            <w:vAlign w:val="center"/>
          </w:tcPr>
          <w:p w:rsidR="009D15E5" w:rsidRPr="009D15E5" w:rsidRDefault="009D15E5" w:rsidP="009D15E5">
            <w:pPr>
              <w:adjustRightInd/>
              <w:snapToGrid/>
              <w:spacing w:line="240" w:lineRule="auto"/>
              <w:contextualSpacing/>
              <w:jc w:val="center"/>
              <w:rPr>
                <w:b/>
                <w:bCs/>
                <w:szCs w:val="21"/>
              </w:rPr>
            </w:pPr>
            <w:r w:rsidRPr="009D15E5">
              <w:rPr>
                <w:b/>
                <w:bCs/>
                <w:szCs w:val="21"/>
              </w:rPr>
              <w:t>管控要求</w:t>
            </w:r>
          </w:p>
        </w:tc>
        <w:tc>
          <w:tcPr>
            <w:tcW w:w="1576" w:type="pct"/>
            <w:tcBorders>
              <w:tl2br w:val="nil"/>
              <w:tr2bl w:val="nil"/>
            </w:tcBorders>
            <w:vAlign w:val="center"/>
          </w:tcPr>
          <w:p w:rsidR="009D15E5" w:rsidRPr="009D15E5" w:rsidRDefault="009D15E5" w:rsidP="009D15E5">
            <w:pPr>
              <w:adjustRightInd/>
              <w:snapToGrid/>
              <w:spacing w:line="240" w:lineRule="auto"/>
              <w:contextualSpacing/>
              <w:jc w:val="center"/>
              <w:rPr>
                <w:b/>
                <w:bCs/>
                <w:szCs w:val="21"/>
              </w:rPr>
            </w:pPr>
            <w:r w:rsidRPr="009D15E5">
              <w:rPr>
                <w:rFonts w:hint="eastAsia"/>
                <w:b/>
                <w:bCs/>
                <w:szCs w:val="21"/>
              </w:rPr>
              <w:t>本项目情况</w:t>
            </w:r>
          </w:p>
        </w:tc>
        <w:tc>
          <w:tcPr>
            <w:tcW w:w="622" w:type="pct"/>
            <w:tcBorders>
              <w:tl2br w:val="nil"/>
              <w:tr2bl w:val="nil"/>
            </w:tcBorders>
            <w:vAlign w:val="center"/>
          </w:tcPr>
          <w:p w:rsidR="009D15E5" w:rsidRPr="009D15E5" w:rsidRDefault="009D15E5" w:rsidP="009D15E5">
            <w:pPr>
              <w:adjustRightInd/>
              <w:snapToGrid/>
              <w:spacing w:line="240" w:lineRule="auto"/>
              <w:contextualSpacing/>
              <w:jc w:val="center"/>
              <w:rPr>
                <w:b/>
                <w:bCs/>
                <w:szCs w:val="21"/>
              </w:rPr>
            </w:pPr>
            <w:r w:rsidRPr="009D15E5">
              <w:rPr>
                <w:b/>
                <w:bCs/>
                <w:szCs w:val="21"/>
              </w:rPr>
              <w:t>符合性</w:t>
            </w:r>
          </w:p>
        </w:tc>
      </w:tr>
      <w:tr w:rsidR="009D15E5" w:rsidRPr="009D15E5" w:rsidTr="009D15E5">
        <w:trPr>
          <w:cantSplit/>
          <w:trHeight w:val="397"/>
          <w:jc w:val="center"/>
        </w:trPr>
        <w:tc>
          <w:tcPr>
            <w:tcW w:w="356"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szCs w:val="21"/>
              </w:rPr>
              <w:t>1</w:t>
            </w:r>
          </w:p>
        </w:tc>
        <w:tc>
          <w:tcPr>
            <w:tcW w:w="244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szCs w:val="21"/>
              </w:rPr>
              <w:t>禁止建设不符合全国和省级港口布局规划以及港口总体规划的码头项目，禁止建设不符合《长江干线过江通道布局规划》的过长江通道项目。</w:t>
            </w:r>
          </w:p>
        </w:tc>
        <w:tc>
          <w:tcPr>
            <w:tcW w:w="157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szCs w:val="21"/>
              </w:rPr>
              <w:t>项目不属于码头、过长江通道项目。</w:t>
            </w:r>
          </w:p>
        </w:tc>
        <w:tc>
          <w:tcPr>
            <w:tcW w:w="622"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szCs w:val="21"/>
              </w:rPr>
              <w:t>符合</w:t>
            </w:r>
          </w:p>
        </w:tc>
      </w:tr>
      <w:tr w:rsidR="009D15E5" w:rsidRPr="009D15E5" w:rsidTr="009D15E5">
        <w:trPr>
          <w:cantSplit/>
          <w:trHeight w:val="397"/>
          <w:jc w:val="center"/>
        </w:trPr>
        <w:tc>
          <w:tcPr>
            <w:tcW w:w="356"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szCs w:val="21"/>
              </w:rPr>
              <w:t>2</w:t>
            </w:r>
          </w:p>
        </w:tc>
        <w:tc>
          <w:tcPr>
            <w:tcW w:w="244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szCs w:val="21"/>
              </w:rPr>
              <w:t>禁止在自然保护区核心区、缓冲区的岸线和河段范围内投资建设旅游和生产经营项目。禁止在风景名胜区核心景区的岸线和河段范围内投资建设与风景名胜资源保护无关的项目。</w:t>
            </w:r>
          </w:p>
        </w:tc>
        <w:tc>
          <w:tcPr>
            <w:tcW w:w="157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szCs w:val="21"/>
              </w:rPr>
              <w:t>项目不涉及占用自然保护区核心区、缓冲区的岸线和河段以及风景名胜区核心景区的岸线和河段。</w:t>
            </w:r>
          </w:p>
        </w:tc>
        <w:tc>
          <w:tcPr>
            <w:tcW w:w="622"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szCs w:val="21"/>
              </w:rPr>
              <w:t>符合</w:t>
            </w:r>
          </w:p>
        </w:tc>
      </w:tr>
      <w:tr w:rsidR="009D15E5" w:rsidRPr="009D15E5" w:rsidTr="009D15E5">
        <w:trPr>
          <w:cantSplit/>
          <w:trHeight w:val="397"/>
          <w:jc w:val="center"/>
        </w:trPr>
        <w:tc>
          <w:tcPr>
            <w:tcW w:w="356"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szCs w:val="21"/>
              </w:rPr>
              <w:t>3</w:t>
            </w:r>
          </w:p>
        </w:tc>
        <w:tc>
          <w:tcPr>
            <w:tcW w:w="244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szCs w:val="21"/>
              </w:rPr>
              <w:t>禁止在饮用水水源一级保护区的岸线和河段范围内新建、改建、扩建与供水设施和保护水源无关的项目，以及网箱养殖、新增旅游等可能污染饮用水水体的投资建设项目。禁止在饮用水水源二级保护区的岸线和河段范围内新建、改建、扩建排放污染物的投资建设项目。</w:t>
            </w:r>
          </w:p>
        </w:tc>
        <w:tc>
          <w:tcPr>
            <w:tcW w:w="157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szCs w:val="21"/>
              </w:rPr>
              <w:t>项目不涉及占用饮用水水</w:t>
            </w:r>
            <w:r w:rsidRPr="009D15E5">
              <w:rPr>
                <w:szCs w:val="21"/>
              </w:rPr>
              <w:cr/>
            </w:r>
            <w:r w:rsidRPr="009D15E5">
              <w:rPr>
                <w:szCs w:val="21"/>
              </w:rPr>
              <w:t>一级、二级保护区的岸线和河段。</w:t>
            </w:r>
          </w:p>
        </w:tc>
        <w:tc>
          <w:tcPr>
            <w:tcW w:w="622"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szCs w:val="21"/>
              </w:rPr>
              <w:t>符合</w:t>
            </w:r>
          </w:p>
        </w:tc>
      </w:tr>
      <w:tr w:rsidR="009D15E5" w:rsidRPr="009D15E5" w:rsidTr="009D15E5">
        <w:trPr>
          <w:cantSplit/>
          <w:trHeight w:val="397"/>
          <w:jc w:val="center"/>
        </w:trPr>
        <w:tc>
          <w:tcPr>
            <w:tcW w:w="356"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szCs w:val="21"/>
              </w:rPr>
              <w:t>4</w:t>
            </w:r>
          </w:p>
        </w:tc>
        <w:tc>
          <w:tcPr>
            <w:tcW w:w="244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szCs w:val="21"/>
              </w:rPr>
              <w:t>禁止在水产种质资源保护区的岸线和河段范围内新建围湖</w:t>
            </w:r>
            <w:r w:rsidRPr="009D15E5">
              <w:rPr>
                <w:rFonts w:hint="eastAsia"/>
                <w:szCs w:val="21"/>
              </w:rPr>
              <w:t>（河）</w:t>
            </w:r>
            <w:r w:rsidRPr="009D15E5">
              <w:rPr>
                <w:szCs w:val="21"/>
              </w:rPr>
              <w:t>造田</w:t>
            </w:r>
            <w:r w:rsidRPr="009D15E5">
              <w:rPr>
                <w:rFonts w:hint="eastAsia"/>
                <w:szCs w:val="21"/>
              </w:rPr>
              <w:t>等投资建设项目。涉水产种质资源保护区建设项目应按照《长江水生生物保护管理规定》《水产种质资源保护区管理暂行办法》等要求，依法依规依程序进行专题论证并办理相关手续。</w:t>
            </w:r>
          </w:p>
        </w:tc>
        <w:tc>
          <w:tcPr>
            <w:tcW w:w="157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szCs w:val="21"/>
              </w:rPr>
              <w:t>项目不涉及占用水产种质资源保护区的岸线和河段</w:t>
            </w:r>
            <w:r>
              <w:rPr>
                <w:rFonts w:hint="eastAsia"/>
                <w:szCs w:val="21"/>
              </w:rPr>
              <w:t>。</w:t>
            </w:r>
          </w:p>
        </w:tc>
        <w:tc>
          <w:tcPr>
            <w:tcW w:w="622"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szCs w:val="21"/>
              </w:rPr>
              <w:t>符合</w:t>
            </w:r>
          </w:p>
        </w:tc>
      </w:tr>
      <w:tr w:rsidR="009D15E5" w:rsidRPr="009D15E5" w:rsidTr="009D15E5">
        <w:trPr>
          <w:cantSplit/>
          <w:trHeight w:val="397"/>
          <w:jc w:val="center"/>
        </w:trPr>
        <w:tc>
          <w:tcPr>
            <w:tcW w:w="356"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rFonts w:hint="eastAsia"/>
                <w:szCs w:val="21"/>
              </w:rPr>
              <w:t>5</w:t>
            </w:r>
          </w:p>
        </w:tc>
        <w:tc>
          <w:tcPr>
            <w:tcW w:w="244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szCs w:val="21"/>
              </w:rPr>
              <w:t>禁止在国家湿地公园的岸线和河段范围内挖沙、采矿，以及任何不符合主体功能定位的投资建设项目。</w:t>
            </w:r>
          </w:p>
        </w:tc>
        <w:tc>
          <w:tcPr>
            <w:tcW w:w="157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rFonts w:hint="eastAsia"/>
                <w:szCs w:val="21"/>
              </w:rPr>
              <w:t>项目不涉及挖沙、采矿。</w:t>
            </w:r>
          </w:p>
        </w:tc>
        <w:tc>
          <w:tcPr>
            <w:tcW w:w="622"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szCs w:val="21"/>
              </w:rPr>
              <w:t>符合</w:t>
            </w:r>
          </w:p>
        </w:tc>
      </w:tr>
      <w:tr w:rsidR="009D15E5" w:rsidRPr="009D15E5" w:rsidTr="009D15E5">
        <w:trPr>
          <w:cantSplit/>
          <w:trHeight w:val="397"/>
          <w:jc w:val="center"/>
        </w:trPr>
        <w:tc>
          <w:tcPr>
            <w:tcW w:w="356"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rFonts w:hint="eastAsia"/>
                <w:szCs w:val="21"/>
              </w:rPr>
              <w:t>6</w:t>
            </w:r>
          </w:p>
        </w:tc>
        <w:tc>
          <w:tcPr>
            <w:tcW w:w="244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szCs w:val="21"/>
              </w:rPr>
              <w:t>禁止违法利用、占用长江流域河湖岸线。禁止在《长江岸线保护</w:t>
            </w:r>
            <w:r w:rsidRPr="009D15E5">
              <w:rPr>
                <w:szCs w:val="21"/>
              </w:rPr>
              <w:cr/>
            </w:r>
            <w:r w:rsidRPr="009D15E5">
              <w:rPr>
                <w:szCs w:val="21"/>
              </w:rPr>
              <w:t>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57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szCs w:val="21"/>
              </w:rPr>
              <w:t>项目不涉及利用、占用长江流域河湖岸线以及各文件划定的岸线保护区和保留区。</w:t>
            </w:r>
          </w:p>
        </w:tc>
        <w:tc>
          <w:tcPr>
            <w:tcW w:w="622"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szCs w:val="21"/>
              </w:rPr>
              <w:t>符合</w:t>
            </w:r>
          </w:p>
        </w:tc>
      </w:tr>
      <w:tr w:rsidR="009D15E5" w:rsidRPr="009D15E5" w:rsidTr="009D15E5">
        <w:trPr>
          <w:cantSplit/>
          <w:trHeight w:val="397"/>
          <w:jc w:val="center"/>
        </w:trPr>
        <w:tc>
          <w:tcPr>
            <w:tcW w:w="356"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rFonts w:hint="eastAsia"/>
                <w:szCs w:val="21"/>
              </w:rPr>
              <w:t>7</w:t>
            </w:r>
          </w:p>
        </w:tc>
        <w:tc>
          <w:tcPr>
            <w:tcW w:w="244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szCs w:val="21"/>
              </w:rPr>
              <w:t>禁止未经许可在长江干支流及湖泊新设、改设或扩大排污口。</w:t>
            </w:r>
          </w:p>
        </w:tc>
        <w:tc>
          <w:tcPr>
            <w:tcW w:w="157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rFonts w:hint="eastAsia"/>
                <w:szCs w:val="21"/>
              </w:rPr>
              <w:t>本项目</w:t>
            </w:r>
            <w:r w:rsidRPr="009D15E5">
              <w:rPr>
                <w:szCs w:val="21"/>
              </w:rPr>
              <w:t>不新增入河排污口。</w:t>
            </w:r>
          </w:p>
        </w:tc>
        <w:tc>
          <w:tcPr>
            <w:tcW w:w="622"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szCs w:val="21"/>
              </w:rPr>
              <w:t>符合</w:t>
            </w:r>
          </w:p>
        </w:tc>
      </w:tr>
      <w:tr w:rsidR="009D15E5" w:rsidRPr="009D15E5" w:rsidTr="009D15E5">
        <w:trPr>
          <w:cantSplit/>
          <w:trHeight w:val="397"/>
          <w:jc w:val="center"/>
        </w:trPr>
        <w:tc>
          <w:tcPr>
            <w:tcW w:w="356"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rFonts w:hint="eastAsia"/>
                <w:szCs w:val="21"/>
              </w:rPr>
              <w:t>8</w:t>
            </w:r>
          </w:p>
        </w:tc>
        <w:tc>
          <w:tcPr>
            <w:tcW w:w="244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szCs w:val="21"/>
              </w:rPr>
              <w:t>禁止在</w:t>
            </w:r>
            <w:r w:rsidRPr="009D15E5">
              <w:rPr>
                <w:rFonts w:hint="eastAsia"/>
                <w:szCs w:val="21"/>
              </w:rPr>
              <w:t>长江干流、汉江和</w:t>
            </w:r>
            <w:r w:rsidRPr="009D15E5">
              <w:rPr>
                <w:szCs w:val="21"/>
              </w:rPr>
              <w:t>水生生物保护区开展生产性捕捞。</w:t>
            </w:r>
          </w:p>
        </w:tc>
        <w:tc>
          <w:tcPr>
            <w:tcW w:w="1576" w:type="pct"/>
            <w:tcBorders>
              <w:tl2br w:val="nil"/>
              <w:tr2bl w:val="nil"/>
            </w:tcBorders>
            <w:vAlign w:val="center"/>
          </w:tcPr>
          <w:p w:rsidR="009D15E5" w:rsidRPr="009D15E5" w:rsidRDefault="009D15E5" w:rsidP="009D15E5">
            <w:pPr>
              <w:adjustRightInd/>
              <w:snapToGrid/>
              <w:spacing w:line="240" w:lineRule="auto"/>
              <w:contextualSpacing/>
              <w:rPr>
                <w:szCs w:val="21"/>
              </w:rPr>
            </w:pPr>
            <w:r>
              <w:rPr>
                <w:rFonts w:hint="eastAsia"/>
                <w:szCs w:val="21"/>
              </w:rPr>
              <w:t>项目</w:t>
            </w:r>
            <w:r w:rsidRPr="009D15E5">
              <w:rPr>
                <w:szCs w:val="21"/>
              </w:rPr>
              <w:t>不涉及生产性捕捞。</w:t>
            </w:r>
          </w:p>
        </w:tc>
        <w:tc>
          <w:tcPr>
            <w:tcW w:w="622"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szCs w:val="21"/>
              </w:rPr>
              <w:t>符合</w:t>
            </w:r>
          </w:p>
        </w:tc>
      </w:tr>
      <w:tr w:rsidR="009D15E5" w:rsidRPr="009D15E5" w:rsidTr="009D15E5">
        <w:trPr>
          <w:cantSplit/>
          <w:trHeight w:val="397"/>
          <w:jc w:val="center"/>
        </w:trPr>
        <w:tc>
          <w:tcPr>
            <w:tcW w:w="356"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rFonts w:hint="eastAsia"/>
                <w:szCs w:val="21"/>
              </w:rPr>
              <w:t>9</w:t>
            </w:r>
          </w:p>
        </w:tc>
        <w:tc>
          <w:tcPr>
            <w:tcW w:w="244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rFonts w:hint="eastAsia"/>
                <w:szCs w:val="21"/>
              </w:rPr>
              <w:t>禁止在长江干支流岸线一公里（即水利部门河道管理范围边界向陆域纵深一公里）范围内新建、扩建化工园区和化工项目。</w:t>
            </w:r>
          </w:p>
        </w:tc>
        <w:tc>
          <w:tcPr>
            <w:tcW w:w="157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rFonts w:hint="eastAsia"/>
                <w:szCs w:val="21"/>
              </w:rPr>
              <w:t>本项目不在长江支干流岸线</w:t>
            </w:r>
            <w:r w:rsidRPr="009D15E5">
              <w:rPr>
                <w:rFonts w:hint="eastAsia"/>
                <w:szCs w:val="21"/>
              </w:rPr>
              <w:t>1</w:t>
            </w:r>
            <w:r w:rsidRPr="009D15E5">
              <w:rPr>
                <w:rFonts w:hint="eastAsia"/>
                <w:szCs w:val="21"/>
              </w:rPr>
              <w:t>公里范围内，不属于化工项目。</w:t>
            </w:r>
          </w:p>
        </w:tc>
        <w:tc>
          <w:tcPr>
            <w:tcW w:w="622"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szCs w:val="21"/>
              </w:rPr>
              <w:t>符合</w:t>
            </w:r>
          </w:p>
        </w:tc>
      </w:tr>
      <w:tr w:rsidR="009D15E5" w:rsidRPr="009D15E5" w:rsidTr="009D15E5">
        <w:trPr>
          <w:cantSplit/>
          <w:trHeight w:val="397"/>
          <w:jc w:val="center"/>
        </w:trPr>
        <w:tc>
          <w:tcPr>
            <w:tcW w:w="356"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rFonts w:hint="eastAsia"/>
                <w:szCs w:val="21"/>
              </w:rPr>
              <w:lastRenderedPageBreak/>
              <w:t>10</w:t>
            </w:r>
          </w:p>
        </w:tc>
        <w:tc>
          <w:tcPr>
            <w:tcW w:w="244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szCs w:val="21"/>
              </w:rPr>
              <w:t>禁止在长江干流岸线三公里</w:t>
            </w:r>
            <w:r w:rsidRPr="009D15E5">
              <w:rPr>
                <w:rFonts w:hint="eastAsia"/>
                <w:szCs w:val="21"/>
              </w:rPr>
              <w:t>（即水利部门河道管理范围边界向陆域纵深三公里）</w:t>
            </w:r>
            <w:r w:rsidRPr="009D15E5">
              <w:rPr>
                <w:szCs w:val="21"/>
              </w:rPr>
              <w:t>范围内和重要支流岸线一公里</w:t>
            </w:r>
            <w:r w:rsidRPr="009D15E5">
              <w:rPr>
                <w:rFonts w:hint="eastAsia"/>
                <w:szCs w:val="21"/>
              </w:rPr>
              <w:t>（即水利部门河道管理范围边界向陆域纵深一公里）</w:t>
            </w:r>
            <w:r w:rsidRPr="009D15E5">
              <w:rPr>
                <w:szCs w:val="21"/>
              </w:rPr>
              <w:t>范围内新建、改建、扩建尾矿库、冶炼渣库和磷石膏库，以提升安全、生态环境保护水平为目的的改建除外。</w:t>
            </w:r>
          </w:p>
        </w:tc>
        <w:tc>
          <w:tcPr>
            <w:tcW w:w="157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rFonts w:hint="eastAsia"/>
                <w:szCs w:val="21"/>
              </w:rPr>
              <w:t>项目</w:t>
            </w:r>
            <w:r w:rsidRPr="009D15E5">
              <w:rPr>
                <w:szCs w:val="21"/>
              </w:rPr>
              <w:t>不涉及尾矿库、冶炼渣库和磷石膏库</w:t>
            </w:r>
            <w:r w:rsidRPr="009D15E5">
              <w:rPr>
                <w:rFonts w:hint="eastAsia"/>
                <w:szCs w:val="21"/>
              </w:rPr>
              <w:t>的</w:t>
            </w:r>
            <w:r w:rsidRPr="009D15E5">
              <w:rPr>
                <w:szCs w:val="21"/>
              </w:rPr>
              <w:t>建设。</w:t>
            </w:r>
          </w:p>
        </w:tc>
        <w:tc>
          <w:tcPr>
            <w:tcW w:w="622"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szCs w:val="21"/>
              </w:rPr>
              <w:t>符合</w:t>
            </w:r>
          </w:p>
        </w:tc>
      </w:tr>
      <w:tr w:rsidR="009D15E5" w:rsidRPr="009D15E5" w:rsidTr="009D15E5">
        <w:trPr>
          <w:cantSplit/>
          <w:trHeight w:val="397"/>
          <w:jc w:val="center"/>
        </w:trPr>
        <w:tc>
          <w:tcPr>
            <w:tcW w:w="356"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rFonts w:hint="eastAsia"/>
                <w:szCs w:val="21"/>
              </w:rPr>
              <w:t>11</w:t>
            </w:r>
          </w:p>
        </w:tc>
        <w:tc>
          <w:tcPr>
            <w:tcW w:w="244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szCs w:val="21"/>
              </w:rPr>
              <w:t>禁止在合规园区外新建、扩建钢铁、石化、化工、焦化、建材、有色、制浆造纸等高污染项目。</w:t>
            </w:r>
            <w:r w:rsidRPr="009D15E5">
              <w:rPr>
                <w:rFonts w:hint="eastAsia"/>
                <w:szCs w:val="21"/>
              </w:rPr>
              <w:t>高污染项目清单参照生态环境部《环境保护综合目录（</w:t>
            </w:r>
            <w:r w:rsidRPr="009D15E5">
              <w:rPr>
                <w:rFonts w:hint="eastAsia"/>
                <w:szCs w:val="21"/>
              </w:rPr>
              <w:t>2021</w:t>
            </w:r>
            <w:r w:rsidRPr="009D15E5">
              <w:rPr>
                <w:rFonts w:hint="eastAsia"/>
                <w:szCs w:val="21"/>
              </w:rPr>
              <w:t>年版）》中的高污染产品目录执行。</w:t>
            </w:r>
          </w:p>
        </w:tc>
        <w:tc>
          <w:tcPr>
            <w:tcW w:w="157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rFonts w:hint="eastAsia"/>
                <w:szCs w:val="21"/>
                <w:lang w:bidi="zh-CN"/>
              </w:rPr>
              <w:t>本项目为磷矿物理选矿建设项目，</w:t>
            </w:r>
            <w:r w:rsidRPr="009D15E5">
              <w:rPr>
                <w:rFonts w:hint="eastAsia"/>
                <w:szCs w:val="21"/>
                <w:lang w:val="zh-CN" w:bidi="zh-CN"/>
              </w:rPr>
              <w:t>不属于《环境保护综合名录</w:t>
            </w:r>
            <w:r w:rsidRPr="009D15E5">
              <w:rPr>
                <w:rFonts w:hint="eastAsia"/>
                <w:szCs w:val="21"/>
                <w:lang w:bidi="zh-CN"/>
              </w:rPr>
              <w:t>2021</w:t>
            </w:r>
            <w:r w:rsidRPr="009D15E5">
              <w:rPr>
                <w:rFonts w:hint="eastAsia"/>
                <w:szCs w:val="21"/>
                <w:lang w:bidi="zh-CN"/>
              </w:rPr>
              <w:t>年版</w:t>
            </w:r>
            <w:r w:rsidRPr="009D15E5">
              <w:rPr>
                <w:rFonts w:hint="eastAsia"/>
                <w:szCs w:val="21"/>
                <w:lang w:val="zh-CN" w:bidi="zh-CN"/>
              </w:rPr>
              <w:t>》中的“高污染、高环境风险”产品名录。</w:t>
            </w:r>
          </w:p>
        </w:tc>
        <w:tc>
          <w:tcPr>
            <w:tcW w:w="622"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szCs w:val="21"/>
              </w:rPr>
              <w:t>符合</w:t>
            </w:r>
          </w:p>
        </w:tc>
      </w:tr>
      <w:tr w:rsidR="009D15E5" w:rsidRPr="009D15E5" w:rsidTr="009D15E5">
        <w:trPr>
          <w:cantSplit/>
          <w:trHeight w:val="397"/>
          <w:jc w:val="center"/>
        </w:trPr>
        <w:tc>
          <w:tcPr>
            <w:tcW w:w="356"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rFonts w:hint="eastAsia"/>
                <w:szCs w:val="21"/>
              </w:rPr>
              <w:t>12</w:t>
            </w:r>
          </w:p>
        </w:tc>
        <w:tc>
          <w:tcPr>
            <w:tcW w:w="244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szCs w:val="21"/>
              </w:rPr>
              <w:t>禁止新建、扩建不符合国家石化、现代煤化工等产业布局规划的项目。</w:t>
            </w:r>
          </w:p>
        </w:tc>
        <w:tc>
          <w:tcPr>
            <w:tcW w:w="157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szCs w:val="21"/>
              </w:rPr>
              <w:t>项目不属于石化、现代煤化工项目。</w:t>
            </w:r>
          </w:p>
        </w:tc>
        <w:tc>
          <w:tcPr>
            <w:tcW w:w="622"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szCs w:val="21"/>
              </w:rPr>
              <w:t>符合</w:t>
            </w:r>
          </w:p>
        </w:tc>
      </w:tr>
      <w:tr w:rsidR="009D15E5" w:rsidRPr="009D15E5" w:rsidTr="009D15E5">
        <w:trPr>
          <w:cantSplit/>
          <w:trHeight w:val="397"/>
          <w:jc w:val="center"/>
        </w:trPr>
        <w:tc>
          <w:tcPr>
            <w:tcW w:w="356"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rFonts w:hint="eastAsia"/>
                <w:szCs w:val="21"/>
              </w:rPr>
              <w:t>13</w:t>
            </w:r>
          </w:p>
        </w:tc>
        <w:tc>
          <w:tcPr>
            <w:tcW w:w="244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szCs w:val="21"/>
              </w:rPr>
              <w:t>禁止新建、扩建法律法规和相关政策明令禁止的落后产能项目。</w:t>
            </w:r>
          </w:p>
        </w:tc>
        <w:tc>
          <w:tcPr>
            <w:tcW w:w="157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szCs w:val="21"/>
              </w:rPr>
              <w:t>项目不属于法律法规和相关政策明令禁止的落后产能项目。</w:t>
            </w:r>
          </w:p>
        </w:tc>
        <w:tc>
          <w:tcPr>
            <w:tcW w:w="622"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szCs w:val="21"/>
              </w:rPr>
              <w:t>符合</w:t>
            </w:r>
          </w:p>
        </w:tc>
      </w:tr>
      <w:tr w:rsidR="009D15E5" w:rsidRPr="009D15E5" w:rsidTr="009D15E5">
        <w:trPr>
          <w:cantSplit/>
          <w:trHeight w:val="397"/>
          <w:jc w:val="center"/>
        </w:trPr>
        <w:tc>
          <w:tcPr>
            <w:tcW w:w="356"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rFonts w:hint="eastAsia"/>
                <w:szCs w:val="21"/>
              </w:rPr>
              <w:t>14</w:t>
            </w:r>
          </w:p>
        </w:tc>
        <w:tc>
          <w:tcPr>
            <w:tcW w:w="244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szCs w:val="21"/>
              </w:rPr>
              <w:t>禁止新建、扩建不符合国家产能置换要求的严重过剩产能行业的项目。</w:t>
            </w:r>
          </w:p>
        </w:tc>
        <w:tc>
          <w:tcPr>
            <w:tcW w:w="157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rFonts w:hint="eastAsia"/>
                <w:szCs w:val="21"/>
              </w:rPr>
              <w:t>项目不属于</w:t>
            </w:r>
            <w:r w:rsidRPr="009D15E5">
              <w:rPr>
                <w:szCs w:val="21"/>
              </w:rPr>
              <w:t>新建、扩建不符合国家产能置换要求的严重过剩产能行业的项目。</w:t>
            </w:r>
          </w:p>
        </w:tc>
        <w:tc>
          <w:tcPr>
            <w:tcW w:w="622"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szCs w:val="21"/>
              </w:rPr>
              <w:t>符合</w:t>
            </w:r>
          </w:p>
        </w:tc>
      </w:tr>
      <w:tr w:rsidR="009D15E5" w:rsidRPr="009D15E5" w:rsidTr="009D15E5">
        <w:trPr>
          <w:cantSplit/>
          <w:trHeight w:val="397"/>
          <w:jc w:val="center"/>
        </w:trPr>
        <w:tc>
          <w:tcPr>
            <w:tcW w:w="356"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rFonts w:hint="eastAsia"/>
                <w:szCs w:val="21"/>
              </w:rPr>
              <w:t>15</w:t>
            </w:r>
          </w:p>
        </w:tc>
        <w:tc>
          <w:tcPr>
            <w:tcW w:w="244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szCs w:val="21"/>
              </w:rPr>
              <w:t>禁止新建、扩建不符合要求的高耗能高排放</w:t>
            </w:r>
            <w:r w:rsidRPr="009D15E5">
              <w:rPr>
                <w:rFonts w:hint="eastAsia"/>
                <w:szCs w:val="21"/>
              </w:rPr>
              <w:t>低水平</w:t>
            </w:r>
            <w:r w:rsidRPr="009D15E5">
              <w:rPr>
                <w:szCs w:val="21"/>
              </w:rPr>
              <w:t>项目。</w:t>
            </w:r>
            <w:r w:rsidRPr="009D15E5">
              <w:rPr>
                <w:rFonts w:hint="eastAsia"/>
                <w:szCs w:val="21"/>
              </w:rPr>
              <w:t>严格执行《中共中央办公厅国务院办公厅关于坚决遏制“两高”项目盲目发展的通知》，加强项目审查论证，规范项目行政审批。</w:t>
            </w:r>
          </w:p>
        </w:tc>
        <w:tc>
          <w:tcPr>
            <w:tcW w:w="1576" w:type="pct"/>
            <w:tcBorders>
              <w:tl2br w:val="nil"/>
              <w:tr2bl w:val="nil"/>
            </w:tcBorders>
            <w:vAlign w:val="center"/>
          </w:tcPr>
          <w:p w:rsidR="009D15E5" w:rsidRPr="009D15E5" w:rsidRDefault="009D15E5" w:rsidP="009D15E5">
            <w:pPr>
              <w:adjustRightInd/>
              <w:snapToGrid/>
              <w:spacing w:line="240" w:lineRule="auto"/>
              <w:contextualSpacing/>
              <w:rPr>
                <w:szCs w:val="21"/>
              </w:rPr>
            </w:pPr>
            <w:r w:rsidRPr="009D15E5">
              <w:rPr>
                <w:szCs w:val="21"/>
              </w:rPr>
              <w:t>项目</w:t>
            </w:r>
            <w:r w:rsidRPr="009D15E5">
              <w:rPr>
                <w:rFonts w:hint="eastAsia"/>
                <w:szCs w:val="21"/>
              </w:rPr>
              <w:t>不属于</w:t>
            </w:r>
            <w:r w:rsidRPr="009D15E5">
              <w:rPr>
                <w:szCs w:val="21"/>
              </w:rPr>
              <w:t>高耗能高排放</w:t>
            </w:r>
            <w:r w:rsidRPr="009D15E5">
              <w:rPr>
                <w:rFonts w:hint="eastAsia"/>
                <w:szCs w:val="21"/>
              </w:rPr>
              <w:t>项目。</w:t>
            </w:r>
          </w:p>
        </w:tc>
        <w:tc>
          <w:tcPr>
            <w:tcW w:w="622" w:type="pct"/>
            <w:tcBorders>
              <w:tl2br w:val="nil"/>
              <w:tr2bl w:val="nil"/>
            </w:tcBorders>
            <w:vAlign w:val="center"/>
          </w:tcPr>
          <w:p w:rsidR="009D15E5" w:rsidRPr="009D15E5" w:rsidRDefault="009D15E5" w:rsidP="009D15E5">
            <w:pPr>
              <w:adjustRightInd/>
              <w:snapToGrid/>
              <w:spacing w:line="240" w:lineRule="auto"/>
              <w:contextualSpacing/>
              <w:jc w:val="center"/>
              <w:rPr>
                <w:szCs w:val="21"/>
              </w:rPr>
            </w:pPr>
            <w:r w:rsidRPr="009D15E5">
              <w:rPr>
                <w:szCs w:val="21"/>
              </w:rPr>
              <w:t>符合</w:t>
            </w:r>
          </w:p>
        </w:tc>
      </w:tr>
    </w:tbl>
    <w:p w:rsidR="002058FC" w:rsidRPr="006F49B8" w:rsidRDefault="002058FC" w:rsidP="009D15E5">
      <w:pPr>
        <w:pStyle w:val="20"/>
        <w:spacing w:after="0" w:line="500" w:lineRule="exact"/>
        <w:ind w:leftChars="0" w:left="0" w:firstLineChars="200" w:firstLine="480"/>
        <w:rPr>
          <w:kern w:val="0"/>
          <w:sz w:val="24"/>
        </w:rPr>
      </w:pPr>
      <w:r w:rsidRPr="006F49B8">
        <w:rPr>
          <w:rFonts w:hint="eastAsia"/>
          <w:kern w:val="0"/>
          <w:sz w:val="24"/>
        </w:rPr>
        <w:t>由表</w:t>
      </w:r>
      <w:r w:rsidR="009D15E5">
        <w:rPr>
          <w:rFonts w:hint="eastAsia"/>
          <w:kern w:val="0"/>
          <w:sz w:val="24"/>
        </w:rPr>
        <w:t>1.3-10</w:t>
      </w:r>
      <w:r w:rsidRPr="006F49B8">
        <w:rPr>
          <w:rFonts w:hint="eastAsia"/>
          <w:kern w:val="0"/>
          <w:sz w:val="24"/>
        </w:rPr>
        <w:t>分析可知，</w:t>
      </w:r>
      <w:r w:rsidR="009D15E5" w:rsidRPr="009D15E5">
        <w:rPr>
          <w:rFonts w:hint="eastAsia"/>
          <w:kern w:val="0"/>
          <w:sz w:val="24"/>
        </w:rPr>
        <w:t>本项目符合《长江经济带发展负面清单指南（试行，</w:t>
      </w:r>
      <w:r w:rsidR="009D15E5">
        <w:rPr>
          <w:rFonts w:hint="eastAsia"/>
          <w:kern w:val="0"/>
          <w:sz w:val="24"/>
        </w:rPr>
        <w:t>2022</w:t>
      </w:r>
      <w:r w:rsidR="009D15E5" w:rsidRPr="009D15E5">
        <w:rPr>
          <w:rFonts w:hint="eastAsia"/>
          <w:kern w:val="0"/>
          <w:sz w:val="24"/>
        </w:rPr>
        <w:t>年版）》湖北省实施细则（鄂长江办〔</w:t>
      </w:r>
      <w:r w:rsidR="009D15E5" w:rsidRPr="009D15E5">
        <w:rPr>
          <w:rFonts w:hint="eastAsia"/>
          <w:kern w:val="0"/>
          <w:sz w:val="24"/>
        </w:rPr>
        <w:t>2022</w:t>
      </w:r>
      <w:r w:rsidR="009D15E5" w:rsidRPr="009D15E5">
        <w:rPr>
          <w:rFonts w:hint="eastAsia"/>
          <w:kern w:val="0"/>
          <w:sz w:val="24"/>
        </w:rPr>
        <w:t>〕</w:t>
      </w:r>
      <w:r w:rsidR="00146DA1">
        <w:rPr>
          <w:rFonts w:hint="eastAsia"/>
          <w:kern w:val="0"/>
          <w:sz w:val="24"/>
        </w:rPr>
        <w:t>18</w:t>
      </w:r>
      <w:r w:rsidR="009D15E5" w:rsidRPr="009D15E5">
        <w:rPr>
          <w:rFonts w:hint="eastAsia"/>
          <w:kern w:val="0"/>
          <w:sz w:val="24"/>
        </w:rPr>
        <w:t>号）的相关要求。</w:t>
      </w:r>
    </w:p>
    <w:p w:rsidR="002058FC" w:rsidRPr="006F49B8" w:rsidRDefault="00E741C1" w:rsidP="00A80316">
      <w:pPr>
        <w:pStyle w:val="3"/>
        <w:numPr>
          <w:ilvl w:val="2"/>
          <w:numId w:val="2"/>
        </w:numPr>
        <w:tabs>
          <w:tab w:val="clear" w:pos="1287"/>
          <w:tab w:val="left" w:pos="720"/>
        </w:tabs>
        <w:spacing w:before="0" w:after="0" w:line="500" w:lineRule="exact"/>
        <w:ind w:left="720"/>
        <w:rPr>
          <w:szCs w:val="28"/>
        </w:rPr>
      </w:pPr>
      <w:r w:rsidRPr="006F49B8">
        <w:rPr>
          <w:rFonts w:hint="eastAsia"/>
          <w:szCs w:val="28"/>
        </w:rPr>
        <w:t>与宜昌市</w:t>
      </w:r>
      <w:r w:rsidR="002058FC" w:rsidRPr="006F49B8">
        <w:rPr>
          <w:rFonts w:hint="eastAsia"/>
          <w:szCs w:val="28"/>
        </w:rPr>
        <w:t>“三线一单”生态环境分区管控相符性分析</w:t>
      </w:r>
    </w:p>
    <w:p w:rsidR="00146DA1" w:rsidRPr="00146DA1" w:rsidRDefault="009D15E5" w:rsidP="00146DA1">
      <w:pPr>
        <w:pStyle w:val="20"/>
        <w:spacing w:after="0" w:line="500" w:lineRule="exact"/>
        <w:ind w:leftChars="0" w:left="0" w:firstLineChars="200" w:firstLine="480"/>
        <w:rPr>
          <w:kern w:val="0"/>
          <w:sz w:val="24"/>
        </w:rPr>
      </w:pPr>
      <w:r w:rsidRPr="00146DA1">
        <w:rPr>
          <w:kern w:val="0"/>
          <w:sz w:val="24"/>
        </w:rPr>
        <w:t>2021</w:t>
      </w:r>
      <w:r w:rsidRPr="00146DA1">
        <w:rPr>
          <w:kern w:val="0"/>
          <w:sz w:val="24"/>
        </w:rPr>
        <w:t>年</w:t>
      </w:r>
      <w:r w:rsidRPr="00146DA1">
        <w:rPr>
          <w:kern w:val="0"/>
          <w:sz w:val="24"/>
        </w:rPr>
        <w:t>5</w:t>
      </w:r>
      <w:r w:rsidRPr="00146DA1">
        <w:rPr>
          <w:kern w:val="0"/>
          <w:sz w:val="24"/>
        </w:rPr>
        <w:t>月</w:t>
      </w:r>
      <w:r w:rsidRPr="00146DA1">
        <w:rPr>
          <w:kern w:val="0"/>
          <w:sz w:val="24"/>
        </w:rPr>
        <w:t>27</w:t>
      </w:r>
      <w:r w:rsidRPr="00146DA1">
        <w:rPr>
          <w:kern w:val="0"/>
          <w:sz w:val="24"/>
        </w:rPr>
        <w:t>日，宜昌市人民政府发布《市人民政府关于印发宜昌市</w:t>
      </w:r>
      <w:r w:rsidRPr="00146DA1">
        <w:rPr>
          <w:kern w:val="0"/>
          <w:sz w:val="24"/>
        </w:rPr>
        <w:t>“</w:t>
      </w:r>
      <w:r w:rsidRPr="00146DA1">
        <w:rPr>
          <w:kern w:val="0"/>
          <w:sz w:val="24"/>
        </w:rPr>
        <w:t>三线一单</w:t>
      </w:r>
      <w:r w:rsidRPr="00146DA1">
        <w:rPr>
          <w:kern w:val="0"/>
          <w:sz w:val="24"/>
        </w:rPr>
        <w:t>”</w:t>
      </w:r>
      <w:r w:rsidR="00146DA1" w:rsidRPr="00146DA1">
        <w:rPr>
          <w:kern w:val="0"/>
          <w:sz w:val="24"/>
        </w:rPr>
        <w:t>生态环境分区管控实施方案的通知》（宜府发〔</w:t>
      </w:r>
      <w:r w:rsidR="00146DA1" w:rsidRPr="00146DA1">
        <w:rPr>
          <w:kern w:val="0"/>
          <w:sz w:val="24"/>
        </w:rPr>
        <w:t>2021</w:t>
      </w:r>
      <w:r w:rsidR="00146DA1" w:rsidRPr="00146DA1">
        <w:rPr>
          <w:kern w:val="0"/>
          <w:sz w:val="24"/>
        </w:rPr>
        <w:t>〕</w:t>
      </w:r>
      <w:r w:rsidR="00146DA1" w:rsidRPr="00146DA1">
        <w:rPr>
          <w:kern w:val="0"/>
          <w:sz w:val="24"/>
        </w:rPr>
        <w:t>5</w:t>
      </w:r>
      <w:r w:rsidR="00146DA1" w:rsidRPr="00146DA1">
        <w:rPr>
          <w:kern w:val="0"/>
          <w:sz w:val="24"/>
        </w:rPr>
        <w:t>号），宜昌市共划定环境管控单元</w:t>
      </w:r>
      <w:r w:rsidR="00146DA1" w:rsidRPr="00146DA1">
        <w:rPr>
          <w:kern w:val="0"/>
          <w:sz w:val="24"/>
        </w:rPr>
        <w:t>109</w:t>
      </w:r>
      <w:r w:rsidR="00146DA1" w:rsidRPr="00146DA1">
        <w:rPr>
          <w:kern w:val="0"/>
          <w:sz w:val="24"/>
        </w:rPr>
        <w:t>个，分为优先保护单元、重点管控单元和一般管控单元三类，实施分类管控。</w:t>
      </w:r>
    </w:p>
    <w:p w:rsidR="00146DA1" w:rsidRPr="00146DA1" w:rsidRDefault="00146DA1" w:rsidP="00146DA1">
      <w:pPr>
        <w:pStyle w:val="20"/>
        <w:spacing w:after="0" w:line="500" w:lineRule="exact"/>
        <w:ind w:leftChars="0" w:left="0" w:firstLineChars="200" w:firstLine="480"/>
        <w:rPr>
          <w:kern w:val="0"/>
          <w:sz w:val="24"/>
        </w:rPr>
      </w:pPr>
      <w:r w:rsidRPr="00146DA1">
        <w:rPr>
          <w:kern w:val="0"/>
          <w:sz w:val="24"/>
        </w:rPr>
        <w:t>本项目位于宜昌市</w:t>
      </w:r>
      <w:r>
        <w:rPr>
          <w:rFonts w:hint="eastAsia"/>
          <w:kern w:val="0"/>
          <w:sz w:val="24"/>
        </w:rPr>
        <w:t>夷陵区分乡镇</w:t>
      </w:r>
      <w:r w:rsidR="00E50654">
        <w:rPr>
          <w:rFonts w:hint="eastAsia"/>
          <w:kern w:val="0"/>
          <w:sz w:val="24"/>
        </w:rPr>
        <w:t>分乡场村</w:t>
      </w:r>
      <w:r w:rsidRPr="00146DA1">
        <w:rPr>
          <w:kern w:val="0"/>
          <w:sz w:val="24"/>
        </w:rPr>
        <w:t>，属于《宜昌市</w:t>
      </w:r>
      <w:r>
        <w:rPr>
          <w:rFonts w:hint="eastAsia"/>
          <w:color w:val="000000"/>
          <w:kern w:val="0"/>
          <w:sz w:val="24"/>
        </w:rPr>
        <w:t>“</w:t>
      </w:r>
      <w:r w:rsidRPr="00146DA1">
        <w:rPr>
          <w:rFonts w:hAnsi="宋体"/>
          <w:color w:val="000000"/>
          <w:kern w:val="0"/>
          <w:sz w:val="24"/>
        </w:rPr>
        <w:t>三线一单</w:t>
      </w:r>
      <w:r>
        <w:rPr>
          <w:rFonts w:hint="eastAsia"/>
          <w:color w:val="000000"/>
          <w:kern w:val="0"/>
          <w:sz w:val="24"/>
        </w:rPr>
        <w:t>”</w:t>
      </w:r>
      <w:r w:rsidRPr="00146DA1">
        <w:rPr>
          <w:kern w:val="0"/>
          <w:sz w:val="24"/>
        </w:rPr>
        <w:t>生态环境分区管控实施方案》中</w:t>
      </w:r>
      <w:r>
        <w:rPr>
          <w:rFonts w:hint="eastAsia"/>
          <w:kern w:val="0"/>
          <w:sz w:val="24"/>
        </w:rPr>
        <w:t>夷陵区</w:t>
      </w:r>
      <w:r w:rsidR="005A0278" w:rsidRPr="00146DA1">
        <w:rPr>
          <w:kern w:val="0"/>
          <w:sz w:val="24"/>
        </w:rPr>
        <w:t>优先保护单元</w:t>
      </w:r>
      <w:r w:rsidR="005A0278">
        <w:rPr>
          <w:rFonts w:hint="eastAsia"/>
          <w:kern w:val="0"/>
          <w:sz w:val="24"/>
        </w:rPr>
        <w:t>5</w:t>
      </w:r>
      <w:r w:rsidRPr="00146DA1">
        <w:rPr>
          <w:kern w:val="0"/>
          <w:sz w:val="24"/>
        </w:rPr>
        <w:t>，环境管控单元编码</w:t>
      </w:r>
      <w:r w:rsidR="005A0278" w:rsidRPr="005A0278">
        <w:rPr>
          <w:kern w:val="0"/>
          <w:sz w:val="24"/>
        </w:rPr>
        <w:t>ZH42050610005</w:t>
      </w:r>
      <w:r w:rsidRPr="00146DA1">
        <w:rPr>
          <w:kern w:val="0"/>
          <w:sz w:val="24"/>
        </w:rPr>
        <w:t>。</w:t>
      </w:r>
    </w:p>
    <w:p w:rsidR="009D15E5" w:rsidRDefault="00146DA1" w:rsidP="00146DA1">
      <w:pPr>
        <w:pStyle w:val="20"/>
        <w:spacing w:after="0" w:line="500" w:lineRule="exact"/>
        <w:ind w:leftChars="0" w:left="0" w:firstLineChars="200" w:firstLine="480"/>
        <w:rPr>
          <w:rFonts w:hAnsi="宋体"/>
          <w:color w:val="000000"/>
          <w:kern w:val="0"/>
          <w:sz w:val="24"/>
        </w:rPr>
      </w:pPr>
      <w:r w:rsidRPr="00146DA1">
        <w:rPr>
          <w:rFonts w:hAnsi="宋体"/>
          <w:color w:val="000000"/>
          <w:kern w:val="0"/>
          <w:sz w:val="24"/>
        </w:rPr>
        <w:t>本项目与《宜昌市</w:t>
      </w:r>
      <w:r>
        <w:rPr>
          <w:rFonts w:hint="eastAsia"/>
          <w:color w:val="000000"/>
          <w:kern w:val="0"/>
          <w:sz w:val="24"/>
        </w:rPr>
        <w:t>“</w:t>
      </w:r>
      <w:r w:rsidRPr="00146DA1">
        <w:rPr>
          <w:rFonts w:hAnsi="宋体"/>
          <w:color w:val="000000"/>
          <w:kern w:val="0"/>
          <w:sz w:val="24"/>
        </w:rPr>
        <w:t>三线一单</w:t>
      </w:r>
      <w:r>
        <w:rPr>
          <w:rFonts w:hint="eastAsia"/>
          <w:color w:val="000000"/>
          <w:kern w:val="0"/>
          <w:sz w:val="24"/>
        </w:rPr>
        <w:t>”</w:t>
      </w:r>
      <w:r w:rsidRPr="00146DA1">
        <w:rPr>
          <w:rFonts w:hAnsi="宋体"/>
          <w:color w:val="000000"/>
          <w:kern w:val="0"/>
          <w:sz w:val="24"/>
        </w:rPr>
        <w:t>生态环境分区管控实施方案》符合性情况具体内容见表</w:t>
      </w:r>
      <w:r w:rsidRPr="00146DA1">
        <w:rPr>
          <w:color w:val="000000"/>
          <w:kern w:val="0"/>
          <w:sz w:val="24"/>
        </w:rPr>
        <w:t>1.3-11</w:t>
      </w:r>
      <w:r w:rsidRPr="00146DA1">
        <w:rPr>
          <w:rFonts w:hAnsi="宋体"/>
          <w:color w:val="000000"/>
          <w:kern w:val="0"/>
          <w:sz w:val="24"/>
        </w:rPr>
        <w:t>。</w:t>
      </w:r>
    </w:p>
    <w:p w:rsidR="00FF3707" w:rsidRDefault="00FF3707" w:rsidP="00146DA1">
      <w:pPr>
        <w:pStyle w:val="20"/>
        <w:spacing w:after="0" w:line="500" w:lineRule="exact"/>
        <w:ind w:leftChars="0" w:left="0" w:firstLineChars="200" w:firstLine="480"/>
        <w:rPr>
          <w:rFonts w:hAnsi="宋体"/>
          <w:color w:val="000000"/>
          <w:kern w:val="0"/>
          <w:sz w:val="24"/>
        </w:rPr>
      </w:pPr>
    </w:p>
    <w:p w:rsidR="00FF3707" w:rsidRDefault="00FF3707" w:rsidP="00146DA1">
      <w:pPr>
        <w:pStyle w:val="20"/>
        <w:spacing w:after="0" w:line="500" w:lineRule="exact"/>
        <w:ind w:leftChars="0" w:left="0" w:firstLineChars="200" w:firstLine="480"/>
        <w:rPr>
          <w:rFonts w:hAnsi="宋体"/>
          <w:color w:val="000000"/>
          <w:kern w:val="0"/>
          <w:sz w:val="24"/>
        </w:rPr>
      </w:pPr>
    </w:p>
    <w:p w:rsidR="00FF3707" w:rsidRPr="00146DA1" w:rsidRDefault="00FF3707" w:rsidP="00146DA1">
      <w:pPr>
        <w:pStyle w:val="20"/>
        <w:spacing w:after="0" w:line="500" w:lineRule="exact"/>
        <w:ind w:leftChars="0" w:left="0" w:firstLineChars="200" w:firstLine="480"/>
        <w:rPr>
          <w:color w:val="000000"/>
          <w:kern w:val="0"/>
          <w:sz w:val="24"/>
        </w:rPr>
      </w:pPr>
    </w:p>
    <w:p w:rsidR="00E741C1" w:rsidRPr="006F49B8" w:rsidRDefault="00E741C1" w:rsidP="00E741C1">
      <w:pPr>
        <w:widowControl/>
        <w:jc w:val="center"/>
        <w:rPr>
          <w:b/>
          <w:szCs w:val="21"/>
        </w:rPr>
      </w:pPr>
      <w:r w:rsidRPr="006F49B8">
        <w:rPr>
          <w:b/>
          <w:szCs w:val="21"/>
        </w:rPr>
        <w:lastRenderedPageBreak/>
        <w:t>表</w:t>
      </w:r>
      <w:r w:rsidR="00146DA1">
        <w:rPr>
          <w:rFonts w:hint="eastAsia"/>
          <w:b/>
          <w:szCs w:val="21"/>
        </w:rPr>
        <w:t>1.3-11</w:t>
      </w:r>
      <w:r w:rsidRPr="006F49B8">
        <w:rPr>
          <w:b/>
          <w:szCs w:val="21"/>
        </w:rPr>
        <w:t xml:space="preserve"> </w:t>
      </w:r>
      <w:r w:rsidRPr="006F49B8">
        <w:rPr>
          <w:rFonts w:hint="eastAsia"/>
          <w:b/>
          <w:szCs w:val="21"/>
        </w:rPr>
        <w:t xml:space="preserve"> </w:t>
      </w:r>
      <w:r w:rsidRPr="006F49B8">
        <w:rPr>
          <w:b/>
          <w:szCs w:val="21"/>
        </w:rPr>
        <w:t>项目与宜昌市生态环境准入清单</w:t>
      </w:r>
      <w:r w:rsidRPr="006F49B8">
        <w:rPr>
          <w:rFonts w:hint="eastAsia"/>
          <w:b/>
          <w:szCs w:val="21"/>
        </w:rPr>
        <w:t>符合</w:t>
      </w:r>
      <w:r w:rsidRPr="006F49B8">
        <w:rPr>
          <w:b/>
          <w:szCs w:val="21"/>
        </w:rPr>
        <w:t>性分析</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59"/>
        <w:gridCol w:w="4394"/>
        <w:gridCol w:w="2977"/>
        <w:gridCol w:w="956"/>
      </w:tblGrid>
      <w:tr w:rsidR="00E741C1" w:rsidRPr="00146DA1" w:rsidTr="00E741C1">
        <w:trPr>
          <w:trHeight w:val="340"/>
          <w:jc w:val="center"/>
        </w:trPr>
        <w:tc>
          <w:tcPr>
            <w:tcW w:w="2882" w:type="pct"/>
            <w:gridSpan w:val="2"/>
            <w:vAlign w:val="center"/>
          </w:tcPr>
          <w:p w:rsidR="00E741C1" w:rsidRPr="00146DA1" w:rsidRDefault="00E741C1" w:rsidP="00E741C1">
            <w:pPr>
              <w:spacing w:line="240" w:lineRule="auto"/>
              <w:jc w:val="center"/>
              <w:rPr>
                <w:bCs/>
                <w:szCs w:val="21"/>
              </w:rPr>
            </w:pPr>
            <w:r w:rsidRPr="00146DA1">
              <w:rPr>
                <w:bCs/>
                <w:szCs w:val="21"/>
              </w:rPr>
              <w:t>管控要求</w:t>
            </w:r>
          </w:p>
        </w:tc>
        <w:tc>
          <w:tcPr>
            <w:tcW w:w="1603" w:type="pct"/>
            <w:vAlign w:val="center"/>
          </w:tcPr>
          <w:p w:rsidR="00E741C1" w:rsidRPr="00146DA1" w:rsidRDefault="00E741C1" w:rsidP="00E741C1">
            <w:pPr>
              <w:spacing w:line="240" w:lineRule="auto"/>
              <w:jc w:val="center"/>
              <w:rPr>
                <w:bCs/>
                <w:szCs w:val="21"/>
              </w:rPr>
            </w:pPr>
            <w:r w:rsidRPr="00146DA1">
              <w:rPr>
                <w:bCs/>
                <w:szCs w:val="21"/>
              </w:rPr>
              <w:t>项目情况</w:t>
            </w:r>
          </w:p>
        </w:tc>
        <w:tc>
          <w:tcPr>
            <w:tcW w:w="515" w:type="pct"/>
            <w:vAlign w:val="center"/>
          </w:tcPr>
          <w:p w:rsidR="00E741C1" w:rsidRPr="00146DA1" w:rsidRDefault="00E741C1" w:rsidP="00E741C1">
            <w:pPr>
              <w:spacing w:line="240" w:lineRule="auto"/>
              <w:jc w:val="center"/>
              <w:rPr>
                <w:bCs/>
                <w:szCs w:val="21"/>
              </w:rPr>
            </w:pPr>
            <w:r w:rsidRPr="00146DA1">
              <w:rPr>
                <w:bCs/>
                <w:szCs w:val="21"/>
              </w:rPr>
              <w:t>符合性</w:t>
            </w:r>
          </w:p>
        </w:tc>
      </w:tr>
      <w:tr w:rsidR="00E741C1" w:rsidRPr="00146DA1" w:rsidTr="00E741C1">
        <w:trPr>
          <w:trHeight w:val="340"/>
          <w:jc w:val="center"/>
        </w:trPr>
        <w:tc>
          <w:tcPr>
            <w:tcW w:w="516" w:type="pct"/>
            <w:vAlign w:val="center"/>
          </w:tcPr>
          <w:p w:rsidR="00E741C1" w:rsidRPr="00146DA1" w:rsidRDefault="00E741C1" w:rsidP="00E741C1">
            <w:pPr>
              <w:spacing w:line="240" w:lineRule="auto"/>
              <w:jc w:val="center"/>
              <w:rPr>
                <w:szCs w:val="21"/>
              </w:rPr>
            </w:pPr>
            <w:r w:rsidRPr="00146DA1">
              <w:rPr>
                <w:szCs w:val="21"/>
              </w:rPr>
              <w:t>空间布局约束</w:t>
            </w:r>
          </w:p>
        </w:tc>
        <w:tc>
          <w:tcPr>
            <w:tcW w:w="2366" w:type="pct"/>
            <w:vAlign w:val="center"/>
          </w:tcPr>
          <w:p w:rsidR="005A0278" w:rsidRPr="005A0278" w:rsidRDefault="005A0278" w:rsidP="005A0278">
            <w:pPr>
              <w:spacing w:line="240" w:lineRule="auto"/>
              <w:rPr>
                <w:szCs w:val="21"/>
              </w:rPr>
            </w:pPr>
            <w:r w:rsidRPr="005A0278">
              <w:rPr>
                <w:rFonts w:hint="eastAsia"/>
                <w:szCs w:val="21"/>
              </w:rPr>
              <w:t>1.</w:t>
            </w:r>
            <w:r w:rsidRPr="005A0278">
              <w:rPr>
                <w:rFonts w:hint="eastAsia"/>
                <w:szCs w:val="21"/>
              </w:rPr>
              <w:t>单元内林地执行湖北省总体准入要求中关于自然生态空间、森林、公益林等的空间准入要求。</w:t>
            </w:r>
          </w:p>
          <w:p w:rsidR="005A0278" w:rsidRPr="005A0278" w:rsidRDefault="005A0278" w:rsidP="005A0278">
            <w:pPr>
              <w:spacing w:line="240" w:lineRule="auto"/>
              <w:rPr>
                <w:szCs w:val="21"/>
              </w:rPr>
            </w:pPr>
            <w:r w:rsidRPr="005A0278">
              <w:rPr>
                <w:rFonts w:hint="eastAsia"/>
                <w:szCs w:val="21"/>
              </w:rPr>
              <w:t>2.</w:t>
            </w:r>
            <w:r w:rsidRPr="005A0278">
              <w:rPr>
                <w:rFonts w:hint="eastAsia"/>
                <w:szCs w:val="21"/>
              </w:rPr>
              <w:t>执行全省、宜昌市总体准入要求中关于沿江</w:t>
            </w:r>
            <w:r w:rsidRPr="005A0278">
              <w:rPr>
                <w:rFonts w:hint="eastAsia"/>
                <w:szCs w:val="21"/>
              </w:rPr>
              <w:t>15</w:t>
            </w:r>
            <w:r w:rsidRPr="005A0278">
              <w:rPr>
                <w:rFonts w:hint="eastAsia"/>
                <w:szCs w:val="21"/>
              </w:rPr>
              <w:t>公里范围内布局约束的准入要求。</w:t>
            </w:r>
          </w:p>
          <w:p w:rsidR="005A0278" w:rsidRPr="005A0278" w:rsidRDefault="005A0278" w:rsidP="005A0278">
            <w:pPr>
              <w:spacing w:line="240" w:lineRule="auto"/>
              <w:rPr>
                <w:szCs w:val="21"/>
              </w:rPr>
            </w:pPr>
            <w:r w:rsidRPr="005A0278">
              <w:rPr>
                <w:rFonts w:hint="eastAsia"/>
                <w:szCs w:val="21"/>
              </w:rPr>
              <w:t>3.</w:t>
            </w:r>
            <w:r w:rsidRPr="005A0278">
              <w:rPr>
                <w:rFonts w:hint="eastAsia"/>
                <w:szCs w:val="21"/>
              </w:rPr>
              <w:t>单元内的农用地执行湖北省总体准入中关于耕地空间布局约束的准入要求。农业种植禁止使用剧毒、高残留的农药、兽药。</w:t>
            </w:r>
          </w:p>
          <w:p w:rsidR="005A0278" w:rsidRPr="005A0278" w:rsidRDefault="005A0278" w:rsidP="005A0278">
            <w:pPr>
              <w:spacing w:line="240" w:lineRule="auto"/>
              <w:rPr>
                <w:szCs w:val="21"/>
              </w:rPr>
            </w:pPr>
            <w:r w:rsidRPr="005A0278">
              <w:rPr>
                <w:rFonts w:hint="eastAsia"/>
                <w:szCs w:val="21"/>
              </w:rPr>
              <w:t>4.</w:t>
            </w:r>
            <w:r w:rsidRPr="005A0278">
              <w:rPr>
                <w:rFonts w:hint="eastAsia"/>
                <w:szCs w:val="21"/>
              </w:rPr>
              <w:t>关闭在长江支流两岸开采矿产资源的企业，取缔库区支流的网箱养殖及投肥养殖。</w:t>
            </w:r>
          </w:p>
          <w:p w:rsidR="00E741C1" w:rsidRPr="00146DA1" w:rsidRDefault="005A0278" w:rsidP="005A0278">
            <w:pPr>
              <w:spacing w:line="240" w:lineRule="auto"/>
              <w:rPr>
                <w:szCs w:val="21"/>
              </w:rPr>
            </w:pPr>
            <w:r w:rsidRPr="005A0278">
              <w:rPr>
                <w:rFonts w:hint="eastAsia"/>
                <w:szCs w:val="21"/>
              </w:rPr>
              <w:t>5.</w:t>
            </w:r>
            <w:r w:rsidRPr="005A0278">
              <w:rPr>
                <w:rFonts w:hint="eastAsia"/>
                <w:szCs w:val="21"/>
              </w:rPr>
              <w:t>禁止新建煤矿项目，已闭坑或停采关闭矿山应及时开展生态修复。</w:t>
            </w:r>
          </w:p>
        </w:tc>
        <w:tc>
          <w:tcPr>
            <w:tcW w:w="1603" w:type="pct"/>
            <w:vAlign w:val="center"/>
          </w:tcPr>
          <w:p w:rsidR="00E741C1" w:rsidRPr="00146DA1" w:rsidRDefault="00E741C1" w:rsidP="00E741C1">
            <w:pPr>
              <w:spacing w:line="240" w:lineRule="auto"/>
              <w:rPr>
                <w:szCs w:val="21"/>
              </w:rPr>
            </w:pPr>
            <w:r w:rsidRPr="00146DA1">
              <w:rPr>
                <w:szCs w:val="21"/>
              </w:rPr>
              <w:t>1</w:t>
            </w:r>
            <w:r w:rsidRPr="00146DA1">
              <w:rPr>
                <w:szCs w:val="21"/>
              </w:rPr>
              <w:t>、本项目</w:t>
            </w:r>
            <w:r w:rsidRPr="00146DA1">
              <w:rPr>
                <w:rFonts w:hint="eastAsia"/>
                <w:szCs w:val="21"/>
              </w:rPr>
              <w:t>不占用国有林场、自然保护区、森林公园、风景名胜区、珍稀动物和植物生长繁殖区以及国防林、防护林、母树林、林木种子园、林业科研和教学实验区的林地。</w:t>
            </w:r>
          </w:p>
          <w:p w:rsidR="00E741C1" w:rsidRPr="00146DA1" w:rsidRDefault="00E741C1" w:rsidP="00E741C1">
            <w:pPr>
              <w:spacing w:line="240" w:lineRule="auto"/>
              <w:rPr>
                <w:szCs w:val="21"/>
              </w:rPr>
            </w:pPr>
            <w:r w:rsidRPr="00146DA1">
              <w:rPr>
                <w:rFonts w:hint="eastAsia"/>
                <w:szCs w:val="21"/>
              </w:rPr>
              <w:t>2</w:t>
            </w:r>
            <w:r w:rsidRPr="00146DA1">
              <w:rPr>
                <w:rFonts w:hint="eastAsia"/>
                <w:szCs w:val="21"/>
              </w:rPr>
              <w:t>、</w:t>
            </w:r>
            <w:r w:rsidR="00AA6B12">
              <w:rPr>
                <w:rFonts w:hint="eastAsia"/>
                <w:szCs w:val="21"/>
              </w:rPr>
              <w:t>项目满足</w:t>
            </w:r>
            <w:r w:rsidR="00AA6B12" w:rsidRPr="005A0278">
              <w:rPr>
                <w:rFonts w:hint="eastAsia"/>
                <w:szCs w:val="21"/>
              </w:rPr>
              <w:t>全省、宜昌市总体准入要求中关于沿江</w:t>
            </w:r>
            <w:r w:rsidR="00AA6B12" w:rsidRPr="005A0278">
              <w:rPr>
                <w:rFonts w:hint="eastAsia"/>
                <w:szCs w:val="21"/>
              </w:rPr>
              <w:t>15</w:t>
            </w:r>
            <w:r w:rsidR="00AA6B12" w:rsidRPr="005A0278">
              <w:rPr>
                <w:rFonts w:hint="eastAsia"/>
                <w:szCs w:val="21"/>
              </w:rPr>
              <w:t>公里范围内布局约束的准入要求。</w:t>
            </w:r>
          </w:p>
          <w:p w:rsidR="00E741C1" w:rsidRPr="00146DA1" w:rsidRDefault="00E741C1" w:rsidP="00E741C1">
            <w:pPr>
              <w:spacing w:line="240" w:lineRule="auto"/>
              <w:rPr>
                <w:szCs w:val="21"/>
              </w:rPr>
            </w:pPr>
            <w:r w:rsidRPr="00146DA1">
              <w:rPr>
                <w:szCs w:val="21"/>
              </w:rPr>
              <w:t>3</w:t>
            </w:r>
            <w:r w:rsidRPr="00146DA1">
              <w:rPr>
                <w:szCs w:val="21"/>
              </w:rPr>
              <w:t>、</w:t>
            </w:r>
            <w:r w:rsidR="00AA6B12" w:rsidRPr="00146DA1">
              <w:rPr>
                <w:rFonts w:hint="eastAsia"/>
                <w:szCs w:val="21"/>
              </w:rPr>
              <w:t>项目属于</w:t>
            </w:r>
            <w:r w:rsidR="00AA6B12" w:rsidRPr="00AA6B12">
              <w:rPr>
                <w:rFonts w:hint="eastAsia"/>
                <w:szCs w:val="21"/>
              </w:rPr>
              <w:t>磷矿</w:t>
            </w:r>
            <w:r w:rsidR="00FF3707">
              <w:rPr>
                <w:rFonts w:hint="eastAsia"/>
                <w:szCs w:val="21"/>
              </w:rPr>
              <w:t>重介质</w:t>
            </w:r>
            <w:r w:rsidR="00AA6B12" w:rsidRPr="00AA6B12">
              <w:rPr>
                <w:rFonts w:hint="eastAsia"/>
                <w:szCs w:val="21"/>
              </w:rPr>
              <w:t>选矿</w:t>
            </w:r>
            <w:r w:rsidR="00AA6B12">
              <w:rPr>
                <w:rFonts w:hint="eastAsia"/>
                <w:szCs w:val="21"/>
              </w:rPr>
              <w:t>建设项目</w:t>
            </w:r>
            <w:r w:rsidR="00AA6B12" w:rsidRPr="00146DA1">
              <w:rPr>
                <w:rFonts w:hint="eastAsia"/>
                <w:szCs w:val="21"/>
              </w:rPr>
              <w:t>，不涉及</w:t>
            </w:r>
            <w:r w:rsidR="00AA6B12">
              <w:rPr>
                <w:rFonts w:hint="eastAsia"/>
                <w:szCs w:val="21"/>
              </w:rPr>
              <w:t>农业种植</w:t>
            </w:r>
            <w:r w:rsidRPr="00146DA1">
              <w:rPr>
                <w:szCs w:val="21"/>
              </w:rPr>
              <w:t>。</w:t>
            </w:r>
          </w:p>
          <w:p w:rsidR="00E741C1" w:rsidRDefault="00E741C1" w:rsidP="00AA6B12">
            <w:pPr>
              <w:spacing w:line="240" w:lineRule="auto"/>
              <w:rPr>
                <w:szCs w:val="21"/>
              </w:rPr>
            </w:pPr>
            <w:r w:rsidRPr="00146DA1">
              <w:rPr>
                <w:szCs w:val="21"/>
              </w:rPr>
              <w:t>4</w:t>
            </w:r>
            <w:r w:rsidRPr="00146DA1">
              <w:rPr>
                <w:szCs w:val="21"/>
              </w:rPr>
              <w:t>、</w:t>
            </w:r>
            <w:r w:rsidR="00AA6B12">
              <w:rPr>
                <w:rFonts w:hint="eastAsia"/>
                <w:szCs w:val="21"/>
              </w:rPr>
              <w:t>本项目不涉及水产养殖</w:t>
            </w:r>
            <w:r w:rsidRPr="00146DA1">
              <w:rPr>
                <w:szCs w:val="21"/>
              </w:rPr>
              <w:t>。</w:t>
            </w:r>
          </w:p>
          <w:p w:rsidR="00AA6B12" w:rsidRPr="00146DA1" w:rsidRDefault="00AA6B12" w:rsidP="00AA6B12">
            <w:pPr>
              <w:spacing w:line="240" w:lineRule="auto"/>
              <w:rPr>
                <w:szCs w:val="21"/>
              </w:rPr>
            </w:pPr>
            <w:r>
              <w:rPr>
                <w:rFonts w:hint="eastAsia"/>
                <w:szCs w:val="21"/>
              </w:rPr>
              <w:t>5</w:t>
            </w:r>
            <w:r>
              <w:rPr>
                <w:rFonts w:hint="eastAsia"/>
                <w:szCs w:val="21"/>
              </w:rPr>
              <w:t>、</w:t>
            </w:r>
            <w:r w:rsidR="0099748F" w:rsidRPr="0099748F">
              <w:rPr>
                <w:rFonts w:hint="eastAsia"/>
                <w:szCs w:val="21"/>
              </w:rPr>
              <w:t>本项目为磷矿物理选矿建设项目，</w:t>
            </w:r>
            <w:r>
              <w:rPr>
                <w:rFonts w:hint="eastAsia"/>
                <w:szCs w:val="21"/>
              </w:rPr>
              <w:t>不涉及矿山开采。</w:t>
            </w:r>
          </w:p>
        </w:tc>
        <w:tc>
          <w:tcPr>
            <w:tcW w:w="515" w:type="pct"/>
            <w:vAlign w:val="center"/>
          </w:tcPr>
          <w:p w:rsidR="00E741C1" w:rsidRPr="00146DA1" w:rsidRDefault="00E741C1" w:rsidP="00E741C1">
            <w:pPr>
              <w:spacing w:line="240" w:lineRule="auto"/>
              <w:jc w:val="center"/>
              <w:rPr>
                <w:szCs w:val="21"/>
              </w:rPr>
            </w:pPr>
            <w:r w:rsidRPr="00146DA1">
              <w:rPr>
                <w:szCs w:val="21"/>
              </w:rPr>
              <w:t>符合</w:t>
            </w:r>
          </w:p>
        </w:tc>
      </w:tr>
      <w:tr w:rsidR="00AA6B12" w:rsidRPr="00146DA1" w:rsidTr="00E741C1">
        <w:trPr>
          <w:trHeight w:val="340"/>
          <w:jc w:val="center"/>
        </w:trPr>
        <w:tc>
          <w:tcPr>
            <w:tcW w:w="516" w:type="pct"/>
            <w:vAlign w:val="center"/>
          </w:tcPr>
          <w:p w:rsidR="00AA6B12" w:rsidRPr="00146DA1" w:rsidRDefault="00AA6B12" w:rsidP="00E741C1">
            <w:pPr>
              <w:spacing w:line="240" w:lineRule="auto"/>
              <w:jc w:val="center"/>
              <w:rPr>
                <w:szCs w:val="21"/>
              </w:rPr>
            </w:pPr>
            <w:r w:rsidRPr="00146DA1">
              <w:rPr>
                <w:szCs w:val="21"/>
              </w:rPr>
              <w:t>污染物排放管控</w:t>
            </w:r>
          </w:p>
        </w:tc>
        <w:tc>
          <w:tcPr>
            <w:tcW w:w="2366" w:type="pct"/>
            <w:vAlign w:val="center"/>
          </w:tcPr>
          <w:p w:rsidR="00AA6B12" w:rsidRPr="00146DA1" w:rsidRDefault="00AA6B12" w:rsidP="005A0278">
            <w:pPr>
              <w:spacing w:line="240" w:lineRule="auto"/>
              <w:jc w:val="center"/>
              <w:rPr>
                <w:szCs w:val="21"/>
              </w:rPr>
            </w:pPr>
            <w:r>
              <w:rPr>
                <w:rFonts w:hint="eastAsia"/>
                <w:szCs w:val="21"/>
              </w:rPr>
              <w:t>/</w:t>
            </w:r>
          </w:p>
        </w:tc>
        <w:tc>
          <w:tcPr>
            <w:tcW w:w="1603" w:type="pct"/>
            <w:vAlign w:val="center"/>
          </w:tcPr>
          <w:p w:rsidR="00AA6B12" w:rsidRPr="00146DA1" w:rsidRDefault="00AA6B12" w:rsidP="00E771BC">
            <w:pPr>
              <w:spacing w:line="240" w:lineRule="auto"/>
              <w:jc w:val="center"/>
              <w:rPr>
                <w:szCs w:val="21"/>
              </w:rPr>
            </w:pPr>
            <w:r>
              <w:rPr>
                <w:rFonts w:hint="eastAsia"/>
                <w:szCs w:val="21"/>
              </w:rPr>
              <w:t>/</w:t>
            </w:r>
          </w:p>
        </w:tc>
        <w:tc>
          <w:tcPr>
            <w:tcW w:w="515" w:type="pct"/>
            <w:vAlign w:val="center"/>
          </w:tcPr>
          <w:p w:rsidR="00AA6B12" w:rsidRPr="00146DA1" w:rsidRDefault="00AA6B12" w:rsidP="00E741C1">
            <w:pPr>
              <w:spacing w:line="240" w:lineRule="auto"/>
              <w:jc w:val="center"/>
              <w:rPr>
                <w:szCs w:val="21"/>
              </w:rPr>
            </w:pPr>
            <w:r>
              <w:rPr>
                <w:rFonts w:hint="eastAsia"/>
                <w:szCs w:val="21"/>
              </w:rPr>
              <w:t>/</w:t>
            </w:r>
          </w:p>
        </w:tc>
      </w:tr>
      <w:tr w:rsidR="00AA6B12" w:rsidRPr="00146DA1" w:rsidTr="00E741C1">
        <w:trPr>
          <w:trHeight w:val="340"/>
          <w:jc w:val="center"/>
        </w:trPr>
        <w:tc>
          <w:tcPr>
            <w:tcW w:w="516" w:type="pct"/>
            <w:vAlign w:val="center"/>
          </w:tcPr>
          <w:p w:rsidR="00AA6B12" w:rsidRPr="00146DA1" w:rsidRDefault="00AA6B12" w:rsidP="00E741C1">
            <w:pPr>
              <w:spacing w:line="240" w:lineRule="auto"/>
              <w:jc w:val="center"/>
              <w:rPr>
                <w:szCs w:val="21"/>
              </w:rPr>
            </w:pPr>
            <w:r w:rsidRPr="00146DA1">
              <w:rPr>
                <w:szCs w:val="21"/>
              </w:rPr>
              <w:t>资源开发效率要求</w:t>
            </w:r>
          </w:p>
        </w:tc>
        <w:tc>
          <w:tcPr>
            <w:tcW w:w="2366" w:type="pct"/>
            <w:vAlign w:val="center"/>
          </w:tcPr>
          <w:p w:rsidR="00AA6B12" w:rsidRPr="00146DA1" w:rsidRDefault="00AA6B12" w:rsidP="005A0278">
            <w:pPr>
              <w:spacing w:line="240" w:lineRule="auto"/>
              <w:jc w:val="center"/>
              <w:rPr>
                <w:szCs w:val="21"/>
              </w:rPr>
            </w:pPr>
            <w:r>
              <w:rPr>
                <w:rFonts w:hint="eastAsia"/>
                <w:szCs w:val="21"/>
              </w:rPr>
              <w:t>/</w:t>
            </w:r>
          </w:p>
        </w:tc>
        <w:tc>
          <w:tcPr>
            <w:tcW w:w="1603" w:type="pct"/>
            <w:vAlign w:val="center"/>
          </w:tcPr>
          <w:p w:rsidR="00AA6B12" w:rsidRPr="00146DA1" w:rsidRDefault="00AA6B12" w:rsidP="00E771BC">
            <w:pPr>
              <w:spacing w:line="240" w:lineRule="auto"/>
              <w:jc w:val="center"/>
              <w:rPr>
                <w:szCs w:val="21"/>
              </w:rPr>
            </w:pPr>
            <w:r>
              <w:rPr>
                <w:rFonts w:hint="eastAsia"/>
                <w:szCs w:val="21"/>
              </w:rPr>
              <w:t>/</w:t>
            </w:r>
          </w:p>
        </w:tc>
        <w:tc>
          <w:tcPr>
            <w:tcW w:w="515" w:type="pct"/>
            <w:vAlign w:val="center"/>
          </w:tcPr>
          <w:p w:rsidR="00AA6B12" w:rsidRPr="00146DA1" w:rsidRDefault="00AA6B12" w:rsidP="00E741C1">
            <w:pPr>
              <w:spacing w:line="240" w:lineRule="auto"/>
              <w:jc w:val="center"/>
              <w:rPr>
                <w:szCs w:val="21"/>
              </w:rPr>
            </w:pPr>
            <w:r>
              <w:rPr>
                <w:rFonts w:hint="eastAsia"/>
                <w:szCs w:val="21"/>
              </w:rPr>
              <w:t>/</w:t>
            </w:r>
          </w:p>
        </w:tc>
      </w:tr>
    </w:tbl>
    <w:p w:rsidR="00191C36" w:rsidRPr="006F49B8" w:rsidRDefault="00474F4B" w:rsidP="00F233F3">
      <w:pPr>
        <w:pStyle w:val="20"/>
        <w:spacing w:after="0" w:line="500" w:lineRule="exact"/>
        <w:ind w:leftChars="0" w:left="0" w:firstLineChars="200" w:firstLine="480"/>
        <w:rPr>
          <w:sz w:val="24"/>
        </w:rPr>
      </w:pPr>
      <w:r w:rsidRPr="006F49B8">
        <w:rPr>
          <w:rFonts w:hint="eastAsia"/>
          <w:sz w:val="24"/>
        </w:rPr>
        <w:t>根据表</w:t>
      </w:r>
      <w:r w:rsidR="00146DA1">
        <w:rPr>
          <w:rFonts w:hint="eastAsia"/>
          <w:sz w:val="24"/>
        </w:rPr>
        <w:t>1.3-11</w:t>
      </w:r>
      <w:r w:rsidR="00E741C1" w:rsidRPr="006F49B8">
        <w:rPr>
          <w:rFonts w:hint="eastAsia"/>
          <w:sz w:val="24"/>
        </w:rPr>
        <w:t>分析可知，项目符合《宜昌市“三线一单”生态环境分区管控实施方案》的</w:t>
      </w:r>
      <w:r w:rsidR="00E741C1" w:rsidRPr="006F49B8">
        <w:rPr>
          <w:rFonts w:hint="eastAsia"/>
          <w:kern w:val="0"/>
          <w:sz w:val="24"/>
        </w:rPr>
        <w:t>相关要求。</w:t>
      </w:r>
    </w:p>
    <w:p w:rsidR="00385395" w:rsidRPr="006F49B8" w:rsidRDefault="00385395" w:rsidP="00A80316">
      <w:pPr>
        <w:pStyle w:val="2"/>
        <w:numPr>
          <w:ilvl w:val="1"/>
          <w:numId w:val="2"/>
        </w:numPr>
        <w:spacing w:before="0" w:after="0" w:line="500" w:lineRule="exact"/>
        <w:rPr>
          <w:szCs w:val="30"/>
        </w:rPr>
      </w:pPr>
      <w:bookmarkStart w:id="11" w:name="_Toc183532174"/>
      <w:r w:rsidRPr="006F49B8">
        <w:rPr>
          <w:rFonts w:hint="eastAsia"/>
          <w:szCs w:val="30"/>
        </w:rPr>
        <w:t>关注的主要环境问题及环境影响</w:t>
      </w:r>
      <w:bookmarkEnd w:id="11"/>
    </w:p>
    <w:p w:rsidR="00474F4B" w:rsidRPr="005A0278" w:rsidRDefault="005A0278" w:rsidP="005A0278">
      <w:pPr>
        <w:ind w:firstLineChars="200" w:firstLine="480"/>
        <w:rPr>
          <w:bCs/>
          <w:sz w:val="24"/>
        </w:rPr>
      </w:pPr>
      <w:r w:rsidRPr="005A0278">
        <w:rPr>
          <w:rFonts w:hint="eastAsia"/>
          <w:bCs/>
          <w:sz w:val="24"/>
        </w:rPr>
        <w:t>根据项目污染物排放特征及项目所在地环境质量现状，本项目在环境影响评价工作过程中主要关注以下问题</w:t>
      </w:r>
      <w:r w:rsidR="00474F4B" w:rsidRPr="005A0278">
        <w:rPr>
          <w:rFonts w:hint="eastAsia"/>
          <w:bCs/>
          <w:sz w:val="24"/>
        </w:rPr>
        <w:t>：</w:t>
      </w:r>
    </w:p>
    <w:p w:rsidR="005A0278" w:rsidRPr="005A0278" w:rsidRDefault="005A0278" w:rsidP="005A0278">
      <w:pPr>
        <w:ind w:firstLineChars="200" w:firstLine="480"/>
        <w:rPr>
          <w:bCs/>
          <w:sz w:val="24"/>
        </w:rPr>
      </w:pPr>
      <w:r w:rsidRPr="005A0278">
        <w:rPr>
          <w:bCs/>
          <w:sz w:val="24"/>
        </w:rPr>
        <w:t>1</w:t>
      </w:r>
      <w:r w:rsidRPr="005A0278">
        <w:rPr>
          <w:rFonts w:hint="eastAsia"/>
          <w:bCs/>
          <w:sz w:val="24"/>
        </w:rPr>
        <w:t>、建设项目产业政策及规划符合性、选址合理性。</w:t>
      </w:r>
    </w:p>
    <w:p w:rsidR="005A0278" w:rsidRPr="005A0278" w:rsidRDefault="005A0278" w:rsidP="005A0278">
      <w:pPr>
        <w:ind w:firstLineChars="200" w:firstLine="480"/>
        <w:rPr>
          <w:bCs/>
          <w:sz w:val="24"/>
        </w:rPr>
      </w:pPr>
      <w:r>
        <w:rPr>
          <w:rFonts w:hint="eastAsia"/>
          <w:bCs/>
          <w:sz w:val="24"/>
        </w:rPr>
        <w:t>2</w:t>
      </w:r>
      <w:r w:rsidRPr="005A0278">
        <w:rPr>
          <w:rFonts w:hint="eastAsia"/>
          <w:bCs/>
          <w:sz w:val="24"/>
        </w:rPr>
        <w:t>、建设项目产生的主要环境影响分析及评价。</w:t>
      </w:r>
    </w:p>
    <w:p w:rsidR="005A0278" w:rsidRPr="005A0278" w:rsidRDefault="005A0278" w:rsidP="005A0278">
      <w:pPr>
        <w:ind w:firstLineChars="200" w:firstLine="480"/>
        <w:rPr>
          <w:bCs/>
          <w:sz w:val="24"/>
        </w:rPr>
      </w:pPr>
      <w:r>
        <w:rPr>
          <w:rFonts w:hint="eastAsia"/>
          <w:bCs/>
          <w:sz w:val="24"/>
        </w:rPr>
        <w:t>3</w:t>
      </w:r>
      <w:r w:rsidRPr="005A0278">
        <w:rPr>
          <w:rFonts w:hint="eastAsia"/>
          <w:bCs/>
          <w:sz w:val="24"/>
        </w:rPr>
        <w:t>、建设项目污染物产排情况，拟采取的污染防治措施及论证性分析。</w:t>
      </w:r>
    </w:p>
    <w:p w:rsidR="005A0278" w:rsidRPr="005A0278" w:rsidRDefault="005A0278" w:rsidP="005A0278">
      <w:pPr>
        <w:ind w:firstLineChars="200" w:firstLine="480"/>
        <w:rPr>
          <w:bCs/>
          <w:sz w:val="24"/>
        </w:rPr>
      </w:pPr>
      <w:r>
        <w:rPr>
          <w:rFonts w:hint="eastAsia"/>
          <w:bCs/>
          <w:sz w:val="24"/>
        </w:rPr>
        <w:t>4</w:t>
      </w:r>
      <w:r w:rsidRPr="005A0278">
        <w:rPr>
          <w:rFonts w:hint="eastAsia"/>
          <w:bCs/>
          <w:sz w:val="24"/>
        </w:rPr>
        <w:t>、建设项目污染物总量控制情况</w:t>
      </w:r>
      <w:r>
        <w:rPr>
          <w:rFonts w:hint="eastAsia"/>
          <w:bCs/>
          <w:sz w:val="24"/>
        </w:rPr>
        <w:t>。</w:t>
      </w:r>
    </w:p>
    <w:p w:rsidR="00474F4B" w:rsidRPr="006F49B8" w:rsidRDefault="005A0278" w:rsidP="005A0278">
      <w:pPr>
        <w:ind w:firstLineChars="200" w:firstLine="480"/>
        <w:rPr>
          <w:bCs/>
          <w:sz w:val="24"/>
        </w:rPr>
      </w:pPr>
      <w:r>
        <w:rPr>
          <w:rFonts w:hint="eastAsia"/>
          <w:bCs/>
          <w:sz w:val="24"/>
        </w:rPr>
        <w:t>5</w:t>
      </w:r>
      <w:r w:rsidRPr="005A0278">
        <w:rPr>
          <w:rFonts w:hint="eastAsia"/>
          <w:bCs/>
          <w:sz w:val="24"/>
        </w:rPr>
        <w:t>、建设项目运营期可能出现的环境风险事故类型及其影响范围和程度</w:t>
      </w:r>
      <w:r w:rsidR="00474F4B" w:rsidRPr="006F49B8">
        <w:rPr>
          <w:rFonts w:hint="eastAsia"/>
          <w:bCs/>
          <w:sz w:val="24"/>
        </w:rPr>
        <w:t>。</w:t>
      </w:r>
    </w:p>
    <w:p w:rsidR="0025036A" w:rsidRPr="006F49B8" w:rsidRDefault="00DE3F63" w:rsidP="00A80316">
      <w:pPr>
        <w:pStyle w:val="2"/>
        <w:numPr>
          <w:ilvl w:val="1"/>
          <w:numId w:val="2"/>
        </w:numPr>
        <w:spacing w:before="0" w:after="0" w:line="500" w:lineRule="exact"/>
        <w:rPr>
          <w:szCs w:val="30"/>
        </w:rPr>
      </w:pPr>
      <w:bookmarkStart w:id="12" w:name="_Toc183532175"/>
      <w:r w:rsidRPr="006F49B8">
        <w:rPr>
          <w:szCs w:val="30"/>
        </w:rPr>
        <w:t>环境影响评价主要结论</w:t>
      </w:r>
      <w:bookmarkEnd w:id="12"/>
    </w:p>
    <w:p w:rsidR="00960670" w:rsidRPr="006F49B8" w:rsidRDefault="00D14FDE" w:rsidP="005A0278">
      <w:pPr>
        <w:ind w:firstLineChars="200" w:firstLine="480"/>
        <w:rPr>
          <w:bCs/>
          <w:sz w:val="24"/>
        </w:rPr>
      </w:pPr>
      <w:r>
        <w:rPr>
          <w:rFonts w:hint="eastAsia"/>
          <w:bCs/>
          <w:sz w:val="24"/>
        </w:rPr>
        <w:t>宜昌正瑞建材有限公司中低品位磷矿选矿项目</w:t>
      </w:r>
      <w:r w:rsidR="00960670" w:rsidRPr="006F49B8">
        <w:rPr>
          <w:bCs/>
          <w:sz w:val="24"/>
        </w:rPr>
        <w:t>符合国家产业政策</w:t>
      </w:r>
      <w:r w:rsidR="00960670" w:rsidRPr="006F49B8">
        <w:rPr>
          <w:rFonts w:hint="eastAsia"/>
          <w:bCs/>
          <w:sz w:val="24"/>
        </w:rPr>
        <w:t>、符合宜昌市磷产业发展总体规划和宜昌市环境总体规划要求</w:t>
      </w:r>
      <w:r w:rsidR="00960670" w:rsidRPr="006F49B8">
        <w:rPr>
          <w:bCs/>
          <w:sz w:val="24"/>
        </w:rPr>
        <w:t>，</w:t>
      </w:r>
      <w:r w:rsidR="00960670" w:rsidRPr="006F49B8">
        <w:rPr>
          <w:rFonts w:hint="eastAsia"/>
          <w:bCs/>
          <w:sz w:val="24"/>
        </w:rPr>
        <w:t>项目</w:t>
      </w:r>
      <w:r w:rsidR="00960670" w:rsidRPr="006F49B8">
        <w:rPr>
          <w:bCs/>
          <w:sz w:val="24"/>
        </w:rPr>
        <w:t>工艺成熟、可靠，建成运行后，具有较好的经济效益，同时有利于当地经济发展和人民生活质量的提高，得到当地公众的支持。</w:t>
      </w:r>
    </w:p>
    <w:p w:rsidR="00960670" w:rsidRPr="006F49B8" w:rsidRDefault="00960670" w:rsidP="00960670">
      <w:pPr>
        <w:ind w:firstLineChars="200" w:firstLine="480"/>
        <w:rPr>
          <w:bCs/>
          <w:sz w:val="24"/>
        </w:rPr>
      </w:pPr>
      <w:r w:rsidRPr="006F49B8">
        <w:rPr>
          <w:bCs/>
          <w:sz w:val="24"/>
        </w:rPr>
        <w:lastRenderedPageBreak/>
        <w:t>项目在运行</w:t>
      </w:r>
      <w:r w:rsidRPr="006F49B8">
        <w:rPr>
          <w:rFonts w:hint="eastAsia"/>
          <w:bCs/>
          <w:sz w:val="24"/>
        </w:rPr>
        <w:t>过程中</w:t>
      </w:r>
      <w:r w:rsidRPr="006F49B8">
        <w:rPr>
          <w:bCs/>
          <w:sz w:val="24"/>
        </w:rPr>
        <w:t>将产生一定程度的废气、污水、噪声及固体废物的污染</w:t>
      </w:r>
      <w:r w:rsidRPr="006F49B8">
        <w:rPr>
          <w:rFonts w:hint="eastAsia"/>
          <w:bCs/>
          <w:sz w:val="24"/>
        </w:rPr>
        <w:t>以及生态环境影响</w:t>
      </w:r>
      <w:r w:rsidRPr="006F49B8">
        <w:rPr>
          <w:bCs/>
          <w:sz w:val="24"/>
        </w:rPr>
        <w:t>，在</w:t>
      </w:r>
      <w:r w:rsidRPr="006F49B8">
        <w:rPr>
          <w:rFonts w:hint="eastAsia"/>
          <w:bCs/>
          <w:sz w:val="24"/>
        </w:rPr>
        <w:t>落实</w:t>
      </w:r>
      <w:r w:rsidRPr="006F49B8">
        <w:rPr>
          <w:bCs/>
          <w:sz w:val="24"/>
        </w:rPr>
        <w:t>本评价提出</w:t>
      </w:r>
      <w:r w:rsidRPr="006F49B8">
        <w:rPr>
          <w:rFonts w:hint="eastAsia"/>
          <w:bCs/>
          <w:sz w:val="24"/>
        </w:rPr>
        <w:t>的污染防治措施及生态保护</w:t>
      </w:r>
      <w:r w:rsidRPr="006F49B8">
        <w:rPr>
          <w:bCs/>
          <w:sz w:val="24"/>
        </w:rPr>
        <w:t>措施、实施环境管理与监测计划、严格执行</w:t>
      </w:r>
      <w:r w:rsidRPr="006F49B8">
        <w:rPr>
          <w:bCs/>
          <w:sz w:val="24"/>
        </w:rPr>
        <w:t>“</w:t>
      </w:r>
      <w:r w:rsidRPr="006F49B8">
        <w:rPr>
          <w:bCs/>
          <w:sz w:val="24"/>
        </w:rPr>
        <w:t>三同时</w:t>
      </w:r>
      <w:r w:rsidRPr="006F49B8">
        <w:rPr>
          <w:bCs/>
          <w:sz w:val="24"/>
        </w:rPr>
        <w:t>”</w:t>
      </w:r>
      <w:r w:rsidRPr="006F49B8">
        <w:rPr>
          <w:bCs/>
          <w:sz w:val="24"/>
        </w:rPr>
        <w:t>制度以后，</w:t>
      </w:r>
      <w:r w:rsidRPr="006F49B8">
        <w:rPr>
          <w:rFonts w:hint="eastAsia"/>
          <w:bCs/>
          <w:sz w:val="24"/>
        </w:rPr>
        <w:t>可最大限度的降低项目建设对环境的影响，不改变现有区域环境功能。因此，从环境保护角度而言，该项目建设是可行的。</w:t>
      </w:r>
    </w:p>
    <w:p w:rsidR="0025036A" w:rsidRPr="006F49B8" w:rsidRDefault="0025036A">
      <w:pPr>
        <w:pStyle w:val="aff8"/>
        <w:spacing w:line="510" w:lineRule="exact"/>
        <w:rPr>
          <w:rFonts w:cs="Times New Roman"/>
          <w:bCs/>
        </w:rPr>
        <w:sectPr w:rsidR="0025036A" w:rsidRPr="006F49B8">
          <w:headerReference w:type="default" r:id="rId14"/>
          <w:footerReference w:type="default" r:id="rId15"/>
          <w:pgSz w:w="11906" w:h="16838"/>
          <w:pgMar w:top="1474" w:right="1418" w:bottom="1474" w:left="1418" w:header="851" w:footer="992" w:gutter="0"/>
          <w:pgNumType w:start="1"/>
          <w:cols w:space="720"/>
          <w:docGrid w:type="lines" w:linePitch="312"/>
        </w:sectPr>
      </w:pPr>
    </w:p>
    <w:p w:rsidR="0025036A" w:rsidRPr="006F49B8" w:rsidRDefault="00DE3F63" w:rsidP="00A80316">
      <w:pPr>
        <w:pStyle w:val="1"/>
        <w:keepNext w:val="0"/>
        <w:keepLines w:val="0"/>
        <w:numPr>
          <w:ilvl w:val="0"/>
          <w:numId w:val="2"/>
        </w:numPr>
        <w:spacing w:before="120" w:after="0"/>
        <w:ind w:left="0" w:firstLine="0"/>
        <w:rPr>
          <w:rFonts w:eastAsia="宋体"/>
          <w:sz w:val="32"/>
          <w:szCs w:val="32"/>
        </w:rPr>
      </w:pPr>
      <w:bookmarkStart w:id="13" w:name="_Toc526842185"/>
      <w:bookmarkStart w:id="14" w:name="_Toc183532176"/>
      <w:r w:rsidRPr="006F49B8">
        <w:rPr>
          <w:rFonts w:eastAsia="宋体"/>
          <w:sz w:val="32"/>
          <w:szCs w:val="32"/>
        </w:rPr>
        <w:lastRenderedPageBreak/>
        <w:t>总则</w:t>
      </w:r>
      <w:bookmarkEnd w:id="13"/>
      <w:bookmarkEnd w:id="14"/>
    </w:p>
    <w:p w:rsidR="0025036A" w:rsidRPr="006F49B8" w:rsidRDefault="00DE3F63" w:rsidP="00A80316">
      <w:pPr>
        <w:pStyle w:val="2"/>
        <w:numPr>
          <w:ilvl w:val="1"/>
          <w:numId w:val="2"/>
        </w:numPr>
        <w:spacing w:before="0" w:after="0" w:line="500" w:lineRule="exact"/>
        <w:rPr>
          <w:szCs w:val="30"/>
        </w:rPr>
      </w:pPr>
      <w:bookmarkStart w:id="15" w:name="_Toc526842186"/>
      <w:bookmarkStart w:id="16" w:name="_Toc65576846"/>
      <w:bookmarkStart w:id="17" w:name="_Toc183532177"/>
      <w:r w:rsidRPr="006F49B8">
        <w:rPr>
          <w:szCs w:val="30"/>
        </w:rPr>
        <w:t>编制依据</w:t>
      </w:r>
      <w:bookmarkEnd w:id="15"/>
      <w:bookmarkEnd w:id="17"/>
    </w:p>
    <w:p w:rsidR="0025036A" w:rsidRPr="006F49B8" w:rsidRDefault="00F542A1" w:rsidP="00A80316">
      <w:pPr>
        <w:pStyle w:val="3"/>
        <w:numPr>
          <w:ilvl w:val="2"/>
          <w:numId w:val="2"/>
        </w:numPr>
        <w:tabs>
          <w:tab w:val="clear" w:pos="1287"/>
          <w:tab w:val="left" w:pos="720"/>
        </w:tabs>
        <w:spacing w:before="0" w:after="0" w:line="500" w:lineRule="exact"/>
        <w:ind w:left="720"/>
        <w:rPr>
          <w:szCs w:val="28"/>
        </w:rPr>
      </w:pPr>
      <w:bookmarkStart w:id="18" w:name="_Toc481573067"/>
      <w:bookmarkStart w:id="19" w:name="_Toc65576847"/>
      <w:bookmarkStart w:id="20" w:name="_Toc477187381"/>
      <w:bookmarkStart w:id="21" w:name="_Toc15715"/>
      <w:bookmarkStart w:id="22" w:name="_Toc477242462"/>
      <w:bookmarkStart w:id="23" w:name="_Toc526842188"/>
      <w:bookmarkStart w:id="24" w:name="_Toc477159352"/>
      <w:bookmarkEnd w:id="16"/>
      <w:r w:rsidRPr="006F49B8">
        <w:rPr>
          <w:rFonts w:hint="eastAsia"/>
          <w:szCs w:val="28"/>
        </w:rPr>
        <w:t>环境保护</w:t>
      </w:r>
      <w:r w:rsidR="00DE3F63" w:rsidRPr="006F49B8">
        <w:rPr>
          <w:szCs w:val="28"/>
        </w:rPr>
        <w:t>法律</w:t>
      </w:r>
      <w:bookmarkEnd w:id="18"/>
      <w:bookmarkEnd w:id="19"/>
      <w:bookmarkEnd w:id="20"/>
      <w:bookmarkEnd w:id="21"/>
      <w:bookmarkEnd w:id="22"/>
      <w:bookmarkEnd w:id="23"/>
      <w:bookmarkEnd w:id="24"/>
    </w:p>
    <w:p w:rsidR="006D29AB" w:rsidRPr="006F49B8" w:rsidRDefault="006D29AB" w:rsidP="00A80316">
      <w:pPr>
        <w:pStyle w:val="--"/>
        <w:numPr>
          <w:ilvl w:val="0"/>
          <w:numId w:val="3"/>
        </w:numPr>
        <w:spacing w:line="500" w:lineRule="exact"/>
        <w:ind w:left="0" w:firstLine="480"/>
        <w:rPr>
          <w:rFonts w:ascii="Times New Roman" w:hAnsi="Times New Roman" w:cs="Times New Roman"/>
          <w:color w:val="auto"/>
          <w:kern w:val="2"/>
        </w:rPr>
      </w:pPr>
      <w:r w:rsidRPr="006F49B8">
        <w:rPr>
          <w:rFonts w:ascii="Times New Roman" w:cs="Times New Roman"/>
          <w:color w:val="auto"/>
          <w:kern w:val="2"/>
        </w:rPr>
        <w:t>《中华人民共和国环境保护法》</w:t>
      </w:r>
      <w:r w:rsidR="00A15847" w:rsidRPr="006F49B8">
        <w:rPr>
          <w:rFonts w:ascii="Times New Roman" w:hAnsi="Times New Roman" w:cs="Times New Roman"/>
          <w:color w:val="auto"/>
          <w:kern w:val="2"/>
        </w:rPr>
        <w:t>（</w:t>
      </w:r>
      <w:r w:rsidR="00A15847" w:rsidRPr="006F49B8">
        <w:rPr>
          <w:rFonts w:ascii="Times New Roman" w:hAnsi="Times New Roman" w:cs="Times New Roman"/>
          <w:color w:val="auto"/>
          <w:kern w:val="2"/>
        </w:rPr>
        <w:t>2014</w:t>
      </w:r>
      <w:r w:rsidR="00A15847" w:rsidRPr="006F49B8">
        <w:rPr>
          <w:rFonts w:ascii="Times New Roman" w:hAnsi="Times New Roman" w:cs="Times New Roman"/>
          <w:color w:val="auto"/>
          <w:kern w:val="2"/>
        </w:rPr>
        <w:t>年</w:t>
      </w:r>
      <w:r w:rsidR="00A15847" w:rsidRPr="006F49B8">
        <w:rPr>
          <w:rFonts w:ascii="Times New Roman" w:hAnsi="Times New Roman" w:cs="Times New Roman"/>
          <w:color w:val="auto"/>
          <w:kern w:val="2"/>
        </w:rPr>
        <w:t>4</w:t>
      </w:r>
      <w:r w:rsidR="00A15847" w:rsidRPr="006F49B8">
        <w:rPr>
          <w:rFonts w:ascii="Times New Roman" w:hAnsi="Times New Roman" w:cs="Times New Roman"/>
          <w:color w:val="auto"/>
          <w:kern w:val="2"/>
        </w:rPr>
        <w:t>月</w:t>
      </w:r>
      <w:r w:rsidR="00A15847" w:rsidRPr="006F49B8">
        <w:rPr>
          <w:rFonts w:ascii="Times New Roman" w:hAnsi="Times New Roman" w:cs="Times New Roman"/>
          <w:color w:val="auto"/>
          <w:kern w:val="2"/>
        </w:rPr>
        <w:t>24</w:t>
      </w:r>
      <w:r w:rsidR="00A15847" w:rsidRPr="006F49B8">
        <w:rPr>
          <w:rFonts w:ascii="Times New Roman" w:hAnsi="Times New Roman" w:cs="Times New Roman"/>
          <w:color w:val="auto"/>
          <w:kern w:val="2"/>
        </w:rPr>
        <w:t>日修订）；</w:t>
      </w:r>
    </w:p>
    <w:p w:rsidR="0025036A" w:rsidRPr="006F49B8" w:rsidRDefault="00DE3F63" w:rsidP="00A80316">
      <w:pPr>
        <w:pStyle w:val="--"/>
        <w:numPr>
          <w:ilvl w:val="0"/>
          <w:numId w:val="3"/>
        </w:numPr>
        <w:spacing w:line="500" w:lineRule="exact"/>
        <w:ind w:left="0" w:firstLine="480"/>
        <w:rPr>
          <w:rFonts w:ascii="Times New Roman" w:hAnsi="Times New Roman" w:cs="Times New Roman"/>
          <w:color w:val="auto"/>
          <w:kern w:val="2"/>
        </w:rPr>
      </w:pPr>
      <w:r w:rsidRPr="006F49B8">
        <w:rPr>
          <w:rFonts w:ascii="Times New Roman" w:cs="Times New Roman"/>
          <w:color w:val="auto"/>
          <w:kern w:val="2"/>
        </w:rPr>
        <w:t>《中华人民共和国环境影响评价法》</w:t>
      </w:r>
      <w:r w:rsidR="00A15847" w:rsidRPr="006F49B8">
        <w:rPr>
          <w:rFonts w:ascii="Times New Roman" w:hAnsi="Times New Roman" w:cs="Times New Roman"/>
          <w:color w:val="auto"/>
          <w:kern w:val="2"/>
        </w:rPr>
        <w:t>（</w:t>
      </w:r>
      <w:r w:rsidR="00A15847" w:rsidRPr="006F49B8">
        <w:rPr>
          <w:rFonts w:ascii="Times New Roman" w:hAnsi="Times New Roman" w:cs="Times New Roman"/>
          <w:color w:val="auto"/>
          <w:kern w:val="2"/>
        </w:rPr>
        <w:t>2018</w:t>
      </w:r>
      <w:r w:rsidR="00A15847" w:rsidRPr="006F49B8">
        <w:rPr>
          <w:rFonts w:ascii="Times New Roman" w:hAnsi="Times New Roman" w:cs="Times New Roman"/>
          <w:color w:val="auto"/>
          <w:kern w:val="2"/>
        </w:rPr>
        <w:t>年</w:t>
      </w:r>
      <w:r w:rsidR="00A15847" w:rsidRPr="006F49B8">
        <w:rPr>
          <w:rFonts w:ascii="Times New Roman" w:hAnsi="Times New Roman" w:cs="Times New Roman"/>
          <w:color w:val="auto"/>
          <w:kern w:val="2"/>
        </w:rPr>
        <w:t>12</w:t>
      </w:r>
      <w:r w:rsidR="00A15847" w:rsidRPr="006F49B8">
        <w:rPr>
          <w:rFonts w:ascii="Times New Roman" w:hAnsi="Times New Roman" w:cs="Times New Roman"/>
          <w:color w:val="auto"/>
          <w:kern w:val="2"/>
        </w:rPr>
        <w:t>月</w:t>
      </w:r>
      <w:r w:rsidR="00A15847" w:rsidRPr="006F49B8">
        <w:rPr>
          <w:rFonts w:ascii="Times New Roman" w:hAnsi="Times New Roman" w:cs="Times New Roman"/>
          <w:color w:val="auto"/>
          <w:kern w:val="2"/>
        </w:rPr>
        <w:t>29</w:t>
      </w:r>
      <w:r w:rsidR="00A15847" w:rsidRPr="006F49B8">
        <w:rPr>
          <w:rFonts w:ascii="Times New Roman" w:hAnsi="Times New Roman" w:cs="Times New Roman"/>
          <w:color w:val="auto"/>
          <w:kern w:val="2"/>
        </w:rPr>
        <w:t>日第二次修正）；</w:t>
      </w:r>
    </w:p>
    <w:p w:rsidR="0025036A" w:rsidRPr="006F49B8" w:rsidRDefault="00DE3F63" w:rsidP="00A80316">
      <w:pPr>
        <w:pStyle w:val="--"/>
        <w:numPr>
          <w:ilvl w:val="0"/>
          <w:numId w:val="3"/>
        </w:numPr>
        <w:spacing w:line="500" w:lineRule="exact"/>
        <w:ind w:left="0" w:firstLine="480"/>
        <w:rPr>
          <w:rFonts w:ascii="Times New Roman" w:hAnsi="Times New Roman" w:cs="Times New Roman"/>
          <w:color w:val="auto"/>
          <w:kern w:val="2"/>
        </w:rPr>
      </w:pPr>
      <w:r w:rsidRPr="006F49B8">
        <w:rPr>
          <w:rFonts w:ascii="Times New Roman" w:cs="Times New Roman"/>
          <w:color w:val="auto"/>
          <w:kern w:val="2"/>
        </w:rPr>
        <w:t>《中华人民共和国大气污染防治法》</w:t>
      </w:r>
      <w:r w:rsidR="00A15847" w:rsidRPr="006F49B8">
        <w:rPr>
          <w:rFonts w:ascii="Times New Roman" w:hAnsi="Times New Roman" w:cs="Times New Roman"/>
          <w:color w:val="auto"/>
        </w:rPr>
        <w:t>（</w:t>
      </w:r>
      <w:r w:rsidR="00A15847" w:rsidRPr="006F49B8">
        <w:rPr>
          <w:rFonts w:ascii="Times New Roman" w:eastAsia="TimesNewRomanPSMT" w:hAnsi="Times New Roman" w:cs="Times New Roman"/>
          <w:color w:val="auto"/>
        </w:rPr>
        <w:t>2018</w:t>
      </w:r>
      <w:r w:rsidR="00A15847" w:rsidRPr="006F49B8">
        <w:rPr>
          <w:rFonts w:ascii="Times New Roman" w:hAnsi="Times New Roman" w:cs="Times New Roman"/>
          <w:color w:val="auto"/>
        </w:rPr>
        <w:t>年</w:t>
      </w:r>
      <w:r w:rsidR="00A15847" w:rsidRPr="006F49B8">
        <w:rPr>
          <w:rFonts w:ascii="Times New Roman" w:eastAsia="TimesNewRomanPSMT" w:hAnsi="Times New Roman" w:cs="Times New Roman"/>
          <w:color w:val="auto"/>
        </w:rPr>
        <w:t>10</w:t>
      </w:r>
      <w:r w:rsidR="00A15847" w:rsidRPr="006F49B8">
        <w:rPr>
          <w:rFonts w:ascii="Times New Roman" w:hAnsi="Times New Roman" w:cs="Times New Roman"/>
          <w:color w:val="auto"/>
        </w:rPr>
        <w:t>月</w:t>
      </w:r>
      <w:r w:rsidR="00A15847" w:rsidRPr="006F49B8">
        <w:rPr>
          <w:rFonts w:ascii="Times New Roman" w:eastAsia="TimesNewRomanPSMT" w:hAnsi="Times New Roman" w:cs="Times New Roman"/>
          <w:color w:val="auto"/>
        </w:rPr>
        <w:t>26</w:t>
      </w:r>
      <w:r w:rsidR="00A15847" w:rsidRPr="006F49B8">
        <w:rPr>
          <w:rFonts w:ascii="Times New Roman" w:hAnsi="Times New Roman" w:cs="Times New Roman"/>
          <w:color w:val="auto"/>
        </w:rPr>
        <w:t>日修正）；</w:t>
      </w:r>
    </w:p>
    <w:p w:rsidR="0025036A" w:rsidRPr="006F49B8" w:rsidRDefault="00DE3F63" w:rsidP="00A80316">
      <w:pPr>
        <w:pStyle w:val="--"/>
        <w:numPr>
          <w:ilvl w:val="0"/>
          <w:numId w:val="3"/>
        </w:numPr>
        <w:spacing w:line="500" w:lineRule="exact"/>
        <w:ind w:left="0" w:firstLine="480"/>
        <w:rPr>
          <w:rFonts w:ascii="Times New Roman" w:hAnsi="Times New Roman" w:cs="Times New Roman"/>
          <w:color w:val="auto"/>
          <w:kern w:val="2"/>
        </w:rPr>
      </w:pPr>
      <w:r w:rsidRPr="006F49B8">
        <w:rPr>
          <w:rFonts w:ascii="Times New Roman" w:cs="Times New Roman"/>
          <w:color w:val="auto"/>
          <w:kern w:val="2"/>
        </w:rPr>
        <w:t>《中华人民共和国水污染防治法》</w:t>
      </w:r>
      <w:r w:rsidR="00A15847" w:rsidRPr="006F49B8">
        <w:rPr>
          <w:rFonts w:ascii="Times New Roman" w:hAnsi="Times New Roman" w:cs="Times New Roman"/>
          <w:color w:val="auto"/>
        </w:rPr>
        <w:t>（</w:t>
      </w:r>
      <w:r w:rsidR="00A15847" w:rsidRPr="006F49B8">
        <w:rPr>
          <w:rFonts w:ascii="Times New Roman" w:eastAsia="TimesNewRomanPSMT" w:hAnsi="Times New Roman" w:cs="Times New Roman"/>
          <w:color w:val="auto"/>
        </w:rPr>
        <w:t>2017</w:t>
      </w:r>
      <w:r w:rsidR="00A15847" w:rsidRPr="006F49B8">
        <w:rPr>
          <w:rFonts w:ascii="Times New Roman" w:hAnsi="Times New Roman" w:cs="Times New Roman"/>
          <w:color w:val="auto"/>
        </w:rPr>
        <w:t>年</w:t>
      </w:r>
      <w:r w:rsidR="00A15847" w:rsidRPr="006F49B8">
        <w:rPr>
          <w:rFonts w:ascii="Times New Roman" w:eastAsia="TimesNewRomanPSMT" w:hAnsi="Times New Roman" w:cs="Times New Roman"/>
          <w:color w:val="auto"/>
        </w:rPr>
        <w:t>6</w:t>
      </w:r>
      <w:r w:rsidR="00A15847" w:rsidRPr="006F49B8">
        <w:rPr>
          <w:rFonts w:ascii="Times New Roman" w:hAnsi="Times New Roman" w:cs="Times New Roman"/>
          <w:color w:val="auto"/>
        </w:rPr>
        <w:t>月</w:t>
      </w:r>
      <w:r w:rsidR="00A15847" w:rsidRPr="006F49B8">
        <w:rPr>
          <w:rFonts w:ascii="Times New Roman" w:eastAsia="TimesNewRomanPSMT" w:hAnsi="Times New Roman" w:cs="Times New Roman"/>
          <w:color w:val="auto"/>
        </w:rPr>
        <w:t>27</w:t>
      </w:r>
      <w:r w:rsidR="00A15847" w:rsidRPr="006F49B8">
        <w:rPr>
          <w:rFonts w:ascii="Times New Roman" w:hAnsi="Times New Roman" w:cs="Times New Roman"/>
          <w:color w:val="auto"/>
        </w:rPr>
        <w:t>日修正）；</w:t>
      </w:r>
    </w:p>
    <w:p w:rsidR="0025036A" w:rsidRPr="006F49B8" w:rsidRDefault="00B93B32" w:rsidP="00A80316">
      <w:pPr>
        <w:pStyle w:val="--"/>
        <w:numPr>
          <w:ilvl w:val="0"/>
          <w:numId w:val="3"/>
        </w:numPr>
        <w:spacing w:line="500" w:lineRule="exact"/>
        <w:ind w:left="0" w:firstLine="480"/>
        <w:rPr>
          <w:rFonts w:ascii="Times New Roman" w:hAnsi="Times New Roman" w:cs="Times New Roman"/>
          <w:color w:val="auto"/>
          <w:kern w:val="2"/>
        </w:rPr>
      </w:pPr>
      <w:r w:rsidRPr="006F49B8">
        <w:rPr>
          <w:rFonts w:ascii="Times New Roman" w:cs="Times New Roman" w:hint="eastAsia"/>
          <w:color w:val="auto"/>
          <w:kern w:val="2"/>
        </w:rPr>
        <w:t>《中华人民共和国噪声污染防治法》（</w:t>
      </w:r>
      <w:r w:rsidRPr="006F49B8">
        <w:rPr>
          <w:rFonts w:ascii="Times New Roman" w:cs="Times New Roman" w:hint="eastAsia"/>
          <w:color w:val="auto"/>
          <w:kern w:val="2"/>
        </w:rPr>
        <w:t>2021</w:t>
      </w:r>
      <w:r w:rsidRPr="006F49B8">
        <w:rPr>
          <w:rFonts w:ascii="Times New Roman" w:cs="Times New Roman" w:hint="eastAsia"/>
          <w:color w:val="auto"/>
          <w:kern w:val="2"/>
        </w:rPr>
        <w:t>年</w:t>
      </w:r>
      <w:r w:rsidRPr="006F49B8">
        <w:rPr>
          <w:rFonts w:ascii="Times New Roman" w:cs="Times New Roman" w:hint="eastAsia"/>
          <w:color w:val="auto"/>
          <w:kern w:val="2"/>
        </w:rPr>
        <w:t>12</w:t>
      </w:r>
      <w:r w:rsidRPr="006F49B8">
        <w:rPr>
          <w:rFonts w:ascii="Times New Roman" w:cs="Times New Roman" w:hint="eastAsia"/>
          <w:color w:val="auto"/>
          <w:kern w:val="2"/>
        </w:rPr>
        <w:t>月</w:t>
      </w:r>
      <w:r w:rsidRPr="006F49B8">
        <w:rPr>
          <w:rFonts w:ascii="Times New Roman" w:cs="Times New Roman" w:hint="eastAsia"/>
          <w:color w:val="auto"/>
          <w:kern w:val="2"/>
        </w:rPr>
        <w:t>21</w:t>
      </w:r>
      <w:r w:rsidRPr="006F49B8">
        <w:rPr>
          <w:rFonts w:ascii="Times New Roman" w:cs="Times New Roman" w:hint="eastAsia"/>
          <w:color w:val="auto"/>
          <w:kern w:val="2"/>
        </w:rPr>
        <w:t>日修订）</w:t>
      </w:r>
      <w:r w:rsidR="00A15847" w:rsidRPr="006F49B8">
        <w:rPr>
          <w:rFonts w:ascii="Times New Roman" w:hAnsi="Times New Roman" w:cs="Times New Roman"/>
          <w:color w:val="auto"/>
        </w:rPr>
        <w:t>；</w:t>
      </w:r>
    </w:p>
    <w:p w:rsidR="0025036A" w:rsidRPr="006F49B8" w:rsidRDefault="00DE3F63" w:rsidP="00A80316">
      <w:pPr>
        <w:pStyle w:val="--"/>
        <w:numPr>
          <w:ilvl w:val="0"/>
          <w:numId w:val="3"/>
        </w:numPr>
        <w:spacing w:line="500" w:lineRule="exact"/>
        <w:ind w:left="0" w:firstLine="480"/>
        <w:rPr>
          <w:rFonts w:ascii="Times New Roman" w:hAnsi="Times New Roman" w:cs="Times New Roman"/>
          <w:color w:val="auto"/>
          <w:kern w:val="2"/>
        </w:rPr>
      </w:pPr>
      <w:r w:rsidRPr="006F49B8">
        <w:rPr>
          <w:rFonts w:ascii="Times New Roman" w:cs="Times New Roman"/>
          <w:color w:val="auto"/>
          <w:kern w:val="2"/>
        </w:rPr>
        <w:t>《中华人民共和国固体废物污染环境防治法》</w:t>
      </w:r>
      <w:r w:rsidR="00A15847" w:rsidRPr="006F49B8">
        <w:rPr>
          <w:rFonts w:ascii="Times New Roman" w:hAnsi="Times New Roman" w:cs="Times New Roman"/>
          <w:color w:val="auto"/>
        </w:rPr>
        <w:t>（</w:t>
      </w:r>
      <w:r w:rsidR="00A15847" w:rsidRPr="006F49B8">
        <w:rPr>
          <w:rFonts w:ascii="Times New Roman" w:eastAsia="TimesNewRomanPSMT" w:hAnsi="Times New Roman" w:cs="Times New Roman"/>
          <w:color w:val="auto"/>
        </w:rPr>
        <w:t>2020</w:t>
      </w:r>
      <w:r w:rsidR="00A15847" w:rsidRPr="006F49B8">
        <w:rPr>
          <w:rFonts w:ascii="Times New Roman" w:hAnsi="Times New Roman" w:cs="Times New Roman"/>
          <w:color w:val="auto"/>
        </w:rPr>
        <w:t>年</w:t>
      </w:r>
      <w:r w:rsidR="00A15847" w:rsidRPr="006F49B8">
        <w:rPr>
          <w:rFonts w:ascii="Times New Roman" w:eastAsia="TimesNewRomanPSMT" w:hAnsi="Times New Roman" w:cs="Times New Roman"/>
          <w:color w:val="auto"/>
        </w:rPr>
        <w:t>4</w:t>
      </w:r>
      <w:r w:rsidR="00A15847" w:rsidRPr="006F49B8">
        <w:rPr>
          <w:rFonts w:ascii="Times New Roman" w:hAnsi="Times New Roman" w:cs="Times New Roman"/>
          <w:color w:val="auto"/>
        </w:rPr>
        <w:t>月</w:t>
      </w:r>
      <w:r w:rsidR="00A15847" w:rsidRPr="006F49B8">
        <w:rPr>
          <w:rFonts w:ascii="Times New Roman" w:eastAsia="TimesNewRomanPSMT" w:hAnsi="Times New Roman" w:cs="Times New Roman"/>
          <w:color w:val="auto"/>
        </w:rPr>
        <w:t>29</w:t>
      </w:r>
      <w:r w:rsidR="00A15847" w:rsidRPr="006F49B8">
        <w:rPr>
          <w:rFonts w:ascii="Times New Roman" w:hAnsi="Times New Roman" w:cs="Times New Roman"/>
          <w:color w:val="auto"/>
        </w:rPr>
        <w:t>日修订）；</w:t>
      </w:r>
    </w:p>
    <w:p w:rsidR="00D7418A" w:rsidRPr="006F49B8" w:rsidRDefault="00D7418A" w:rsidP="00A80316">
      <w:pPr>
        <w:pStyle w:val="--"/>
        <w:numPr>
          <w:ilvl w:val="0"/>
          <w:numId w:val="3"/>
        </w:numPr>
        <w:spacing w:line="500" w:lineRule="exact"/>
        <w:ind w:left="0" w:firstLine="480"/>
        <w:rPr>
          <w:rFonts w:ascii="Times New Roman" w:hAnsi="Times New Roman" w:cs="Times New Roman"/>
          <w:color w:val="auto"/>
          <w:kern w:val="2"/>
        </w:rPr>
      </w:pPr>
      <w:r w:rsidRPr="006F49B8">
        <w:rPr>
          <w:rFonts w:ascii="Times New Roman" w:cs="Times New Roman"/>
          <w:color w:val="auto"/>
          <w:kern w:val="2"/>
        </w:rPr>
        <w:t>《中华人民共和国土壤污染防治法》</w:t>
      </w:r>
      <w:r w:rsidR="00A15847" w:rsidRPr="006F49B8">
        <w:rPr>
          <w:rFonts w:ascii="Times New Roman" w:cs="Times New Roman"/>
          <w:color w:val="auto"/>
          <w:kern w:val="2"/>
        </w:rPr>
        <w:t>（</w:t>
      </w:r>
      <w:r w:rsidR="00A15847" w:rsidRPr="006F49B8">
        <w:rPr>
          <w:rFonts w:ascii="Times New Roman" w:hAnsi="Times New Roman" w:cs="Times New Roman"/>
          <w:color w:val="auto"/>
        </w:rPr>
        <w:t>2018</w:t>
      </w:r>
      <w:r w:rsidR="00A15847" w:rsidRPr="006F49B8">
        <w:rPr>
          <w:rFonts w:ascii="Times New Roman" w:hAnsi="Times New Roman" w:cs="Times New Roman"/>
          <w:color w:val="auto"/>
        </w:rPr>
        <w:t>年</w:t>
      </w:r>
      <w:r w:rsidR="00A15847" w:rsidRPr="006F49B8">
        <w:rPr>
          <w:rFonts w:ascii="Times New Roman" w:hAnsi="Times New Roman" w:cs="Times New Roman"/>
          <w:color w:val="auto"/>
        </w:rPr>
        <w:t>8</w:t>
      </w:r>
      <w:r w:rsidR="00A15847" w:rsidRPr="006F49B8">
        <w:rPr>
          <w:rFonts w:ascii="Times New Roman" w:hAnsi="Times New Roman" w:cs="Times New Roman"/>
          <w:color w:val="auto"/>
        </w:rPr>
        <w:t>月</w:t>
      </w:r>
      <w:r w:rsidR="00A15847" w:rsidRPr="006F49B8">
        <w:rPr>
          <w:rFonts w:ascii="Times New Roman" w:hAnsi="Times New Roman" w:cs="Times New Roman"/>
          <w:color w:val="auto"/>
        </w:rPr>
        <w:t>31</w:t>
      </w:r>
      <w:r w:rsidR="002E3D87" w:rsidRPr="006F49B8">
        <w:rPr>
          <w:rFonts w:ascii="Times New Roman" w:hAnsi="Times New Roman" w:cs="Times New Roman" w:hint="eastAsia"/>
          <w:color w:val="auto"/>
        </w:rPr>
        <w:t>日</w:t>
      </w:r>
      <w:r w:rsidR="00A15847" w:rsidRPr="006F49B8">
        <w:rPr>
          <w:rFonts w:ascii="Times New Roman" w:hAnsi="Times New Roman" w:cs="Times New Roman"/>
          <w:color w:val="auto"/>
        </w:rPr>
        <w:t>实施）</w:t>
      </w:r>
      <w:r w:rsidR="00A15847" w:rsidRPr="006F49B8">
        <w:rPr>
          <w:rFonts w:ascii="Times New Roman" w:hAnsi="Times New Roman" w:cs="Times New Roman" w:hint="eastAsia"/>
          <w:color w:val="auto"/>
        </w:rPr>
        <w:t>；</w:t>
      </w:r>
    </w:p>
    <w:p w:rsidR="0025036A" w:rsidRPr="006F49B8" w:rsidRDefault="00DE3F63" w:rsidP="00A80316">
      <w:pPr>
        <w:pStyle w:val="--"/>
        <w:numPr>
          <w:ilvl w:val="0"/>
          <w:numId w:val="3"/>
        </w:numPr>
        <w:spacing w:line="500" w:lineRule="exact"/>
        <w:ind w:left="0" w:firstLine="480"/>
        <w:rPr>
          <w:rFonts w:ascii="Times New Roman" w:hAnsi="Times New Roman" w:cs="Times New Roman"/>
          <w:color w:val="auto"/>
          <w:kern w:val="2"/>
        </w:rPr>
      </w:pPr>
      <w:r w:rsidRPr="006F49B8">
        <w:rPr>
          <w:rFonts w:ascii="Times New Roman" w:cs="Times New Roman"/>
          <w:color w:val="auto"/>
          <w:kern w:val="2"/>
        </w:rPr>
        <w:t>《中华人民共和国清洁生产促进法》</w:t>
      </w:r>
      <w:r w:rsidR="00A15847" w:rsidRPr="006F49B8">
        <w:rPr>
          <w:rFonts w:ascii="Times New Roman" w:hAnsi="Times New Roman" w:cs="Times New Roman"/>
          <w:color w:val="auto"/>
        </w:rPr>
        <w:t>（</w:t>
      </w:r>
      <w:r w:rsidR="00A15847" w:rsidRPr="006F49B8">
        <w:rPr>
          <w:rFonts w:ascii="Times New Roman" w:eastAsia="TimesNewRomanPSMT" w:hAnsi="Times New Roman" w:cs="Times New Roman"/>
          <w:color w:val="auto"/>
        </w:rPr>
        <w:t>2012</w:t>
      </w:r>
      <w:r w:rsidR="00A15847" w:rsidRPr="006F49B8">
        <w:rPr>
          <w:rFonts w:ascii="Times New Roman" w:hAnsi="Times New Roman" w:cs="Times New Roman"/>
          <w:color w:val="auto"/>
        </w:rPr>
        <w:t>年</w:t>
      </w:r>
      <w:r w:rsidR="00A15847" w:rsidRPr="006F49B8">
        <w:rPr>
          <w:rFonts w:ascii="Times New Roman" w:eastAsia="TimesNewRomanPSMT" w:hAnsi="Times New Roman" w:cs="Times New Roman"/>
          <w:color w:val="auto"/>
        </w:rPr>
        <w:t>2</w:t>
      </w:r>
      <w:r w:rsidR="00A15847" w:rsidRPr="006F49B8">
        <w:rPr>
          <w:rFonts w:ascii="Times New Roman" w:hAnsi="Times New Roman" w:cs="Times New Roman"/>
          <w:color w:val="auto"/>
        </w:rPr>
        <w:t>月</w:t>
      </w:r>
      <w:r w:rsidR="00A15847" w:rsidRPr="006F49B8">
        <w:rPr>
          <w:rFonts w:ascii="Times New Roman" w:eastAsia="TimesNewRomanPSMT" w:hAnsi="Times New Roman" w:cs="Times New Roman"/>
          <w:color w:val="auto"/>
        </w:rPr>
        <w:t>29</w:t>
      </w:r>
      <w:r w:rsidR="00A15847" w:rsidRPr="006F49B8">
        <w:rPr>
          <w:rFonts w:ascii="Times New Roman" w:hAnsi="Times New Roman" w:cs="Times New Roman"/>
          <w:color w:val="auto"/>
        </w:rPr>
        <w:t>日修正）；</w:t>
      </w:r>
    </w:p>
    <w:p w:rsidR="0025036A" w:rsidRPr="006F49B8" w:rsidRDefault="00DE3F63" w:rsidP="00A80316">
      <w:pPr>
        <w:pStyle w:val="--"/>
        <w:numPr>
          <w:ilvl w:val="0"/>
          <w:numId w:val="3"/>
        </w:numPr>
        <w:spacing w:line="500" w:lineRule="exact"/>
        <w:ind w:left="0" w:firstLine="480"/>
        <w:rPr>
          <w:rFonts w:ascii="Times New Roman" w:hAnsi="Times New Roman" w:cs="Times New Roman"/>
          <w:color w:val="auto"/>
          <w:kern w:val="2"/>
        </w:rPr>
      </w:pPr>
      <w:r w:rsidRPr="006F49B8">
        <w:rPr>
          <w:rFonts w:ascii="Times New Roman" w:cs="Times New Roman"/>
          <w:color w:val="auto"/>
          <w:kern w:val="2"/>
        </w:rPr>
        <w:t>《中华人民共和国循环经济促进法》</w:t>
      </w:r>
      <w:r w:rsidR="00A15847" w:rsidRPr="006F49B8">
        <w:rPr>
          <w:rFonts w:ascii="Times New Roman" w:hAnsi="Times New Roman" w:cs="Times New Roman"/>
          <w:color w:val="auto"/>
        </w:rPr>
        <w:t>（</w:t>
      </w:r>
      <w:r w:rsidR="00A15847" w:rsidRPr="006F49B8">
        <w:rPr>
          <w:rFonts w:ascii="Times New Roman" w:eastAsia="TimesNewRomanPSMT" w:hAnsi="Times New Roman" w:cs="Times New Roman"/>
          <w:color w:val="auto"/>
        </w:rPr>
        <w:t>2018</w:t>
      </w:r>
      <w:r w:rsidR="00A15847" w:rsidRPr="006F49B8">
        <w:rPr>
          <w:rFonts w:ascii="Times New Roman" w:hAnsi="Times New Roman" w:cs="Times New Roman"/>
          <w:color w:val="auto"/>
        </w:rPr>
        <w:t>年</w:t>
      </w:r>
      <w:r w:rsidR="00A15847" w:rsidRPr="006F49B8">
        <w:rPr>
          <w:rFonts w:ascii="Times New Roman" w:eastAsia="TimesNewRomanPSMT" w:hAnsi="Times New Roman" w:cs="Times New Roman"/>
          <w:color w:val="auto"/>
        </w:rPr>
        <w:t>10</w:t>
      </w:r>
      <w:r w:rsidR="00A15847" w:rsidRPr="006F49B8">
        <w:rPr>
          <w:rFonts w:ascii="Times New Roman" w:hAnsi="Times New Roman" w:cs="Times New Roman"/>
          <w:color w:val="auto"/>
        </w:rPr>
        <w:t>月</w:t>
      </w:r>
      <w:r w:rsidR="00A15847" w:rsidRPr="006F49B8">
        <w:rPr>
          <w:rFonts w:ascii="Times New Roman" w:eastAsia="TimesNewRomanPSMT" w:hAnsi="Times New Roman" w:cs="Times New Roman"/>
          <w:color w:val="auto"/>
        </w:rPr>
        <w:t>26</w:t>
      </w:r>
      <w:r w:rsidR="00A15847" w:rsidRPr="006F49B8">
        <w:rPr>
          <w:rFonts w:ascii="Times New Roman" w:hAnsi="Times New Roman" w:cs="Times New Roman"/>
          <w:color w:val="auto"/>
        </w:rPr>
        <w:t>日修正）；</w:t>
      </w:r>
    </w:p>
    <w:p w:rsidR="0025036A" w:rsidRPr="006F49B8" w:rsidRDefault="00DE3F63" w:rsidP="00A80316">
      <w:pPr>
        <w:pStyle w:val="--"/>
        <w:numPr>
          <w:ilvl w:val="0"/>
          <w:numId w:val="3"/>
        </w:numPr>
        <w:spacing w:line="500" w:lineRule="exact"/>
        <w:ind w:left="0" w:firstLine="480"/>
        <w:rPr>
          <w:rFonts w:ascii="Times New Roman" w:hAnsi="Times New Roman" w:cs="Times New Roman"/>
          <w:color w:val="auto"/>
          <w:kern w:val="2"/>
        </w:rPr>
      </w:pPr>
      <w:r w:rsidRPr="006F49B8">
        <w:rPr>
          <w:rFonts w:ascii="Times New Roman" w:cs="Times New Roman"/>
          <w:color w:val="auto"/>
          <w:kern w:val="2"/>
        </w:rPr>
        <w:t>《中华人民共和国水土保持法》</w:t>
      </w:r>
      <w:r w:rsidR="00A15847" w:rsidRPr="006F49B8">
        <w:rPr>
          <w:rFonts w:ascii="Times New Roman" w:hAnsi="Times New Roman" w:cs="Times New Roman"/>
          <w:color w:val="auto"/>
        </w:rPr>
        <w:t>（</w:t>
      </w:r>
      <w:r w:rsidR="00A15847" w:rsidRPr="006F49B8">
        <w:rPr>
          <w:rFonts w:ascii="Times New Roman" w:eastAsia="TimesNewRomanPSMT" w:hAnsi="Times New Roman" w:cs="Times New Roman"/>
          <w:color w:val="auto"/>
        </w:rPr>
        <w:t>2010</w:t>
      </w:r>
      <w:r w:rsidR="00A15847" w:rsidRPr="006F49B8">
        <w:rPr>
          <w:rFonts w:ascii="Times New Roman" w:hAnsi="Times New Roman" w:cs="Times New Roman"/>
          <w:color w:val="auto"/>
        </w:rPr>
        <w:t>年</w:t>
      </w:r>
      <w:r w:rsidR="00A15847" w:rsidRPr="006F49B8">
        <w:rPr>
          <w:rFonts w:ascii="Times New Roman" w:eastAsia="TimesNewRomanPSMT" w:hAnsi="Times New Roman" w:cs="Times New Roman"/>
          <w:color w:val="auto"/>
        </w:rPr>
        <w:t>12</w:t>
      </w:r>
      <w:r w:rsidR="00A15847" w:rsidRPr="006F49B8">
        <w:rPr>
          <w:rFonts w:ascii="Times New Roman" w:hAnsi="Times New Roman" w:cs="Times New Roman"/>
          <w:color w:val="auto"/>
        </w:rPr>
        <w:t>月</w:t>
      </w:r>
      <w:r w:rsidR="00A15847" w:rsidRPr="006F49B8">
        <w:rPr>
          <w:rFonts w:ascii="Times New Roman" w:eastAsia="TimesNewRomanPSMT" w:hAnsi="Times New Roman" w:cs="Times New Roman"/>
          <w:color w:val="auto"/>
        </w:rPr>
        <w:t>25</w:t>
      </w:r>
      <w:r w:rsidR="00A15847" w:rsidRPr="006F49B8">
        <w:rPr>
          <w:rFonts w:ascii="Times New Roman" w:hAnsi="Times New Roman" w:cs="Times New Roman"/>
          <w:color w:val="auto"/>
        </w:rPr>
        <w:t>日修订）；</w:t>
      </w:r>
    </w:p>
    <w:p w:rsidR="005C351E" w:rsidRPr="005C351E" w:rsidRDefault="00A15847" w:rsidP="00A80316">
      <w:pPr>
        <w:pStyle w:val="--"/>
        <w:numPr>
          <w:ilvl w:val="0"/>
          <w:numId w:val="3"/>
        </w:numPr>
        <w:spacing w:line="500" w:lineRule="exact"/>
        <w:ind w:left="0" w:firstLine="480"/>
        <w:rPr>
          <w:rFonts w:ascii="Times New Roman" w:hAnsi="Times New Roman" w:cs="Times New Roman"/>
          <w:color w:val="auto"/>
          <w:kern w:val="2"/>
        </w:rPr>
      </w:pPr>
      <w:r w:rsidRPr="006F49B8">
        <w:rPr>
          <w:rFonts w:ascii="Times New Roman" w:hAnsi="Times New Roman" w:cs="Times New Roman"/>
          <w:color w:val="auto"/>
        </w:rPr>
        <w:t>《中华人民共和国矿产资源法》（</w:t>
      </w:r>
      <w:r w:rsidRPr="006F49B8">
        <w:rPr>
          <w:rFonts w:ascii="Times New Roman" w:eastAsia="TimesNewRomanPSMT" w:hAnsi="Times New Roman" w:cs="Times New Roman"/>
          <w:color w:val="auto"/>
        </w:rPr>
        <w:t>2009</w:t>
      </w:r>
      <w:r w:rsidRPr="006F49B8">
        <w:rPr>
          <w:rFonts w:ascii="Times New Roman" w:hAnsi="Times New Roman" w:cs="Times New Roman"/>
          <w:color w:val="auto"/>
        </w:rPr>
        <w:t>年</w:t>
      </w:r>
      <w:r w:rsidRPr="006F49B8">
        <w:rPr>
          <w:rFonts w:ascii="Times New Roman" w:eastAsia="TimesNewRomanPSMT" w:hAnsi="Times New Roman" w:cs="Times New Roman"/>
          <w:color w:val="auto"/>
        </w:rPr>
        <w:t>8</w:t>
      </w:r>
      <w:r w:rsidRPr="006F49B8">
        <w:rPr>
          <w:rFonts w:ascii="Times New Roman" w:hAnsi="Times New Roman" w:cs="Times New Roman"/>
          <w:color w:val="auto"/>
        </w:rPr>
        <w:t>月</w:t>
      </w:r>
      <w:r w:rsidRPr="006F49B8">
        <w:rPr>
          <w:rFonts w:ascii="Times New Roman" w:eastAsia="TimesNewRomanPSMT" w:hAnsi="Times New Roman" w:cs="Times New Roman"/>
          <w:color w:val="auto"/>
        </w:rPr>
        <w:t>27</w:t>
      </w:r>
      <w:r w:rsidRPr="006F49B8">
        <w:rPr>
          <w:rFonts w:ascii="Times New Roman" w:hAnsi="Times New Roman" w:cs="Times New Roman"/>
          <w:color w:val="auto"/>
        </w:rPr>
        <w:t>日修正）</w:t>
      </w:r>
      <w:r w:rsidR="005C351E">
        <w:rPr>
          <w:rFonts w:ascii="Times New Roman" w:hAnsi="Times New Roman" w:cs="Times New Roman" w:hint="eastAsia"/>
          <w:color w:val="auto"/>
        </w:rPr>
        <w:t>；</w:t>
      </w:r>
    </w:p>
    <w:p w:rsidR="005C351E" w:rsidRPr="005C351E" w:rsidRDefault="005C351E" w:rsidP="00A80316">
      <w:pPr>
        <w:pStyle w:val="--"/>
        <w:numPr>
          <w:ilvl w:val="0"/>
          <w:numId w:val="3"/>
        </w:numPr>
        <w:spacing w:line="500" w:lineRule="exact"/>
        <w:ind w:left="0" w:firstLine="480"/>
        <w:rPr>
          <w:rFonts w:ascii="Times New Roman" w:hAnsi="Times New Roman" w:cs="Times New Roman"/>
          <w:color w:val="auto"/>
          <w:kern w:val="2"/>
        </w:rPr>
      </w:pPr>
      <w:r>
        <w:rPr>
          <w:rFonts w:ascii="Times New Roman" w:hAnsi="Times New Roman" w:cs="Times New Roman" w:hint="eastAsia"/>
          <w:color w:val="auto"/>
        </w:rPr>
        <w:t>《中华人民共和国放射性污染防治法》（</w:t>
      </w:r>
      <w:r>
        <w:rPr>
          <w:rFonts w:ascii="Times New Roman" w:hAnsi="Times New Roman" w:cs="Times New Roman" w:hint="eastAsia"/>
          <w:color w:val="auto"/>
        </w:rPr>
        <w:t>2003</w:t>
      </w:r>
      <w:r>
        <w:rPr>
          <w:rFonts w:ascii="Times New Roman" w:hAnsi="Times New Roman" w:cs="Times New Roman" w:hint="eastAsia"/>
          <w:color w:val="auto"/>
        </w:rPr>
        <w:t>年</w:t>
      </w:r>
      <w:r>
        <w:rPr>
          <w:rFonts w:ascii="Times New Roman" w:hAnsi="Times New Roman" w:cs="Times New Roman" w:hint="eastAsia"/>
          <w:color w:val="auto"/>
        </w:rPr>
        <w:t>10</w:t>
      </w:r>
      <w:r>
        <w:rPr>
          <w:rFonts w:ascii="Times New Roman" w:hAnsi="Times New Roman" w:cs="Times New Roman" w:hint="eastAsia"/>
          <w:color w:val="auto"/>
        </w:rPr>
        <w:t>月</w:t>
      </w:r>
      <w:r>
        <w:rPr>
          <w:rFonts w:ascii="Times New Roman" w:hAnsi="Times New Roman" w:cs="Times New Roman" w:hint="eastAsia"/>
          <w:color w:val="auto"/>
        </w:rPr>
        <w:t>1</w:t>
      </w:r>
      <w:r>
        <w:rPr>
          <w:rFonts w:ascii="Times New Roman" w:hAnsi="Times New Roman" w:cs="Times New Roman" w:hint="eastAsia"/>
          <w:color w:val="auto"/>
        </w:rPr>
        <w:t>日起施行）；</w:t>
      </w:r>
    </w:p>
    <w:p w:rsidR="00A15847" w:rsidRPr="006F49B8" w:rsidRDefault="005C351E" w:rsidP="00A80316">
      <w:pPr>
        <w:pStyle w:val="--"/>
        <w:numPr>
          <w:ilvl w:val="0"/>
          <w:numId w:val="3"/>
        </w:numPr>
        <w:spacing w:line="500" w:lineRule="exact"/>
        <w:ind w:left="0" w:firstLine="480"/>
        <w:rPr>
          <w:rFonts w:ascii="Times New Roman" w:hAnsi="Times New Roman" w:cs="Times New Roman"/>
          <w:color w:val="auto"/>
          <w:kern w:val="2"/>
        </w:rPr>
      </w:pPr>
      <w:r>
        <w:rPr>
          <w:rFonts w:hint="eastAsia"/>
        </w:rPr>
        <w:t>《中华人民共和国长江保护法》（</w:t>
      </w:r>
      <w:r>
        <w:rPr>
          <w:rFonts w:ascii="Times New Roman" w:hAnsi="Times New Roman" w:cs="Times New Roman"/>
        </w:rPr>
        <w:t>2021</w:t>
      </w:r>
      <w:r>
        <w:rPr>
          <w:rFonts w:hint="eastAsia"/>
        </w:rPr>
        <w:t>年</w:t>
      </w:r>
      <w:r>
        <w:rPr>
          <w:rFonts w:ascii="Times New Roman" w:hAnsi="Times New Roman" w:cs="Times New Roman"/>
        </w:rPr>
        <w:t>3</w:t>
      </w:r>
      <w:r>
        <w:rPr>
          <w:rFonts w:hint="eastAsia"/>
        </w:rPr>
        <w:t>月</w:t>
      </w:r>
      <w:r>
        <w:rPr>
          <w:rFonts w:ascii="Times New Roman" w:hAnsi="Times New Roman" w:cs="Times New Roman"/>
        </w:rPr>
        <w:t>1</w:t>
      </w:r>
      <w:r>
        <w:rPr>
          <w:rFonts w:hint="eastAsia"/>
        </w:rPr>
        <w:t>日实施）</w:t>
      </w:r>
      <w:r w:rsidR="00A15847" w:rsidRPr="006F49B8">
        <w:rPr>
          <w:rFonts w:ascii="Times New Roman" w:hAnsi="Times New Roman" w:cs="Times New Roman"/>
          <w:color w:val="auto"/>
        </w:rPr>
        <w:t>。</w:t>
      </w:r>
    </w:p>
    <w:p w:rsidR="005D5AC4" w:rsidRPr="006F49B8" w:rsidRDefault="005D5AC4" w:rsidP="00A80316">
      <w:pPr>
        <w:pStyle w:val="3"/>
        <w:numPr>
          <w:ilvl w:val="2"/>
          <w:numId w:val="2"/>
        </w:numPr>
        <w:tabs>
          <w:tab w:val="clear" w:pos="1287"/>
          <w:tab w:val="left" w:pos="720"/>
        </w:tabs>
        <w:spacing w:before="0" w:after="0" w:line="500" w:lineRule="exact"/>
        <w:ind w:left="720"/>
        <w:rPr>
          <w:szCs w:val="28"/>
        </w:rPr>
      </w:pPr>
      <w:r w:rsidRPr="006F49B8">
        <w:rPr>
          <w:rFonts w:hint="eastAsia"/>
          <w:szCs w:val="28"/>
        </w:rPr>
        <w:t>环境保护行政法规</w:t>
      </w:r>
    </w:p>
    <w:p w:rsidR="005D5AC4" w:rsidRPr="006F49B8" w:rsidRDefault="005D5AC4" w:rsidP="00A80316">
      <w:pPr>
        <w:pStyle w:val="--"/>
        <w:numPr>
          <w:ilvl w:val="0"/>
          <w:numId w:val="5"/>
        </w:numPr>
        <w:spacing w:line="500" w:lineRule="exact"/>
        <w:ind w:left="0" w:firstLine="480"/>
        <w:rPr>
          <w:rFonts w:ascii="Times New Roman" w:hAnsi="Times New Roman" w:cs="Times New Roman"/>
          <w:color w:val="auto"/>
          <w:kern w:val="2"/>
        </w:rPr>
      </w:pPr>
      <w:r w:rsidRPr="006F49B8">
        <w:rPr>
          <w:rFonts w:ascii="Times New Roman" w:cs="Times New Roman"/>
          <w:color w:val="auto"/>
          <w:kern w:val="2"/>
        </w:rPr>
        <w:t>《建设项目环境保护管理条例》</w:t>
      </w:r>
      <w:r w:rsidR="00ED4030" w:rsidRPr="006F49B8">
        <w:rPr>
          <w:rFonts w:ascii="Times New Roman" w:cs="Times New Roman" w:hint="eastAsia"/>
          <w:color w:val="auto"/>
          <w:kern w:val="2"/>
        </w:rPr>
        <w:t>（</w:t>
      </w:r>
      <w:r w:rsidR="00ED4030" w:rsidRPr="006F49B8">
        <w:rPr>
          <w:rFonts w:ascii="Times New Roman" w:cs="Times New Roman"/>
          <w:color w:val="auto"/>
          <w:kern w:val="2"/>
        </w:rPr>
        <w:t>国务院令第</w:t>
      </w:r>
      <w:r w:rsidR="00ED4030" w:rsidRPr="006F49B8">
        <w:rPr>
          <w:rFonts w:ascii="Times New Roman" w:hAnsi="Times New Roman" w:cs="Times New Roman"/>
          <w:color w:val="auto"/>
          <w:kern w:val="2"/>
        </w:rPr>
        <w:t>682</w:t>
      </w:r>
      <w:r w:rsidR="00ED4030" w:rsidRPr="006F49B8">
        <w:rPr>
          <w:rFonts w:ascii="Times New Roman" w:cs="Times New Roman"/>
          <w:color w:val="auto"/>
          <w:kern w:val="2"/>
        </w:rPr>
        <w:t>号，</w:t>
      </w:r>
      <w:r w:rsidR="00ED4030" w:rsidRPr="006F49B8">
        <w:rPr>
          <w:rFonts w:ascii="Times New Roman" w:hAnsi="Times New Roman" w:cs="Times New Roman"/>
          <w:color w:val="auto"/>
          <w:kern w:val="2"/>
        </w:rPr>
        <w:t>2017.10.1</w:t>
      </w:r>
      <w:r w:rsidR="00ED4030" w:rsidRPr="006F49B8">
        <w:rPr>
          <w:rFonts w:ascii="Times New Roman" w:cs="Times New Roman"/>
          <w:color w:val="auto"/>
          <w:kern w:val="2"/>
        </w:rPr>
        <w:t>修改实施</w:t>
      </w:r>
      <w:r w:rsidR="00ED4030" w:rsidRPr="006F49B8">
        <w:rPr>
          <w:rFonts w:ascii="Times New Roman" w:cs="Times New Roman" w:hint="eastAsia"/>
          <w:color w:val="auto"/>
          <w:kern w:val="2"/>
        </w:rPr>
        <w:t>）</w:t>
      </w:r>
      <w:r w:rsidRPr="006F49B8">
        <w:rPr>
          <w:rFonts w:ascii="Times New Roman" w:cs="Times New Roman"/>
          <w:color w:val="auto"/>
          <w:kern w:val="2"/>
        </w:rPr>
        <w:t>；</w:t>
      </w:r>
    </w:p>
    <w:p w:rsidR="00ED4030" w:rsidRPr="006F49B8" w:rsidRDefault="00ED4030" w:rsidP="00A80316">
      <w:pPr>
        <w:pStyle w:val="--"/>
        <w:numPr>
          <w:ilvl w:val="0"/>
          <w:numId w:val="5"/>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《中华人民共和国自然保护区条例》（</w:t>
      </w:r>
      <w:r w:rsidRPr="006F49B8">
        <w:rPr>
          <w:rFonts w:ascii="Times New Roman" w:hAnsi="Times New Roman" w:cs="Times New Roman" w:hint="eastAsia"/>
          <w:color w:val="auto"/>
          <w:kern w:val="2"/>
        </w:rPr>
        <w:t>2017</w:t>
      </w:r>
      <w:r w:rsidRPr="006F49B8">
        <w:rPr>
          <w:rFonts w:ascii="Times New Roman" w:hAnsi="Times New Roman" w:cs="Times New Roman" w:hint="eastAsia"/>
          <w:color w:val="auto"/>
          <w:kern w:val="2"/>
        </w:rPr>
        <w:t>年</w:t>
      </w:r>
      <w:r w:rsidRPr="006F49B8">
        <w:rPr>
          <w:rFonts w:ascii="Times New Roman" w:hAnsi="Times New Roman" w:cs="Times New Roman" w:hint="eastAsia"/>
          <w:color w:val="auto"/>
          <w:kern w:val="2"/>
        </w:rPr>
        <w:t>10</w:t>
      </w:r>
      <w:r w:rsidRPr="006F49B8">
        <w:rPr>
          <w:rFonts w:ascii="Times New Roman" w:hAnsi="Times New Roman" w:cs="Times New Roman" w:hint="eastAsia"/>
          <w:color w:val="auto"/>
          <w:kern w:val="2"/>
        </w:rPr>
        <w:t>月</w:t>
      </w:r>
      <w:r w:rsidRPr="006F49B8">
        <w:rPr>
          <w:rFonts w:ascii="Times New Roman" w:hAnsi="Times New Roman" w:cs="Times New Roman" w:hint="eastAsia"/>
          <w:color w:val="auto"/>
          <w:kern w:val="2"/>
        </w:rPr>
        <w:t>17</w:t>
      </w:r>
      <w:r w:rsidRPr="006F49B8">
        <w:rPr>
          <w:rFonts w:ascii="Times New Roman" w:hAnsi="Times New Roman" w:cs="Times New Roman" w:hint="eastAsia"/>
          <w:color w:val="auto"/>
          <w:kern w:val="2"/>
        </w:rPr>
        <w:t>日修订）；</w:t>
      </w:r>
    </w:p>
    <w:p w:rsidR="005D5AC4" w:rsidRPr="006F49B8" w:rsidRDefault="000F748C" w:rsidP="00A80316">
      <w:pPr>
        <w:pStyle w:val="--"/>
        <w:numPr>
          <w:ilvl w:val="0"/>
          <w:numId w:val="5"/>
        </w:numPr>
        <w:spacing w:line="500" w:lineRule="exact"/>
        <w:ind w:left="0" w:firstLine="480"/>
        <w:rPr>
          <w:rFonts w:ascii="Times New Roman" w:hAnsi="Times New Roman" w:cs="Times New Roman"/>
          <w:color w:val="auto"/>
          <w:kern w:val="2"/>
        </w:rPr>
      </w:pPr>
      <w:r w:rsidRPr="006F49B8">
        <w:rPr>
          <w:rFonts w:ascii="Times New Roman" w:cs="Times New Roman"/>
          <w:color w:val="auto"/>
          <w:kern w:val="2"/>
        </w:rPr>
        <w:t>《退耕还林条例》</w:t>
      </w:r>
      <w:r w:rsidRPr="006F49B8">
        <w:rPr>
          <w:rFonts w:ascii="Times New Roman" w:cs="Times New Roman" w:hint="eastAsia"/>
          <w:color w:val="auto"/>
          <w:kern w:val="2"/>
        </w:rPr>
        <w:t>（</w:t>
      </w:r>
      <w:r w:rsidRPr="006F49B8">
        <w:rPr>
          <w:rFonts w:ascii="Times New Roman" w:cs="Times New Roman"/>
          <w:color w:val="auto"/>
          <w:kern w:val="2"/>
        </w:rPr>
        <w:t>国务院令第</w:t>
      </w:r>
      <w:r w:rsidRPr="006F49B8">
        <w:rPr>
          <w:rFonts w:ascii="Times New Roman" w:hAnsi="Times New Roman" w:cs="Times New Roman"/>
          <w:color w:val="auto"/>
          <w:kern w:val="2"/>
        </w:rPr>
        <w:t>367</w:t>
      </w:r>
      <w:r w:rsidRPr="006F49B8">
        <w:rPr>
          <w:rFonts w:ascii="Times New Roman" w:cs="Times New Roman"/>
          <w:color w:val="auto"/>
          <w:kern w:val="2"/>
        </w:rPr>
        <w:t>号，</w:t>
      </w:r>
      <w:r w:rsidRPr="006F49B8">
        <w:rPr>
          <w:rFonts w:ascii="Times New Roman" w:hAnsi="Times New Roman" w:cs="Times New Roman"/>
          <w:color w:val="auto"/>
          <w:kern w:val="2"/>
        </w:rPr>
        <w:t>2016.2.6</w:t>
      </w:r>
      <w:r w:rsidRPr="006F49B8">
        <w:rPr>
          <w:rFonts w:ascii="Times New Roman" w:cs="Times New Roman"/>
          <w:color w:val="auto"/>
          <w:kern w:val="2"/>
        </w:rPr>
        <w:t>修订实施</w:t>
      </w:r>
      <w:r w:rsidRPr="006F49B8">
        <w:rPr>
          <w:rFonts w:ascii="Times New Roman" w:cs="Times New Roman" w:hint="eastAsia"/>
          <w:color w:val="auto"/>
          <w:kern w:val="2"/>
        </w:rPr>
        <w:t>）</w:t>
      </w:r>
      <w:r w:rsidR="005D5AC4" w:rsidRPr="006F49B8">
        <w:rPr>
          <w:rFonts w:ascii="Times New Roman" w:cs="Times New Roman"/>
          <w:color w:val="auto"/>
          <w:kern w:val="2"/>
        </w:rPr>
        <w:t>；</w:t>
      </w:r>
    </w:p>
    <w:p w:rsidR="005D5AC4" w:rsidRPr="006F49B8" w:rsidRDefault="005D5AC4" w:rsidP="00A80316">
      <w:pPr>
        <w:pStyle w:val="--"/>
        <w:numPr>
          <w:ilvl w:val="0"/>
          <w:numId w:val="5"/>
        </w:numPr>
        <w:spacing w:line="500" w:lineRule="exact"/>
        <w:ind w:left="0" w:firstLine="480"/>
        <w:rPr>
          <w:rFonts w:ascii="Times New Roman" w:hAnsi="Times New Roman" w:cs="Times New Roman"/>
          <w:color w:val="auto"/>
          <w:kern w:val="2"/>
        </w:rPr>
      </w:pPr>
      <w:r w:rsidRPr="006F49B8">
        <w:rPr>
          <w:rFonts w:ascii="Times New Roman" w:cs="Times New Roman"/>
          <w:color w:val="auto"/>
          <w:kern w:val="2"/>
        </w:rPr>
        <w:t>《地质灾害防治条例》</w:t>
      </w:r>
      <w:r w:rsidR="000F748C" w:rsidRPr="006F49B8">
        <w:rPr>
          <w:rFonts w:ascii="Times New Roman" w:cs="Times New Roman" w:hint="eastAsia"/>
          <w:color w:val="auto"/>
          <w:kern w:val="2"/>
        </w:rPr>
        <w:t>（</w:t>
      </w:r>
      <w:r w:rsidR="000F748C" w:rsidRPr="006F49B8">
        <w:rPr>
          <w:rFonts w:ascii="Times New Roman" w:cs="Times New Roman"/>
          <w:color w:val="auto"/>
          <w:kern w:val="2"/>
        </w:rPr>
        <w:t>国务院令第</w:t>
      </w:r>
      <w:r w:rsidR="000F748C" w:rsidRPr="006F49B8">
        <w:rPr>
          <w:rFonts w:ascii="Times New Roman" w:hAnsi="Times New Roman" w:cs="Times New Roman"/>
          <w:color w:val="auto"/>
          <w:kern w:val="2"/>
        </w:rPr>
        <w:t>394</w:t>
      </w:r>
      <w:r w:rsidR="000F748C" w:rsidRPr="006F49B8">
        <w:rPr>
          <w:rFonts w:ascii="Times New Roman" w:cs="Times New Roman"/>
          <w:color w:val="auto"/>
          <w:kern w:val="2"/>
        </w:rPr>
        <w:t>号，</w:t>
      </w:r>
      <w:r w:rsidR="000F748C" w:rsidRPr="006F49B8">
        <w:rPr>
          <w:rFonts w:ascii="Times New Roman" w:hAnsi="Times New Roman" w:cs="Times New Roman"/>
          <w:color w:val="auto"/>
          <w:kern w:val="2"/>
        </w:rPr>
        <w:t>2004.3.1</w:t>
      </w:r>
      <w:r w:rsidR="000F748C" w:rsidRPr="006F49B8">
        <w:rPr>
          <w:rFonts w:ascii="Times New Roman" w:cs="Times New Roman"/>
          <w:color w:val="auto"/>
          <w:kern w:val="2"/>
        </w:rPr>
        <w:t>实施</w:t>
      </w:r>
      <w:r w:rsidR="000F748C" w:rsidRPr="006F49B8">
        <w:rPr>
          <w:rFonts w:ascii="Times New Roman" w:cs="Times New Roman" w:hint="eastAsia"/>
          <w:color w:val="auto"/>
          <w:kern w:val="2"/>
        </w:rPr>
        <w:t>）</w:t>
      </w:r>
      <w:r w:rsidRPr="006F49B8">
        <w:rPr>
          <w:rFonts w:ascii="Times New Roman" w:cs="Times New Roman"/>
          <w:color w:val="auto"/>
          <w:kern w:val="2"/>
        </w:rPr>
        <w:t>；</w:t>
      </w:r>
    </w:p>
    <w:p w:rsidR="005D5AC4" w:rsidRPr="006F49B8" w:rsidRDefault="005D5AC4" w:rsidP="00A80316">
      <w:pPr>
        <w:pStyle w:val="--"/>
        <w:numPr>
          <w:ilvl w:val="0"/>
          <w:numId w:val="5"/>
        </w:numPr>
        <w:spacing w:line="500" w:lineRule="exact"/>
        <w:ind w:left="0" w:firstLine="480"/>
        <w:rPr>
          <w:rFonts w:ascii="Times New Roman" w:hAnsi="Times New Roman" w:cs="Times New Roman"/>
          <w:color w:val="auto"/>
          <w:kern w:val="2"/>
        </w:rPr>
      </w:pPr>
      <w:r w:rsidRPr="006F49B8">
        <w:rPr>
          <w:rFonts w:ascii="Times New Roman" w:cs="Times New Roman"/>
          <w:color w:val="auto"/>
          <w:kern w:val="2"/>
        </w:rPr>
        <w:t>《土地复垦条例》</w:t>
      </w:r>
      <w:r w:rsidR="000F748C" w:rsidRPr="006F49B8">
        <w:rPr>
          <w:rFonts w:ascii="Times New Roman" w:cs="Times New Roman" w:hint="eastAsia"/>
          <w:color w:val="auto"/>
          <w:kern w:val="2"/>
        </w:rPr>
        <w:t>（</w:t>
      </w:r>
      <w:r w:rsidR="000F748C" w:rsidRPr="006F49B8">
        <w:rPr>
          <w:rFonts w:ascii="Times New Roman" w:cs="Times New Roman"/>
          <w:color w:val="auto"/>
          <w:kern w:val="2"/>
        </w:rPr>
        <w:t>国务院令第</w:t>
      </w:r>
      <w:r w:rsidR="000F748C" w:rsidRPr="006F49B8">
        <w:rPr>
          <w:rFonts w:ascii="Times New Roman" w:hAnsi="Times New Roman" w:cs="Times New Roman"/>
          <w:color w:val="auto"/>
          <w:kern w:val="2"/>
        </w:rPr>
        <w:t>592</w:t>
      </w:r>
      <w:r w:rsidR="000F748C" w:rsidRPr="006F49B8">
        <w:rPr>
          <w:rFonts w:ascii="Times New Roman" w:cs="Times New Roman"/>
          <w:color w:val="auto"/>
          <w:kern w:val="2"/>
        </w:rPr>
        <w:t>号，</w:t>
      </w:r>
      <w:r w:rsidR="000F748C" w:rsidRPr="006F49B8">
        <w:rPr>
          <w:rFonts w:ascii="Times New Roman" w:hAnsi="Times New Roman" w:cs="Times New Roman"/>
          <w:color w:val="auto"/>
          <w:kern w:val="2"/>
        </w:rPr>
        <w:t>2011.2.22</w:t>
      </w:r>
      <w:r w:rsidR="000F748C" w:rsidRPr="006F49B8">
        <w:rPr>
          <w:rFonts w:ascii="Times New Roman" w:cs="Times New Roman"/>
          <w:color w:val="auto"/>
          <w:kern w:val="2"/>
        </w:rPr>
        <w:t>实施</w:t>
      </w:r>
      <w:r w:rsidR="000F748C" w:rsidRPr="006F49B8">
        <w:rPr>
          <w:rFonts w:ascii="Times New Roman" w:cs="Times New Roman" w:hint="eastAsia"/>
          <w:color w:val="auto"/>
          <w:kern w:val="2"/>
        </w:rPr>
        <w:t>）</w:t>
      </w:r>
      <w:r w:rsidRPr="006F49B8">
        <w:rPr>
          <w:rFonts w:ascii="Times New Roman" w:cs="Times New Roman"/>
          <w:color w:val="auto"/>
          <w:kern w:val="2"/>
        </w:rPr>
        <w:t>；</w:t>
      </w:r>
    </w:p>
    <w:p w:rsidR="000F748C" w:rsidRPr="006F49B8" w:rsidRDefault="000F748C" w:rsidP="00A80316">
      <w:pPr>
        <w:pStyle w:val="--"/>
        <w:numPr>
          <w:ilvl w:val="0"/>
          <w:numId w:val="5"/>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《中华人民共和国矿产资源法实施细则》（</w:t>
      </w:r>
      <w:r w:rsidRPr="006F49B8">
        <w:rPr>
          <w:rFonts w:ascii="Times New Roman" w:hAnsi="Times New Roman" w:cs="Times New Roman" w:hint="eastAsia"/>
          <w:color w:val="auto"/>
          <w:kern w:val="2"/>
        </w:rPr>
        <w:t>1994</w:t>
      </w:r>
      <w:r w:rsidRPr="006F49B8">
        <w:rPr>
          <w:rFonts w:ascii="Times New Roman" w:hAnsi="Times New Roman" w:cs="Times New Roman" w:hint="eastAsia"/>
          <w:color w:val="auto"/>
          <w:kern w:val="2"/>
        </w:rPr>
        <w:t>年</w:t>
      </w:r>
      <w:r w:rsidRPr="006F49B8">
        <w:rPr>
          <w:rFonts w:ascii="Times New Roman" w:hAnsi="Times New Roman" w:cs="Times New Roman" w:hint="eastAsia"/>
          <w:color w:val="auto"/>
          <w:kern w:val="2"/>
        </w:rPr>
        <w:t>3</w:t>
      </w:r>
      <w:r w:rsidRPr="006F49B8">
        <w:rPr>
          <w:rFonts w:ascii="Times New Roman" w:hAnsi="Times New Roman" w:cs="Times New Roman" w:hint="eastAsia"/>
          <w:color w:val="auto"/>
          <w:kern w:val="2"/>
        </w:rPr>
        <w:t>月</w:t>
      </w:r>
      <w:r w:rsidRPr="006F49B8">
        <w:rPr>
          <w:rFonts w:ascii="Times New Roman" w:hAnsi="Times New Roman" w:cs="Times New Roman" w:hint="eastAsia"/>
          <w:color w:val="auto"/>
          <w:kern w:val="2"/>
        </w:rPr>
        <w:t>26</w:t>
      </w:r>
      <w:r w:rsidRPr="006F49B8">
        <w:rPr>
          <w:rFonts w:ascii="Times New Roman" w:hAnsi="Times New Roman" w:cs="Times New Roman" w:hint="eastAsia"/>
          <w:color w:val="auto"/>
          <w:kern w:val="2"/>
        </w:rPr>
        <w:t>日修订）；</w:t>
      </w:r>
    </w:p>
    <w:p w:rsidR="005D5AC4" w:rsidRPr="006F49B8" w:rsidRDefault="005D5AC4" w:rsidP="00A80316">
      <w:pPr>
        <w:pStyle w:val="--"/>
        <w:numPr>
          <w:ilvl w:val="0"/>
          <w:numId w:val="5"/>
        </w:numPr>
        <w:spacing w:line="500" w:lineRule="exact"/>
        <w:ind w:left="0" w:firstLine="480"/>
        <w:rPr>
          <w:rFonts w:ascii="Times New Roman" w:hAnsi="Times New Roman" w:cs="Times New Roman"/>
          <w:color w:val="auto"/>
          <w:kern w:val="2"/>
        </w:rPr>
      </w:pPr>
      <w:r w:rsidRPr="006F49B8">
        <w:rPr>
          <w:rFonts w:ascii="Times New Roman" w:cs="Times New Roman"/>
          <w:color w:val="auto"/>
          <w:kern w:val="2"/>
        </w:rPr>
        <w:t>《中华人民共和国水污染防治法实施细则》</w:t>
      </w:r>
      <w:r w:rsidR="000F748C" w:rsidRPr="006F49B8">
        <w:rPr>
          <w:rFonts w:ascii="Times New Roman" w:cs="Times New Roman" w:hint="eastAsia"/>
          <w:color w:val="auto"/>
          <w:kern w:val="2"/>
        </w:rPr>
        <w:t>（</w:t>
      </w:r>
      <w:r w:rsidR="000F748C" w:rsidRPr="006F49B8">
        <w:rPr>
          <w:rFonts w:ascii="Times New Roman" w:cs="Times New Roman"/>
          <w:color w:val="auto"/>
          <w:kern w:val="2"/>
        </w:rPr>
        <w:t>国务院令第</w:t>
      </w:r>
      <w:r w:rsidR="000F748C" w:rsidRPr="006F49B8">
        <w:rPr>
          <w:rFonts w:ascii="Times New Roman" w:hAnsi="Times New Roman" w:cs="Times New Roman"/>
          <w:color w:val="auto"/>
          <w:kern w:val="2"/>
        </w:rPr>
        <w:t>284</w:t>
      </w:r>
      <w:r w:rsidR="000F748C" w:rsidRPr="006F49B8">
        <w:rPr>
          <w:rFonts w:ascii="Times New Roman" w:cs="Times New Roman"/>
          <w:color w:val="auto"/>
          <w:kern w:val="2"/>
        </w:rPr>
        <w:t>号，</w:t>
      </w:r>
      <w:r w:rsidR="000F748C" w:rsidRPr="006F49B8">
        <w:rPr>
          <w:rFonts w:ascii="Times New Roman" w:hAnsi="Times New Roman" w:cs="Times New Roman"/>
          <w:color w:val="auto"/>
          <w:kern w:val="2"/>
        </w:rPr>
        <w:t>2000.3.20</w:t>
      </w:r>
      <w:r w:rsidR="000F748C" w:rsidRPr="006F49B8">
        <w:rPr>
          <w:rFonts w:ascii="Times New Roman" w:cs="Times New Roman"/>
          <w:color w:val="auto"/>
          <w:kern w:val="2"/>
        </w:rPr>
        <w:t>实施</w:t>
      </w:r>
      <w:r w:rsidR="000F748C" w:rsidRPr="006F49B8">
        <w:rPr>
          <w:rFonts w:ascii="Times New Roman" w:cs="Times New Roman" w:hint="eastAsia"/>
          <w:color w:val="auto"/>
          <w:kern w:val="2"/>
        </w:rPr>
        <w:t>）</w:t>
      </w:r>
      <w:r w:rsidRPr="006F49B8">
        <w:rPr>
          <w:rFonts w:ascii="Times New Roman" w:cs="Times New Roman"/>
          <w:color w:val="auto"/>
          <w:kern w:val="2"/>
        </w:rPr>
        <w:t>；</w:t>
      </w:r>
    </w:p>
    <w:p w:rsidR="00ED4030" w:rsidRPr="006F49B8" w:rsidRDefault="00ED4030" w:rsidP="00A80316">
      <w:pPr>
        <w:pStyle w:val="--"/>
        <w:numPr>
          <w:ilvl w:val="0"/>
          <w:numId w:val="5"/>
        </w:numPr>
        <w:spacing w:line="500" w:lineRule="exact"/>
        <w:ind w:left="0" w:firstLine="480"/>
        <w:rPr>
          <w:rFonts w:ascii="Times New Roman" w:hAnsi="Times New Roman" w:cs="Times New Roman"/>
          <w:color w:val="auto"/>
          <w:kern w:val="2"/>
        </w:rPr>
      </w:pPr>
      <w:r w:rsidRPr="006F49B8">
        <w:rPr>
          <w:rFonts w:ascii="Times New Roman" w:cs="Times New Roman"/>
          <w:color w:val="auto"/>
          <w:kern w:val="2"/>
        </w:rPr>
        <w:t>《中华人民共和国土地管理法实施条例》</w:t>
      </w:r>
      <w:r w:rsidR="000F748C" w:rsidRPr="006F49B8">
        <w:rPr>
          <w:rFonts w:ascii="Times New Roman" w:cs="Times New Roman" w:hint="eastAsia"/>
          <w:color w:val="auto"/>
          <w:kern w:val="2"/>
        </w:rPr>
        <w:t>（</w:t>
      </w:r>
      <w:r w:rsidR="000F748C" w:rsidRPr="006F49B8">
        <w:rPr>
          <w:rFonts w:ascii="Times New Roman" w:cs="Times New Roman"/>
          <w:color w:val="auto"/>
          <w:kern w:val="2"/>
        </w:rPr>
        <w:t>国务院令第</w:t>
      </w:r>
      <w:r w:rsidR="000F748C" w:rsidRPr="006F49B8">
        <w:rPr>
          <w:rFonts w:ascii="Times New Roman" w:hAnsi="Times New Roman" w:cs="Times New Roman"/>
          <w:color w:val="auto"/>
          <w:kern w:val="2"/>
        </w:rPr>
        <w:t>256</w:t>
      </w:r>
      <w:r w:rsidR="000F748C" w:rsidRPr="006F49B8">
        <w:rPr>
          <w:rFonts w:ascii="Times New Roman" w:cs="Times New Roman"/>
          <w:color w:val="auto"/>
          <w:kern w:val="2"/>
        </w:rPr>
        <w:t>号，</w:t>
      </w:r>
      <w:r w:rsidR="000F748C" w:rsidRPr="006F49B8">
        <w:rPr>
          <w:rFonts w:ascii="Times New Roman" w:hAnsi="Times New Roman" w:cs="Times New Roman"/>
          <w:color w:val="auto"/>
          <w:kern w:val="2"/>
        </w:rPr>
        <w:t>2014</w:t>
      </w:r>
      <w:r w:rsidR="000F748C" w:rsidRPr="006F49B8">
        <w:rPr>
          <w:rFonts w:ascii="Times New Roman" w:cs="Times New Roman"/>
          <w:color w:val="auto"/>
          <w:kern w:val="2"/>
        </w:rPr>
        <w:t>年修订实施</w:t>
      </w:r>
      <w:r w:rsidR="000F748C" w:rsidRPr="006F49B8">
        <w:rPr>
          <w:rFonts w:ascii="Times New Roman" w:cs="Times New Roman" w:hint="eastAsia"/>
          <w:color w:val="auto"/>
          <w:kern w:val="2"/>
        </w:rPr>
        <w:t>）</w:t>
      </w:r>
      <w:r w:rsidRPr="006F49B8">
        <w:rPr>
          <w:rFonts w:ascii="Times New Roman" w:cs="Times New Roman"/>
          <w:color w:val="auto"/>
          <w:kern w:val="2"/>
        </w:rPr>
        <w:t>；</w:t>
      </w:r>
    </w:p>
    <w:p w:rsidR="005D5AC4" w:rsidRPr="006F49B8" w:rsidRDefault="005D5AC4" w:rsidP="00A80316">
      <w:pPr>
        <w:pStyle w:val="--"/>
        <w:numPr>
          <w:ilvl w:val="0"/>
          <w:numId w:val="5"/>
        </w:numPr>
        <w:spacing w:line="500" w:lineRule="exact"/>
        <w:ind w:left="0" w:firstLine="480"/>
        <w:rPr>
          <w:rFonts w:ascii="Times New Roman" w:hAnsi="Times New Roman" w:cs="Times New Roman"/>
          <w:color w:val="auto"/>
          <w:kern w:val="2"/>
        </w:rPr>
      </w:pPr>
      <w:r w:rsidRPr="006F49B8">
        <w:rPr>
          <w:rFonts w:ascii="Times New Roman" w:cs="Times New Roman"/>
          <w:color w:val="auto"/>
          <w:kern w:val="2"/>
        </w:rPr>
        <w:lastRenderedPageBreak/>
        <w:t>《中华人民共和国水土保持法实施条例》</w:t>
      </w:r>
      <w:r w:rsidR="000F748C" w:rsidRPr="006F49B8">
        <w:rPr>
          <w:rFonts w:ascii="Times New Roman" w:cs="Times New Roman" w:hint="eastAsia"/>
          <w:color w:val="auto"/>
          <w:kern w:val="2"/>
        </w:rPr>
        <w:t>（</w:t>
      </w:r>
      <w:r w:rsidR="000F748C" w:rsidRPr="006F49B8">
        <w:rPr>
          <w:rFonts w:ascii="Times New Roman" w:cs="Times New Roman"/>
          <w:color w:val="auto"/>
          <w:kern w:val="2"/>
        </w:rPr>
        <w:t>国务院令第</w:t>
      </w:r>
      <w:r w:rsidR="000F748C" w:rsidRPr="006F49B8">
        <w:rPr>
          <w:rFonts w:ascii="Times New Roman" w:hAnsi="Times New Roman" w:cs="Times New Roman"/>
          <w:color w:val="auto"/>
          <w:kern w:val="2"/>
        </w:rPr>
        <w:t>588</w:t>
      </w:r>
      <w:r w:rsidR="000F748C" w:rsidRPr="006F49B8">
        <w:rPr>
          <w:rFonts w:ascii="Times New Roman" w:cs="Times New Roman"/>
          <w:color w:val="auto"/>
          <w:kern w:val="2"/>
        </w:rPr>
        <w:t>号，</w:t>
      </w:r>
      <w:r w:rsidR="000F748C" w:rsidRPr="006F49B8">
        <w:rPr>
          <w:rFonts w:ascii="Times New Roman" w:hAnsi="Times New Roman" w:cs="Times New Roman"/>
          <w:color w:val="auto"/>
          <w:kern w:val="2"/>
        </w:rPr>
        <w:t>2011.1.7</w:t>
      </w:r>
      <w:r w:rsidR="000F748C" w:rsidRPr="006F49B8">
        <w:rPr>
          <w:rFonts w:ascii="Times New Roman" w:cs="Times New Roman"/>
          <w:color w:val="auto"/>
          <w:kern w:val="2"/>
        </w:rPr>
        <w:t>修订实施</w:t>
      </w:r>
      <w:r w:rsidR="000F748C" w:rsidRPr="006F49B8">
        <w:rPr>
          <w:rFonts w:ascii="Times New Roman" w:cs="Times New Roman" w:hint="eastAsia"/>
          <w:color w:val="auto"/>
          <w:kern w:val="2"/>
        </w:rPr>
        <w:t>）</w:t>
      </w:r>
      <w:r w:rsidRPr="006F49B8">
        <w:rPr>
          <w:rFonts w:ascii="Times New Roman" w:cs="Times New Roman"/>
          <w:color w:val="auto"/>
          <w:kern w:val="2"/>
        </w:rPr>
        <w:t>；</w:t>
      </w:r>
    </w:p>
    <w:p w:rsidR="005D5AC4" w:rsidRPr="006F49B8" w:rsidRDefault="00740D83" w:rsidP="00A80316">
      <w:pPr>
        <w:pStyle w:val="--"/>
        <w:numPr>
          <w:ilvl w:val="0"/>
          <w:numId w:val="5"/>
        </w:numPr>
        <w:spacing w:line="500" w:lineRule="exact"/>
        <w:ind w:left="0" w:firstLine="480"/>
        <w:rPr>
          <w:rFonts w:ascii="Times New Roman" w:hAnsi="Times New Roman" w:cs="Times New Roman"/>
          <w:color w:val="auto"/>
          <w:kern w:val="2"/>
        </w:rPr>
      </w:pPr>
      <w:r w:rsidRPr="006F49B8">
        <w:rPr>
          <w:rFonts w:ascii="Times New Roman" w:cs="Times New Roman"/>
          <w:color w:val="auto"/>
          <w:kern w:val="2"/>
        </w:rPr>
        <w:t>《中华人民共和国野生植物保护条例》</w:t>
      </w:r>
      <w:r w:rsidRPr="006F49B8">
        <w:rPr>
          <w:rFonts w:ascii="Times New Roman" w:cs="Times New Roman" w:hint="eastAsia"/>
          <w:color w:val="auto"/>
          <w:kern w:val="2"/>
        </w:rPr>
        <w:t>（</w:t>
      </w:r>
      <w:r w:rsidRPr="006F49B8">
        <w:rPr>
          <w:rFonts w:ascii="Times New Roman" w:hAnsi="Times New Roman" w:cs="Times New Roman"/>
          <w:color w:val="auto"/>
          <w:kern w:val="2"/>
        </w:rPr>
        <w:t>1997</w:t>
      </w:r>
      <w:r w:rsidRPr="006F49B8">
        <w:rPr>
          <w:rFonts w:ascii="Times New Roman" w:cs="Times New Roman"/>
          <w:color w:val="auto"/>
          <w:kern w:val="2"/>
        </w:rPr>
        <w:t>年</w:t>
      </w:r>
      <w:r w:rsidRPr="006F49B8">
        <w:rPr>
          <w:rFonts w:ascii="Times New Roman" w:hAnsi="Times New Roman" w:cs="Times New Roman"/>
          <w:color w:val="auto"/>
          <w:kern w:val="2"/>
        </w:rPr>
        <w:t>7</w:t>
      </w:r>
      <w:r w:rsidRPr="006F49B8">
        <w:rPr>
          <w:rFonts w:ascii="Times New Roman" w:cs="Times New Roman"/>
          <w:color w:val="auto"/>
          <w:kern w:val="2"/>
        </w:rPr>
        <w:t>月</w:t>
      </w:r>
      <w:r w:rsidRPr="006F49B8">
        <w:rPr>
          <w:rFonts w:ascii="Times New Roman" w:hAnsi="Times New Roman" w:cs="Times New Roman"/>
          <w:color w:val="auto"/>
          <w:kern w:val="2"/>
        </w:rPr>
        <w:t>1</w:t>
      </w:r>
      <w:r w:rsidRPr="006F49B8">
        <w:rPr>
          <w:rFonts w:ascii="Times New Roman" w:cs="Times New Roman"/>
          <w:color w:val="auto"/>
          <w:kern w:val="2"/>
        </w:rPr>
        <w:t>日实施</w:t>
      </w:r>
      <w:r w:rsidRPr="006F49B8">
        <w:rPr>
          <w:rFonts w:ascii="Times New Roman" w:cs="Times New Roman" w:hint="eastAsia"/>
          <w:color w:val="auto"/>
          <w:kern w:val="2"/>
        </w:rPr>
        <w:t>）</w:t>
      </w:r>
      <w:r w:rsidR="00ED4030" w:rsidRPr="006F49B8">
        <w:rPr>
          <w:rFonts w:ascii="Times New Roman" w:cs="Times New Roman" w:hint="eastAsia"/>
          <w:color w:val="auto"/>
          <w:kern w:val="2"/>
        </w:rPr>
        <w:t>；</w:t>
      </w:r>
    </w:p>
    <w:p w:rsidR="00ED4030" w:rsidRPr="006F49B8" w:rsidRDefault="00ED4030" w:rsidP="00A80316">
      <w:pPr>
        <w:pStyle w:val="--"/>
        <w:numPr>
          <w:ilvl w:val="0"/>
          <w:numId w:val="5"/>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《森林和野生动物类型自然保护区管理办法》（</w:t>
      </w:r>
      <w:r w:rsidRPr="006F49B8">
        <w:rPr>
          <w:rFonts w:ascii="Times New Roman" w:hAnsi="Times New Roman" w:cs="Times New Roman" w:hint="eastAsia"/>
          <w:color w:val="auto"/>
          <w:kern w:val="2"/>
        </w:rPr>
        <w:t>2020</w:t>
      </w:r>
      <w:r w:rsidRPr="006F49B8">
        <w:rPr>
          <w:rFonts w:ascii="Times New Roman" w:hAnsi="Times New Roman" w:cs="Times New Roman" w:hint="eastAsia"/>
          <w:color w:val="auto"/>
          <w:kern w:val="2"/>
        </w:rPr>
        <w:t>年</w:t>
      </w:r>
      <w:r w:rsidRPr="006F49B8">
        <w:rPr>
          <w:rFonts w:ascii="Times New Roman" w:hAnsi="Times New Roman" w:cs="Times New Roman" w:hint="eastAsia"/>
          <w:color w:val="auto"/>
          <w:kern w:val="2"/>
        </w:rPr>
        <w:t>9</w:t>
      </w:r>
      <w:r w:rsidRPr="006F49B8">
        <w:rPr>
          <w:rFonts w:ascii="Times New Roman" w:hAnsi="Times New Roman" w:cs="Times New Roman" w:hint="eastAsia"/>
          <w:color w:val="auto"/>
          <w:kern w:val="2"/>
        </w:rPr>
        <w:t>月</w:t>
      </w:r>
      <w:r w:rsidRPr="006F49B8">
        <w:rPr>
          <w:rFonts w:ascii="Times New Roman" w:hAnsi="Times New Roman" w:cs="Times New Roman" w:hint="eastAsia"/>
          <w:color w:val="auto"/>
          <w:kern w:val="2"/>
        </w:rPr>
        <w:t>13</w:t>
      </w:r>
      <w:r w:rsidRPr="006F49B8">
        <w:rPr>
          <w:rFonts w:ascii="Times New Roman" w:hAnsi="Times New Roman" w:cs="Times New Roman" w:hint="eastAsia"/>
          <w:color w:val="auto"/>
          <w:kern w:val="2"/>
        </w:rPr>
        <w:t>日修正）；</w:t>
      </w:r>
    </w:p>
    <w:p w:rsidR="000F748C" w:rsidRPr="006F49B8" w:rsidRDefault="000F748C" w:rsidP="00A80316">
      <w:pPr>
        <w:pStyle w:val="--"/>
        <w:numPr>
          <w:ilvl w:val="0"/>
          <w:numId w:val="5"/>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《国务院关于印发大气污染防治行动计划的通知》（国发〔</w:t>
      </w:r>
      <w:r w:rsidRPr="006F49B8">
        <w:rPr>
          <w:rFonts w:ascii="Times New Roman" w:hAnsi="Times New Roman" w:cs="Times New Roman"/>
          <w:color w:val="auto"/>
          <w:kern w:val="2"/>
        </w:rPr>
        <w:t>2013</w:t>
      </w:r>
      <w:r w:rsidRPr="006F49B8">
        <w:rPr>
          <w:rFonts w:ascii="Times New Roman" w:hAnsi="Times New Roman" w:cs="Times New Roman" w:hint="eastAsia"/>
          <w:color w:val="auto"/>
          <w:kern w:val="2"/>
        </w:rPr>
        <w:t>〕</w:t>
      </w:r>
      <w:r w:rsidRPr="006F49B8">
        <w:rPr>
          <w:rFonts w:ascii="Times New Roman" w:hAnsi="Times New Roman" w:cs="Times New Roman"/>
          <w:color w:val="auto"/>
          <w:kern w:val="2"/>
        </w:rPr>
        <w:t>3</w:t>
      </w:r>
      <w:r w:rsidRPr="006F49B8">
        <w:rPr>
          <w:rFonts w:ascii="Times New Roman" w:hAnsi="Times New Roman" w:cs="Times New Roman" w:hint="eastAsia"/>
          <w:color w:val="auto"/>
          <w:kern w:val="2"/>
        </w:rPr>
        <w:t>号）；</w:t>
      </w:r>
    </w:p>
    <w:p w:rsidR="000F748C" w:rsidRPr="006F49B8" w:rsidRDefault="000F748C" w:rsidP="00A80316">
      <w:pPr>
        <w:pStyle w:val="--"/>
        <w:numPr>
          <w:ilvl w:val="0"/>
          <w:numId w:val="5"/>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《国务院关于印发水污染防治行动计划的通知》（国发〔</w:t>
      </w:r>
      <w:r w:rsidRPr="006F49B8">
        <w:rPr>
          <w:rFonts w:ascii="Times New Roman" w:hAnsi="Times New Roman" w:cs="Times New Roman"/>
          <w:color w:val="auto"/>
          <w:kern w:val="2"/>
        </w:rPr>
        <w:t>2015</w:t>
      </w:r>
      <w:r w:rsidRPr="006F49B8">
        <w:rPr>
          <w:rFonts w:ascii="Times New Roman" w:hAnsi="Times New Roman" w:cs="Times New Roman" w:hint="eastAsia"/>
          <w:color w:val="auto"/>
          <w:kern w:val="2"/>
        </w:rPr>
        <w:t>〕</w:t>
      </w:r>
      <w:r w:rsidRPr="006F49B8">
        <w:rPr>
          <w:rFonts w:ascii="Times New Roman" w:hAnsi="Times New Roman" w:cs="Times New Roman"/>
          <w:color w:val="auto"/>
          <w:kern w:val="2"/>
        </w:rPr>
        <w:t>17</w:t>
      </w:r>
      <w:r w:rsidRPr="006F49B8">
        <w:rPr>
          <w:rFonts w:ascii="Times New Roman" w:hAnsi="Times New Roman" w:cs="Times New Roman" w:hint="eastAsia"/>
          <w:color w:val="auto"/>
          <w:kern w:val="2"/>
        </w:rPr>
        <w:t>号）；</w:t>
      </w:r>
    </w:p>
    <w:p w:rsidR="000F748C" w:rsidRPr="006F49B8" w:rsidRDefault="000F748C" w:rsidP="00A80316">
      <w:pPr>
        <w:pStyle w:val="--"/>
        <w:numPr>
          <w:ilvl w:val="0"/>
          <w:numId w:val="5"/>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《国务院关于印发土壤污染防治行动计划的通知》（国发〔</w:t>
      </w:r>
      <w:r w:rsidRPr="006F49B8">
        <w:rPr>
          <w:rFonts w:ascii="Times New Roman" w:hAnsi="Times New Roman" w:cs="Times New Roman"/>
          <w:color w:val="auto"/>
          <w:kern w:val="2"/>
        </w:rPr>
        <w:t>2016</w:t>
      </w:r>
      <w:r w:rsidRPr="006F49B8">
        <w:rPr>
          <w:rFonts w:ascii="Times New Roman" w:hAnsi="Times New Roman" w:cs="Times New Roman" w:hint="eastAsia"/>
          <w:color w:val="auto"/>
          <w:kern w:val="2"/>
        </w:rPr>
        <w:t>〕</w:t>
      </w:r>
      <w:r w:rsidRPr="006F49B8">
        <w:rPr>
          <w:rFonts w:ascii="Times New Roman" w:hAnsi="Times New Roman" w:cs="Times New Roman"/>
          <w:color w:val="auto"/>
          <w:kern w:val="2"/>
        </w:rPr>
        <w:t>31</w:t>
      </w:r>
      <w:r w:rsidRPr="006F49B8">
        <w:rPr>
          <w:rFonts w:ascii="Times New Roman" w:hAnsi="Times New Roman" w:cs="Times New Roman" w:hint="eastAsia"/>
          <w:color w:val="auto"/>
          <w:kern w:val="2"/>
        </w:rPr>
        <w:t>号）；</w:t>
      </w:r>
    </w:p>
    <w:p w:rsidR="000F748C" w:rsidRPr="006F49B8" w:rsidRDefault="000F748C" w:rsidP="00A80316">
      <w:pPr>
        <w:pStyle w:val="--"/>
        <w:numPr>
          <w:ilvl w:val="0"/>
          <w:numId w:val="5"/>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《国务院关于印发国家生态环境保护“十三五”规划的通知》（国发〔</w:t>
      </w:r>
      <w:r w:rsidRPr="006F49B8">
        <w:rPr>
          <w:rFonts w:ascii="Times New Roman" w:hAnsi="Times New Roman" w:cs="Times New Roman"/>
          <w:color w:val="auto"/>
          <w:kern w:val="2"/>
        </w:rPr>
        <w:t>2016</w:t>
      </w:r>
      <w:r w:rsidRPr="006F49B8">
        <w:rPr>
          <w:rFonts w:ascii="Times New Roman" w:hAnsi="Times New Roman" w:cs="Times New Roman" w:hint="eastAsia"/>
          <w:color w:val="auto"/>
          <w:kern w:val="2"/>
        </w:rPr>
        <w:t>〕</w:t>
      </w:r>
      <w:r w:rsidRPr="006F49B8">
        <w:rPr>
          <w:rFonts w:ascii="Times New Roman" w:hAnsi="Times New Roman" w:cs="Times New Roman"/>
          <w:color w:val="auto"/>
          <w:kern w:val="2"/>
        </w:rPr>
        <w:t>65</w:t>
      </w:r>
      <w:r w:rsidRPr="006F49B8">
        <w:rPr>
          <w:rFonts w:ascii="Times New Roman" w:hAnsi="Times New Roman" w:cs="Times New Roman" w:hint="eastAsia"/>
          <w:color w:val="auto"/>
          <w:kern w:val="2"/>
        </w:rPr>
        <w:t>号）；</w:t>
      </w:r>
    </w:p>
    <w:p w:rsidR="009E32ED" w:rsidRPr="006F49B8" w:rsidRDefault="009E32ED" w:rsidP="00A80316">
      <w:pPr>
        <w:pStyle w:val="--"/>
        <w:numPr>
          <w:ilvl w:val="0"/>
          <w:numId w:val="5"/>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《排污许可管理条例》（中华人民共和国国务院令第</w:t>
      </w:r>
      <w:r w:rsidRPr="006F49B8">
        <w:rPr>
          <w:rFonts w:ascii="Times New Roman" w:hAnsi="Times New Roman" w:cs="Times New Roman"/>
          <w:color w:val="auto"/>
          <w:kern w:val="2"/>
        </w:rPr>
        <w:t>736</w:t>
      </w:r>
      <w:r w:rsidRPr="006F49B8">
        <w:rPr>
          <w:rFonts w:ascii="Times New Roman" w:hAnsi="Times New Roman" w:cs="Times New Roman" w:hint="eastAsia"/>
          <w:color w:val="auto"/>
          <w:kern w:val="2"/>
        </w:rPr>
        <w:t>号）；</w:t>
      </w:r>
    </w:p>
    <w:p w:rsidR="000F748C" w:rsidRPr="006F49B8" w:rsidRDefault="000F748C" w:rsidP="00A80316">
      <w:pPr>
        <w:pStyle w:val="--"/>
        <w:numPr>
          <w:ilvl w:val="0"/>
          <w:numId w:val="5"/>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《中共中央国务院关于全面加强生态环境保护坚决打好污染防治攻坚战的意见》（中发〔</w:t>
      </w:r>
      <w:r w:rsidRPr="006F49B8">
        <w:rPr>
          <w:rFonts w:ascii="Times New Roman" w:hAnsi="Times New Roman" w:cs="Times New Roman"/>
          <w:color w:val="auto"/>
          <w:kern w:val="2"/>
        </w:rPr>
        <w:t>2018</w:t>
      </w:r>
      <w:r w:rsidRPr="006F49B8">
        <w:rPr>
          <w:rFonts w:ascii="Times New Roman" w:hAnsi="Times New Roman" w:cs="Times New Roman" w:hint="eastAsia"/>
          <w:color w:val="auto"/>
          <w:kern w:val="2"/>
        </w:rPr>
        <w:t>〕</w:t>
      </w:r>
      <w:r w:rsidRPr="006F49B8">
        <w:rPr>
          <w:rFonts w:ascii="Times New Roman" w:hAnsi="Times New Roman" w:cs="Times New Roman"/>
          <w:color w:val="auto"/>
          <w:kern w:val="2"/>
        </w:rPr>
        <w:t>17</w:t>
      </w:r>
      <w:r w:rsidRPr="006F49B8">
        <w:rPr>
          <w:rFonts w:ascii="Times New Roman" w:hAnsi="Times New Roman" w:cs="Times New Roman" w:hint="eastAsia"/>
          <w:color w:val="auto"/>
          <w:kern w:val="2"/>
        </w:rPr>
        <w:t>号）。</w:t>
      </w:r>
    </w:p>
    <w:p w:rsidR="000F748C" w:rsidRPr="006F49B8" w:rsidRDefault="000F748C" w:rsidP="00A80316">
      <w:pPr>
        <w:pStyle w:val="3"/>
        <w:numPr>
          <w:ilvl w:val="2"/>
          <w:numId w:val="2"/>
        </w:numPr>
        <w:tabs>
          <w:tab w:val="clear" w:pos="1287"/>
          <w:tab w:val="left" w:pos="720"/>
        </w:tabs>
        <w:spacing w:before="0" w:after="0" w:line="500" w:lineRule="exact"/>
        <w:ind w:left="720"/>
        <w:rPr>
          <w:szCs w:val="28"/>
        </w:rPr>
      </w:pPr>
      <w:r w:rsidRPr="006F49B8">
        <w:rPr>
          <w:rFonts w:hint="eastAsia"/>
          <w:szCs w:val="28"/>
        </w:rPr>
        <w:t>部门规章</w:t>
      </w:r>
    </w:p>
    <w:p w:rsidR="006D29AB" w:rsidRPr="006F49B8" w:rsidRDefault="000F748C" w:rsidP="00A80316">
      <w:pPr>
        <w:pStyle w:val="--"/>
        <w:numPr>
          <w:ilvl w:val="0"/>
          <w:numId w:val="6"/>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《建设项目环境影响评价分类管理名录》（</w:t>
      </w:r>
      <w:r w:rsidRPr="006F49B8">
        <w:rPr>
          <w:rFonts w:ascii="Times New Roman" w:hAnsi="Times New Roman" w:cs="Times New Roman"/>
          <w:color w:val="auto"/>
          <w:kern w:val="2"/>
        </w:rPr>
        <w:t>2021</w:t>
      </w:r>
      <w:r w:rsidRPr="006F49B8">
        <w:rPr>
          <w:rFonts w:ascii="Times New Roman" w:hAnsi="Times New Roman" w:cs="Times New Roman" w:hint="eastAsia"/>
          <w:color w:val="auto"/>
          <w:kern w:val="2"/>
        </w:rPr>
        <w:t>年版）；</w:t>
      </w:r>
    </w:p>
    <w:p w:rsidR="009E32ED" w:rsidRPr="006F49B8" w:rsidRDefault="000F748C" w:rsidP="00A80316">
      <w:pPr>
        <w:pStyle w:val="--"/>
        <w:numPr>
          <w:ilvl w:val="0"/>
          <w:numId w:val="6"/>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《产业结构调整指导目录（</w:t>
      </w:r>
      <w:r w:rsidRPr="006F49B8">
        <w:rPr>
          <w:rFonts w:ascii="Times New Roman" w:hAnsi="Times New Roman" w:cs="Times New Roman" w:hint="eastAsia"/>
          <w:color w:val="auto"/>
          <w:kern w:val="2"/>
        </w:rPr>
        <w:t>201</w:t>
      </w:r>
      <w:r w:rsidR="005C351E">
        <w:rPr>
          <w:rFonts w:ascii="Times New Roman" w:hAnsi="Times New Roman" w:cs="Times New Roman" w:hint="eastAsia"/>
          <w:color w:val="auto"/>
          <w:kern w:val="2"/>
        </w:rPr>
        <w:t>4</w:t>
      </w:r>
      <w:r w:rsidR="005C351E">
        <w:rPr>
          <w:rFonts w:ascii="Times New Roman" w:hAnsi="Times New Roman" w:cs="Times New Roman" w:hint="eastAsia"/>
          <w:color w:val="auto"/>
          <w:kern w:val="2"/>
        </w:rPr>
        <w:t>年本</w:t>
      </w:r>
      <w:r w:rsidR="009E32ED" w:rsidRPr="006F49B8">
        <w:rPr>
          <w:rFonts w:ascii="Times New Roman" w:hAnsi="Times New Roman" w:cs="Times New Roman" w:hint="eastAsia"/>
          <w:color w:val="auto"/>
          <w:kern w:val="2"/>
        </w:rPr>
        <w:t>）</w:t>
      </w:r>
      <w:r w:rsidRPr="006F49B8">
        <w:rPr>
          <w:rFonts w:ascii="Times New Roman" w:hAnsi="Times New Roman" w:cs="Times New Roman" w:hint="eastAsia"/>
          <w:color w:val="auto"/>
          <w:kern w:val="2"/>
        </w:rPr>
        <w:t>；</w:t>
      </w:r>
    </w:p>
    <w:p w:rsidR="009E32ED" w:rsidRPr="006F49B8" w:rsidRDefault="009E32ED" w:rsidP="00A80316">
      <w:pPr>
        <w:pStyle w:val="--"/>
        <w:numPr>
          <w:ilvl w:val="0"/>
          <w:numId w:val="6"/>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《环境影响评价公众参与办法》（生态环境部令第</w:t>
      </w:r>
      <w:r w:rsidRPr="006F49B8">
        <w:rPr>
          <w:rFonts w:ascii="Times New Roman" w:hAnsi="Times New Roman" w:cs="Times New Roman" w:hint="eastAsia"/>
          <w:color w:val="auto"/>
          <w:kern w:val="2"/>
        </w:rPr>
        <w:t>4</w:t>
      </w:r>
      <w:r w:rsidRPr="006F49B8">
        <w:rPr>
          <w:rFonts w:ascii="Times New Roman" w:hAnsi="Times New Roman" w:cs="Times New Roman" w:hint="eastAsia"/>
          <w:color w:val="auto"/>
          <w:kern w:val="2"/>
        </w:rPr>
        <w:t>号）；</w:t>
      </w:r>
    </w:p>
    <w:p w:rsidR="009E32ED" w:rsidRPr="006F49B8" w:rsidRDefault="009E32ED" w:rsidP="00A80316">
      <w:pPr>
        <w:pStyle w:val="--"/>
        <w:numPr>
          <w:ilvl w:val="0"/>
          <w:numId w:val="6"/>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《固定污染源排污许可分类管理名录（</w:t>
      </w:r>
      <w:r w:rsidRPr="006F49B8">
        <w:rPr>
          <w:rFonts w:ascii="Times New Roman" w:hAnsi="Times New Roman" w:cs="Times New Roman"/>
          <w:color w:val="auto"/>
          <w:kern w:val="2"/>
        </w:rPr>
        <w:t>2019</w:t>
      </w:r>
      <w:r w:rsidRPr="006F49B8">
        <w:rPr>
          <w:rFonts w:ascii="Times New Roman" w:hAnsi="Times New Roman" w:cs="Times New Roman" w:hint="eastAsia"/>
          <w:color w:val="auto"/>
          <w:kern w:val="2"/>
        </w:rPr>
        <w:t>年版）》（生态环境部令第</w:t>
      </w:r>
      <w:r w:rsidRPr="006F49B8">
        <w:rPr>
          <w:rFonts w:ascii="Times New Roman" w:hAnsi="Times New Roman" w:cs="Times New Roman"/>
          <w:color w:val="auto"/>
          <w:kern w:val="2"/>
        </w:rPr>
        <w:t>11</w:t>
      </w:r>
      <w:r w:rsidRPr="006F49B8">
        <w:rPr>
          <w:rFonts w:ascii="Times New Roman" w:hAnsi="Times New Roman" w:cs="Times New Roman" w:hint="eastAsia"/>
          <w:color w:val="auto"/>
          <w:kern w:val="2"/>
        </w:rPr>
        <w:t>号）；</w:t>
      </w:r>
    </w:p>
    <w:p w:rsidR="009E32ED" w:rsidRPr="006F49B8" w:rsidRDefault="00740D83" w:rsidP="00A80316">
      <w:pPr>
        <w:pStyle w:val="--"/>
        <w:numPr>
          <w:ilvl w:val="0"/>
          <w:numId w:val="6"/>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《关于加强资源开发生态环境保护监管工作的意见》（环发〔</w:t>
      </w:r>
      <w:r w:rsidRPr="006F49B8">
        <w:rPr>
          <w:rFonts w:ascii="Times New Roman" w:hAnsi="Times New Roman" w:cs="Times New Roman"/>
          <w:color w:val="auto"/>
          <w:kern w:val="2"/>
        </w:rPr>
        <w:t>2004</w:t>
      </w:r>
      <w:r w:rsidRPr="006F49B8">
        <w:rPr>
          <w:rFonts w:ascii="Times New Roman" w:hAnsi="Times New Roman" w:cs="Times New Roman" w:hint="eastAsia"/>
          <w:color w:val="auto"/>
          <w:kern w:val="2"/>
        </w:rPr>
        <w:t>〕</w:t>
      </w:r>
      <w:r w:rsidRPr="006F49B8">
        <w:rPr>
          <w:rFonts w:ascii="Times New Roman" w:hAnsi="Times New Roman" w:cs="Times New Roman"/>
          <w:color w:val="auto"/>
          <w:kern w:val="2"/>
        </w:rPr>
        <w:t>24</w:t>
      </w:r>
      <w:r w:rsidRPr="006F49B8">
        <w:rPr>
          <w:rFonts w:ascii="Times New Roman" w:hAnsi="Times New Roman" w:cs="Times New Roman" w:hint="eastAsia"/>
          <w:color w:val="auto"/>
          <w:kern w:val="2"/>
        </w:rPr>
        <w:t>号）；</w:t>
      </w:r>
    </w:p>
    <w:p w:rsidR="00740D83" w:rsidRPr="006F49B8" w:rsidRDefault="00740D83" w:rsidP="00A80316">
      <w:pPr>
        <w:pStyle w:val="--"/>
        <w:numPr>
          <w:ilvl w:val="0"/>
          <w:numId w:val="6"/>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《关于进一步加强环境影响评价管理防范环境风险的通知》（环发〔</w:t>
      </w:r>
      <w:r w:rsidRPr="006F49B8">
        <w:rPr>
          <w:rFonts w:ascii="Times New Roman" w:hAnsi="Times New Roman" w:cs="Times New Roman"/>
          <w:color w:val="auto"/>
          <w:kern w:val="2"/>
        </w:rPr>
        <w:t>2012</w:t>
      </w:r>
      <w:r w:rsidRPr="006F49B8">
        <w:rPr>
          <w:rFonts w:ascii="Times New Roman" w:hAnsi="Times New Roman" w:cs="Times New Roman" w:hint="eastAsia"/>
          <w:color w:val="auto"/>
          <w:kern w:val="2"/>
        </w:rPr>
        <w:t>〕</w:t>
      </w:r>
      <w:r w:rsidRPr="006F49B8">
        <w:rPr>
          <w:rFonts w:ascii="Times New Roman" w:hAnsi="Times New Roman" w:cs="Times New Roman"/>
          <w:color w:val="auto"/>
          <w:kern w:val="2"/>
        </w:rPr>
        <w:t>77</w:t>
      </w:r>
      <w:r w:rsidRPr="006F49B8">
        <w:rPr>
          <w:rFonts w:ascii="Times New Roman" w:hAnsi="Times New Roman" w:cs="Times New Roman" w:hint="eastAsia"/>
          <w:color w:val="auto"/>
          <w:kern w:val="2"/>
        </w:rPr>
        <w:t>号）；</w:t>
      </w:r>
    </w:p>
    <w:p w:rsidR="00AD2A5C" w:rsidRPr="006F49B8" w:rsidRDefault="00AD2A5C" w:rsidP="00A80316">
      <w:pPr>
        <w:pStyle w:val="--"/>
        <w:numPr>
          <w:ilvl w:val="0"/>
          <w:numId w:val="6"/>
        </w:numPr>
        <w:spacing w:line="500" w:lineRule="exact"/>
        <w:ind w:left="0" w:firstLine="480"/>
        <w:rPr>
          <w:rFonts w:ascii="Times New Roman" w:hAnsi="Times New Roman" w:cs="Times New Roman"/>
          <w:color w:val="auto"/>
          <w:kern w:val="2"/>
        </w:rPr>
      </w:pPr>
      <w:r w:rsidRPr="006F49B8">
        <w:rPr>
          <w:rFonts w:ascii="Times New Roman" w:cs="Times New Roman"/>
          <w:color w:val="auto"/>
          <w:kern w:val="2"/>
        </w:rPr>
        <w:t>《企业事业单位突发环境事件应急预案备案管理办法（试行）》（环发〔</w:t>
      </w:r>
      <w:r w:rsidRPr="006F49B8">
        <w:rPr>
          <w:rFonts w:ascii="Times New Roman" w:hAnsi="Times New Roman" w:cs="Times New Roman"/>
          <w:color w:val="auto"/>
          <w:kern w:val="2"/>
        </w:rPr>
        <w:t>2015</w:t>
      </w:r>
      <w:r w:rsidRPr="006F49B8">
        <w:rPr>
          <w:rFonts w:ascii="Times New Roman" w:cs="Times New Roman"/>
          <w:color w:val="auto"/>
          <w:kern w:val="2"/>
        </w:rPr>
        <w:t>〕</w:t>
      </w:r>
      <w:r w:rsidRPr="006F49B8">
        <w:rPr>
          <w:rFonts w:ascii="Times New Roman" w:hAnsi="Times New Roman" w:cs="Times New Roman"/>
          <w:color w:val="auto"/>
          <w:kern w:val="2"/>
        </w:rPr>
        <w:t>4</w:t>
      </w:r>
      <w:r w:rsidRPr="006F49B8">
        <w:rPr>
          <w:rFonts w:ascii="Times New Roman" w:cs="Times New Roman"/>
          <w:color w:val="auto"/>
          <w:kern w:val="2"/>
        </w:rPr>
        <w:t>号）</w:t>
      </w:r>
      <w:r w:rsidRPr="006F49B8">
        <w:rPr>
          <w:rFonts w:ascii="Times New Roman" w:cs="Times New Roman" w:hint="eastAsia"/>
          <w:color w:val="auto"/>
          <w:kern w:val="2"/>
        </w:rPr>
        <w:t>；</w:t>
      </w:r>
    </w:p>
    <w:p w:rsidR="00740D83" w:rsidRPr="006F49B8" w:rsidRDefault="00740D83" w:rsidP="00A80316">
      <w:pPr>
        <w:pStyle w:val="--"/>
        <w:numPr>
          <w:ilvl w:val="0"/>
          <w:numId w:val="6"/>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《关于切实加强风险防范严格环境影响评价管理的通知》（环发〔</w:t>
      </w:r>
      <w:r w:rsidRPr="006F49B8">
        <w:rPr>
          <w:rFonts w:ascii="Times New Roman" w:hAnsi="Times New Roman" w:cs="Times New Roman"/>
          <w:color w:val="auto"/>
          <w:kern w:val="2"/>
        </w:rPr>
        <w:t>2012</w:t>
      </w:r>
      <w:r w:rsidRPr="006F49B8">
        <w:rPr>
          <w:rFonts w:ascii="Times New Roman" w:hAnsi="Times New Roman" w:cs="Times New Roman" w:hint="eastAsia"/>
          <w:color w:val="auto"/>
          <w:kern w:val="2"/>
        </w:rPr>
        <w:t>〕</w:t>
      </w:r>
      <w:r w:rsidRPr="006F49B8">
        <w:rPr>
          <w:rFonts w:ascii="Times New Roman" w:hAnsi="Times New Roman" w:cs="Times New Roman"/>
          <w:color w:val="auto"/>
          <w:kern w:val="2"/>
        </w:rPr>
        <w:t>98</w:t>
      </w:r>
      <w:r w:rsidRPr="006F49B8">
        <w:rPr>
          <w:rFonts w:ascii="Times New Roman" w:hAnsi="Times New Roman" w:cs="Times New Roman" w:hint="eastAsia"/>
          <w:color w:val="auto"/>
          <w:kern w:val="2"/>
        </w:rPr>
        <w:t>号）；</w:t>
      </w:r>
    </w:p>
    <w:p w:rsidR="009E32ED" w:rsidRPr="006F49B8" w:rsidRDefault="009E32ED" w:rsidP="00A80316">
      <w:pPr>
        <w:pStyle w:val="--"/>
        <w:numPr>
          <w:ilvl w:val="0"/>
          <w:numId w:val="6"/>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《矿山地质环境保护规定（</w:t>
      </w:r>
      <w:r w:rsidRPr="006F49B8">
        <w:rPr>
          <w:rFonts w:ascii="Times New Roman" w:hAnsi="Times New Roman" w:cs="Times New Roman"/>
          <w:color w:val="auto"/>
          <w:kern w:val="2"/>
        </w:rPr>
        <w:t>2015</w:t>
      </w:r>
      <w:r w:rsidRPr="006F49B8">
        <w:rPr>
          <w:rFonts w:ascii="Times New Roman" w:hAnsi="Times New Roman" w:cs="Times New Roman" w:hint="eastAsia"/>
          <w:color w:val="auto"/>
          <w:kern w:val="2"/>
        </w:rPr>
        <w:t>修正）》（中华人民共和国国土资源部令第</w:t>
      </w:r>
      <w:r w:rsidRPr="006F49B8">
        <w:rPr>
          <w:rFonts w:ascii="Times New Roman" w:hAnsi="Times New Roman" w:cs="Times New Roman"/>
          <w:color w:val="auto"/>
          <w:kern w:val="2"/>
        </w:rPr>
        <w:t>62</w:t>
      </w:r>
      <w:r w:rsidRPr="006F49B8">
        <w:rPr>
          <w:rFonts w:ascii="Times New Roman" w:hAnsi="Times New Roman" w:cs="Times New Roman" w:hint="eastAsia"/>
          <w:color w:val="auto"/>
          <w:kern w:val="2"/>
        </w:rPr>
        <w:t>号）；</w:t>
      </w:r>
    </w:p>
    <w:p w:rsidR="00740D83" w:rsidRPr="006F49B8" w:rsidRDefault="00740D83" w:rsidP="00A80316">
      <w:pPr>
        <w:pStyle w:val="--"/>
        <w:numPr>
          <w:ilvl w:val="0"/>
          <w:numId w:val="6"/>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《关于印发〈建设项目环境影响评价政府信息公开指南（试行）〉的通知》</w:t>
      </w:r>
      <w:r w:rsidRPr="006F49B8">
        <w:rPr>
          <w:rFonts w:ascii="Times New Roman" w:hAnsi="Times New Roman" w:cs="Times New Roman" w:hint="eastAsia"/>
          <w:color w:val="auto"/>
          <w:kern w:val="2"/>
        </w:rPr>
        <w:lastRenderedPageBreak/>
        <w:t>（环办〔</w:t>
      </w:r>
      <w:r w:rsidRPr="006F49B8">
        <w:rPr>
          <w:rFonts w:ascii="Times New Roman" w:hAnsi="Times New Roman" w:cs="Times New Roman"/>
          <w:color w:val="auto"/>
          <w:kern w:val="2"/>
        </w:rPr>
        <w:t>2013</w:t>
      </w:r>
      <w:r w:rsidRPr="006F49B8">
        <w:rPr>
          <w:rFonts w:ascii="Times New Roman" w:hAnsi="Times New Roman" w:cs="Times New Roman" w:hint="eastAsia"/>
          <w:color w:val="auto"/>
          <w:kern w:val="2"/>
        </w:rPr>
        <w:t>〕</w:t>
      </w:r>
      <w:r w:rsidRPr="006F49B8">
        <w:rPr>
          <w:rFonts w:ascii="Times New Roman" w:hAnsi="Times New Roman" w:cs="Times New Roman"/>
          <w:color w:val="auto"/>
          <w:kern w:val="2"/>
        </w:rPr>
        <w:t>103</w:t>
      </w:r>
      <w:r w:rsidRPr="006F49B8">
        <w:rPr>
          <w:rFonts w:ascii="Times New Roman" w:hAnsi="Times New Roman" w:cs="Times New Roman" w:hint="eastAsia"/>
          <w:color w:val="auto"/>
          <w:kern w:val="2"/>
        </w:rPr>
        <w:t>号）；</w:t>
      </w:r>
    </w:p>
    <w:p w:rsidR="00740D83" w:rsidRPr="006F49B8" w:rsidRDefault="00740D83" w:rsidP="00A80316">
      <w:pPr>
        <w:pStyle w:val="--"/>
        <w:numPr>
          <w:ilvl w:val="0"/>
          <w:numId w:val="6"/>
        </w:numPr>
        <w:spacing w:line="500" w:lineRule="exact"/>
        <w:ind w:left="0" w:firstLine="480"/>
        <w:rPr>
          <w:rFonts w:ascii="Times New Roman" w:hAnsi="Times New Roman" w:cs="Times New Roman"/>
          <w:color w:val="auto"/>
          <w:kern w:val="2"/>
        </w:rPr>
      </w:pPr>
      <w:r w:rsidRPr="006F49B8">
        <w:rPr>
          <w:rFonts w:ascii="Times New Roman" w:cs="Times New Roman"/>
          <w:color w:val="auto"/>
          <w:kern w:val="2"/>
        </w:rPr>
        <w:t>《工矿用地土壤环境管理办法（试行）》（环境保护部令</w:t>
      </w:r>
      <w:r w:rsidRPr="006F49B8">
        <w:rPr>
          <w:rFonts w:ascii="Times New Roman" w:hAnsi="Times New Roman" w:cs="Times New Roman"/>
          <w:color w:val="auto"/>
          <w:kern w:val="2"/>
        </w:rPr>
        <w:t>2018</w:t>
      </w:r>
      <w:r w:rsidRPr="006F49B8">
        <w:rPr>
          <w:rFonts w:ascii="Times New Roman" w:cs="Times New Roman"/>
          <w:color w:val="auto"/>
          <w:kern w:val="2"/>
        </w:rPr>
        <w:t>年第</w:t>
      </w:r>
      <w:r w:rsidRPr="006F49B8">
        <w:rPr>
          <w:rFonts w:ascii="Times New Roman" w:hAnsi="Times New Roman" w:cs="Times New Roman"/>
          <w:color w:val="auto"/>
          <w:kern w:val="2"/>
        </w:rPr>
        <w:t>3</w:t>
      </w:r>
      <w:r w:rsidRPr="006F49B8">
        <w:rPr>
          <w:rFonts w:ascii="Times New Roman" w:cs="Times New Roman"/>
          <w:color w:val="auto"/>
          <w:kern w:val="2"/>
        </w:rPr>
        <w:t>号）</w:t>
      </w:r>
      <w:r w:rsidRPr="006F49B8">
        <w:rPr>
          <w:rFonts w:ascii="Times New Roman" w:cs="Times New Roman" w:hint="eastAsia"/>
          <w:color w:val="auto"/>
          <w:kern w:val="2"/>
        </w:rPr>
        <w:t>；</w:t>
      </w:r>
    </w:p>
    <w:p w:rsidR="00740D83" w:rsidRPr="006F49B8" w:rsidRDefault="00740D83" w:rsidP="00A80316">
      <w:pPr>
        <w:pStyle w:val="--"/>
        <w:numPr>
          <w:ilvl w:val="0"/>
          <w:numId w:val="6"/>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《关于落实大气污染防治行动计划严格环评准入的通知》（环办〔</w:t>
      </w:r>
      <w:r w:rsidRPr="006F49B8">
        <w:rPr>
          <w:rFonts w:ascii="Times New Roman" w:hAnsi="Times New Roman" w:cs="Times New Roman"/>
          <w:color w:val="auto"/>
          <w:kern w:val="2"/>
        </w:rPr>
        <w:t>2014</w:t>
      </w:r>
      <w:r w:rsidRPr="006F49B8">
        <w:rPr>
          <w:rFonts w:ascii="Times New Roman" w:hAnsi="Times New Roman" w:cs="Times New Roman" w:hint="eastAsia"/>
          <w:color w:val="auto"/>
          <w:kern w:val="2"/>
        </w:rPr>
        <w:t>〕</w:t>
      </w:r>
      <w:r w:rsidRPr="006F49B8">
        <w:rPr>
          <w:rFonts w:ascii="Times New Roman" w:hAnsi="Times New Roman" w:cs="Times New Roman"/>
          <w:color w:val="auto"/>
          <w:kern w:val="2"/>
        </w:rPr>
        <w:t>30</w:t>
      </w:r>
      <w:r w:rsidRPr="006F49B8">
        <w:rPr>
          <w:rFonts w:ascii="Times New Roman" w:hAnsi="Times New Roman" w:cs="Times New Roman" w:hint="eastAsia"/>
          <w:color w:val="auto"/>
          <w:kern w:val="2"/>
        </w:rPr>
        <w:t>号）；</w:t>
      </w:r>
    </w:p>
    <w:p w:rsidR="00740D83" w:rsidRPr="006F49B8" w:rsidRDefault="00740D83" w:rsidP="00A80316">
      <w:pPr>
        <w:pStyle w:val="--"/>
        <w:numPr>
          <w:ilvl w:val="0"/>
          <w:numId w:val="6"/>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《国土资源部、财政部、环境保护部、国家质量监督检验检疫总局、中国银行业监督管理委员会、中国证券监督管理委员会关于加快绿色矿山的实施意见》（国土资规〔</w:t>
      </w:r>
      <w:r w:rsidRPr="006F49B8">
        <w:rPr>
          <w:rFonts w:ascii="Times New Roman" w:hAnsi="Times New Roman" w:cs="Times New Roman"/>
          <w:color w:val="auto"/>
          <w:kern w:val="2"/>
        </w:rPr>
        <w:t>2017</w:t>
      </w:r>
      <w:r w:rsidRPr="006F49B8">
        <w:rPr>
          <w:rFonts w:ascii="Times New Roman" w:hAnsi="Times New Roman" w:cs="Times New Roman" w:hint="eastAsia"/>
          <w:color w:val="auto"/>
          <w:kern w:val="2"/>
        </w:rPr>
        <w:t>〕</w:t>
      </w:r>
      <w:r w:rsidRPr="006F49B8">
        <w:rPr>
          <w:rFonts w:ascii="Times New Roman" w:hAnsi="Times New Roman" w:cs="Times New Roman"/>
          <w:color w:val="auto"/>
          <w:kern w:val="2"/>
        </w:rPr>
        <w:t>4</w:t>
      </w:r>
      <w:r w:rsidRPr="006F49B8">
        <w:rPr>
          <w:rFonts w:ascii="Times New Roman" w:hAnsi="Times New Roman" w:cs="Times New Roman" w:hint="eastAsia"/>
          <w:color w:val="auto"/>
          <w:kern w:val="2"/>
        </w:rPr>
        <w:t>号）；</w:t>
      </w:r>
    </w:p>
    <w:p w:rsidR="00740D83" w:rsidRPr="006F49B8" w:rsidRDefault="00740D83" w:rsidP="00A80316">
      <w:pPr>
        <w:pStyle w:val="--"/>
        <w:numPr>
          <w:ilvl w:val="0"/>
          <w:numId w:val="6"/>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《关于印发</w:t>
      </w:r>
      <w:r w:rsidRPr="006F49B8">
        <w:rPr>
          <w:rFonts w:ascii="Times New Roman" w:hAnsi="Times New Roman" w:cs="Times New Roman"/>
          <w:color w:val="auto"/>
          <w:kern w:val="2"/>
        </w:rPr>
        <w:t>&lt;</w:t>
      </w:r>
      <w:r w:rsidRPr="006F49B8">
        <w:rPr>
          <w:rFonts w:ascii="Times New Roman" w:hAnsi="Times New Roman" w:cs="Times New Roman" w:hint="eastAsia"/>
          <w:color w:val="auto"/>
          <w:kern w:val="2"/>
        </w:rPr>
        <w:t>建设项目主要污染物排放总量指标审核及管理暂行办法</w:t>
      </w:r>
      <w:r w:rsidRPr="006F49B8">
        <w:rPr>
          <w:rFonts w:ascii="Times New Roman" w:hAnsi="Times New Roman" w:cs="Times New Roman"/>
          <w:color w:val="auto"/>
          <w:kern w:val="2"/>
        </w:rPr>
        <w:t>&gt;</w:t>
      </w:r>
      <w:r w:rsidRPr="006F49B8">
        <w:rPr>
          <w:rFonts w:ascii="Times New Roman" w:hAnsi="Times New Roman" w:cs="Times New Roman" w:hint="eastAsia"/>
          <w:color w:val="auto"/>
          <w:kern w:val="2"/>
        </w:rPr>
        <w:t>的通知》（环发〔</w:t>
      </w:r>
      <w:r w:rsidRPr="006F49B8">
        <w:rPr>
          <w:rFonts w:ascii="Times New Roman" w:hAnsi="Times New Roman" w:cs="Times New Roman"/>
          <w:color w:val="auto"/>
          <w:kern w:val="2"/>
        </w:rPr>
        <w:t>2014</w:t>
      </w:r>
      <w:r w:rsidRPr="006F49B8">
        <w:rPr>
          <w:rFonts w:ascii="Times New Roman" w:hAnsi="Times New Roman" w:cs="Times New Roman" w:hint="eastAsia"/>
          <w:color w:val="auto"/>
          <w:kern w:val="2"/>
        </w:rPr>
        <w:t>〕</w:t>
      </w:r>
      <w:r w:rsidRPr="006F49B8">
        <w:rPr>
          <w:rFonts w:ascii="Times New Roman" w:hAnsi="Times New Roman" w:cs="Times New Roman"/>
          <w:color w:val="auto"/>
          <w:kern w:val="2"/>
        </w:rPr>
        <w:t>197</w:t>
      </w:r>
      <w:r w:rsidRPr="006F49B8">
        <w:rPr>
          <w:rFonts w:ascii="Times New Roman" w:hAnsi="Times New Roman" w:cs="Times New Roman" w:hint="eastAsia"/>
          <w:color w:val="auto"/>
          <w:kern w:val="2"/>
        </w:rPr>
        <w:t>号）；</w:t>
      </w:r>
    </w:p>
    <w:p w:rsidR="00740D83" w:rsidRPr="006F49B8" w:rsidRDefault="00740D83" w:rsidP="00A80316">
      <w:pPr>
        <w:pStyle w:val="--"/>
        <w:numPr>
          <w:ilvl w:val="0"/>
          <w:numId w:val="6"/>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《关于发布</w:t>
      </w:r>
      <w:r w:rsidRPr="006F49B8">
        <w:rPr>
          <w:rFonts w:ascii="Times New Roman" w:hAnsi="Times New Roman" w:cs="Times New Roman"/>
          <w:color w:val="auto"/>
          <w:kern w:val="2"/>
        </w:rPr>
        <w:t>&lt;</w:t>
      </w:r>
      <w:r w:rsidRPr="006F49B8">
        <w:rPr>
          <w:rFonts w:ascii="Times New Roman" w:hAnsi="Times New Roman" w:cs="Times New Roman" w:hint="eastAsia"/>
          <w:color w:val="auto"/>
          <w:kern w:val="2"/>
        </w:rPr>
        <w:t>环境影响评价公众参与办法</w:t>
      </w:r>
      <w:r w:rsidRPr="006F49B8">
        <w:rPr>
          <w:rFonts w:ascii="Times New Roman" w:hAnsi="Times New Roman" w:cs="Times New Roman"/>
          <w:color w:val="auto"/>
          <w:kern w:val="2"/>
        </w:rPr>
        <w:t>&gt;</w:t>
      </w:r>
      <w:r w:rsidRPr="006F49B8">
        <w:rPr>
          <w:rFonts w:ascii="Times New Roman" w:hAnsi="Times New Roman" w:cs="Times New Roman" w:hint="eastAsia"/>
          <w:color w:val="auto"/>
          <w:kern w:val="2"/>
        </w:rPr>
        <w:t>配套文件的公告》（公告</w:t>
      </w:r>
      <w:r w:rsidRPr="006F49B8">
        <w:rPr>
          <w:rFonts w:ascii="Times New Roman" w:hAnsi="Times New Roman" w:cs="Times New Roman"/>
          <w:color w:val="auto"/>
          <w:kern w:val="2"/>
        </w:rPr>
        <w:t>2018</w:t>
      </w:r>
      <w:r w:rsidRPr="006F49B8">
        <w:rPr>
          <w:rFonts w:ascii="Times New Roman" w:hAnsi="Times New Roman" w:cs="Times New Roman" w:hint="eastAsia"/>
          <w:color w:val="auto"/>
          <w:kern w:val="2"/>
        </w:rPr>
        <w:t>年第</w:t>
      </w:r>
      <w:r w:rsidRPr="006F49B8">
        <w:rPr>
          <w:rFonts w:ascii="Times New Roman" w:hAnsi="Times New Roman" w:cs="Times New Roman"/>
          <w:color w:val="auto"/>
          <w:kern w:val="2"/>
        </w:rPr>
        <w:t>48</w:t>
      </w:r>
      <w:r w:rsidRPr="006F49B8">
        <w:rPr>
          <w:rFonts w:ascii="Times New Roman" w:hAnsi="Times New Roman" w:cs="Times New Roman" w:hint="eastAsia"/>
          <w:color w:val="auto"/>
          <w:kern w:val="2"/>
        </w:rPr>
        <w:t>号）；</w:t>
      </w:r>
    </w:p>
    <w:p w:rsidR="00740D83" w:rsidRPr="006F49B8" w:rsidRDefault="00740D83" w:rsidP="00A80316">
      <w:pPr>
        <w:pStyle w:val="afff2"/>
        <w:numPr>
          <w:ilvl w:val="0"/>
          <w:numId w:val="6"/>
        </w:numPr>
        <w:autoSpaceDE w:val="0"/>
        <w:autoSpaceDN w:val="0"/>
        <w:adjustRightInd/>
        <w:snapToGrid/>
        <w:ind w:left="0" w:firstLine="480"/>
        <w:jc w:val="left"/>
        <w:rPr>
          <w:rFonts w:ascii="Times New Roman" w:hAnsi="Times New Roman"/>
          <w:sz w:val="24"/>
        </w:rPr>
      </w:pPr>
      <w:r w:rsidRPr="006F49B8">
        <w:rPr>
          <w:rFonts w:ascii="宋体" w:hAnsiTheme="minorHAnsi" w:cs="宋体" w:hint="eastAsia"/>
          <w:kern w:val="0"/>
          <w:sz w:val="24"/>
        </w:rPr>
        <w:t>《关于印发</w:t>
      </w:r>
      <w:r w:rsidRPr="006F49B8">
        <w:rPr>
          <w:rFonts w:ascii="TimesNewRomanPSMT" w:eastAsia="TimesNewRomanPSMT" w:hAnsiTheme="minorHAnsi" w:cs="TimesNewRomanPSMT"/>
          <w:kern w:val="0"/>
          <w:sz w:val="24"/>
        </w:rPr>
        <w:t>&lt;</w:t>
      </w:r>
      <w:r w:rsidRPr="006F49B8">
        <w:rPr>
          <w:rFonts w:ascii="宋体" w:hAnsiTheme="minorHAnsi" w:cs="宋体" w:hint="eastAsia"/>
          <w:kern w:val="0"/>
          <w:sz w:val="24"/>
        </w:rPr>
        <w:t>长江“三磷”专项排查整治技术指南</w:t>
      </w:r>
      <w:r w:rsidRPr="006F49B8">
        <w:rPr>
          <w:rFonts w:ascii="TimesNewRomanPSMT" w:eastAsia="TimesNewRomanPSMT" w:hAnsiTheme="minorHAnsi" w:cs="TimesNewRomanPSMT"/>
          <w:kern w:val="0"/>
          <w:sz w:val="24"/>
        </w:rPr>
        <w:t>&gt;</w:t>
      </w:r>
      <w:r w:rsidRPr="006F49B8">
        <w:rPr>
          <w:rFonts w:ascii="宋体" w:hAnsiTheme="minorHAnsi" w:cs="宋体" w:hint="eastAsia"/>
          <w:kern w:val="0"/>
          <w:sz w:val="24"/>
        </w:rPr>
        <w:t>的通知》（环执法发</w:t>
      </w:r>
      <w:r w:rsidRPr="006F49B8">
        <w:rPr>
          <w:rFonts w:ascii="Times New Roman" w:hAnsi="Times New Roman" w:hint="eastAsia"/>
          <w:sz w:val="24"/>
        </w:rPr>
        <w:t>〔</w:t>
      </w:r>
      <w:r w:rsidRPr="006F49B8">
        <w:rPr>
          <w:rFonts w:ascii="Times New Roman" w:eastAsiaTheme="minorEastAsia" w:hAnsi="Times New Roman"/>
          <w:sz w:val="24"/>
        </w:rPr>
        <w:t>2019</w:t>
      </w:r>
      <w:r w:rsidRPr="006F49B8">
        <w:rPr>
          <w:rFonts w:ascii="Times New Roman" w:hAnsi="Times New Roman" w:hint="eastAsia"/>
          <w:sz w:val="24"/>
        </w:rPr>
        <w:t>〕</w:t>
      </w:r>
      <w:r w:rsidRPr="006F49B8">
        <w:rPr>
          <w:rFonts w:ascii="Times New Roman" w:eastAsiaTheme="minorEastAsia" w:hAnsi="Times New Roman"/>
          <w:sz w:val="24"/>
        </w:rPr>
        <w:t>12</w:t>
      </w:r>
      <w:r w:rsidRPr="006F49B8">
        <w:rPr>
          <w:rFonts w:ascii="Times New Roman" w:hAnsi="Times New Roman" w:hint="eastAsia"/>
          <w:sz w:val="24"/>
        </w:rPr>
        <w:t>号）；</w:t>
      </w:r>
    </w:p>
    <w:p w:rsidR="00740D83" w:rsidRPr="006F49B8" w:rsidRDefault="00740D83" w:rsidP="00A80316">
      <w:pPr>
        <w:pStyle w:val="--"/>
        <w:numPr>
          <w:ilvl w:val="0"/>
          <w:numId w:val="6"/>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《关于做好“三磷”建设项目环境影响评价与排污许可管理工作的通知》（环办环评〔</w:t>
      </w:r>
      <w:r w:rsidRPr="006F49B8">
        <w:rPr>
          <w:rFonts w:ascii="Times New Roman" w:hAnsi="Times New Roman" w:cs="Times New Roman"/>
          <w:color w:val="auto"/>
          <w:kern w:val="2"/>
        </w:rPr>
        <w:t>2019</w:t>
      </w:r>
      <w:r w:rsidRPr="006F49B8">
        <w:rPr>
          <w:rFonts w:ascii="Times New Roman" w:hAnsi="Times New Roman" w:cs="Times New Roman" w:hint="eastAsia"/>
          <w:color w:val="auto"/>
          <w:kern w:val="2"/>
        </w:rPr>
        <w:t>〕</w:t>
      </w:r>
      <w:r w:rsidRPr="006F49B8">
        <w:rPr>
          <w:rFonts w:ascii="Times New Roman" w:hAnsi="Times New Roman" w:cs="Times New Roman"/>
          <w:color w:val="auto"/>
          <w:kern w:val="2"/>
        </w:rPr>
        <w:t>65</w:t>
      </w:r>
      <w:r w:rsidRPr="006F49B8">
        <w:rPr>
          <w:rFonts w:ascii="Times New Roman" w:hAnsi="Times New Roman" w:cs="Times New Roman" w:hint="eastAsia"/>
          <w:color w:val="auto"/>
          <w:kern w:val="2"/>
        </w:rPr>
        <w:t>号）；</w:t>
      </w:r>
    </w:p>
    <w:p w:rsidR="00740D83" w:rsidRPr="006F49B8" w:rsidRDefault="00740D83" w:rsidP="00A80316">
      <w:pPr>
        <w:pStyle w:val="--"/>
        <w:numPr>
          <w:ilvl w:val="0"/>
          <w:numId w:val="6"/>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《关于请支持落实</w:t>
      </w:r>
      <w:r w:rsidRPr="006F49B8">
        <w:rPr>
          <w:rFonts w:ascii="Times New Roman" w:hAnsi="Times New Roman" w:cs="Times New Roman"/>
          <w:color w:val="auto"/>
          <w:kern w:val="2"/>
        </w:rPr>
        <w:t>&lt;</w:t>
      </w:r>
      <w:r w:rsidRPr="006F49B8">
        <w:rPr>
          <w:rFonts w:ascii="Times New Roman" w:hAnsi="Times New Roman" w:cs="Times New Roman" w:hint="eastAsia"/>
          <w:color w:val="auto"/>
          <w:kern w:val="2"/>
        </w:rPr>
        <w:t>长江“三磷”专项排查整治行动实施方案</w:t>
      </w:r>
      <w:r w:rsidRPr="006F49B8">
        <w:rPr>
          <w:rFonts w:ascii="Times New Roman" w:hAnsi="Times New Roman" w:cs="Times New Roman"/>
          <w:color w:val="auto"/>
          <w:kern w:val="2"/>
        </w:rPr>
        <w:t>&gt;</w:t>
      </w:r>
      <w:r w:rsidRPr="006F49B8">
        <w:rPr>
          <w:rFonts w:ascii="Times New Roman" w:hAnsi="Times New Roman" w:cs="Times New Roman" w:hint="eastAsia"/>
          <w:color w:val="auto"/>
          <w:kern w:val="2"/>
        </w:rPr>
        <w:t>的函》（环办执法函〔</w:t>
      </w:r>
      <w:r w:rsidRPr="006F49B8">
        <w:rPr>
          <w:rFonts w:ascii="Times New Roman" w:hAnsi="Times New Roman" w:cs="Times New Roman"/>
          <w:color w:val="auto"/>
          <w:kern w:val="2"/>
        </w:rPr>
        <w:t>2019</w:t>
      </w:r>
      <w:r w:rsidRPr="006F49B8">
        <w:rPr>
          <w:rFonts w:ascii="Times New Roman" w:hAnsi="Times New Roman" w:cs="Times New Roman" w:hint="eastAsia"/>
          <w:color w:val="auto"/>
          <w:kern w:val="2"/>
        </w:rPr>
        <w:t>〕</w:t>
      </w:r>
      <w:r w:rsidRPr="006F49B8">
        <w:rPr>
          <w:rFonts w:ascii="Times New Roman" w:hAnsi="Times New Roman" w:cs="Times New Roman"/>
          <w:color w:val="auto"/>
          <w:kern w:val="2"/>
        </w:rPr>
        <w:t>379</w:t>
      </w:r>
      <w:r w:rsidRPr="006F49B8">
        <w:rPr>
          <w:rFonts w:ascii="Times New Roman" w:hAnsi="Times New Roman" w:cs="Times New Roman" w:hint="eastAsia"/>
          <w:color w:val="auto"/>
          <w:kern w:val="2"/>
        </w:rPr>
        <w:t>号）；</w:t>
      </w:r>
    </w:p>
    <w:p w:rsidR="00740D83" w:rsidRPr="006F49B8" w:rsidRDefault="00740D83" w:rsidP="00A80316">
      <w:pPr>
        <w:pStyle w:val="--"/>
        <w:numPr>
          <w:ilvl w:val="0"/>
          <w:numId w:val="6"/>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《矿产资源开发利用辐射环境监督管理名录》（公告</w:t>
      </w:r>
      <w:r w:rsidR="005C351E">
        <w:rPr>
          <w:rFonts w:ascii="Times New Roman" w:hAnsi="Times New Roman" w:cs="Times New Roman"/>
          <w:color w:val="auto"/>
          <w:kern w:val="2"/>
        </w:rPr>
        <w:t>2020</w:t>
      </w:r>
      <w:r w:rsidRPr="006F49B8">
        <w:rPr>
          <w:rFonts w:ascii="Times New Roman" w:hAnsi="Times New Roman" w:cs="Times New Roman" w:hint="eastAsia"/>
          <w:color w:val="auto"/>
          <w:kern w:val="2"/>
        </w:rPr>
        <w:t>年第</w:t>
      </w:r>
      <w:r w:rsidRPr="006F49B8">
        <w:rPr>
          <w:rFonts w:ascii="Times New Roman" w:hAnsi="Times New Roman" w:cs="Times New Roman"/>
          <w:color w:val="auto"/>
          <w:kern w:val="2"/>
        </w:rPr>
        <w:t>54</w:t>
      </w:r>
      <w:r w:rsidRPr="006F49B8">
        <w:rPr>
          <w:rFonts w:ascii="Times New Roman" w:hAnsi="Times New Roman" w:cs="Times New Roman" w:hint="eastAsia"/>
          <w:color w:val="auto"/>
          <w:kern w:val="2"/>
        </w:rPr>
        <w:t>号）；</w:t>
      </w:r>
    </w:p>
    <w:p w:rsidR="00740D83" w:rsidRPr="006F49B8" w:rsidRDefault="00740D83" w:rsidP="00A80316">
      <w:pPr>
        <w:pStyle w:val="--"/>
        <w:numPr>
          <w:ilvl w:val="0"/>
          <w:numId w:val="6"/>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《国家危险废物名录》（</w:t>
      </w:r>
      <w:r w:rsidRPr="006F49B8">
        <w:rPr>
          <w:rFonts w:ascii="Times New Roman" w:hAnsi="Times New Roman" w:cs="Times New Roman"/>
          <w:color w:val="auto"/>
          <w:kern w:val="2"/>
        </w:rPr>
        <w:t>2021</w:t>
      </w:r>
      <w:r w:rsidRPr="006F49B8">
        <w:rPr>
          <w:rFonts w:ascii="Times New Roman" w:hAnsi="Times New Roman" w:cs="Times New Roman" w:hint="eastAsia"/>
          <w:color w:val="auto"/>
          <w:kern w:val="2"/>
        </w:rPr>
        <w:t>年版）；</w:t>
      </w:r>
    </w:p>
    <w:p w:rsidR="00740D83" w:rsidRPr="006F49B8" w:rsidRDefault="00740D83" w:rsidP="00A80316">
      <w:pPr>
        <w:pStyle w:val="--"/>
        <w:numPr>
          <w:ilvl w:val="0"/>
          <w:numId w:val="6"/>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生态环境部关于发布《矿产资源开发利用辐射环境监督管理名录》的公告（</w:t>
      </w:r>
      <w:r w:rsidRPr="006F49B8">
        <w:rPr>
          <w:rFonts w:ascii="Times New Roman" w:hAnsi="Times New Roman" w:cs="Times New Roman"/>
          <w:color w:val="auto"/>
          <w:kern w:val="2"/>
        </w:rPr>
        <w:t>2020</w:t>
      </w:r>
      <w:r w:rsidRPr="006F49B8">
        <w:rPr>
          <w:rFonts w:ascii="Times New Roman" w:hAnsi="Times New Roman" w:cs="Times New Roman" w:hint="eastAsia"/>
          <w:color w:val="auto"/>
          <w:kern w:val="2"/>
        </w:rPr>
        <w:t>年</w:t>
      </w:r>
      <w:r w:rsidRPr="006F49B8">
        <w:rPr>
          <w:rFonts w:ascii="Times New Roman" w:hAnsi="Times New Roman" w:cs="Times New Roman"/>
          <w:color w:val="auto"/>
          <w:kern w:val="2"/>
        </w:rPr>
        <w:t>11</w:t>
      </w:r>
      <w:r w:rsidRPr="006F49B8">
        <w:rPr>
          <w:rFonts w:ascii="Times New Roman" w:hAnsi="Times New Roman" w:cs="Times New Roman" w:hint="eastAsia"/>
          <w:color w:val="auto"/>
          <w:kern w:val="2"/>
        </w:rPr>
        <w:t>月</w:t>
      </w:r>
      <w:r w:rsidRPr="006F49B8">
        <w:rPr>
          <w:rFonts w:ascii="Times New Roman" w:hAnsi="Times New Roman" w:cs="Times New Roman"/>
          <w:color w:val="auto"/>
          <w:kern w:val="2"/>
        </w:rPr>
        <w:t>25</w:t>
      </w:r>
      <w:r w:rsidRPr="006F49B8">
        <w:rPr>
          <w:rFonts w:ascii="Times New Roman" w:hAnsi="Times New Roman" w:cs="Times New Roman" w:hint="eastAsia"/>
          <w:color w:val="auto"/>
          <w:kern w:val="2"/>
        </w:rPr>
        <w:t>日）。</w:t>
      </w:r>
    </w:p>
    <w:p w:rsidR="0025036A" w:rsidRPr="006F49B8" w:rsidRDefault="00AD2A5C" w:rsidP="00A80316">
      <w:pPr>
        <w:pStyle w:val="3"/>
        <w:numPr>
          <w:ilvl w:val="2"/>
          <w:numId w:val="2"/>
        </w:numPr>
        <w:tabs>
          <w:tab w:val="clear" w:pos="1287"/>
          <w:tab w:val="left" w:pos="720"/>
        </w:tabs>
        <w:spacing w:before="0" w:after="0" w:line="500" w:lineRule="exact"/>
        <w:ind w:left="720"/>
        <w:rPr>
          <w:szCs w:val="28"/>
        </w:rPr>
      </w:pPr>
      <w:r w:rsidRPr="006F49B8">
        <w:rPr>
          <w:rFonts w:hint="eastAsia"/>
          <w:szCs w:val="28"/>
        </w:rPr>
        <w:t>地方有关环境保护政策法规</w:t>
      </w:r>
    </w:p>
    <w:p w:rsidR="00AD2A5C" w:rsidRPr="006F49B8" w:rsidRDefault="00AD2A5C" w:rsidP="00A80316">
      <w:pPr>
        <w:pStyle w:val="--"/>
        <w:numPr>
          <w:ilvl w:val="0"/>
          <w:numId w:val="7"/>
        </w:numPr>
        <w:spacing w:line="500" w:lineRule="exact"/>
        <w:ind w:left="0" w:firstLine="480"/>
        <w:rPr>
          <w:rFonts w:ascii="Times New Roman" w:hAnsi="Times New Roman" w:cs="Times New Roman"/>
          <w:color w:val="auto"/>
          <w:kern w:val="2"/>
        </w:rPr>
      </w:pPr>
      <w:r w:rsidRPr="006F49B8">
        <w:rPr>
          <w:rFonts w:ascii="Times New Roman" w:cs="Times New Roman"/>
          <w:color w:val="auto"/>
          <w:kern w:val="2"/>
        </w:rPr>
        <w:t>《省人民政府关于印发湖北省主体功能区规划的通知》（鄂政发〔</w:t>
      </w:r>
      <w:r w:rsidRPr="006F49B8">
        <w:rPr>
          <w:rFonts w:ascii="Times New Roman" w:hAnsi="Times New Roman" w:cs="Times New Roman"/>
          <w:color w:val="auto"/>
          <w:kern w:val="2"/>
        </w:rPr>
        <w:t>2012</w:t>
      </w:r>
      <w:r w:rsidRPr="006F49B8">
        <w:rPr>
          <w:rFonts w:ascii="Times New Roman" w:cs="Times New Roman"/>
          <w:color w:val="auto"/>
          <w:kern w:val="2"/>
        </w:rPr>
        <w:t>〕</w:t>
      </w:r>
      <w:r w:rsidRPr="006F49B8">
        <w:rPr>
          <w:rFonts w:ascii="Times New Roman" w:hAnsi="Times New Roman" w:cs="Times New Roman"/>
          <w:color w:val="auto"/>
          <w:kern w:val="2"/>
        </w:rPr>
        <w:t>106</w:t>
      </w:r>
      <w:r w:rsidRPr="006F49B8">
        <w:rPr>
          <w:rFonts w:ascii="Times New Roman" w:cs="Times New Roman"/>
          <w:color w:val="auto"/>
          <w:kern w:val="2"/>
        </w:rPr>
        <w:t>号）</w:t>
      </w:r>
      <w:r w:rsidRPr="006F49B8">
        <w:rPr>
          <w:rFonts w:ascii="Times New Roman" w:cs="Times New Roman" w:hint="eastAsia"/>
          <w:color w:val="auto"/>
          <w:kern w:val="2"/>
        </w:rPr>
        <w:t>；</w:t>
      </w:r>
    </w:p>
    <w:p w:rsidR="00AD2A5C" w:rsidRPr="006F49B8" w:rsidRDefault="00AD2A5C" w:rsidP="00A80316">
      <w:pPr>
        <w:pStyle w:val="--"/>
        <w:numPr>
          <w:ilvl w:val="0"/>
          <w:numId w:val="7"/>
        </w:numPr>
        <w:spacing w:line="500" w:lineRule="exact"/>
        <w:ind w:left="0" w:firstLine="480"/>
        <w:rPr>
          <w:rFonts w:ascii="Times New Roman" w:hAnsi="Times New Roman" w:cs="Times New Roman"/>
          <w:color w:val="auto"/>
          <w:kern w:val="2"/>
        </w:rPr>
      </w:pPr>
      <w:r w:rsidRPr="006F49B8">
        <w:rPr>
          <w:rFonts w:ascii="Times New Roman" w:cs="Times New Roman"/>
          <w:color w:val="auto"/>
          <w:kern w:val="2"/>
        </w:rPr>
        <w:t>省人民政府关于发布湖北省生态保护红线的通知》（鄂政发〔</w:t>
      </w:r>
      <w:r w:rsidRPr="006F49B8">
        <w:rPr>
          <w:rFonts w:ascii="Times New Roman" w:hAnsi="Times New Roman" w:cs="Times New Roman"/>
          <w:color w:val="auto"/>
          <w:kern w:val="2"/>
        </w:rPr>
        <w:t>2018</w:t>
      </w:r>
      <w:r w:rsidRPr="006F49B8">
        <w:rPr>
          <w:rFonts w:ascii="Times New Roman" w:cs="Times New Roman"/>
          <w:color w:val="auto"/>
          <w:kern w:val="2"/>
        </w:rPr>
        <w:t>〕</w:t>
      </w:r>
      <w:r w:rsidRPr="006F49B8">
        <w:rPr>
          <w:rFonts w:ascii="Times New Roman" w:hAnsi="Times New Roman" w:cs="Times New Roman"/>
          <w:color w:val="auto"/>
          <w:kern w:val="2"/>
        </w:rPr>
        <w:t>30</w:t>
      </w:r>
      <w:r w:rsidRPr="006F49B8">
        <w:rPr>
          <w:rFonts w:ascii="Times New Roman" w:cs="Times New Roman"/>
          <w:color w:val="auto"/>
          <w:kern w:val="2"/>
        </w:rPr>
        <w:t>号）</w:t>
      </w:r>
      <w:r w:rsidRPr="006F49B8">
        <w:rPr>
          <w:rFonts w:ascii="Times New Roman" w:cs="Times New Roman" w:hint="eastAsia"/>
          <w:color w:val="auto"/>
          <w:kern w:val="2"/>
        </w:rPr>
        <w:t>；</w:t>
      </w:r>
    </w:p>
    <w:p w:rsidR="00AD2A5C" w:rsidRPr="006F49B8" w:rsidRDefault="00AD2A5C" w:rsidP="00A80316">
      <w:pPr>
        <w:pStyle w:val="--"/>
        <w:numPr>
          <w:ilvl w:val="0"/>
          <w:numId w:val="7"/>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《湖北省大气污染防治条例（修订草案）》（</w:t>
      </w:r>
      <w:r w:rsidR="002C08D2" w:rsidRPr="006F49B8">
        <w:rPr>
          <w:rFonts w:ascii="Times New Roman" w:hAnsi="Times New Roman" w:cs="Times New Roman"/>
          <w:color w:val="auto"/>
          <w:kern w:val="2"/>
        </w:rPr>
        <w:t>2018</w:t>
      </w:r>
      <w:r w:rsidRPr="006F49B8">
        <w:rPr>
          <w:rFonts w:ascii="Times New Roman" w:hAnsi="Times New Roman" w:cs="Times New Roman" w:hint="eastAsia"/>
          <w:color w:val="auto"/>
          <w:kern w:val="2"/>
        </w:rPr>
        <w:t>年</w:t>
      </w:r>
      <w:r w:rsidR="002C08D2" w:rsidRPr="006F49B8">
        <w:rPr>
          <w:rFonts w:ascii="Times New Roman" w:hAnsi="Times New Roman" w:cs="Times New Roman"/>
          <w:color w:val="auto"/>
          <w:kern w:val="2"/>
        </w:rPr>
        <w:t>8</w:t>
      </w:r>
      <w:r w:rsidRPr="006F49B8">
        <w:rPr>
          <w:rFonts w:ascii="Times New Roman" w:hAnsi="Times New Roman" w:cs="Times New Roman" w:hint="eastAsia"/>
          <w:color w:val="auto"/>
          <w:kern w:val="2"/>
        </w:rPr>
        <w:t>月</w:t>
      </w:r>
      <w:r w:rsidR="002C08D2" w:rsidRPr="006F49B8">
        <w:rPr>
          <w:rFonts w:ascii="Times New Roman" w:hAnsi="Times New Roman" w:cs="Times New Roman"/>
          <w:color w:val="auto"/>
          <w:kern w:val="2"/>
        </w:rPr>
        <w:t>6</w:t>
      </w:r>
      <w:r w:rsidRPr="006F49B8">
        <w:rPr>
          <w:rFonts w:ascii="Times New Roman" w:hAnsi="Times New Roman" w:cs="Times New Roman" w:hint="eastAsia"/>
          <w:color w:val="auto"/>
          <w:kern w:val="2"/>
        </w:rPr>
        <w:t>日发布征求意见稿）；</w:t>
      </w:r>
    </w:p>
    <w:p w:rsidR="002C08D2" w:rsidRPr="006F49B8" w:rsidRDefault="002C08D2" w:rsidP="00A80316">
      <w:pPr>
        <w:pStyle w:val="--"/>
        <w:numPr>
          <w:ilvl w:val="0"/>
          <w:numId w:val="7"/>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lastRenderedPageBreak/>
        <w:t>《湖北省水污染防治条例》（</w:t>
      </w:r>
      <w:r w:rsidRPr="006F49B8">
        <w:rPr>
          <w:rFonts w:ascii="Times New Roman" w:hAnsi="Times New Roman" w:cs="Times New Roman"/>
          <w:color w:val="auto"/>
          <w:kern w:val="2"/>
        </w:rPr>
        <w:t>2014</w:t>
      </w:r>
      <w:r w:rsidRPr="006F49B8">
        <w:rPr>
          <w:rFonts w:ascii="Times New Roman" w:hAnsi="Times New Roman" w:cs="Times New Roman" w:hint="eastAsia"/>
          <w:color w:val="auto"/>
          <w:kern w:val="2"/>
        </w:rPr>
        <w:t>年</w:t>
      </w:r>
      <w:r w:rsidRPr="006F49B8">
        <w:rPr>
          <w:rFonts w:ascii="Times New Roman" w:hAnsi="Times New Roman" w:cs="Times New Roman"/>
          <w:color w:val="auto"/>
          <w:kern w:val="2"/>
        </w:rPr>
        <w:t>1</w:t>
      </w:r>
      <w:r w:rsidRPr="006F49B8">
        <w:rPr>
          <w:rFonts w:ascii="Times New Roman" w:hAnsi="Times New Roman" w:cs="Times New Roman" w:hint="eastAsia"/>
          <w:color w:val="auto"/>
          <w:kern w:val="2"/>
        </w:rPr>
        <w:t>月</w:t>
      </w:r>
      <w:r w:rsidRPr="006F49B8">
        <w:rPr>
          <w:rFonts w:ascii="Times New Roman" w:hAnsi="Times New Roman" w:cs="Times New Roman"/>
          <w:color w:val="auto"/>
          <w:kern w:val="2"/>
        </w:rPr>
        <w:t>22</w:t>
      </w:r>
      <w:r w:rsidRPr="006F49B8">
        <w:rPr>
          <w:rFonts w:ascii="Times New Roman" w:hAnsi="Times New Roman" w:cs="Times New Roman" w:hint="eastAsia"/>
          <w:color w:val="auto"/>
          <w:kern w:val="2"/>
        </w:rPr>
        <w:t>日湖北省第十二届人民代表大会第二次会议通过）；</w:t>
      </w:r>
    </w:p>
    <w:p w:rsidR="002C08D2" w:rsidRPr="006F49B8" w:rsidRDefault="002C08D2" w:rsidP="00A80316">
      <w:pPr>
        <w:pStyle w:val="--"/>
        <w:numPr>
          <w:ilvl w:val="0"/>
          <w:numId w:val="7"/>
        </w:numPr>
        <w:spacing w:line="500" w:lineRule="exact"/>
        <w:ind w:left="0" w:firstLine="480"/>
        <w:rPr>
          <w:rFonts w:ascii="Times New Roman" w:hAnsi="Times New Roman" w:cs="Times New Roman"/>
          <w:color w:val="auto"/>
          <w:kern w:val="2"/>
        </w:rPr>
      </w:pPr>
      <w:r w:rsidRPr="006F49B8">
        <w:rPr>
          <w:rFonts w:ascii="Times New Roman" w:cs="Times New Roman"/>
          <w:color w:val="auto"/>
          <w:kern w:val="2"/>
        </w:rPr>
        <w:t>《湖北省固体（危险）废物转移管理办法》（鄂环发〔</w:t>
      </w:r>
      <w:r w:rsidRPr="006F49B8">
        <w:rPr>
          <w:rFonts w:ascii="Times New Roman" w:hAnsi="Times New Roman" w:cs="Times New Roman"/>
          <w:color w:val="auto"/>
          <w:kern w:val="2"/>
        </w:rPr>
        <w:t>2011</w:t>
      </w:r>
      <w:r w:rsidRPr="006F49B8">
        <w:rPr>
          <w:rFonts w:ascii="Times New Roman" w:cs="Times New Roman"/>
          <w:color w:val="auto"/>
          <w:kern w:val="2"/>
        </w:rPr>
        <w:t>〕</w:t>
      </w:r>
      <w:r w:rsidRPr="006F49B8">
        <w:rPr>
          <w:rFonts w:ascii="Times New Roman" w:hAnsi="Times New Roman" w:cs="Times New Roman"/>
          <w:color w:val="auto"/>
          <w:kern w:val="2"/>
        </w:rPr>
        <w:t>11</w:t>
      </w:r>
      <w:r w:rsidRPr="006F49B8">
        <w:rPr>
          <w:rFonts w:ascii="Times New Roman" w:cs="Times New Roman"/>
          <w:color w:val="auto"/>
          <w:kern w:val="2"/>
        </w:rPr>
        <w:t>号）</w:t>
      </w:r>
      <w:r w:rsidRPr="006F49B8">
        <w:rPr>
          <w:rFonts w:ascii="Times New Roman" w:cs="Times New Roman" w:hint="eastAsia"/>
          <w:color w:val="auto"/>
          <w:kern w:val="2"/>
        </w:rPr>
        <w:t>；</w:t>
      </w:r>
    </w:p>
    <w:p w:rsidR="00AD2A5C" w:rsidRPr="006F49B8" w:rsidRDefault="00AD2A5C" w:rsidP="00A80316">
      <w:pPr>
        <w:pStyle w:val="--"/>
        <w:numPr>
          <w:ilvl w:val="0"/>
          <w:numId w:val="7"/>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《省生态环境厅关于印发〈湖北省乡镇集中式饮用水水源保护区划分方案〉的通知》（</w:t>
      </w:r>
      <w:r w:rsidRPr="006F49B8">
        <w:rPr>
          <w:rFonts w:ascii="Times New Roman" w:hAnsi="Times New Roman" w:cs="Times New Roman"/>
          <w:color w:val="auto"/>
          <w:kern w:val="2"/>
        </w:rPr>
        <w:t>2019</w:t>
      </w:r>
      <w:r w:rsidRPr="006F49B8">
        <w:rPr>
          <w:rFonts w:ascii="Times New Roman" w:hAnsi="Times New Roman" w:cs="Times New Roman" w:hint="eastAsia"/>
          <w:color w:val="auto"/>
          <w:kern w:val="2"/>
        </w:rPr>
        <w:t>年</w:t>
      </w:r>
      <w:r w:rsidRPr="006F49B8">
        <w:rPr>
          <w:rFonts w:ascii="Times New Roman" w:hAnsi="Times New Roman" w:cs="Times New Roman"/>
          <w:color w:val="auto"/>
          <w:kern w:val="2"/>
        </w:rPr>
        <w:t>1</w:t>
      </w:r>
      <w:r w:rsidRPr="006F49B8">
        <w:rPr>
          <w:rFonts w:ascii="Times New Roman" w:hAnsi="Times New Roman" w:cs="Times New Roman" w:hint="eastAsia"/>
          <w:color w:val="auto"/>
          <w:kern w:val="2"/>
        </w:rPr>
        <w:t>月</w:t>
      </w:r>
      <w:r w:rsidRPr="006F49B8">
        <w:rPr>
          <w:rFonts w:ascii="Times New Roman" w:hAnsi="Times New Roman" w:cs="Times New Roman"/>
          <w:color w:val="auto"/>
          <w:kern w:val="2"/>
        </w:rPr>
        <w:t>4</w:t>
      </w:r>
      <w:r w:rsidRPr="006F49B8">
        <w:rPr>
          <w:rFonts w:ascii="Times New Roman" w:hAnsi="Times New Roman" w:cs="Times New Roman" w:hint="eastAsia"/>
          <w:color w:val="auto"/>
          <w:kern w:val="2"/>
        </w:rPr>
        <w:t>日）；</w:t>
      </w:r>
    </w:p>
    <w:p w:rsidR="002C08D2" w:rsidRPr="006F49B8" w:rsidRDefault="002C08D2" w:rsidP="00A80316">
      <w:pPr>
        <w:pStyle w:val="--"/>
        <w:numPr>
          <w:ilvl w:val="0"/>
          <w:numId w:val="7"/>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省环保厅办公室关于进一步做好建设项目环境影响评价文件审批工作有关事项的通知》（鄂环办〔</w:t>
      </w:r>
      <w:r w:rsidRPr="006F49B8">
        <w:rPr>
          <w:rFonts w:ascii="Times New Roman" w:hAnsi="Times New Roman" w:cs="Times New Roman"/>
          <w:color w:val="auto"/>
          <w:kern w:val="2"/>
        </w:rPr>
        <w:t>2017</w:t>
      </w:r>
      <w:r w:rsidRPr="006F49B8">
        <w:rPr>
          <w:rFonts w:ascii="Times New Roman" w:hAnsi="Times New Roman" w:cs="Times New Roman" w:hint="eastAsia"/>
          <w:color w:val="auto"/>
          <w:kern w:val="2"/>
        </w:rPr>
        <w:t>〕</w:t>
      </w:r>
      <w:r w:rsidRPr="006F49B8">
        <w:rPr>
          <w:rFonts w:ascii="Times New Roman" w:hAnsi="Times New Roman" w:cs="Times New Roman"/>
          <w:color w:val="auto"/>
          <w:kern w:val="2"/>
        </w:rPr>
        <w:t>88</w:t>
      </w:r>
      <w:r w:rsidRPr="006F49B8">
        <w:rPr>
          <w:rFonts w:ascii="Times New Roman" w:hAnsi="Times New Roman" w:cs="Times New Roman" w:hint="eastAsia"/>
          <w:color w:val="auto"/>
          <w:kern w:val="2"/>
        </w:rPr>
        <w:t>号）；</w:t>
      </w:r>
    </w:p>
    <w:p w:rsidR="00AD2A5C" w:rsidRPr="006F49B8" w:rsidRDefault="00AD2A5C" w:rsidP="00A80316">
      <w:pPr>
        <w:pStyle w:val="--"/>
        <w:numPr>
          <w:ilvl w:val="0"/>
          <w:numId w:val="7"/>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《省人民政府办公厅关于调整建设项目环境影响评价文件分级审批权限的通知》（鄂政办发〔</w:t>
      </w:r>
      <w:r w:rsidRPr="006F49B8">
        <w:rPr>
          <w:rFonts w:ascii="Times New Roman" w:hAnsi="Times New Roman" w:cs="Times New Roman"/>
          <w:color w:val="auto"/>
          <w:kern w:val="2"/>
        </w:rPr>
        <w:t>2019</w:t>
      </w:r>
      <w:r w:rsidRPr="006F49B8">
        <w:rPr>
          <w:rFonts w:ascii="Times New Roman" w:hAnsi="Times New Roman" w:cs="Times New Roman" w:hint="eastAsia"/>
          <w:color w:val="auto"/>
          <w:kern w:val="2"/>
        </w:rPr>
        <w:t>〕</w:t>
      </w:r>
      <w:r w:rsidRPr="006F49B8">
        <w:rPr>
          <w:rFonts w:ascii="Times New Roman" w:hAnsi="Times New Roman" w:cs="Times New Roman"/>
          <w:color w:val="auto"/>
          <w:kern w:val="2"/>
        </w:rPr>
        <w:t>18</w:t>
      </w:r>
      <w:r w:rsidRPr="006F49B8">
        <w:rPr>
          <w:rFonts w:ascii="Times New Roman" w:hAnsi="Times New Roman" w:cs="Times New Roman" w:hint="eastAsia"/>
          <w:color w:val="auto"/>
          <w:kern w:val="2"/>
        </w:rPr>
        <w:t>号）；</w:t>
      </w:r>
    </w:p>
    <w:p w:rsidR="00AD2A5C" w:rsidRPr="006F49B8" w:rsidRDefault="00AD2A5C" w:rsidP="00A80316">
      <w:pPr>
        <w:pStyle w:val="--"/>
        <w:numPr>
          <w:ilvl w:val="0"/>
          <w:numId w:val="7"/>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《湖北省人民政府关于加快实施“三线一单”生态环境分区管控的意见》（鄂政发〔</w:t>
      </w:r>
      <w:r w:rsidRPr="006F49B8">
        <w:rPr>
          <w:rFonts w:ascii="Times New Roman" w:hAnsi="Times New Roman" w:cs="Times New Roman"/>
          <w:color w:val="auto"/>
          <w:kern w:val="2"/>
        </w:rPr>
        <w:t>2020</w:t>
      </w:r>
      <w:r w:rsidRPr="006F49B8">
        <w:rPr>
          <w:rFonts w:ascii="Times New Roman" w:hAnsi="Times New Roman" w:cs="Times New Roman" w:hint="eastAsia"/>
          <w:color w:val="auto"/>
          <w:kern w:val="2"/>
        </w:rPr>
        <w:t>〕</w:t>
      </w:r>
      <w:r w:rsidRPr="006F49B8">
        <w:rPr>
          <w:rFonts w:ascii="Times New Roman" w:hAnsi="Times New Roman" w:cs="Times New Roman"/>
          <w:color w:val="auto"/>
          <w:kern w:val="2"/>
        </w:rPr>
        <w:t>21</w:t>
      </w:r>
      <w:r w:rsidRPr="006F49B8">
        <w:rPr>
          <w:rFonts w:ascii="Times New Roman" w:hAnsi="Times New Roman" w:cs="Times New Roman" w:hint="eastAsia"/>
          <w:color w:val="auto"/>
          <w:kern w:val="2"/>
        </w:rPr>
        <w:t>号）；</w:t>
      </w:r>
    </w:p>
    <w:p w:rsidR="00AD2A5C" w:rsidRPr="006F49B8" w:rsidRDefault="00AD2A5C" w:rsidP="00A80316">
      <w:pPr>
        <w:pStyle w:val="--"/>
        <w:numPr>
          <w:ilvl w:val="0"/>
          <w:numId w:val="7"/>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《宜昌市人民政府办公室关于同意宜昌市地表水、环境空气、声环境功能区类别划分方案（修编）的批复》（宜府办函〔</w:t>
      </w:r>
      <w:r w:rsidRPr="006F49B8">
        <w:rPr>
          <w:rFonts w:ascii="Times New Roman" w:hAnsi="Times New Roman" w:cs="Times New Roman"/>
          <w:color w:val="auto"/>
          <w:kern w:val="2"/>
        </w:rPr>
        <w:t>2013</w:t>
      </w:r>
      <w:r w:rsidRPr="006F49B8">
        <w:rPr>
          <w:rFonts w:ascii="Times New Roman" w:hAnsi="Times New Roman" w:cs="Times New Roman" w:hint="eastAsia"/>
          <w:color w:val="auto"/>
          <w:kern w:val="2"/>
        </w:rPr>
        <w:t>〕</w:t>
      </w:r>
      <w:r w:rsidRPr="006F49B8">
        <w:rPr>
          <w:rFonts w:ascii="Times New Roman" w:hAnsi="Times New Roman" w:cs="Times New Roman"/>
          <w:color w:val="auto"/>
          <w:kern w:val="2"/>
        </w:rPr>
        <w:t>46</w:t>
      </w:r>
      <w:r w:rsidRPr="006F49B8">
        <w:rPr>
          <w:rFonts w:ascii="Times New Roman" w:hAnsi="Times New Roman" w:cs="Times New Roman" w:hint="eastAsia"/>
          <w:color w:val="auto"/>
          <w:kern w:val="2"/>
        </w:rPr>
        <w:t>号）；</w:t>
      </w:r>
    </w:p>
    <w:p w:rsidR="00AD2A5C" w:rsidRPr="006F49B8" w:rsidRDefault="00AD2A5C" w:rsidP="00A80316">
      <w:pPr>
        <w:pStyle w:val="--"/>
        <w:numPr>
          <w:ilvl w:val="0"/>
          <w:numId w:val="7"/>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《关于印发宜昌市磷矿开采整顿工作实施方案的通知》（宜府办函〔</w:t>
      </w:r>
      <w:r w:rsidRPr="006F49B8">
        <w:rPr>
          <w:rFonts w:ascii="Times New Roman" w:hAnsi="Times New Roman" w:cs="Times New Roman"/>
          <w:color w:val="auto"/>
          <w:kern w:val="2"/>
        </w:rPr>
        <w:t>2017</w:t>
      </w:r>
      <w:r w:rsidRPr="006F49B8">
        <w:rPr>
          <w:rFonts w:ascii="Times New Roman" w:hAnsi="Times New Roman" w:cs="Times New Roman" w:hint="eastAsia"/>
          <w:color w:val="auto"/>
          <w:kern w:val="2"/>
        </w:rPr>
        <w:t>〕</w:t>
      </w:r>
      <w:r w:rsidRPr="006F49B8">
        <w:rPr>
          <w:rFonts w:ascii="Times New Roman" w:hAnsi="Times New Roman" w:cs="Times New Roman"/>
          <w:color w:val="auto"/>
          <w:kern w:val="2"/>
        </w:rPr>
        <w:t>111</w:t>
      </w:r>
      <w:r w:rsidRPr="006F49B8">
        <w:rPr>
          <w:rFonts w:ascii="Times New Roman" w:hAnsi="Times New Roman" w:cs="Times New Roman" w:hint="eastAsia"/>
          <w:color w:val="auto"/>
          <w:kern w:val="2"/>
        </w:rPr>
        <w:t>号）；</w:t>
      </w:r>
    </w:p>
    <w:p w:rsidR="002C08D2" w:rsidRPr="006F49B8" w:rsidRDefault="002C08D2" w:rsidP="00A80316">
      <w:pPr>
        <w:pStyle w:val="--"/>
        <w:numPr>
          <w:ilvl w:val="0"/>
          <w:numId w:val="7"/>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《宜昌市黄柏河流域保护条例》（宜昌市第六届人民代表大会常务委员会第五次会议于</w:t>
      </w:r>
      <w:r w:rsidRPr="006F49B8">
        <w:rPr>
          <w:rFonts w:ascii="Times New Roman" w:hAnsi="Times New Roman" w:cs="Times New Roman"/>
          <w:color w:val="auto"/>
          <w:kern w:val="2"/>
        </w:rPr>
        <w:t>2017</w:t>
      </w:r>
      <w:r w:rsidRPr="006F49B8">
        <w:rPr>
          <w:rFonts w:ascii="Times New Roman" w:hAnsi="Times New Roman" w:cs="Times New Roman" w:hint="eastAsia"/>
          <w:color w:val="auto"/>
          <w:kern w:val="2"/>
        </w:rPr>
        <w:t>年</w:t>
      </w:r>
      <w:r w:rsidRPr="006F49B8">
        <w:rPr>
          <w:rFonts w:ascii="Times New Roman" w:hAnsi="Times New Roman" w:cs="Times New Roman"/>
          <w:color w:val="auto"/>
          <w:kern w:val="2"/>
        </w:rPr>
        <w:t>9</w:t>
      </w:r>
      <w:r w:rsidRPr="006F49B8">
        <w:rPr>
          <w:rFonts w:ascii="Times New Roman" w:hAnsi="Times New Roman" w:cs="Times New Roman" w:hint="eastAsia"/>
          <w:color w:val="auto"/>
          <w:kern w:val="2"/>
        </w:rPr>
        <w:t>月</w:t>
      </w:r>
      <w:r w:rsidRPr="006F49B8">
        <w:rPr>
          <w:rFonts w:ascii="Times New Roman" w:hAnsi="Times New Roman" w:cs="Times New Roman"/>
          <w:color w:val="auto"/>
          <w:kern w:val="2"/>
        </w:rPr>
        <w:t>18</w:t>
      </w:r>
      <w:r w:rsidRPr="006F49B8">
        <w:rPr>
          <w:rFonts w:ascii="Times New Roman" w:hAnsi="Times New Roman" w:cs="Times New Roman" w:hint="eastAsia"/>
          <w:color w:val="auto"/>
          <w:kern w:val="2"/>
        </w:rPr>
        <w:t>日通过，并经湖北省第十二届人民代表大会常务委员会第三十一次会议于</w:t>
      </w:r>
      <w:r w:rsidRPr="006F49B8">
        <w:rPr>
          <w:rFonts w:ascii="Times New Roman" w:hAnsi="Times New Roman" w:cs="Times New Roman"/>
          <w:color w:val="auto"/>
          <w:kern w:val="2"/>
        </w:rPr>
        <w:t>2017</w:t>
      </w:r>
      <w:r w:rsidRPr="006F49B8">
        <w:rPr>
          <w:rFonts w:ascii="Times New Roman" w:hAnsi="Times New Roman" w:cs="Times New Roman" w:hint="eastAsia"/>
          <w:color w:val="auto"/>
          <w:kern w:val="2"/>
        </w:rPr>
        <w:t>年</w:t>
      </w:r>
      <w:r w:rsidRPr="006F49B8">
        <w:rPr>
          <w:rFonts w:ascii="Times New Roman" w:hAnsi="Times New Roman" w:cs="Times New Roman"/>
          <w:color w:val="auto"/>
          <w:kern w:val="2"/>
        </w:rPr>
        <w:t>11</w:t>
      </w:r>
      <w:r w:rsidRPr="006F49B8">
        <w:rPr>
          <w:rFonts w:ascii="Times New Roman" w:hAnsi="Times New Roman" w:cs="Times New Roman" w:hint="eastAsia"/>
          <w:color w:val="auto"/>
          <w:kern w:val="2"/>
        </w:rPr>
        <w:t>月</w:t>
      </w:r>
      <w:r w:rsidRPr="006F49B8">
        <w:rPr>
          <w:rFonts w:ascii="Times New Roman" w:hAnsi="Times New Roman" w:cs="Times New Roman"/>
          <w:color w:val="auto"/>
          <w:kern w:val="2"/>
        </w:rPr>
        <w:t>29</w:t>
      </w:r>
      <w:r w:rsidRPr="006F49B8">
        <w:rPr>
          <w:rFonts w:ascii="Times New Roman" w:hAnsi="Times New Roman" w:cs="Times New Roman" w:hint="eastAsia"/>
          <w:color w:val="auto"/>
          <w:kern w:val="2"/>
        </w:rPr>
        <w:t>日批准，自</w:t>
      </w:r>
      <w:r w:rsidRPr="006F49B8">
        <w:rPr>
          <w:rFonts w:ascii="Times New Roman" w:hAnsi="Times New Roman" w:cs="Times New Roman"/>
          <w:color w:val="auto"/>
          <w:kern w:val="2"/>
        </w:rPr>
        <w:t>2018</w:t>
      </w:r>
      <w:r w:rsidRPr="006F49B8">
        <w:rPr>
          <w:rFonts w:ascii="Times New Roman" w:hAnsi="Times New Roman" w:cs="Times New Roman" w:hint="eastAsia"/>
          <w:color w:val="auto"/>
          <w:kern w:val="2"/>
        </w:rPr>
        <w:t>年</w:t>
      </w:r>
      <w:r w:rsidRPr="006F49B8">
        <w:rPr>
          <w:rFonts w:ascii="Times New Roman" w:hAnsi="Times New Roman" w:cs="Times New Roman"/>
          <w:color w:val="auto"/>
          <w:kern w:val="2"/>
        </w:rPr>
        <w:t>2</w:t>
      </w:r>
      <w:r w:rsidRPr="006F49B8">
        <w:rPr>
          <w:rFonts w:ascii="Times New Roman" w:hAnsi="Times New Roman" w:cs="Times New Roman" w:hint="eastAsia"/>
          <w:color w:val="auto"/>
          <w:kern w:val="2"/>
        </w:rPr>
        <w:t>月</w:t>
      </w:r>
      <w:r w:rsidRPr="006F49B8">
        <w:rPr>
          <w:rFonts w:ascii="Times New Roman" w:hAnsi="Times New Roman" w:cs="Times New Roman"/>
          <w:color w:val="auto"/>
          <w:kern w:val="2"/>
        </w:rPr>
        <w:t>16</w:t>
      </w:r>
      <w:r w:rsidRPr="006F49B8">
        <w:rPr>
          <w:rFonts w:ascii="Times New Roman" w:hAnsi="Times New Roman" w:cs="Times New Roman" w:hint="eastAsia"/>
          <w:color w:val="auto"/>
          <w:kern w:val="2"/>
        </w:rPr>
        <w:t>日起施行）；</w:t>
      </w:r>
    </w:p>
    <w:p w:rsidR="00AD2A5C" w:rsidRPr="006F49B8" w:rsidRDefault="00AD2A5C" w:rsidP="00A80316">
      <w:pPr>
        <w:pStyle w:val="--"/>
        <w:numPr>
          <w:ilvl w:val="0"/>
          <w:numId w:val="7"/>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《市环保局关于进一步优化建设项目主要污染物总量指标审核程序及管理要求的通知》（</w:t>
      </w:r>
      <w:r w:rsidRPr="006F49B8">
        <w:rPr>
          <w:rFonts w:ascii="Times New Roman" w:hAnsi="Times New Roman" w:cs="Times New Roman"/>
          <w:color w:val="auto"/>
          <w:kern w:val="2"/>
        </w:rPr>
        <w:t>2018</w:t>
      </w:r>
      <w:r w:rsidRPr="006F49B8">
        <w:rPr>
          <w:rFonts w:ascii="Times New Roman" w:hAnsi="Times New Roman" w:cs="Times New Roman" w:hint="eastAsia"/>
          <w:color w:val="auto"/>
          <w:kern w:val="2"/>
        </w:rPr>
        <w:t>年</w:t>
      </w:r>
      <w:r w:rsidRPr="006F49B8">
        <w:rPr>
          <w:rFonts w:ascii="Times New Roman" w:hAnsi="Times New Roman" w:cs="Times New Roman"/>
          <w:color w:val="auto"/>
          <w:kern w:val="2"/>
        </w:rPr>
        <w:t>1</w:t>
      </w:r>
      <w:r w:rsidRPr="006F49B8">
        <w:rPr>
          <w:rFonts w:ascii="Times New Roman" w:hAnsi="Times New Roman" w:cs="Times New Roman" w:hint="eastAsia"/>
          <w:color w:val="auto"/>
          <w:kern w:val="2"/>
        </w:rPr>
        <w:t>月</w:t>
      </w:r>
      <w:r w:rsidRPr="006F49B8">
        <w:rPr>
          <w:rFonts w:ascii="Times New Roman" w:hAnsi="Times New Roman" w:cs="Times New Roman"/>
          <w:color w:val="auto"/>
          <w:kern w:val="2"/>
        </w:rPr>
        <w:t>10</w:t>
      </w:r>
      <w:r w:rsidRPr="006F49B8">
        <w:rPr>
          <w:rFonts w:ascii="Times New Roman" w:hAnsi="Times New Roman" w:cs="Times New Roman" w:hint="eastAsia"/>
          <w:color w:val="auto"/>
          <w:kern w:val="2"/>
        </w:rPr>
        <w:t>日）；</w:t>
      </w:r>
    </w:p>
    <w:p w:rsidR="00AD2A5C" w:rsidRPr="006F49B8" w:rsidRDefault="00AD2A5C" w:rsidP="00A80316">
      <w:pPr>
        <w:pStyle w:val="--"/>
        <w:numPr>
          <w:ilvl w:val="0"/>
          <w:numId w:val="7"/>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《市环保局关于调整建设项目主要污染物总量指标审核程序的通知》（宜市环发〔</w:t>
      </w:r>
      <w:r w:rsidRPr="006F49B8">
        <w:rPr>
          <w:rFonts w:ascii="Times New Roman" w:hAnsi="Times New Roman" w:cs="Times New Roman"/>
          <w:color w:val="auto"/>
          <w:kern w:val="2"/>
        </w:rPr>
        <w:t>2018</w:t>
      </w:r>
      <w:r w:rsidRPr="006F49B8">
        <w:rPr>
          <w:rFonts w:ascii="Times New Roman" w:hAnsi="Times New Roman" w:cs="Times New Roman" w:hint="eastAsia"/>
          <w:color w:val="auto"/>
          <w:kern w:val="2"/>
        </w:rPr>
        <w:t>〕</w:t>
      </w:r>
      <w:r w:rsidRPr="006F49B8">
        <w:rPr>
          <w:rFonts w:ascii="Times New Roman" w:hAnsi="Times New Roman" w:cs="Times New Roman"/>
          <w:color w:val="auto"/>
          <w:kern w:val="2"/>
        </w:rPr>
        <w:t>22</w:t>
      </w:r>
      <w:r w:rsidRPr="006F49B8">
        <w:rPr>
          <w:rFonts w:ascii="Times New Roman" w:hAnsi="Times New Roman" w:cs="Times New Roman" w:hint="eastAsia"/>
          <w:color w:val="auto"/>
          <w:kern w:val="2"/>
        </w:rPr>
        <w:t>号）；</w:t>
      </w:r>
    </w:p>
    <w:p w:rsidR="00AD2A5C" w:rsidRPr="006F49B8" w:rsidRDefault="00AD2A5C" w:rsidP="00A80316">
      <w:pPr>
        <w:pStyle w:val="--"/>
        <w:numPr>
          <w:ilvl w:val="0"/>
          <w:numId w:val="7"/>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《市人民政府关于印发宜昌长江大保护十大标志性战役相关工作方案的通知》（宜府发〔</w:t>
      </w:r>
      <w:r w:rsidRPr="006F49B8">
        <w:rPr>
          <w:rFonts w:ascii="Times New Roman" w:hAnsi="Times New Roman" w:cs="Times New Roman"/>
          <w:color w:val="auto"/>
          <w:kern w:val="2"/>
        </w:rPr>
        <w:t>2018</w:t>
      </w:r>
      <w:r w:rsidRPr="006F49B8">
        <w:rPr>
          <w:rFonts w:ascii="Times New Roman" w:hAnsi="Times New Roman" w:cs="Times New Roman" w:hint="eastAsia"/>
          <w:color w:val="auto"/>
          <w:kern w:val="2"/>
        </w:rPr>
        <w:t>〕</w:t>
      </w:r>
      <w:r w:rsidRPr="006F49B8">
        <w:rPr>
          <w:rFonts w:ascii="Times New Roman" w:hAnsi="Times New Roman" w:cs="Times New Roman"/>
          <w:color w:val="auto"/>
          <w:kern w:val="2"/>
        </w:rPr>
        <w:t>17</w:t>
      </w:r>
      <w:r w:rsidRPr="006F49B8">
        <w:rPr>
          <w:rFonts w:ascii="Times New Roman" w:hAnsi="Times New Roman" w:cs="Times New Roman" w:hint="eastAsia"/>
          <w:color w:val="auto"/>
          <w:kern w:val="2"/>
        </w:rPr>
        <w:t>号）；</w:t>
      </w:r>
    </w:p>
    <w:p w:rsidR="00AD2A5C" w:rsidRPr="006F49B8" w:rsidRDefault="00AD2A5C" w:rsidP="00A80316">
      <w:pPr>
        <w:pStyle w:val="--"/>
        <w:numPr>
          <w:ilvl w:val="0"/>
          <w:numId w:val="7"/>
        </w:numPr>
        <w:spacing w:line="500" w:lineRule="exact"/>
        <w:ind w:left="0" w:firstLine="480"/>
        <w:rPr>
          <w:rFonts w:ascii="Times New Roman" w:hAnsi="Times New Roman" w:cs="Times New Roman"/>
          <w:color w:val="auto"/>
          <w:kern w:val="2"/>
        </w:rPr>
      </w:pPr>
      <w:r w:rsidRPr="006F49B8">
        <w:rPr>
          <w:rFonts w:ascii="Times New Roman" w:hAnsi="Times New Roman" w:cs="Times New Roman" w:hint="eastAsia"/>
          <w:color w:val="auto"/>
          <w:kern w:val="2"/>
        </w:rPr>
        <w:t>《宜昌市“三线一单”生环境分区管控实施方案》（宜府发〔</w:t>
      </w:r>
      <w:r w:rsidRPr="006F49B8">
        <w:rPr>
          <w:rFonts w:ascii="Times New Roman" w:hAnsi="Times New Roman" w:cs="Times New Roman"/>
          <w:color w:val="auto"/>
          <w:kern w:val="2"/>
        </w:rPr>
        <w:t>2021</w:t>
      </w:r>
      <w:r w:rsidRPr="006F49B8">
        <w:rPr>
          <w:rFonts w:ascii="Times New Roman" w:hAnsi="Times New Roman" w:cs="Times New Roman" w:hint="eastAsia"/>
          <w:color w:val="auto"/>
          <w:kern w:val="2"/>
        </w:rPr>
        <w:t>〕</w:t>
      </w:r>
      <w:r w:rsidRPr="006F49B8">
        <w:rPr>
          <w:rFonts w:ascii="Times New Roman" w:hAnsi="Times New Roman" w:cs="Times New Roman"/>
          <w:color w:val="auto"/>
          <w:kern w:val="2"/>
        </w:rPr>
        <w:t>5</w:t>
      </w:r>
      <w:r w:rsidRPr="006F49B8">
        <w:rPr>
          <w:rFonts w:ascii="Times New Roman" w:hAnsi="Times New Roman" w:cs="Times New Roman" w:hint="eastAsia"/>
          <w:color w:val="auto"/>
          <w:kern w:val="2"/>
        </w:rPr>
        <w:t>号）。</w:t>
      </w:r>
    </w:p>
    <w:p w:rsidR="0025036A" w:rsidRPr="006F49B8" w:rsidRDefault="00DE3F63" w:rsidP="00A80316">
      <w:pPr>
        <w:pStyle w:val="3"/>
        <w:numPr>
          <w:ilvl w:val="2"/>
          <w:numId w:val="2"/>
        </w:numPr>
        <w:tabs>
          <w:tab w:val="clear" w:pos="1287"/>
          <w:tab w:val="left" w:pos="720"/>
        </w:tabs>
        <w:spacing w:before="0" w:after="0" w:line="500" w:lineRule="exact"/>
        <w:ind w:left="720"/>
        <w:rPr>
          <w:szCs w:val="28"/>
        </w:rPr>
      </w:pPr>
      <w:bookmarkStart w:id="25" w:name="_Toc65576848"/>
      <w:bookmarkStart w:id="26" w:name="_Toc477159353"/>
      <w:bookmarkStart w:id="27" w:name="_Toc477242463"/>
      <w:bookmarkStart w:id="28" w:name="_Toc481573068"/>
      <w:bookmarkStart w:id="29" w:name="_Toc22380"/>
      <w:bookmarkStart w:id="30" w:name="_Toc477187382"/>
      <w:bookmarkStart w:id="31" w:name="_Toc526842192"/>
      <w:r w:rsidRPr="006F49B8">
        <w:rPr>
          <w:szCs w:val="28"/>
        </w:rPr>
        <w:t>技术依据</w:t>
      </w:r>
      <w:bookmarkEnd w:id="25"/>
      <w:bookmarkEnd w:id="26"/>
      <w:bookmarkEnd w:id="27"/>
      <w:bookmarkEnd w:id="28"/>
      <w:bookmarkEnd w:id="29"/>
      <w:bookmarkEnd w:id="30"/>
      <w:bookmarkEnd w:id="31"/>
    </w:p>
    <w:p w:rsidR="006E15CB" w:rsidRPr="006F49B8" w:rsidRDefault="006E15CB" w:rsidP="00A80316">
      <w:pPr>
        <w:pStyle w:val="--"/>
        <w:numPr>
          <w:ilvl w:val="0"/>
          <w:numId w:val="4"/>
        </w:numPr>
        <w:spacing w:line="500" w:lineRule="exact"/>
        <w:ind w:left="0" w:firstLine="480"/>
        <w:rPr>
          <w:rFonts w:ascii="Times New Roman" w:hAnsi="Times New Roman" w:cs="Times New Roman"/>
          <w:color w:val="auto"/>
          <w:kern w:val="2"/>
        </w:rPr>
      </w:pPr>
      <w:bookmarkStart w:id="32" w:name="_Toc65576849"/>
      <w:r w:rsidRPr="006F49B8">
        <w:rPr>
          <w:rFonts w:ascii="Times New Roman" w:cs="Times New Roman"/>
          <w:color w:val="auto"/>
          <w:kern w:val="2"/>
        </w:rPr>
        <w:t>《建设项目环境影响评价技术导则</w:t>
      </w:r>
      <w:r w:rsidRPr="006F49B8">
        <w:rPr>
          <w:rFonts w:ascii="Times New Roman" w:hAnsi="Times New Roman" w:cs="Times New Roman"/>
          <w:color w:val="auto"/>
          <w:kern w:val="2"/>
        </w:rPr>
        <w:t>·</w:t>
      </w:r>
      <w:r w:rsidRPr="006F49B8">
        <w:rPr>
          <w:rFonts w:ascii="Times New Roman" w:cs="Times New Roman"/>
          <w:color w:val="auto"/>
          <w:kern w:val="2"/>
        </w:rPr>
        <w:t>总纲》（</w:t>
      </w:r>
      <w:r w:rsidRPr="006F49B8">
        <w:rPr>
          <w:rFonts w:ascii="Times New Roman" w:hAnsi="Times New Roman" w:cs="Times New Roman"/>
          <w:color w:val="auto"/>
          <w:kern w:val="2"/>
        </w:rPr>
        <w:t>HJ2.1-2016</w:t>
      </w:r>
      <w:r w:rsidRPr="006F49B8">
        <w:rPr>
          <w:rFonts w:ascii="Times New Roman" w:cs="Times New Roman"/>
          <w:color w:val="auto"/>
          <w:kern w:val="2"/>
        </w:rPr>
        <w:t>）</w:t>
      </w:r>
      <w:r w:rsidR="009E32ED" w:rsidRPr="006F49B8">
        <w:rPr>
          <w:rFonts w:ascii="Times New Roman" w:cs="Times New Roman" w:hint="eastAsia"/>
          <w:color w:val="auto"/>
          <w:kern w:val="2"/>
        </w:rPr>
        <w:t>；</w:t>
      </w:r>
    </w:p>
    <w:p w:rsidR="006E15CB" w:rsidRPr="006F49B8" w:rsidRDefault="006E15CB" w:rsidP="00A80316">
      <w:pPr>
        <w:pStyle w:val="--"/>
        <w:numPr>
          <w:ilvl w:val="0"/>
          <w:numId w:val="4"/>
        </w:numPr>
        <w:spacing w:line="500" w:lineRule="exact"/>
        <w:ind w:left="0" w:firstLine="480"/>
        <w:rPr>
          <w:rFonts w:ascii="Times New Roman" w:cs="Times New Roman"/>
          <w:color w:val="auto"/>
          <w:kern w:val="2"/>
        </w:rPr>
      </w:pPr>
      <w:r w:rsidRPr="006F49B8">
        <w:rPr>
          <w:rFonts w:ascii="Times New Roman" w:cs="Times New Roman"/>
          <w:color w:val="auto"/>
          <w:kern w:val="2"/>
        </w:rPr>
        <w:lastRenderedPageBreak/>
        <w:t>《环境影响评价技术导则</w:t>
      </w:r>
      <w:r w:rsidRPr="006F49B8">
        <w:rPr>
          <w:rFonts w:ascii="Times New Roman" w:cs="Times New Roman"/>
          <w:color w:val="auto"/>
          <w:kern w:val="2"/>
        </w:rPr>
        <w:t>·</w:t>
      </w:r>
      <w:r w:rsidRPr="006F49B8">
        <w:rPr>
          <w:rFonts w:ascii="Times New Roman" w:cs="Times New Roman"/>
          <w:color w:val="auto"/>
          <w:kern w:val="2"/>
        </w:rPr>
        <w:t>大气环境》（</w:t>
      </w:r>
      <w:r w:rsidRPr="006F49B8">
        <w:rPr>
          <w:rFonts w:ascii="Times New Roman" w:cs="Times New Roman"/>
          <w:color w:val="auto"/>
          <w:kern w:val="2"/>
        </w:rPr>
        <w:t>HJ2.2-2018</w:t>
      </w:r>
      <w:r w:rsidRPr="006F49B8">
        <w:rPr>
          <w:rFonts w:ascii="Times New Roman" w:cs="Times New Roman"/>
          <w:color w:val="auto"/>
          <w:kern w:val="2"/>
        </w:rPr>
        <w:t>）</w:t>
      </w:r>
      <w:r w:rsidR="009E32ED" w:rsidRPr="006F49B8">
        <w:rPr>
          <w:rFonts w:ascii="Times New Roman" w:cs="Times New Roman" w:hint="eastAsia"/>
          <w:color w:val="auto"/>
          <w:kern w:val="2"/>
        </w:rPr>
        <w:t>；</w:t>
      </w:r>
    </w:p>
    <w:p w:rsidR="006E15CB" w:rsidRPr="006F49B8" w:rsidRDefault="006E15CB" w:rsidP="00A80316">
      <w:pPr>
        <w:pStyle w:val="--"/>
        <w:numPr>
          <w:ilvl w:val="0"/>
          <w:numId w:val="4"/>
        </w:numPr>
        <w:spacing w:line="500" w:lineRule="exact"/>
        <w:ind w:left="0" w:firstLine="480"/>
        <w:rPr>
          <w:rFonts w:ascii="Times New Roman" w:cs="Times New Roman"/>
          <w:color w:val="auto"/>
          <w:kern w:val="2"/>
        </w:rPr>
      </w:pPr>
      <w:r w:rsidRPr="006F49B8">
        <w:rPr>
          <w:rFonts w:ascii="Times New Roman" w:cs="Times New Roman"/>
          <w:color w:val="auto"/>
          <w:kern w:val="2"/>
        </w:rPr>
        <w:t>《环境影响评价技术导则</w:t>
      </w:r>
      <w:r w:rsidRPr="006F49B8">
        <w:rPr>
          <w:rFonts w:ascii="Times New Roman" w:cs="Times New Roman"/>
          <w:color w:val="auto"/>
          <w:kern w:val="2"/>
        </w:rPr>
        <w:t>·</w:t>
      </w:r>
      <w:r w:rsidRPr="006F49B8">
        <w:rPr>
          <w:rFonts w:ascii="Times New Roman" w:cs="Times New Roman"/>
          <w:color w:val="auto"/>
          <w:kern w:val="2"/>
        </w:rPr>
        <w:t>地表水环境》（</w:t>
      </w:r>
      <w:r w:rsidRPr="006F49B8">
        <w:rPr>
          <w:rFonts w:ascii="Times New Roman" w:cs="Times New Roman"/>
          <w:color w:val="auto"/>
          <w:kern w:val="2"/>
        </w:rPr>
        <w:t>HJ2.3-2018</w:t>
      </w:r>
      <w:r w:rsidRPr="006F49B8">
        <w:rPr>
          <w:rFonts w:ascii="Times New Roman" w:cs="Times New Roman"/>
          <w:color w:val="auto"/>
          <w:kern w:val="2"/>
        </w:rPr>
        <w:t>）</w:t>
      </w:r>
      <w:r w:rsidR="009E32ED" w:rsidRPr="006F49B8">
        <w:rPr>
          <w:rFonts w:ascii="Times New Roman" w:cs="Times New Roman" w:hint="eastAsia"/>
          <w:color w:val="auto"/>
          <w:kern w:val="2"/>
        </w:rPr>
        <w:t>；</w:t>
      </w:r>
    </w:p>
    <w:p w:rsidR="006E15CB" w:rsidRPr="006F49B8" w:rsidRDefault="008E59B6" w:rsidP="00A80316">
      <w:pPr>
        <w:pStyle w:val="--"/>
        <w:numPr>
          <w:ilvl w:val="0"/>
          <w:numId w:val="4"/>
        </w:numPr>
        <w:spacing w:line="500" w:lineRule="exact"/>
        <w:ind w:left="0" w:firstLine="480"/>
        <w:rPr>
          <w:rFonts w:ascii="Times New Roman" w:cs="Times New Roman"/>
          <w:color w:val="auto"/>
          <w:kern w:val="2"/>
        </w:rPr>
      </w:pPr>
      <w:r w:rsidRPr="006F49B8">
        <w:rPr>
          <w:rFonts w:ascii="Times New Roman" w:cs="Times New Roman" w:hint="eastAsia"/>
          <w:color w:val="auto"/>
          <w:kern w:val="2"/>
        </w:rPr>
        <w:t>《环境影响评价技术导则</w:t>
      </w:r>
      <w:r w:rsidRPr="006F49B8">
        <w:rPr>
          <w:rFonts w:ascii="Times New Roman" w:cs="Times New Roman" w:hint="eastAsia"/>
          <w:color w:val="auto"/>
          <w:kern w:val="2"/>
        </w:rPr>
        <w:t xml:space="preserve">  </w:t>
      </w:r>
      <w:r w:rsidRPr="006F49B8">
        <w:rPr>
          <w:rFonts w:ascii="Times New Roman" w:cs="Times New Roman" w:hint="eastAsia"/>
          <w:color w:val="auto"/>
          <w:kern w:val="2"/>
        </w:rPr>
        <w:t>声环境》（</w:t>
      </w:r>
      <w:r w:rsidRPr="006F49B8">
        <w:rPr>
          <w:rFonts w:ascii="Times New Roman" w:cs="Times New Roman" w:hint="eastAsia"/>
          <w:color w:val="auto"/>
          <w:kern w:val="2"/>
        </w:rPr>
        <w:t>HJ2.4-2021</w:t>
      </w:r>
      <w:r w:rsidRPr="006F49B8">
        <w:rPr>
          <w:rFonts w:ascii="Times New Roman" w:cs="Times New Roman" w:hint="eastAsia"/>
          <w:color w:val="auto"/>
          <w:kern w:val="2"/>
        </w:rPr>
        <w:t>）</w:t>
      </w:r>
      <w:r w:rsidR="009E32ED" w:rsidRPr="006F49B8">
        <w:rPr>
          <w:rFonts w:ascii="Times New Roman" w:cs="Times New Roman" w:hint="eastAsia"/>
          <w:color w:val="auto"/>
          <w:kern w:val="2"/>
        </w:rPr>
        <w:t>；</w:t>
      </w:r>
    </w:p>
    <w:p w:rsidR="0055161C" w:rsidRPr="006F49B8" w:rsidRDefault="0055161C" w:rsidP="00A80316">
      <w:pPr>
        <w:pStyle w:val="--"/>
        <w:numPr>
          <w:ilvl w:val="0"/>
          <w:numId w:val="4"/>
        </w:numPr>
        <w:spacing w:line="500" w:lineRule="exact"/>
        <w:ind w:left="0" w:firstLine="480"/>
        <w:rPr>
          <w:rFonts w:ascii="Times New Roman" w:cs="Times New Roman"/>
          <w:color w:val="auto"/>
          <w:kern w:val="2"/>
        </w:rPr>
      </w:pPr>
      <w:r w:rsidRPr="006F49B8">
        <w:rPr>
          <w:rFonts w:ascii="Times New Roman" w:cs="Times New Roman"/>
          <w:color w:val="auto"/>
          <w:kern w:val="2"/>
        </w:rPr>
        <w:t>《环境影响评价技术导则</w:t>
      </w:r>
      <w:r w:rsidRPr="006F49B8">
        <w:rPr>
          <w:rFonts w:ascii="Times New Roman" w:cs="Times New Roman"/>
          <w:color w:val="auto"/>
          <w:kern w:val="2"/>
        </w:rPr>
        <w:t>·</w:t>
      </w:r>
      <w:r w:rsidRPr="006F49B8">
        <w:rPr>
          <w:rFonts w:ascii="Times New Roman" w:cs="Times New Roman"/>
          <w:color w:val="auto"/>
          <w:kern w:val="2"/>
        </w:rPr>
        <w:t>生态影响》（</w:t>
      </w:r>
      <w:r w:rsidR="00EA204B" w:rsidRPr="006F49B8">
        <w:rPr>
          <w:rFonts w:ascii="Times New Roman" w:cs="Times New Roman"/>
          <w:color w:val="auto"/>
          <w:kern w:val="2"/>
        </w:rPr>
        <w:t>HJ19-20</w:t>
      </w:r>
      <w:r w:rsidR="00EA204B" w:rsidRPr="006F49B8">
        <w:rPr>
          <w:rFonts w:ascii="Times New Roman" w:cs="Times New Roman" w:hint="eastAsia"/>
          <w:color w:val="auto"/>
          <w:kern w:val="2"/>
        </w:rPr>
        <w:t>22</w:t>
      </w:r>
      <w:r w:rsidRPr="006F49B8">
        <w:rPr>
          <w:rFonts w:ascii="Times New Roman" w:cs="Times New Roman"/>
          <w:color w:val="auto"/>
          <w:kern w:val="2"/>
        </w:rPr>
        <w:t>）</w:t>
      </w:r>
      <w:r w:rsidR="009E32ED" w:rsidRPr="006F49B8">
        <w:rPr>
          <w:rFonts w:ascii="Times New Roman" w:cs="Times New Roman" w:hint="eastAsia"/>
          <w:color w:val="auto"/>
          <w:kern w:val="2"/>
        </w:rPr>
        <w:t>；</w:t>
      </w:r>
    </w:p>
    <w:p w:rsidR="006E15CB" w:rsidRPr="006F49B8" w:rsidRDefault="006E15CB" w:rsidP="00A80316">
      <w:pPr>
        <w:pStyle w:val="--"/>
        <w:numPr>
          <w:ilvl w:val="0"/>
          <w:numId w:val="4"/>
        </w:numPr>
        <w:spacing w:line="500" w:lineRule="exact"/>
        <w:ind w:left="0" w:firstLine="480"/>
        <w:rPr>
          <w:rFonts w:ascii="Times New Roman" w:cs="Times New Roman"/>
          <w:color w:val="auto"/>
          <w:kern w:val="2"/>
        </w:rPr>
      </w:pPr>
      <w:r w:rsidRPr="006F49B8">
        <w:rPr>
          <w:rFonts w:ascii="Times New Roman" w:cs="Times New Roman"/>
          <w:color w:val="auto"/>
          <w:kern w:val="2"/>
        </w:rPr>
        <w:t>《环境影响评价技术导则</w:t>
      </w:r>
      <w:r w:rsidRPr="006F49B8">
        <w:rPr>
          <w:rFonts w:ascii="Times New Roman" w:cs="Times New Roman"/>
          <w:color w:val="auto"/>
          <w:kern w:val="2"/>
        </w:rPr>
        <w:t>·</w:t>
      </w:r>
      <w:r w:rsidRPr="006F49B8">
        <w:rPr>
          <w:rFonts w:ascii="Times New Roman" w:cs="Times New Roman"/>
          <w:color w:val="auto"/>
          <w:kern w:val="2"/>
        </w:rPr>
        <w:t>地下水环境》（</w:t>
      </w:r>
      <w:r w:rsidRPr="006F49B8">
        <w:rPr>
          <w:rFonts w:ascii="Times New Roman" w:cs="Times New Roman"/>
          <w:color w:val="auto"/>
          <w:kern w:val="2"/>
        </w:rPr>
        <w:t>HJ610-2016</w:t>
      </w:r>
      <w:r w:rsidRPr="006F49B8">
        <w:rPr>
          <w:rFonts w:ascii="Times New Roman" w:cs="Times New Roman"/>
          <w:color w:val="auto"/>
          <w:kern w:val="2"/>
        </w:rPr>
        <w:t>）</w:t>
      </w:r>
      <w:r w:rsidR="009E32ED" w:rsidRPr="006F49B8">
        <w:rPr>
          <w:rFonts w:ascii="Times New Roman" w:cs="Times New Roman" w:hint="eastAsia"/>
          <w:color w:val="auto"/>
          <w:kern w:val="2"/>
        </w:rPr>
        <w:t>；</w:t>
      </w:r>
    </w:p>
    <w:p w:rsidR="006E15CB" w:rsidRPr="006F49B8" w:rsidRDefault="006E15CB" w:rsidP="00A80316">
      <w:pPr>
        <w:pStyle w:val="--"/>
        <w:numPr>
          <w:ilvl w:val="0"/>
          <w:numId w:val="4"/>
        </w:numPr>
        <w:spacing w:line="500" w:lineRule="exact"/>
        <w:ind w:left="0" w:firstLine="480"/>
        <w:rPr>
          <w:rFonts w:ascii="Times New Roman" w:cs="Times New Roman"/>
          <w:color w:val="auto"/>
          <w:kern w:val="2"/>
        </w:rPr>
      </w:pPr>
      <w:r w:rsidRPr="006F49B8">
        <w:rPr>
          <w:rFonts w:ascii="Times New Roman" w:cs="Times New Roman"/>
          <w:color w:val="auto"/>
          <w:kern w:val="2"/>
        </w:rPr>
        <w:t>《环境影响评价技术导则</w:t>
      </w:r>
      <w:r w:rsidRPr="006F49B8">
        <w:rPr>
          <w:rFonts w:ascii="Times New Roman" w:cs="Times New Roman"/>
          <w:color w:val="auto"/>
          <w:kern w:val="2"/>
        </w:rPr>
        <w:t>·</w:t>
      </w:r>
      <w:r w:rsidRPr="006F49B8">
        <w:rPr>
          <w:rFonts w:ascii="Times New Roman" w:cs="Times New Roman"/>
          <w:color w:val="auto"/>
          <w:kern w:val="2"/>
        </w:rPr>
        <w:t>土壤环境（试行）》（</w:t>
      </w:r>
      <w:r w:rsidRPr="006F49B8">
        <w:rPr>
          <w:rFonts w:ascii="Times New Roman" w:cs="Times New Roman"/>
          <w:color w:val="auto"/>
          <w:kern w:val="2"/>
        </w:rPr>
        <w:t>HJ964-2018</w:t>
      </w:r>
      <w:r w:rsidRPr="006F49B8">
        <w:rPr>
          <w:rFonts w:ascii="Times New Roman" w:cs="Times New Roman"/>
          <w:color w:val="auto"/>
          <w:kern w:val="2"/>
        </w:rPr>
        <w:t>）</w:t>
      </w:r>
      <w:r w:rsidR="009E32ED" w:rsidRPr="006F49B8">
        <w:rPr>
          <w:rFonts w:ascii="Times New Roman" w:cs="Times New Roman" w:hint="eastAsia"/>
          <w:color w:val="auto"/>
          <w:kern w:val="2"/>
        </w:rPr>
        <w:t>；</w:t>
      </w:r>
    </w:p>
    <w:p w:rsidR="006E15CB" w:rsidRPr="006F49B8" w:rsidRDefault="006E15CB" w:rsidP="00A80316">
      <w:pPr>
        <w:pStyle w:val="--"/>
        <w:numPr>
          <w:ilvl w:val="0"/>
          <w:numId w:val="4"/>
        </w:numPr>
        <w:spacing w:line="500" w:lineRule="exact"/>
        <w:ind w:left="0" w:firstLine="480"/>
        <w:rPr>
          <w:rFonts w:ascii="Times New Roman" w:cs="Times New Roman"/>
          <w:color w:val="auto"/>
          <w:kern w:val="2"/>
        </w:rPr>
      </w:pPr>
      <w:r w:rsidRPr="006F49B8">
        <w:rPr>
          <w:rFonts w:ascii="Times New Roman" w:cs="Times New Roman"/>
          <w:color w:val="auto"/>
          <w:kern w:val="2"/>
        </w:rPr>
        <w:t>《建设项目环境风险评价技术导则》（</w:t>
      </w:r>
      <w:r w:rsidRPr="006F49B8">
        <w:rPr>
          <w:rFonts w:ascii="Times New Roman" w:cs="Times New Roman"/>
          <w:color w:val="auto"/>
          <w:kern w:val="2"/>
        </w:rPr>
        <w:t>HJ169-2018</w:t>
      </w:r>
      <w:r w:rsidRPr="006F49B8">
        <w:rPr>
          <w:rFonts w:ascii="Times New Roman" w:cs="Times New Roman"/>
          <w:color w:val="auto"/>
          <w:kern w:val="2"/>
        </w:rPr>
        <w:t>）</w:t>
      </w:r>
      <w:r w:rsidR="009E32ED" w:rsidRPr="006F49B8">
        <w:rPr>
          <w:rFonts w:ascii="Times New Roman" w:cs="Times New Roman" w:hint="eastAsia"/>
          <w:color w:val="auto"/>
          <w:kern w:val="2"/>
        </w:rPr>
        <w:t>；</w:t>
      </w:r>
    </w:p>
    <w:p w:rsidR="006E15CB" w:rsidRPr="006F49B8" w:rsidRDefault="006E15CB" w:rsidP="00A80316">
      <w:pPr>
        <w:pStyle w:val="--"/>
        <w:numPr>
          <w:ilvl w:val="0"/>
          <w:numId w:val="4"/>
        </w:numPr>
        <w:spacing w:line="500" w:lineRule="exact"/>
        <w:ind w:left="0" w:firstLine="480"/>
        <w:rPr>
          <w:rFonts w:ascii="Times New Roman" w:cs="Times New Roman"/>
          <w:color w:val="auto"/>
          <w:kern w:val="2"/>
        </w:rPr>
      </w:pPr>
      <w:r w:rsidRPr="006F49B8">
        <w:rPr>
          <w:rFonts w:ascii="Times New Roman" w:cs="Times New Roman"/>
          <w:color w:val="auto"/>
          <w:kern w:val="2"/>
        </w:rPr>
        <w:t>《水污染治理工程技术导则》（</w:t>
      </w:r>
      <w:r w:rsidRPr="006F49B8">
        <w:rPr>
          <w:rFonts w:ascii="Times New Roman" w:cs="Times New Roman"/>
          <w:color w:val="auto"/>
          <w:kern w:val="2"/>
        </w:rPr>
        <w:t>HJ2015-2012</w:t>
      </w:r>
      <w:r w:rsidRPr="006F49B8">
        <w:rPr>
          <w:rFonts w:ascii="Times New Roman" w:cs="Times New Roman"/>
          <w:color w:val="auto"/>
          <w:kern w:val="2"/>
        </w:rPr>
        <w:t>）</w:t>
      </w:r>
      <w:r w:rsidR="00C42F73" w:rsidRPr="006F49B8">
        <w:rPr>
          <w:rFonts w:ascii="Times New Roman" w:cs="Times New Roman" w:hint="eastAsia"/>
          <w:color w:val="auto"/>
          <w:kern w:val="2"/>
        </w:rPr>
        <w:t>；</w:t>
      </w:r>
    </w:p>
    <w:p w:rsidR="006E15CB" w:rsidRPr="006F49B8" w:rsidRDefault="006E15CB" w:rsidP="00A80316">
      <w:pPr>
        <w:pStyle w:val="--"/>
        <w:numPr>
          <w:ilvl w:val="0"/>
          <w:numId w:val="4"/>
        </w:numPr>
        <w:spacing w:line="500" w:lineRule="exact"/>
        <w:ind w:left="0" w:firstLine="480"/>
        <w:rPr>
          <w:rFonts w:ascii="Times New Roman" w:cs="Times New Roman"/>
          <w:color w:val="auto"/>
          <w:kern w:val="2"/>
        </w:rPr>
      </w:pPr>
      <w:r w:rsidRPr="006F49B8">
        <w:rPr>
          <w:rFonts w:ascii="Times New Roman" w:cs="Times New Roman"/>
          <w:color w:val="auto"/>
          <w:kern w:val="2"/>
        </w:rPr>
        <w:t>《大气污染治理工程技术导则》（</w:t>
      </w:r>
      <w:r w:rsidRPr="006F49B8">
        <w:rPr>
          <w:rFonts w:ascii="Times New Roman" w:cs="Times New Roman"/>
          <w:color w:val="auto"/>
          <w:kern w:val="2"/>
        </w:rPr>
        <w:t>HJ2000-2010</w:t>
      </w:r>
      <w:r w:rsidRPr="006F49B8">
        <w:rPr>
          <w:rFonts w:ascii="Times New Roman" w:cs="Times New Roman"/>
          <w:color w:val="auto"/>
          <w:kern w:val="2"/>
        </w:rPr>
        <w:t>）</w:t>
      </w:r>
      <w:r w:rsidR="00C42F73" w:rsidRPr="006F49B8">
        <w:rPr>
          <w:rFonts w:ascii="Times New Roman" w:cs="Times New Roman" w:hint="eastAsia"/>
          <w:color w:val="auto"/>
          <w:kern w:val="2"/>
        </w:rPr>
        <w:t>；</w:t>
      </w:r>
    </w:p>
    <w:p w:rsidR="00363062" w:rsidRPr="00363062" w:rsidRDefault="00363062" w:rsidP="00363062">
      <w:pPr>
        <w:pStyle w:val="--"/>
        <w:numPr>
          <w:ilvl w:val="0"/>
          <w:numId w:val="4"/>
        </w:numPr>
        <w:spacing w:line="500" w:lineRule="exact"/>
        <w:ind w:left="0" w:firstLine="480"/>
        <w:rPr>
          <w:rFonts w:ascii="Times New Roman" w:cs="Times New Roman"/>
          <w:color w:val="auto"/>
          <w:kern w:val="2"/>
        </w:rPr>
      </w:pPr>
      <w:r w:rsidRPr="00363062">
        <w:rPr>
          <w:rFonts w:ascii="Times New Roman" w:cs="Times New Roman" w:hint="eastAsia"/>
          <w:color w:val="auto"/>
          <w:kern w:val="2"/>
        </w:rPr>
        <w:t>《开发建设项目水土保持技术规范》（</w:t>
      </w:r>
      <w:r w:rsidRPr="00363062">
        <w:rPr>
          <w:rFonts w:ascii="Times New Roman" w:cs="Times New Roman"/>
          <w:color w:val="auto"/>
          <w:kern w:val="2"/>
        </w:rPr>
        <w:t>GB50433-2008</w:t>
      </w:r>
      <w:r w:rsidRPr="00363062">
        <w:rPr>
          <w:rFonts w:ascii="Times New Roman" w:cs="Times New Roman" w:hint="eastAsia"/>
          <w:color w:val="auto"/>
          <w:kern w:val="2"/>
        </w:rPr>
        <w:t>）；</w:t>
      </w:r>
    </w:p>
    <w:p w:rsidR="00363062" w:rsidRPr="00363062" w:rsidRDefault="00363062" w:rsidP="00363062">
      <w:pPr>
        <w:pStyle w:val="--"/>
        <w:numPr>
          <w:ilvl w:val="0"/>
          <w:numId w:val="4"/>
        </w:numPr>
        <w:spacing w:line="500" w:lineRule="exact"/>
        <w:ind w:left="0" w:firstLine="480"/>
        <w:rPr>
          <w:rFonts w:ascii="Times New Roman" w:cs="Times New Roman"/>
          <w:color w:val="auto"/>
          <w:kern w:val="2"/>
        </w:rPr>
      </w:pPr>
      <w:r w:rsidRPr="00363062">
        <w:rPr>
          <w:rFonts w:ascii="Times New Roman" w:cs="Times New Roman" w:hint="eastAsia"/>
          <w:color w:val="auto"/>
          <w:kern w:val="2"/>
        </w:rPr>
        <w:t>《工业企业土壤和地下水自行监测技术指南（试行）》（</w:t>
      </w:r>
      <w:r w:rsidRPr="00363062">
        <w:rPr>
          <w:rFonts w:ascii="Times New Roman" w:cs="Times New Roman"/>
          <w:color w:val="auto"/>
          <w:kern w:val="2"/>
        </w:rPr>
        <w:t>HJ1209-2021</w:t>
      </w:r>
      <w:r w:rsidRPr="00363062">
        <w:rPr>
          <w:rFonts w:ascii="Times New Roman" w:cs="Times New Roman" w:hint="eastAsia"/>
          <w:color w:val="auto"/>
          <w:kern w:val="2"/>
        </w:rPr>
        <w:t>）；</w:t>
      </w:r>
    </w:p>
    <w:p w:rsidR="00363062" w:rsidRPr="00363062" w:rsidRDefault="00363062" w:rsidP="00363062">
      <w:pPr>
        <w:pStyle w:val="--"/>
        <w:numPr>
          <w:ilvl w:val="0"/>
          <w:numId w:val="4"/>
        </w:numPr>
        <w:spacing w:line="500" w:lineRule="exact"/>
        <w:ind w:left="0" w:firstLine="480"/>
        <w:rPr>
          <w:rFonts w:ascii="Times New Roman" w:cs="Times New Roman"/>
          <w:color w:val="auto"/>
          <w:kern w:val="2"/>
        </w:rPr>
      </w:pPr>
      <w:r w:rsidRPr="00363062">
        <w:rPr>
          <w:rFonts w:ascii="Times New Roman" w:cs="Times New Roman" w:hint="eastAsia"/>
          <w:color w:val="auto"/>
          <w:kern w:val="2"/>
        </w:rPr>
        <w:t>《环境噪声与振动控制工程技术导则》（</w:t>
      </w:r>
      <w:r w:rsidRPr="00363062">
        <w:rPr>
          <w:rFonts w:ascii="Times New Roman" w:cs="Times New Roman"/>
          <w:color w:val="auto"/>
          <w:kern w:val="2"/>
        </w:rPr>
        <w:t>HJ2024-2013</w:t>
      </w:r>
      <w:r w:rsidRPr="00363062">
        <w:rPr>
          <w:rFonts w:ascii="Times New Roman" w:cs="Times New Roman" w:hint="eastAsia"/>
          <w:color w:val="auto"/>
          <w:kern w:val="2"/>
        </w:rPr>
        <w:t>）；</w:t>
      </w:r>
    </w:p>
    <w:p w:rsidR="00363062" w:rsidRPr="00363062" w:rsidRDefault="00363062" w:rsidP="00363062">
      <w:pPr>
        <w:pStyle w:val="--"/>
        <w:numPr>
          <w:ilvl w:val="0"/>
          <w:numId w:val="4"/>
        </w:numPr>
        <w:spacing w:line="500" w:lineRule="exact"/>
        <w:ind w:left="0" w:firstLine="480"/>
        <w:rPr>
          <w:rFonts w:ascii="Times New Roman" w:cs="Times New Roman"/>
          <w:color w:val="auto"/>
          <w:kern w:val="2"/>
        </w:rPr>
      </w:pPr>
      <w:r w:rsidRPr="00363062">
        <w:rPr>
          <w:rFonts w:ascii="Times New Roman" w:cs="Times New Roman" w:hint="eastAsia"/>
          <w:color w:val="auto"/>
          <w:kern w:val="2"/>
        </w:rPr>
        <w:t>《固定污染源排污许可分类管理名录（</w:t>
      </w:r>
      <w:r>
        <w:rPr>
          <w:rFonts w:ascii="Times New Roman" w:cs="Times New Roman"/>
          <w:color w:val="auto"/>
          <w:kern w:val="2"/>
        </w:rPr>
        <w:t>2019</w:t>
      </w:r>
      <w:r w:rsidRPr="00363062">
        <w:rPr>
          <w:rFonts w:ascii="Times New Roman" w:cs="Times New Roman" w:hint="eastAsia"/>
          <w:color w:val="auto"/>
          <w:kern w:val="2"/>
        </w:rPr>
        <w:t>年版）》；</w:t>
      </w:r>
    </w:p>
    <w:p w:rsidR="00363062" w:rsidRPr="00363062" w:rsidRDefault="00363062" w:rsidP="00363062">
      <w:pPr>
        <w:pStyle w:val="--"/>
        <w:numPr>
          <w:ilvl w:val="0"/>
          <w:numId w:val="4"/>
        </w:numPr>
        <w:spacing w:line="500" w:lineRule="exact"/>
        <w:ind w:left="0" w:firstLine="480"/>
        <w:rPr>
          <w:rFonts w:ascii="Times New Roman" w:cs="Times New Roman"/>
          <w:color w:val="auto"/>
          <w:kern w:val="2"/>
        </w:rPr>
      </w:pPr>
      <w:r w:rsidRPr="00363062">
        <w:rPr>
          <w:rFonts w:ascii="Times New Roman" w:cs="Times New Roman" w:hint="eastAsia"/>
          <w:color w:val="auto"/>
          <w:kern w:val="2"/>
        </w:rPr>
        <w:t>《排污单位自行监测技术指南</w:t>
      </w:r>
      <w:r w:rsidRPr="00363062">
        <w:rPr>
          <w:rFonts w:ascii="Times New Roman" w:cs="Times New Roman" w:hint="eastAsia"/>
          <w:color w:val="auto"/>
          <w:kern w:val="2"/>
        </w:rPr>
        <w:t xml:space="preserve"> </w:t>
      </w:r>
      <w:r w:rsidRPr="00363062">
        <w:rPr>
          <w:rFonts w:ascii="Times New Roman" w:cs="Times New Roman" w:hint="eastAsia"/>
          <w:color w:val="auto"/>
          <w:kern w:val="2"/>
        </w:rPr>
        <w:t>总则》（</w:t>
      </w:r>
      <w:r w:rsidRPr="00363062">
        <w:rPr>
          <w:rFonts w:ascii="Times New Roman" w:cs="Times New Roman"/>
          <w:color w:val="auto"/>
          <w:kern w:val="2"/>
        </w:rPr>
        <w:t>HJ819-2017</w:t>
      </w:r>
      <w:r>
        <w:rPr>
          <w:rFonts w:ascii="Times New Roman" w:cs="Times New Roman" w:hint="eastAsia"/>
          <w:color w:val="auto"/>
          <w:kern w:val="2"/>
        </w:rPr>
        <w:t>）。</w:t>
      </w:r>
    </w:p>
    <w:p w:rsidR="00363062" w:rsidRDefault="00363062" w:rsidP="00363062">
      <w:pPr>
        <w:pStyle w:val="3"/>
        <w:numPr>
          <w:ilvl w:val="2"/>
          <w:numId w:val="2"/>
        </w:numPr>
        <w:tabs>
          <w:tab w:val="clear" w:pos="1287"/>
          <w:tab w:val="left" w:pos="720"/>
        </w:tabs>
        <w:spacing w:before="0" w:after="0" w:line="500" w:lineRule="exact"/>
        <w:ind w:left="720"/>
      </w:pPr>
      <w:r w:rsidRPr="00860095">
        <w:rPr>
          <w:rFonts w:hint="eastAsia"/>
          <w:szCs w:val="28"/>
        </w:rPr>
        <w:t>工程资料及相关批文</w:t>
      </w:r>
    </w:p>
    <w:p w:rsidR="00363062" w:rsidRPr="00363062" w:rsidRDefault="00363062" w:rsidP="00363062">
      <w:pPr>
        <w:pStyle w:val="--"/>
        <w:numPr>
          <w:ilvl w:val="0"/>
          <w:numId w:val="20"/>
        </w:numPr>
        <w:spacing w:line="500" w:lineRule="exact"/>
        <w:ind w:firstLineChars="0"/>
        <w:rPr>
          <w:rFonts w:ascii="Times New Roman" w:hAnsi="Times New Roman" w:cs="Times New Roman"/>
          <w:color w:val="auto"/>
          <w:kern w:val="2"/>
        </w:rPr>
      </w:pPr>
      <w:r w:rsidRPr="00363062">
        <w:rPr>
          <w:rFonts w:ascii="Times New Roman" w:hAnsi="Times New Roman" w:cs="Times New Roman" w:hint="eastAsia"/>
          <w:color w:val="auto"/>
          <w:kern w:val="2"/>
        </w:rPr>
        <w:t>《</w:t>
      </w:r>
      <w:r>
        <w:rPr>
          <w:rFonts w:ascii="Times New Roman" w:hAnsi="Times New Roman" w:cs="Times New Roman" w:hint="eastAsia"/>
          <w:color w:val="auto"/>
          <w:kern w:val="2"/>
        </w:rPr>
        <w:t>建设</w:t>
      </w:r>
      <w:r w:rsidRPr="00363062">
        <w:rPr>
          <w:rFonts w:ascii="Times New Roman" w:hAnsi="Times New Roman" w:cs="Times New Roman" w:hint="eastAsia"/>
          <w:color w:val="auto"/>
          <w:kern w:val="2"/>
        </w:rPr>
        <w:t>项目环境影响评价委托书》；</w:t>
      </w:r>
    </w:p>
    <w:p w:rsidR="00363062" w:rsidRPr="00363062" w:rsidRDefault="00D14FDE" w:rsidP="00363062">
      <w:pPr>
        <w:pStyle w:val="--"/>
        <w:numPr>
          <w:ilvl w:val="0"/>
          <w:numId w:val="20"/>
        </w:numPr>
        <w:spacing w:line="500" w:lineRule="exact"/>
        <w:ind w:firstLineChars="0"/>
        <w:rPr>
          <w:rFonts w:ascii="Times New Roman" w:hAnsi="Times New Roman" w:cs="Times New Roman"/>
          <w:color w:val="auto"/>
          <w:kern w:val="2"/>
        </w:rPr>
      </w:pPr>
      <w:r>
        <w:rPr>
          <w:rFonts w:hAnsi="宋体" w:hint="eastAsia"/>
          <w:bCs/>
        </w:rPr>
        <w:t>宜昌正瑞建材有限公司</w:t>
      </w:r>
      <w:r w:rsidR="00363062" w:rsidRPr="00363062">
        <w:rPr>
          <w:rFonts w:ascii="Times New Roman" w:hAnsi="Times New Roman" w:cs="Times New Roman" w:hint="eastAsia"/>
          <w:color w:val="auto"/>
          <w:kern w:val="2"/>
        </w:rPr>
        <w:t>营业执照；</w:t>
      </w:r>
    </w:p>
    <w:p w:rsidR="00363062" w:rsidRPr="00363062" w:rsidRDefault="00D14FDE" w:rsidP="00363062">
      <w:pPr>
        <w:pStyle w:val="--"/>
        <w:numPr>
          <w:ilvl w:val="0"/>
          <w:numId w:val="20"/>
        </w:numPr>
        <w:spacing w:line="500" w:lineRule="exact"/>
        <w:ind w:firstLineChars="0"/>
        <w:rPr>
          <w:rFonts w:ascii="Times New Roman" w:hAnsi="Times New Roman" w:cs="Times New Roman"/>
          <w:color w:val="auto"/>
          <w:kern w:val="2"/>
        </w:rPr>
      </w:pPr>
      <w:r>
        <w:rPr>
          <w:rFonts w:hAnsi="宋体" w:hint="eastAsia"/>
          <w:bCs/>
        </w:rPr>
        <w:t>宜昌正瑞建材有限公司中低品位磷矿选矿项目</w:t>
      </w:r>
      <w:r w:rsidR="00363062" w:rsidRPr="00363062">
        <w:rPr>
          <w:rFonts w:ascii="Times New Roman" w:hAnsi="Times New Roman" w:cs="Times New Roman"/>
          <w:color w:val="auto"/>
          <w:kern w:val="2"/>
        </w:rPr>
        <w:t>备案证；</w:t>
      </w:r>
    </w:p>
    <w:p w:rsidR="00363062" w:rsidRDefault="00D14FDE" w:rsidP="00363062">
      <w:pPr>
        <w:pStyle w:val="--"/>
        <w:numPr>
          <w:ilvl w:val="0"/>
          <w:numId w:val="20"/>
        </w:numPr>
        <w:spacing w:line="500" w:lineRule="exact"/>
        <w:ind w:firstLineChars="0"/>
        <w:rPr>
          <w:rFonts w:ascii="Times New Roman" w:hAnsi="Times New Roman" w:cs="Times New Roman"/>
          <w:color w:val="auto"/>
          <w:kern w:val="2"/>
        </w:rPr>
      </w:pPr>
      <w:r>
        <w:rPr>
          <w:rFonts w:hAnsi="宋体" w:hint="eastAsia"/>
          <w:bCs/>
        </w:rPr>
        <w:t>宜昌正瑞建材有限公司</w:t>
      </w:r>
      <w:r w:rsidR="00363062" w:rsidRPr="00363062">
        <w:rPr>
          <w:rFonts w:ascii="Times New Roman" w:hAnsi="Times New Roman" w:cs="Times New Roman" w:hint="eastAsia"/>
          <w:color w:val="auto"/>
          <w:kern w:val="2"/>
        </w:rPr>
        <w:t>提供的其它有关技术资料。</w:t>
      </w:r>
    </w:p>
    <w:p w:rsidR="0025036A" w:rsidRPr="006F49B8" w:rsidRDefault="00DE3F63" w:rsidP="00A80316">
      <w:pPr>
        <w:pStyle w:val="2"/>
        <w:numPr>
          <w:ilvl w:val="1"/>
          <w:numId w:val="2"/>
        </w:numPr>
        <w:spacing w:before="0" w:after="0" w:line="500" w:lineRule="exact"/>
        <w:rPr>
          <w:szCs w:val="30"/>
        </w:rPr>
      </w:pPr>
      <w:bookmarkStart w:id="33" w:name="_Toc526842194"/>
      <w:bookmarkStart w:id="34" w:name="_Toc183532178"/>
      <w:bookmarkEnd w:id="32"/>
      <w:r w:rsidRPr="006F49B8">
        <w:rPr>
          <w:rFonts w:hint="eastAsia"/>
          <w:szCs w:val="30"/>
        </w:rPr>
        <w:t>评价目的及原则</w:t>
      </w:r>
      <w:bookmarkEnd w:id="34"/>
    </w:p>
    <w:p w:rsidR="0025036A" w:rsidRPr="006F49B8" w:rsidRDefault="00DE3F63" w:rsidP="00804243">
      <w:pPr>
        <w:ind w:firstLineChars="200" w:firstLine="480"/>
        <w:rPr>
          <w:bCs/>
          <w:sz w:val="24"/>
        </w:rPr>
      </w:pPr>
      <w:r w:rsidRPr="006F49B8">
        <w:rPr>
          <w:rFonts w:hint="eastAsia"/>
          <w:bCs/>
          <w:sz w:val="24"/>
        </w:rPr>
        <w:t>（</w:t>
      </w:r>
      <w:r w:rsidRPr="006F49B8">
        <w:rPr>
          <w:rFonts w:hint="eastAsia"/>
          <w:bCs/>
          <w:sz w:val="24"/>
        </w:rPr>
        <w:t>1</w:t>
      </w:r>
      <w:r w:rsidRPr="006F49B8">
        <w:rPr>
          <w:rFonts w:hint="eastAsia"/>
          <w:bCs/>
          <w:sz w:val="24"/>
        </w:rPr>
        <w:t>）评价目的</w:t>
      </w:r>
    </w:p>
    <w:p w:rsidR="0025036A" w:rsidRPr="006F49B8" w:rsidRDefault="00D14FDE" w:rsidP="00742558">
      <w:pPr>
        <w:ind w:firstLineChars="200" w:firstLine="480"/>
        <w:rPr>
          <w:bCs/>
          <w:sz w:val="24"/>
        </w:rPr>
      </w:pPr>
      <w:r>
        <w:rPr>
          <w:rFonts w:hint="eastAsia"/>
          <w:bCs/>
          <w:sz w:val="24"/>
        </w:rPr>
        <w:t>宜昌正瑞建材有限公司中低品位磷矿选矿项目</w:t>
      </w:r>
      <w:r w:rsidR="00742558">
        <w:rPr>
          <w:rFonts w:hint="eastAsia"/>
          <w:bCs/>
          <w:sz w:val="24"/>
        </w:rPr>
        <w:t>施工和运营</w:t>
      </w:r>
      <w:r w:rsidR="009C6FF1" w:rsidRPr="006F49B8">
        <w:rPr>
          <w:rFonts w:hint="eastAsia"/>
          <w:bCs/>
          <w:sz w:val="24"/>
        </w:rPr>
        <w:t>期间，不可避免将对区域环境产生一定的影响，</w:t>
      </w:r>
      <w:r w:rsidR="00DE3F63" w:rsidRPr="006F49B8">
        <w:rPr>
          <w:rFonts w:hint="eastAsia"/>
          <w:bCs/>
          <w:sz w:val="24"/>
        </w:rPr>
        <w:t>根据项目性质和特点，其</w:t>
      </w:r>
      <w:r w:rsidR="009C6FF1" w:rsidRPr="006F49B8">
        <w:rPr>
          <w:rFonts w:hint="eastAsia"/>
          <w:bCs/>
          <w:sz w:val="24"/>
        </w:rPr>
        <w:t>评价</w:t>
      </w:r>
      <w:r w:rsidR="00DE3F63" w:rsidRPr="006F49B8">
        <w:rPr>
          <w:rFonts w:hint="eastAsia"/>
          <w:bCs/>
          <w:sz w:val="24"/>
        </w:rPr>
        <w:t>主要目的在于：通过环境影响评价，了解项目所在区域的环境质量现状；针对项目工程特点和污染源特征，评价工程行为对周围环境造成的影响程度及范围；评价项目的环保设施和污染防治措施的技术、经济可行性，并根据项目环境影响预测结果提出环境保护对策等，使项目所在区域的环境质量得到有效的保护，同时完善项目的环境管理制度和环境监测制度，为有关政府主管部门</w:t>
      </w:r>
      <w:r w:rsidR="00DE3F63" w:rsidRPr="006F49B8">
        <w:rPr>
          <w:rFonts w:hint="eastAsia"/>
          <w:bCs/>
          <w:sz w:val="24"/>
        </w:rPr>
        <w:lastRenderedPageBreak/>
        <w:t>进行环境管理提供科学依据，实现经济发展与环境保护的可持续协调发展。</w:t>
      </w:r>
    </w:p>
    <w:p w:rsidR="0025036A" w:rsidRPr="006F49B8" w:rsidRDefault="00DE3F63" w:rsidP="00804243">
      <w:pPr>
        <w:ind w:firstLineChars="200" w:firstLine="480"/>
        <w:rPr>
          <w:bCs/>
          <w:sz w:val="24"/>
        </w:rPr>
      </w:pPr>
      <w:r w:rsidRPr="006F49B8">
        <w:rPr>
          <w:rFonts w:hint="eastAsia"/>
          <w:bCs/>
          <w:sz w:val="24"/>
        </w:rPr>
        <w:t>（</w:t>
      </w:r>
      <w:r w:rsidRPr="006F49B8">
        <w:rPr>
          <w:rFonts w:hint="eastAsia"/>
          <w:bCs/>
          <w:sz w:val="24"/>
        </w:rPr>
        <w:t>2</w:t>
      </w:r>
      <w:r w:rsidRPr="006F49B8">
        <w:rPr>
          <w:rFonts w:hint="eastAsia"/>
          <w:bCs/>
          <w:sz w:val="24"/>
        </w:rPr>
        <w:t>）评价原则</w:t>
      </w:r>
    </w:p>
    <w:p w:rsidR="009C6FF1" w:rsidRPr="006F49B8" w:rsidRDefault="009C6FF1" w:rsidP="00804243">
      <w:pPr>
        <w:ind w:firstLineChars="200" w:firstLine="480"/>
        <w:rPr>
          <w:bCs/>
          <w:sz w:val="24"/>
        </w:rPr>
      </w:pPr>
      <w:r w:rsidRPr="006F49B8">
        <w:rPr>
          <w:rFonts w:hint="eastAsia"/>
          <w:bCs/>
          <w:sz w:val="24"/>
        </w:rPr>
        <w:t>按照以人为本、建设资源节约型、环境友好型社会和科学发展的要求，遵循以下原则开展环境影响评价工作：</w:t>
      </w:r>
    </w:p>
    <w:p w:rsidR="009C6FF1" w:rsidRPr="006F49B8" w:rsidRDefault="009739E6" w:rsidP="00804243">
      <w:pPr>
        <w:ind w:firstLineChars="200" w:firstLine="480"/>
        <w:rPr>
          <w:bCs/>
          <w:sz w:val="24"/>
        </w:rPr>
      </w:pPr>
      <w:r w:rsidRPr="006F49B8">
        <w:rPr>
          <w:bCs/>
          <w:sz w:val="24"/>
        </w:rPr>
        <w:fldChar w:fldCharType="begin"/>
      </w:r>
      <w:r w:rsidR="009C6FF1" w:rsidRPr="006F49B8">
        <w:rPr>
          <w:bCs/>
          <w:sz w:val="24"/>
        </w:rPr>
        <w:instrText xml:space="preserve"> </w:instrText>
      </w:r>
      <w:r w:rsidR="009C6FF1" w:rsidRPr="006F49B8">
        <w:rPr>
          <w:rFonts w:hint="eastAsia"/>
          <w:bCs/>
          <w:sz w:val="24"/>
        </w:rPr>
        <w:instrText>= 1 \* GB3</w:instrText>
      </w:r>
      <w:r w:rsidR="009C6FF1" w:rsidRPr="006F49B8">
        <w:rPr>
          <w:bCs/>
          <w:sz w:val="24"/>
        </w:rPr>
        <w:instrText xml:space="preserve"> </w:instrText>
      </w:r>
      <w:r w:rsidRPr="006F49B8">
        <w:rPr>
          <w:bCs/>
          <w:sz w:val="24"/>
        </w:rPr>
        <w:fldChar w:fldCharType="separate"/>
      </w:r>
      <w:r w:rsidR="009C6FF1" w:rsidRPr="006F49B8">
        <w:rPr>
          <w:rFonts w:hint="eastAsia"/>
          <w:bCs/>
          <w:noProof/>
          <w:sz w:val="24"/>
        </w:rPr>
        <w:t>①</w:t>
      </w:r>
      <w:r w:rsidRPr="006F49B8">
        <w:rPr>
          <w:bCs/>
          <w:sz w:val="24"/>
        </w:rPr>
        <w:fldChar w:fldCharType="end"/>
      </w:r>
      <w:r w:rsidR="009C6FF1" w:rsidRPr="006F49B8">
        <w:rPr>
          <w:rFonts w:hint="eastAsia"/>
          <w:bCs/>
          <w:sz w:val="24"/>
        </w:rPr>
        <w:t>依法评价原则</w:t>
      </w:r>
    </w:p>
    <w:p w:rsidR="009C6FF1" w:rsidRPr="006F49B8" w:rsidRDefault="009C6FF1" w:rsidP="00804243">
      <w:pPr>
        <w:ind w:firstLineChars="200" w:firstLine="480"/>
        <w:rPr>
          <w:bCs/>
          <w:sz w:val="24"/>
        </w:rPr>
      </w:pPr>
      <w:r w:rsidRPr="006F49B8">
        <w:rPr>
          <w:rFonts w:hint="eastAsia"/>
          <w:bCs/>
          <w:sz w:val="24"/>
        </w:rPr>
        <w:t>环境影响评价过程中应贯彻执行我国环境保护相关的法律法规、标准、政策，分析建设项目与环境保护政策、资源能源利用政策、国家产业政策和技术政策等有关政策及相关规划的相符性，并关注国家或地方在法律法规、标准、政策、规划及相关主体功能区划等方面的新动向。</w:t>
      </w:r>
    </w:p>
    <w:p w:rsidR="009C6FF1" w:rsidRPr="006F49B8" w:rsidRDefault="009739E6" w:rsidP="00804243">
      <w:pPr>
        <w:ind w:firstLineChars="200" w:firstLine="480"/>
        <w:rPr>
          <w:bCs/>
          <w:sz w:val="24"/>
        </w:rPr>
      </w:pPr>
      <w:r w:rsidRPr="006F49B8">
        <w:rPr>
          <w:bCs/>
          <w:sz w:val="24"/>
        </w:rPr>
        <w:fldChar w:fldCharType="begin"/>
      </w:r>
      <w:r w:rsidR="009C6FF1" w:rsidRPr="006F49B8">
        <w:rPr>
          <w:rFonts w:hint="eastAsia"/>
          <w:bCs/>
          <w:sz w:val="24"/>
        </w:rPr>
        <w:instrText>= 2 \* GB3</w:instrText>
      </w:r>
      <w:r w:rsidRPr="006F49B8">
        <w:rPr>
          <w:bCs/>
          <w:sz w:val="24"/>
        </w:rPr>
        <w:fldChar w:fldCharType="separate"/>
      </w:r>
      <w:r w:rsidR="009C6FF1" w:rsidRPr="006F49B8">
        <w:rPr>
          <w:rFonts w:hint="eastAsia"/>
          <w:bCs/>
          <w:sz w:val="24"/>
        </w:rPr>
        <w:t>②</w:t>
      </w:r>
      <w:r w:rsidRPr="006F49B8">
        <w:rPr>
          <w:bCs/>
          <w:sz w:val="24"/>
        </w:rPr>
        <w:fldChar w:fldCharType="end"/>
      </w:r>
      <w:r w:rsidR="009C6FF1" w:rsidRPr="006F49B8">
        <w:rPr>
          <w:rFonts w:hint="eastAsia"/>
          <w:bCs/>
          <w:sz w:val="24"/>
        </w:rPr>
        <w:t>早期介入原则</w:t>
      </w:r>
    </w:p>
    <w:p w:rsidR="009C6FF1" w:rsidRPr="006F49B8" w:rsidRDefault="009C6FF1" w:rsidP="00804243">
      <w:pPr>
        <w:ind w:firstLineChars="200" w:firstLine="480"/>
        <w:rPr>
          <w:bCs/>
          <w:sz w:val="24"/>
        </w:rPr>
      </w:pPr>
      <w:r w:rsidRPr="006F49B8">
        <w:rPr>
          <w:rFonts w:hint="eastAsia"/>
          <w:bCs/>
          <w:sz w:val="24"/>
        </w:rPr>
        <w:t>环境影响评价应尽早介入工程前期工作中，重点关注选址（或选线）、工艺路线（或施工方案）的环境可行性。</w:t>
      </w:r>
    </w:p>
    <w:p w:rsidR="009C6FF1" w:rsidRPr="006F49B8" w:rsidRDefault="009739E6" w:rsidP="00804243">
      <w:pPr>
        <w:ind w:firstLineChars="200" w:firstLine="480"/>
        <w:rPr>
          <w:bCs/>
          <w:sz w:val="24"/>
        </w:rPr>
      </w:pPr>
      <w:r w:rsidRPr="006F49B8">
        <w:rPr>
          <w:bCs/>
          <w:sz w:val="24"/>
        </w:rPr>
        <w:fldChar w:fldCharType="begin"/>
      </w:r>
      <w:r w:rsidR="009C6FF1" w:rsidRPr="006F49B8">
        <w:rPr>
          <w:rFonts w:hint="eastAsia"/>
          <w:bCs/>
          <w:sz w:val="24"/>
        </w:rPr>
        <w:instrText>= 3 \* GB3</w:instrText>
      </w:r>
      <w:r w:rsidRPr="006F49B8">
        <w:rPr>
          <w:bCs/>
          <w:sz w:val="24"/>
        </w:rPr>
        <w:fldChar w:fldCharType="separate"/>
      </w:r>
      <w:r w:rsidR="009C6FF1" w:rsidRPr="006F49B8">
        <w:rPr>
          <w:rFonts w:hint="eastAsia"/>
          <w:bCs/>
          <w:sz w:val="24"/>
        </w:rPr>
        <w:t>③</w:t>
      </w:r>
      <w:r w:rsidRPr="006F49B8">
        <w:rPr>
          <w:bCs/>
          <w:sz w:val="24"/>
        </w:rPr>
        <w:fldChar w:fldCharType="end"/>
      </w:r>
      <w:r w:rsidR="009C6FF1" w:rsidRPr="006F49B8">
        <w:rPr>
          <w:rFonts w:hint="eastAsia"/>
          <w:bCs/>
          <w:sz w:val="24"/>
        </w:rPr>
        <w:t>完整性原则</w:t>
      </w:r>
    </w:p>
    <w:p w:rsidR="009C6FF1" w:rsidRPr="006F49B8" w:rsidRDefault="009C6FF1" w:rsidP="00804243">
      <w:pPr>
        <w:ind w:firstLineChars="200" w:firstLine="480"/>
        <w:rPr>
          <w:bCs/>
          <w:sz w:val="24"/>
        </w:rPr>
      </w:pPr>
      <w:r w:rsidRPr="006F49B8">
        <w:rPr>
          <w:rFonts w:hint="eastAsia"/>
          <w:bCs/>
          <w:sz w:val="24"/>
        </w:rPr>
        <w:t>根据建设项目的工程内容及其特征，对工程内容、影响时段、影响因子和作用因子进行分析、评价，突出环境影响评价重点。</w:t>
      </w:r>
    </w:p>
    <w:p w:rsidR="009C6FF1" w:rsidRPr="006F49B8" w:rsidRDefault="009739E6" w:rsidP="00804243">
      <w:pPr>
        <w:ind w:firstLineChars="200" w:firstLine="480"/>
        <w:rPr>
          <w:bCs/>
          <w:sz w:val="24"/>
        </w:rPr>
      </w:pPr>
      <w:r w:rsidRPr="006F49B8">
        <w:rPr>
          <w:bCs/>
          <w:sz w:val="24"/>
        </w:rPr>
        <w:fldChar w:fldCharType="begin"/>
      </w:r>
      <w:r w:rsidR="009C6FF1" w:rsidRPr="006F49B8">
        <w:rPr>
          <w:bCs/>
          <w:sz w:val="24"/>
        </w:rPr>
        <w:instrText xml:space="preserve"> </w:instrText>
      </w:r>
      <w:r w:rsidR="009C6FF1" w:rsidRPr="006F49B8">
        <w:rPr>
          <w:rFonts w:hint="eastAsia"/>
          <w:bCs/>
          <w:sz w:val="24"/>
        </w:rPr>
        <w:instrText>= 4 \* GB3</w:instrText>
      </w:r>
      <w:r w:rsidR="009C6FF1" w:rsidRPr="006F49B8">
        <w:rPr>
          <w:bCs/>
          <w:sz w:val="24"/>
        </w:rPr>
        <w:instrText xml:space="preserve"> </w:instrText>
      </w:r>
      <w:r w:rsidRPr="006F49B8">
        <w:rPr>
          <w:bCs/>
          <w:sz w:val="24"/>
        </w:rPr>
        <w:fldChar w:fldCharType="separate"/>
      </w:r>
      <w:r w:rsidR="009C6FF1" w:rsidRPr="006F49B8">
        <w:rPr>
          <w:rFonts w:hint="eastAsia"/>
          <w:bCs/>
          <w:noProof/>
          <w:sz w:val="24"/>
        </w:rPr>
        <w:t>④</w:t>
      </w:r>
      <w:r w:rsidRPr="006F49B8">
        <w:rPr>
          <w:bCs/>
          <w:sz w:val="24"/>
        </w:rPr>
        <w:fldChar w:fldCharType="end"/>
      </w:r>
      <w:r w:rsidR="009C6FF1" w:rsidRPr="006F49B8">
        <w:rPr>
          <w:rFonts w:hint="eastAsia"/>
          <w:bCs/>
          <w:sz w:val="24"/>
        </w:rPr>
        <w:t>广泛参与原则</w:t>
      </w:r>
    </w:p>
    <w:p w:rsidR="009C6FF1" w:rsidRPr="006F49B8" w:rsidRDefault="009C6FF1" w:rsidP="00E02A28">
      <w:pPr>
        <w:ind w:firstLineChars="200" w:firstLine="480"/>
        <w:rPr>
          <w:bCs/>
          <w:sz w:val="24"/>
        </w:rPr>
      </w:pPr>
      <w:r w:rsidRPr="006F49B8">
        <w:rPr>
          <w:rFonts w:hint="eastAsia"/>
          <w:bCs/>
          <w:sz w:val="24"/>
        </w:rPr>
        <w:t>广泛吸收相关学科和行业的专家、有关单位和个人及当地环境保护管理部门的意见。通过公众参与调查，弥补环境影响评价可能出现的疏忽和遗漏，使本项目的规划、设计、环境管理趋于完善与合理，力求本项目的建设及运营在环境效益、社会效益和经济效益方面取得优化的统一。</w:t>
      </w:r>
    </w:p>
    <w:p w:rsidR="0025036A" w:rsidRPr="006F49B8" w:rsidRDefault="006B7933" w:rsidP="00A80316">
      <w:pPr>
        <w:pStyle w:val="2"/>
        <w:numPr>
          <w:ilvl w:val="1"/>
          <w:numId w:val="2"/>
        </w:numPr>
        <w:spacing w:before="0" w:after="0" w:line="500" w:lineRule="exact"/>
        <w:rPr>
          <w:szCs w:val="30"/>
        </w:rPr>
      </w:pPr>
      <w:bookmarkStart w:id="35" w:name="_Toc183532179"/>
      <w:r w:rsidRPr="006F49B8">
        <w:rPr>
          <w:rFonts w:hint="eastAsia"/>
          <w:szCs w:val="30"/>
        </w:rPr>
        <w:t>环境影响</w:t>
      </w:r>
      <w:r w:rsidR="00DE3F63" w:rsidRPr="006F49B8">
        <w:rPr>
          <w:szCs w:val="30"/>
        </w:rPr>
        <w:t>识别与</w:t>
      </w:r>
      <w:r w:rsidRPr="006F49B8">
        <w:rPr>
          <w:rFonts w:hint="eastAsia"/>
          <w:szCs w:val="30"/>
        </w:rPr>
        <w:t>评价因子</w:t>
      </w:r>
      <w:r w:rsidR="00DE3F63" w:rsidRPr="006F49B8">
        <w:rPr>
          <w:szCs w:val="30"/>
        </w:rPr>
        <w:t>筛选</w:t>
      </w:r>
      <w:bookmarkEnd w:id="33"/>
      <w:bookmarkEnd w:id="35"/>
    </w:p>
    <w:p w:rsidR="0025036A" w:rsidRPr="006F49B8" w:rsidRDefault="00DE3F63" w:rsidP="00A80316">
      <w:pPr>
        <w:pStyle w:val="3"/>
        <w:numPr>
          <w:ilvl w:val="2"/>
          <w:numId w:val="2"/>
        </w:numPr>
        <w:tabs>
          <w:tab w:val="clear" w:pos="1287"/>
          <w:tab w:val="left" w:pos="720"/>
        </w:tabs>
        <w:spacing w:before="0" w:after="0" w:line="500" w:lineRule="exact"/>
        <w:ind w:left="720"/>
        <w:rPr>
          <w:sz w:val="24"/>
          <w:szCs w:val="24"/>
        </w:rPr>
      </w:pPr>
      <w:bookmarkStart w:id="36" w:name="_Toc477159356"/>
      <w:bookmarkStart w:id="37" w:name="_Toc481573071"/>
      <w:bookmarkStart w:id="38" w:name="_Toc477187385"/>
      <w:bookmarkStart w:id="39" w:name="_Toc477242466"/>
      <w:bookmarkStart w:id="40" w:name="_Toc526842195"/>
      <w:r w:rsidRPr="006F49B8">
        <w:rPr>
          <w:szCs w:val="28"/>
        </w:rPr>
        <w:t>环境影响</w:t>
      </w:r>
      <w:bookmarkEnd w:id="36"/>
      <w:bookmarkEnd w:id="37"/>
      <w:bookmarkEnd w:id="38"/>
      <w:bookmarkEnd w:id="39"/>
      <w:bookmarkEnd w:id="40"/>
      <w:r w:rsidR="006B7933" w:rsidRPr="006F49B8">
        <w:rPr>
          <w:rFonts w:hint="eastAsia"/>
          <w:szCs w:val="28"/>
        </w:rPr>
        <w:t>识别</w:t>
      </w:r>
    </w:p>
    <w:p w:rsidR="0025036A" w:rsidRPr="006F49B8" w:rsidRDefault="006B7933" w:rsidP="006B7933">
      <w:pPr>
        <w:ind w:firstLineChars="200" w:firstLine="480"/>
        <w:rPr>
          <w:sz w:val="24"/>
        </w:rPr>
      </w:pPr>
      <w:r w:rsidRPr="006F49B8">
        <w:rPr>
          <w:rFonts w:hint="eastAsia"/>
          <w:sz w:val="24"/>
        </w:rPr>
        <w:t>根据项目地下开采的特点，分析项目实施过程中不同阶段对环境产生的影响及程度，并筛选出项目在基建期、采矿期和闭矿期可能存在的主要环境影响，将项目对建设区域的自然环境、生态环境产生的预期影响进行综合分析，建立主要环境影响要素识别矩阵和环境要素影响程度分析矩阵，</w:t>
      </w:r>
      <w:r w:rsidR="00DE3F63" w:rsidRPr="006F49B8">
        <w:rPr>
          <w:sz w:val="24"/>
        </w:rPr>
        <w:t>本项目环境影响因素识别情况见表</w:t>
      </w:r>
      <w:r w:rsidR="00A950E8" w:rsidRPr="006F49B8">
        <w:rPr>
          <w:rFonts w:hint="eastAsia"/>
          <w:sz w:val="24"/>
        </w:rPr>
        <w:t>2</w:t>
      </w:r>
      <w:r w:rsidR="00DE3F63" w:rsidRPr="006F49B8">
        <w:rPr>
          <w:sz w:val="24"/>
        </w:rPr>
        <w:t>.</w:t>
      </w:r>
      <w:r w:rsidR="00DE3F63" w:rsidRPr="006F49B8">
        <w:rPr>
          <w:rFonts w:hint="eastAsia"/>
          <w:sz w:val="24"/>
        </w:rPr>
        <w:t>3</w:t>
      </w:r>
      <w:r w:rsidR="00DE3F63" w:rsidRPr="006F49B8">
        <w:rPr>
          <w:sz w:val="24"/>
        </w:rPr>
        <w:t>-1</w:t>
      </w:r>
      <w:r w:rsidR="00DE3F63" w:rsidRPr="006F49B8">
        <w:rPr>
          <w:sz w:val="24"/>
        </w:rPr>
        <w:t>。</w:t>
      </w:r>
    </w:p>
    <w:p w:rsidR="00363062" w:rsidRDefault="00363062">
      <w:pPr>
        <w:pStyle w:val="a5"/>
        <w:jc w:val="center"/>
        <w:rPr>
          <w:rFonts w:ascii="Times New Roman" w:eastAsia="宋体" w:hAnsi="Times New Roman"/>
          <w:b/>
          <w:kern w:val="0"/>
          <w:sz w:val="21"/>
          <w:szCs w:val="21"/>
        </w:rPr>
      </w:pPr>
    </w:p>
    <w:p w:rsidR="0025036A" w:rsidRPr="006F49B8" w:rsidRDefault="00DE3F63">
      <w:pPr>
        <w:pStyle w:val="a5"/>
        <w:jc w:val="center"/>
        <w:rPr>
          <w:rFonts w:ascii="Times New Roman" w:eastAsia="宋体" w:hAnsi="Times New Roman"/>
          <w:b/>
          <w:kern w:val="0"/>
          <w:sz w:val="21"/>
          <w:szCs w:val="21"/>
        </w:rPr>
      </w:pPr>
      <w:r w:rsidRPr="006F49B8">
        <w:rPr>
          <w:rFonts w:ascii="Times New Roman" w:eastAsia="宋体" w:hAnsi="Times New Roman"/>
          <w:b/>
          <w:kern w:val="0"/>
          <w:sz w:val="21"/>
          <w:szCs w:val="21"/>
        </w:rPr>
        <w:lastRenderedPageBreak/>
        <w:t>表</w:t>
      </w:r>
      <w:r w:rsidR="00A950E8" w:rsidRPr="006F49B8">
        <w:rPr>
          <w:rFonts w:ascii="Times New Roman" w:eastAsia="宋体" w:hAnsi="Times New Roman" w:hint="eastAsia"/>
          <w:b/>
          <w:kern w:val="0"/>
          <w:sz w:val="21"/>
          <w:szCs w:val="21"/>
        </w:rPr>
        <w:t>2</w:t>
      </w:r>
      <w:r w:rsidRPr="006F49B8">
        <w:rPr>
          <w:rFonts w:ascii="Times New Roman" w:eastAsia="宋体" w:hAnsi="Times New Roman"/>
          <w:b/>
          <w:kern w:val="0"/>
          <w:sz w:val="21"/>
          <w:szCs w:val="21"/>
        </w:rPr>
        <w:t>.</w:t>
      </w:r>
      <w:r w:rsidRPr="006F49B8">
        <w:rPr>
          <w:rFonts w:ascii="Times New Roman" w:eastAsia="宋体" w:hAnsi="Times New Roman" w:hint="eastAsia"/>
          <w:b/>
          <w:kern w:val="0"/>
          <w:sz w:val="21"/>
          <w:szCs w:val="21"/>
        </w:rPr>
        <w:t>3</w:t>
      </w:r>
      <w:r w:rsidRPr="006F49B8">
        <w:rPr>
          <w:rFonts w:ascii="Times New Roman" w:eastAsia="宋体" w:hAnsi="Times New Roman"/>
          <w:b/>
          <w:kern w:val="0"/>
          <w:sz w:val="21"/>
          <w:szCs w:val="21"/>
        </w:rPr>
        <w:t xml:space="preserve">-1  </w:t>
      </w:r>
      <w:r w:rsidRPr="006F49B8">
        <w:rPr>
          <w:rFonts w:ascii="Times New Roman" w:eastAsia="宋体" w:hAnsi="Times New Roman"/>
          <w:b/>
          <w:kern w:val="0"/>
          <w:sz w:val="21"/>
          <w:szCs w:val="21"/>
        </w:rPr>
        <w:t>环境影响因素识别表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642"/>
        <w:gridCol w:w="1227"/>
        <w:gridCol w:w="616"/>
        <w:gridCol w:w="616"/>
        <w:gridCol w:w="616"/>
        <w:gridCol w:w="617"/>
        <w:gridCol w:w="617"/>
        <w:gridCol w:w="622"/>
        <w:gridCol w:w="617"/>
        <w:gridCol w:w="617"/>
        <w:gridCol w:w="617"/>
        <w:gridCol w:w="617"/>
        <w:gridCol w:w="617"/>
        <w:gridCol w:w="628"/>
      </w:tblGrid>
      <w:tr w:rsidR="00742558" w:rsidRPr="00A60A2C" w:rsidTr="00742558">
        <w:trPr>
          <w:trHeight w:val="397"/>
          <w:jc w:val="center"/>
        </w:trPr>
        <w:tc>
          <w:tcPr>
            <w:tcW w:w="346" w:type="pct"/>
            <w:vMerge w:val="restar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项目</w:t>
            </w:r>
          </w:p>
        </w:tc>
        <w:tc>
          <w:tcPr>
            <w:tcW w:w="661" w:type="pct"/>
            <w:vMerge w:val="restar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环境因素</w:t>
            </w:r>
          </w:p>
        </w:tc>
        <w:tc>
          <w:tcPr>
            <w:tcW w:w="1995" w:type="pct"/>
            <w:gridSpan w:val="6"/>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施工期</w:t>
            </w:r>
          </w:p>
        </w:tc>
        <w:tc>
          <w:tcPr>
            <w:tcW w:w="1998" w:type="pct"/>
            <w:gridSpan w:val="6"/>
            <w:shd w:val="clear" w:color="auto" w:fill="auto"/>
            <w:vAlign w:val="center"/>
          </w:tcPr>
          <w:p w:rsidR="00742558" w:rsidRPr="00A60A2C" w:rsidRDefault="00E771BC" w:rsidP="00742558">
            <w:pPr>
              <w:adjustRightInd/>
              <w:snapToGrid/>
              <w:spacing w:line="240" w:lineRule="auto"/>
              <w:contextualSpacing/>
              <w:jc w:val="center"/>
              <w:rPr>
                <w:color w:val="000000" w:themeColor="text1"/>
                <w:szCs w:val="21"/>
              </w:rPr>
            </w:pPr>
            <w:r>
              <w:rPr>
                <w:rFonts w:hint="eastAsia"/>
                <w:color w:val="000000" w:themeColor="text1"/>
                <w:szCs w:val="21"/>
              </w:rPr>
              <w:t>运营</w:t>
            </w:r>
            <w:r w:rsidR="00742558" w:rsidRPr="00A60A2C">
              <w:rPr>
                <w:color w:val="000000" w:themeColor="text1"/>
                <w:szCs w:val="21"/>
              </w:rPr>
              <w:t>期</w:t>
            </w:r>
          </w:p>
        </w:tc>
      </w:tr>
      <w:tr w:rsidR="00742558" w:rsidRPr="00A60A2C" w:rsidTr="00742558">
        <w:trPr>
          <w:trHeight w:val="397"/>
          <w:jc w:val="center"/>
        </w:trPr>
        <w:tc>
          <w:tcPr>
            <w:tcW w:w="346" w:type="pct"/>
            <w:vMerge/>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661" w:type="pct"/>
            <w:vMerge/>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ind w:left="-105" w:right="-105"/>
              <w:contextualSpacing/>
              <w:jc w:val="center"/>
              <w:rPr>
                <w:color w:val="000000" w:themeColor="text1"/>
                <w:szCs w:val="21"/>
              </w:rPr>
            </w:pPr>
            <w:r w:rsidRPr="00A60A2C">
              <w:rPr>
                <w:color w:val="000000" w:themeColor="text1"/>
                <w:szCs w:val="21"/>
              </w:rPr>
              <w:t>废气</w:t>
            </w:r>
            <w:r w:rsidRPr="00A60A2C">
              <w:rPr>
                <w:rFonts w:hint="eastAsia"/>
                <w:color w:val="000000" w:themeColor="text1"/>
                <w:szCs w:val="21"/>
              </w:rPr>
              <w:t>排放</w:t>
            </w:r>
          </w:p>
        </w:tc>
        <w:tc>
          <w:tcPr>
            <w:tcW w:w="332" w:type="pct"/>
            <w:shd w:val="clear" w:color="auto" w:fill="auto"/>
            <w:vAlign w:val="center"/>
          </w:tcPr>
          <w:p w:rsidR="00742558" w:rsidRPr="00A60A2C" w:rsidRDefault="00742558" w:rsidP="00742558">
            <w:pPr>
              <w:adjustRightInd/>
              <w:snapToGrid/>
              <w:spacing w:line="240" w:lineRule="auto"/>
              <w:ind w:left="-105" w:right="-105"/>
              <w:contextualSpacing/>
              <w:jc w:val="center"/>
              <w:rPr>
                <w:color w:val="000000" w:themeColor="text1"/>
                <w:szCs w:val="21"/>
              </w:rPr>
            </w:pPr>
            <w:r w:rsidRPr="00A60A2C">
              <w:rPr>
                <w:color w:val="000000" w:themeColor="text1"/>
                <w:szCs w:val="21"/>
              </w:rPr>
              <w:t>废水</w:t>
            </w:r>
            <w:r w:rsidRPr="00A60A2C">
              <w:rPr>
                <w:rFonts w:hint="eastAsia"/>
                <w:color w:val="000000" w:themeColor="text1"/>
                <w:szCs w:val="21"/>
              </w:rPr>
              <w:t>排放</w:t>
            </w:r>
          </w:p>
        </w:tc>
        <w:tc>
          <w:tcPr>
            <w:tcW w:w="332" w:type="pct"/>
            <w:shd w:val="clear" w:color="auto" w:fill="auto"/>
            <w:vAlign w:val="center"/>
          </w:tcPr>
          <w:p w:rsidR="00742558" w:rsidRPr="00A60A2C" w:rsidRDefault="00742558" w:rsidP="00742558">
            <w:pPr>
              <w:adjustRightInd/>
              <w:snapToGrid/>
              <w:spacing w:line="240" w:lineRule="auto"/>
              <w:ind w:left="-105" w:right="-105"/>
              <w:contextualSpacing/>
              <w:jc w:val="center"/>
              <w:rPr>
                <w:color w:val="000000" w:themeColor="text1"/>
                <w:szCs w:val="21"/>
              </w:rPr>
            </w:pPr>
            <w:r w:rsidRPr="00A60A2C">
              <w:rPr>
                <w:color w:val="000000" w:themeColor="text1"/>
                <w:szCs w:val="21"/>
              </w:rPr>
              <w:t>废渣</w:t>
            </w:r>
            <w:r w:rsidRPr="00A60A2C">
              <w:rPr>
                <w:rFonts w:hint="eastAsia"/>
                <w:color w:val="000000" w:themeColor="text1"/>
                <w:szCs w:val="21"/>
              </w:rPr>
              <w:t>排放</w:t>
            </w:r>
          </w:p>
        </w:tc>
        <w:tc>
          <w:tcPr>
            <w:tcW w:w="332" w:type="pct"/>
            <w:shd w:val="clear" w:color="auto" w:fill="auto"/>
            <w:vAlign w:val="center"/>
          </w:tcPr>
          <w:p w:rsidR="00742558" w:rsidRPr="00A60A2C" w:rsidRDefault="00742558" w:rsidP="00742558">
            <w:pPr>
              <w:adjustRightInd/>
              <w:snapToGrid/>
              <w:spacing w:line="240" w:lineRule="auto"/>
              <w:ind w:left="-105" w:right="-105"/>
              <w:contextualSpacing/>
              <w:jc w:val="center"/>
              <w:rPr>
                <w:color w:val="000000" w:themeColor="text1"/>
                <w:szCs w:val="21"/>
              </w:rPr>
            </w:pPr>
            <w:r w:rsidRPr="00A60A2C">
              <w:rPr>
                <w:color w:val="000000" w:themeColor="text1"/>
                <w:szCs w:val="21"/>
              </w:rPr>
              <w:t>噪声</w:t>
            </w:r>
          </w:p>
        </w:tc>
        <w:tc>
          <w:tcPr>
            <w:tcW w:w="332" w:type="pct"/>
            <w:shd w:val="clear" w:color="auto" w:fill="auto"/>
            <w:vAlign w:val="center"/>
          </w:tcPr>
          <w:p w:rsidR="00742558" w:rsidRPr="00A60A2C" w:rsidRDefault="00742558" w:rsidP="00742558">
            <w:pPr>
              <w:adjustRightInd/>
              <w:snapToGrid/>
              <w:spacing w:line="240" w:lineRule="auto"/>
              <w:ind w:left="-105" w:right="-105"/>
              <w:contextualSpacing/>
              <w:jc w:val="center"/>
              <w:rPr>
                <w:color w:val="000000" w:themeColor="text1"/>
                <w:szCs w:val="21"/>
              </w:rPr>
            </w:pPr>
            <w:r w:rsidRPr="00A60A2C">
              <w:rPr>
                <w:color w:val="000000" w:themeColor="text1"/>
                <w:szCs w:val="21"/>
              </w:rPr>
              <w:t>运输</w:t>
            </w:r>
          </w:p>
        </w:tc>
        <w:tc>
          <w:tcPr>
            <w:tcW w:w="335" w:type="pct"/>
            <w:shd w:val="clear" w:color="auto" w:fill="auto"/>
            <w:vAlign w:val="center"/>
          </w:tcPr>
          <w:p w:rsidR="00742558" w:rsidRPr="00A60A2C" w:rsidRDefault="00742558" w:rsidP="00742558">
            <w:pPr>
              <w:adjustRightInd/>
              <w:snapToGrid/>
              <w:spacing w:line="240" w:lineRule="auto"/>
              <w:ind w:left="-105" w:right="-105"/>
              <w:contextualSpacing/>
              <w:jc w:val="center"/>
              <w:rPr>
                <w:color w:val="000000" w:themeColor="text1"/>
                <w:szCs w:val="21"/>
              </w:rPr>
            </w:pPr>
            <w:r w:rsidRPr="00A60A2C">
              <w:rPr>
                <w:rFonts w:hint="eastAsia"/>
                <w:color w:val="000000" w:themeColor="text1"/>
                <w:szCs w:val="21"/>
              </w:rPr>
              <w:t>搬迁移民</w:t>
            </w:r>
          </w:p>
        </w:tc>
        <w:tc>
          <w:tcPr>
            <w:tcW w:w="332" w:type="pct"/>
            <w:shd w:val="clear" w:color="auto" w:fill="auto"/>
            <w:vAlign w:val="center"/>
          </w:tcPr>
          <w:p w:rsidR="00742558" w:rsidRPr="00A60A2C" w:rsidRDefault="00742558" w:rsidP="00742558">
            <w:pPr>
              <w:adjustRightInd/>
              <w:snapToGrid/>
              <w:spacing w:line="240" w:lineRule="auto"/>
              <w:ind w:left="-105" w:right="-105"/>
              <w:contextualSpacing/>
              <w:jc w:val="center"/>
              <w:rPr>
                <w:color w:val="000000" w:themeColor="text1"/>
                <w:szCs w:val="21"/>
              </w:rPr>
            </w:pPr>
            <w:r w:rsidRPr="00A60A2C">
              <w:rPr>
                <w:color w:val="000000" w:themeColor="text1"/>
                <w:szCs w:val="21"/>
              </w:rPr>
              <w:t>废气</w:t>
            </w:r>
            <w:r w:rsidRPr="00A60A2C">
              <w:rPr>
                <w:rFonts w:hint="eastAsia"/>
                <w:color w:val="000000" w:themeColor="text1"/>
                <w:szCs w:val="21"/>
              </w:rPr>
              <w:t>排放</w:t>
            </w:r>
          </w:p>
        </w:tc>
        <w:tc>
          <w:tcPr>
            <w:tcW w:w="332" w:type="pct"/>
            <w:shd w:val="clear" w:color="auto" w:fill="auto"/>
            <w:vAlign w:val="center"/>
          </w:tcPr>
          <w:p w:rsidR="00742558" w:rsidRPr="00A60A2C" w:rsidRDefault="00742558" w:rsidP="00742558">
            <w:pPr>
              <w:adjustRightInd/>
              <w:snapToGrid/>
              <w:spacing w:line="240" w:lineRule="auto"/>
              <w:ind w:left="-105" w:right="-105"/>
              <w:contextualSpacing/>
              <w:jc w:val="center"/>
              <w:rPr>
                <w:color w:val="000000" w:themeColor="text1"/>
                <w:szCs w:val="21"/>
              </w:rPr>
            </w:pPr>
            <w:r w:rsidRPr="00A60A2C">
              <w:rPr>
                <w:color w:val="000000" w:themeColor="text1"/>
                <w:szCs w:val="21"/>
              </w:rPr>
              <w:t>废水</w:t>
            </w:r>
            <w:r w:rsidRPr="00A60A2C">
              <w:rPr>
                <w:rFonts w:hint="eastAsia"/>
                <w:color w:val="000000" w:themeColor="text1"/>
                <w:szCs w:val="21"/>
              </w:rPr>
              <w:t>排放</w:t>
            </w:r>
          </w:p>
        </w:tc>
        <w:tc>
          <w:tcPr>
            <w:tcW w:w="332" w:type="pct"/>
            <w:shd w:val="clear" w:color="auto" w:fill="auto"/>
            <w:vAlign w:val="center"/>
          </w:tcPr>
          <w:p w:rsidR="00742558" w:rsidRPr="00A60A2C" w:rsidRDefault="00742558" w:rsidP="00742558">
            <w:pPr>
              <w:adjustRightInd/>
              <w:snapToGrid/>
              <w:spacing w:line="240" w:lineRule="auto"/>
              <w:ind w:left="-105" w:right="-105"/>
              <w:contextualSpacing/>
              <w:jc w:val="center"/>
              <w:rPr>
                <w:color w:val="000000" w:themeColor="text1"/>
                <w:szCs w:val="21"/>
              </w:rPr>
            </w:pPr>
            <w:r w:rsidRPr="00A60A2C">
              <w:rPr>
                <w:color w:val="000000" w:themeColor="text1"/>
                <w:szCs w:val="21"/>
              </w:rPr>
              <w:t>废渣</w:t>
            </w:r>
            <w:r w:rsidRPr="00A60A2C">
              <w:rPr>
                <w:rFonts w:hint="eastAsia"/>
                <w:color w:val="000000" w:themeColor="text1"/>
                <w:szCs w:val="21"/>
              </w:rPr>
              <w:t>排放</w:t>
            </w:r>
          </w:p>
        </w:tc>
        <w:tc>
          <w:tcPr>
            <w:tcW w:w="332" w:type="pct"/>
            <w:shd w:val="clear" w:color="auto" w:fill="auto"/>
            <w:vAlign w:val="center"/>
          </w:tcPr>
          <w:p w:rsidR="00742558" w:rsidRPr="00A60A2C" w:rsidRDefault="00742558" w:rsidP="00742558">
            <w:pPr>
              <w:adjustRightInd/>
              <w:snapToGrid/>
              <w:spacing w:line="240" w:lineRule="auto"/>
              <w:ind w:left="-105" w:right="-105"/>
              <w:contextualSpacing/>
              <w:jc w:val="center"/>
              <w:rPr>
                <w:color w:val="000000" w:themeColor="text1"/>
                <w:szCs w:val="21"/>
              </w:rPr>
            </w:pPr>
            <w:r w:rsidRPr="00A60A2C">
              <w:rPr>
                <w:color w:val="000000" w:themeColor="text1"/>
                <w:szCs w:val="21"/>
              </w:rPr>
              <w:t>噪声</w:t>
            </w:r>
          </w:p>
        </w:tc>
        <w:tc>
          <w:tcPr>
            <w:tcW w:w="332" w:type="pct"/>
            <w:shd w:val="clear" w:color="auto" w:fill="auto"/>
            <w:vAlign w:val="center"/>
          </w:tcPr>
          <w:p w:rsidR="00742558" w:rsidRPr="00A60A2C" w:rsidRDefault="00742558" w:rsidP="00742558">
            <w:pPr>
              <w:adjustRightInd/>
              <w:snapToGrid/>
              <w:spacing w:line="240" w:lineRule="auto"/>
              <w:ind w:left="-105" w:right="-105"/>
              <w:contextualSpacing/>
              <w:jc w:val="center"/>
              <w:rPr>
                <w:color w:val="000000" w:themeColor="text1"/>
                <w:szCs w:val="21"/>
              </w:rPr>
            </w:pPr>
            <w:r w:rsidRPr="00A60A2C">
              <w:rPr>
                <w:color w:val="000000" w:themeColor="text1"/>
                <w:szCs w:val="21"/>
              </w:rPr>
              <w:t>运输</w:t>
            </w:r>
          </w:p>
        </w:tc>
        <w:tc>
          <w:tcPr>
            <w:tcW w:w="337" w:type="pct"/>
            <w:shd w:val="clear" w:color="auto" w:fill="auto"/>
            <w:vAlign w:val="center"/>
          </w:tcPr>
          <w:p w:rsidR="00742558" w:rsidRPr="00A60A2C" w:rsidRDefault="00742558" w:rsidP="00742558">
            <w:pPr>
              <w:adjustRightInd/>
              <w:snapToGrid/>
              <w:spacing w:line="240" w:lineRule="auto"/>
              <w:ind w:left="-105" w:right="-105"/>
              <w:contextualSpacing/>
              <w:jc w:val="center"/>
              <w:rPr>
                <w:color w:val="000000" w:themeColor="text1"/>
                <w:szCs w:val="21"/>
              </w:rPr>
            </w:pPr>
            <w:r w:rsidRPr="00A60A2C">
              <w:rPr>
                <w:color w:val="000000" w:themeColor="text1"/>
                <w:szCs w:val="21"/>
              </w:rPr>
              <w:t>就业</w:t>
            </w:r>
          </w:p>
        </w:tc>
      </w:tr>
      <w:tr w:rsidR="00742558" w:rsidRPr="00A60A2C" w:rsidTr="00742558">
        <w:trPr>
          <w:trHeight w:val="397"/>
          <w:jc w:val="center"/>
        </w:trPr>
        <w:tc>
          <w:tcPr>
            <w:tcW w:w="346" w:type="pct"/>
            <w:vMerge w:val="restar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自然环境</w:t>
            </w:r>
          </w:p>
        </w:tc>
        <w:tc>
          <w:tcPr>
            <w:tcW w:w="661"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地质地貌</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5"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7"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r>
      <w:tr w:rsidR="00742558" w:rsidRPr="00A60A2C" w:rsidTr="00742558">
        <w:trPr>
          <w:trHeight w:val="397"/>
          <w:jc w:val="center"/>
        </w:trPr>
        <w:tc>
          <w:tcPr>
            <w:tcW w:w="346" w:type="pct"/>
            <w:vMerge/>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661"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大气质量</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w:t>
            </w:r>
          </w:p>
        </w:tc>
        <w:tc>
          <w:tcPr>
            <w:tcW w:w="335"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rFonts w:hint="eastAsia"/>
                <w:color w:val="000000" w:themeColor="text1"/>
                <w:sz w:val="18"/>
                <w:szCs w:val="18"/>
              </w:rPr>
              <w:t>★</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w:t>
            </w:r>
          </w:p>
        </w:tc>
        <w:tc>
          <w:tcPr>
            <w:tcW w:w="337"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r>
      <w:tr w:rsidR="00742558" w:rsidRPr="00A60A2C" w:rsidTr="00742558">
        <w:trPr>
          <w:trHeight w:val="397"/>
          <w:jc w:val="center"/>
        </w:trPr>
        <w:tc>
          <w:tcPr>
            <w:tcW w:w="346" w:type="pct"/>
            <w:vMerge/>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661"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地表水质</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5"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7"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r>
      <w:tr w:rsidR="00742558" w:rsidRPr="00A60A2C" w:rsidTr="00742558">
        <w:trPr>
          <w:trHeight w:val="397"/>
          <w:jc w:val="center"/>
        </w:trPr>
        <w:tc>
          <w:tcPr>
            <w:tcW w:w="346" w:type="pct"/>
            <w:vMerge/>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661"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地下水质</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5"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7"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r>
      <w:tr w:rsidR="00742558" w:rsidRPr="00A60A2C" w:rsidTr="00742558">
        <w:trPr>
          <w:trHeight w:val="397"/>
          <w:jc w:val="center"/>
        </w:trPr>
        <w:tc>
          <w:tcPr>
            <w:tcW w:w="346" w:type="pct"/>
            <w:vMerge/>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661"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声学环境</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w:t>
            </w:r>
          </w:p>
        </w:tc>
        <w:tc>
          <w:tcPr>
            <w:tcW w:w="335"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w:t>
            </w:r>
          </w:p>
        </w:tc>
        <w:tc>
          <w:tcPr>
            <w:tcW w:w="337"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r>
      <w:tr w:rsidR="00742558" w:rsidRPr="00A60A2C" w:rsidTr="00742558">
        <w:trPr>
          <w:trHeight w:val="397"/>
          <w:jc w:val="center"/>
        </w:trPr>
        <w:tc>
          <w:tcPr>
            <w:tcW w:w="346" w:type="pct"/>
            <w:vMerge/>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661"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植被</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5"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7"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r>
      <w:tr w:rsidR="00742558" w:rsidRPr="00A60A2C" w:rsidTr="00742558">
        <w:trPr>
          <w:trHeight w:val="397"/>
          <w:jc w:val="center"/>
        </w:trPr>
        <w:tc>
          <w:tcPr>
            <w:tcW w:w="346" w:type="pct"/>
            <w:vMerge/>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661"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土壤</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5"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rFonts w:hint="eastAsia"/>
                <w:color w:val="000000" w:themeColor="text1"/>
                <w:szCs w:val="21"/>
              </w:rPr>
              <w:t>★</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7"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r>
      <w:tr w:rsidR="00742558" w:rsidRPr="00A60A2C" w:rsidTr="00742558">
        <w:trPr>
          <w:trHeight w:val="397"/>
          <w:jc w:val="center"/>
        </w:trPr>
        <w:tc>
          <w:tcPr>
            <w:tcW w:w="346" w:type="pct"/>
            <w:vMerge/>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661"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rFonts w:hint="eastAsia"/>
                <w:color w:val="000000" w:themeColor="text1"/>
              </w:rPr>
              <w:t>水生生物</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5"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7"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r>
      <w:tr w:rsidR="00742558" w:rsidRPr="00A60A2C" w:rsidTr="00742558">
        <w:trPr>
          <w:trHeight w:val="397"/>
          <w:jc w:val="center"/>
        </w:trPr>
        <w:tc>
          <w:tcPr>
            <w:tcW w:w="346" w:type="pct"/>
            <w:vMerge/>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661"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rFonts w:hint="eastAsia"/>
                <w:color w:val="000000" w:themeColor="text1"/>
              </w:rPr>
              <w:t>土地资源</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5"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7"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r>
      <w:tr w:rsidR="00742558" w:rsidRPr="00A60A2C" w:rsidTr="00742558">
        <w:trPr>
          <w:trHeight w:val="397"/>
          <w:jc w:val="center"/>
        </w:trPr>
        <w:tc>
          <w:tcPr>
            <w:tcW w:w="346" w:type="pct"/>
            <w:vMerge w:val="restar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社会环境</w:t>
            </w:r>
          </w:p>
        </w:tc>
        <w:tc>
          <w:tcPr>
            <w:tcW w:w="661"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区域经济</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5"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rFonts w:ascii="Cambria Math" w:hAnsi="Cambria Math" w:cs="Cambria Math"/>
                <w:color w:val="000000" w:themeColor="text1"/>
                <w:szCs w:val="21"/>
              </w:rPr>
              <w:t>△</w:t>
            </w:r>
          </w:p>
        </w:tc>
        <w:tc>
          <w:tcPr>
            <w:tcW w:w="337"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rFonts w:hint="eastAsia"/>
                <w:color w:val="000000" w:themeColor="text1"/>
                <w:szCs w:val="21"/>
              </w:rPr>
              <w:t>☆</w:t>
            </w:r>
          </w:p>
        </w:tc>
      </w:tr>
      <w:tr w:rsidR="00742558" w:rsidRPr="00A60A2C" w:rsidTr="00742558">
        <w:trPr>
          <w:trHeight w:val="397"/>
          <w:jc w:val="center"/>
        </w:trPr>
        <w:tc>
          <w:tcPr>
            <w:tcW w:w="346" w:type="pct"/>
            <w:vMerge/>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661"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农业生产</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5"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7"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r>
      <w:tr w:rsidR="00742558" w:rsidRPr="00A60A2C" w:rsidTr="00742558">
        <w:trPr>
          <w:trHeight w:val="397"/>
          <w:jc w:val="center"/>
        </w:trPr>
        <w:tc>
          <w:tcPr>
            <w:tcW w:w="346" w:type="pct"/>
            <w:vMerge/>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661"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人群健康</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5"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7"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r>
      <w:tr w:rsidR="00742558" w:rsidRPr="00A60A2C" w:rsidTr="00742558">
        <w:trPr>
          <w:trHeight w:val="397"/>
          <w:jc w:val="center"/>
        </w:trPr>
        <w:tc>
          <w:tcPr>
            <w:tcW w:w="346" w:type="pct"/>
            <w:vMerge/>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661"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风景旅游</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5"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7"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r>
      <w:tr w:rsidR="00742558" w:rsidRPr="00A60A2C" w:rsidTr="00742558">
        <w:trPr>
          <w:trHeight w:val="397"/>
          <w:jc w:val="center"/>
        </w:trPr>
        <w:tc>
          <w:tcPr>
            <w:tcW w:w="346" w:type="pct"/>
            <w:vMerge/>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661"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生活水平</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w:t>
            </w: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color w:val="000000" w:themeColor="text1"/>
                <w:szCs w:val="21"/>
              </w:rPr>
              <w:t>▲</w:t>
            </w:r>
          </w:p>
        </w:tc>
        <w:tc>
          <w:tcPr>
            <w:tcW w:w="335"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p>
        </w:tc>
        <w:tc>
          <w:tcPr>
            <w:tcW w:w="332"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rFonts w:ascii="Cambria Math" w:hAnsi="Cambria Math" w:cs="Cambria Math"/>
                <w:color w:val="000000" w:themeColor="text1"/>
                <w:szCs w:val="21"/>
              </w:rPr>
              <w:t>△</w:t>
            </w:r>
          </w:p>
        </w:tc>
        <w:tc>
          <w:tcPr>
            <w:tcW w:w="337" w:type="pct"/>
            <w:shd w:val="clear" w:color="auto" w:fill="auto"/>
            <w:vAlign w:val="center"/>
          </w:tcPr>
          <w:p w:rsidR="00742558" w:rsidRPr="00A60A2C" w:rsidRDefault="00742558" w:rsidP="00742558">
            <w:pPr>
              <w:adjustRightInd/>
              <w:snapToGrid/>
              <w:spacing w:line="240" w:lineRule="auto"/>
              <w:contextualSpacing/>
              <w:jc w:val="center"/>
              <w:rPr>
                <w:color w:val="000000" w:themeColor="text1"/>
                <w:szCs w:val="21"/>
              </w:rPr>
            </w:pPr>
            <w:r w:rsidRPr="00A60A2C">
              <w:rPr>
                <w:rFonts w:hint="eastAsia"/>
                <w:color w:val="000000" w:themeColor="text1"/>
                <w:szCs w:val="21"/>
              </w:rPr>
              <w:t>☆</w:t>
            </w:r>
          </w:p>
        </w:tc>
      </w:tr>
    </w:tbl>
    <w:p w:rsidR="006B7933" w:rsidRPr="006F49B8" w:rsidRDefault="006B7933" w:rsidP="006B7933">
      <w:pPr>
        <w:spacing w:line="360" w:lineRule="auto"/>
        <w:ind w:firstLineChars="200" w:firstLine="361"/>
      </w:pPr>
      <w:r w:rsidRPr="006F49B8">
        <w:rPr>
          <w:b/>
          <w:sz w:val="18"/>
        </w:rPr>
        <w:t>注：</w:t>
      </w:r>
      <w:r w:rsidR="00742558" w:rsidRPr="00A60A2C">
        <w:rPr>
          <w:rFonts w:hint="eastAsia"/>
          <w:color w:val="000000" w:themeColor="text1"/>
          <w:sz w:val="18"/>
          <w:szCs w:val="18"/>
        </w:rPr>
        <w:t>△</w:t>
      </w:r>
      <w:r w:rsidR="00742558" w:rsidRPr="00A60A2C">
        <w:rPr>
          <w:color w:val="000000" w:themeColor="text1"/>
          <w:sz w:val="18"/>
          <w:szCs w:val="18"/>
        </w:rPr>
        <w:t>轻微有利影响</w:t>
      </w:r>
      <w:r w:rsidR="00742558" w:rsidRPr="00A60A2C">
        <w:rPr>
          <w:rFonts w:hint="eastAsia"/>
          <w:color w:val="000000" w:themeColor="text1"/>
          <w:sz w:val="18"/>
          <w:szCs w:val="18"/>
        </w:rPr>
        <w:t>☆</w:t>
      </w:r>
      <w:r w:rsidR="00742558" w:rsidRPr="00A60A2C">
        <w:rPr>
          <w:color w:val="000000" w:themeColor="text1"/>
          <w:sz w:val="18"/>
          <w:szCs w:val="18"/>
        </w:rPr>
        <w:t>长期或中期有利影响</w:t>
      </w:r>
      <w:r w:rsidR="00742558" w:rsidRPr="00A60A2C">
        <w:rPr>
          <w:color w:val="000000" w:themeColor="text1"/>
          <w:sz w:val="18"/>
          <w:szCs w:val="18"/>
        </w:rPr>
        <w:t>▲</w:t>
      </w:r>
      <w:r w:rsidR="00742558" w:rsidRPr="00A60A2C">
        <w:rPr>
          <w:color w:val="000000" w:themeColor="text1"/>
          <w:sz w:val="18"/>
          <w:szCs w:val="18"/>
        </w:rPr>
        <w:t>短期或轻微不利影响</w:t>
      </w:r>
      <w:r w:rsidR="00742558" w:rsidRPr="00A60A2C">
        <w:rPr>
          <w:rFonts w:hint="eastAsia"/>
          <w:color w:val="000000" w:themeColor="text1"/>
          <w:sz w:val="18"/>
          <w:szCs w:val="18"/>
        </w:rPr>
        <w:t>★</w:t>
      </w:r>
      <w:r w:rsidR="00742558" w:rsidRPr="00A60A2C">
        <w:rPr>
          <w:color w:val="000000" w:themeColor="text1"/>
          <w:sz w:val="18"/>
          <w:szCs w:val="18"/>
        </w:rPr>
        <w:t>长期或中等不利影响</w:t>
      </w:r>
      <w:r w:rsidR="00742558" w:rsidRPr="00A60A2C">
        <w:rPr>
          <w:rFonts w:hint="eastAsia"/>
          <w:color w:val="000000" w:themeColor="text1"/>
          <w:sz w:val="18"/>
          <w:szCs w:val="18"/>
        </w:rPr>
        <w:t>，空白即无互相作用或工程活动影响可以忽略。</w:t>
      </w:r>
    </w:p>
    <w:p w:rsidR="0025036A" w:rsidRPr="006F49B8" w:rsidRDefault="00DE3F63" w:rsidP="00A80316">
      <w:pPr>
        <w:pStyle w:val="3"/>
        <w:keepLines w:val="0"/>
        <w:numPr>
          <w:ilvl w:val="2"/>
          <w:numId w:val="2"/>
        </w:numPr>
        <w:tabs>
          <w:tab w:val="clear" w:pos="1287"/>
          <w:tab w:val="left" w:pos="724"/>
        </w:tabs>
        <w:adjustRightInd/>
        <w:snapToGrid/>
        <w:spacing w:before="0" w:after="0" w:line="500" w:lineRule="exact"/>
        <w:ind w:left="0" w:firstLine="0"/>
        <w:rPr>
          <w:szCs w:val="28"/>
        </w:rPr>
      </w:pPr>
      <w:bookmarkStart w:id="41" w:name="_Toc526842196"/>
      <w:r w:rsidRPr="006F49B8">
        <w:rPr>
          <w:szCs w:val="28"/>
        </w:rPr>
        <w:t>评价因子筛选</w:t>
      </w:r>
      <w:bookmarkEnd w:id="41"/>
    </w:p>
    <w:p w:rsidR="00742558" w:rsidRDefault="00742558" w:rsidP="000D4426">
      <w:pPr>
        <w:ind w:firstLineChars="200" w:firstLine="480"/>
        <w:rPr>
          <w:sz w:val="24"/>
        </w:rPr>
      </w:pPr>
      <w:r>
        <w:rPr>
          <w:rFonts w:hint="eastAsia"/>
          <w:sz w:val="24"/>
        </w:rPr>
        <w:t>1</w:t>
      </w:r>
      <w:r>
        <w:rPr>
          <w:rFonts w:hint="eastAsia"/>
          <w:sz w:val="24"/>
        </w:rPr>
        <w:t>、施工期评价因子</w:t>
      </w:r>
    </w:p>
    <w:p w:rsidR="000D4426" w:rsidRDefault="00742558" w:rsidP="00742558">
      <w:pPr>
        <w:ind w:firstLineChars="200" w:firstLine="480"/>
        <w:rPr>
          <w:sz w:val="24"/>
        </w:rPr>
      </w:pPr>
      <w:r w:rsidRPr="00742558">
        <w:rPr>
          <w:rFonts w:hint="eastAsia"/>
          <w:sz w:val="24"/>
        </w:rPr>
        <w:t>施工期评价因子见表</w:t>
      </w:r>
      <w:r>
        <w:rPr>
          <w:rFonts w:hint="eastAsia"/>
          <w:sz w:val="24"/>
        </w:rPr>
        <w:t>2.3-2</w:t>
      </w:r>
      <w:r w:rsidR="000D4426" w:rsidRPr="006F49B8">
        <w:rPr>
          <w:rFonts w:hint="eastAsia"/>
          <w:sz w:val="24"/>
        </w:rPr>
        <w:t>。</w:t>
      </w:r>
    </w:p>
    <w:p w:rsidR="00E771BC" w:rsidRPr="006F49B8" w:rsidRDefault="00E771BC" w:rsidP="00E771BC">
      <w:pPr>
        <w:pStyle w:val="a5"/>
        <w:jc w:val="center"/>
        <w:rPr>
          <w:rFonts w:ascii="Times New Roman" w:eastAsia="宋体" w:hAnsi="Times New Roman"/>
          <w:b/>
          <w:kern w:val="0"/>
          <w:sz w:val="21"/>
          <w:szCs w:val="21"/>
        </w:rPr>
      </w:pPr>
      <w:r w:rsidRPr="006F49B8">
        <w:rPr>
          <w:rFonts w:ascii="Times New Roman" w:eastAsia="宋体" w:hAnsi="Times New Roman"/>
          <w:b/>
          <w:kern w:val="0"/>
          <w:sz w:val="21"/>
          <w:szCs w:val="21"/>
        </w:rPr>
        <w:t>表</w:t>
      </w:r>
      <w:r w:rsidRPr="006F49B8">
        <w:rPr>
          <w:rFonts w:ascii="Times New Roman" w:eastAsia="宋体" w:hAnsi="Times New Roman" w:hint="eastAsia"/>
          <w:b/>
          <w:kern w:val="0"/>
          <w:sz w:val="21"/>
          <w:szCs w:val="21"/>
        </w:rPr>
        <w:t>2</w:t>
      </w:r>
      <w:r w:rsidRPr="006F49B8">
        <w:rPr>
          <w:rFonts w:ascii="Times New Roman" w:eastAsia="宋体" w:hAnsi="Times New Roman"/>
          <w:b/>
          <w:kern w:val="0"/>
          <w:sz w:val="21"/>
          <w:szCs w:val="21"/>
        </w:rPr>
        <w:t>.</w:t>
      </w:r>
      <w:r w:rsidRPr="006F49B8">
        <w:rPr>
          <w:rFonts w:ascii="Times New Roman" w:eastAsia="宋体" w:hAnsi="Times New Roman" w:hint="eastAsia"/>
          <w:b/>
          <w:kern w:val="0"/>
          <w:sz w:val="21"/>
          <w:szCs w:val="21"/>
        </w:rPr>
        <w:t>3</w:t>
      </w:r>
      <w:r>
        <w:rPr>
          <w:rFonts w:ascii="Times New Roman" w:eastAsia="宋体" w:hAnsi="Times New Roman"/>
          <w:b/>
          <w:kern w:val="0"/>
          <w:sz w:val="21"/>
          <w:szCs w:val="21"/>
        </w:rPr>
        <w:t>-</w:t>
      </w:r>
      <w:r>
        <w:rPr>
          <w:rFonts w:ascii="Times New Roman" w:eastAsia="宋体" w:hAnsi="Times New Roman" w:hint="eastAsia"/>
          <w:b/>
          <w:kern w:val="0"/>
          <w:sz w:val="21"/>
          <w:szCs w:val="21"/>
        </w:rPr>
        <w:t>2</w:t>
      </w:r>
      <w:r w:rsidRPr="006F49B8">
        <w:rPr>
          <w:rFonts w:ascii="Times New Roman" w:eastAsia="宋体" w:hAnsi="Times New Roman"/>
          <w:b/>
          <w:kern w:val="0"/>
          <w:sz w:val="21"/>
          <w:szCs w:val="21"/>
        </w:rPr>
        <w:t xml:space="preserve">  </w:t>
      </w:r>
      <w:r>
        <w:rPr>
          <w:rFonts w:ascii="Times New Roman" w:eastAsia="宋体" w:hAnsi="Times New Roman" w:hint="eastAsia"/>
          <w:b/>
          <w:kern w:val="0"/>
          <w:sz w:val="21"/>
          <w:szCs w:val="21"/>
        </w:rPr>
        <w:t>施工期</w:t>
      </w:r>
      <w:r w:rsidRPr="006F49B8">
        <w:rPr>
          <w:rFonts w:ascii="Times New Roman" w:eastAsia="宋体" w:hAnsi="Times New Roman"/>
          <w:b/>
          <w:kern w:val="0"/>
          <w:sz w:val="21"/>
          <w:szCs w:val="21"/>
        </w:rPr>
        <w:t>评价因子</w:t>
      </w:r>
      <w:r w:rsidRPr="006F49B8">
        <w:rPr>
          <w:rFonts w:ascii="Times New Roman" w:eastAsia="宋体" w:hAnsi="Times New Roman" w:hint="eastAsia"/>
          <w:b/>
          <w:kern w:val="0"/>
          <w:sz w:val="21"/>
          <w:szCs w:val="21"/>
        </w:rPr>
        <w:t>筛选结果表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4A0"/>
      </w:tblPr>
      <w:tblGrid>
        <w:gridCol w:w="1436"/>
        <w:gridCol w:w="1285"/>
        <w:gridCol w:w="6405"/>
      </w:tblGrid>
      <w:tr w:rsidR="00E771BC" w:rsidRPr="00E771BC" w:rsidTr="00E771BC">
        <w:trPr>
          <w:cantSplit/>
          <w:trHeight w:val="340"/>
          <w:tblHeader/>
          <w:jc w:val="center"/>
        </w:trPr>
        <w:tc>
          <w:tcPr>
            <w:tcW w:w="787" w:type="pct"/>
            <w:vAlign w:val="center"/>
          </w:tcPr>
          <w:p w:rsidR="00E771BC" w:rsidRPr="00E771BC" w:rsidRDefault="00E771BC" w:rsidP="00E771BC">
            <w:pPr>
              <w:pStyle w:val="-045"/>
              <w:wordWrap/>
              <w:ind w:left="0"/>
              <w:jc w:val="center"/>
              <w:rPr>
                <w:rFonts w:hAnsi="Times New Roman"/>
                <w:b w:val="0"/>
              </w:rPr>
            </w:pPr>
            <w:r w:rsidRPr="00E771BC">
              <w:rPr>
                <w:rFonts w:hAnsi="Times New Roman" w:hint="eastAsia"/>
                <w:b w:val="0"/>
              </w:rPr>
              <w:t>序号</w:t>
            </w:r>
          </w:p>
        </w:tc>
        <w:tc>
          <w:tcPr>
            <w:tcW w:w="704" w:type="pct"/>
            <w:vAlign w:val="center"/>
          </w:tcPr>
          <w:p w:rsidR="00E771BC" w:rsidRPr="00E771BC" w:rsidRDefault="00E771BC" w:rsidP="00E771BC">
            <w:pPr>
              <w:pStyle w:val="-045"/>
              <w:wordWrap/>
              <w:ind w:left="0"/>
              <w:jc w:val="center"/>
              <w:rPr>
                <w:rFonts w:hAnsi="Times New Roman"/>
                <w:b w:val="0"/>
              </w:rPr>
            </w:pPr>
            <w:r w:rsidRPr="00E771BC">
              <w:rPr>
                <w:rFonts w:hAnsi="Times New Roman"/>
                <w:b w:val="0"/>
              </w:rPr>
              <w:t>环境因素</w:t>
            </w:r>
          </w:p>
        </w:tc>
        <w:tc>
          <w:tcPr>
            <w:tcW w:w="3509" w:type="pct"/>
            <w:vAlign w:val="center"/>
          </w:tcPr>
          <w:p w:rsidR="00E771BC" w:rsidRPr="00E771BC" w:rsidRDefault="00E771BC" w:rsidP="00E771BC">
            <w:pPr>
              <w:pStyle w:val="-045"/>
              <w:wordWrap/>
              <w:ind w:left="0"/>
              <w:jc w:val="center"/>
              <w:rPr>
                <w:rFonts w:hAnsi="Times New Roman"/>
                <w:b w:val="0"/>
              </w:rPr>
            </w:pPr>
            <w:r w:rsidRPr="00E771BC">
              <w:rPr>
                <w:rFonts w:hAnsi="Times New Roman"/>
                <w:b w:val="0"/>
              </w:rPr>
              <w:t>现状评价因子</w:t>
            </w:r>
            <w:r w:rsidRPr="00E771BC">
              <w:rPr>
                <w:rFonts w:hAnsi="Times New Roman" w:hint="eastAsia"/>
                <w:b w:val="0"/>
              </w:rPr>
              <w:t>/</w:t>
            </w:r>
            <w:r w:rsidRPr="00E771BC">
              <w:rPr>
                <w:rFonts w:hAnsi="Times New Roman" w:hint="eastAsia"/>
                <w:b w:val="0"/>
              </w:rPr>
              <w:t>调查内容</w:t>
            </w:r>
          </w:p>
        </w:tc>
      </w:tr>
      <w:tr w:rsidR="00E771BC" w:rsidRPr="00E771BC" w:rsidTr="00E771BC">
        <w:trPr>
          <w:cantSplit/>
          <w:trHeight w:val="340"/>
          <w:jc w:val="center"/>
        </w:trPr>
        <w:tc>
          <w:tcPr>
            <w:tcW w:w="787" w:type="pct"/>
            <w:vAlign w:val="center"/>
          </w:tcPr>
          <w:p w:rsidR="00E771BC" w:rsidRPr="00E771BC" w:rsidRDefault="00E771BC" w:rsidP="00E771BC">
            <w:pPr>
              <w:pStyle w:val="-045"/>
              <w:wordWrap/>
              <w:ind w:left="0"/>
              <w:jc w:val="center"/>
              <w:rPr>
                <w:rFonts w:hAnsi="Times New Roman"/>
                <w:b w:val="0"/>
              </w:rPr>
            </w:pPr>
            <w:r w:rsidRPr="00E771BC">
              <w:rPr>
                <w:rFonts w:hAnsi="Times New Roman" w:hint="eastAsia"/>
                <w:b w:val="0"/>
              </w:rPr>
              <w:t>1</w:t>
            </w:r>
          </w:p>
        </w:tc>
        <w:tc>
          <w:tcPr>
            <w:tcW w:w="704" w:type="pct"/>
            <w:vAlign w:val="center"/>
          </w:tcPr>
          <w:p w:rsidR="00E771BC" w:rsidRPr="00E771BC" w:rsidRDefault="00E771BC" w:rsidP="00E771BC">
            <w:pPr>
              <w:pStyle w:val="-045"/>
              <w:wordWrap/>
              <w:ind w:left="0"/>
              <w:jc w:val="center"/>
              <w:rPr>
                <w:rFonts w:hAnsi="Times New Roman"/>
                <w:b w:val="0"/>
              </w:rPr>
            </w:pPr>
            <w:r w:rsidRPr="00E771BC">
              <w:rPr>
                <w:rFonts w:hAnsi="Times New Roman"/>
                <w:b w:val="0"/>
              </w:rPr>
              <w:t>环境空气</w:t>
            </w:r>
          </w:p>
        </w:tc>
        <w:tc>
          <w:tcPr>
            <w:tcW w:w="3509" w:type="pct"/>
            <w:vAlign w:val="center"/>
          </w:tcPr>
          <w:p w:rsidR="00E771BC" w:rsidRPr="00E771BC" w:rsidRDefault="00E771BC" w:rsidP="00E771BC">
            <w:pPr>
              <w:pStyle w:val="-045"/>
              <w:wordWrap/>
              <w:ind w:left="0"/>
              <w:jc w:val="center"/>
              <w:rPr>
                <w:rFonts w:hAnsi="Times New Roman"/>
                <w:b w:val="0"/>
              </w:rPr>
            </w:pPr>
            <w:r w:rsidRPr="00E771BC">
              <w:rPr>
                <w:rFonts w:hAnsi="Times New Roman" w:hint="eastAsia"/>
                <w:b w:val="0"/>
              </w:rPr>
              <w:t>施工扬尘（</w:t>
            </w:r>
            <w:r w:rsidRPr="00E771BC">
              <w:rPr>
                <w:rFonts w:hAnsi="Times New Roman" w:hint="eastAsia"/>
                <w:b w:val="0"/>
              </w:rPr>
              <w:t>TSP</w:t>
            </w:r>
            <w:r w:rsidRPr="00E771BC">
              <w:rPr>
                <w:rFonts w:hAnsi="Times New Roman" w:hint="eastAsia"/>
                <w:b w:val="0"/>
              </w:rPr>
              <w:t>）、施工机械和车辆排放的废气、焊接烟气</w:t>
            </w:r>
          </w:p>
        </w:tc>
      </w:tr>
      <w:tr w:rsidR="00E771BC" w:rsidRPr="00E771BC" w:rsidTr="00E771BC">
        <w:trPr>
          <w:cantSplit/>
          <w:trHeight w:val="340"/>
          <w:jc w:val="center"/>
        </w:trPr>
        <w:tc>
          <w:tcPr>
            <w:tcW w:w="787" w:type="pct"/>
            <w:vAlign w:val="center"/>
          </w:tcPr>
          <w:p w:rsidR="00E771BC" w:rsidRPr="00E771BC" w:rsidRDefault="00E771BC" w:rsidP="00E771BC">
            <w:pPr>
              <w:pStyle w:val="-045"/>
              <w:wordWrap/>
              <w:ind w:left="0"/>
              <w:jc w:val="center"/>
              <w:rPr>
                <w:rFonts w:hAnsi="Times New Roman"/>
                <w:b w:val="0"/>
              </w:rPr>
            </w:pPr>
            <w:r w:rsidRPr="00E771BC">
              <w:rPr>
                <w:rFonts w:hAnsi="Times New Roman" w:hint="eastAsia"/>
                <w:b w:val="0"/>
              </w:rPr>
              <w:t>2</w:t>
            </w:r>
          </w:p>
        </w:tc>
        <w:tc>
          <w:tcPr>
            <w:tcW w:w="704" w:type="pct"/>
            <w:vAlign w:val="center"/>
          </w:tcPr>
          <w:p w:rsidR="00E771BC" w:rsidRPr="00E771BC" w:rsidRDefault="00E771BC" w:rsidP="00E771BC">
            <w:pPr>
              <w:pStyle w:val="-045"/>
              <w:wordWrap/>
              <w:ind w:left="0"/>
              <w:jc w:val="center"/>
              <w:rPr>
                <w:rFonts w:hAnsi="Times New Roman"/>
                <w:b w:val="0"/>
              </w:rPr>
            </w:pPr>
            <w:r w:rsidRPr="00E771BC">
              <w:rPr>
                <w:rFonts w:hAnsi="Times New Roman"/>
                <w:b w:val="0"/>
              </w:rPr>
              <w:t>声环境</w:t>
            </w:r>
          </w:p>
        </w:tc>
        <w:tc>
          <w:tcPr>
            <w:tcW w:w="3509" w:type="pct"/>
            <w:vAlign w:val="center"/>
          </w:tcPr>
          <w:p w:rsidR="00E771BC" w:rsidRPr="00E771BC" w:rsidRDefault="00E771BC" w:rsidP="00E771BC">
            <w:pPr>
              <w:pStyle w:val="-045"/>
              <w:wordWrap/>
              <w:ind w:left="0"/>
              <w:jc w:val="center"/>
              <w:rPr>
                <w:rFonts w:hAnsi="Times New Roman"/>
                <w:b w:val="0"/>
              </w:rPr>
            </w:pPr>
            <w:r w:rsidRPr="00E771BC">
              <w:rPr>
                <w:rFonts w:hAnsi="Times New Roman" w:hint="eastAsia"/>
                <w:b w:val="0"/>
              </w:rPr>
              <w:t>施工人员生活污水（</w:t>
            </w:r>
            <w:r w:rsidRPr="00E771BC">
              <w:rPr>
                <w:rFonts w:hAnsi="Times New Roman" w:hint="eastAsia"/>
                <w:b w:val="0"/>
              </w:rPr>
              <w:t>COD</w:t>
            </w:r>
            <w:r w:rsidRPr="00E771BC">
              <w:rPr>
                <w:rFonts w:hAnsi="Times New Roman" w:hint="eastAsia"/>
                <w:b w:val="0"/>
              </w:rPr>
              <w:t>、</w:t>
            </w:r>
            <w:r w:rsidRPr="00E771BC">
              <w:rPr>
                <w:rFonts w:hAnsi="Times New Roman" w:hint="eastAsia"/>
                <w:b w:val="0"/>
              </w:rPr>
              <w:t>SS</w:t>
            </w:r>
            <w:r w:rsidRPr="00E771BC">
              <w:rPr>
                <w:rFonts w:hAnsi="Times New Roman" w:hint="eastAsia"/>
                <w:b w:val="0"/>
              </w:rPr>
              <w:t>、氨氮、</w:t>
            </w:r>
            <w:r w:rsidRPr="00E771BC">
              <w:rPr>
                <w:rFonts w:hAnsi="Times New Roman" w:hint="eastAsia"/>
                <w:b w:val="0"/>
              </w:rPr>
              <w:t>TP</w:t>
            </w:r>
            <w:r w:rsidRPr="00E771BC">
              <w:rPr>
                <w:rFonts w:hAnsi="Times New Roman" w:hint="eastAsia"/>
                <w:b w:val="0"/>
              </w:rPr>
              <w:t>）、施工废水（</w:t>
            </w:r>
            <w:r w:rsidRPr="00E771BC">
              <w:rPr>
                <w:rFonts w:hAnsi="Times New Roman" w:hint="eastAsia"/>
                <w:b w:val="0"/>
              </w:rPr>
              <w:t>SS</w:t>
            </w:r>
            <w:r w:rsidRPr="00E771BC">
              <w:rPr>
                <w:rFonts w:hAnsi="Times New Roman" w:hint="eastAsia"/>
                <w:b w:val="0"/>
              </w:rPr>
              <w:t>、石油类）</w:t>
            </w:r>
          </w:p>
        </w:tc>
      </w:tr>
      <w:tr w:rsidR="00E771BC" w:rsidRPr="00E771BC" w:rsidTr="00E771BC">
        <w:trPr>
          <w:cantSplit/>
          <w:trHeight w:val="340"/>
          <w:jc w:val="center"/>
        </w:trPr>
        <w:tc>
          <w:tcPr>
            <w:tcW w:w="787" w:type="pct"/>
            <w:vAlign w:val="center"/>
          </w:tcPr>
          <w:p w:rsidR="00E771BC" w:rsidRPr="00E771BC" w:rsidRDefault="00E771BC" w:rsidP="00E771BC">
            <w:pPr>
              <w:pStyle w:val="-045"/>
              <w:wordWrap/>
              <w:ind w:left="0"/>
              <w:jc w:val="center"/>
              <w:rPr>
                <w:rFonts w:hAnsi="Times New Roman"/>
                <w:b w:val="0"/>
              </w:rPr>
            </w:pPr>
            <w:r w:rsidRPr="00E771BC">
              <w:rPr>
                <w:rFonts w:hAnsi="Times New Roman" w:hint="eastAsia"/>
                <w:b w:val="0"/>
              </w:rPr>
              <w:t>3</w:t>
            </w:r>
          </w:p>
        </w:tc>
        <w:tc>
          <w:tcPr>
            <w:tcW w:w="704" w:type="pct"/>
            <w:vAlign w:val="center"/>
          </w:tcPr>
          <w:p w:rsidR="00E771BC" w:rsidRPr="00E771BC" w:rsidRDefault="00E771BC" w:rsidP="00E771BC">
            <w:pPr>
              <w:pStyle w:val="-045"/>
              <w:wordWrap/>
              <w:ind w:left="0"/>
              <w:jc w:val="center"/>
              <w:rPr>
                <w:rFonts w:hAnsi="Times New Roman"/>
                <w:b w:val="0"/>
              </w:rPr>
            </w:pPr>
            <w:r w:rsidRPr="00E771BC">
              <w:rPr>
                <w:rFonts w:hAnsi="Times New Roman" w:hint="eastAsia"/>
                <w:b w:val="0"/>
              </w:rPr>
              <w:t>地表水</w:t>
            </w:r>
          </w:p>
        </w:tc>
        <w:tc>
          <w:tcPr>
            <w:tcW w:w="3509" w:type="pct"/>
            <w:vAlign w:val="center"/>
          </w:tcPr>
          <w:p w:rsidR="00E771BC" w:rsidRPr="00E771BC" w:rsidRDefault="00E771BC" w:rsidP="00E771BC">
            <w:pPr>
              <w:pStyle w:val="-045"/>
              <w:wordWrap/>
              <w:ind w:left="0"/>
              <w:jc w:val="center"/>
              <w:rPr>
                <w:rFonts w:hAnsi="Times New Roman"/>
                <w:b w:val="0"/>
              </w:rPr>
            </w:pPr>
            <w:r w:rsidRPr="00E771BC">
              <w:rPr>
                <w:rFonts w:hAnsi="Times New Roman" w:hint="eastAsia"/>
                <w:b w:val="0"/>
              </w:rPr>
              <w:t>施工噪声及车辆运输噪声</w:t>
            </w:r>
          </w:p>
        </w:tc>
      </w:tr>
      <w:tr w:rsidR="00E771BC" w:rsidRPr="00E771BC" w:rsidTr="00E771BC">
        <w:trPr>
          <w:cantSplit/>
          <w:trHeight w:val="340"/>
          <w:jc w:val="center"/>
        </w:trPr>
        <w:tc>
          <w:tcPr>
            <w:tcW w:w="787" w:type="pct"/>
            <w:vAlign w:val="center"/>
          </w:tcPr>
          <w:p w:rsidR="00E771BC" w:rsidRPr="00E771BC" w:rsidRDefault="00E771BC" w:rsidP="00E771BC">
            <w:pPr>
              <w:pStyle w:val="-045"/>
              <w:wordWrap/>
              <w:ind w:left="0"/>
              <w:jc w:val="center"/>
              <w:rPr>
                <w:rFonts w:hAnsi="Times New Roman"/>
                <w:b w:val="0"/>
              </w:rPr>
            </w:pPr>
            <w:r w:rsidRPr="00E771BC">
              <w:rPr>
                <w:rFonts w:hAnsi="Times New Roman" w:hint="eastAsia"/>
                <w:b w:val="0"/>
              </w:rPr>
              <w:t>4</w:t>
            </w:r>
          </w:p>
        </w:tc>
        <w:tc>
          <w:tcPr>
            <w:tcW w:w="704" w:type="pct"/>
            <w:vAlign w:val="center"/>
          </w:tcPr>
          <w:p w:rsidR="00E771BC" w:rsidRPr="00E771BC" w:rsidRDefault="00E771BC" w:rsidP="00E771BC">
            <w:pPr>
              <w:pStyle w:val="-045"/>
              <w:wordWrap/>
              <w:ind w:left="0"/>
              <w:jc w:val="center"/>
              <w:rPr>
                <w:rFonts w:hAnsi="Times New Roman"/>
                <w:b w:val="0"/>
              </w:rPr>
            </w:pPr>
            <w:r w:rsidRPr="00E771BC">
              <w:rPr>
                <w:rFonts w:hAnsi="Times New Roman" w:hint="eastAsia"/>
                <w:b w:val="0"/>
              </w:rPr>
              <w:t>固体废物</w:t>
            </w:r>
          </w:p>
        </w:tc>
        <w:tc>
          <w:tcPr>
            <w:tcW w:w="3509" w:type="pct"/>
            <w:vAlign w:val="center"/>
          </w:tcPr>
          <w:p w:rsidR="00E771BC" w:rsidRPr="00E771BC" w:rsidRDefault="00E771BC" w:rsidP="00E771BC">
            <w:pPr>
              <w:pStyle w:val="-045"/>
              <w:wordWrap/>
              <w:ind w:left="0"/>
              <w:jc w:val="center"/>
              <w:rPr>
                <w:rFonts w:hAnsi="Times New Roman"/>
                <w:b w:val="0"/>
              </w:rPr>
            </w:pPr>
            <w:r w:rsidRPr="00E771BC">
              <w:rPr>
                <w:rFonts w:hAnsi="Times New Roman" w:hint="eastAsia"/>
                <w:b w:val="0"/>
              </w:rPr>
              <w:t>建筑废料、生活垃圾</w:t>
            </w:r>
          </w:p>
        </w:tc>
      </w:tr>
      <w:tr w:rsidR="00E771BC" w:rsidRPr="00E771BC" w:rsidTr="00E771BC">
        <w:trPr>
          <w:cantSplit/>
          <w:trHeight w:val="340"/>
          <w:jc w:val="center"/>
        </w:trPr>
        <w:tc>
          <w:tcPr>
            <w:tcW w:w="787" w:type="pct"/>
            <w:vAlign w:val="center"/>
          </w:tcPr>
          <w:p w:rsidR="00E771BC" w:rsidRPr="00E771BC" w:rsidRDefault="00E771BC" w:rsidP="00E771BC">
            <w:pPr>
              <w:pStyle w:val="-045"/>
              <w:wordWrap/>
              <w:ind w:left="0"/>
              <w:jc w:val="center"/>
              <w:rPr>
                <w:rFonts w:hAnsi="Times New Roman"/>
                <w:b w:val="0"/>
              </w:rPr>
            </w:pPr>
            <w:r w:rsidRPr="00E771BC">
              <w:rPr>
                <w:rFonts w:hAnsi="Times New Roman" w:hint="eastAsia"/>
                <w:b w:val="0"/>
              </w:rPr>
              <w:t>5</w:t>
            </w:r>
          </w:p>
        </w:tc>
        <w:tc>
          <w:tcPr>
            <w:tcW w:w="704" w:type="pct"/>
            <w:vAlign w:val="center"/>
          </w:tcPr>
          <w:p w:rsidR="00E771BC" w:rsidRPr="00E771BC" w:rsidRDefault="00E771BC" w:rsidP="00E771BC">
            <w:pPr>
              <w:pStyle w:val="-045"/>
              <w:wordWrap/>
              <w:ind w:left="0"/>
              <w:jc w:val="center"/>
              <w:rPr>
                <w:rFonts w:hAnsi="Times New Roman"/>
                <w:b w:val="0"/>
              </w:rPr>
            </w:pPr>
            <w:r w:rsidRPr="00E771BC">
              <w:rPr>
                <w:rFonts w:hAnsi="Times New Roman" w:hint="eastAsia"/>
                <w:b w:val="0"/>
              </w:rPr>
              <w:t>生态环境</w:t>
            </w:r>
          </w:p>
        </w:tc>
        <w:tc>
          <w:tcPr>
            <w:tcW w:w="3509" w:type="pct"/>
            <w:vAlign w:val="center"/>
          </w:tcPr>
          <w:p w:rsidR="00E771BC" w:rsidRPr="00E771BC" w:rsidRDefault="00E771BC" w:rsidP="00E771BC">
            <w:pPr>
              <w:pStyle w:val="-045"/>
              <w:wordWrap/>
              <w:ind w:left="0"/>
              <w:jc w:val="center"/>
              <w:rPr>
                <w:rFonts w:hAnsi="Times New Roman"/>
                <w:b w:val="0"/>
              </w:rPr>
            </w:pPr>
            <w:r w:rsidRPr="00E771BC">
              <w:rPr>
                <w:rFonts w:hAnsi="Times New Roman" w:hint="eastAsia"/>
                <w:b w:val="0"/>
              </w:rPr>
              <w:t>土地占用、水土流失等</w:t>
            </w:r>
          </w:p>
        </w:tc>
      </w:tr>
    </w:tbl>
    <w:p w:rsidR="00742558" w:rsidRPr="00E771BC" w:rsidRDefault="00E771BC" w:rsidP="000D4426">
      <w:pPr>
        <w:ind w:firstLineChars="200" w:firstLine="480"/>
        <w:rPr>
          <w:sz w:val="24"/>
        </w:rPr>
      </w:pPr>
      <w:r>
        <w:rPr>
          <w:rFonts w:hint="eastAsia"/>
          <w:sz w:val="24"/>
        </w:rPr>
        <w:t>2</w:t>
      </w:r>
      <w:r>
        <w:rPr>
          <w:rFonts w:hint="eastAsia"/>
          <w:sz w:val="24"/>
        </w:rPr>
        <w:t>、运营期评价因子</w:t>
      </w:r>
    </w:p>
    <w:p w:rsidR="00742558" w:rsidRDefault="00E771BC" w:rsidP="00E771BC">
      <w:pPr>
        <w:ind w:firstLineChars="200" w:firstLine="480"/>
        <w:rPr>
          <w:sz w:val="24"/>
        </w:rPr>
      </w:pPr>
      <w:r w:rsidRPr="00E771BC">
        <w:rPr>
          <w:rFonts w:hint="eastAsia"/>
          <w:sz w:val="24"/>
        </w:rPr>
        <w:t>运营期评价因子见表</w:t>
      </w:r>
      <w:r w:rsidRPr="00E771BC">
        <w:rPr>
          <w:rFonts w:hint="eastAsia"/>
          <w:sz w:val="24"/>
        </w:rPr>
        <w:t>2.3-3</w:t>
      </w:r>
      <w:r w:rsidRPr="00E771BC">
        <w:rPr>
          <w:rFonts w:hint="eastAsia"/>
          <w:sz w:val="24"/>
        </w:rPr>
        <w:t>。</w:t>
      </w:r>
    </w:p>
    <w:p w:rsidR="00742558" w:rsidRDefault="00742558" w:rsidP="000D4426">
      <w:pPr>
        <w:ind w:firstLineChars="200" w:firstLine="480"/>
        <w:rPr>
          <w:sz w:val="24"/>
        </w:rPr>
      </w:pPr>
    </w:p>
    <w:p w:rsidR="0025036A" w:rsidRPr="006F49B8" w:rsidRDefault="00DE3F63">
      <w:pPr>
        <w:pStyle w:val="a5"/>
        <w:jc w:val="center"/>
        <w:rPr>
          <w:rFonts w:ascii="Times New Roman" w:eastAsia="宋体" w:hAnsi="Times New Roman"/>
          <w:b/>
          <w:kern w:val="0"/>
          <w:sz w:val="21"/>
          <w:szCs w:val="21"/>
        </w:rPr>
      </w:pPr>
      <w:bookmarkStart w:id="42" w:name="_Toc115498385"/>
      <w:r w:rsidRPr="006F49B8">
        <w:rPr>
          <w:rFonts w:ascii="Times New Roman" w:eastAsia="宋体" w:hAnsi="Times New Roman"/>
          <w:b/>
          <w:kern w:val="0"/>
          <w:sz w:val="21"/>
          <w:szCs w:val="21"/>
        </w:rPr>
        <w:lastRenderedPageBreak/>
        <w:t>表</w:t>
      </w:r>
      <w:r w:rsidR="004A5B4A" w:rsidRPr="006F49B8">
        <w:rPr>
          <w:rFonts w:ascii="Times New Roman" w:eastAsia="宋体" w:hAnsi="Times New Roman" w:hint="eastAsia"/>
          <w:b/>
          <w:kern w:val="0"/>
          <w:sz w:val="21"/>
          <w:szCs w:val="21"/>
        </w:rPr>
        <w:t>2</w:t>
      </w:r>
      <w:r w:rsidRPr="006F49B8">
        <w:rPr>
          <w:rFonts w:ascii="Times New Roman" w:eastAsia="宋体" w:hAnsi="Times New Roman"/>
          <w:b/>
          <w:kern w:val="0"/>
          <w:sz w:val="21"/>
          <w:szCs w:val="21"/>
        </w:rPr>
        <w:t>.</w:t>
      </w:r>
      <w:r w:rsidRPr="006F49B8">
        <w:rPr>
          <w:rFonts w:ascii="Times New Roman" w:eastAsia="宋体" w:hAnsi="Times New Roman" w:hint="eastAsia"/>
          <w:b/>
          <w:kern w:val="0"/>
          <w:sz w:val="21"/>
          <w:szCs w:val="21"/>
        </w:rPr>
        <w:t>3</w:t>
      </w:r>
      <w:r w:rsidR="00742558">
        <w:rPr>
          <w:rFonts w:ascii="Times New Roman" w:eastAsia="宋体" w:hAnsi="Times New Roman"/>
          <w:b/>
          <w:kern w:val="0"/>
          <w:sz w:val="21"/>
          <w:szCs w:val="21"/>
        </w:rPr>
        <w:t>-</w:t>
      </w:r>
      <w:r w:rsidR="00E771BC">
        <w:rPr>
          <w:rFonts w:ascii="Times New Roman" w:eastAsia="宋体" w:hAnsi="Times New Roman" w:hint="eastAsia"/>
          <w:b/>
          <w:kern w:val="0"/>
          <w:sz w:val="21"/>
          <w:szCs w:val="21"/>
        </w:rPr>
        <w:t>3</w:t>
      </w:r>
      <w:r w:rsidRPr="006F49B8">
        <w:rPr>
          <w:rFonts w:ascii="Times New Roman" w:eastAsia="宋体" w:hAnsi="Times New Roman"/>
          <w:b/>
          <w:kern w:val="0"/>
          <w:sz w:val="21"/>
          <w:szCs w:val="21"/>
        </w:rPr>
        <w:t xml:space="preserve"> </w:t>
      </w:r>
      <w:bookmarkEnd w:id="42"/>
      <w:r w:rsidRPr="006F49B8">
        <w:rPr>
          <w:rFonts w:ascii="Times New Roman" w:eastAsia="宋体" w:hAnsi="Times New Roman"/>
          <w:b/>
          <w:kern w:val="0"/>
          <w:sz w:val="21"/>
          <w:szCs w:val="21"/>
        </w:rPr>
        <w:t xml:space="preserve"> </w:t>
      </w:r>
      <w:r w:rsidR="000D4426" w:rsidRPr="006F49B8">
        <w:rPr>
          <w:rFonts w:ascii="Times New Roman" w:eastAsia="宋体" w:hAnsi="Times New Roman"/>
          <w:b/>
          <w:kern w:val="0"/>
          <w:sz w:val="21"/>
          <w:szCs w:val="21"/>
        </w:rPr>
        <w:t>运</w:t>
      </w:r>
      <w:r w:rsidRPr="006F49B8">
        <w:rPr>
          <w:rFonts w:ascii="Times New Roman" w:eastAsia="宋体" w:hAnsi="Times New Roman"/>
          <w:b/>
          <w:kern w:val="0"/>
          <w:sz w:val="21"/>
          <w:szCs w:val="21"/>
        </w:rPr>
        <w:t>评价因子</w:t>
      </w:r>
      <w:r w:rsidR="000D4426" w:rsidRPr="006F49B8">
        <w:rPr>
          <w:rFonts w:ascii="Times New Roman" w:eastAsia="宋体" w:hAnsi="Times New Roman" w:hint="eastAsia"/>
          <w:b/>
          <w:kern w:val="0"/>
          <w:sz w:val="21"/>
          <w:szCs w:val="21"/>
        </w:rPr>
        <w:t>筛选结果表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4A0"/>
      </w:tblPr>
      <w:tblGrid>
        <w:gridCol w:w="1046"/>
        <w:gridCol w:w="1046"/>
        <w:gridCol w:w="4742"/>
        <w:gridCol w:w="2292"/>
      </w:tblGrid>
      <w:tr w:rsidR="00E771BC" w:rsidRPr="00E771BC" w:rsidTr="00E771BC">
        <w:trPr>
          <w:cantSplit/>
          <w:trHeight w:val="397"/>
          <w:tblHeader/>
          <w:jc w:val="center"/>
        </w:trPr>
        <w:tc>
          <w:tcPr>
            <w:tcW w:w="573"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hint="eastAsia"/>
                <w:b w:val="0"/>
              </w:rPr>
              <w:t>序号</w:t>
            </w:r>
          </w:p>
        </w:tc>
        <w:tc>
          <w:tcPr>
            <w:tcW w:w="573"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b w:val="0"/>
              </w:rPr>
              <w:t>环境因素</w:t>
            </w:r>
          </w:p>
        </w:tc>
        <w:tc>
          <w:tcPr>
            <w:tcW w:w="2598"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b w:val="0"/>
              </w:rPr>
              <w:t>现状评价因子</w:t>
            </w:r>
            <w:r w:rsidRPr="00E771BC">
              <w:rPr>
                <w:rFonts w:hAnsi="Times New Roman" w:hint="eastAsia"/>
                <w:b w:val="0"/>
              </w:rPr>
              <w:t>/</w:t>
            </w:r>
            <w:r w:rsidRPr="00E771BC">
              <w:rPr>
                <w:rFonts w:hAnsi="Times New Roman" w:hint="eastAsia"/>
                <w:b w:val="0"/>
              </w:rPr>
              <w:t>调查内容</w:t>
            </w:r>
          </w:p>
        </w:tc>
        <w:tc>
          <w:tcPr>
            <w:tcW w:w="1257"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b w:val="0"/>
              </w:rPr>
              <w:t>影响评价因子</w:t>
            </w:r>
          </w:p>
        </w:tc>
      </w:tr>
      <w:tr w:rsidR="00E771BC" w:rsidRPr="00E771BC" w:rsidTr="00E771BC">
        <w:trPr>
          <w:cantSplit/>
          <w:trHeight w:val="397"/>
          <w:jc w:val="center"/>
        </w:trPr>
        <w:tc>
          <w:tcPr>
            <w:tcW w:w="573"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hint="eastAsia"/>
                <w:b w:val="0"/>
              </w:rPr>
              <w:t>1</w:t>
            </w:r>
          </w:p>
        </w:tc>
        <w:tc>
          <w:tcPr>
            <w:tcW w:w="573"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b w:val="0"/>
              </w:rPr>
              <w:t>环境空气</w:t>
            </w:r>
          </w:p>
        </w:tc>
        <w:tc>
          <w:tcPr>
            <w:tcW w:w="2598"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b w:val="0"/>
              </w:rPr>
              <w:t>SO</w:t>
            </w:r>
            <w:r w:rsidRPr="00E771BC">
              <w:rPr>
                <w:rFonts w:hAnsi="Times New Roman"/>
                <w:b w:val="0"/>
                <w:vertAlign w:val="subscript"/>
              </w:rPr>
              <w:t>2</w:t>
            </w:r>
            <w:r w:rsidRPr="00E771BC">
              <w:rPr>
                <w:rFonts w:hAnsi="Times New Roman"/>
                <w:b w:val="0"/>
              </w:rPr>
              <w:t>、</w:t>
            </w:r>
            <w:r w:rsidRPr="00E771BC">
              <w:rPr>
                <w:rFonts w:hAnsi="Times New Roman"/>
                <w:b w:val="0"/>
              </w:rPr>
              <w:t>NO</w:t>
            </w:r>
            <w:r w:rsidRPr="00E771BC">
              <w:rPr>
                <w:rFonts w:hAnsi="Times New Roman"/>
                <w:b w:val="0"/>
                <w:vertAlign w:val="subscript"/>
              </w:rPr>
              <w:t>2</w:t>
            </w:r>
            <w:r w:rsidRPr="00E771BC">
              <w:rPr>
                <w:rFonts w:hAnsi="Times New Roman"/>
                <w:b w:val="0"/>
              </w:rPr>
              <w:t>、</w:t>
            </w:r>
            <w:r w:rsidRPr="00E771BC">
              <w:rPr>
                <w:rFonts w:hAnsi="Times New Roman" w:hint="eastAsia"/>
                <w:b w:val="0"/>
              </w:rPr>
              <w:t>CO</w:t>
            </w:r>
            <w:r w:rsidRPr="00E771BC">
              <w:rPr>
                <w:rFonts w:hAnsi="Times New Roman" w:hint="eastAsia"/>
                <w:b w:val="0"/>
              </w:rPr>
              <w:t>、</w:t>
            </w:r>
            <w:r w:rsidRPr="00E771BC">
              <w:rPr>
                <w:rFonts w:hAnsi="Times New Roman" w:hint="eastAsia"/>
                <w:b w:val="0"/>
              </w:rPr>
              <w:t>O</w:t>
            </w:r>
            <w:r w:rsidRPr="00E771BC">
              <w:rPr>
                <w:rFonts w:hAnsi="Times New Roman" w:hint="eastAsia"/>
                <w:b w:val="0"/>
                <w:vertAlign w:val="subscript"/>
              </w:rPr>
              <w:t>3</w:t>
            </w:r>
            <w:r w:rsidRPr="00E771BC">
              <w:rPr>
                <w:rFonts w:hAnsi="Times New Roman" w:hint="eastAsia"/>
                <w:b w:val="0"/>
              </w:rPr>
              <w:t>、</w:t>
            </w:r>
            <w:r w:rsidRPr="00E771BC">
              <w:rPr>
                <w:rFonts w:hAnsi="Times New Roman"/>
                <w:b w:val="0"/>
              </w:rPr>
              <w:t>PM</w:t>
            </w:r>
            <w:r w:rsidRPr="00E771BC">
              <w:rPr>
                <w:rFonts w:hAnsi="Times New Roman"/>
                <w:b w:val="0"/>
                <w:vertAlign w:val="subscript"/>
              </w:rPr>
              <w:t>10</w:t>
            </w:r>
            <w:r w:rsidRPr="00E771BC">
              <w:rPr>
                <w:rFonts w:hAnsi="Times New Roman"/>
                <w:b w:val="0"/>
              </w:rPr>
              <w:t>、</w:t>
            </w:r>
            <w:r w:rsidRPr="00E771BC">
              <w:rPr>
                <w:rFonts w:hAnsi="Times New Roman"/>
                <w:b w:val="0"/>
              </w:rPr>
              <w:t>PM</w:t>
            </w:r>
            <w:r w:rsidRPr="00E771BC">
              <w:rPr>
                <w:rFonts w:hAnsi="Times New Roman" w:hint="eastAsia"/>
                <w:b w:val="0"/>
                <w:vertAlign w:val="subscript"/>
              </w:rPr>
              <w:t>2.5</w:t>
            </w:r>
          </w:p>
        </w:tc>
        <w:tc>
          <w:tcPr>
            <w:tcW w:w="1257"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hint="eastAsia"/>
                <w:b w:val="0"/>
              </w:rPr>
              <w:t>PM</w:t>
            </w:r>
            <w:r w:rsidRPr="00E771BC">
              <w:rPr>
                <w:rFonts w:hAnsi="Times New Roman" w:hint="eastAsia"/>
                <w:b w:val="0"/>
                <w:vertAlign w:val="subscript"/>
              </w:rPr>
              <w:t>10</w:t>
            </w:r>
            <w:r w:rsidRPr="00E771BC">
              <w:rPr>
                <w:rFonts w:hAnsi="Times New Roman" w:hint="eastAsia"/>
                <w:b w:val="0"/>
              </w:rPr>
              <w:t>、</w:t>
            </w:r>
            <w:r w:rsidRPr="00E771BC">
              <w:rPr>
                <w:rFonts w:hAnsi="Times New Roman" w:hint="eastAsia"/>
                <w:b w:val="0"/>
              </w:rPr>
              <w:t>TSP</w:t>
            </w:r>
          </w:p>
        </w:tc>
      </w:tr>
      <w:tr w:rsidR="00E771BC" w:rsidRPr="00E771BC" w:rsidTr="00E771BC">
        <w:trPr>
          <w:cantSplit/>
          <w:trHeight w:val="397"/>
          <w:jc w:val="center"/>
        </w:trPr>
        <w:tc>
          <w:tcPr>
            <w:tcW w:w="573"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hint="eastAsia"/>
                <w:b w:val="0"/>
              </w:rPr>
              <w:t>2</w:t>
            </w:r>
          </w:p>
        </w:tc>
        <w:tc>
          <w:tcPr>
            <w:tcW w:w="573"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b w:val="0"/>
              </w:rPr>
              <w:t>声环境</w:t>
            </w:r>
          </w:p>
        </w:tc>
        <w:tc>
          <w:tcPr>
            <w:tcW w:w="2598"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b w:val="0"/>
              </w:rPr>
              <w:t>LeqdB</w:t>
            </w:r>
            <w:r w:rsidRPr="00E771BC">
              <w:rPr>
                <w:rFonts w:hAnsi="Times New Roman" w:hint="eastAsia"/>
                <w:b w:val="0"/>
              </w:rPr>
              <w:t>（</w:t>
            </w:r>
            <w:r w:rsidRPr="00E771BC">
              <w:rPr>
                <w:rFonts w:hAnsi="Times New Roman" w:hint="eastAsia"/>
                <w:b w:val="0"/>
              </w:rPr>
              <w:t>A</w:t>
            </w:r>
            <w:r w:rsidRPr="00E771BC">
              <w:rPr>
                <w:rFonts w:hAnsi="Times New Roman" w:hint="eastAsia"/>
                <w:b w:val="0"/>
              </w:rPr>
              <w:t>）</w:t>
            </w:r>
          </w:p>
        </w:tc>
        <w:tc>
          <w:tcPr>
            <w:tcW w:w="1257"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b w:val="0"/>
              </w:rPr>
              <w:t>LeqdB</w:t>
            </w:r>
            <w:r w:rsidRPr="00E771BC">
              <w:rPr>
                <w:rFonts w:hAnsi="Times New Roman" w:hint="eastAsia"/>
                <w:b w:val="0"/>
              </w:rPr>
              <w:t>（</w:t>
            </w:r>
            <w:r w:rsidRPr="00E771BC">
              <w:rPr>
                <w:rFonts w:hAnsi="Times New Roman" w:hint="eastAsia"/>
                <w:b w:val="0"/>
              </w:rPr>
              <w:t>A</w:t>
            </w:r>
            <w:r w:rsidRPr="00E771BC">
              <w:rPr>
                <w:rFonts w:hAnsi="Times New Roman" w:hint="eastAsia"/>
                <w:b w:val="0"/>
              </w:rPr>
              <w:t>）</w:t>
            </w:r>
          </w:p>
        </w:tc>
      </w:tr>
      <w:tr w:rsidR="00E771BC" w:rsidRPr="00E771BC" w:rsidTr="00E771BC">
        <w:trPr>
          <w:cantSplit/>
          <w:trHeight w:val="397"/>
          <w:jc w:val="center"/>
        </w:trPr>
        <w:tc>
          <w:tcPr>
            <w:tcW w:w="573"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hint="eastAsia"/>
                <w:b w:val="0"/>
              </w:rPr>
              <w:t>3</w:t>
            </w:r>
          </w:p>
        </w:tc>
        <w:tc>
          <w:tcPr>
            <w:tcW w:w="573"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hint="eastAsia"/>
                <w:b w:val="0"/>
              </w:rPr>
              <w:t>地表水</w:t>
            </w:r>
          </w:p>
        </w:tc>
        <w:tc>
          <w:tcPr>
            <w:tcW w:w="2598" w:type="pct"/>
            <w:vAlign w:val="center"/>
          </w:tcPr>
          <w:p w:rsidR="00E771BC" w:rsidRPr="00E771BC" w:rsidRDefault="00860095" w:rsidP="00860095">
            <w:pPr>
              <w:pStyle w:val="-045"/>
              <w:adjustRightInd/>
              <w:jc w:val="center"/>
              <w:rPr>
                <w:rFonts w:hAnsi="Times New Roman"/>
                <w:b w:val="0"/>
              </w:rPr>
            </w:pPr>
            <w:r w:rsidRPr="00860095">
              <w:rPr>
                <w:rFonts w:hAnsi="Times New Roman" w:hint="eastAsia"/>
                <w:b w:val="0"/>
              </w:rPr>
              <w:t>pH</w:t>
            </w:r>
            <w:r w:rsidRPr="00860095">
              <w:rPr>
                <w:rFonts w:hAnsi="Times New Roman" w:hint="eastAsia"/>
                <w:b w:val="0"/>
              </w:rPr>
              <w:t>值、化学需氧量、氨氮、总磷、石油类、氟化物、硫化物、挥发酚、砷、铅</w:t>
            </w:r>
          </w:p>
        </w:tc>
        <w:tc>
          <w:tcPr>
            <w:tcW w:w="1257"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hint="eastAsia"/>
                <w:b w:val="0"/>
              </w:rPr>
              <w:t>定性分析</w:t>
            </w:r>
          </w:p>
        </w:tc>
      </w:tr>
      <w:tr w:rsidR="00E771BC" w:rsidRPr="00E771BC" w:rsidTr="00E771BC">
        <w:trPr>
          <w:cantSplit/>
          <w:trHeight w:val="397"/>
          <w:jc w:val="center"/>
        </w:trPr>
        <w:tc>
          <w:tcPr>
            <w:tcW w:w="573"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hint="eastAsia"/>
                <w:b w:val="0"/>
              </w:rPr>
              <w:t>4</w:t>
            </w:r>
          </w:p>
        </w:tc>
        <w:tc>
          <w:tcPr>
            <w:tcW w:w="573"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b w:val="0"/>
              </w:rPr>
              <w:t>地下水</w:t>
            </w:r>
          </w:p>
        </w:tc>
        <w:tc>
          <w:tcPr>
            <w:tcW w:w="2598" w:type="pct"/>
            <w:vAlign w:val="center"/>
          </w:tcPr>
          <w:p w:rsidR="00E771BC" w:rsidRPr="00E771BC" w:rsidRDefault="00860095" w:rsidP="00E771BC">
            <w:pPr>
              <w:pStyle w:val="-045"/>
              <w:wordWrap/>
              <w:adjustRightInd/>
              <w:jc w:val="center"/>
              <w:rPr>
                <w:rFonts w:hAnsi="Times New Roman"/>
                <w:b w:val="0"/>
              </w:rPr>
            </w:pPr>
            <w:r w:rsidRPr="00860095">
              <w:rPr>
                <w:rFonts w:hint="eastAsia"/>
                <w:b w:val="0"/>
                <w:u w:color="000000"/>
              </w:rPr>
              <w:t>pH</w:t>
            </w:r>
            <w:r w:rsidRPr="00860095">
              <w:rPr>
                <w:rFonts w:hint="eastAsia"/>
                <w:b w:val="0"/>
                <w:u w:color="000000"/>
              </w:rPr>
              <w:t>值、高锰酸盐指数、总硬度、氨氮、总磷、锰、铅、镉、砷、汞、铁、钾、钠、钙、镁、碳酸根、碳酸氢根、亚硝酸盐氮、挥发酚、氟化物、氯化物、硝酸盐（以</w:t>
            </w:r>
            <w:r w:rsidRPr="00860095">
              <w:rPr>
                <w:rFonts w:hint="eastAsia"/>
                <w:b w:val="0"/>
                <w:u w:color="000000"/>
              </w:rPr>
              <w:t>N</w:t>
            </w:r>
            <w:r w:rsidRPr="00860095">
              <w:rPr>
                <w:rFonts w:hint="eastAsia"/>
                <w:b w:val="0"/>
                <w:u w:color="000000"/>
              </w:rPr>
              <w:t>计）、硫酸盐、六价铬</w:t>
            </w:r>
          </w:p>
        </w:tc>
        <w:tc>
          <w:tcPr>
            <w:tcW w:w="1257" w:type="pct"/>
            <w:vAlign w:val="center"/>
          </w:tcPr>
          <w:p w:rsidR="00E771BC" w:rsidRPr="00E771BC" w:rsidRDefault="00E771BC" w:rsidP="00E771BC">
            <w:pPr>
              <w:pStyle w:val="-045"/>
              <w:wordWrap/>
              <w:adjustRightInd/>
              <w:jc w:val="center"/>
              <w:rPr>
                <w:rFonts w:hAnsi="Times New Roman"/>
                <w:b w:val="0"/>
              </w:rPr>
            </w:pPr>
            <w:r w:rsidRPr="00E771BC">
              <w:rPr>
                <w:rFonts w:hAnsi="Times New Roman" w:hint="eastAsia"/>
                <w:b w:val="0"/>
              </w:rPr>
              <w:t>总磷</w:t>
            </w:r>
          </w:p>
        </w:tc>
      </w:tr>
      <w:tr w:rsidR="00E771BC" w:rsidRPr="00E771BC" w:rsidTr="00E771BC">
        <w:trPr>
          <w:cantSplit/>
          <w:trHeight w:val="397"/>
          <w:jc w:val="center"/>
        </w:trPr>
        <w:tc>
          <w:tcPr>
            <w:tcW w:w="573"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hint="eastAsia"/>
                <w:b w:val="0"/>
              </w:rPr>
              <w:t>5</w:t>
            </w:r>
          </w:p>
        </w:tc>
        <w:tc>
          <w:tcPr>
            <w:tcW w:w="573"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hint="eastAsia"/>
                <w:b w:val="0"/>
              </w:rPr>
              <w:t>土壤</w:t>
            </w:r>
          </w:p>
        </w:tc>
        <w:tc>
          <w:tcPr>
            <w:tcW w:w="2598"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hint="eastAsia"/>
                <w:b w:val="0"/>
              </w:rPr>
              <w:t>砷、镉、铬（六价）、铜、铅、汞、镍；四氯化碳、氯仿、氯甲烷、</w:t>
            </w:r>
            <w:r w:rsidRPr="00E771BC">
              <w:rPr>
                <w:rFonts w:hAnsi="Times New Roman"/>
                <w:b w:val="0"/>
              </w:rPr>
              <w:t>1</w:t>
            </w:r>
            <w:r w:rsidRPr="00E771BC">
              <w:rPr>
                <w:rFonts w:hAnsi="Times New Roman" w:hint="eastAsia"/>
                <w:b w:val="0"/>
              </w:rPr>
              <w:t>，</w:t>
            </w:r>
            <w:r w:rsidRPr="00E771BC">
              <w:rPr>
                <w:rFonts w:hAnsi="Times New Roman"/>
                <w:b w:val="0"/>
              </w:rPr>
              <w:t>1-</w:t>
            </w:r>
            <w:r w:rsidRPr="00E771BC">
              <w:rPr>
                <w:rFonts w:hAnsi="Times New Roman" w:hint="eastAsia"/>
                <w:b w:val="0"/>
              </w:rPr>
              <w:t>二氯乙烷、</w:t>
            </w:r>
            <w:r w:rsidRPr="00E771BC">
              <w:rPr>
                <w:rFonts w:hAnsi="Times New Roman"/>
                <w:b w:val="0"/>
              </w:rPr>
              <w:t>1</w:t>
            </w:r>
            <w:r w:rsidRPr="00E771BC">
              <w:rPr>
                <w:rFonts w:hAnsi="Times New Roman" w:hint="eastAsia"/>
                <w:b w:val="0"/>
              </w:rPr>
              <w:t>，</w:t>
            </w:r>
            <w:r w:rsidRPr="00E771BC">
              <w:rPr>
                <w:rFonts w:hAnsi="Times New Roman"/>
                <w:b w:val="0"/>
              </w:rPr>
              <w:t>2-</w:t>
            </w:r>
            <w:r w:rsidRPr="00E771BC">
              <w:rPr>
                <w:rFonts w:hAnsi="Times New Roman" w:hint="eastAsia"/>
                <w:b w:val="0"/>
              </w:rPr>
              <w:t>二氯乙烷、</w:t>
            </w:r>
            <w:r w:rsidRPr="00E771BC">
              <w:rPr>
                <w:rFonts w:hAnsi="Times New Roman"/>
                <w:b w:val="0"/>
              </w:rPr>
              <w:t>1</w:t>
            </w:r>
            <w:r w:rsidRPr="00E771BC">
              <w:rPr>
                <w:rFonts w:hAnsi="Times New Roman" w:hint="eastAsia"/>
                <w:b w:val="0"/>
              </w:rPr>
              <w:t>，</w:t>
            </w:r>
            <w:r w:rsidRPr="00E771BC">
              <w:rPr>
                <w:rFonts w:hAnsi="Times New Roman"/>
                <w:b w:val="0"/>
              </w:rPr>
              <w:t>1-</w:t>
            </w:r>
            <w:r w:rsidRPr="00E771BC">
              <w:rPr>
                <w:rFonts w:hAnsi="Times New Roman" w:hint="eastAsia"/>
                <w:b w:val="0"/>
              </w:rPr>
              <w:t>二氯乙烯、顺</w:t>
            </w:r>
            <w:r w:rsidRPr="00E771BC">
              <w:rPr>
                <w:rFonts w:hAnsi="Times New Roman"/>
                <w:b w:val="0"/>
              </w:rPr>
              <w:t>-1</w:t>
            </w:r>
            <w:r w:rsidRPr="00E771BC">
              <w:rPr>
                <w:rFonts w:hAnsi="Times New Roman" w:hint="eastAsia"/>
                <w:b w:val="0"/>
              </w:rPr>
              <w:t>，</w:t>
            </w:r>
            <w:r w:rsidRPr="00E771BC">
              <w:rPr>
                <w:rFonts w:hAnsi="Times New Roman"/>
                <w:b w:val="0"/>
              </w:rPr>
              <w:t>2-</w:t>
            </w:r>
            <w:r w:rsidRPr="00E771BC">
              <w:rPr>
                <w:rFonts w:hAnsi="Times New Roman" w:hint="eastAsia"/>
                <w:b w:val="0"/>
              </w:rPr>
              <w:t>二氯乙烯、反</w:t>
            </w:r>
            <w:r w:rsidRPr="00E771BC">
              <w:rPr>
                <w:rFonts w:hAnsi="Times New Roman"/>
                <w:b w:val="0"/>
              </w:rPr>
              <w:t>-1</w:t>
            </w:r>
            <w:r w:rsidRPr="00E771BC">
              <w:rPr>
                <w:rFonts w:hAnsi="Times New Roman" w:hint="eastAsia"/>
                <w:b w:val="0"/>
              </w:rPr>
              <w:t>，</w:t>
            </w:r>
            <w:r w:rsidRPr="00E771BC">
              <w:rPr>
                <w:rFonts w:hAnsi="Times New Roman"/>
                <w:b w:val="0"/>
              </w:rPr>
              <w:t>2-</w:t>
            </w:r>
            <w:r w:rsidRPr="00E771BC">
              <w:rPr>
                <w:rFonts w:hAnsi="Times New Roman" w:hint="eastAsia"/>
                <w:b w:val="0"/>
              </w:rPr>
              <w:t>二氯乙烯、二氯甲烷、</w:t>
            </w:r>
            <w:r w:rsidRPr="00E771BC">
              <w:rPr>
                <w:rFonts w:hAnsi="Times New Roman"/>
                <w:b w:val="0"/>
              </w:rPr>
              <w:t>1</w:t>
            </w:r>
            <w:r w:rsidRPr="00E771BC">
              <w:rPr>
                <w:rFonts w:hAnsi="Times New Roman" w:hint="eastAsia"/>
                <w:b w:val="0"/>
              </w:rPr>
              <w:t>，</w:t>
            </w:r>
            <w:r w:rsidRPr="00E771BC">
              <w:rPr>
                <w:rFonts w:hAnsi="Times New Roman"/>
                <w:b w:val="0"/>
              </w:rPr>
              <w:t>2-</w:t>
            </w:r>
            <w:r w:rsidRPr="00E771BC">
              <w:rPr>
                <w:rFonts w:hAnsi="Times New Roman" w:hint="eastAsia"/>
                <w:b w:val="0"/>
              </w:rPr>
              <w:t>二氯丙烷、</w:t>
            </w:r>
            <w:r w:rsidRPr="00E771BC">
              <w:rPr>
                <w:rFonts w:hAnsi="Times New Roman"/>
                <w:b w:val="0"/>
              </w:rPr>
              <w:t>1</w:t>
            </w:r>
            <w:r w:rsidRPr="00E771BC">
              <w:rPr>
                <w:rFonts w:hAnsi="Times New Roman" w:hint="eastAsia"/>
                <w:b w:val="0"/>
              </w:rPr>
              <w:t>，</w:t>
            </w:r>
            <w:r w:rsidRPr="00E771BC">
              <w:rPr>
                <w:rFonts w:hAnsi="Times New Roman"/>
                <w:b w:val="0"/>
              </w:rPr>
              <w:t>1</w:t>
            </w:r>
            <w:r w:rsidRPr="00E771BC">
              <w:rPr>
                <w:rFonts w:hAnsi="Times New Roman" w:hint="eastAsia"/>
                <w:b w:val="0"/>
              </w:rPr>
              <w:t>，</w:t>
            </w:r>
            <w:r w:rsidRPr="00E771BC">
              <w:rPr>
                <w:rFonts w:hAnsi="Times New Roman"/>
                <w:b w:val="0"/>
              </w:rPr>
              <w:t>1</w:t>
            </w:r>
            <w:r w:rsidRPr="00E771BC">
              <w:rPr>
                <w:rFonts w:hAnsi="Times New Roman" w:hint="eastAsia"/>
                <w:b w:val="0"/>
              </w:rPr>
              <w:t>，</w:t>
            </w:r>
            <w:r w:rsidRPr="00E771BC">
              <w:rPr>
                <w:rFonts w:hAnsi="Times New Roman"/>
                <w:b w:val="0"/>
              </w:rPr>
              <w:t>2-</w:t>
            </w:r>
            <w:r w:rsidRPr="00E771BC">
              <w:rPr>
                <w:rFonts w:hAnsi="Times New Roman" w:hint="eastAsia"/>
                <w:b w:val="0"/>
              </w:rPr>
              <w:t>四氯乙烷、</w:t>
            </w:r>
            <w:r w:rsidRPr="00E771BC">
              <w:rPr>
                <w:rFonts w:hAnsi="Times New Roman"/>
                <w:b w:val="0"/>
              </w:rPr>
              <w:t>1</w:t>
            </w:r>
            <w:r w:rsidRPr="00E771BC">
              <w:rPr>
                <w:rFonts w:hAnsi="Times New Roman" w:hint="eastAsia"/>
                <w:b w:val="0"/>
              </w:rPr>
              <w:t>，</w:t>
            </w:r>
            <w:r w:rsidRPr="00E771BC">
              <w:rPr>
                <w:rFonts w:hAnsi="Times New Roman"/>
                <w:b w:val="0"/>
              </w:rPr>
              <w:t>1</w:t>
            </w:r>
            <w:r w:rsidRPr="00E771BC">
              <w:rPr>
                <w:rFonts w:hAnsi="Times New Roman" w:hint="eastAsia"/>
                <w:b w:val="0"/>
              </w:rPr>
              <w:t>，</w:t>
            </w:r>
            <w:r w:rsidRPr="00E771BC">
              <w:rPr>
                <w:rFonts w:hAnsi="Times New Roman"/>
                <w:b w:val="0"/>
              </w:rPr>
              <w:t>2</w:t>
            </w:r>
            <w:r w:rsidRPr="00E771BC">
              <w:rPr>
                <w:rFonts w:hAnsi="Times New Roman" w:hint="eastAsia"/>
                <w:b w:val="0"/>
              </w:rPr>
              <w:t>，</w:t>
            </w:r>
            <w:r w:rsidRPr="00E771BC">
              <w:rPr>
                <w:rFonts w:hAnsi="Times New Roman"/>
                <w:b w:val="0"/>
              </w:rPr>
              <w:t>2-</w:t>
            </w:r>
            <w:r w:rsidRPr="00E771BC">
              <w:rPr>
                <w:rFonts w:hAnsi="Times New Roman" w:hint="eastAsia"/>
                <w:b w:val="0"/>
              </w:rPr>
              <w:t>四氯乙烷、四氯乙烯、</w:t>
            </w:r>
            <w:r w:rsidRPr="00E771BC">
              <w:rPr>
                <w:rFonts w:hAnsi="Times New Roman"/>
                <w:b w:val="0"/>
              </w:rPr>
              <w:t>1</w:t>
            </w:r>
            <w:r w:rsidRPr="00E771BC">
              <w:rPr>
                <w:rFonts w:hAnsi="Times New Roman" w:hint="eastAsia"/>
                <w:b w:val="0"/>
              </w:rPr>
              <w:t>，</w:t>
            </w:r>
            <w:r w:rsidRPr="00E771BC">
              <w:rPr>
                <w:rFonts w:hAnsi="Times New Roman"/>
                <w:b w:val="0"/>
              </w:rPr>
              <w:t>1</w:t>
            </w:r>
            <w:r w:rsidRPr="00E771BC">
              <w:rPr>
                <w:rFonts w:hAnsi="Times New Roman" w:hint="eastAsia"/>
                <w:b w:val="0"/>
              </w:rPr>
              <w:t>，</w:t>
            </w:r>
            <w:r w:rsidRPr="00E771BC">
              <w:rPr>
                <w:rFonts w:hAnsi="Times New Roman"/>
                <w:b w:val="0"/>
              </w:rPr>
              <w:t>1-</w:t>
            </w:r>
            <w:r w:rsidRPr="00E771BC">
              <w:rPr>
                <w:rFonts w:hAnsi="Times New Roman" w:hint="eastAsia"/>
                <w:b w:val="0"/>
              </w:rPr>
              <w:t>三氯乙烷、</w:t>
            </w:r>
            <w:r w:rsidRPr="00E771BC">
              <w:rPr>
                <w:rFonts w:hAnsi="Times New Roman"/>
                <w:b w:val="0"/>
              </w:rPr>
              <w:t>1</w:t>
            </w:r>
            <w:r w:rsidRPr="00E771BC">
              <w:rPr>
                <w:rFonts w:hAnsi="Times New Roman" w:hint="eastAsia"/>
                <w:b w:val="0"/>
              </w:rPr>
              <w:t>，</w:t>
            </w:r>
            <w:r w:rsidRPr="00E771BC">
              <w:rPr>
                <w:rFonts w:hAnsi="Times New Roman"/>
                <w:b w:val="0"/>
              </w:rPr>
              <w:t>1</w:t>
            </w:r>
            <w:r w:rsidRPr="00E771BC">
              <w:rPr>
                <w:rFonts w:hAnsi="Times New Roman" w:hint="eastAsia"/>
                <w:b w:val="0"/>
              </w:rPr>
              <w:t>，</w:t>
            </w:r>
            <w:r w:rsidRPr="00E771BC">
              <w:rPr>
                <w:rFonts w:hAnsi="Times New Roman"/>
                <w:b w:val="0"/>
              </w:rPr>
              <w:t>2-</w:t>
            </w:r>
            <w:r w:rsidRPr="00E771BC">
              <w:rPr>
                <w:rFonts w:hAnsi="Times New Roman" w:hint="eastAsia"/>
                <w:b w:val="0"/>
              </w:rPr>
              <w:t>三氯乙烷、三氯乙烯、</w:t>
            </w:r>
            <w:r w:rsidRPr="00E771BC">
              <w:rPr>
                <w:rFonts w:hAnsi="Times New Roman"/>
                <w:b w:val="0"/>
              </w:rPr>
              <w:t>1</w:t>
            </w:r>
            <w:r w:rsidRPr="00E771BC">
              <w:rPr>
                <w:rFonts w:hAnsi="Times New Roman" w:hint="eastAsia"/>
                <w:b w:val="0"/>
              </w:rPr>
              <w:t>，</w:t>
            </w:r>
            <w:r w:rsidRPr="00E771BC">
              <w:rPr>
                <w:rFonts w:hAnsi="Times New Roman"/>
                <w:b w:val="0"/>
              </w:rPr>
              <w:t>2</w:t>
            </w:r>
            <w:r w:rsidRPr="00E771BC">
              <w:rPr>
                <w:rFonts w:hAnsi="Times New Roman" w:hint="eastAsia"/>
                <w:b w:val="0"/>
              </w:rPr>
              <w:t>，</w:t>
            </w:r>
            <w:r w:rsidRPr="00E771BC">
              <w:rPr>
                <w:rFonts w:hAnsi="Times New Roman"/>
                <w:b w:val="0"/>
              </w:rPr>
              <w:t>3-</w:t>
            </w:r>
            <w:r w:rsidRPr="00E771BC">
              <w:rPr>
                <w:rFonts w:hAnsi="Times New Roman" w:hint="eastAsia"/>
                <w:b w:val="0"/>
              </w:rPr>
              <w:t>三氯丙烷、氯乙烯、苯、氯苯、</w:t>
            </w:r>
            <w:r w:rsidRPr="00E771BC">
              <w:rPr>
                <w:rFonts w:hAnsi="Times New Roman"/>
                <w:b w:val="0"/>
              </w:rPr>
              <w:t>1</w:t>
            </w:r>
            <w:r w:rsidRPr="00E771BC">
              <w:rPr>
                <w:rFonts w:hAnsi="Times New Roman" w:hint="eastAsia"/>
                <w:b w:val="0"/>
              </w:rPr>
              <w:t>，</w:t>
            </w:r>
            <w:r w:rsidRPr="00E771BC">
              <w:rPr>
                <w:rFonts w:hAnsi="Times New Roman"/>
                <w:b w:val="0"/>
              </w:rPr>
              <w:t>2-</w:t>
            </w:r>
            <w:r w:rsidRPr="00E771BC">
              <w:rPr>
                <w:rFonts w:hAnsi="Times New Roman" w:hint="eastAsia"/>
                <w:b w:val="0"/>
              </w:rPr>
              <w:t>二氯苯、</w:t>
            </w:r>
            <w:r w:rsidRPr="00E771BC">
              <w:rPr>
                <w:rFonts w:hAnsi="Times New Roman"/>
                <w:b w:val="0"/>
              </w:rPr>
              <w:t>1</w:t>
            </w:r>
            <w:r w:rsidRPr="00E771BC">
              <w:rPr>
                <w:rFonts w:hAnsi="Times New Roman" w:hint="eastAsia"/>
                <w:b w:val="0"/>
              </w:rPr>
              <w:t>，</w:t>
            </w:r>
            <w:r w:rsidRPr="00E771BC">
              <w:rPr>
                <w:rFonts w:hAnsi="Times New Roman"/>
                <w:b w:val="0"/>
              </w:rPr>
              <w:t>4-</w:t>
            </w:r>
            <w:r w:rsidRPr="00E771BC">
              <w:rPr>
                <w:rFonts w:hAnsi="Times New Roman" w:hint="eastAsia"/>
                <w:b w:val="0"/>
              </w:rPr>
              <w:t>二氯苯、乙苯、苯乙烯、甲苯、间二甲苯</w:t>
            </w:r>
            <w:r w:rsidRPr="00E771BC">
              <w:rPr>
                <w:rFonts w:hAnsi="Times New Roman"/>
                <w:b w:val="0"/>
              </w:rPr>
              <w:t>+</w:t>
            </w:r>
            <w:r w:rsidRPr="00E771BC">
              <w:rPr>
                <w:rFonts w:hAnsi="Times New Roman" w:hint="eastAsia"/>
                <w:b w:val="0"/>
              </w:rPr>
              <w:t>对二甲苯、邻二甲苯；硝基苯、苯胺、</w:t>
            </w:r>
            <w:r w:rsidRPr="00E771BC">
              <w:rPr>
                <w:rFonts w:hAnsi="Times New Roman"/>
                <w:b w:val="0"/>
              </w:rPr>
              <w:t>2-</w:t>
            </w:r>
            <w:r w:rsidRPr="00E771BC">
              <w:rPr>
                <w:rFonts w:hAnsi="Times New Roman" w:hint="eastAsia"/>
                <w:b w:val="0"/>
              </w:rPr>
              <w:t>氯酚、苯并</w:t>
            </w:r>
            <w:r w:rsidRPr="00E771BC">
              <w:rPr>
                <w:rFonts w:hAnsi="Times New Roman"/>
                <w:b w:val="0"/>
              </w:rPr>
              <w:t>[a]</w:t>
            </w:r>
            <w:r w:rsidRPr="00E771BC">
              <w:rPr>
                <w:rFonts w:hAnsi="Times New Roman" w:hint="eastAsia"/>
                <w:b w:val="0"/>
              </w:rPr>
              <w:t>蒽、苯并</w:t>
            </w:r>
            <w:r w:rsidRPr="00E771BC">
              <w:rPr>
                <w:rFonts w:hAnsi="Times New Roman"/>
                <w:b w:val="0"/>
              </w:rPr>
              <w:t>[a]</w:t>
            </w:r>
            <w:r w:rsidRPr="00E771BC">
              <w:rPr>
                <w:rFonts w:hAnsi="Times New Roman" w:hint="eastAsia"/>
                <w:b w:val="0"/>
              </w:rPr>
              <w:t>芘、苯并</w:t>
            </w:r>
            <w:r w:rsidRPr="00E771BC">
              <w:rPr>
                <w:rFonts w:hAnsi="Times New Roman"/>
                <w:b w:val="0"/>
              </w:rPr>
              <w:t>[b]</w:t>
            </w:r>
            <w:r w:rsidRPr="00E771BC">
              <w:rPr>
                <w:rFonts w:hAnsi="Times New Roman" w:hint="eastAsia"/>
                <w:b w:val="0"/>
              </w:rPr>
              <w:t>荧蒽、苯并</w:t>
            </w:r>
            <w:r w:rsidRPr="00E771BC">
              <w:rPr>
                <w:rFonts w:hAnsi="Times New Roman"/>
                <w:b w:val="0"/>
              </w:rPr>
              <w:t>[k]</w:t>
            </w:r>
            <w:r w:rsidRPr="00E771BC">
              <w:rPr>
                <w:rFonts w:hAnsi="Times New Roman" w:hint="eastAsia"/>
                <w:b w:val="0"/>
              </w:rPr>
              <w:t>荧蒽、䓛、二苯并</w:t>
            </w:r>
            <w:r w:rsidRPr="00E771BC">
              <w:rPr>
                <w:rFonts w:hAnsi="Times New Roman" w:hint="eastAsia"/>
                <w:b w:val="0"/>
              </w:rPr>
              <w:t>[a</w:t>
            </w:r>
            <w:r w:rsidRPr="00E771BC">
              <w:rPr>
                <w:rFonts w:hAnsi="Times New Roman" w:hint="eastAsia"/>
                <w:b w:val="0"/>
              </w:rPr>
              <w:t>，</w:t>
            </w:r>
            <w:r w:rsidRPr="00E771BC">
              <w:rPr>
                <w:rFonts w:hAnsi="Times New Roman" w:hint="eastAsia"/>
                <w:b w:val="0"/>
              </w:rPr>
              <w:t>h]</w:t>
            </w:r>
            <w:r w:rsidRPr="00E771BC">
              <w:rPr>
                <w:rFonts w:hAnsi="Times New Roman" w:hint="eastAsia"/>
                <w:b w:val="0"/>
              </w:rPr>
              <w:t>蒽、茚并</w:t>
            </w:r>
            <w:r w:rsidRPr="00E771BC">
              <w:rPr>
                <w:rFonts w:hAnsi="Times New Roman" w:hint="eastAsia"/>
                <w:b w:val="0"/>
              </w:rPr>
              <w:t>[1</w:t>
            </w:r>
            <w:r w:rsidRPr="00E771BC">
              <w:rPr>
                <w:rFonts w:hAnsi="Times New Roman" w:hint="eastAsia"/>
                <w:b w:val="0"/>
              </w:rPr>
              <w:t>，</w:t>
            </w:r>
            <w:r w:rsidRPr="00E771BC">
              <w:rPr>
                <w:rFonts w:hAnsi="Times New Roman" w:hint="eastAsia"/>
                <w:b w:val="0"/>
              </w:rPr>
              <w:t>2</w:t>
            </w:r>
            <w:r w:rsidRPr="00E771BC">
              <w:rPr>
                <w:rFonts w:hAnsi="Times New Roman" w:hint="eastAsia"/>
                <w:b w:val="0"/>
              </w:rPr>
              <w:t>，</w:t>
            </w:r>
            <w:r w:rsidRPr="00E771BC">
              <w:rPr>
                <w:rFonts w:hAnsi="Times New Roman" w:hint="eastAsia"/>
                <w:b w:val="0"/>
              </w:rPr>
              <w:t>3-cd]</w:t>
            </w:r>
            <w:r w:rsidRPr="00E771BC">
              <w:rPr>
                <w:rFonts w:hAnsi="Times New Roman" w:hint="eastAsia"/>
                <w:b w:val="0"/>
              </w:rPr>
              <w:t>芘、萘、酚类</w:t>
            </w:r>
          </w:p>
        </w:tc>
        <w:tc>
          <w:tcPr>
            <w:tcW w:w="1257"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hint="eastAsia"/>
                <w:b w:val="0"/>
              </w:rPr>
              <w:t>Cd</w:t>
            </w:r>
            <w:r w:rsidRPr="00E771BC">
              <w:rPr>
                <w:rFonts w:hAnsi="Times New Roman" w:hint="eastAsia"/>
                <w:b w:val="0"/>
              </w:rPr>
              <w:t>、</w:t>
            </w:r>
            <w:r w:rsidRPr="00E771BC">
              <w:rPr>
                <w:rFonts w:hAnsi="Times New Roman" w:hint="eastAsia"/>
                <w:b w:val="0"/>
              </w:rPr>
              <w:t>As</w:t>
            </w:r>
          </w:p>
        </w:tc>
      </w:tr>
      <w:tr w:rsidR="00E771BC" w:rsidRPr="00E771BC" w:rsidTr="00E771BC">
        <w:trPr>
          <w:cantSplit/>
          <w:trHeight w:val="397"/>
          <w:jc w:val="center"/>
        </w:trPr>
        <w:tc>
          <w:tcPr>
            <w:tcW w:w="573"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hint="eastAsia"/>
                <w:b w:val="0"/>
              </w:rPr>
              <w:t>6</w:t>
            </w:r>
          </w:p>
        </w:tc>
        <w:tc>
          <w:tcPr>
            <w:tcW w:w="573"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b w:val="0"/>
              </w:rPr>
              <w:t>固体废物</w:t>
            </w:r>
          </w:p>
        </w:tc>
        <w:tc>
          <w:tcPr>
            <w:tcW w:w="2598"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b w:val="0"/>
              </w:rPr>
              <w:t>——</w:t>
            </w:r>
          </w:p>
        </w:tc>
        <w:tc>
          <w:tcPr>
            <w:tcW w:w="1257" w:type="pct"/>
            <w:vAlign w:val="center"/>
          </w:tcPr>
          <w:p w:rsidR="00E771BC" w:rsidRPr="00E771BC" w:rsidRDefault="00E771BC" w:rsidP="00E771BC">
            <w:pPr>
              <w:pStyle w:val="-045"/>
              <w:wordWrap/>
              <w:adjustRightInd/>
              <w:jc w:val="center"/>
              <w:rPr>
                <w:rFonts w:hAnsi="Times New Roman"/>
                <w:b w:val="0"/>
              </w:rPr>
            </w:pPr>
            <w:r w:rsidRPr="00E771BC">
              <w:rPr>
                <w:rFonts w:hAnsi="Times New Roman" w:hint="eastAsia"/>
                <w:b w:val="0"/>
              </w:rPr>
              <w:t>危险废物、一般工业固废、生活垃圾</w:t>
            </w:r>
          </w:p>
        </w:tc>
      </w:tr>
      <w:tr w:rsidR="00E771BC" w:rsidRPr="00E771BC" w:rsidTr="00E771BC">
        <w:trPr>
          <w:cantSplit/>
          <w:trHeight w:val="397"/>
          <w:jc w:val="center"/>
        </w:trPr>
        <w:tc>
          <w:tcPr>
            <w:tcW w:w="573"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hint="eastAsia"/>
                <w:b w:val="0"/>
              </w:rPr>
              <w:t>7</w:t>
            </w:r>
          </w:p>
        </w:tc>
        <w:tc>
          <w:tcPr>
            <w:tcW w:w="573"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hint="eastAsia"/>
                <w:b w:val="0"/>
              </w:rPr>
              <w:t>生态环境</w:t>
            </w:r>
          </w:p>
        </w:tc>
        <w:tc>
          <w:tcPr>
            <w:tcW w:w="2598" w:type="pct"/>
            <w:vAlign w:val="center"/>
          </w:tcPr>
          <w:p w:rsidR="00E771BC" w:rsidRPr="00E771BC" w:rsidRDefault="00E771BC" w:rsidP="00E771BC">
            <w:pPr>
              <w:pStyle w:val="affe"/>
              <w:snapToGrid w:val="0"/>
              <w:jc w:val="center"/>
              <w:rPr>
                <w:sz w:val="21"/>
                <w:szCs w:val="21"/>
              </w:rPr>
            </w:pPr>
            <w:r w:rsidRPr="00E771BC">
              <w:rPr>
                <w:rFonts w:hint="eastAsia"/>
                <w:sz w:val="21"/>
                <w:szCs w:val="21"/>
              </w:rPr>
              <w:t>地形地貌、野生动物、植被、土地利用现状、水土流失、景观格局等</w:t>
            </w:r>
          </w:p>
        </w:tc>
        <w:tc>
          <w:tcPr>
            <w:tcW w:w="1257" w:type="pct"/>
            <w:vAlign w:val="center"/>
          </w:tcPr>
          <w:p w:rsidR="00E771BC" w:rsidRPr="00E771BC" w:rsidRDefault="00E771BC" w:rsidP="00E771BC">
            <w:pPr>
              <w:pStyle w:val="affe"/>
              <w:snapToGrid w:val="0"/>
              <w:jc w:val="center"/>
              <w:rPr>
                <w:sz w:val="21"/>
                <w:szCs w:val="21"/>
              </w:rPr>
            </w:pPr>
            <w:r w:rsidRPr="00E771BC">
              <w:rPr>
                <w:rFonts w:hint="eastAsia"/>
                <w:sz w:val="21"/>
                <w:szCs w:val="21"/>
              </w:rPr>
              <w:t>区域动植物、水土流失、景观生态、流域生态等</w:t>
            </w:r>
          </w:p>
        </w:tc>
      </w:tr>
      <w:tr w:rsidR="00E771BC" w:rsidRPr="00E771BC" w:rsidTr="00E771BC">
        <w:trPr>
          <w:cantSplit/>
          <w:trHeight w:val="397"/>
          <w:jc w:val="center"/>
        </w:trPr>
        <w:tc>
          <w:tcPr>
            <w:tcW w:w="573"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hint="eastAsia"/>
                <w:b w:val="0"/>
              </w:rPr>
              <w:t>8</w:t>
            </w:r>
          </w:p>
        </w:tc>
        <w:tc>
          <w:tcPr>
            <w:tcW w:w="573"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hint="eastAsia"/>
                <w:b w:val="0"/>
              </w:rPr>
              <w:t>辐射</w:t>
            </w:r>
          </w:p>
        </w:tc>
        <w:tc>
          <w:tcPr>
            <w:tcW w:w="2598" w:type="pct"/>
            <w:vAlign w:val="center"/>
          </w:tcPr>
          <w:p w:rsidR="00E771BC" w:rsidRPr="00E771BC" w:rsidRDefault="00E771BC" w:rsidP="00E771BC">
            <w:pPr>
              <w:pStyle w:val="-045"/>
              <w:wordWrap/>
              <w:adjustRightInd/>
              <w:ind w:left="0"/>
              <w:jc w:val="center"/>
              <w:rPr>
                <w:rFonts w:hAnsi="Times New Roman"/>
                <w:b w:val="0"/>
              </w:rPr>
            </w:pPr>
            <w:r w:rsidRPr="00E771BC">
              <w:rPr>
                <w:rFonts w:hAnsi="Times New Roman" w:hint="eastAsia"/>
                <w:b w:val="0"/>
              </w:rPr>
              <w:t>/</w:t>
            </w:r>
          </w:p>
        </w:tc>
        <w:tc>
          <w:tcPr>
            <w:tcW w:w="1257" w:type="pct"/>
            <w:vAlign w:val="center"/>
          </w:tcPr>
          <w:p w:rsidR="00E771BC" w:rsidRPr="00E771BC" w:rsidRDefault="00E771BC" w:rsidP="00E771BC">
            <w:pPr>
              <w:pStyle w:val="-045"/>
              <w:wordWrap/>
              <w:adjustRightInd/>
              <w:jc w:val="center"/>
              <w:rPr>
                <w:rFonts w:hAnsi="Times New Roman"/>
                <w:b w:val="0"/>
              </w:rPr>
            </w:pPr>
            <w:r w:rsidRPr="00E771BC">
              <w:rPr>
                <w:rFonts w:hAnsi="Times New Roman" w:hint="eastAsia"/>
                <w:b w:val="0"/>
              </w:rPr>
              <w:t>辐射剂量率</w:t>
            </w:r>
          </w:p>
        </w:tc>
      </w:tr>
    </w:tbl>
    <w:p w:rsidR="0025036A" w:rsidRPr="006F49B8" w:rsidRDefault="00DE3F63" w:rsidP="00A80316">
      <w:pPr>
        <w:pStyle w:val="2"/>
        <w:numPr>
          <w:ilvl w:val="1"/>
          <w:numId w:val="2"/>
        </w:numPr>
        <w:spacing w:before="0" w:after="0" w:line="500" w:lineRule="exact"/>
        <w:rPr>
          <w:szCs w:val="30"/>
        </w:rPr>
      </w:pPr>
      <w:bookmarkStart w:id="43" w:name="_Toc526842197"/>
      <w:bookmarkStart w:id="44" w:name="_Toc183532180"/>
      <w:r w:rsidRPr="006F49B8">
        <w:rPr>
          <w:szCs w:val="30"/>
        </w:rPr>
        <w:t>环境功能区划及评价标准</w:t>
      </w:r>
      <w:bookmarkEnd w:id="43"/>
      <w:bookmarkEnd w:id="44"/>
    </w:p>
    <w:p w:rsidR="0025036A" w:rsidRPr="006F49B8" w:rsidRDefault="00DE3F63" w:rsidP="00A80316">
      <w:pPr>
        <w:pStyle w:val="3"/>
        <w:numPr>
          <w:ilvl w:val="2"/>
          <w:numId w:val="2"/>
        </w:numPr>
        <w:tabs>
          <w:tab w:val="clear" w:pos="1287"/>
          <w:tab w:val="left" w:pos="720"/>
        </w:tabs>
        <w:spacing w:before="0" w:after="0" w:line="500" w:lineRule="exact"/>
        <w:ind w:left="720"/>
        <w:rPr>
          <w:szCs w:val="28"/>
        </w:rPr>
      </w:pPr>
      <w:bookmarkStart w:id="45" w:name="_Toc526842198"/>
      <w:bookmarkStart w:id="46" w:name="_Toc477242469"/>
      <w:bookmarkStart w:id="47" w:name="_Toc477187388"/>
      <w:bookmarkStart w:id="48" w:name="_Toc477159359"/>
      <w:bookmarkStart w:id="49" w:name="_Toc481573074"/>
      <w:r w:rsidRPr="006F49B8">
        <w:rPr>
          <w:szCs w:val="28"/>
        </w:rPr>
        <w:t>环境功能区划</w:t>
      </w:r>
      <w:bookmarkEnd w:id="45"/>
    </w:p>
    <w:p w:rsidR="00721027" w:rsidRPr="006F49B8" w:rsidRDefault="00721027" w:rsidP="00721027">
      <w:pPr>
        <w:ind w:firstLineChars="200" w:firstLine="480"/>
        <w:rPr>
          <w:bCs/>
          <w:sz w:val="24"/>
        </w:rPr>
      </w:pPr>
      <w:r w:rsidRPr="006F49B8">
        <w:rPr>
          <w:rFonts w:hint="eastAsia"/>
          <w:bCs/>
          <w:sz w:val="24"/>
        </w:rPr>
        <w:t>根据宜昌市人民政府已批准执行的地表水、空气、噪声环境功能区划分的有关规定和拟建项目地实际情况确定拟建项目区各环境要素环境功能区类别，评价区环境功能区划详见表</w:t>
      </w:r>
      <w:r w:rsidRPr="006F49B8">
        <w:rPr>
          <w:rFonts w:hint="eastAsia"/>
          <w:bCs/>
          <w:sz w:val="24"/>
        </w:rPr>
        <w:t>2.4-1</w:t>
      </w:r>
      <w:r w:rsidRPr="006F49B8">
        <w:rPr>
          <w:rFonts w:hint="eastAsia"/>
          <w:bCs/>
          <w:sz w:val="24"/>
        </w:rPr>
        <w:t>。</w:t>
      </w:r>
    </w:p>
    <w:p w:rsidR="00721027" w:rsidRPr="006F49B8" w:rsidRDefault="00721027" w:rsidP="00721027">
      <w:pPr>
        <w:ind w:firstLineChars="200" w:firstLine="422"/>
        <w:jc w:val="center"/>
        <w:rPr>
          <w:bCs/>
          <w:sz w:val="24"/>
        </w:rPr>
      </w:pPr>
      <w:r w:rsidRPr="006F49B8">
        <w:rPr>
          <w:b/>
          <w:kern w:val="0"/>
          <w:szCs w:val="21"/>
        </w:rPr>
        <w:t>表</w:t>
      </w:r>
      <w:r w:rsidRPr="006F49B8">
        <w:rPr>
          <w:rFonts w:hint="eastAsia"/>
          <w:b/>
          <w:kern w:val="0"/>
          <w:szCs w:val="21"/>
        </w:rPr>
        <w:t>2</w:t>
      </w:r>
      <w:r w:rsidRPr="006F49B8">
        <w:rPr>
          <w:b/>
          <w:kern w:val="0"/>
          <w:szCs w:val="21"/>
        </w:rPr>
        <w:t>.</w:t>
      </w:r>
      <w:r w:rsidRPr="006F49B8">
        <w:rPr>
          <w:rFonts w:hint="eastAsia"/>
          <w:b/>
          <w:kern w:val="0"/>
          <w:szCs w:val="21"/>
        </w:rPr>
        <w:t>4</w:t>
      </w:r>
      <w:r w:rsidRPr="006F49B8">
        <w:rPr>
          <w:b/>
          <w:kern w:val="0"/>
          <w:szCs w:val="21"/>
        </w:rPr>
        <w:t>-</w:t>
      </w:r>
      <w:r w:rsidRPr="006F49B8">
        <w:rPr>
          <w:rFonts w:hint="eastAsia"/>
          <w:b/>
          <w:kern w:val="0"/>
          <w:szCs w:val="21"/>
        </w:rPr>
        <w:t xml:space="preserve">1  </w:t>
      </w:r>
      <w:r w:rsidRPr="006F49B8">
        <w:rPr>
          <w:rFonts w:hint="eastAsia"/>
          <w:b/>
          <w:kern w:val="0"/>
          <w:szCs w:val="21"/>
        </w:rPr>
        <w:t>项目所在地环境功能区划</w:t>
      </w: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tblPr>
      <w:tblGrid>
        <w:gridCol w:w="817"/>
        <w:gridCol w:w="2126"/>
        <w:gridCol w:w="6343"/>
      </w:tblGrid>
      <w:tr w:rsidR="00721027" w:rsidRPr="00E771BC" w:rsidTr="00E771BC">
        <w:trPr>
          <w:trHeight w:val="340"/>
        </w:trPr>
        <w:tc>
          <w:tcPr>
            <w:tcW w:w="817" w:type="dxa"/>
            <w:vAlign w:val="center"/>
          </w:tcPr>
          <w:p w:rsidR="00721027" w:rsidRPr="00E771BC" w:rsidRDefault="00721027" w:rsidP="00E771BC">
            <w:pPr>
              <w:pStyle w:val="-045"/>
              <w:wordWrap/>
              <w:ind w:left="0"/>
              <w:jc w:val="center"/>
              <w:rPr>
                <w:rFonts w:hAnsi="Times New Roman"/>
                <w:b w:val="0"/>
              </w:rPr>
            </w:pPr>
            <w:r w:rsidRPr="00E771BC">
              <w:rPr>
                <w:rFonts w:hAnsi="Times New Roman" w:hint="eastAsia"/>
                <w:b w:val="0"/>
              </w:rPr>
              <w:t>序号</w:t>
            </w:r>
          </w:p>
        </w:tc>
        <w:tc>
          <w:tcPr>
            <w:tcW w:w="2126" w:type="dxa"/>
            <w:vAlign w:val="center"/>
          </w:tcPr>
          <w:p w:rsidR="00721027" w:rsidRPr="00E771BC" w:rsidRDefault="00721027" w:rsidP="00E771BC">
            <w:pPr>
              <w:pStyle w:val="-045"/>
              <w:wordWrap/>
              <w:ind w:left="0"/>
              <w:jc w:val="center"/>
              <w:rPr>
                <w:rFonts w:hAnsi="Times New Roman"/>
                <w:b w:val="0"/>
              </w:rPr>
            </w:pPr>
            <w:r w:rsidRPr="00E771BC">
              <w:rPr>
                <w:rFonts w:hAnsi="Times New Roman" w:hint="eastAsia"/>
                <w:b w:val="0"/>
              </w:rPr>
              <w:t>项目</w:t>
            </w:r>
          </w:p>
        </w:tc>
        <w:tc>
          <w:tcPr>
            <w:tcW w:w="6343" w:type="dxa"/>
            <w:vAlign w:val="center"/>
          </w:tcPr>
          <w:p w:rsidR="00721027" w:rsidRPr="00E771BC" w:rsidRDefault="00721027" w:rsidP="00E771BC">
            <w:pPr>
              <w:pStyle w:val="-045"/>
              <w:wordWrap/>
              <w:ind w:left="0"/>
              <w:jc w:val="center"/>
              <w:rPr>
                <w:rFonts w:hAnsi="Times New Roman"/>
                <w:b w:val="0"/>
              </w:rPr>
            </w:pPr>
            <w:r w:rsidRPr="00E771BC">
              <w:rPr>
                <w:rFonts w:hAnsi="Times New Roman" w:hint="eastAsia"/>
                <w:b w:val="0"/>
              </w:rPr>
              <w:t>类别</w:t>
            </w:r>
          </w:p>
        </w:tc>
      </w:tr>
      <w:tr w:rsidR="00721027" w:rsidRPr="00E771BC" w:rsidTr="00E771BC">
        <w:trPr>
          <w:trHeight w:val="340"/>
        </w:trPr>
        <w:tc>
          <w:tcPr>
            <w:tcW w:w="817" w:type="dxa"/>
            <w:vAlign w:val="center"/>
          </w:tcPr>
          <w:p w:rsidR="00721027" w:rsidRPr="00E771BC" w:rsidRDefault="00721027" w:rsidP="00E771BC">
            <w:pPr>
              <w:pStyle w:val="-045"/>
              <w:wordWrap/>
              <w:ind w:left="0"/>
              <w:jc w:val="center"/>
              <w:rPr>
                <w:rFonts w:hAnsi="Times New Roman"/>
                <w:b w:val="0"/>
              </w:rPr>
            </w:pPr>
            <w:r w:rsidRPr="00E771BC">
              <w:rPr>
                <w:rFonts w:hAnsi="Times New Roman" w:hint="eastAsia"/>
                <w:b w:val="0"/>
              </w:rPr>
              <w:t>1</w:t>
            </w:r>
          </w:p>
        </w:tc>
        <w:tc>
          <w:tcPr>
            <w:tcW w:w="2126" w:type="dxa"/>
            <w:vAlign w:val="center"/>
          </w:tcPr>
          <w:p w:rsidR="00721027" w:rsidRPr="00E771BC" w:rsidRDefault="00721027" w:rsidP="00E771BC">
            <w:pPr>
              <w:spacing w:line="240" w:lineRule="auto"/>
              <w:jc w:val="center"/>
              <w:rPr>
                <w:szCs w:val="21"/>
              </w:rPr>
            </w:pPr>
            <w:r w:rsidRPr="00E771BC">
              <w:rPr>
                <w:rFonts w:hint="eastAsia"/>
                <w:szCs w:val="21"/>
              </w:rPr>
              <w:t>地表</w:t>
            </w:r>
            <w:r w:rsidRPr="00E771BC">
              <w:rPr>
                <w:szCs w:val="21"/>
              </w:rPr>
              <w:t>水环境功能区</w:t>
            </w:r>
          </w:p>
        </w:tc>
        <w:tc>
          <w:tcPr>
            <w:tcW w:w="6343" w:type="dxa"/>
            <w:vAlign w:val="center"/>
          </w:tcPr>
          <w:p w:rsidR="00721027" w:rsidRPr="00E771BC" w:rsidRDefault="00721027" w:rsidP="00E771BC">
            <w:pPr>
              <w:spacing w:line="240" w:lineRule="auto"/>
              <w:jc w:val="left"/>
              <w:rPr>
                <w:szCs w:val="21"/>
              </w:rPr>
            </w:pPr>
            <w:r w:rsidRPr="00E771BC">
              <w:rPr>
                <w:rFonts w:hint="eastAsia"/>
                <w:szCs w:val="21"/>
              </w:rPr>
              <w:t>执行</w:t>
            </w:r>
            <w:r w:rsidRPr="00E771BC">
              <w:rPr>
                <w:szCs w:val="21"/>
              </w:rPr>
              <w:t>《地表水环境质量标准》（</w:t>
            </w:r>
            <w:r w:rsidRPr="00E771BC">
              <w:rPr>
                <w:szCs w:val="21"/>
              </w:rPr>
              <w:t>GB3838-2002</w:t>
            </w:r>
            <w:r w:rsidRPr="00E771BC">
              <w:rPr>
                <w:szCs w:val="21"/>
              </w:rPr>
              <w:t>）之</w:t>
            </w:r>
            <w:r w:rsidR="009739E6" w:rsidRPr="00E771BC">
              <w:rPr>
                <w:szCs w:val="21"/>
              </w:rPr>
              <w:fldChar w:fldCharType="begin"/>
            </w:r>
            <w:r w:rsidR="00E771BC" w:rsidRPr="00E771BC">
              <w:rPr>
                <w:szCs w:val="21"/>
              </w:rPr>
              <w:instrText xml:space="preserve"> </w:instrText>
            </w:r>
            <w:r w:rsidR="00E771BC" w:rsidRPr="00E771BC">
              <w:rPr>
                <w:rFonts w:hint="eastAsia"/>
                <w:szCs w:val="21"/>
              </w:rPr>
              <w:instrText>= 3 \* ROMAN</w:instrText>
            </w:r>
            <w:r w:rsidR="00E771BC" w:rsidRPr="00E771BC">
              <w:rPr>
                <w:szCs w:val="21"/>
              </w:rPr>
              <w:instrText xml:space="preserve"> </w:instrText>
            </w:r>
            <w:r w:rsidR="009739E6" w:rsidRPr="00E771BC">
              <w:rPr>
                <w:szCs w:val="21"/>
              </w:rPr>
              <w:fldChar w:fldCharType="separate"/>
            </w:r>
            <w:r w:rsidR="00E771BC" w:rsidRPr="00E771BC">
              <w:rPr>
                <w:noProof/>
                <w:szCs w:val="21"/>
              </w:rPr>
              <w:t>III</w:t>
            </w:r>
            <w:r w:rsidR="009739E6" w:rsidRPr="00E771BC">
              <w:rPr>
                <w:szCs w:val="21"/>
              </w:rPr>
              <w:fldChar w:fldCharType="end"/>
            </w:r>
            <w:r w:rsidRPr="00E771BC">
              <w:rPr>
                <w:szCs w:val="21"/>
              </w:rPr>
              <w:t>类</w:t>
            </w:r>
            <w:r w:rsidRPr="00E771BC">
              <w:rPr>
                <w:rFonts w:hint="eastAsia"/>
                <w:szCs w:val="21"/>
              </w:rPr>
              <w:t>水质</w:t>
            </w:r>
            <w:r w:rsidRPr="00E771BC">
              <w:rPr>
                <w:szCs w:val="21"/>
              </w:rPr>
              <w:t>标准</w:t>
            </w:r>
            <w:r w:rsidR="008E59B6" w:rsidRPr="00E771BC">
              <w:rPr>
                <w:rFonts w:hint="eastAsia"/>
                <w:szCs w:val="21"/>
              </w:rPr>
              <w:t>。</w:t>
            </w:r>
          </w:p>
        </w:tc>
      </w:tr>
      <w:tr w:rsidR="00721027" w:rsidRPr="00E771BC" w:rsidTr="00E771BC">
        <w:trPr>
          <w:trHeight w:val="340"/>
        </w:trPr>
        <w:tc>
          <w:tcPr>
            <w:tcW w:w="817" w:type="dxa"/>
            <w:vAlign w:val="center"/>
          </w:tcPr>
          <w:p w:rsidR="00721027" w:rsidRPr="00E771BC" w:rsidRDefault="00721027" w:rsidP="00E771BC">
            <w:pPr>
              <w:pStyle w:val="-045"/>
              <w:wordWrap/>
              <w:ind w:left="0"/>
              <w:jc w:val="center"/>
              <w:rPr>
                <w:rFonts w:hAnsi="Times New Roman"/>
                <w:b w:val="0"/>
              </w:rPr>
            </w:pPr>
            <w:r w:rsidRPr="00E771BC">
              <w:rPr>
                <w:rFonts w:hAnsi="Times New Roman" w:hint="eastAsia"/>
                <w:b w:val="0"/>
              </w:rPr>
              <w:t>2</w:t>
            </w:r>
          </w:p>
        </w:tc>
        <w:tc>
          <w:tcPr>
            <w:tcW w:w="2126" w:type="dxa"/>
            <w:vAlign w:val="center"/>
          </w:tcPr>
          <w:p w:rsidR="00721027" w:rsidRPr="00E771BC" w:rsidRDefault="00721027" w:rsidP="00E771BC">
            <w:pPr>
              <w:spacing w:line="240" w:lineRule="auto"/>
              <w:jc w:val="center"/>
              <w:rPr>
                <w:szCs w:val="21"/>
              </w:rPr>
            </w:pPr>
            <w:r w:rsidRPr="00E771BC">
              <w:rPr>
                <w:rFonts w:hint="eastAsia"/>
                <w:szCs w:val="21"/>
              </w:rPr>
              <w:t>地下水环境功能区</w:t>
            </w:r>
          </w:p>
        </w:tc>
        <w:tc>
          <w:tcPr>
            <w:tcW w:w="6343" w:type="dxa"/>
            <w:vAlign w:val="center"/>
          </w:tcPr>
          <w:p w:rsidR="00721027" w:rsidRPr="00E771BC" w:rsidRDefault="00721027" w:rsidP="00E771BC">
            <w:pPr>
              <w:spacing w:line="240" w:lineRule="auto"/>
              <w:jc w:val="left"/>
              <w:rPr>
                <w:szCs w:val="21"/>
              </w:rPr>
            </w:pPr>
            <w:r w:rsidRPr="00E771BC">
              <w:rPr>
                <w:szCs w:val="21"/>
              </w:rPr>
              <w:t>所在地</w:t>
            </w:r>
            <w:r w:rsidRPr="00E771BC">
              <w:rPr>
                <w:rFonts w:hint="eastAsia"/>
                <w:szCs w:val="21"/>
              </w:rPr>
              <w:t>地下水执行</w:t>
            </w:r>
            <w:r w:rsidR="008E59B6" w:rsidRPr="00E771BC">
              <w:rPr>
                <w:rFonts w:hint="eastAsia"/>
                <w:szCs w:val="21"/>
              </w:rPr>
              <w:t>《地下水质量标准》（</w:t>
            </w:r>
            <w:r w:rsidR="008E59B6" w:rsidRPr="00E771BC">
              <w:rPr>
                <w:rFonts w:hint="eastAsia"/>
                <w:szCs w:val="21"/>
              </w:rPr>
              <w:t>GB/T14848-2017</w:t>
            </w:r>
            <w:r w:rsidR="008E59B6" w:rsidRPr="00E771BC">
              <w:rPr>
                <w:rFonts w:hint="eastAsia"/>
                <w:szCs w:val="21"/>
              </w:rPr>
              <w:t>）</w:t>
            </w:r>
            <w:r w:rsidRPr="00E771BC">
              <w:rPr>
                <w:rFonts w:hint="eastAsia"/>
                <w:szCs w:val="21"/>
              </w:rPr>
              <w:t>之</w:t>
            </w:r>
            <w:r w:rsidR="009739E6" w:rsidRPr="00E771BC">
              <w:rPr>
                <w:szCs w:val="21"/>
              </w:rPr>
              <w:fldChar w:fldCharType="begin"/>
            </w:r>
            <w:r w:rsidRPr="00E771BC">
              <w:rPr>
                <w:szCs w:val="21"/>
              </w:rPr>
              <w:instrText xml:space="preserve"> = 3 \* ROMAN </w:instrText>
            </w:r>
            <w:r w:rsidR="009739E6" w:rsidRPr="00E771BC">
              <w:rPr>
                <w:szCs w:val="21"/>
              </w:rPr>
              <w:fldChar w:fldCharType="separate"/>
            </w:r>
            <w:r w:rsidRPr="00E771BC">
              <w:rPr>
                <w:szCs w:val="21"/>
              </w:rPr>
              <w:t>III</w:t>
            </w:r>
            <w:r w:rsidR="009739E6" w:rsidRPr="00E771BC">
              <w:rPr>
                <w:szCs w:val="21"/>
              </w:rPr>
              <w:fldChar w:fldCharType="end"/>
            </w:r>
            <w:r w:rsidRPr="00E771BC">
              <w:rPr>
                <w:szCs w:val="21"/>
              </w:rPr>
              <w:t>类水质标准</w:t>
            </w:r>
          </w:p>
        </w:tc>
      </w:tr>
      <w:tr w:rsidR="00721027" w:rsidRPr="00E771BC" w:rsidTr="00E771BC">
        <w:trPr>
          <w:trHeight w:val="340"/>
        </w:trPr>
        <w:tc>
          <w:tcPr>
            <w:tcW w:w="817" w:type="dxa"/>
            <w:vAlign w:val="center"/>
          </w:tcPr>
          <w:p w:rsidR="00721027" w:rsidRPr="00E771BC" w:rsidRDefault="00721027" w:rsidP="00E771BC">
            <w:pPr>
              <w:pStyle w:val="-045"/>
              <w:wordWrap/>
              <w:ind w:left="0"/>
              <w:jc w:val="center"/>
              <w:rPr>
                <w:rFonts w:hAnsi="Times New Roman"/>
                <w:b w:val="0"/>
              </w:rPr>
            </w:pPr>
            <w:r w:rsidRPr="00E771BC">
              <w:rPr>
                <w:rFonts w:hAnsi="Times New Roman" w:hint="eastAsia"/>
                <w:b w:val="0"/>
              </w:rPr>
              <w:t>3</w:t>
            </w:r>
          </w:p>
        </w:tc>
        <w:tc>
          <w:tcPr>
            <w:tcW w:w="2126" w:type="dxa"/>
            <w:vAlign w:val="center"/>
          </w:tcPr>
          <w:p w:rsidR="00721027" w:rsidRPr="00E771BC" w:rsidRDefault="00721027" w:rsidP="00E771BC">
            <w:pPr>
              <w:spacing w:line="240" w:lineRule="auto"/>
              <w:jc w:val="center"/>
              <w:rPr>
                <w:szCs w:val="21"/>
              </w:rPr>
            </w:pPr>
            <w:r w:rsidRPr="00E771BC">
              <w:rPr>
                <w:szCs w:val="21"/>
              </w:rPr>
              <w:t>环境空气质量功能区</w:t>
            </w:r>
          </w:p>
        </w:tc>
        <w:tc>
          <w:tcPr>
            <w:tcW w:w="6343" w:type="dxa"/>
            <w:vAlign w:val="center"/>
          </w:tcPr>
          <w:p w:rsidR="00721027" w:rsidRPr="00E771BC" w:rsidRDefault="00721027" w:rsidP="00E771BC">
            <w:pPr>
              <w:spacing w:line="240" w:lineRule="auto"/>
              <w:jc w:val="left"/>
              <w:rPr>
                <w:szCs w:val="21"/>
              </w:rPr>
            </w:pPr>
            <w:r w:rsidRPr="00E771BC">
              <w:rPr>
                <w:szCs w:val="21"/>
              </w:rPr>
              <w:t>所在地属环境空气质量二类功能区，</w:t>
            </w:r>
            <w:r w:rsidRPr="00E771BC">
              <w:rPr>
                <w:spacing w:val="8"/>
                <w:szCs w:val="21"/>
              </w:rPr>
              <w:t>执行</w:t>
            </w:r>
            <w:r w:rsidRPr="00E771BC">
              <w:rPr>
                <w:szCs w:val="21"/>
              </w:rPr>
              <w:t>《环境空气质量标准》</w:t>
            </w:r>
            <w:r w:rsidRPr="00E771BC">
              <w:rPr>
                <w:rFonts w:hint="eastAsia"/>
                <w:szCs w:val="21"/>
              </w:rPr>
              <w:t>（</w:t>
            </w:r>
            <w:r w:rsidRPr="00E771BC">
              <w:rPr>
                <w:szCs w:val="21"/>
              </w:rPr>
              <w:t>GB3095-</w:t>
            </w:r>
            <w:r w:rsidRPr="00E771BC">
              <w:rPr>
                <w:rFonts w:hint="eastAsia"/>
                <w:szCs w:val="21"/>
              </w:rPr>
              <w:t>2012</w:t>
            </w:r>
            <w:r w:rsidRPr="00E771BC">
              <w:rPr>
                <w:rFonts w:hint="eastAsia"/>
                <w:szCs w:val="21"/>
              </w:rPr>
              <w:t>）</w:t>
            </w:r>
            <w:r w:rsidRPr="00E771BC">
              <w:rPr>
                <w:szCs w:val="21"/>
              </w:rPr>
              <w:t>中的二级标准。</w:t>
            </w:r>
          </w:p>
        </w:tc>
      </w:tr>
      <w:tr w:rsidR="00721027" w:rsidRPr="00E771BC" w:rsidTr="00E771BC">
        <w:trPr>
          <w:trHeight w:val="340"/>
        </w:trPr>
        <w:tc>
          <w:tcPr>
            <w:tcW w:w="817" w:type="dxa"/>
            <w:vAlign w:val="center"/>
          </w:tcPr>
          <w:p w:rsidR="00721027" w:rsidRPr="00E771BC" w:rsidRDefault="00721027" w:rsidP="00E771BC">
            <w:pPr>
              <w:pStyle w:val="-045"/>
              <w:wordWrap/>
              <w:ind w:left="0"/>
              <w:jc w:val="center"/>
              <w:rPr>
                <w:rFonts w:hAnsi="Times New Roman"/>
                <w:b w:val="0"/>
              </w:rPr>
            </w:pPr>
            <w:r w:rsidRPr="00E771BC">
              <w:rPr>
                <w:rFonts w:hAnsi="Times New Roman" w:hint="eastAsia"/>
                <w:b w:val="0"/>
              </w:rPr>
              <w:t>4</w:t>
            </w:r>
          </w:p>
        </w:tc>
        <w:tc>
          <w:tcPr>
            <w:tcW w:w="2126" w:type="dxa"/>
            <w:vAlign w:val="center"/>
          </w:tcPr>
          <w:p w:rsidR="00721027" w:rsidRPr="00E771BC" w:rsidRDefault="00721027" w:rsidP="00E771BC">
            <w:pPr>
              <w:spacing w:line="240" w:lineRule="auto"/>
              <w:jc w:val="center"/>
              <w:rPr>
                <w:szCs w:val="21"/>
              </w:rPr>
            </w:pPr>
            <w:r w:rsidRPr="00E771BC">
              <w:rPr>
                <w:szCs w:val="21"/>
              </w:rPr>
              <w:t>声环境功能区</w:t>
            </w:r>
          </w:p>
        </w:tc>
        <w:tc>
          <w:tcPr>
            <w:tcW w:w="6343" w:type="dxa"/>
            <w:vAlign w:val="center"/>
          </w:tcPr>
          <w:p w:rsidR="00721027" w:rsidRPr="00E771BC" w:rsidRDefault="00721027" w:rsidP="00E771BC">
            <w:pPr>
              <w:spacing w:line="240" w:lineRule="auto"/>
              <w:jc w:val="left"/>
              <w:rPr>
                <w:szCs w:val="21"/>
                <w:shd w:val="pct15" w:color="auto" w:fill="FFFFFF"/>
              </w:rPr>
            </w:pPr>
            <w:r w:rsidRPr="00E771BC">
              <w:rPr>
                <w:szCs w:val="21"/>
              </w:rPr>
              <w:t>项目</w:t>
            </w:r>
            <w:r w:rsidRPr="00E771BC">
              <w:rPr>
                <w:rFonts w:hint="eastAsia"/>
                <w:szCs w:val="21"/>
              </w:rPr>
              <w:t>建设区域</w:t>
            </w:r>
            <w:r w:rsidRPr="00E771BC">
              <w:rPr>
                <w:szCs w:val="21"/>
              </w:rPr>
              <w:t>执行《</w:t>
            </w:r>
            <w:r w:rsidRPr="00E771BC">
              <w:rPr>
                <w:rFonts w:hint="eastAsia"/>
                <w:szCs w:val="21"/>
              </w:rPr>
              <w:t>声环境质量</w:t>
            </w:r>
            <w:r w:rsidRPr="00E771BC">
              <w:rPr>
                <w:szCs w:val="21"/>
              </w:rPr>
              <w:t>标准》</w:t>
            </w:r>
            <w:r w:rsidRPr="00E771BC">
              <w:rPr>
                <w:rFonts w:hint="eastAsia"/>
                <w:szCs w:val="21"/>
              </w:rPr>
              <w:t>（</w:t>
            </w:r>
            <w:r w:rsidRPr="00E771BC">
              <w:rPr>
                <w:szCs w:val="21"/>
              </w:rPr>
              <w:t>GB3096-</w:t>
            </w:r>
            <w:r w:rsidRPr="00E771BC">
              <w:rPr>
                <w:rFonts w:hint="eastAsia"/>
                <w:szCs w:val="21"/>
              </w:rPr>
              <w:t>2008</w:t>
            </w:r>
            <w:r w:rsidRPr="00E771BC">
              <w:rPr>
                <w:rFonts w:hint="eastAsia"/>
                <w:szCs w:val="21"/>
              </w:rPr>
              <w:t>）</w:t>
            </w:r>
            <w:r w:rsidRPr="00E771BC">
              <w:rPr>
                <w:szCs w:val="21"/>
              </w:rPr>
              <w:t>中的</w:t>
            </w:r>
            <w:r w:rsidRPr="00E771BC">
              <w:rPr>
                <w:rFonts w:hint="eastAsia"/>
                <w:szCs w:val="21"/>
              </w:rPr>
              <w:t>2</w:t>
            </w:r>
            <w:r w:rsidRPr="00E771BC">
              <w:rPr>
                <w:szCs w:val="21"/>
              </w:rPr>
              <w:t>类标准</w:t>
            </w:r>
            <w:r w:rsidR="008E59B6" w:rsidRPr="00E771BC">
              <w:rPr>
                <w:rFonts w:hint="eastAsia"/>
                <w:szCs w:val="21"/>
              </w:rPr>
              <w:t>；敏感目标执行</w:t>
            </w:r>
            <w:r w:rsidR="008E59B6" w:rsidRPr="00E771BC">
              <w:rPr>
                <w:rFonts w:hint="eastAsia"/>
                <w:szCs w:val="21"/>
              </w:rPr>
              <w:t>1</w:t>
            </w:r>
            <w:r w:rsidR="008E59B6" w:rsidRPr="00E771BC">
              <w:rPr>
                <w:rFonts w:hint="eastAsia"/>
                <w:szCs w:val="21"/>
              </w:rPr>
              <w:t>类标准。</w:t>
            </w:r>
          </w:p>
        </w:tc>
      </w:tr>
      <w:tr w:rsidR="00721027" w:rsidRPr="00E771BC" w:rsidTr="00E771BC">
        <w:trPr>
          <w:trHeight w:val="340"/>
        </w:trPr>
        <w:tc>
          <w:tcPr>
            <w:tcW w:w="817" w:type="dxa"/>
            <w:vAlign w:val="center"/>
          </w:tcPr>
          <w:p w:rsidR="00721027" w:rsidRPr="00E771BC" w:rsidRDefault="00721027" w:rsidP="00E771BC">
            <w:pPr>
              <w:pStyle w:val="-045"/>
              <w:wordWrap/>
              <w:ind w:left="0"/>
              <w:jc w:val="center"/>
              <w:rPr>
                <w:rFonts w:hAnsi="Times New Roman"/>
                <w:b w:val="0"/>
              </w:rPr>
            </w:pPr>
            <w:r w:rsidRPr="00E771BC">
              <w:rPr>
                <w:rFonts w:hAnsi="Times New Roman" w:hint="eastAsia"/>
                <w:b w:val="0"/>
              </w:rPr>
              <w:t>5</w:t>
            </w:r>
          </w:p>
        </w:tc>
        <w:tc>
          <w:tcPr>
            <w:tcW w:w="2126" w:type="dxa"/>
            <w:vAlign w:val="center"/>
          </w:tcPr>
          <w:p w:rsidR="00721027" w:rsidRPr="00E771BC" w:rsidRDefault="00721027" w:rsidP="00E771BC">
            <w:pPr>
              <w:spacing w:line="240" w:lineRule="auto"/>
              <w:jc w:val="center"/>
              <w:rPr>
                <w:szCs w:val="21"/>
              </w:rPr>
            </w:pPr>
            <w:r w:rsidRPr="00E771BC">
              <w:rPr>
                <w:rFonts w:hint="eastAsia"/>
                <w:szCs w:val="21"/>
              </w:rPr>
              <w:t>土壤环境</w:t>
            </w:r>
          </w:p>
        </w:tc>
        <w:tc>
          <w:tcPr>
            <w:tcW w:w="6343" w:type="dxa"/>
            <w:vAlign w:val="center"/>
          </w:tcPr>
          <w:p w:rsidR="00721027" w:rsidRPr="00E771BC" w:rsidRDefault="008E59B6" w:rsidP="00E771BC">
            <w:pPr>
              <w:pStyle w:val="-045"/>
              <w:wordWrap/>
              <w:ind w:left="0"/>
              <w:jc w:val="center"/>
              <w:rPr>
                <w:rFonts w:hAnsi="Times New Roman"/>
                <w:b w:val="0"/>
              </w:rPr>
            </w:pPr>
            <w:r w:rsidRPr="00E771BC">
              <w:rPr>
                <w:rFonts w:hAnsi="Times New Roman" w:hint="eastAsia"/>
                <w:b w:val="0"/>
              </w:rPr>
              <w:t>执行建设用地二类标准、农用地标准</w:t>
            </w:r>
            <w:r w:rsidR="00A31EDB">
              <w:rPr>
                <w:rFonts w:hAnsi="Times New Roman" w:hint="eastAsia"/>
                <w:b w:val="0"/>
              </w:rPr>
              <w:t>。</w:t>
            </w:r>
          </w:p>
        </w:tc>
      </w:tr>
    </w:tbl>
    <w:p w:rsidR="0025036A" w:rsidRPr="006F49B8" w:rsidRDefault="00DE3F63" w:rsidP="00A80316">
      <w:pPr>
        <w:pStyle w:val="3"/>
        <w:numPr>
          <w:ilvl w:val="2"/>
          <w:numId w:val="2"/>
        </w:numPr>
        <w:tabs>
          <w:tab w:val="clear" w:pos="1287"/>
          <w:tab w:val="left" w:pos="720"/>
        </w:tabs>
        <w:spacing w:before="0" w:after="0" w:line="500" w:lineRule="exact"/>
        <w:ind w:left="720"/>
        <w:rPr>
          <w:sz w:val="24"/>
          <w:szCs w:val="24"/>
        </w:rPr>
      </w:pPr>
      <w:bookmarkStart w:id="50" w:name="_Toc526842199"/>
      <w:r w:rsidRPr="006F49B8">
        <w:rPr>
          <w:szCs w:val="28"/>
        </w:rPr>
        <w:lastRenderedPageBreak/>
        <w:t>环境质量标准</w:t>
      </w:r>
      <w:bookmarkEnd w:id="46"/>
      <w:bookmarkEnd w:id="47"/>
      <w:bookmarkEnd w:id="48"/>
      <w:bookmarkEnd w:id="49"/>
      <w:bookmarkEnd w:id="50"/>
    </w:p>
    <w:p w:rsidR="008A1BEF" w:rsidRPr="006F49B8" w:rsidRDefault="00DE3F63">
      <w:pPr>
        <w:ind w:firstLineChars="200" w:firstLine="480"/>
        <w:rPr>
          <w:sz w:val="24"/>
        </w:rPr>
      </w:pPr>
      <w:r w:rsidRPr="006F49B8">
        <w:rPr>
          <w:sz w:val="24"/>
        </w:rPr>
        <w:t>（</w:t>
      </w:r>
      <w:r w:rsidRPr="006F49B8">
        <w:rPr>
          <w:sz w:val="24"/>
        </w:rPr>
        <w:t>1</w:t>
      </w:r>
      <w:r w:rsidR="008A1BEF" w:rsidRPr="006F49B8">
        <w:rPr>
          <w:sz w:val="24"/>
        </w:rPr>
        <w:t>）环境空气</w:t>
      </w:r>
    </w:p>
    <w:p w:rsidR="0025036A" w:rsidRPr="006F49B8" w:rsidRDefault="008A1BEF" w:rsidP="008A1BEF">
      <w:pPr>
        <w:ind w:firstLineChars="200" w:firstLine="480"/>
        <w:rPr>
          <w:sz w:val="24"/>
        </w:rPr>
      </w:pPr>
      <w:r w:rsidRPr="006F49B8">
        <w:rPr>
          <w:sz w:val="24"/>
        </w:rPr>
        <w:t>根据环境空气功能区划分方案，常规污染物</w:t>
      </w:r>
      <w:r w:rsidRPr="006F49B8">
        <w:rPr>
          <w:sz w:val="24"/>
        </w:rPr>
        <w:t>SO</w:t>
      </w:r>
      <w:r w:rsidRPr="006F49B8">
        <w:rPr>
          <w:sz w:val="24"/>
          <w:vertAlign w:val="subscript"/>
        </w:rPr>
        <w:t>2</w:t>
      </w:r>
      <w:r w:rsidRPr="006F49B8">
        <w:rPr>
          <w:sz w:val="24"/>
        </w:rPr>
        <w:t>、</w:t>
      </w:r>
      <w:r w:rsidRPr="006F49B8">
        <w:rPr>
          <w:sz w:val="24"/>
        </w:rPr>
        <w:t>NO</w:t>
      </w:r>
      <w:r w:rsidRPr="006F49B8">
        <w:rPr>
          <w:sz w:val="24"/>
          <w:vertAlign w:val="subscript"/>
        </w:rPr>
        <w:t>2</w:t>
      </w:r>
      <w:r w:rsidRPr="006F49B8">
        <w:rPr>
          <w:sz w:val="24"/>
        </w:rPr>
        <w:t>、</w:t>
      </w:r>
      <w:r w:rsidRPr="006F49B8">
        <w:rPr>
          <w:sz w:val="24"/>
        </w:rPr>
        <w:t>CO</w:t>
      </w:r>
      <w:r w:rsidRPr="006F49B8">
        <w:rPr>
          <w:sz w:val="24"/>
        </w:rPr>
        <w:t>、</w:t>
      </w:r>
      <w:r w:rsidRPr="006F49B8">
        <w:rPr>
          <w:sz w:val="24"/>
        </w:rPr>
        <w:t>O</w:t>
      </w:r>
      <w:r w:rsidRPr="006F49B8">
        <w:rPr>
          <w:sz w:val="24"/>
          <w:vertAlign w:val="subscript"/>
        </w:rPr>
        <w:t>3</w:t>
      </w:r>
      <w:r w:rsidRPr="006F49B8">
        <w:rPr>
          <w:sz w:val="24"/>
        </w:rPr>
        <w:t>、</w:t>
      </w:r>
      <w:r w:rsidRPr="006F49B8">
        <w:rPr>
          <w:sz w:val="24"/>
        </w:rPr>
        <w:t>PM</w:t>
      </w:r>
      <w:r w:rsidRPr="006F49B8">
        <w:rPr>
          <w:sz w:val="24"/>
          <w:vertAlign w:val="subscript"/>
        </w:rPr>
        <w:t>10</w:t>
      </w:r>
      <w:r w:rsidRPr="006F49B8">
        <w:rPr>
          <w:sz w:val="24"/>
        </w:rPr>
        <w:t>、</w:t>
      </w:r>
      <w:r w:rsidRPr="006F49B8">
        <w:rPr>
          <w:sz w:val="24"/>
        </w:rPr>
        <w:t>PM</w:t>
      </w:r>
      <w:r w:rsidRPr="006F49B8">
        <w:rPr>
          <w:sz w:val="24"/>
          <w:vertAlign w:val="subscript"/>
        </w:rPr>
        <w:t>2.5</w:t>
      </w:r>
      <w:r w:rsidRPr="006F49B8">
        <w:rPr>
          <w:sz w:val="24"/>
        </w:rPr>
        <w:t>执行《环境空气质量标准》（</w:t>
      </w:r>
      <w:r w:rsidRPr="006F49B8">
        <w:rPr>
          <w:sz w:val="24"/>
        </w:rPr>
        <w:t>GB3095-2012</w:t>
      </w:r>
      <w:r w:rsidRPr="006F49B8">
        <w:rPr>
          <w:sz w:val="24"/>
        </w:rPr>
        <w:t>）二级标准。</w:t>
      </w:r>
      <w:r w:rsidR="00DE3F63" w:rsidRPr="006F49B8">
        <w:rPr>
          <w:sz w:val="24"/>
        </w:rPr>
        <w:t>各污染物的浓度限值见表</w:t>
      </w:r>
      <w:r w:rsidRPr="006F49B8">
        <w:rPr>
          <w:rFonts w:hint="eastAsia"/>
          <w:sz w:val="24"/>
        </w:rPr>
        <w:t>2</w:t>
      </w:r>
      <w:r w:rsidR="00DE3F63" w:rsidRPr="006F49B8">
        <w:rPr>
          <w:sz w:val="24"/>
        </w:rPr>
        <w:t>.</w:t>
      </w:r>
      <w:r w:rsidR="00DE3F63" w:rsidRPr="006F49B8">
        <w:rPr>
          <w:rFonts w:hint="eastAsia"/>
          <w:sz w:val="24"/>
        </w:rPr>
        <w:t>4</w:t>
      </w:r>
      <w:r w:rsidR="00721027" w:rsidRPr="006F49B8">
        <w:rPr>
          <w:sz w:val="24"/>
        </w:rPr>
        <w:t>-</w:t>
      </w:r>
      <w:r w:rsidR="00721027" w:rsidRPr="006F49B8">
        <w:rPr>
          <w:rFonts w:hint="eastAsia"/>
          <w:sz w:val="24"/>
        </w:rPr>
        <w:t>2</w:t>
      </w:r>
      <w:r w:rsidR="00DE3F63" w:rsidRPr="006F49B8">
        <w:rPr>
          <w:sz w:val="24"/>
        </w:rPr>
        <w:t>。</w:t>
      </w:r>
    </w:p>
    <w:p w:rsidR="0025036A" w:rsidRPr="006F49B8" w:rsidRDefault="00DE3F63">
      <w:pPr>
        <w:pStyle w:val="a5"/>
        <w:jc w:val="center"/>
        <w:rPr>
          <w:rFonts w:ascii="Times New Roman" w:eastAsia="宋体" w:hAnsi="Times New Roman"/>
          <w:b/>
          <w:kern w:val="0"/>
          <w:sz w:val="21"/>
          <w:szCs w:val="21"/>
        </w:rPr>
      </w:pPr>
      <w:r w:rsidRPr="006F49B8">
        <w:rPr>
          <w:rFonts w:ascii="Times New Roman" w:eastAsia="宋体" w:hAnsi="Times New Roman"/>
          <w:b/>
          <w:kern w:val="0"/>
          <w:sz w:val="21"/>
          <w:szCs w:val="21"/>
        </w:rPr>
        <w:t>表</w:t>
      </w:r>
      <w:r w:rsidR="008A1BEF" w:rsidRPr="006F49B8">
        <w:rPr>
          <w:rFonts w:ascii="Times New Roman" w:eastAsia="宋体" w:hAnsi="Times New Roman" w:hint="eastAsia"/>
          <w:b/>
          <w:kern w:val="0"/>
          <w:sz w:val="21"/>
          <w:szCs w:val="21"/>
        </w:rPr>
        <w:t>2</w:t>
      </w:r>
      <w:r w:rsidRPr="006F49B8">
        <w:rPr>
          <w:rFonts w:ascii="Times New Roman" w:eastAsia="宋体" w:hAnsi="Times New Roman"/>
          <w:b/>
          <w:kern w:val="0"/>
          <w:sz w:val="21"/>
          <w:szCs w:val="21"/>
        </w:rPr>
        <w:t>.</w:t>
      </w:r>
      <w:r w:rsidRPr="006F49B8">
        <w:rPr>
          <w:rFonts w:ascii="Times New Roman" w:eastAsia="宋体" w:hAnsi="Times New Roman" w:hint="eastAsia"/>
          <w:b/>
          <w:kern w:val="0"/>
          <w:sz w:val="21"/>
          <w:szCs w:val="21"/>
        </w:rPr>
        <w:t>4</w:t>
      </w:r>
      <w:r w:rsidR="00721027" w:rsidRPr="006F49B8">
        <w:rPr>
          <w:rFonts w:ascii="Times New Roman" w:eastAsia="宋体" w:hAnsi="Times New Roman"/>
          <w:b/>
          <w:kern w:val="0"/>
          <w:sz w:val="21"/>
          <w:szCs w:val="21"/>
        </w:rPr>
        <w:t>-</w:t>
      </w:r>
      <w:r w:rsidR="00721027" w:rsidRPr="006F49B8">
        <w:rPr>
          <w:rFonts w:ascii="Times New Roman" w:eastAsia="宋体" w:hAnsi="Times New Roman" w:hint="eastAsia"/>
          <w:b/>
          <w:kern w:val="0"/>
          <w:sz w:val="21"/>
          <w:szCs w:val="21"/>
        </w:rPr>
        <w:t>2</w:t>
      </w:r>
      <w:r w:rsidRPr="006F49B8">
        <w:rPr>
          <w:rFonts w:ascii="Times New Roman" w:eastAsia="宋体" w:hAnsi="Times New Roman"/>
          <w:b/>
          <w:kern w:val="0"/>
          <w:sz w:val="21"/>
          <w:szCs w:val="21"/>
        </w:rPr>
        <w:t xml:space="preserve">  </w:t>
      </w:r>
      <w:r w:rsidRPr="006F49B8">
        <w:rPr>
          <w:rFonts w:ascii="Times New Roman" w:eastAsia="宋体" w:hAnsi="Times New Roman"/>
          <w:b/>
          <w:kern w:val="0"/>
          <w:sz w:val="21"/>
          <w:szCs w:val="21"/>
        </w:rPr>
        <w:t>环境空气质量标准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6"/>
        <w:gridCol w:w="1007"/>
        <w:gridCol w:w="938"/>
        <w:gridCol w:w="1499"/>
        <w:gridCol w:w="1434"/>
        <w:gridCol w:w="1291"/>
        <w:gridCol w:w="2401"/>
      </w:tblGrid>
      <w:tr w:rsidR="0025036A" w:rsidRPr="00E771BC" w:rsidTr="007608A3">
        <w:trPr>
          <w:cantSplit/>
          <w:trHeight w:val="340"/>
          <w:jc w:val="center"/>
        </w:trPr>
        <w:tc>
          <w:tcPr>
            <w:tcW w:w="386" w:type="pct"/>
            <w:vMerge w:val="restart"/>
            <w:vAlign w:val="center"/>
          </w:tcPr>
          <w:p w:rsidR="0025036A" w:rsidRPr="00E771BC" w:rsidRDefault="00DE3F63" w:rsidP="00610EDC">
            <w:pPr>
              <w:spacing w:line="240" w:lineRule="auto"/>
              <w:jc w:val="center"/>
              <w:rPr>
                <w:bCs/>
                <w:szCs w:val="21"/>
              </w:rPr>
            </w:pPr>
            <w:r w:rsidRPr="00E771BC">
              <w:rPr>
                <w:bCs/>
                <w:szCs w:val="21"/>
              </w:rPr>
              <w:t>序号</w:t>
            </w:r>
          </w:p>
        </w:tc>
        <w:tc>
          <w:tcPr>
            <w:tcW w:w="542" w:type="pct"/>
            <w:vMerge w:val="restart"/>
            <w:vAlign w:val="center"/>
          </w:tcPr>
          <w:p w:rsidR="0025036A" w:rsidRPr="00E771BC" w:rsidRDefault="00DE3F63" w:rsidP="00610EDC">
            <w:pPr>
              <w:spacing w:line="240" w:lineRule="auto"/>
              <w:jc w:val="center"/>
              <w:rPr>
                <w:bCs/>
                <w:szCs w:val="21"/>
              </w:rPr>
            </w:pPr>
            <w:r w:rsidRPr="00E771BC">
              <w:rPr>
                <w:bCs/>
                <w:szCs w:val="21"/>
              </w:rPr>
              <w:t>污染物</w:t>
            </w:r>
          </w:p>
        </w:tc>
        <w:tc>
          <w:tcPr>
            <w:tcW w:w="2779" w:type="pct"/>
            <w:gridSpan w:val="4"/>
            <w:vAlign w:val="center"/>
          </w:tcPr>
          <w:p w:rsidR="0025036A" w:rsidRPr="00E771BC" w:rsidRDefault="00DE3F63" w:rsidP="008A1BEF">
            <w:pPr>
              <w:spacing w:line="240" w:lineRule="auto"/>
              <w:jc w:val="center"/>
              <w:rPr>
                <w:bCs/>
                <w:szCs w:val="21"/>
              </w:rPr>
            </w:pPr>
            <w:r w:rsidRPr="00E771BC">
              <w:rPr>
                <w:bCs/>
                <w:szCs w:val="21"/>
              </w:rPr>
              <w:t>浓度限值</w:t>
            </w:r>
          </w:p>
        </w:tc>
        <w:tc>
          <w:tcPr>
            <w:tcW w:w="1293" w:type="pct"/>
            <w:vMerge w:val="restart"/>
            <w:vAlign w:val="center"/>
          </w:tcPr>
          <w:p w:rsidR="0025036A" w:rsidRPr="00E771BC" w:rsidRDefault="00DE3F63" w:rsidP="00610EDC">
            <w:pPr>
              <w:spacing w:line="240" w:lineRule="auto"/>
              <w:jc w:val="center"/>
              <w:rPr>
                <w:bCs/>
                <w:szCs w:val="21"/>
              </w:rPr>
            </w:pPr>
            <w:r w:rsidRPr="00E771BC">
              <w:rPr>
                <w:bCs/>
                <w:szCs w:val="21"/>
              </w:rPr>
              <w:t>标准来源</w:t>
            </w:r>
          </w:p>
        </w:tc>
      </w:tr>
      <w:tr w:rsidR="0025036A" w:rsidRPr="00E771BC" w:rsidTr="007608A3">
        <w:trPr>
          <w:cantSplit/>
          <w:trHeight w:val="340"/>
          <w:jc w:val="center"/>
        </w:trPr>
        <w:tc>
          <w:tcPr>
            <w:tcW w:w="386" w:type="pct"/>
            <w:vMerge/>
            <w:vAlign w:val="center"/>
          </w:tcPr>
          <w:p w:rsidR="0025036A" w:rsidRPr="00E771BC" w:rsidRDefault="0025036A" w:rsidP="00610EDC">
            <w:pPr>
              <w:spacing w:line="240" w:lineRule="auto"/>
              <w:jc w:val="center"/>
              <w:rPr>
                <w:bCs/>
                <w:szCs w:val="21"/>
              </w:rPr>
            </w:pPr>
          </w:p>
        </w:tc>
        <w:tc>
          <w:tcPr>
            <w:tcW w:w="542" w:type="pct"/>
            <w:vMerge/>
            <w:vAlign w:val="center"/>
          </w:tcPr>
          <w:p w:rsidR="0025036A" w:rsidRPr="00E771BC" w:rsidRDefault="0025036A" w:rsidP="00610EDC">
            <w:pPr>
              <w:spacing w:line="240" w:lineRule="auto"/>
              <w:jc w:val="center"/>
              <w:rPr>
                <w:bCs/>
                <w:szCs w:val="21"/>
              </w:rPr>
            </w:pPr>
          </w:p>
        </w:tc>
        <w:tc>
          <w:tcPr>
            <w:tcW w:w="505" w:type="pct"/>
            <w:vAlign w:val="center"/>
          </w:tcPr>
          <w:p w:rsidR="0025036A" w:rsidRPr="00E771BC" w:rsidRDefault="00DE3F63" w:rsidP="00610EDC">
            <w:pPr>
              <w:spacing w:line="240" w:lineRule="auto"/>
              <w:jc w:val="center"/>
              <w:rPr>
                <w:bCs/>
                <w:szCs w:val="21"/>
              </w:rPr>
            </w:pPr>
            <w:r w:rsidRPr="00E771BC">
              <w:rPr>
                <w:bCs/>
                <w:szCs w:val="21"/>
              </w:rPr>
              <w:t>年平均</w:t>
            </w:r>
          </w:p>
        </w:tc>
        <w:tc>
          <w:tcPr>
            <w:tcW w:w="807" w:type="pct"/>
            <w:vAlign w:val="center"/>
          </w:tcPr>
          <w:p w:rsidR="0025036A" w:rsidRPr="00E771BC" w:rsidRDefault="00DE3F63" w:rsidP="00610EDC">
            <w:pPr>
              <w:spacing w:line="240" w:lineRule="auto"/>
              <w:jc w:val="center"/>
              <w:rPr>
                <w:bCs/>
                <w:szCs w:val="21"/>
              </w:rPr>
            </w:pPr>
            <w:r w:rsidRPr="00E771BC">
              <w:rPr>
                <w:rFonts w:hint="eastAsia"/>
                <w:bCs/>
                <w:szCs w:val="21"/>
              </w:rPr>
              <w:t>24</w:t>
            </w:r>
            <w:r w:rsidRPr="00E771BC">
              <w:rPr>
                <w:rFonts w:hint="eastAsia"/>
                <w:bCs/>
                <w:szCs w:val="21"/>
              </w:rPr>
              <w:t>小时</w:t>
            </w:r>
            <w:r w:rsidRPr="00E771BC">
              <w:rPr>
                <w:bCs/>
                <w:szCs w:val="21"/>
              </w:rPr>
              <w:t>平均</w:t>
            </w:r>
          </w:p>
        </w:tc>
        <w:tc>
          <w:tcPr>
            <w:tcW w:w="772" w:type="pct"/>
            <w:vAlign w:val="center"/>
          </w:tcPr>
          <w:p w:rsidR="0025036A" w:rsidRPr="00E771BC" w:rsidRDefault="00DE3F63" w:rsidP="00610EDC">
            <w:pPr>
              <w:spacing w:line="240" w:lineRule="auto"/>
              <w:jc w:val="center"/>
              <w:rPr>
                <w:bCs/>
                <w:szCs w:val="21"/>
              </w:rPr>
            </w:pPr>
            <w:r w:rsidRPr="00E771BC">
              <w:rPr>
                <w:rFonts w:hint="eastAsia"/>
                <w:bCs/>
                <w:szCs w:val="21"/>
              </w:rPr>
              <w:t>8</w:t>
            </w:r>
            <w:r w:rsidRPr="00E771BC">
              <w:rPr>
                <w:rFonts w:hint="eastAsia"/>
                <w:bCs/>
                <w:szCs w:val="21"/>
              </w:rPr>
              <w:t>小时平均</w:t>
            </w:r>
          </w:p>
        </w:tc>
        <w:tc>
          <w:tcPr>
            <w:tcW w:w="695" w:type="pct"/>
            <w:vAlign w:val="center"/>
          </w:tcPr>
          <w:p w:rsidR="0025036A" w:rsidRPr="00E771BC" w:rsidRDefault="00DE3F63" w:rsidP="00610EDC">
            <w:pPr>
              <w:spacing w:line="240" w:lineRule="auto"/>
              <w:jc w:val="center"/>
              <w:rPr>
                <w:bCs/>
                <w:szCs w:val="21"/>
              </w:rPr>
            </w:pPr>
            <w:r w:rsidRPr="00E771BC">
              <w:rPr>
                <w:bCs/>
                <w:szCs w:val="21"/>
              </w:rPr>
              <w:t>1</w:t>
            </w:r>
            <w:r w:rsidRPr="00E771BC">
              <w:rPr>
                <w:bCs/>
                <w:szCs w:val="21"/>
              </w:rPr>
              <w:t>小时平均</w:t>
            </w:r>
          </w:p>
        </w:tc>
        <w:tc>
          <w:tcPr>
            <w:tcW w:w="1293" w:type="pct"/>
            <w:vMerge/>
            <w:vAlign w:val="center"/>
          </w:tcPr>
          <w:p w:rsidR="0025036A" w:rsidRPr="00E771BC" w:rsidRDefault="0025036A" w:rsidP="00610EDC">
            <w:pPr>
              <w:spacing w:line="240" w:lineRule="auto"/>
              <w:jc w:val="center"/>
              <w:rPr>
                <w:bCs/>
                <w:szCs w:val="21"/>
              </w:rPr>
            </w:pPr>
          </w:p>
        </w:tc>
      </w:tr>
      <w:tr w:rsidR="0025036A" w:rsidRPr="00E771BC" w:rsidTr="007608A3">
        <w:trPr>
          <w:cantSplit/>
          <w:trHeight w:val="340"/>
          <w:jc w:val="center"/>
        </w:trPr>
        <w:tc>
          <w:tcPr>
            <w:tcW w:w="386" w:type="pct"/>
            <w:vAlign w:val="center"/>
          </w:tcPr>
          <w:p w:rsidR="0025036A" w:rsidRPr="00E771BC" w:rsidRDefault="00DE3F63" w:rsidP="00610EDC">
            <w:pPr>
              <w:spacing w:line="240" w:lineRule="auto"/>
              <w:jc w:val="center"/>
              <w:rPr>
                <w:bCs/>
                <w:szCs w:val="21"/>
              </w:rPr>
            </w:pPr>
            <w:r w:rsidRPr="00E771BC">
              <w:rPr>
                <w:bCs/>
                <w:szCs w:val="21"/>
              </w:rPr>
              <w:t>1</w:t>
            </w:r>
          </w:p>
        </w:tc>
        <w:tc>
          <w:tcPr>
            <w:tcW w:w="542" w:type="pct"/>
            <w:vAlign w:val="center"/>
          </w:tcPr>
          <w:p w:rsidR="0025036A" w:rsidRPr="00E771BC" w:rsidRDefault="00DE3F63" w:rsidP="00610EDC">
            <w:pPr>
              <w:spacing w:line="240" w:lineRule="auto"/>
              <w:jc w:val="center"/>
              <w:rPr>
                <w:bCs/>
                <w:szCs w:val="21"/>
              </w:rPr>
            </w:pPr>
            <w:r w:rsidRPr="00E771BC">
              <w:rPr>
                <w:bCs/>
                <w:szCs w:val="21"/>
              </w:rPr>
              <w:t>PM</w:t>
            </w:r>
            <w:r w:rsidRPr="00E771BC">
              <w:rPr>
                <w:bCs/>
                <w:szCs w:val="21"/>
                <w:vertAlign w:val="subscript"/>
              </w:rPr>
              <w:t>10</w:t>
            </w:r>
          </w:p>
        </w:tc>
        <w:tc>
          <w:tcPr>
            <w:tcW w:w="505" w:type="pct"/>
            <w:vAlign w:val="center"/>
          </w:tcPr>
          <w:p w:rsidR="0025036A" w:rsidRPr="00E771BC" w:rsidRDefault="00DE3F63" w:rsidP="00610EDC">
            <w:pPr>
              <w:spacing w:line="240" w:lineRule="auto"/>
              <w:jc w:val="center"/>
              <w:rPr>
                <w:bCs/>
                <w:szCs w:val="21"/>
              </w:rPr>
            </w:pPr>
            <w:r w:rsidRPr="00E771BC">
              <w:rPr>
                <w:bCs/>
                <w:szCs w:val="21"/>
              </w:rPr>
              <w:t>70μg/m</w:t>
            </w:r>
            <w:r w:rsidRPr="00E771BC">
              <w:rPr>
                <w:bCs/>
                <w:szCs w:val="21"/>
                <w:vertAlign w:val="superscript"/>
              </w:rPr>
              <w:t>3</w:t>
            </w:r>
          </w:p>
        </w:tc>
        <w:tc>
          <w:tcPr>
            <w:tcW w:w="807" w:type="pct"/>
            <w:vAlign w:val="center"/>
          </w:tcPr>
          <w:p w:rsidR="0025036A" w:rsidRPr="00E771BC" w:rsidRDefault="00DE3F63" w:rsidP="00610EDC">
            <w:pPr>
              <w:spacing w:line="240" w:lineRule="auto"/>
              <w:jc w:val="center"/>
              <w:rPr>
                <w:bCs/>
                <w:szCs w:val="21"/>
              </w:rPr>
            </w:pPr>
            <w:r w:rsidRPr="00E771BC">
              <w:rPr>
                <w:bCs/>
                <w:szCs w:val="21"/>
              </w:rPr>
              <w:t>150μg/m</w:t>
            </w:r>
            <w:r w:rsidRPr="00E771BC">
              <w:rPr>
                <w:bCs/>
                <w:szCs w:val="21"/>
                <w:vertAlign w:val="superscript"/>
              </w:rPr>
              <w:t>3</w:t>
            </w:r>
          </w:p>
        </w:tc>
        <w:tc>
          <w:tcPr>
            <w:tcW w:w="772" w:type="pct"/>
            <w:vAlign w:val="center"/>
          </w:tcPr>
          <w:p w:rsidR="0025036A" w:rsidRPr="00E771BC" w:rsidRDefault="00DE3F63" w:rsidP="00610EDC">
            <w:pPr>
              <w:spacing w:line="240" w:lineRule="auto"/>
              <w:jc w:val="center"/>
              <w:rPr>
                <w:bCs/>
                <w:szCs w:val="21"/>
                <w:lang w:val="en-GB"/>
              </w:rPr>
            </w:pPr>
            <w:r w:rsidRPr="00E771BC">
              <w:rPr>
                <w:bCs/>
                <w:szCs w:val="21"/>
                <w:lang w:val="en-GB"/>
              </w:rPr>
              <w:t>－</w:t>
            </w:r>
          </w:p>
        </w:tc>
        <w:tc>
          <w:tcPr>
            <w:tcW w:w="695" w:type="pct"/>
            <w:vAlign w:val="center"/>
          </w:tcPr>
          <w:p w:rsidR="0025036A" w:rsidRPr="00E771BC" w:rsidRDefault="00DE3F63" w:rsidP="00610EDC">
            <w:pPr>
              <w:spacing w:line="240" w:lineRule="auto"/>
              <w:jc w:val="center"/>
              <w:rPr>
                <w:bCs/>
                <w:szCs w:val="21"/>
              </w:rPr>
            </w:pPr>
            <w:r w:rsidRPr="00E771BC">
              <w:rPr>
                <w:bCs/>
                <w:szCs w:val="21"/>
                <w:lang w:val="en-GB"/>
              </w:rPr>
              <w:t>－</w:t>
            </w:r>
          </w:p>
        </w:tc>
        <w:tc>
          <w:tcPr>
            <w:tcW w:w="1293" w:type="pct"/>
            <w:vMerge w:val="restart"/>
            <w:vAlign w:val="center"/>
          </w:tcPr>
          <w:p w:rsidR="00987AD7" w:rsidRPr="00E771BC" w:rsidRDefault="00987AD7" w:rsidP="00987AD7">
            <w:pPr>
              <w:spacing w:line="240" w:lineRule="auto"/>
              <w:jc w:val="center"/>
              <w:rPr>
                <w:bCs/>
                <w:szCs w:val="21"/>
              </w:rPr>
            </w:pPr>
            <w:r w:rsidRPr="00E771BC">
              <w:rPr>
                <w:rFonts w:hint="eastAsia"/>
                <w:bCs/>
                <w:szCs w:val="21"/>
              </w:rPr>
              <w:t>《环境空气质量标准》</w:t>
            </w:r>
          </w:p>
          <w:p w:rsidR="0025036A" w:rsidRPr="00E771BC" w:rsidRDefault="00987AD7" w:rsidP="00987AD7">
            <w:pPr>
              <w:spacing w:line="240" w:lineRule="auto"/>
              <w:jc w:val="center"/>
              <w:rPr>
                <w:bCs/>
                <w:szCs w:val="21"/>
              </w:rPr>
            </w:pPr>
            <w:r w:rsidRPr="00E771BC">
              <w:rPr>
                <w:rFonts w:hint="eastAsia"/>
                <w:bCs/>
                <w:szCs w:val="21"/>
              </w:rPr>
              <w:t>（</w:t>
            </w:r>
            <w:r w:rsidRPr="00E771BC">
              <w:rPr>
                <w:rFonts w:hint="eastAsia"/>
                <w:bCs/>
                <w:szCs w:val="21"/>
              </w:rPr>
              <w:t>GB3095-2012</w:t>
            </w:r>
            <w:r w:rsidRPr="00E771BC">
              <w:rPr>
                <w:rFonts w:hint="eastAsia"/>
                <w:bCs/>
                <w:szCs w:val="21"/>
              </w:rPr>
              <w:t>）之二级标准</w:t>
            </w:r>
          </w:p>
        </w:tc>
      </w:tr>
      <w:tr w:rsidR="0025036A" w:rsidRPr="00E771BC" w:rsidTr="007608A3">
        <w:trPr>
          <w:cantSplit/>
          <w:trHeight w:val="340"/>
          <w:jc w:val="center"/>
        </w:trPr>
        <w:tc>
          <w:tcPr>
            <w:tcW w:w="386" w:type="pct"/>
            <w:vAlign w:val="center"/>
          </w:tcPr>
          <w:p w:rsidR="0025036A" w:rsidRPr="00E771BC" w:rsidRDefault="00DE3F63" w:rsidP="00610EDC">
            <w:pPr>
              <w:spacing w:line="240" w:lineRule="auto"/>
              <w:jc w:val="center"/>
              <w:rPr>
                <w:bCs/>
                <w:szCs w:val="21"/>
              </w:rPr>
            </w:pPr>
            <w:r w:rsidRPr="00E771BC">
              <w:rPr>
                <w:bCs/>
                <w:szCs w:val="21"/>
              </w:rPr>
              <w:t>2</w:t>
            </w:r>
          </w:p>
        </w:tc>
        <w:tc>
          <w:tcPr>
            <w:tcW w:w="542" w:type="pct"/>
            <w:vAlign w:val="center"/>
          </w:tcPr>
          <w:p w:rsidR="0025036A" w:rsidRPr="00E771BC" w:rsidRDefault="00DE3F63" w:rsidP="00610EDC">
            <w:pPr>
              <w:spacing w:line="240" w:lineRule="auto"/>
              <w:jc w:val="center"/>
              <w:rPr>
                <w:bCs/>
                <w:szCs w:val="21"/>
              </w:rPr>
            </w:pPr>
            <w:r w:rsidRPr="00E771BC">
              <w:rPr>
                <w:bCs/>
                <w:szCs w:val="21"/>
              </w:rPr>
              <w:t>SO</w:t>
            </w:r>
            <w:r w:rsidRPr="00E771BC">
              <w:rPr>
                <w:bCs/>
                <w:szCs w:val="21"/>
                <w:vertAlign w:val="subscript"/>
              </w:rPr>
              <w:t>2</w:t>
            </w:r>
          </w:p>
        </w:tc>
        <w:tc>
          <w:tcPr>
            <w:tcW w:w="505" w:type="pct"/>
            <w:vAlign w:val="center"/>
          </w:tcPr>
          <w:p w:rsidR="0025036A" w:rsidRPr="00E771BC" w:rsidRDefault="00DE3F63" w:rsidP="00610EDC">
            <w:pPr>
              <w:spacing w:line="240" w:lineRule="auto"/>
              <w:jc w:val="center"/>
              <w:rPr>
                <w:bCs/>
                <w:szCs w:val="21"/>
              </w:rPr>
            </w:pPr>
            <w:r w:rsidRPr="00E771BC">
              <w:rPr>
                <w:bCs/>
                <w:szCs w:val="21"/>
              </w:rPr>
              <w:t>60μg/m</w:t>
            </w:r>
            <w:r w:rsidRPr="00E771BC">
              <w:rPr>
                <w:bCs/>
                <w:szCs w:val="21"/>
                <w:vertAlign w:val="superscript"/>
              </w:rPr>
              <w:t>3</w:t>
            </w:r>
          </w:p>
        </w:tc>
        <w:tc>
          <w:tcPr>
            <w:tcW w:w="807" w:type="pct"/>
            <w:vAlign w:val="center"/>
          </w:tcPr>
          <w:p w:rsidR="0025036A" w:rsidRPr="00E771BC" w:rsidRDefault="00DE3F63" w:rsidP="00610EDC">
            <w:pPr>
              <w:spacing w:line="240" w:lineRule="auto"/>
              <w:jc w:val="center"/>
              <w:rPr>
                <w:bCs/>
                <w:szCs w:val="21"/>
              </w:rPr>
            </w:pPr>
            <w:r w:rsidRPr="00E771BC">
              <w:rPr>
                <w:bCs/>
                <w:szCs w:val="21"/>
              </w:rPr>
              <w:t>150μg/m</w:t>
            </w:r>
            <w:r w:rsidRPr="00E771BC">
              <w:rPr>
                <w:bCs/>
                <w:szCs w:val="21"/>
                <w:vertAlign w:val="superscript"/>
              </w:rPr>
              <w:t>3</w:t>
            </w:r>
          </w:p>
        </w:tc>
        <w:tc>
          <w:tcPr>
            <w:tcW w:w="772" w:type="pct"/>
            <w:vAlign w:val="center"/>
          </w:tcPr>
          <w:p w:rsidR="0025036A" w:rsidRPr="00E771BC" w:rsidRDefault="00DE3F63" w:rsidP="00610EDC">
            <w:pPr>
              <w:spacing w:line="240" w:lineRule="auto"/>
              <w:jc w:val="center"/>
              <w:rPr>
                <w:bCs/>
                <w:szCs w:val="21"/>
              </w:rPr>
            </w:pPr>
            <w:r w:rsidRPr="00E771BC">
              <w:rPr>
                <w:bCs/>
                <w:szCs w:val="21"/>
                <w:lang w:val="en-GB"/>
              </w:rPr>
              <w:t>－</w:t>
            </w:r>
          </w:p>
        </w:tc>
        <w:tc>
          <w:tcPr>
            <w:tcW w:w="695" w:type="pct"/>
            <w:vAlign w:val="center"/>
          </w:tcPr>
          <w:p w:rsidR="0025036A" w:rsidRPr="00E771BC" w:rsidRDefault="00DE3F63" w:rsidP="00610EDC">
            <w:pPr>
              <w:spacing w:line="240" w:lineRule="auto"/>
              <w:jc w:val="center"/>
              <w:rPr>
                <w:bCs/>
                <w:szCs w:val="21"/>
              </w:rPr>
            </w:pPr>
            <w:r w:rsidRPr="00E771BC">
              <w:rPr>
                <w:bCs/>
                <w:szCs w:val="21"/>
              </w:rPr>
              <w:t>500μg/m</w:t>
            </w:r>
            <w:r w:rsidRPr="00E771BC">
              <w:rPr>
                <w:bCs/>
                <w:szCs w:val="21"/>
                <w:vertAlign w:val="superscript"/>
              </w:rPr>
              <w:t>3</w:t>
            </w:r>
          </w:p>
        </w:tc>
        <w:tc>
          <w:tcPr>
            <w:tcW w:w="1293" w:type="pct"/>
            <w:vMerge/>
            <w:vAlign w:val="center"/>
          </w:tcPr>
          <w:p w:rsidR="0025036A" w:rsidRPr="00E771BC" w:rsidRDefault="0025036A" w:rsidP="00610EDC">
            <w:pPr>
              <w:spacing w:line="240" w:lineRule="auto"/>
              <w:jc w:val="center"/>
              <w:rPr>
                <w:bCs/>
                <w:szCs w:val="21"/>
              </w:rPr>
            </w:pPr>
          </w:p>
        </w:tc>
      </w:tr>
      <w:tr w:rsidR="0025036A" w:rsidRPr="00E771BC" w:rsidTr="007608A3">
        <w:trPr>
          <w:cantSplit/>
          <w:trHeight w:val="340"/>
          <w:jc w:val="center"/>
        </w:trPr>
        <w:tc>
          <w:tcPr>
            <w:tcW w:w="386" w:type="pct"/>
            <w:vAlign w:val="center"/>
          </w:tcPr>
          <w:p w:rsidR="0025036A" w:rsidRPr="00E771BC" w:rsidRDefault="00DE3F63" w:rsidP="00610EDC">
            <w:pPr>
              <w:spacing w:line="240" w:lineRule="auto"/>
              <w:jc w:val="center"/>
              <w:rPr>
                <w:bCs/>
                <w:szCs w:val="21"/>
              </w:rPr>
            </w:pPr>
            <w:r w:rsidRPr="00E771BC">
              <w:rPr>
                <w:bCs/>
                <w:szCs w:val="21"/>
              </w:rPr>
              <w:t>3</w:t>
            </w:r>
          </w:p>
        </w:tc>
        <w:tc>
          <w:tcPr>
            <w:tcW w:w="542" w:type="pct"/>
            <w:vAlign w:val="center"/>
          </w:tcPr>
          <w:p w:rsidR="0025036A" w:rsidRPr="00E771BC" w:rsidRDefault="00DE3F63" w:rsidP="00610EDC">
            <w:pPr>
              <w:spacing w:line="240" w:lineRule="auto"/>
              <w:jc w:val="center"/>
              <w:rPr>
                <w:bCs/>
                <w:szCs w:val="21"/>
              </w:rPr>
            </w:pPr>
            <w:r w:rsidRPr="00E771BC">
              <w:rPr>
                <w:bCs/>
                <w:szCs w:val="21"/>
              </w:rPr>
              <w:t>NO</w:t>
            </w:r>
            <w:r w:rsidRPr="00E771BC">
              <w:rPr>
                <w:szCs w:val="21"/>
                <w:vertAlign w:val="subscript"/>
              </w:rPr>
              <w:t>2</w:t>
            </w:r>
          </w:p>
        </w:tc>
        <w:tc>
          <w:tcPr>
            <w:tcW w:w="505" w:type="pct"/>
            <w:vAlign w:val="center"/>
          </w:tcPr>
          <w:p w:rsidR="0025036A" w:rsidRPr="00E771BC" w:rsidRDefault="00DE3F63" w:rsidP="00610EDC">
            <w:pPr>
              <w:spacing w:line="240" w:lineRule="auto"/>
              <w:jc w:val="center"/>
              <w:rPr>
                <w:bCs/>
                <w:szCs w:val="21"/>
              </w:rPr>
            </w:pPr>
            <w:r w:rsidRPr="00E771BC">
              <w:rPr>
                <w:bCs/>
                <w:szCs w:val="21"/>
              </w:rPr>
              <w:t>40μg/m</w:t>
            </w:r>
            <w:r w:rsidRPr="00E771BC">
              <w:rPr>
                <w:bCs/>
                <w:szCs w:val="21"/>
                <w:vertAlign w:val="superscript"/>
              </w:rPr>
              <w:t>3</w:t>
            </w:r>
          </w:p>
        </w:tc>
        <w:tc>
          <w:tcPr>
            <w:tcW w:w="807" w:type="pct"/>
            <w:vAlign w:val="center"/>
          </w:tcPr>
          <w:p w:rsidR="0025036A" w:rsidRPr="00E771BC" w:rsidRDefault="00DE3F63" w:rsidP="00610EDC">
            <w:pPr>
              <w:spacing w:line="240" w:lineRule="auto"/>
              <w:jc w:val="center"/>
              <w:rPr>
                <w:bCs/>
                <w:szCs w:val="21"/>
              </w:rPr>
            </w:pPr>
            <w:r w:rsidRPr="00E771BC">
              <w:rPr>
                <w:bCs/>
                <w:szCs w:val="21"/>
              </w:rPr>
              <w:t>80μg/m</w:t>
            </w:r>
            <w:r w:rsidRPr="00E771BC">
              <w:rPr>
                <w:bCs/>
                <w:szCs w:val="21"/>
                <w:vertAlign w:val="superscript"/>
              </w:rPr>
              <w:t>3</w:t>
            </w:r>
          </w:p>
        </w:tc>
        <w:tc>
          <w:tcPr>
            <w:tcW w:w="772" w:type="pct"/>
            <w:vAlign w:val="center"/>
          </w:tcPr>
          <w:p w:rsidR="0025036A" w:rsidRPr="00E771BC" w:rsidRDefault="00DE3F63" w:rsidP="00610EDC">
            <w:pPr>
              <w:spacing w:line="240" w:lineRule="auto"/>
              <w:jc w:val="center"/>
              <w:rPr>
                <w:bCs/>
                <w:szCs w:val="21"/>
              </w:rPr>
            </w:pPr>
            <w:r w:rsidRPr="00E771BC">
              <w:rPr>
                <w:bCs/>
                <w:szCs w:val="21"/>
                <w:lang w:val="en-GB"/>
              </w:rPr>
              <w:t>－</w:t>
            </w:r>
          </w:p>
        </w:tc>
        <w:tc>
          <w:tcPr>
            <w:tcW w:w="695" w:type="pct"/>
            <w:vAlign w:val="center"/>
          </w:tcPr>
          <w:p w:rsidR="0025036A" w:rsidRPr="00E771BC" w:rsidRDefault="00DE3F63" w:rsidP="00610EDC">
            <w:pPr>
              <w:spacing w:line="240" w:lineRule="auto"/>
              <w:jc w:val="center"/>
              <w:rPr>
                <w:bCs/>
                <w:szCs w:val="21"/>
              </w:rPr>
            </w:pPr>
            <w:r w:rsidRPr="00E771BC">
              <w:rPr>
                <w:bCs/>
                <w:szCs w:val="21"/>
              </w:rPr>
              <w:t>200μg/m</w:t>
            </w:r>
            <w:r w:rsidRPr="00E771BC">
              <w:rPr>
                <w:bCs/>
                <w:szCs w:val="21"/>
                <w:vertAlign w:val="superscript"/>
              </w:rPr>
              <w:t>3</w:t>
            </w:r>
          </w:p>
        </w:tc>
        <w:tc>
          <w:tcPr>
            <w:tcW w:w="1293" w:type="pct"/>
            <w:vMerge/>
            <w:vAlign w:val="center"/>
          </w:tcPr>
          <w:p w:rsidR="0025036A" w:rsidRPr="00E771BC" w:rsidRDefault="0025036A" w:rsidP="00610EDC">
            <w:pPr>
              <w:spacing w:line="240" w:lineRule="auto"/>
              <w:jc w:val="center"/>
              <w:rPr>
                <w:bCs/>
                <w:szCs w:val="21"/>
              </w:rPr>
            </w:pPr>
          </w:p>
        </w:tc>
      </w:tr>
      <w:tr w:rsidR="0025036A" w:rsidRPr="00E771BC" w:rsidTr="007608A3">
        <w:trPr>
          <w:cantSplit/>
          <w:trHeight w:val="340"/>
          <w:jc w:val="center"/>
        </w:trPr>
        <w:tc>
          <w:tcPr>
            <w:tcW w:w="386" w:type="pct"/>
            <w:vAlign w:val="center"/>
          </w:tcPr>
          <w:p w:rsidR="0025036A" w:rsidRPr="00E771BC" w:rsidRDefault="00DE3F63" w:rsidP="00610EDC">
            <w:pPr>
              <w:spacing w:line="240" w:lineRule="auto"/>
              <w:jc w:val="center"/>
              <w:rPr>
                <w:bCs/>
                <w:szCs w:val="21"/>
              </w:rPr>
            </w:pPr>
            <w:r w:rsidRPr="00E771BC">
              <w:rPr>
                <w:bCs/>
                <w:szCs w:val="21"/>
              </w:rPr>
              <w:t>4</w:t>
            </w:r>
          </w:p>
        </w:tc>
        <w:tc>
          <w:tcPr>
            <w:tcW w:w="542" w:type="pct"/>
            <w:vAlign w:val="center"/>
          </w:tcPr>
          <w:p w:rsidR="0025036A" w:rsidRPr="00E771BC" w:rsidRDefault="00DE3F63" w:rsidP="00610EDC">
            <w:pPr>
              <w:spacing w:line="240" w:lineRule="auto"/>
              <w:jc w:val="center"/>
              <w:rPr>
                <w:szCs w:val="21"/>
              </w:rPr>
            </w:pPr>
            <w:r w:rsidRPr="00E771BC">
              <w:rPr>
                <w:rFonts w:hint="eastAsia"/>
                <w:szCs w:val="21"/>
              </w:rPr>
              <w:t>CO</w:t>
            </w:r>
          </w:p>
        </w:tc>
        <w:tc>
          <w:tcPr>
            <w:tcW w:w="505" w:type="pct"/>
            <w:vAlign w:val="center"/>
          </w:tcPr>
          <w:p w:rsidR="0025036A" w:rsidRPr="00E771BC" w:rsidRDefault="00DE3F63" w:rsidP="00610EDC">
            <w:pPr>
              <w:spacing w:line="240" w:lineRule="auto"/>
              <w:jc w:val="center"/>
              <w:rPr>
                <w:bCs/>
                <w:szCs w:val="21"/>
                <w:lang w:val="en-GB"/>
              </w:rPr>
            </w:pPr>
            <w:r w:rsidRPr="00E771BC">
              <w:rPr>
                <w:bCs/>
                <w:szCs w:val="21"/>
                <w:lang w:val="en-GB"/>
              </w:rPr>
              <w:t>－</w:t>
            </w:r>
          </w:p>
        </w:tc>
        <w:tc>
          <w:tcPr>
            <w:tcW w:w="807" w:type="pct"/>
            <w:vAlign w:val="center"/>
          </w:tcPr>
          <w:p w:rsidR="0025036A" w:rsidRPr="00E771BC" w:rsidRDefault="00DE3F63" w:rsidP="00610EDC">
            <w:pPr>
              <w:spacing w:line="240" w:lineRule="auto"/>
              <w:jc w:val="center"/>
              <w:rPr>
                <w:bCs/>
                <w:szCs w:val="21"/>
                <w:lang w:val="en-GB"/>
              </w:rPr>
            </w:pPr>
            <w:r w:rsidRPr="00E771BC">
              <w:rPr>
                <w:rFonts w:hint="eastAsia"/>
                <w:bCs/>
                <w:szCs w:val="21"/>
              </w:rPr>
              <w:t>4m</w:t>
            </w:r>
            <w:r w:rsidRPr="00E771BC">
              <w:rPr>
                <w:bCs/>
                <w:szCs w:val="21"/>
              </w:rPr>
              <w:t>g/m</w:t>
            </w:r>
            <w:r w:rsidRPr="00E771BC">
              <w:rPr>
                <w:bCs/>
                <w:szCs w:val="21"/>
                <w:vertAlign w:val="superscript"/>
              </w:rPr>
              <w:t>3</w:t>
            </w:r>
          </w:p>
        </w:tc>
        <w:tc>
          <w:tcPr>
            <w:tcW w:w="772" w:type="pct"/>
            <w:vAlign w:val="center"/>
          </w:tcPr>
          <w:p w:rsidR="0025036A" w:rsidRPr="00E771BC" w:rsidRDefault="00DE3F63" w:rsidP="00610EDC">
            <w:pPr>
              <w:spacing w:line="240" w:lineRule="auto"/>
              <w:jc w:val="center"/>
              <w:rPr>
                <w:bCs/>
                <w:szCs w:val="21"/>
                <w:lang w:val="en-GB"/>
              </w:rPr>
            </w:pPr>
            <w:r w:rsidRPr="00E771BC">
              <w:rPr>
                <w:bCs/>
                <w:szCs w:val="21"/>
                <w:lang w:val="en-GB"/>
              </w:rPr>
              <w:t>－</w:t>
            </w:r>
          </w:p>
        </w:tc>
        <w:tc>
          <w:tcPr>
            <w:tcW w:w="695" w:type="pct"/>
            <w:vAlign w:val="center"/>
          </w:tcPr>
          <w:p w:rsidR="0025036A" w:rsidRPr="00E771BC" w:rsidRDefault="00DE3F63" w:rsidP="00610EDC">
            <w:pPr>
              <w:spacing w:line="240" w:lineRule="auto"/>
              <w:jc w:val="center"/>
              <w:rPr>
                <w:bCs/>
                <w:szCs w:val="21"/>
                <w:lang w:val="en-GB"/>
              </w:rPr>
            </w:pPr>
            <w:r w:rsidRPr="00E771BC">
              <w:rPr>
                <w:bCs/>
                <w:szCs w:val="21"/>
              </w:rPr>
              <w:t>10</w:t>
            </w:r>
            <w:r w:rsidRPr="00E771BC">
              <w:rPr>
                <w:rFonts w:hint="eastAsia"/>
                <w:bCs/>
                <w:szCs w:val="21"/>
              </w:rPr>
              <w:t>m</w:t>
            </w:r>
            <w:r w:rsidRPr="00E771BC">
              <w:rPr>
                <w:bCs/>
                <w:szCs w:val="21"/>
              </w:rPr>
              <w:t>g/m</w:t>
            </w:r>
            <w:r w:rsidRPr="00E771BC">
              <w:rPr>
                <w:bCs/>
                <w:szCs w:val="21"/>
                <w:vertAlign w:val="superscript"/>
              </w:rPr>
              <w:t>3</w:t>
            </w:r>
          </w:p>
        </w:tc>
        <w:tc>
          <w:tcPr>
            <w:tcW w:w="1293" w:type="pct"/>
            <w:vMerge/>
            <w:vAlign w:val="center"/>
          </w:tcPr>
          <w:p w:rsidR="0025036A" w:rsidRPr="00E771BC" w:rsidRDefault="0025036A" w:rsidP="00610EDC">
            <w:pPr>
              <w:spacing w:line="240" w:lineRule="auto"/>
              <w:jc w:val="center"/>
              <w:rPr>
                <w:szCs w:val="21"/>
              </w:rPr>
            </w:pPr>
          </w:p>
        </w:tc>
      </w:tr>
      <w:tr w:rsidR="0025036A" w:rsidRPr="00E771BC" w:rsidTr="007608A3">
        <w:trPr>
          <w:cantSplit/>
          <w:trHeight w:val="340"/>
          <w:jc w:val="center"/>
        </w:trPr>
        <w:tc>
          <w:tcPr>
            <w:tcW w:w="386" w:type="pct"/>
            <w:vAlign w:val="center"/>
          </w:tcPr>
          <w:p w:rsidR="0025036A" w:rsidRPr="00E771BC" w:rsidRDefault="00DE3F63" w:rsidP="00610EDC">
            <w:pPr>
              <w:spacing w:line="240" w:lineRule="auto"/>
              <w:jc w:val="center"/>
              <w:rPr>
                <w:bCs/>
                <w:szCs w:val="21"/>
              </w:rPr>
            </w:pPr>
            <w:r w:rsidRPr="00E771BC">
              <w:rPr>
                <w:bCs/>
                <w:szCs w:val="21"/>
              </w:rPr>
              <w:t>5</w:t>
            </w:r>
          </w:p>
        </w:tc>
        <w:tc>
          <w:tcPr>
            <w:tcW w:w="542" w:type="pct"/>
            <w:vAlign w:val="center"/>
          </w:tcPr>
          <w:p w:rsidR="0025036A" w:rsidRPr="00E771BC" w:rsidRDefault="00DE3F63" w:rsidP="00610EDC">
            <w:pPr>
              <w:spacing w:line="240" w:lineRule="auto"/>
              <w:jc w:val="center"/>
              <w:rPr>
                <w:szCs w:val="21"/>
              </w:rPr>
            </w:pPr>
            <w:r w:rsidRPr="00E771BC">
              <w:rPr>
                <w:rFonts w:hint="eastAsia"/>
                <w:szCs w:val="21"/>
              </w:rPr>
              <w:t>O</w:t>
            </w:r>
            <w:r w:rsidRPr="00E771BC">
              <w:rPr>
                <w:rFonts w:hint="eastAsia"/>
                <w:szCs w:val="21"/>
                <w:vertAlign w:val="subscript"/>
              </w:rPr>
              <w:t>3</w:t>
            </w:r>
          </w:p>
        </w:tc>
        <w:tc>
          <w:tcPr>
            <w:tcW w:w="505" w:type="pct"/>
            <w:vAlign w:val="center"/>
          </w:tcPr>
          <w:p w:rsidR="0025036A" w:rsidRPr="00E771BC" w:rsidRDefault="00DE3F63" w:rsidP="00610EDC">
            <w:pPr>
              <w:spacing w:line="240" w:lineRule="auto"/>
              <w:jc w:val="center"/>
              <w:rPr>
                <w:bCs/>
                <w:szCs w:val="21"/>
              </w:rPr>
            </w:pPr>
            <w:r w:rsidRPr="00E771BC">
              <w:rPr>
                <w:bCs/>
                <w:szCs w:val="21"/>
                <w:lang w:val="en-GB"/>
              </w:rPr>
              <w:t>－</w:t>
            </w:r>
          </w:p>
        </w:tc>
        <w:tc>
          <w:tcPr>
            <w:tcW w:w="807" w:type="pct"/>
            <w:vAlign w:val="center"/>
          </w:tcPr>
          <w:p w:rsidR="0025036A" w:rsidRPr="00E771BC" w:rsidRDefault="00DE3F63" w:rsidP="00610EDC">
            <w:pPr>
              <w:spacing w:line="240" w:lineRule="auto"/>
              <w:jc w:val="center"/>
              <w:rPr>
                <w:bCs/>
                <w:szCs w:val="21"/>
              </w:rPr>
            </w:pPr>
            <w:r w:rsidRPr="00E771BC">
              <w:rPr>
                <w:bCs/>
                <w:szCs w:val="21"/>
                <w:lang w:val="en-GB"/>
              </w:rPr>
              <w:t>－</w:t>
            </w:r>
          </w:p>
        </w:tc>
        <w:tc>
          <w:tcPr>
            <w:tcW w:w="772" w:type="pct"/>
            <w:vAlign w:val="center"/>
          </w:tcPr>
          <w:p w:rsidR="0025036A" w:rsidRPr="00E771BC" w:rsidRDefault="00DE3F63" w:rsidP="00610EDC">
            <w:pPr>
              <w:spacing w:line="240" w:lineRule="auto"/>
              <w:jc w:val="center"/>
              <w:rPr>
                <w:bCs/>
                <w:szCs w:val="21"/>
                <w:lang w:val="en-GB"/>
              </w:rPr>
            </w:pPr>
            <w:r w:rsidRPr="00E771BC">
              <w:rPr>
                <w:bCs/>
                <w:szCs w:val="21"/>
              </w:rPr>
              <w:t>1</w:t>
            </w:r>
            <w:r w:rsidRPr="00E771BC">
              <w:rPr>
                <w:rFonts w:hint="eastAsia"/>
                <w:bCs/>
                <w:szCs w:val="21"/>
              </w:rPr>
              <w:t>6</w:t>
            </w:r>
            <w:r w:rsidRPr="00E771BC">
              <w:rPr>
                <w:bCs/>
                <w:szCs w:val="21"/>
              </w:rPr>
              <w:t>0μg/m</w:t>
            </w:r>
            <w:r w:rsidRPr="00E771BC">
              <w:rPr>
                <w:bCs/>
                <w:szCs w:val="21"/>
                <w:vertAlign w:val="superscript"/>
              </w:rPr>
              <w:t>3</w:t>
            </w:r>
            <w:r w:rsidRPr="00E771BC">
              <w:rPr>
                <w:bCs/>
                <w:szCs w:val="21"/>
              </w:rPr>
              <w:t>（</w:t>
            </w:r>
            <w:r w:rsidRPr="00E771BC">
              <w:rPr>
                <w:rFonts w:hint="eastAsia"/>
                <w:bCs/>
                <w:szCs w:val="21"/>
              </w:rPr>
              <w:t>日最大</w:t>
            </w:r>
            <w:r w:rsidRPr="00E771BC">
              <w:rPr>
                <w:rFonts w:hint="eastAsia"/>
                <w:bCs/>
                <w:szCs w:val="21"/>
              </w:rPr>
              <w:t>8</w:t>
            </w:r>
            <w:r w:rsidRPr="00E771BC">
              <w:rPr>
                <w:rFonts w:hint="eastAsia"/>
                <w:bCs/>
                <w:szCs w:val="21"/>
              </w:rPr>
              <w:t>小时平均</w:t>
            </w:r>
            <w:r w:rsidRPr="00E771BC">
              <w:rPr>
                <w:bCs/>
                <w:szCs w:val="21"/>
              </w:rPr>
              <w:t>）</w:t>
            </w:r>
          </w:p>
        </w:tc>
        <w:tc>
          <w:tcPr>
            <w:tcW w:w="695" w:type="pct"/>
            <w:vAlign w:val="center"/>
          </w:tcPr>
          <w:p w:rsidR="0025036A" w:rsidRPr="00E771BC" w:rsidRDefault="00DE3F63" w:rsidP="00610EDC">
            <w:pPr>
              <w:spacing w:line="240" w:lineRule="auto"/>
              <w:jc w:val="center"/>
              <w:rPr>
                <w:bCs/>
                <w:szCs w:val="21"/>
                <w:lang w:val="en-GB"/>
              </w:rPr>
            </w:pPr>
            <w:r w:rsidRPr="00E771BC">
              <w:rPr>
                <w:rFonts w:hint="eastAsia"/>
                <w:bCs/>
                <w:szCs w:val="21"/>
              </w:rPr>
              <w:t>20</w:t>
            </w:r>
            <w:r w:rsidRPr="00E771BC">
              <w:rPr>
                <w:bCs/>
                <w:szCs w:val="21"/>
              </w:rPr>
              <w:t>0μg/m</w:t>
            </w:r>
            <w:r w:rsidRPr="00E771BC">
              <w:rPr>
                <w:bCs/>
                <w:szCs w:val="21"/>
                <w:vertAlign w:val="superscript"/>
              </w:rPr>
              <w:t>3</w:t>
            </w:r>
          </w:p>
        </w:tc>
        <w:tc>
          <w:tcPr>
            <w:tcW w:w="1293" w:type="pct"/>
            <w:vMerge/>
            <w:vAlign w:val="center"/>
          </w:tcPr>
          <w:p w:rsidR="0025036A" w:rsidRPr="00E771BC" w:rsidRDefault="0025036A" w:rsidP="00610EDC">
            <w:pPr>
              <w:spacing w:line="240" w:lineRule="auto"/>
              <w:jc w:val="center"/>
              <w:rPr>
                <w:szCs w:val="21"/>
              </w:rPr>
            </w:pPr>
          </w:p>
        </w:tc>
      </w:tr>
      <w:tr w:rsidR="0025036A" w:rsidRPr="00E771BC" w:rsidTr="007608A3">
        <w:trPr>
          <w:cantSplit/>
          <w:trHeight w:val="340"/>
          <w:jc w:val="center"/>
        </w:trPr>
        <w:tc>
          <w:tcPr>
            <w:tcW w:w="386" w:type="pct"/>
            <w:vAlign w:val="center"/>
          </w:tcPr>
          <w:p w:rsidR="0025036A" w:rsidRPr="00E771BC" w:rsidRDefault="00DE3F63" w:rsidP="00610EDC">
            <w:pPr>
              <w:spacing w:line="240" w:lineRule="auto"/>
              <w:jc w:val="center"/>
              <w:rPr>
                <w:bCs/>
                <w:szCs w:val="21"/>
              </w:rPr>
            </w:pPr>
            <w:r w:rsidRPr="00E771BC">
              <w:rPr>
                <w:rFonts w:hint="eastAsia"/>
                <w:bCs/>
                <w:szCs w:val="21"/>
              </w:rPr>
              <w:t>6</w:t>
            </w:r>
          </w:p>
        </w:tc>
        <w:tc>
          <w:tcPr>
            <w:tcW w:w="542" w:type="pct"/>
            <w:vAlign w:val="center"/>
          </w:tcPr>
          <w:p w:rsidR="0025036A" w:rsidRPr="00E771BC" w:rsidRDefault="00DE3F63" w:rsidP="00610EDC">
            <w:pPr>
              <w:spacing w:line="240" w:lineRule="auto"/>
              <w:jc w:val="center"/>
              <w:rPr>
                <w:szCs w:val="21"/>
              </w:rPr>
            </w:pPr>
            <w:r w:rsidRPr="00E771BC">
              <w:rPr>
                <w:bCs/>
                <w:szCs w:val="21"/>
              </w:rPr>
              <w:t>PM</w:t>
            </w:r>
            <w:r w:rsidRPr="00E771BC">
              <w:rPr>
                <w:rFonts w:hint="eastAsia"/>
                <w:bCs/>
                <w:szCs w:val="21"/>
                <w:vertAlign w:val="subscript"/>
              </w:rPr>
              <w:t>2.5</w:t>
            </w:r>
          </w:p>
        </w:tc>
        <w:tc>
          <w:tcPr>
            <w:tcW w:w="505" w:type="pct"/>
            <w:vAlign w:val="center"/>
          </w:tcPr>
          <w:p w:rsidR="0025036A" w:rsidRPr="00E771BC" w:rsidRDefault="00DE3F63" w:rsidP="00610EDC">
            <w:pPr>
              <w:spacing w:line="240" w:lineRule="auto"/>
              <w:jc w:val="center"/>
              <w:rPr>
                <w:bCs/>
                <w:szCs w:val="21"/>
              </w:rPr>
            </w:pPr>
            <w:r w:rsidRPr="00E771BC">
              <w:rPr>
                <w:rFonts w:hint="eastAsia"/>
                <w:bCs/>
                <w:szCs w:val="21"/>
              </w:rPr>
              <w:t>35</w:t>
            </w:r>
            <w:r w:rsidRPr="00E771BC">
              <w:rPr>
                <w:bCs/>
                <w:szCs w:val="21"/>
              </w:rPr>
              <w:t>μg/m</w:t>
            </w:r>
            <w:r w:rsidRPr="00E771BC">
              <w:rPr>
                <w:bCs/>
                <w:szCs w:val="21"/>
                <w:vertAlign w:val="superscript"/>
              </w:rPr>
              <w:t>3</w:t>
            </w:r>
          </w:p>
        </w:tc>
        <w:tc>
          <w:tcPr>
            <w:tcW w:w="807" w:type="pct"/>
            <w:vAlign w:val="center"/>
          </w:tcPr>
          <w:p w:rsidR="0025036A" w:rsidRPr="00E771BC" w:rsidRDefault="00DE3F63" w:rsidP="00610EDC">
            <w:pPr>
              <w:spacing w:line="240" w:lineRule="auto"/>
              <w:jc w:val="center"/>
              <w:rPr>
                <w:bCs/>
                <w:szCs w:val="21"/>
              </w:rPr>
            </w:pPr>
            <w:r w:rsidRPr="00E771BC">
              <w:rPr>
                <w:rFonts w:hint="eastAsia"/>
                <w:bCs/>
                <w:szCs w:val="21"/>
              </w:rPr>
              <w:t>75</w:t>
            </w:r>
            <w:r w:rsidRPr="00E771BC">
              <w:rPr>
                <w:bCs/>
                <w:szCs w:val="21"/>
              </w:rPr>
              <w:t>μg/m</w:t>
            </w:r>
            <w:r w:rsidRPr="00E771BC">
              <w:rPr>
                <w:bCs/>
                <w:szCs w:val="21"/>
                <w:vertAlign w:val="superscript"/>
              </w:rPr>
              <w:t>3</w:t>
            </w:r>
          </w:p>
        </w:tc>
        <w:tc>
          <w:tcPr>
            <w:tcW w:w="772" w:type="pct"/>
            <w:vAlign w:val="center"/>
          </w:tcPr>
          <w:p w:rsidR="0025036A" w:rsidRPr="00E771BC" w:rsidRDefault="00DE3F63" w:rsidP="00610EDC">
            <w:pPr>
              <w:spacing w:line="240" w:lineRule="auto"/>
              <w:jc w:val="center"/>
              <w:rPr>
                <w:bCs/>
                <w:szCs w:val="21"/>
                <w:lang w:val="en-GB"/>
              </w:rPr>
            </w:pPr>
            <w:r w:rsidRPr="00E771BC">
              <w:rPr>
                <w:bCs/>
                <w:szCs w:val="21"/>
                <w:lang w:val="en-GB"/>
              </w:rPr>
              <w:t>－</w:t>
            </w:r>
          </w:p>
        </w:tc>
        <w:tc>
          <w:tcPr>
            <w:tcW w:w="695" w:type="pct"/>
            <w:vAlign w:val="center"/>
          </w:tcPr>
          <w:p w:rsidR="0025036A" w:rsidRPr="00E771BC" w:rsidRDefault="00DE3F63" w:rsidP="00610EDC">
            <w:pPr>
              <w:spacing w:line="240" w:lineRule="auto"/>
              <w:jc w:val="center"/>
              <w:rPr>
                <w:bCs/>
                <w:szCs w:val="21"/>
                <w:lang w:val="en-GB"/>
              </w:rPr>
            </w:pPr>
            <w:r w:rsidRPr="00E771BC">
              <w:rPr>
                <w:bCs/>
                <w:szCs w:val="21"/>
                <w:lang w:val="en-GB"/>
              </w:rPr>
              <w:t>－</w:t>
            </w:r>
          </w:p>
        </w:tc>
        <w:tc>
          <w:tcPr>
            <w:tcW w:w="1293" w:type="pct"/>
            <w:vMerge/>
            <w:vAlign w:val="center"/>
          </w:tcPr>
          <w:p w:rsidR="0025036A" w:rsidRPr="00E771BC" w:rsidRDefault="0025036A" w:rsidP="00610EDC">
            <w:pPr>
              <w:spacing w:line="240" w:lineRule="auto"/>
              <w:jc w:val="center"/>
              <w:rPr>
                <w:szCs w:val="21"/>
              </w:rPr>
            </w:pPr>
          </w:p>
        </w:tc>
      </w:tr>
    </w:tbl>
    <w:p w:rsidR="008E735A" w:rsidRPr="006F49B8" w:rsidRDefault="00DE3F63">
      <w:pPr>
        <w:ind w:firstLineChars="200" w:firstLine="480"/>
        <w:rPr>
          <w:bCs/>
          <w:sz w:val="24"/>
        </w:rPr>
      </w:pPr>
      <w:r w:rsidRPr="006F49B8">
        <w:rPr>
          <w:bCs/>
          <w:sz w:val="24"/>
        </w:rPr>
        <w:t>（</w:t>
      </w:r>
      <w:r w:rsidRPr="006F49B8">
        <w:rPr>
          <w:bCs/>
          <w:sz w:val="24"/>
        </w:rPr>
        <w:t>2</w:t>
      </w:r>
      <w:r w:rsidRPr="006F49B8">
        <w:rPr>
          <w:bCs/>
          <w:sz w:val="24"/>
        </w:rPr>
        <w:t>）地表水</w:t>
      </w:r>
    </w:p>
    <w:p w:rsidR="0025036A" w:rsidRPr="006F49B8" w:rsidRDefault="007608A3" w:rsidP="007608A3">
      <w:pPr>
        <w:ind w:firstLineChars="200" w:firstLine="480"/>
        <w:rPr>
          <w:bCs/>
          <w:sz w:val="24"/>
        </w:rPr>
      </w:pPr>
      <w:r w:rsidRPr="007608A3">
        <w:rPr>
          <w:rStyle w:val="fontstyle01"/>
          <w:rFonts w:ascii="Times New Roman" w:hAnsi="Times New Roman" w:hint="default"/>
          <w:color w:val="auto"/>
        </w:rPr>
        <w:t>项目所在区域主要地表水体执行《地表水环境质量标准》（</w:t>
      </w:r>
      <w:r w:rsidRPr="007608A3">
        <w:rPr>
          <w:rStyle w:val="fontstyle01"/>
          <w:rFonts w:ascii="Times New Roman" w:hAnsi="Times New Roman" w:hint="default"/>
          <w:color w:val="auto"/>
        </w:rPr>
        <w:t>GB3838-2002</w:t>
      </w:r>
      <w:r w:rsidRPr="007608A3">
        <w:rPr>
          <w:rStyle w:val="fontstyle01"/>
          <w:rFonts w:ascii="Times New Roman" w:hAnsi="Times New Roman" w:hint="default"/>
          <w:color w:val="auto"/>
        </w:rPr>
        <w:t>）中的</w:t>
      </w:r>
      <w:r w:rsidR="009739E6">
        <w:rPr>
          <w:rStyle w:val="fontstyle01"/>
          <w:rFonts w:ascii="Times New Roman" w:hAnsi="Times New Roman" w:hint="default"/>
          <w:color w:val="auto"/>
        </w:rPr>
        <w:fldChar w:fldCharType="begin"/>
      </w:r>
      <w:r>
        <w:rPr>
          <w:rStyle w:val="fontstyle01"/>
          <w:rFonts w:ascii="Times New Roman" w:hAnsi="Times New Roman" w:hint="default"/>
          <w:color w:val="auto"/>
        </w:rPr>
        <w:instrText xml:space="preserve"> = 3 \* ROMAN </w:instrText>
      </w:r>
      <w:r w:rsidR="009739E6">
        <w:rPr>
          <w:rStyle w:val="fontstyle01"/>
          <w:rFonts w:ascii="Times New Roman" w:hAnsi="Times New Roman" w:hint="default"/>
          <w:color w:val="auto"/>
        </w:rPr>
        <w:fldChar w:fldCharType="separate"/>
      </w:r>
      <w:r>
        <w:rPr>
          <w:rStyle w:val="fontstyle01"/>
          <w:rFonts w:ascii="Times New Roman" w:hAnsi="Times New Roman" w:hint="default"/>
          <w:noProof/>
          <w:color w:val="auto"/>
        </w:rPr>
        <w:t>III</w:t>
      </w:r>
      <w:r w:rsidR="009739E6">
        <w:rPr>
          <w:rStyle w:val="fontstyle01"/>
          <w:rFonts w:ascii="Times New Roman" w:hAnsi="Times New Roman" w:hint="default"/>
          <w:color w:val="auto"/>
        </w:rPr>
        <w:fldChar w:fldCharType="end"/>
      </w:r>
      <w:r w:rsidRPr="007608A3">
        <w:rPr>
          <w:rStyle w:val="fontstyle01"/>
          <w:rFonts w:ascii="Times New Roman" w:hAnsi="Times New Roman" w:hint="default"/>
          <w:color w:val="auto"/>
        </w:rPr>
        <w:t>类标准。</w:t>
      </w:r>
      <w:r w:rsidR="00916045" w:rsidRPr="006F49B8">
        <w:rPr>
          <w:rStyle w:val="fontstyle01"/>
          <w:rFonts w:ascii="Times New Roman" w:hAnsi="Times New Roman" w:hint="default"/>
          <w:color w:val="auto"/>
        </w:rPr>
        <w:t>各污染物环境质量标准限值</w:t>
      </w:r>
      <w:r w:rsidR="00DE3F63" w:rsidRPr="006F49B8">
        <w:rPr>
          <w:bCs/>
          <w:sz w:val="24"/>
        </w:rPr>
        <w:t>见表</w:t>
      </w:r>
      <w:r w:rsidR="008E735A" w:rsidRPr="006F49B8">
        <w:rPr>
          <w:rFonts w:hint="eastAsia"/>
          <w:bCs/>
          <w:sz w:val="24"/>
        </w:rPr>
        <w:t>2</w:t>
      </w:r>
      <w:r w:rsidR="00DE3F63" w:rsidRPr="006F49B8">
        <w:rPr>
          <w:bCs/>
          <w:sz w:val="24"/>
        </w:rPr>
        <w:t>.</w:t>
      </w:r>
      <w:r w:rsidR="00DE3F63" w:rsidRPr="006F49B8">
        <w:rPr>
          <w:rFonts w:hint="eastAsia"/>
          <w:bCs/>
          <w:sz w:val="24"/>
        </w:rPr>
        <w:t>4</w:t>
      </w:r>
      <w:r w:rsidR="00916045" w:rsidRPr="006F49B8">
        <w:rPr>
          <w:bCs/>
          <w:sz w:val="24"/>
        </w:rPr>
        <w:t>-</w:t>
      </w:r>
      <w:r w:rsidR="00916045" w:rsidRPr="006F49B8">
        <w:rPr>
          <w:rFonts w:hint="eastAsia"/>
          <w:bCs/>
          <w:sz w:val="24"/>
        </w:rPr>
        <w:t>3</w:t>
      </w:r>
      <w:r w:rsidR="00DE3F63" w:rsidRPr="006F49B8">
        <w:rPr>
          <w:bCs/>
          <w:sz w:val="24"/>
        </w:rPr>
        <w:t>。</w:t>
      </w:r>
    </w:p>
    <w:p w:rsidR="0025036A" w:rsidRPr="006F49B8" w:rsidRDefault="00DE3F63">
      <w:pPr>
        <w:pStyle w:val="a9"/>
        <w:spacing w:after="0"/>
        <w:ind w:leftChars="0" w:left="0"/>
        <w:jc w:val="center"/>
        <w:rPr>
          <w:b/>
          <w:szCs w:val="21"/>
        </w:rPr>
      </w:pPr>
      <w:r w:rsidRPr="006F49B8">
        <w:rPr>
          <w:b/>
          <w:szCs w:val="21"/>
        </w:rPr>
        <w:t>表</w:t>
      </w:r>
      <w:r w:rsidR="008E735A" w:rsidRPr="006F49B8">
        <w:rPr>
          <w:rFonts w:hint="eastAsia"/>
          <w:b/>
          <w:szCs w:val="21"/>
        </w:rPr>
        <w:t>2</w:t>
      </w:r>
      <w:r w:rsidRPr="006F49B8">
        <w:rPr>
          <w:b/>
          <w:szCs w:val="21"/>
        </w:rPr>
        <w:t>.</w:t>
      </w:r>
      <w:r w:rsidRPr="006F49B8">
        <w:rPr>
          <w:rFonts w:hint="eastAsia"/>
          <w:b/>
          <w:szCs w:val="21"/>
        </w:rPr>
        <w:t>4</w:t>
      </w:r>
      <w:r w:rsidR="00916045" w:rsidRPr="006F49B8">
        <w:rPr>
          <w:b/>
          <w:szCs w:val="21"/>
        </w:rPr>
        <w:t>-</w:t>
      </w:r>
      <w:r w:rsidR="00916045" w:rsidRPr="006F49B8">
        <w:rPr>
          <w:rFonts w:hint="eastAsia"/>
          <w:b/>
          <w:szCs w:val="21"/>
        </w:rPr>
        <w:t>3</w:t>
      </w:r>
      <w:r w:rsidRPr="006F49B8">
        <w:rPr>
          <w:b/>
          <w:szCs w:val="21"/>
        </w:rPr>
        <w:t xml:space="preserve">  </w:t>
      </w:r>
      <w:r w:rsidR="00916045" w:rsidRPr="006F49B8">
        <w:rPr>
          <w:b/>
          <w:szCs w:val="21"/>
        </w:rPr>
        <w:t>地表水环境质量标准</w:t>
      </w:r>
      <w:r w:rsidR="00831151" w:rsidRPr="006F49B8">
        <w:rPr>
          <w:rFonts w:hint="eastAsia"/>
          <w:b/>
          <w:szCs w:val="21"/>
        </w:rPr>
        <w:t>一览表</w:t>
      </w:r>
      <w:r w:rsidR="00916045" w:rsidRPr="006F49B8">
        <w:rPr>
          <w:rFonts w:hint="eastAsia"/>
          <w:b/>
          <w:szCs w:val="21"/>
        </w:rPr>
        <w:t>（单位：</w:t>
      </w:r>
      <w:r w:rsidR="00916045" w:rsidRPr="006F49B8">
        <w:rPr>
          <w:rFonts w:hint="eastAsia"/>
          <w:b/>
          <w:szCs w:val="21"/>
        </w:rPr>
        <w:t>mg/L</w:t>
      </w:r>
      <w:r w:rsidR="00916045" w:rsidRPr="006F49B8">
        <w:rPr>
          <w:rFonts w:hint="eastAsia"/>
          <w:b/>
          <w:szCs w:val="21"/>
        </w:rPr>
        <w:t>，除</w:t>
      </w:r>
      <w:r w:rsidR="00916045" w:rsidRPr="006F49B8">
        <w:rPr>
          <w:rFonts w:hint="eastAsia"/>
          <w:b/>
          <w:szCs w:val="21"/>
        </w:rPr>
        <w:t>pH</w:t>
      </w:r>
      <w:r w:rsidR="00916045" w:rsidRPr="006F49B8">
        <w:rPr>
          <w:rFonts w:hint="eastAsia"/>
          <w:b/>
          <w:szCs w:val="21"/>
        </w:rPr>
        <w:t>值外）</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1002"/>
        <w:gridCol w:w="2504"/>
        <w:gridCol w:w="3490"/>
        <w:gridCol w:w="2290"/>
      </w:tblGrid>
      <w:tr w:rsidR="007608A3" w:rsidRPr="007608A3" w:rsidTr="00115465">
        <w:trPr>
          <w:cantSplit/>
          <w:trHeight w:val="340"/>
          <w:jc w:val="center"/>
        </w:trPr>
        <w:tc>
          <w:tcPr>
            <w:tcW w:w="540" w:type="pct"/>
            <w:vMerge w:val="restart"/>
            <w:vAlign w:val="center"/>
          </w:tcPr>
          <w:p w:rsidR="007608A3" w:rsidRPr="007608A3" w:rsidRDefault="007608A3" w:rsidP="00F86774">
            <w:pPr>
              <w:spacing w:line="240" w:lineRule="auto"/>
              <w:jc w:val="center"/>
              <w:rPr>
                <w:szCs w:val="21"/>
              </w:rPr>
            </w:pPr>
            <w:r w:rsidRPr="007608A3">
              <w:rPr>
                <w:szCs w:val="21"/>
              </w:rPr>
              <w:t>序号</w:t>
            </w:r>
          </w:p>
        </w:tc>
        <w:tc>
          <w:tcPr>
            <w:tcW w:w="1348" w:type="pct"/>
            <w:vMerge w:val="restart"/>
            <w:vAlign w:val="center"/>
          </w:tcPr>
          <w:p w:rsidR="007608A3" w:rsidRPr="007608A3" w:rsidRDefault="007608A3" w:rsidP="00F86774">
            <w:pPr>
              <w:spacing w:line="240" w:lineRule="auto"/>
              <w:jc w:val="center"/>
              <w:rPr>
                <w:szCs w:val="21"/>
              </w:rPr>
            </w:pPr>
            <w:r w:rsidRPr="007608A3">
              <w:rPr>
                <w:szCs w:val="21"/>
              </w:rPr>
              <w:t>项目</w:t>
            </w:r>
          </w:p>
        </w:tc>
        <w:tc>
          <w:tcPr>
            <w:tcW w:w="1879" w:type="pct"/>
            <w:vMerge w:val="restart"/>
            <w:tcBorders>
              <w:right w:val="single" w:sz="4" w:space="0" w:color="auto"/>
            </w:tcBorders>
            <w:vAlign w:val="center"/>
          </w:tcPr>
          <w:p w:rsidR="007608A3" w:rsidRPr="007608A3" w:rsidRDefault="007608A3" w:rsidP="00916045">
            <w:pPr>
              <w:spacing w:line="240" w:lineRule="auto"/>
              <w:jc w:val="center"/>
              <w:rPr>
                <w:szCs w:val="21"/>
              </w:rPr>
            </w:pPr>
            <w:r w:rsidRPr="007608A3">
              <w:rPr>
                <w:szCs w:val="21"/>
              </w:rPr>
              <w:t>浓度（</w:t>
            </w:r>
            <w:r w:rsidRPr="007608A3">
              <w:rPr>
                <w:szCs w:val="21"/>
              </w:rPr>
              <w:t>mg/L</w:t>
            </w:r>
            <w:r w:rsidRPr="007608A3">
              <w:rPr>
                <w:szCs w:val="21"/>
              </w:rPr>
              <w:t>）</w:t>
            </w:r>
          </w:p>
        </w:tc>
        <w:tc>
          <w:tcPr>
            <w:tcW w:w="1233" w:type="pct"/>
            <w:vMerge w:val="restart"/>
            <w:vAlign w:val="center"/>
          </w:tcPr>
          <w:p w:rsidR="007608A3" w:rsidRPr="007608A3" w:rsidRDefault="007608A3" w:rsidP="00F86774">
            <w:pPr>
              <w:spacing w:line="240" w:lineRule="auto"/>
              <w:jc w:val="center"/>
              <w:rPr>
                <w:szCs w:val="21"/>
              </w:rPr>
            </w:pPr>
            <w:r w:rsidRPr="007608A3">
              <w:rPr>
                <w:szCs w:val="21"/>
              </w:rPr>
              <w:t>标准来源</w:t>
            </w:r>
          </w:p>
        </w:tc>
      </w:tr>
      <w:tr w:rsidR="007608A3" w:rsidRPr="007608A3" w:rsidTr="00115465">
        <w:trPr>
          <w:cantSplit/>
          <w:trHeight w:val="340"/>
          <w:jc w:val="center"/>
        </w:trPr>
        <w:tc>
          <w:tcPr>
            <w:tcW w:w="540" w:type="pct"/>
            <w:vMerge/>
            <w:vAlign w:val="center"/>
          </w:tcPr>
          <w:p w:rsidR="007608A3" w:rsidRPr="007608A3" w:rsidRDefault="007608A3" w:rsidP="00F86774">
            <w:pPr>
              <w:spacing w:line="240" w:lineRule="auto"/>
              <w:jc w:val="center"/>
              <w:rPr>
                <w:szCs w:val="21"/>
              </w:rPr>
            </w:pPr>
          </w:p>
        </w:tc>
        <w:tc>
          <w:tcPr>
            <w:tcW w:w="1348" w:type="pct"/>
            <w:vMerge/>
            <w:vAlign w:val="center"/>
          </w:tcPr>
          <w:p w:rsidR="007608A3" w:rsidRPr="007608A3" w:rsidRDefault="007608A3" w:rsidP="00F86774">
            <w:pPr>
              <w:spacing w:line="240" w:lineRule="auto"/>
              <w:jc w:val="center"/>
              <w:rPr>
                <w:szCs w:val="21"/>
              </w:rPr>
            </w:pPr>
          </w:p>
        </w:tc>
        <w:tc>
          <w:tcPr>
            <w:tcW w:w="1879" w:type="pct"/>
            <w:vMerge/>
            <w:tcBorders>
              <w:right w:val="single" w:sz="4" w:space="0" w:color="auto"/>
            </w:tcBorders>
            <w:vAlign w:val="center"/>
          </w:tcPr>
          <w:p w:rsidR="007608A3" w:rsidRPr="007608A3" w:rsidRDefault="007608A3" w:rsidP="00860095">
            <w:pPr>
              <w:spacing w:line="240" w:lineRule="auto"/>
              <w:jc w:val="center"/>
              <w:rPr>
                <w:szCs w:val="21"/>
              </w:rPr>
            </w:pPr>
          </w:p>
        </w:tc>
        <w:tc>
          <w:tcPr>
            <w:tcW w:w="1233" w:type="pct"/>
            <w:vMerge/>
            <w:vAlign w:val="center"/>
          </w:tcPr>
          <w:p w:rsidR="007608A3" w:rsidRPr="007608A3" w:rsidRDefault="007608A3" w:rsidP="00F86774">
            <w:pPr>
              <w:spacing w:line="240" w:lineRule="auto"/>
              <w:jc w:val="center"/>
              <w:rPr>
                <w:szCs w:val="21"/>
              </w:rPr>
            </w:pPr>
          </w:p>
        </w:tc>
      </w:tr>
      <w:tr w:rsidR="00115465" w:rsidRPr="007608A3" w:rsidTr="00115465">
        <w:trPr>
          <w:cantSplit/>
          <w:trHeight w:val="340"/>
          <w:jc w:val="center"/>
        </w:trPr>
        <w:tc>
          <w:tcPr>
            <w:tcW w:w="540" w:type="pct"/>
            <w:vAlign w:val="center"/>
          </w:tcPr>
          <w:p w:rsidR="00115465" w:rsidRPr="007608A3" w:rsidRDefault="00115465" w:rsidP="00F86774">
            <w:pPr>
              <w:spacing w:line="240" w:lineRule="auto"/>
              <w:jc w:val="center"/>
              <w:rPr>
                <w:szCs w:val="21"/>
              </w:rPr>
            </w:pPr>
            <w:r w:rsidRPr="007608A3">
              <w:rPr>
                <w:szCs w:val="21"/>
              </w:rPr>
              <w:t>1</w:t>
            </w:r>
          </w:p>
        </w:tc>
        <w:tc>
          <w:tcPr>
            <w:tcW w:w="1348" w:type="pct"/>
            <w:vAlign w:val="center"/>
          </w:tcPr>
          <w:p w:rsidR="00115465" w:rsidRPr="00115465" w:rsidRDefault="00115465" w:rsidP="00115465">
            <w:pPr>
              <w:spacing w:line="240" w:lineRule="auto"/>
              <w:jc w:val="center"/>
              <w:rPr>
                <w:szCs w:val="21"/>
              </w:rPr>
            </w:pPr>
            <w:r w:rsidRPr="00115465">
              <w:rPr>
                <w:szCs w:val="21"/>
              </w:rPr>
              <w:t>pH</w:t>
            </w:r>
          </w:p>
        </w:tc>
        <w:tc>
          <w:tcPr>
            <w:tcW w:w="1879" w:type="pct"/>
            <w:vAlign w:val="center"/>
          </w:tcPr>
          <w:p w:rsidR="00115465" w:rsidRPr="00115465" w:rsidRDefault="00115465" w:rsidP="00115465">
            <w:pPr>
              <w:spacing w:line="240" w:lineRule="auto"/>
              <w:jc w:val="center"/>
              <w:rPr>
                <w:szCs w:val="21"/>
              </w:rPr>
            </w:pPr>
            <w:r w:rsidRPr="00115465">
              <w:rPr>
                <w:szCs w:val="21"/>
              </w:rPr>
              <w:t>6~9</w:t>
            </w:r>
          </w:p>
        </w:tc>
        <w:tc>
          <w:tcPr>
            <w:tcW w:w="1233" w:type="pct"/>
            <w:vMerge w:val="restart"/>
            <w:vAlign w:val="center"/>
          </w:tcPr>
          <w:p w:rsidR="00115465" w:rsidRPr="007608A3" w:rsidRDefault="00115465" w:rsidP="00F86774">
            <w:pPr>
              <w:spacing w:line="240" w:lineRule="auto"/>
              <w:jc w:val="center"/>
              <w:rPr>
                <w:szCs w:val="21"/>
              </w:rPr>
            </w:pPr>
            <w:r w:rsidRPr="007608A3">
              <w:rPr>
                <w:rFonts w:hint="eastAsia"/>
                <w:szCs w:val="21"/>
              </w:rPr>
              <w:t>《地表水环境质量标准》（</w:t>
            </w:r>
            <w:r w:rsidRPr="007608A3">
              <w:rPr>
                <w:rFonts w:hint="eastAsia"/>
                <w:szCs w:val="21"/>
              </w:rPr>
              <w:t>GB3838-2002</w:t>
            </w:r>
            <w:r w:rsidRPr="007608A3">
              <w:rPr>
                <w:rFonts w:hint="eastAsia"/>
                <w:szCs w:val="21"/>
              </w:rPr>
              <w:t>）</w:t>
            </w:r>
          </w:p>
        </w:tc>
      </w:tr>
      <w:tr w:rsidR="00115465" w:rsidRPr="007608A3" w:rsidTr="00115465">
        <w:trPr>
          <w:cantSplit/>
          <w:trHeight w:val="340"/>
          <w:jc w:val="center"/>
        </w:trPr>
        <w:tc>
          <w:tcPr>
            <w:tcW w:w="540" w:type="pct"/>
            <w:vAlign w:val="center"/>
          </w:tcPr>
          <w:p w:rsidR="00115465" w:rsidRPr="007608A3" w:rsidRDefault="00115465" w:rsidP="00916045">
            <w:pPr>
              <w:spacing w:line="240" w:lineRule="auto"/>
              <w:jc w:val="center"/>
              <w:rPr>
                <w:szCs w:val="21"/>
              </w:rPr>
            </w:pPr>
            <w:r w:rsidRPr="007608A3">
              <w:rPr>
                <w:szCs w:val="21"/>
              </w:rPr>
              <w:t>2</w:t>
            </w:r>
          </w:p>
        </w:tc>
        <w:tc>
          <w:tcPr>
            <w:tcW w:w="1348" w:type="pct"/>
            <w:vAlign w:val="center"/>
          </w:tcPr>
          <w:p w:rsidR="00115465" w:rsidRPr="00115465" w:rsidRDefault="00115465" w:rsidP="00115465">
            <w:pPr>
              <w:spacing w:line="240" w:lineRule="auto"/>
              <w:jc w:val="center"/>
              <w:rPr>
                <w:szCs w:val="21"/>
              </w:rPr>
            </w:pPr>
            <w:r w:rsidRPr="00115465">
              <w:rPr>
                <w:szCs w:val="21"/>
              </w:rPr>
              <w:t>COD</w:t>
            </w:r>
          </w:p>
        </w:tc>
        <w:tc>
          <w:tcPr>
            <w:tcW w:w="1879" w:type="pct"/>
            <w:vAlign w:val="center"/>
          </w:tcPr>
          <w:p w:rsidR="00115465" w:rsidRPr="00115465" w:rsidRDefault="00115465" w:rsidP="00115465">
            <w:pPr>
              <w:spacing w:line="240" w:lineRule="auto"/>
              <w:jc w:val="center"/>
              <w:rPr>
                <w:szCs w:val="21"/>
              </w:rPr>
            </w:pPr>
            <w:r w:rsidRPr="00115465">
              <w:rPr>
                <w:szCs w:val="21"/>
              </w:rPr>
              <w:t>≤</w:t>
            </w:r>
            <w:r w:rsidRPr="00115465">
              <w:rPr>
                <w:rFonts w:hint="eastAsia"/>
                <w:szCs w:val="21"/>
              </w:rPr>
              <w:t>20</w:t>
            </w:r>
          </w:p>
        </w:tc>
        <w:tc>
          <w:tcPr>
            <w:tcW w:w="1233" w:type="pct"/>
            <w:vMerge/>
            <w:vAlign w:val="center"/>
          </w:tcPr>
          <w:p w:rsidR="00115465" w:rsidRPr="007608A3" w:rsidRDefault="00115465" w:rsidP="00F86774">
            <w:pPr>
              <w:spacing w:line="240" w:lineRule="auto"/>
              <w:jc w:val="center"/>
              <w:rPr>
                <w:szCs w:val="21"/>
              </w:rPr>
            </w:pPr>
          </w:p>
        </w:tc>
      </w:tr>
      <w:tr w:rsidR="00115465" w:rsidRPr="007608A3" w:rsidTr="00115465">
        <w:trPr>
          <w:cantSplit/>
          <w:trHeight w:val="340"/>
          <w:jc w:val="center"/>
        </w:trPr>
        <w:tc>
          <w:tcPr>
            <w:tcW w:w="540" w:type="pct"/>
            <w:vAlign w:val="center"/>
          </w:tcPr>
          <w:p w:rsidR="00115465" w:rsidRPr="007608A3" w:rsidRDefault="00115465" w:rsidP="00916045">
            <w:pPr>
              <w:spacing w:line="240" w:lineRule="auto"/>
              <w:jc w:val="center"/>
              <w:rPr>
                <w:szCs w:val="21"/>
              </w:rPr>
            </w:pPr>
            <w:r w:rsidRPr="007608A3">
              <w:rPr>
                <w:szCs w:val="21"/>
              </w:rPr>
              <w:t>3</w:t>
            </w:r>
          </w:p>
        </w:tc>
        <w:tc>
          <w:tcPr>
            <w:tcW w:w="1348" w:type="pct"/>
            <w:vAlign w:val="center"/>
          </w:tcPr>
          <w:p w:rsidR="00115465" w:rsidRPr="00115465" w:rsidRDefault="00115465" w:rsidP="00115465">
            <w:pPr>
              <w:spacing w:line="240" w:lineRule="auto"/>
              <w:jc w:val="center"/>
              <w:rPr>
                <w:szCs w:val="21"/>
              </w:rPr>
            </w:pPr>
            <w:r w:rsidRPr="00115465">
              <w:rPr>
                <w:szCs w:val="21"/>
              </w:rPr>
              <w:t>氨氮</w:t>
            </w:r>
          </w:p>
        </w:tc>
        <w:tc>
          <w:tcPr>
            <w:tcW w:w="1879" w:type="pct"/>
            <w:vAlign w:val="center"/>
          </w:tcPr>
          <w:p w:rsidR="00115465" w:rsidRPr="00115465" w:rsidRDefault="00115465" w:rsidP="00115465">
            <w:pPr>
              <w:spacing w:line="240" w:lineRule="auto"/>
              <w:jc w:val="center"/>
              <w:rPr>
                <w:szCs w:val="21"/>
              </w:rPr>
            </w:pPr>
            <w:r w:rsidRPr="00115465">
              <w:rPr>
                <w:szCs w:val="21"/>
              </w:rPr>
              <w:t>≤</w:t>
            </w:r>
            <w:r w:rsidRPr="00115465">
              <w:rPr>
                <w:rFonts w:hint="eastAsia"/>
                <w:szCs w:val="21"/>
              </w:rPr>
              <w:t>1.0</w:t>
            </w:r>
          </w:p>
        </w:tc>
        <w:tc>
          <w:tcPr>
            <w:tcW w:w="1233" w:type="pct"/>
            <w:vMerge/>
            <w:vAlign w:val="center"/>
          </w:tcPr>
          <w:p w:rsidR="00115465" w:rsidRPr="007608A3" w:rsidRDefault="00115465" w:rsidP="00F86774">
            <w:pPr>
              <w:spacing w:line="240" w:lineRule="auto"/>
              <w:jc w:val="center"/>
              <w:rPr>
                <w:szCs w:val="21"/>
              </w:rPr>
            </w:pPr>
          </w:p>
        </w:tc>
      </w:tr>
      <w:tr w:rsidR="00115465" w:rsidRPr="007608A3" w:rsidTr="00115465">
        <w:trPr>
          <w:cantSplit/>
          <w:trHeight w:val="340"/>
          <w:jc w:val="center"/>
        </w:trPr>
        <w:tc>
          <w:tcPr>
            <w:tcW w:w="540" w:type="pct"/>
            <w:vAlign w:val="center"/>
          </w:tcPr>
          <w:p w:rsidR="00115465" w:rsidRPr="007608A3" w:rsidRDefault="00115465" w:rsidP="00916045">
            <w:pPr>
              <w:spacing w:line="240" w:lineRule="auto"/>
              <w:jc w:val="center"/>
              <w:rPr>
                <w:szCs w:val="21"/>
              </w:rPr>
            </w:pPr>
            <w:r w:rsidRPr="007608A3">
              <w:rPr>
                <w:rFonts w:hint="eastAsia"/>
                <w:szCs w:val="21"/>
              </w:rPr>
              <w:t>4</w:t>
            </w:r>
          </w:p>
        </w:tc>
        <w:tc>
          <w:tcPr>
            <w:tcW w:w="1348" w:type="pct"/>
            <w:vAlign w:val="center"/>
          </w:tcPr>
          <w:p w:rsidR="00115465" w:rsidRPr="00115465" w:rsidRDefault="00115465" w:rsidP="00115465">
            <w:pPr>
              <w:spacing w:line="240" w:lineRule="auto"/>
              <w:jc w:val="center"/>
              <w:rPr>
                <w:szCs w:val="21"/>
              </w:rPr>
            </w:pPr>
            <w:r w:rsidRPr="00115465">
              <w:rPr>
                <w:szCs w:val="21"/>
              </w:rPr>
              <w:t>总磷</w:t>
            </w:r>
          </w:p>
        </w:tc>
        <w:tc>
          <w:tcPr>
            <w:tcW w:w="1879" w:type="pct"/>
            <w:vAlign w:val="center"/>
          </w:tcPr>
          <w:p w:rsidR="00115465" w:rsidRPr="00115465" w:rsidRDefault="00115465" w:rsidP="00115465">
            <w:pPr>
              <w:spacing w:line="240" w:lineRule="auto"/>
              <w:jc w:val="center"/>
              <w:rPr>
                <w:szCs w:val="21"/>
              </w:rPr>
            </w:pPr>
            <w:r w:rsidRPr="00115465">
              <w:rPr>
                <w:szCs w:val="21"/>
              </w:rPr>
              <w:t>≤</w:t>
            </w:r>
            <w:r w:rsidRPr="00115465">
              <w:rPr>
                <w:rFonts w:hint="eastAsia"/>
                <w:szCs w:val="21"/>
              </w:rPr>
              <w:t>0.2</w:t>
            </w:r>
          </w:p>
        </w:tc>
        <w:tc>
          <w:tcPr>
            <w:tcW w:w="1233" w:type="pct"/>
            <w:vMerge/>
            <w:vAlign w:val="center"/>
          </w:tcPr>
          <w:p w:rsidR="00115465" w:rsidRPr="007608A3" w:rsidRDefault="00115465" w:rsidP="00F86774">
            <w:pPr>
              <w:spacing w:line="240" w:lineRule="auto"/>
              <w:jc w:val="center"/>
              <w:rPr>
                <w:szCs w:val="21"/>
              </w:rPr>
            </w:pPr>
          </w:p>
        </w:tc>
      </w:tr>
      <w:tr w:rsidR="00115465" w:rsidRPr="007608A3" w:rsidTr="00115465">
        <w:trPr>
          <w:cantSplit/>
          <w:trHeight w:val="340"/>
          <w:jc w:val="center"/>
        </w:trPr>
        <w:tc>
          <w:tcPr>
            <w:tcW w:w="540" w:type="pct"/>
            <w:vAlign w:val="center"/>
          </w:tcPr>
          <w:p w:rsidR="00115465" w:rsidRPr="007608A3" w:rsidRDefault="00115465" w:rsidP="00916045">
            <w:pPr>
              <w:spacing w:line="240" w:lineRule="auto"/>
              <w:jc w:val="center"/>
              <w:rPr>
                <w:szCs w:val="21"/>
              </w:rPr>
            </w:pPr>
            <w:r w:rsidRPr="007608A3">
              <w:rPr>
                <w:rFonts w:hint="eastAsia"/>
                <w:szCs w:val="21"/>
              </w:rPr>
              <w:t>5</w:t>
            </w:r>
          </w:p>
        </w:tc>
        <w:tc>
          <w:tcPr>
            <w:tcW w:w="1348" w:type="pct"/>
            <w:vAlign w:val="center"/>
          </w:tcPr>
          <w:p w:rsidR="00115465" w:rsidRPr="00115465" w:rsidRDefault="00115465" w:rsidP="00115465">
            <w:pPr>
              <w:spacing w:line="240" w:lineRule="auto"/>
              <w:jc w:val="center"/>
              <w:rPr>
                <w:szCs w:val="21"/>
              </w:rPr>
            </w:pPr>
            <w:r w:rsidRPr="00115465">
              <w:rPr>
                <w:szCs w:val="21"/>
              </w:rPr>
              <w:t>氟化物</w:t>
            </w:r>
          </w:p>
        </w:tc>
        <w:tc>
          <w:tcPr>
            <w:tcW w:w="1879" w:type="pct"/>
            <w:vAlign w:val="center"/>
          </w:tcPr>
          <w:p w:rsidR="00115465" w:rsidRPr="00115465" w:rsidRDefault="00115465" w:rsidP="00115465">
            <w:pPr>
              <w:spacing w:line="240" w:lineRule="auto"/>
              <w:jc w:val="center"/>
              <w:rPr>
                <w:szCs w:val="21"/>
              </w:rPr>
            </w:pPr>
            <w:r w:rsidRPr="00115465">
              <w:rPr>
                <w:szCs w:val="21"/>
              </w:rPr>
              <w:t>≤</w:t>
            </w:r>
            <w:r w:rsidRPr="00115465">
              <w:rPr>
                <w:rFonts w:hint="eastAsia"/>
                <w:szCs w:val="21"/>
              </w:rPr>
              <w:t>1.0</w:t>
            </w:r>
          </w:p>
        </w:tc>
        <w:tc>
          <w:tcPr>
            <w:tcW w:w="1233" w:type="pct"/>
            <w:vMerge/>
            <w:vAlign w:val="center"/>
          </w:tcPr>
          <w:p w:rsidR="00115465" w:rsidRPr="007608A3" w:rsidRDefault="00115465" w:rsidP="00F86774">
            <w:pPr>
              <w:spacing w:line="240" w:lineRule="auto"/>
              <w:jc w:val="center"/>
              <w:rPr>
                <w:szCs w:val="21"/>
              </w:rPr>
            </w:pPr>
          </w:p>
        </w:tc>
      </w:tr>
      <w:tr w:rsidR="00115465" w:rsidRPr="007608A3" w:rsidTr="00115465">
        <w:trPr>
          <w:cantSplit/>
          <w:trHeight w:val="340"/>
          <w:jc w:val="center"/>
        </w:trPr>
        <w:tc>
          <w:tcPr>
            <w:tcW w:w="540" w:type="pct"/>
            <w:vAlign w:val="center"/>
          </w:tcPr>
          <w:p w:rsidR="00115465" w:rsidRPr="007608A3" w:rsidRDefault="00115465" w:rsidP="00916045">
            <w:pPr>
              <w:spacing w:line="240" w:lineRule="auto"/>
              <w:jc w:val="center"/>
              <w:rPr>
                <w:szCs w:val="21"/>
              </w:rPr>
            </w:pPr>
            <w:r w:rsidRPr="007608A3">
              <w:rPr>
                <w:rFonts w:hint="eastAsia"/>
                <w:szCs w:val="21"/>
              </w:rPr>
              <w:t>6</w:t>
            </w:r>
          </w:p>
        </w:tc>
        <w:tc>
          <w:tcPr>
            <w:tcW w:w="1348" w:type="pct"/>
            <w:vAlign w:val="center"/>
          </w:tcPr>
          <w:p w:rsidR="00115465" w:rsidRPr="00115465" w:rsidRDefault="00115465" w:rsidP="00115465">
            <w:pPr>
              <w:spacing w:line="240" w:lineRule="auto"/>
              <w:jc w:val="center"/>
              <w:rPr>
                <w:szCs w:val="21"/>
              </w:rPr>
            </w:pPr>
            <w:r w:rsidRPr="00115465">
              <w:rPr>
                <w:rFonts w:hint="eastAsia"/>
                <w:szCs w:val="21"/>
              </w:rPr>
              <w:t>硫化物</w:t>
            </w:r>
          </w:p>
        </w:tc>
        <w:tc>
          <w:tcPr>
            <w:tcW w:w="1879" w:type="pct"/>
            <w:vAlign w:val="center"/>
          </w:tcPr>
          <w:p w:rsidR="00115465" w:rsidRPr="00115465" w:rsidRDefault="00115465" w:rsidP="00115465">
            <w:pPr>
              <w:spacing w:line="240" w:lineRule="auto"/>
              <w:jc w:val="center"/>
              <w:rPr>
                <w:szCs w:val="21"/>
              </w:rPr>
            </w:pPr>
            <w:r w:rsidRPr="00115465">
              <w:rPr>
                <w:szCs w:val="21"/>
              </w:rPr>
              <w:t>≤</w:t>
            </w:r>
            <w:r w:rsidRPr="00115465">
              <w:rPr>
                <w:rFonts w:hint="eastAsia"/>
                <w:szCs w:val="21"/>
              </w:rPr>
              <w:t>0.2</w:t>
            </w:r>
          </w:p>
        </w:tc>
        <w:tc>
          <w:tcPr>
            <w:tcW w:w="1233" w:type="pct"/>
            <w:vMerge/>
            <w:vAlign w:val="center"/>
          </w:tcPr>
          <w:p w:rsidR="00115465" w:rsidRPr="007608A3" w:rsidRDefault="00115465" w:rsidP="00F86774">
            <w:pPr>
              <w:spacing w:line="240" w:lineRule="auto"/>
              <w:jc w:val="center"/>
              <w:rPr>
                <w:szCs w:val="21"/>
              </w:rPr>
            </w:pPr>
          </w:p>
        </w:tc>
      </w:tr>
      <w:tr w:rsidR="00115465" w:rsidRPr="007608A3" w:rsidTr="00115465">
        <w:trPr>
          <w:cantSplit/>
          <w:trHeight w:val="340"/>
          <w:jc w:val="center"/>
        </w:trPr>
        <w:tc>
          <w:tcPr>
            <w:tcW w:w="540" w:type="pct"/>
            <w:vAlign w:val="center"/>
          </w:tcPr>
          <w:p w:rsidR="00115465" w:rsidRPr="007608A3" w:rsidRDefault="00115465" w:rsidP="00916045">
            <w:pPr>
              <w:spacing w:line="240" w:lineRule="auto"/>
              <w:jc w:val="center"/>
              <w:rPr>
                <w:szCs w:val="21"/>
              </w:rPr>
            </w:pPr>
            <w:r w:rsidRPr="007608A3">
              <w:rPr>
                <w:rFonts w:hint="eastAsia"/>
                <w:szCs w:val="21"/>
              </w:rPr>
              <w:t>7</w:t>
            </w:r>
          </w:p>
        </w:tc>
        <w:tc>
          <w:tcPr>
            <w:tcW w:w="1348" w:type="pct"/>
            <w:vAlign w:val="center"/>
          </w:tcPr>
          <w:p w:rsidR="00115465" w:rsidRPr="00115465" w:rsidRDefault="00115465" w:rsidP="00115465">
            <w:pPr>
              <w:spacing w:line="240" w:lineRule="auto"/>
              <w:jc w:val="center"/>
              <w:rPr>
                <w:szCs w:val="21"/>
              </w:rPr>
            </w:pPr>
            <w:r w:rsidRPr="00115465">
              <w:rPr>
                <w:szCs w:val="21"/>
              </w:rPr>
              <w:t>石油类</w:t>
            </w:r>
          </w:p>
        </w:tc>
        <w:tc>
          <w:tcPr>
            <w:tcW w:w="1879" w:type="pct"/>
            <w:vAlign w:val="center"/>
          </w:tcPr>
          <w:p w:rsidR="00115465" w:rsidRPr="00115465" w:rsidRDefault="00115465" w:rsidP="00115465">
            <w:pPr>
              <w:spacing w:line="240" w:lineRule="auto"/>
              <w:jc w:val="center"/>
              <w:rPr>
                <w:szCs w:val="21"/>
              </w:rPr>
            </w:pPr>
            <w:r w:rsidRPr="00115465">
              <w:rPr>
                <w:szCs w:val="21"/>
              </w:rPr>
              <w:t>≤</w:t>
            </w:r>
            <w:r w:rsidRPr="00115465">
              <w:rPr>
                <w:rFonts w:hint="eastAsia"/>
                <w:szCs w:val="21"/>
              </w:rPr>
              <w:t>0.05</w:t>
            </w:r>
          </w:p>
        </w:tc>
        <w:tc>
          <w:tcPr>
            <w:tcW w:w="1233" w:type="pct"/>
            <w:vMerge/>
            <w:vAlign w:val="center"/>
          </w:tcPr>
          <w:p w:rsidR="00115465" w:rsidRPr="007608A3" w:rsidRDefault="00115465" w:rsidP="00F86774">
            <w:pPr>
              <w:spacing w:line="240" w:lineRule="auto"/>
              <w:jc w:val="center"/>
              <w:rPr>
                <w:szCs w:val="21"/>
              </w:rPr>
            </w:pPr>
          </w:p>
        </w:tc>
      </w:tr>
      <w:tr w:rsidR="00115465" w:rsidRPr="007608A3" w:rsidTr="00115465">
        <w:trPr>
          <w:cantSplit/>
          <w:trHeight w:val="340"/>
          <w:jc w:val="center"/>
        </w:trPr>
        <w:tc>
          <w:tcPr>
            <w:tcW w:w="540" w:type="pct"/>
            <w:vAlign w:val="center"/>
          </w:tcPr>
          <w:p w:rsidR="00115465" w:rsidRPr="007608A3" w:rsidRDefault="00115465" w:rsidP="00916045">
            <w:pPr>
              <w:spacing w:line="240" w:lineRule="auto"/>
              <w:jc w:val="center"/>
              <w:rPr>
                <w:szCs w:val="21"/>
              </w:rPr>
            </w:pPr>
            <w:r w:rsidRPr="007608A3">
              <w:rPr>
                <w:rFonts w:hint="eastAsia"/>
                <w:szCs w:val="21"/>
              </w:rPr>
              <w:t>8</w:t>
            </w:r>
          </w:p>
        </w:tc>
        <w:tc>
          <w:tcPr>
            <w:tcW w:w="1348" w:type="pct"/>
            <w:vAlign w:val="center"/>
          </w:tcPr>
          <w:p w:rsidR="00115465" w:rsidRPr="00115465" w:rsidRDefault="00115465" w:rsidP="00115465">
            <w:pPr>
              <w:spacing w:line="240" w:lineRule="auto"/>
              <w:jc w:val="center"/>
              <w:rPr>
                <w:szCs w:val="21"/>
              </w:rPr>
            </w:pPr>
            <w:r w:rsidRPr="00115465">
              <w:rPr>
                <w:szCs w:val="21"/>
              </w:rPr>
              <w:t>砷</w:t>
            </w:r>
          </w:p>
        </w:tc>
        <w:tc>
          <w:tcPr>
            <w:tcW w:w="1879" w:type="pct"/>
            <w:vAlign w:val="center"/>
          </w:tcPr>
          <w:p w:rsidR="00115465" w:rsidRPr="00115465" w:rsidRDefault="00115465" w:rsidP="00115465">
            <w:pPr>
              <w:spacing w:line="240" w:lineRule="auto"/>
              <w:jc w:val="center"/>
              <w:rPr>
                <w:szCs w:val="21"/>
              </w:rPr>
            </w:pPr>
            <w:r w:rsidRPr="00115465">
              <w:rPr>
                <w:szCs w:val="21"/>
              </w:rPr>
              <w:t>≤0.05</w:t>
            </w:r>
          </w:p>
        </w:tc>
        <w:tc>
          <w:tcPr>
            <w:tcW w:w="1233" w:type="pct"/>
            <w:vMerge/>
            <w:vAlign w:val="center"/>
          </w:tcPr>
          <w:p w:rsidR="00115465" w:rsidRPr="007608A3" w:rsidRDefault="00115465" w:rsidP="00F86774">
            <w:pPr>
              <w:spacing w:line="240" w:lineRule="auto"/>
              <w:jc w:val="center"/>
              <w:rPr>
                <w:szCs w:val="21"/>
              </w:rPr>
            </w:pPr>
          </w:p>
        </w:tc>
      </w:tr>
      <w:tr w:rsidR="00115465" w:rsidRPr="007608A3" w:rsidTr="00115465">
        <w:trPr>
          <w:cantSplit/>
          <w:trHeight w:val="340"/>
          <w:jc w:val="center"/>
        </w:trPr>
        <w:tc>
          <w:tcPr>
            <w:tcW w:w="540" w:type="pct"/>
            <w:vAlign w:val="center"/>
          </w:tcPr>
          <w:p w:rsidR="00115465" w:rsidRPr="007608A3" w:rsidRDefault="00115465" w:rsidP="00F86774">
            <w:pPr>
              <w:spacing w:line="240" w:lineRule="auto"/>
              <w:jc w:val="center"/>
              <w:rPr>
                <w:szCs w:val="21"/>
              </w:rPr>
            </w:pPr>
            <w:r w:rsidRPr="007608A3">
              <w:rPr>
                <w:rFonts w:hint="eastAsia"/>
                <w:szCs w:val="21"/>
              </w:rPr>
              <w:t>9</w:t>
            </w:r>
          </w:p>
        </w:tc>
        <w:tc>
          <w:tcPr>
            <w:tcW w:w="1348" w:type="pct"/>
            <w:vAlign w:val="center"/>
          </w:tcPr>
          <w:p w:rsidR="00115465" w:rsidRPr="00115465" w:rsidRDefault="00115465" w:rsidP="00115465">
            <w:pPr>
              <w:spacing w:line="240" w:lineRule="auto"/>
              <w:jc w:val="center"/>
              <w:rPr>
                <w:szCs w:val="21"/>
              </w:rPr>
            </w:pPr>
            <w:r w:rsidRPr="00115465">
              <w:rPr>
                <w:szCs w:val="21"/>
              </w:rPr>
              <w:t>铅</w:t>
            </w:r>
          </w:p>
        </w:tc>
        <w:tc>
          <w:tcPr>
            <w:tcW w:w="1879" w:type="pct"/>
            <w:vAlign w:val="center"/>
          </w:tcPr>
          <w:p w:rsidR="00115465" w:rsidRPr="00115465" w:rsidRDefault="00115465" w:rsidP="00115465">
            <w:pPr>
              <w:spacing w:line="240" w:lineRule="auto"/>
              <w:jc w:val="center"/>
              <w:rPr>
                <w:szCs w:val="21"/>
              </w:rPr>
            </w:pPr>
            <w:r w:rsidRPr="00115465">
              <w:rPr>
                <w:szCs w:val="21"/>
              </w:rPr>
              <w:t>≤0.05</w:t>
            </w:r>
          </w:p>
        </w:tc>
        <w:tc>
          <w:tcPr>
            <w:tcW w:w="1233" w:type="pct"/>
            <w:vMerge/>
            <w:vAlign w:val="center"/>
          </w:tcPr>
          <w:p w:rsidR="00115465" w:rsidRPr="007608A3" w:rsidRDefault="00115465" w:rsidP="00F86774">
            <w:pPr>
              <w:spacing w:line="240" w:lineRule="auto"/>
              <w:jc w:val="center"/>
              <w:rPr>
                <w:szCs w:val="21"/>
              </w:rPr>
            </w:pPr>
          </w:p>
        </w:tc>
      </w:tr>
    </w:tbl>
    <w:p w:rsidR="008E735A" w:rsidRPr="006F49B8" w:rsidRDefault="00DE3F63">
      <w:pPr>
        <w:ind w:firstLineChars="200" w:firstLine="480"/>
        <w:rPr>
          <w:bCs/>
          <w:sz w:val="24"/>
        </w:rPr>
      </w:pPr>
      <w:r w:rsidRPr="006F49B8">
        <w:rPr>
          <w:bCs/>
          <w:sz w:val="24"/>
        </w:rPr>
        <w:t>（</w:t>
      </w:r>
      <w:r w:rsidRPr="006F49B8">
        <w:rPr>
          <w:bCs/>
          <w:sz w:val="24"/>
        </w:rPr>
        <w:t>3</w:t>
      </w:r>
      <w:r w:rsidRPr="006F49B8">
        <w:rPr>
          <w:bCs/>
          <w:sz w:val="24"/>
        </w:rPr>
        <w:t>）地下水</w:t>
      </w:r>
    </w:p>
    <w:p w:rsidR="0025036A" w:rsidRDefault="00DE3F63">
      <w:pPr>
        <w:ind w:firstLineChars="200" w:firstLine="480"/>
        <w:rPr>
          <w:bCs/>
          <w:sz w:val="24"/>
        </w:rPr>
      </w:pPr>
      <w:r w:rsidRPr="006F49B8">
        <w:rPr>
          <w:bCs/>
          <w:sz w:val="24"/>
        </w:rPr>
        <w:t>本区域地下水保护目标以人体健康基准值为依据，地下水执行《地下水质量标准》（</w:t>
      </w:r>
      <w:r w:rsidRPr="006F49B8">
        <w:rPr>
          <w:bCs/>
          <w:sz w:val="24"/>
        </w:rPr>
        <w:t>GB</w:t>
      </w:r>
      <w:r w:rsidRPr="006F49B8">
        <w:rPr>
          <w:rFonts w:hint="eastAsia"/>
          <w:bCs/>
          <w:sz w:val="24"/>
        </w:rPr>
        <w:t>/T</w:t>
      </w:r>
      <w:r w:rsidRPr="006F49B8">
        <w:rPr>
          <w:bCs/>
          <w:sz w:val="24"/>
        </w:rPr>
        <w:t>14848-</w:t>
      </w:r>
      <w:r w:rsidRPr="006F49B8">
        <w:rPr>
          <w:rFonts w:hint="eastAsia"/>
          <w:bCs/>
          <w:sz w:val="24"/>
        </w:rPr>
        <w:t>2017</w:t>
      </w:r>
      <w:r w:rsidRPr="006F49B8">
        <w:rPr>
          <w:bCs/>
          <w:sz w:val="24"/>
        </w:rPr>
        <w:t>）中</w:t>
      </w:r>
      <w:r w:rsidR="009739E6" w:rsidRPr="006F49B8">
        <w:rPr>
          <w:bCs/>
          <w:sz w:val="24"/>
        </w:rPr>
        <w:fldChar w:fldCharType="begin"/>
      </w:r>
      <w:r w:rsidRPr="006F49B8">
        <w:rPr>
          <w:bCs/>
          <w:sz w:val="24"/>
        </w:rPr>
        <w:instrText xml:space="preserve"> = 3 \* ROMAN </w:instrText>
      </w:r>
      <w:r w:rsidR="009739E6" w:rsidRPr="006F49B8">
        <w:rPr>
          <w:bCs/>
          <w:sz w:val="24"/>
        </w:rPr>
        <w:fldChar w:fldCharType="separate"/>
      </w:r>
      <w:r w:rsidRPr="006F49B8">
        <w:rPr>
          <w:bCs/>
          <w:sz w:val="24"/>
        </w:rPr>
        <w:t>III</w:t>
      </w:r>
      <w:r w:rsidR="009739E6" w:rsidRPr="006F49B8">
        <w:rPr>
          <w:bCs/>
          <w:sz w:val="24"/>
        </w:rPr>
        <w:fldChar w:fldCharType="end"/>
      </w:r>
      <w:r w:rsidRPr="006F49B8">
        <w:rPr>
          <w:bCs/>
          <w:sz w:val="24"/>
        </w:rPr>
        <w:t>类标准，具体取值详见表</w:t>
      </w:r>
      <w:r w:rsidR="008E735A" w:rsidRPr="006F49B8">
        <w:rPr>
          <w:rFonts w:hint="eastAsia"/>
          <w:bCs/>
          <w:sz w:val="24"/>
        </w:rPr>
        <w:t>2</w:t>
      </w:r>
      <w:r w:rsidRPr="006F49B8">
        <w:rPr>
          <w:bCs/>
          <w:sz w:val="24"/>
        </w:rPr>
        <w:t>.</w:t>
      </w:r>
      <w:r w:rsidRPr="006F49B8">
        <w:rPr>
          <w:rFonts w:hint="eastAsia"/>
          <w:bCs/>
          <w:sz w:val="24"/>
        </w:rPr>
        <w:t>4</w:t>
      </w:r>
      <w:r w:rsidR="00831151" w:rsidRPr="006F49B8">
        <w:rPr>
          <w:bCs/>
          <w:sz w:val="24"/>
        </w:rPr>
        <w:t>-</w:t>
      </w:r>
      <w:r w:rsidR="00831151" w:rsidRPr="006F49B8">
        <w:rPr>
          <w:rFonts w:hint="eastAsia"/>
          <w:bCs/>
          <w:sz w:val="24"/>
        </w:rPr>
        <w:t>4</w:t>
      </w:r>
      <w:r w:rsidRPr="006F49B8">
        <w:rPr>
          <w:bCs/>
          <w:sz w:val="24"/>
        </w:rPr>
        <w:t>。</w:t>
      </w:r>
    </w:p>
    <w:p w:rsidR="007608A3" w:rsidRPr="006F49B8" w:rsidRDefault="007608A3">
      <w:pPr>
        <w:ind w:firstLineChars="200" w:firstLine="480"/>
        <w:rPr>
          <w:bCs/>
          <w:sz w:val="24"/>
        </w:rPr>
      </w:pPr>
    </w:p>
    <w:p w:rsidR="0025036A" w:rsidRPr="006F49B8" w:rsidRDefault="00DE3F63" w:rsidP="009B6A2B">
      <w:pPr>
        <w:ind w:firstLine="498"/>
        <w:jc w:val="center"/>
        <w:rPr>
          <w:b/>
          <w:spacing w:val="4"/>
          <w:szCs w:val="21"/>
        </w:rPr>
      </w:pPr>
      <w:r w:rsidRPr="006F49B8">
        <w:rPr>
          <w:b/>
          <w:spacing w:val="4"/>
          <w:szCs w:val="21"/>
        </w:rPr>
        <w:lastRenderedPageBreak/>
        <w:t>表</w:t>
      </w:r>
      <w:r w:rsidR="008E735A" w:rsidRPr="006F49B8">
        <w:rPr>
          <w:rFonts w:hint="eastAsia"/>
          <w:b/>
          <w:spacing w:val="4"/>
          <w:szCs w:val="21"/>
        </w:rPr>
        <w:t>2</w:t>
      </w:r>
      <w:r w:rsidRPr="006F49B8">
        <w:rPr>
          <w:b/>
          <w:spacing w:val="4"/>
          <w:szCs w:val="21"/>
        </w:rPr>
        <w:t>.</w:t>
      </w:r>
      <w:r w:rsidRPr="006F49B8">
        <w:rPr>
          <w:rFonts w:hint="eastAsia"/>
          <w:b/>
          <w:spacing w:val="4"/>
          <w:szCs w:val="21"/>
        </w:rPr>
        <w:t>4</w:t>
      </w:r>
      <w:r w:rsidR="00831151" w:rsidRPr="006F49B8">
        <w:rPr>
          <w:b/>
          <w:spacing w:val="4"/>
          <w:szCs w:val="21"/>
        </w:rPr>
        <w:t>-</w:t>
      </w:r>
      <w:r w:rsidR="00831151" w:rsidRPr="006F49B8">
        <w:rPr>
          <w:rFonts w:hint="eastAsia"/>
          <w:b/>
          <w:spacing w:val="4"/>
          <w:szCs w:val="21"/>
        </w:rPr>
        <w:t>4</w:t>
      </w:r>
      <w:r w:rsidRPr="006F49B8">
        <w:rPr>
          <w:b/>
          <w:spacing w:val="4"/>
          <w:szCs w:val="21"/>
        </w:rPr>
        <w:t xml:space="preserve">  </w:t>
      </w:r>
      <w:r w:rsidR="00831151" w:rsidRPr="006F49B8">
        <w:rPr>
          <w:b/>
          <w:spacing w:val="4"/>
          <w:szCs w:val="21"/>
        </w:rPr>
        <w:t>地下水质量标准</w:t>
      </w:r>
      <w:r w:rsidR="00831151" w:rsidRPr="006F49B8">
        <w:rPr>
          <w:rFonts w:hint="eastAsia"/>
          <w:b/>
          <w:spacing w:val="4"/>
          <w:szCs w:val="21"/>
        </w:rPr>
        <w:t>一览表</w:t>
      </w:r>
      <w:r w:rsidR="00831151" w:rsidRPr="006F49B8">
        <w:rPr>
          <w:rFonts w:hint="eastAsia"/>
          <w:b/>
          <w:szCs w:val="21"/>
        </w:rPr>
        <w:t>（单位：</w:t>
      </w:r>
      <w:r w:rsidR="00831151" w:rsidRPr="006F49B8">
        <w:rPr>
          <w:rFonts w:hint="eastAsia"/>
          <w:b/>
          <w:szCs w:val="21"/>
        </w:rPr>
        <w:t>mg/L</w:t>
      </w:r>
      <w:r w:rsidR="00831151" w:rsidRPr="006F49B8">
        <w:rPr>
          <w:rFonts w:hint="eastAsia"/>
          <w:b/>
          <w:szCs w:val="21"/>
        </w:rPr>
        <w:t>，除</w:t>
      </w:r>
      <w:r w:rsidR="00831151" w:rsidRPr="006F49B8">
        <w:rPr>
          <w:rFonts w:hint="eastAsia"/>
          <w:b/>
          <w:szCs w:val="21"/>
        </w:rPr>
        <w:t>pH</w:t>
      </w:r>
      <w:r w:rsidR="00831151" w:rsidRPr="006F49B8">
        <w:rPr>
          <w:rFonts w:hint="eastAsia"/>
          <w:b/>
          <w:szCs w:val="21"/>
        </w:rPr>
        <w:t>值外）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81"/>
        <w:gridCol w:w="3222"/>
        <w:gridCol w:w="2632"/>
        <w:gridCol w:w="2151"/>
      </w:tblGrid>
      <w:tr w:rsidR="00831151" w:rsidRPr="007608A3" w:rsidTr="00115465">
        <w:trPr>
          <w:cantSplit/>
          <w:trHeight w:val="340"/>
          <w:tblHeader/>
          <w:jc w:val="center"/>
        </w:trPr>
        <w:tc>
          <w:tcPr>
            <w:tcW w:w="690" w:type="pct"/>
            <w:vAlign w:val="center"/>
          </w:tcPr>
          <w:p w:rsidR="00831151" w:rsidRPr="007608A3" w:rsidRDefault="00831151" w:rsidP="00907C1A">
            <w:pPr>
              <w:spacing w:line="240" w:lineRule="auto"/>
              <w:jc w:val="center"/>
              <w:rPr>
                <w:szCs w:val="21"/>
              </w:rPr>
            </w:pPr>
            <w:r w:rsidRPr="007608A3">
              <w:rPr>
                <w:szCs w:val="21"/>
                <w:lang w:val="zh-TW" w:eastAsia="zh-TW"/>
              </w:rPr>
              <w:t>序号</w:t>
            </w:r>
          </w:p>
        </w:tc>
        <w:tc>
          <w:tcPr>
            <w:tcW w:w="1735" w:type="pct"/>
            <w:tcBorders>
              <w:tl2br w:val="nil"/>
            </w:tcBorders>
            <w:vAlign w:val="center"/>
          </w:tcPr>
          <w:p w:rsidR="00831151" w:rsidRPr="007608A3" w:rsidRDefault="00831151" w:rsidP="00907C1A">
            <w:pPr>
              <w:spacing w:line="240" w:lineRule="auto"/>
              <w:jc w:val="center"/>
              <w:rPr>
                <w:szCs w:val="21"/>
              </w:rPr>
            </w:pPr>
            <w:r w:rsidRPr="007608A3">
              <w:rPr>
                <w:szCs w:val="21"/>
              </w:rPr>
              <w:t>项</w:t>
            </w:r>
            <w:r w:rsidRPr="007608A3">
              <w:rPr>
                <w:szCs w:val="21"/>
              </w:rPr>
              <w:t xml:space="preserve">  </w:t>
            </w:r>
            <w:r w:rsidRPr="007608A3">
              <w:rPr>
                <w:szCs w:val="21"/>
              </w:rPr>
              <w:t>目</w:t>
            </w:r>
          </w:p>
        </w:tc>
        <w:tc>
          <w:tcPr>
            <w:tcW w:w="1417" w:type="pct"/>
            <w:vAlign w:val="center"/>
          </w:tcPr>
          <w:p w:rsidR="00831151" w:rsidRPr="007608A3" w:rsidRDefault="00831151" w:rsidP="00907C1A">
            <w:pPr>
              <w:spacing w:line="240" w:lineRule="auto"/>
              <w:jc w:val="center"/>
              <w:rPr>
                <w:szCs w:val="21"/>
              </w:rPr>
            </w:pPr>
            <w:r w:rsidRPr="007608A3">
              <w:rPr>
                <w:szCs w:val="21"/>
                <w:lang w:eastAsia="zh-TW"/>
              </w:rPr>
              <w:t>III</w:t>
            </w:r>
            <w:r w:rsidRPr="007608A3">
              <w:rPr>
                <w:szCs w:val="21"/>
                <w:lang w:eastAsia="zh-TW"/>
              </w:rPr>
              <w:t>类</w:t>
            </w:r>
          </w:p>
        </w:tc>
        <w:tc>
          <w:tcPr>
            <w:tcW w:w="1158" w:type="pct"/>
            <w:vAlign w:val="center"/>
          </w:tcPr>
          <w:p w:rsidR="00831151" w:rsidRPr="007608A3" w:rsidRDefault="00831151" w:rsidP="00831151">
            <w:pPr>
              <w:spacing w:line="240" w:lineRule="auto"/>
              <w:jc w:val="center"/>
              <w:rPr>
                <w:szCs w:val="21"/>
              </w:rPr>
            </w:pPr>
            <w:r w:rsidRPr="007608A3">
              <w:rPr>
                <w:rFonts w:hint="eastAsia"/>
                <w:szCs w:val="21"/>
              </w:rPr>
              <w:t>标准来源</w:t>
            </w:r>
          </w:p>
        </w:tc>
      </w:tr>
      <w:tr w:rsidR="00A539D9" w:rsidRPr="007608A3" w:rsidTr="00115465">
        <w:trPr>
          <w:cantSplit/>
          <w:trHeight w:val="340"/>
          <w:jc w:val="center"/>
        </w:trPr>
        <w:tc>
          <w:tcPr>
            <w:tcW w:w="690" w:type="pct"/>
            <w:vAlign w:val="center"/>
          </w:tcPr>
          <w:p w:rsidR="00A539D9" w:rsidRPr="007608A3" w:rsidRDefault="00A539D9" w:rsidP="00907C1A">
            <w:pPr>
              <w:spacing w:line="240" w:lineRule="auto"/>
              <w:jc w:val="center"/>
              <w:rPr>
                <w:szCs w:val="21"/>
                <w:lang w:val="zh-TW"/>
              </w:rPr>
            </w:pPr>
            <w:r w:rsidRPr="007608A3">
              <w:rPr>
                <w:rFonts w:hint="eastAsia"/>
                <w:szCs w:val="21"/>
                <w:lang w:val="zh-TW"/>
              </w:rPr>
              <w:t>1</w:t>
            </w:r>
          </w:p>
        </w:tc>
        <w:tc>
          <w:tcPr>
            <w:tcW w:w="1735" w:type="pct"/>
            <w:vAlign w:val="center"/>
          </w:tcPr>
          <w:p w:rsidR="00A539D9" w:rsidRPr="00115465" w:rsidRDefault="00A539D9" w:rsidP="00115465">
            <w:pPr>
              <w:spacing w:line="240" w:lineRule="auto"/>
              <w:jc w:val="center"/>
              <w:rPr>
                <w:szCs w:val="21"/>
                <w:lang w:val="zh-TW"/>
              </w:rPr>
            </w:pPr>
            <w:r w:rsidRPr="00115465">
              <w:rPr>
                <w:szCs w:val="21"/>
                <w:lang w:val="zh-TW"/>
              </w:rPr>
              <w:t>pH</w:t>
            </w:r>
            <w:r w:rsidRPr="00115465">
              <w:rPr>
                <w:szCs w:val="21"/>
                <w:lang w:val="zh-TW"/>
              </w:rPr>
              <w:t>值</w:t>
            </w:r>
          </w:p>
        </w:tc>
        <w:tc>
          <w:tcPr>
            <w:tcW w:w="1417" w:type="pct"/>
            <w:vAlign w:val="center"/>
          </w:tcPr>
          <w:p w:rsidR="00A539D9" w:rsidRPr="00115465" w:rsidRDefault="00A539D9" w:rsidP="00115465">
            <w:pPr>
              <w:spacing w:line="240" w:lineRule="auto"/>
              <w:jc w:val="center"/>
              <w:rPr>
                <w:szCs w:val="21"/>
                <w:lang w:val="zh-TW"/>
              </w:rPr>
            </w:pPr>
            <w:r w:rsidRPr="00115465">
              <w:rPr>
                <w:szCs w:val="21"/>
                <w:lang w:val="zh-TW"/>
              </w:rPr>
              <w:t>6</w:t>
            </w:r>
            <w:r w:rsidRPr="00115465">
              <w:rPr>
                <w:rFonts w:hint="eastAsia"/>
                <w:szCs w:val="21"/>
                <w:lang w:val="zh-TW"/>
              </w:rPr>
              <w:t>.5</w:t>
            </w:r>
            <w:r w:rsidRPr="00115465">
              <w:rPr>
                <w:szCs w:val="21"/>
                <w:lang w:val="zh-TW"/>
              </w:rPr>
              <w:t>-</w:t>
            </w:r>
            <w:r w:rsidRPr="00115465">
              <w:rPr>
                <w:rFonts w:hint="eastAsia"/>
                <w:szCs w:val="21"/>
                <w:lang w:val="zh-TW"/>
              </w:rPr>
              <w:t>8.5</w:t>
            </w:r>
          </w:p>
        </w:tc>
        <w:tc>
          <w:tcPr>
            <w:tcW w:w="1158" w:type="pct"/>
            <w:vMerge w:val="restart"/>
            <w:vAlign w:val="center"/>
          </w:tcPr>
          <w:p w:rsidR="00A539D9" w:rsidRPr="007608A3" w:rsidRDefault="00A539D9" w:rsidP="00831151">
            <w:pPr>
              <w:jc w:val="center"/>
              <w:rPr>
                <w:szCs w:val="21"/>
              </w:rPr>
            </w:pPr>
            <w:r w:rsidRPr="007608A3">
              <w:rPr>
                <w:rFonts w:hint="eastAsia"/>
                <w:szCs w:val="21"/>
              </w:rPr>
              <w:t>《地下水质量标准》（</w:t>
            </w:r>
            <w:r w:rsidRPr="007608A3">
              <w:rPr>
                <w:rFonts w:hint="eastAsia"/>
                <w:szCs w:val="21"/>
              </w:rPr>
              <w:t>GB/T14848-2017</w:t>
            </w:r>
            <w:r w:rsidRPr="007608A3">
              <w:rPr>
                <w:rFonts w:hint="eastAsia"/>
                <w:szCs w:val="21"/>
              </w:rPr>
              <w:t>）</w:t>
            </w:r>
          </w:p>
        </w:tc>
      </w:tr>
      <w:tr w:rsidR="00A539D9" w:rsidRPr="007608A3" w:rsidTr="00115465">
        <w:trPr>
          <w:cantSplit/>
          <w:trHeight w:val="340"/>
          <w:jc w:val="center"/>
        </w:trPr>
        <w:tc>
          <w:tcPr>
            <w:tcW w:w="690" w:type="pct"/>
            <w:vAlign w:val="center"/>
          </w:tcPr>
          <w:p w:rsidR="00A539D9" w:rsidRPr="007608A3" w:rsidRDefault="00A539D9" w:rsidP="00E02A28">
            <w:pPr>
              <w:spacing w:line="240" w:lineRule="auto"/>
              <w:jc w:val="center"/>
              <w:rPr>
                <w:szCs w:val="21"/>
                <w:lang w:val="zh-TW"/>
              </w:rPr>
            </w:pPr>
            <w:r w:rsidRPr="007608A3">
              <w:rPr>
                <w:szCs w:val="21"/>
                <w:lang w:val="zh-TW"/>
              </w:rPr>
              <w:t>2</w:t>
            </w:r>
          </w:p>
        </w:tc>
        <w:tc>
          <w:tcPr>
            <w:tcW w:w="1735" w:type="pct"/>
            <w:vAlign w:val="center"/>
          </w:tcPr>
          <w:p w:rsidR="00A539D9" w:rsidRPr="00115465" w:rsidRDefault="00A539D9" w:rsidP="00115465">
            <w:pPr>
              <w:spacing w:line="240" w:lineRule="auto"/>
              <w:jc w:val="center"/>
              <w:rPr>
                <w:szCs w:val="21"/>
                <w:lang w:val="zh-TW"/>
              </w:rPr>
            </w:pPr>
            <w:r w:rsidRPr="00115465">
              <w:rPr>
                <w:rFonts w:hint="eastAsia"/>
                <w:szCs w:val="21"/>
                <w:lang w:val="zh-TW"/>
              </w:rPr>
              <w:t>高锰酸盐指数</w:t>
            </w:r>
          </w:p>
        </w:tc>
        <w:tc>
          <w:tcPr>
            <w:tcW w:w="1417" w:type="pct"/>
            <w:vAlign w:val="center"/>
          </w:tcPr>
          <w:p w:rsidR="00A539D9" w:rsidRPr="00115465" w:rsidRDefault="00A539D9" w:rsidP="00115465">
            <w:pPr>
              <w:spacing w:line="240" w:lineRule="auto"/>
              <w:jc w:val="center"/>
              <w:rPr>
                <w:szCs w:val="21"/>
                <w:lang w:val="zh-TW"/>
              </w:rPr>
            </w:pPr>
            <w:r w:rsidRPr="00115465">
              <w:rPr>
                <w:szCs w:val="21"/>
                <w:lang w:val="zh-TW"/>
              </w:rPr>
              <w:t>≤3.0mg/L</w:t>
            </w:r>
          </w:p>
        </w:tc>
        <w:tc>
          <w:tcPr>
            <w:tcW w:w="1158" w:type="pct"/>
            <w:vMerge/>
            <w:vAlign w:val="center"/>
          </w:tcPr>
          <w:p w:rsidR="00A539D9" w:rsidRPr="007608A3" w:rsidRDefault="00A539D9" w:rsidP="00831151">
            <w:pPr>
              <w:jc w:val="center"/>
              <w:rPr>
                <w:szCs w:val="21"/>
              </w:rPr>
            </w:pPr>
          </w:p>
        </w:tc>
      </w:tr>
      <w:tr w:rsidR="00A539D9" w:rsidRPr="007608A3" w:rsidTr="00115465">
        <w:trPr>
          <w:cantSplit/>
          <w:trHeight w:val="340"/>
          <w:jc w:val="center"/>
        </w:trPr>
        <w:tc>
          <w:tcPr>
            <w:tcW w:w="690" w:type="pct"/>
            <w:vAlign w:val="center"/>
          </w:tcPr>
          <w:p w:rsidR="00A539D9" w:rsidRPr="007608A3" w:rsidRDefault="00A539D9" w:rsidP="00E02A28">
            <w:pPr>
              <w:spacing w:line="240" w:lineRule="auto"/>
              <w:jc w:val="center"/>
              <w:rPr>
                <w:szCs w:val="21"/>
                <w:lang w:val="zh-TW"/>
              </w:rPr>
            </w:pPr>
            <w:r w:rsidRPr="007608A3">
              <w:rPr>
                <w:szCs w:val="21"/>
                <w:lang w:val="zh-TW"/>
              </w:rPr>
              <w:t>3</w:t>
            </w:r>
          </w:p>
        </w:tc>
        <w:tc>
          <w:tcPr>
            <w:tcW w:w="1735" w:type="pct"/>
            <w:vAlign w:val="center"/>
          </w:tcPr>
          <w:p w:rsidR="00A539D9" w:rsidRPr="00115465" w:rsidRDefault="00A539D9" w:rsidP="00115465">
            <w:pPr>
              <w:spacing w:line="240" w:lineRule="auto"/>
              <w:jc w:val="center"/>
              <w:rPr>
                <w:szCs w:val="21"/>
                <w:lang w:val="zh-TW"/>
              </w:rPr>
            </w:pPr>
            <w:r w:rsidRPr="00115465">
              <w:rPr>
                <w:rFonts w:hint="eastAsia"/>
                <w:szCs w:val="21"/>
                <w:lang w:val="zh-TW"/>
              </w:rPr>
              <w:t>硝酸盐</w:t>
            </w:r>
          </w:p>
        </w:tc>
        <w:tc>
          <w:tcPr>
            <w:tcW w:w="1417" w:type="pct"/>
            <w:vAlign w:val="center"/>
          </w:tcPr>
          <w:p w:rsidR="00A539D9" w:rsidRPr="00115465" w:rsidRDefault="004258DB" w:rsidP="00115465">
            <w:pPr>
              <w:spacing w:line="240" w:lineRule="auto"/>
              <w:jc w:val="center"/>
              <w:rPr>
                <w:szCs w:val="21"/>
                <w:lang w:val="zh-TW"/>
              </w:rPr>
            </w:pPr>
            <w:r>
              <w:rPr>
                <w:szCs w:val="21"/>
                <w:lang w:val="zh-TW"/>
              </w:rPr>
              <w:t>≤20.0</w:t>
            </w:r>
            <w:r w:rsidR="00A539D9" w:rsidRPr="00115465">
              <w:rPr>
                <w:szCs w:val="21"/>
                <w:lang w:val="zh-TW"/>
              </w:rPr>
              <w:t>mg/L</w:t>
            </w:r>
          </w:p>
        </w:tc>
        <w:tc>
          <w:tcPr>
            <w:tcW w:w="1158" w:type="pct"/>
            <w:vMerge/>
            <w:vAlign w:val="center"/>
          </w:tcPr>
          <w:p w:rsidR="00A539D9" w:rsidRPr="007608A3" w:rsidRDefault="00A539D9" w:rsidP="00831151">
            <w:pPr>
              <w:jc w:val="center"/>
              <w:rPr>
                <w:szCs w:val="21"/>
              </w:rPr>
            </w:pPr>
          </w:p>
        </w:tc>
      </w:tr>
      <w:tr w:rsidR="00A539D9" w:rsidRPr="007608A3" w:rsidTr="00115465">
        <w:trPr>
          <w:cantSplit/>
          <w:trHeight w:val="340"/>
          <w:jc w:val="center"/>
        </w:trPr>
        <w:tc>
          <w:tcPr>
            <w:tcW w:w="690" w:type="pct"/>
            <w:vAlign w:val="center"/>
          </w:tcPr>
          <w:p w:rsidR="00A539D9" w:rsidRPr="007608A3" w:rsidRDefault="00A539D9" w:rsidP="00907C1A">
            <w:pPr>
              <w:spacing w:line="240" w:lineRule="auto"/>
              <w:jc w:val="center"/>
              <w:rPr>
                <w:szCs w:val="21"/>
                <w:lang w:val="zh-TW"/>
              </w:rPr>
            </w:pPr>
            <w:r w:rsidRPr="007608A3">
              <w:rPr>
                <w:rFonts w:hint="eastAsia"/>
                <w:szCs w:val="21"/>
                <w:lang w:val="zh-TW"/>
              </w:rPr>
              <w:t>4</w:t>
            </w:r>
          </w:p>
        </w:tc>
        <w:tc>
          <w:tcPr>
            <w:tcW w:w="1735" w:type="pct"/>
            <w:vAlign w:val="center"/>
          </w:tcPr>
          <w:p w:rsidR="00A539D9" w:rsidRPr="00115465" w:rsidRDefault="00A539D9" w:rsidP="00115465">
            <w:pPr>
              <w:spacing w:line="240" w:lineRule="auto"/>
              <w:jc w:val="center"/>
              <w:rPr>
                <w:szCs w:val="21"/>
                <w:lang w:val="zh-TW"/>
              </w:rPr>
            </w:pPr>
            <w:r w:rsidRPr="00115465">
              <w:rPr>
                <w:rFonts w:hint="eastAsia"/>
                <w:szCs w:val="21"/>
                <w:lang w:val="zh-TW"/>
              </w:rPr>
              <w:t>亚硝酸盐氮</w:t>
            </w:r>
          </w:p>
        </w:tc>
        <w:tc>
          <w:tcPr>
            <w:tcW w:w="1417" w:type="pct"/>
            <w:vAlign w:val="center"/>
          </w:tcPr>
          <w:p w:rsidR="00A539D9" w:rsidRPr="00115465" w:rsidRDefault="004258DB" w:rsidP="00115465">
            <w:pPr>
              <w:spacing w:line="240" w:lineRule="auto"/>
              <w:jc w:val="center"/>
              <w:rPr>
                <w:szCs w:val="21"/>
                <w:lang w:val="zh-TW"/>
              </w:rPr>
            </w:pPr>
            <w:r>
              <w:rPr>
                <w:szCs w:val="21"/>
                <w:lang w:val="zh-TW"/>
              </w:rPr>
              <w:t>≤1.0</w:t>
            </w:r>
            <w:r w:rsidR="00A539D9" w:rsidRPr="00115465">
              <w:rPr>
                <w:szCs w:val="21"/>
                <w:lang w:val="zh-TW"/>
              </w:rPr>
              <w:t>mg/L</w:t>
            </w:r>
          </w:p>
        </w:tc>
        <w:tc>
          <w:tcPr>
            <w:tcW w:w="1158" w:type="pct"/>
            <w:vMerge/>
            <w:vAlign w:val="center"/>
          </w:tcPr>
          <w:p w:rsidR="00A539D9" w:rsidRPr="007608A3" w:rsidRDefault="00A539D9" w:rsidP="00831151">
            <w:pPr>
              <w:jc w:val="center"/>
              <w:rPr>
                <w:szCs w:val="21"/>
              </w:rPr>
            </w:pPr>
          </w:p>
        </w:tc>
      </w:tr>
      <w:tr w:rsidR="00A539D9" w:rsidRPr="007608A3" w:rsidTr="00115465">
        <w:trPr>
          <w:cantSplit/>
          <w:trHeight w:val="340"/>
          <w:jc w:val="center"/>
        </w:trPr>
        <w:tc>
          <w:tcPr>
            <w:tcW w:w="690" w:type="pct"/>
            <w:vAlign w:val="center"/>
          </w:tcPr>
          <w:p w:rsidR="00A539D9" w:rsidRPr="007608A3" w:rsidRDefault="00A539D9" w:rsidP="00907C1A">
            <w:pPr>
              <w:spacing w:line="240" w:lineRule="auto"/>
              <w:jc w:val="center"/>
              <w:rPr>
                <w:szCs w:val="21"/>
                <w:lang w:val="zh-TW"/>
              </w:rPr>
            </w:pPr>
            <w:r w:rsidRPr="007608A3">
              <w:rPr>
                <w:rFonts w:hint="eastAsia"/>
                <w:szCs w:val="21"/>
                <w:lang w:val="zh-TW"/>
              </w:rPr>
              <w:t>5</w:t>
            </w:r>
          </w:p>
        </w:tc>
        <w:tc>
          <w:tcPr>
            <w:tcW w:w="1735" w:type="pct"/>
            <w:vAlign w:val="center"/>
          </w:tcPr>
          <w:p w:rsidR="00A539D9" w:rsidRPr="00115465" w:rsidRDefault="00A539D9" w:rsidP="00115465">
            <w:pPr>
              <w:spacing w:line="240" w:lineRule="auto"/>
              <w:jc w:val="center"/>
              <w:rPr>
                <w:szCs w:val="21"/>
                <w:lang w:val="zh-TW"/>
              </w:rPr>
            </w:pPr>
            <w:r w:rsidRPr="00115465">
              <w:rPr>
                <w:rFonts w:hint="eastAsia"/>
                <w:szCs w:val="21"/>
                <w:lang w:val="zh-TW"/>
              </w:rPr>
              <w:t>硫酸盐</w:t>
            </w:r>
          </w:p>
        </w:tc>
        <w:tc>
          <w:tcPr>
            <w:tcW w:w="1417" w:type="pct"/>
            <w:vAlign w:val="center"/>
          </w:tcPr>
          <w:p w:rsidR="00A539D9" w:rsidRPr="00115465" w:rsidRDefault="00A539D9" w:rsidP="004258DB">
            <w:pPr>
              <w:spacing w:line="240" w:lineRule="auto"/>
              <w:jc w:val="center"/>
              <w:rPr>
                <w:szCs w:val="21"/>
                <w:lang w:val="zh-TW"/>
              </w:rPr>
            </w:pPr>
            <w:r w:rsidRPr="00115465">
              <w:rPr>
                <w:szCs w:val="21"/>
                <w:lang w:val="zh-TW"/>
              </w:rPr>
              <w:t>≤250mg/L</w:t>
            </w:r>
          </w:p>
        </w:tc>
        <w:tc>
          <w:tcPr>
            <w:tcW w:w="1158" w:type="pct"/>
            <w:vMerge/>
            <w:vAlign w:val="center"/>
          </w:tcPr>
          <w:p w:rsidR="00A539D9" w:rsidRPr="007608A3" w:rsidRDefault="00A539D9" w:rsidP="00831151">
            <w:pPr>
              <w:jc w:val="center"/>
              <w:rPr>
                <w:szCs w:val="21"/>
              </w:rPr>
            </w:pPr>
          </w:p>
        </w:tc>
      </w:tr>
      <w:tr w:rsidR="00A539D9" w:rsidRPr="007608A3" w:rsidTr="00115465">
        <w:trPr>
          <w:cantSplit/>
          <w:trHeight w:val="340"/>
          <w:jc w:val="center"/>
        </w:trPr>
        <w:tc>
          <w:tcPr>
            <w:tcW w:w="690" w:type="pct"/>
            <w:vAlign w:val="center"/>
          </w:tcPr>
          <w:p w:rsidR="00A539D9" w:rsidRPr="007608A3" w:rsidRDefault="00A539D9" w:rsidP="00907C1A">
            <w:pPr>
              <w:spacing w:line="240" w:lineRule="auto"/>
              <w:jc w:val="center"/>
              <w:rPr>
                <w:szCs w:val="21"/>
                <w:lang w:val="zh-TW"/>
              </w:rPr>
            </w:pPr>
            <w:r w:rsidRPr="007608A3">
              <w:rPr>
                <w:rFonts w:hint="eastAsia"/>
                <w:szCs w:val="21"/>
                <w:lang w:val="zh-TW"/>
              </w:rPr>
              <w:t>6</w:t>
            </w:r>
          </w:p>
        </w:tc>
        <w:tc>
          <w:tcPr>
            <w:tcW w:w="1735" w:type="pct"/>
            <w:vAlign w:val="center"/>
          </w:tcPr>
          <w:p w:rsidR="00A539D9" w:rsidRPr="00115465" w:rsidRDefault="00A539D9" w:rsidP="00115465">
            <w:pPr>
              <w:spacing w:line="240" w:lineRule="auto"/>
              <w:jc w:val="center"/>
              <w:rPr>
                <w:szCs w:val="21"/>
                <w:lang w:val="zh-TW"/>
              </w:rPr>
            </w:pPr>
            <w:r w:rsidRPr="00115465">
              <w:rPr>
                <w:rFonts w:hint="eastAsia"/>
                <w:szCs w:val="21"/>
                <w:lang w:val="zh-TW"/>
              </w:rPr>
              <w:t>挥发酚</w:t>
            </w:r>
          </w:p>
        </w:tc>
        <w:tc>
          <w:tcPr>
            <w:tcW w:w="1417" w:type="pct"/>
            <w:vAlign w:val="center"/>
          </w:tcPr>
          <w:p w:rsidR="00A539D9" w:rsidRPr="00115465" w:rsidRDefault="00A539D9" w:rsidP="00115465">
            <w:pPr>
              <w:spacing w:line="240" w:lineRule="auto"/>
              <w:jc w:val="center"/>
              <w:rPr>
                <w:szCs w:val="21"/>
                <w:lang w:val="zh-TW"/>
              </w:rPr>
            </w:pPr>
            <w:r w:rsidRPr="00115465">
              <w:rPr>
                <w:szCs w:val="21"/>
                <w:lang w:val="zh-TW"/>
              </w:rPr>
              <w:t>≤0.002mg/L</w:t>
            </w:r>
          </w:p>
        </w:tc>
        <w:tc>
          <w:tcPr>
            <w:tcW w:w="1158" w:type="pct"/>
            <w:vMerge/>
            <w:vAlign w:val="center"/>
          </w:tcPr>
          <w:p w:rsidR="00A539D9" w:rsidRPr="007608A3" w:rsidRDefault="00A539D9" w:rsidP="00831151">
            <w:pPr>
              <w:spacing w:line="240" w:lineRule="auto"/>
              <w:jc w:val="center"/>
              <w:rPr>
                <w:szCs w:val="21"/>
              </w:rPr>
            </w:pPr>
          </w:p>
        </w:tc>
      </w:tr>
      <w:tr w:rsidR="00A539D9" w:rsidRPr="007608A3" w:rsidTr="00115465">
        <w:trPr>
          <w:cantSplit/>
          <w:trHeight w:val="340"/>
          <w:jc w:val="center"/>
        </w:trPr>
        <w:tc>
          <w:tcPr>
            <w:tcW w:w="690" w:type="pct"/>
            <w:vAlign w:val="center"/>
          </w:tcPr>
          <w:p w:rsidR="00A539D9" w:rsidRPr="007608A3" w:rsidRDefault="008E1FD4" w:rsidP="00907C1A">
            <w:pPr>
              <w:spacing w:line="240" w:lineRule="auto"/>
              <w:jc w:val="center"/>
              <w:rPr>
                <w:szCs w:val="21"/>
                <w:lang w:val="zh-TW"/>
              </w:rPr>
            </w:pPr>
            <w:r>
              <w:rPr>
                <w:rFonts w:hint="eastAsia"/>
                <w:szCs w:val="21"/>
                <w:lang w:val="zh-TW"/>
              </w:rPr>
              <w:t>7</w:t>
            </w:r>
          </w:p>
        </w:tc>
        <w:tc>
          <w:tcPr>
            <w:tcW w:w="1735" w:type="pct"/>
            <w:vAlign w:val="center"/>
          </w:tcPr>
          <w:p w:rsidR="00A539D9" w:rsidRPr="00115465" w:rsidRDefault="00A539D9" w:rsidP="00115465">
            <w:pPr>
              <w:spacing w:line="240" w:lineRule="auto"/>
              <w:jc w:val="center"/>
              <w:rPr>
                <w:szCs w:val="21"/>
                <w:lang w:val="zh-TW"/>
              </w:rPr>
            </w:pPr>
            <w:r w:rsidRPr="00115465">
              <w:rPr>
                <w:rFonts w:hint="eastAsia"/>
                <w:szCs w:val="21"/>
                <w:lang w:val="zh-TW"/>
              </w:rPr>
              <w:t>总硬度</w:t>
            </w:r>
          </w:p>
        </w:tc>
        <w:tc>
          <w:tcPr>
            <w:tcW w:w="1417" w:type="pct"/>
            <w:vAlign w:val="center"/>
          </w:tcPr>
          <w:p w:rsidR="00A539D9" w:rsidRPr="00115465" w:rsidRDefault="00A539D9" w:rsidP="00115465">
            <w:pPr>
              <w:spacing w:line="240" w:lineRule="auto"/>
              <w:jc w:val="center"/>
              <w:rPr>
                <w:szCs w:val="21"/>
                <w:lang w:val="zh-TW"/>
              </w:rPr>
            </w:pPr>
            <w:r w:rsidRPr="00115465">
              <w:rPr>
                <w:szCs w:val="21"/>
                <w:lang w:val="zh-TW"/>
              </w:rPr>
              <w:t>≤450mg/L</w:t>
            </w:r>
          </w:p>
        </w:tc>
        <w:tc>
          <w:tcPr>
            <w:tcW w:w="1158" w:type="pct"/>
            <w:vMerge/>
            <w:vAlign w:val="center"/>
          </w:tcPr>
          <w:p w:rsidR="00A539D9" w:rsidRPr="007608A3" w:rsidRDefault="00A539D9" w:rsidP="00831151">
            <w:pPr>
              <w:spacing w:line="240" w:lineRule="auto"/>
              <w:jc w:val="center"/>
              <w:rPr>
                <w:szCs w:val="21"/>
              </w:rPr>
            </w:pPr>
          </w:p>
        </w:tc>
      </w:tr>
      <w:tr w:rsidR="008E1FD4" w:rsidRPr="007608A3" w:rsidTr="00115465">
        <w:trPr>
          <w:cantSplit/>
          <w:trHeight w:val="340"/>
          <w:jc w:val="center"/>
        </w:trPr>
        <w:tc>
          <w:tcPr>
            <w:tcW w:w="690" w:type="pct"/>
            <w:vAlign w:val="center"/>
          </w:tcPr>
          <w:p w:rsidR="008E1FD4" w:rsidRPr="007608A3" w:rsidRDefault="008E1FD4" w:rsidP="00F66FAA">
            <w:pPr>
              <w:spacing w:line="240" w:lineRule="auto"/>
              <w:jc w:val="center"/>
              <w:rPr>
                <w:szCs w:val="21"/>
                <w:lang w:val="zh-TW"/>
              </w:rPr>
            </w:pPr>
            <w:r w:rsidRPr="007608A3">
              <w:rPr>
                <w:rFonts w:hint="eastAsia"/>
                <w:szCs w:val="21"/>
                <w:lang w:val="zh-TW"/>
              </w:rPr>
              <w:t>8</w:t>
            </w:r>
          </w:p>
        </w:tc>
        <w:tc>
          <w:tcPr>
            <w:tcW w:w="1735" w:type="pct"/>
            <w:vAlign w:val="center"/>
          </w:tcPr>
          <w:p w:rsidR="008E1FD4" w:rsidRPr="00115465" w:rsidRDefault="008E1FD4" w:rsidP="00115465">
            <w:pPr>
              <w:spacing w:line="240" w:lineRule="auto"/>
              <w:jc w:val="center"/>
              <w:rPr>
                <w:szCs w:val="21"/>
                <w:lang w:val="zh-TW"/>
              </w:rPr>
            </w:pPr>
            <w:r w:rsidRPr="00115465">
              <w:rPr>
                <w:rFonts w:hint="eastAsia"/>
                <w:szCs w:val="21"/>
                <w:lang w:val="zh-TW"/>
              </w:rPr>
              <w:t>氯化物</w:t>
            </w:r>
          </w:p>
        </w:tc>
        <w:tc>
          <w:tcPr>
            <w:tcW w:w="1417" w:type="pct"/>
            <w:vAlign w:val="center"/>
          </w:tcPr>
          <w:p w:rsidR="008E1FD4" w:rsidRPr="00115465" w:rsidRDefault="008E1FD4" w:rsidP="00115465">
            <w:pPr>
              <w:spacing w:line="240" w:lineRule="auto"/>
              <w:jc w:val="center"/>
              <w:rPr>
                <w:szCs w:val="21"/>
                <w:lang w:val="zh-TW"/>
              </w:rPr>
            </w:pPr>
            <w:r w:rsidRPr="00115465">
              <w:rPr>
                <w:szCs w:val="21"/>
                <w:lang w:val="zh-TW"/>
              </w:rPr>
              <w:t>≤250mg/L</w:t>
            </w:r>
          </w:p>
        </w:tc>
        <w:tc>
          <w:tcPr>
            <w:tcW w:w="1158" w:type="pct"/>
            <w:vMerge/>
            <w:vAlign w:val="center"/>
          </w:tcPr>
          <w:p w:rsidR="008E1FD4" w:rsidRPr="007608A3" w:rsidRDefault="008E1FD4" w:rsidP="00831151">
            <w:pPr>
              <w:spacing w:line="240" w:lineRule="auto"/>
              <w:jc w:val="center"/>
              <w:rPr>
                <w:szCs w:val="21"/>
              </w:rPr>
            </w:pPr>
          </w:p>
        </w:tc>
      </w:tr>
      <w:tr w:rsidR="008E1FD4" w:rsidRPr="007608A3" w:rsidTr="00115465">
        <w:trPr>
          <w:cantSplit/>
          <w:trHeight w:val="340"/>
          <w:jc w:val="center"/>
        </w:trPr>
        <w:tc>
          <w:tcPr>
            <w:tcW w:w="690" w:type="pct"/>
            <w:vAlign w:val="center"/>
          </w:tcPr>
          <w:p w:rsidR="008E1FD4" w:rsidRPr="007608A3" w:rsidRDefault="008E1FD4" w:rsidP="00F66FAA">
            <w:pPr>
              <w:spacing w:line="240" w:lineRule="auto"/>
              <w:jc w:val="center"/>
              <w:rPr>
                <w:szCs w:val="21"/>
                <w:lang w:val="zh-TW"/>
              </w:rPr>
            </w:pPr>
            <w:r w:rsidRPr="007608A3">
              <w:rPr>
                <w:rFonts w:hint="eastAsia"/>
                <w:szCs w:val="21"/>
                <w:lang w:val="zh-TW"/>
              </w:rPr>
              <w:t>9</w:t>
            </w:r>
          </w:p>
        </w:tc>
        <w:tc>
          <w:tcPr>
            <w:tcW w:w="1735" w:type="pct"/>
            <w:vAlign w:val="center"/>
          </w:tcPr>
          <w:p w:rsidR="008E1FD4" w:rsidRPr="00115465" w:rsidRDefault="008E1FD4" w:rsidP="00115465">
            <w:pPr>
              <w:spacing w:line="240" w:lineRule="auto"/>
              <w:jc w:val="center"/>
              <w:rPr>
                <w:szCs w:val="21"/>
                <w:lang w:val="zh-TW"/>
              </w:rPr>
            </w:pPr>
            <w:r w:rsidRPr="00115465">
              <w:rPr>
                <w:rFonts w:hint="eastAsia"/>
                <w:szCs w:val="21"/>
                <w:lang w:val="zh-TW"/>
              </w:rPr>
              <w:t>六价铬</w:t>
            </w:r>
          </w:p>
        </w:tc>
        <w:tc>
          <w:tcPr>
            <w:tcW w:w="1417" w:type="pct"/>
            <w:vAlign w:val="center"/>
          </w:tcPr>
          <w:p w:rsidR="008E1FD4" w:rsidRPr="00115465" w:rsidRDefault="008E1FD4" w:rsidP="00115465">
            <w:pPr>
              <w:spacing w:line="240" w:lineRule="auto"/>
              <w:jc w:val="center"/>
              <w:rPr>
                <w:szCs w:val="21"/>
                <w:lang w:val="zh-TW"/>
              </w:rPr>
            </w:pPr>
            <w:r w:rsidRPr="00115465">
              <w:rPr>
                <w:szCs w:val="21"/>
                <w:lang w:val="zh-TW"/>
              </w:rPr>
              <w:t>≤0.05mg/L</w:t>
            </w:r>
          </w:p>
        </w:tc>
        <w:tc>
          <w:tcPr>
            <w:tcW w:w="1158" w:type="pct"/>
            <w:vMerge/>
            <w:vAlign w:val="center"/>
          </w:tcPr>
          <w:p w:rsidR="008E1FD4" w:rsidRPr="007608A3" w:rsidRDefault="008E1FD4" w:rsidP="00831151">
            <w:pPr>
              <w:spacing w:line="240" w:lineRule="auto"/>
              <w:jc w:val="center"/>
              <w:rPr>
                <w:szCs w:val="21"/>
              </w:rPr>
            </w:pPr>
          </w:p>
        </w:tc>
      </w:tr>
      <w:tr w:rsidR="008E1FD4" w:rsidRPr="007608A3" w:rsidTr="00115465">
        <w:trPr>
          <w:cantSplit/>
          <w:trHeight w:val="340"/>
          <w:jc w:val="center"/>
        </w:trPr>
        <w:tc>
          <w:tcPr>
            <w:tcW w:w="690" w:type="pct"/>
            <w:vAlign w:val="center"/>
          </w:tcPr>
          <w:p w:rsidR="008E1FD4" w:rsidRPr="007608A3" w:rsidRDefault="008E1FD4" w:rsidP="00F66FAA">
            <w:pPr>
              <w:spacing w:line="240" w:lineRule="auto"/>
              <w:jc w:val="center"/>
              <w:rPr>
                <w:szCs w:val="21"/>
                <w:lang w:val="zh-TW"/>
              </w:rPr>
            </w:pPr>
            <w:r w:rsidRPr="007608A3">
              <w:rPr>
                <w:rFonts w:hint="eastAsia"/>
                <w:szCs w:val="21"/>
                <w:lang w:val="zh-TW"/>
              </w:rPr>
              <w:t>10</w:t>
            </w:r>
          </w:p>
        </w:tc>
        <w:tc>
          <w:tcPr>
            <w:tcW w:w="1735" w:type="pct"/>
            <w:vAlign w:val="center"/>
          </w:tcPr>
          <w:p w:rsidR="008E1FD4" w:rsidRPr="00115465" w:rsidRDefault="008E1FD4" w:rsidP="00115465">
            <w:pPr>
              <w:spacing w:line="240" w:lineRule="auto"/>
              <w:jc w:val="center"/>
              <w:rPr>
                <w:szCs w:val="21"/>
                <w:lang w:val="zh-TW"/>
              </w:rPr>
            </w:pPr>
            <w:r w:rsidRPr="00115465">
              <w:rPr>
                <w:rFonts w:hint="eastAsia"/>
                <w:szCs w:val="21"/>
                <w:lang w:val="zh-TW"/>
              </w:rPr>
              <w:t>铅</w:t>
            </w:r>
          </w:p>
        </w:tc>
        <w:tc>
          <w:tcPr>
            <w:tcW w:w="1417" w:type="pct"/>
            <w:vAlign w:val="center"/>
          </w:tcPr>
          <w:p w:rsidR="008E1FD4" w:rsidRPr="00115465" w:rsidRDefault="008E1FD4" w:rsidP="00115465">
            <w:pPr>
              <w:spacing w:line="240" w:lineRule="auto"/>
              <w:jc w:val="center"/>
              <w:rPr>
                <w:szCs w:val="21"/>
                <w:lang w:val="zh-TW"/>
              </w:rPr>
            </w:pPr>
            <w:r w:rsidRPr="00115465">
              <w:rPr>
                <w:szCs w:val="21"/>
                <w:lang w:val="zh-TW"/>
              </w:rPr>
              <w:t>≤0.01mg/L</w:t>
            </w:r>
          </w:p>
        </w:tc>
        <w:tc>
          <w:tcPr>
            <w:tcW w:w="1158" w:type="pct"/>
            <w:vMerge/>
            <w:vAlign w:val="center"/>
          </w:tcPr>
          <w:p w:rsidR="008E1FD4" w:rsidRPr="007608A3" w:rsidRDefault="008E1FD4" w:rsidP="00831151">
            <w:pPr>
              <w:spacing w:line="240" w:lineRule="auto"/>
              <w:jc w:val="center"/>
              <w:rPr>
                <w:szCs w:val="21"/>
              </w:rPr>
            </w:pPr>
          </w:p>
        </w:tc>
      </w:tr>
      <w:tr w:rsidR="008E1FD4" w:rsidRPr="007608A3" w:rsidTr="00115465">
        <w:trPr>
          <w:cantSplit/>
          <w:trHeight w:val="340"/>
          <w:jc w:val="center"/>
        </w:trPr>
        <w:tc>
          <w:tcPr>
            <w:tcW w:w="690" w:type="pct"/>
            <w:vAlign w:val="center"/>
          </w:tcPr>
          <w:p w:rsidR="008E1FD4" w:rsidRPr="007608A3" w:rsidRDefault="008E1FD4" w:rsidP="00F66FAA">
            <w:pPr>
              <w:spacing w:line="240" w:lineRule="auto"/>
              <w:jc w:val="center"/>
              <w:rPr>
                <w:szCs w:val="21"/>
                <w:lang w:val="zh-TW"/>
              </w:rPr>
            </w:pPr>
            <w:r w:rsidRPr="007608A3">
              <w:rPr>
                <w:rFonts w:hint="eastAsia"/>
                <w:szCs w:val="21"/>
                <w:lang w:val="zh-TW"/>
              </w:rPr>
              <w:t>11</w:t>
            </w:r>
          </w:p>
        </w:tc>
        <w:tc>
          <w:tcPr>
            <w:tcW w:w="1735" w:type="pct"/>
            <w:vAlign w:val="center"/>
          </w:tcPr>
          <w:p w:rsidR="008E1FD4" w:rsidRPr="00115465" w:rsidRDefault="008E1FD4" w:rsidP="00115465">
            <w:pPr>
              <w:spacing w:line="240" w:lineRule="auto"/>
              <w:jc w:val="center"/>
              <w:rPr>
                <w:szCs w:val="21"/>
                <w:lang w:val="zh-TW"/>
              </w:rPr>
            </w:pPr>
            <w:r w:rsidRPr="00115465">
              <w:rPr>
                <w:rFonts w:hint="eastAsia"/>
                <w:szCs w:val="21"/>
                <w:lang w:val="zh-TW"/>
              </w:rPr>
              <w:t>镉</w:t>
            </w:r>
          </w:p>
        </w:tc>
        <w:tc>
          <w:tcPr>
            <w:tcW w:w="1417" w:type="pct"/>
            <w:vAlign w:val="center"/>
          </w:tcPr>
          <w:p w:rsidR="008E1FD4" w:rsidRPr="00115465" w:rsidRDefault="008E1FD4" w:rsidP="00115465">
            <w:pPr>
              <w:spacing w:line="240" w:lineRule="auto"/>
              <w:jc w:val="center"/>
              <w:rPr>
                <w:szCs w:val="21"/>
                <w:lang w:val="zh-TW"/>
              </w:rPr>
            </w:pPr>
            <w:r w:rsidRPr="00115465">
              <w:rPr>
                <w:szCs w:val="21"/>
                <w:lang w:val="zh-TW"/>
              </w:rPr>
              <w:t>≤0.005mg/L</w:t>
            </w:r>
          </w:p>
        </w:tc>
        <w:tc>
          <w:tcPr>
            <w:tcW w:w="1158" w:type="pct"/>
            <w:vMerge/>
            <w:vAlign w:val="center"/>
          </w:tcPr>
          <w:p w:rsidR="008E1FD4" w:rsidRPr="007608A3" w:rsidRDefault="008E1FD4" w:rsidP="00831151">
            <w:pPr>
              <w:spacing w:line="240" w:lineRule="auto"/>
              <w:jc w:val="center"/>
              <w:rPr>
                <w:szCs w:val="21"/>
              </w:rPr>
            </w:pPr>
          </w:p>
        </w:tc>
      </w:tr>
      <w:tr w:rsidR="008E1FD4" w:rsidRPr="007608A3" w:rsidTr="00115465">
        <w:trPr>
          <w:cantSplit/>
          <w:trHeight w:val="340"/>
          <w:jc w:val="center"/>
        </w:trPr>
        <w:tc>
          <w:tcPr>
            <w:tcW w:w="690" w:type="pct"/>
            <w:vAlign w:val="center"/>
          </w:tcPr>
          <w:p w:rsidR="008E1FD4" w:rsidRPr="007608A3" w:rsidRDefault="008E1FD4" w:rsidP="00F66FAA">
            <w:pPr>
              <w:spacing w:line="240" w:lineRule="auto"/>
              <w:jc w:val="center"/>
              <w:rPr>
                <w:szCs w:val="21"/>
                <w:lang w:val="zh-TW"/>
              </w:rPr>
            </w:pPr>
            <w:r w:rsidRPr="007608A3">
              <w:rPr>
                <w:rFonts w:hint="eastAsia"/>
                <w:szCs w:val="21"/>
                <w:lang w:val="zh-TW"/>
              </w:rPr>
              <w:t>12</w:t>
            </w:r>
          </w:p>
        </w:tc>
        <w:tc>
          <w:tcPr>
            <w:tcW w:w="1735" w:type="pct"/>
            <w:vAlign w:val="center"/>
          </w:tcPr>
          <w:p w:rsidR="008E1FD4" w:rsidRPr="00115465" w:rsidRDefault="008E1FD4" w:rsidP="00115465">
            <w:pPr>
              <w:spacing w:line="240" w:lineRule="auto"/>
              <w:jc w:val="center"/>
              <w:rPr>
                <w:szCs w:val="21"/>
                <w:lang w:val="zh-TW"/>
              </w:rPr>
            </w:pPr>
            <w:r w:rsidRPr="00115465">
              <w:rPr>
                <w:rFonts w:hint="eastAsia"/>
                <w:szCs w:val="21"/>
                <w:lang w:val="zh-TW"/>
              </w:rPr>
              <w:t>砷</w:t>
            </w:r>
          </w:p>
        </w:tc>
        <w:tc>
          <w:tcPr>
            <w:tcW w:w="1417" w:type="pct"/>
            <w:vAlign w:val="center"/>
          </w:tcPr>
          <w:p w:rsidR="008E1FD4" w:rsidRPr="00115465" w:rsidRDefault="008E1FD4" w:rsidP="00115465">
            <w:pPr>
              <w:spacing w:line="240" w:lineRule="auto"/>
              <w:jc w:val="center"/>
              <w:rPr>
                <w:szCs w:val="21"/>
                <w:lang w:val="zh-TW"/>
              </w:rPr>
            </w:pPr>
            <w:r w:rsidRPr="00115465">
              <w:rPr>
                <w:szCs w:val="21"/>
                <w:lang w:val="zh-TW"/>
              </w:rPr>
              <w:t>≤0.01mg/L</w:t>
            </w:r>
          </w:p>
        </w:tc>
        <w:tc>
          <w:tcPr>
            <w:tcW w:w="1158" w:type="pct"/>
            <w:vMerge/>
            <w:vAlign w:val="center"/>
          </w:tcPr>
          <w:p w:rsidR="008E1FD4" w:rsidRPr="007608A3" w:rsidRDefault="008E1FD4" w:rsidP="00831151">
            <w:pPr>
              <w:spacing w:line="240" w:lineRule="auto"/>
              <w:jc w:val="center"/>
              <w:rPr>
                <w:szCs w:val="21"/>
              </w:rPr>
            </w:pPr>
          </w:p>
        </w:tc>
      </w:tr>
      <w:tr w:rsidR="008E1FD4" w:rsidRPr="007608A3" w:rsidTr="00115465">
        <w:trPr>
          <w:cantSplit/>
          <w:trHeight w:val="340"/>
          <w:jc w:val="center"/>
        </w:trPr>
        <w:tc>
          <w:tcPr>
            <w:tcW w:w="690" w:type="pct"/>
            <w:vAlign w:val="center"/>
          </w:tcPr>
          <w:p w:rsidR="008E1FD4" w:rsidRPr="007608A3" w:rsidRDefault="008E1FD4" w:rsidP="00F66FAA">
            <w:pPr>
              <w:spacing w:line="240" w:lineRule="auto"/>
              <w:jc w:val="center"/>
              <w:rPr>
                <w:szCs w:val="21"/>
                <w:lang w:val="zh-TW"/>
              </w:rPr>
            </w:pPr>
            <w:r w:rsidRPr="007608A3">
              <w:rPr>
                <w:rFonts w:hint="eastAsia"/>
                <w:szCs w:val="21"/>
                <w:lang w:val="zh-TW"/>
              </w:rPr>
              <w:t>13</w:t>
            </w:r>
          </w:p>
        </w:tc>
        <w:tc>
          <w:tcPr>
            <w:tcW w:w="1735" w:type="pct"/>
            <w:vAlign w:val="center"/>
          </w:tcPr>
          <w:p w:rsidR="008E1FD4" w:rsidRPr="00115465" w:rsidRDefault="008E1FD4" w:rsidP="00115465">
            <w:pPr>
              <w:spacing w:line="240" w:lineRule="auto"/>
              <w:jc w:val="center"/>
              <w:rPr>
                <w:szCs w:val="21"/>
                <w:lang w:val="zh-TW"/>
              </w:rPr>
            </w:pPr>
            <w:r w:rsidRPr="00115465">
              <w:rPr>
                <w:rFonts w:hint="eastAsia"/>
                <w:szCs w:val="21"/>
                <w:lang w:val="zh-TW"/>
              </w:rPr>
              <w:t>汞</w:t>
            </w:r>
          </w:p>
        </w:tc>
        <w:tc>
          <w:tcPr>
            <w:tcW w:w="1417" w:type="pct"/>
            <w:vAlign w:val="center"/>
          </w:tcPr>
          <w:p w:rsidR="008E1FD4" w:rsidRPr="00115465" w:rsidRDefault="008E1FD4" w:rsidP="00115465">
            <w:pPr>
              <w:spacing w:line="240" w:lineRule="auto"/>
              <w:jc w:val="center"/>
              <w:rPr>
                <w:szCs w:val="21"/>
                <w:lang w:val="zh-TW"/>
              </w:rPr>
            </w:pPr>
            <w:r w:rsidRPr="00115465">
              <w:rPr>
                <w:szCs w:val="21"/>
                <w:lang w:val="zh-TW"/>
              </w:rPr>
              <w:t>≤0.001mg/L</w:t>
            </w:r>
          </w:p>
        </w:tc>
        <w:tc>
          <w:tcPr>
            <w:tcW w:w="1158" w:type="pct"/>
            <w:vMerge/>
            <w:vAlign w:val="center"/>
          </w:tcPr>
          <w:p w:rsidR="008E1FD4" w:rsidRPr="007608A3" w:rsidRDefault="008E1FD4" w:rsidP="00831151">
            <w:pPr>
              <w:spacing w:line="240" w:lineRule="auto"/>
              <w:jc w:val="center"/>
              <w:rPr>
                <w:szCs w:val="21"/>
              </w:rPr>
            </w:pPr>
          </w:p>
        </w:tc>
      </w:tr>
      <w:tr w:rsidR="008E1FD4" w:rsidRPr="007608A3" w:rsidTr="00115465">
        <w:trPr>
          <w:cantSplit/>
          <w:trHeight w:val="340"/>
          <w:jc w:val="center"/>
        </w:trPr>
        <w:tc>
          <w:tcPr>
            <w:tcW w:w="690" w:type="pct"/>
            <w:vAlign w:val="center"/>
          </w:tcPr>
          <w:p w:rsidR="008E1FD4" w:rsidRPr="007608A3" w:rsidRDefault="008E1FD4" w:rsidP="00F66FAA">
            <w:pPr>
              <w:spacing w:line="240" w:lineRule="auto"/>
              <w:jc w:val="center"/>
              <w:rPr>
                <w:szCs w:val="21"/>
                <w:lang w:val="zh-TW"/>
              </w:rPr>
            </w:pPr>
            <w:r w:rsidRPr="007608A3">
              <w:rPr>
                <w:rFonts w:hint="eastAsia"/>
                <w:szCs w:val="21"/>
                <w:lang w:val="zh-TW"/>
              </w:rPr>
              <w:t>14</w:t>
            </w:r>
          </w:p>
        </w:tc>
        <w:tc>
          <w:tcPr>
            <w:tcW w:w="1735" w:type="pct"/>
            <w:vAlign w:val="center"/>
          </w:tcPr>
          <w:p w:rsidR="008E1FD4" w:rsidRPr="00115465" w:rsidRDefault="008E1FD4" w:rsidP="00115465">
            <w:pPr>
              <w:spacing w:line="240" w:lineRule="auto"/>
              <w:jc w:val="center"/>
              <w:rPr>
                <w:szCs w:val="21"/>
                <w:lang w:val="zh-TW"/>
              </w:rPr>
            </w:pPr>
            <w:r w:rsidRPr="00115465">
              <w:rPr>
                <w:rFonts w:hint="eastAsia"/>
                <w:szCs w:val="21"/>
                <w:lang w:val="zh-TW"/>
              </w:rPr>
              <w:t>铁</w:t>
            </w:r>
          </w:p>
        </w:tc>
        <w:tc>
          <w:tcPr>
            <w:tcW w:w="1417" w:type="pct"/>
            <w:vAlign w:val="center"/>
          </w:tcPr>
          <w:p w:rsidR="008E1FD4" w:rsidRPr="00115465" w:rsidRDefault="008E1FD4" w:rsidP="00115465">
            <w:pPr>
              <w:spacing w:line="240" w:lineRule="auto"/>
              <w:jc w:val="center"/>
              <w:rPr>
                <w:szCs w:val="21"/>
                <w:lang w:val="zh-TW"/>
              </w:rPr>
            </w:pPr>
            <w:r w:rsidRPr="00115465">
              <w:rPr>
                <w:szCs w:val="21"/>
                <w:lang w:val="zh-TW"/>
              </w:rPr>
              <w:t>≤0.3mg/L</w:t>
            </w:r>
          </w:p>
        </w:tc>
        <w:tc>
          <w:tcPr>
            <w:tcW w:w="1158" w:type="pct"/>
            <w:vMerge/>
            <w:vAlign w:val="center"/>
          </w:tcPr>
          <w:p w:rsidR="008E1FD4" w:rsidRPr="007608A3" w:rsidRDefault="008E1FD4" w:rsidP="00831151">
            <w:pPr>
              <w:spacing w:line="240" w:lineRule="auto"/>
              <w:jc w:val="center"/>
              <w:rPr>
                <w:szCs w:val="21"/>
              </w:rPr>
            </w:pPr>
          </w:p>
        </w:tc>
      </w:tr>
      <w:tr w:rsidR="008E1FD4" w:rsidRPr="007608A3" w:rsidTr="00115465">
        <w:trPr>
          <w:cantSplit/>
          <w:trHeight w:val="340"/>
          <w:jc w:val="center"/>
        </w:trPr>
        <w:tc>
          <w:tcPr>
            <w:tcW w:w="690" w:type="pct"/>
            <w:vAlign w:val="center"/>
          </w:tcPr>
          <w:p w:rsidR="008E1FD4" w:rsidRPr="007608A3" w:rsidRDefault="008E1FD4" w:rsidP="00F66FAA">
            <w:pPr>
              <w:spacing w:line="240" w:lineRule="auto"/>
              <w:jc w:val="center"/>
              <w:rPr>
                <w:szCs w:val="21"/>
                <w:lang w:val="zh-TW"/>
              </w:rPr>
            </w:pPr>
            <w:r w:rsidRPr="007608A3">
              <w:rPr>
                <w:rFonts w:hint="eastAsia"/>
                <w:szCs w:val="21"/>
                <w:lang w:val="zh-TW"/>
              </w:rPr>
              <w:t>15</w:t>
            </w:r>
          </w:p>
        </w:tc>
        <w:tc>
          <w:tcPr>
            <w:tcW w:w="1735" w:type="pct"/>
            <w:vAlign w:val="center"/>
          </w:tcPr>
          <w:p w:rsidR="008E1FD4" w:rsidRPr="00115465" w:rsidRDefault="008E1FD4" w:rsidP="00115465">
            <w:pPr>
              <w:spacing w:line="240" w:lineRule="auto"/>
              <w:jc w:val="center"/>
              <w:rPr>
                <w:szCs w:val="21"/>
                <w:lang w:val="zh-TW"/>
              </w:rPr>
            </w:pPr>
            <w:r w:rsidRPr="00115465">
              <w:rPr>
                <w:rFonts w:hint="eastAsia"/>
                <w:szCs w:val="21"/>
                <w:lang w:val="zh-TW"/>
              </w:rPr>
              <w:t>锰</w:t>
            </w:r>
          </w:p>
        </w:tc>
        <w:tc>
          <w:tcPr>
            <w:tcW w:w="1417" w:type="pct"/>
            <w:vAlign w:val="center"/>
          </w:tcPr>
          <w:p w:rsidR="008E1FD4" w:rsidRPr="00115465" w:rsidRDefault="008E1FD4" w:rsidP="00115465">
            <w:pPr>
              <w:spacing w:line="240" w:lineRule="auto"/>
              <w:jc w:val="center"/>
              <w:rPr>
                <w:szCs w:val="21"/>
                <w:lang w:val="zh-TW"/>
              </w:rPr>
            </w:pPr>
            <w:r w:rsidRPr="00115465">
              <w:rPr>
                <w:szCs w:val="21"/>
                <w:lang w:val="zh-TW"/>
              </w:rPr>
              <w:t>≤0.1mg/L</w:t>
            </w:r>
          </w:p>
        </w:tc>
        <w:tc>
          <w:tcPr>
            <w:tcW w:w="1158" w:type="pct"/>
            <w:vMerge/>
            <w:vAlign w:val="center"/>
          </w:tcPr>
          <w:p w:rsidR="008E1FD4" w:rsidRPr="007608A3" w:rsidRDefault="008E1FD4" w:rsidP="00831151">
            <w:pPr>
              <w:spacing w:line="240" w:lineRule="auto"/>
              <w:jc w:val="center"/>
              <w:rPr>
                <w:szCs w:val="21"/>
              </w:rPr>
            </w:pPr>
          </w:p>
        </w:tc>
      </w:tr>
      <w:tr w:rsidR="008E1FD4" w:rsidRPr="007608A3" w:rsidTr="00115465">
        <w:trPr>
          <w:cantSplit/>
          <w:trHeight w:val="340"/>
          <w:jc w:val="center"/>
        </w:trPr>
        <w:tc>
          <w:tcPr>
            <w:tcW w:w="690" w:type="pct"/>
            <w:vAlign w:val="center"/>
          </w:tcPr>
          <w:p w:rsidR="008E1FD4" w:rsidRPr="007608A3" w:rsidRDefault="008E1FD4" w:rsidP="00F66FAA">
            <w:pPr>
              <w:spacing w:line="240" w:lineRule="auto"/>
              <w:jc w:val="center"/>
              <w:rPr>
                <w:szCs w:val="21"/>
                <w:lang w:val="zh-TW"/>
              </w:rPr>
            </w:pPr>
            <w:r w:rsidRPr="007608A3">
              <w:rPr>
                <w:rFonts w:hint="eastAsia"/>
                <w:szCs w:val="21"/>
                <w:lang w:val="zh-TW"/>
              </w:rPr>
              <w:t>16</w:t>
            </w:r>
          </w:p>
        </w:tc>
        <w:tc>
          <w:tcPr>
            <w:tcW w:w="1735" w:type="pct"/>
            <w:vAlign w:val="center"/>
          </w:tcPr>
          <w:p w:rsidR="008E1FD4" w:rsidRPr="00115465" w:rsidRDefault="008E1FD4" w:rsidP="00115465">
            <w:pPr>
              <w:spacing w:line="240" w:lineRule="auto"/>
              <w:jc w:val="center"/>
              <w:rPr>
                <w:szCs w:val="21"/>
                <w:lang w:val="zh-TW"/>
              </w:rPr>
            </w:pPr>
            <w:r w:rsidRPr="00115465">
              <w:rPr>
                <w:rFonts w:hint="eastAsia"/>
                <w:szCs w:val="21"/>
                <w:lang w:val="zh-TW"/>
              </w:rPr>
              <w:t>总磷</w:t>
            </w:r>
          </w:p>
        </w:tc>
        <w:tc>
          <w:tcPr>
            <w:tcW w:w="1417" w:type="pct"/>
            <w:vAlign w:val="center"/>
          </w:tcPr>
          <w:p w:rsidR="008E1FD4" w:rsidRPr="00115465" w:rsidRDefault="008E1FD4" w:rsidP="00115465">
            <w:pPr>
              <w:spacing w:line="240" w:lineRule="auto"/>
              <w:jc w:val="center"/>
              <w:rPr>
                <w:szCs w:val="21"/>
                <w:lang w:val="zh-TW"/>
              </w:rPr>
            </w:pPr>
            <w:r w:rsidRPr="00115465">
              <w:rPr>
                <w:szCs w:val="21"/>
                <w:lang w:val="zh-TW"/>
              </w:rPr>
              <w:t>≤0.</w:t>
            </w:r>
            <w:r w:rsidRPr="00115465">
              <w:rPr>
                <w:rFonts w:hint="eastAsia"/>
                <w:szCs w:val="21"/>
                <w:lang w:val="zh-TW"/>
              </w:rPr>
              <w:t>2</w:t>
            </w:r>
            <w:r w:rsidRPr="00115465">
              <w:rPr>
                <w:szCs w:val="21"/>
                <w:lang w:val="zh-TW"/>
              </w:rPr>
              <w:t>mg/L</w:t>
            </w:r>
          </w:p>
        </w:tc>
        <w:tc>
          <w:tcPr>
            <w:tcW w:w="1158" w:type="pct"/>
            <w:vMerge/>
            <w:vAlign w:val="center"/>
          </w:tcPr>
          <w:p w:rsidR="008E1FD4" w:rsidRPr="007608A3" w:rsidRDefault="008E1FD4" w:rsidP="00831151">
            <w:pPr>
              <w:spacing w:line="240" w:lineRule="auto"/>
              <w:jc w:val="center"/>
              <w:rPr>
                <w:szCs w:val="21"/>
              </w:rPr>
            </w:pPr>
          </w:p>
        </w:tc>
      </w:tr>
      <w:tr w:rsidR="008E1FD4" w:rsidRPr="007608A3" w:rsidTr="00115465">
        <w:trPr>
          <w:cantSplit/>
          <w:trHeight w:val="340"/>
          <w:jc w:val="center"/>
        </w:trPr>
        <w:tc>
          <w:tcPr>
            <w:tcW w:w="690" w:type="pct"/>
            <w:vAlign w:val="center"/>
          </w:tcPr>
          <w:p w:rsidR="008E1FD4" w:rsidRPr="007608A3" w:rsidRDefault="008E1FD4" w:rsidP="00F66FAA">
            <w:pPr>
              <w:spacing w:line="240" w:lineRule="auto"/>
              <w:jc w:val="center"/>
              <w:rPr>
                <w:szCs w:val="21"/>
                <w:lang w:val="zh-TW"/>
              </w:rPr>
            </w:pPr>
            <w:r w:rsidRPr="007608A3">
              <w:rPr>
                <w:rFonts w:hint="eastAsia"/>
                <w:szCs w:val="21"/>
                <w:lang w:val="zh-TW"/>
              </w:rPr>
              <w:t>17</w:t>
            </w:r>
          </w:p>
        </w:tc>
        <w:tc>
          <w:tcPr>
            <w:tcW w:w="1735" w:type="pct"/>
            <w:vAlign w:val="center"/>
          </w:tcPr>
          <w:p w:rsidR="008E1FD4" w:rsidRPr="00115465" w:rsidRDefault="008E1FD4" w:rsidP="00115465">
            <w:pPr>
              <w:spacing w:line="240" w:lineRule="auto"/>
              <w:jc w:val="center"/>
              <w:rPr>
                <w:szCs w:val="21"/>
                <w:lang w:val="zh-TW"/>
              </w:rPr>
            </w:pPr>
            <w:r w:rsidRPr="00115465">
              <w:rPr>
                <w:rFonts w:hint="eastAsia"/>
                <w:szCs w:val="21"/>
                <w:lang w:val="zh-TW"/>
              </w:rPr>
              <w:t>氨氮</w:t>
            </w:r>
          </w:p>
        </w:tc>
        <w:tc>
          <w:tcPr>
            <w:tcW w:w="1417" w:type="pct"/>
            <w:vAlign w:val="center"/>
          </w:tcPr>
          <w:p w:rsidR="008E1FD4" w:rsidRPr="00115465" w:rsidRDefault="008E1FD4" w:rsidP="00115465">
            <w:pPr>
              <w:spacing w:line="240" w:lineRule="auto"/>
              <w:jc w:val="center"/>
              <w:rPr>
                <w:szCs w:val="21"/>
                <w:lang w:val="zh-TW"/>
              </w:rPr>
            </w:pPr>
            <w:r w:rsidRPr="00115465">
              <w:rPr>
                <w:szCs w:val="21"/>
                <w:lang w:val="zh-TW"/>
              </w:rPr>
              <w:t>≤0</w:t>
            </w:r>
            <w:r w:rsidRPr="00115465">
              <w:rPr>
                <w:rFonts w:hint="eastAsia"/>
                <w:szCs w:val="21"/>
                <w:lang w:val="zh-TW"/>
              </w:rPr>
              <w:t>.5</w:t>
            </w:r>
            <w:r w:rsidRPr="00115465">
              <w:rPr>
                <w:szCs w:val="21"/>
                <w:lang w:val="zh-TW"/>
              </w:rPr>
              <w:t>mg/L</w:t>
            </w:r>
          </w:p>
        </w:tc>
        <w:tc>
          <w:tcPr>
            <w:tcW w:w="1158" w:type="pct"/>
            <w:vMerge/>
            <w:vAlign w:val="center"/>
          </w:tcPr>
          <w:p w:rsidR="008E1FD4" w:rsidRPr="007608A3" w:rsidRDefault="008E1FD4" w:rsidP="00831151">
            <w:pPr>
              <w:spacing w:line="240" w:lineRule="auto"/>
              <w:jc w:val="center"/>
              <w:rPr>
                <w:szCs w:val="21"/>
              </w:rPr>
            </w:pPr>
          </w:p>
        </w:tc>
      </w:tr>
      <w:tr w:rsidR="008E1FD4" w:rsidRPr="007608A3" w:rsidTr="00115465">
        <w:trPr>
          <w:cantSplit/>
          <w:trHeight w:val="340"/>
          <w:jc w:val="center"/>
        </w:trPr>
        <w:tc>
          <w:tcPr>
            <w:tcW w:w="690" w:type="pct"/>
            <w:vAlign w:val="center"/>
          </w:tcPr>
          <w:p w:rsidR="008E1FD4" w:rsidRPr="007608A3" w:rsidRDefault="008E1FD4" w:rsidP="00F66FAA">
            <w:pPr>
              <w:spacing w:line="240" w:lineRule="auto"/>
              <w:jc w:val="center"/>
              <w:rPr>
                <w:szCs w:val="21"/>
                <w:lang w:val="zh-TW"/>
              </w:rPr>
            </w:pPr>
            <w:r w:rsidRPr="007608A3">
              <w:rPr>
                <w:rFonts w:hint="eastAsia"/>
                <w:szCs w:val="21"/>
                <w:lang w:val="zh-TW"/>
              </w:rPr>
              <w:t>18</w:t>
            </w:r>
          </w:p>
        </w:tc>
        <w:tc>
          <w:tcPr>
            <w:tcW w:w="1735" w:type="pct"/>
            <w:vAlign w:val="center"/>
          </w:tcPr>
          <w:p w:rsidR="008E1FD4" w:rsidRPr="00115465" w:rsidRDefault="008E1FD4" w:rsidP="00115465">
            <w:pPr>
              <w:spacing w:line="240" w:lineRule="auto"/>
              <w:jc w:val="center"/>
              <w:rPr>
                <w:szCs w:val="21"/>
                <w:lang w:val="zh-TW"/>
              </w:rPr>
            </w:pPr>
            <w:r w:rsidRPr="00115465">
              <w:rPr>
                <w:rFonts w:hint="eastAsia"/>
                <w:szCs w:val="21"/>
                <w:lang w:val="zh-TW"/>
              </w:rPr>
              <w:t>氟化物</w:t>
            </w:r>
          </w:p>
        </w:tc>
        <w:tc>
          <w:tcPr>
            <w:tcW w:w="1417" w:type="pct"/>
            <w:vAlign w:val="center"/>
          </w:tcPr>
          <w:p w:rsidR="008E1FD4" w:rsidRPr="00115465" w:rsidRDefault="008E1FD4" w:rsidP="00115465">
            <w:pPr>
              <w:spacing w:line="240" w:lineRule="auto"/>
              <w:jc w:val="center"/>
              <w:rPr>
                <w:szCs w:val="21"/>
                <w:lang w:val="zh-TW"/>
              </w:rPr>
            </w:pPr>
            <w:r w:rsidRPr="00115465">
              <w:rPr>
                <w:szCs w:val="21"/>
                <w:lang w:val="zh-TW"/>
              </w:rPr>
              <w:t>≤1.0mg/L</w:t>
            </w:r>
          </w:p>
        </w:tc>
        <w:tc>
          <w:tcPr>
            <w:tcW w:w="1158" w:type="pct"/>
            <w:vMerge/>
            <w:vAlign w:val="center"/>
          </w:tcPr>
          <w:p w:rsidR="008E1FD4" w:rsidRPr="007608A3" w:rsidRDefault="008E1FD4" w:rsidP="00831151">
            <w:pPr>
              <w:spacing w:line="240" w:lineRule="auto"/>
              <w:jc w:val="center"/>
              <w:rPr>
                <w:szCs w:val="21"/>
              </w:rPr>
            </w:pPr>
          </w:p>
        </w:tc>
      </w:tr>
    </w:tbl>
    <w:p w:rsidR="005D5A74" w:rsidRPr="006F49B8" w:rsidRDefault="00DE3F63">
      <w:pPr>
        <w:ind w:firstLineChars="200" w:firstLine="480"/>
        <w:rPr>
          <w:bCs/>
          <w:sz w:val="24"/>
        </w:rPr>
      </w:pPr>
      <w:r w:rsidRPr="006F49B8">
        <w:rPr>
          <w:bCs/>
          <w:sz w:val="24"/>
        </w:rPr>
        <w:t>（</w:t>
      </w:r>
      <w:r w:rsidRPr="006F49B8">
        <w:rPr>
          <w:bCs/>
          <w:sz w:val="24"/>
        </w:rPr>
        <w:t>4</w:t>
      </w:r>
      <w:r w:rsidRPr="006F49B8">
        <w:rPr>
          <w:bCs/>
          <w:sz w:val="24"/>
        </w:rPr>
        <w:t>）环境噪声</w:t>
      </w:r>
    </w:p>
    <w:p w:rsidR="0025036A" w:rsidRPr="006F49B8" w:rsidRDefault="00843472" w:rsidP="00843472">
      <w:pPr>
        <w:ind w:firstLineChars="200" w:firstLine="480"/>
        <w:rPr>
          <w:bCs/>
          <w:sz w:val="24"/>
        </w:rPr>
      </w:pPr>
      <w:r w:rsidRPr="006F49B8">
        <w:rPr>
          <w:rFonts w:hint="eastAsia"/>
          <w:sz w:val="24"/>
        </w:rPr>
        <w:t>项目位于夷陵区</w:t>
      </w:r>
      <w:r w:rsidR="007608A3">
        <w:rPr>
          <w:rFonts w:hint="eastAsia"/>
          <w:sz w:val="24"/>
        </w:rPr>
        <w:t>分乡镇</w:t>
      </w:r>
      <w:r w:rsidR="00E50654">
        <w:rPr>
          <w:rFonts w:hint="eastAsia"/>
          <w:sz w:val="24"/>
        </w:rPr>
        <w:t>分乡场村</w:t>
      </w:r>
      <w:r w:rsidRPr="006F49B8">
        <w:rPr>
          <w:rFonts w:hint="eastAsia"/>
          <w:sz w:val="24"/>
        </w:rPr>
        <w:t>境内，根据《声环境质量标准》（</w:t>
      </w:r>
      <w:r w:rsidRPr="006F49B8">
        <w:rPr>
          <w:rFonts w:hint="eastAsia"/>
          <w:sz w:val="24"/>
        </w:rPr>
        <w:t>GB3096-2008</w:t>
      </w:r>
      <w:r w:rsidRPr="006F49B8">
        <w:rPr>
          <w:rFonts w:hint="eastAsia"/>
          <w:sz w:val="24"/>
        </w:rPr>
        <w:t>）要求，声环境质量执行</w:t>
      </w:r>
      <w:r w:rsidRPr="006F49B8">
        <w:rPr>
          <w:rFonts w:hint="eastAsia"/>
          <w:sz w:val="24"/>
        </w:rPr>
        <w:t>2</w:t>
      </w:r>
      <w:r w:rsidRPr="006F49B8">
        <w:rPr>
          <w:rFonts w:hint="eastAsia"/>
          <w:sz w:val="24"/>
        </w:rPr>
        <w:t>类标准，敏感目标执行</w:t>
      </w:r>
      <w:r w:rsidR="00636B4D">
        <w:rPr>
          <w:rFonts w:hint="eastAsia"/>
          <w:sz w:val="24"/>
        </w:rPr>
        <w:t>2</w:t>
      </w:r>
      <w:r w:rsidRPr="006F49B8">
        <w:rPr>
          <w:rFonts w:hint="eastAsia"/>
          <w:sz w:val="24"/>
        </w:rPr>
        <w:t>类标准</w:t>
      </w:r>
      <w:r w:rsidR="00DE3F63" w:rsidRPr="006F49B8">
        <w:rPr>
          <w:bCs/>
          <w:sz w:val="24"/>
        </w:rPr>
        <w:t>。具体标准值详见表</w:t>
      </w:r>
      <w:r w:rsidR="005D5A74" w:rsidRPr="006F49B8">
        <w:rPr>
          <w:rFonts w:hint="eastAsia"/>
          <w:bCs/>
          <w:sz w:val="24"/>
        </w:rPr>
        <w:t>2</w:t>
      </w:r>
      <w:r w:rsidR="00DE3F63" w:rsidRPr="006F49B8">
        <w:rPr>
          <w:bCs/>
          <w:sz w:val="24"/>
        </w:rPr>
        <w:t>.</w:t>
      </w:r>
      <w:r w:rsidR="00DE3F63" w:rsidRPr="006F49B8">
        <w:rPr>
          <w:rFonts w:hint="eastAsia"/>
          <w:bCs/>
          <w:sz w:val="24"/>
        </w:rPr>
        <w:t>4</w:t>
      </w:r>
      <w:r w:rsidR="00C23BBF" w:rsidRPr="006F49B8">
        <w:rPr>
          <w:bCs/>
          <w:sz w:val="24"/>
        </w:rPr>
        <w:t>-</w:t>
      </w:r>
      <w:r w:rsidR="00C23BBF" w:rsidRPr="006F49B8">
        <w:rPr>
          <w:rFonts w:hint="eastAsia"/>
          <w:bCs/>
          <w:sz w:val="24"/>
        </w:rPr>
        <w:t>5</w:t>
      </w:r>
      <w:r w:rsidR="00DE3F63" w:rsidRPr="006F49B8">
        <w:rPr>
          <w:bCs/>
          <w:sz w:val="24"/>
        </w:rPr>
        <w:t>。</w:t>
      </w:r>
    </w:p>
    <w:p w:rsidR="0025036A" w:rsidRPr="006F49B8" w:rsidRDefault="00DE3F63" w:rsidP="009B6A2B">
      <w:pPr>
        <w:ind w:firstLine="498"/>
        <w:jc w:val="center"/>
        <w:rPr>
          <w:b/>
          <w:spacing w:val="4"/>
          <w:szCs w:val="21"/>
        </w:rPr>
      </w:pPr>
      <w:r w:rsidRPr="006F49B8">
        <w:rPr>
          <w:b/>
          <w:spacing w:val="4"/>
          <w:szCs w:val="21"/>
        </w:rPr>
        <w:t>表</w:t>
      </w:r>
      <w:r w:rsidR="005D5A74" w:rsidRPr="006F49B8">
        <w:rPr>
          <w:rFonts w:hint="eastAsia"/>
          <w:b/>
          <w:spacing w:val="4"/>
          <w:szCs w:val="21"/>
        </w:rPr>
        <w:t>2</w:t>
      </w:r>
      <w:r w:rsidRPr="006F49B8">
        <w:rPr>
          <w:b/>
          <w:spacing w:val="4"/>
          <w:szCs w:val="21"/>
        </w:rPr>
        <w:t>.</w:t>
      </w:r>
      <w:r w:rsidRPr="006F49B8">
        <w:rPr>
          <w:rFonts w:hint="eastAsia"/>
          <w:b/>
          <w:spacing w:val="4"/>
          <w:szCs w:val="21"/>
        </w:rPr>
        <w:t>4</w:t>
      </w:r>
      <w:r w:rsidR="00C23BBF" w:rsidRPr="006F49B8">
        <w:rPr>
          <w:b/>
          <w:spacing w:val="4"/>
          <w:szCs w:val="21"/>
        </w:rPr>
        <w:t>-</w:t>
      </w:r>
      <w:r w:rsidR="00C23BBF" w:rsidRPr="006F49B8">
        <w:rPr>
          <w:rFonts w:hint="eastAsia"/>
          <w:b/>
          <w:spacing w:val="4"/>
          <w:szCs w:val="21"/>
        </w:rPr>
        <w:t>5</w:t>
      </w:r>
      <w:r w:rsidRPr="006F49B8">
        <w:rPr>
          <w:b/>
          <w:spacing w:val="4"/>
          <w:szCs w:val="21"/>
        </w:rPr>
        <w:t xml:space="preserve">  </w:t>
      </w:r>
      <w:r w:rsidRPr="006F49B8">
        <w:rPr>
          <w:b/>
          <w:spacing w:val="4"/>
          <w:szCs w:val="21"/>
        </w:rPr>
        <w:t>《声环境质量标准》（</w:t>
      </w:r>
      <w:r w:rsidRPr="006F49B8">
        <w:rPr>
          <w:b/>
          <w:spacing w:val="4"/>
          <w:szCs w:val="21"/>
        </w:rPr>
        <w:t>GB3096-2008</w:t>
      </w:r>
      <w:r w:rsidRPr="006F49B8">
        <w:rPr>
          <w:b/>
          <w:spacing w:val="4"/>
          <w:szCs w:val="21"/>
        </w:rPr>
        <w:t>）</w:t>
      </w:r>
      <w:r w:rsidRPr="006F49B8">
        <w:rPr>
          <w:b/>
          <w:spacing w:val="4"/>
          <w:szCs w:val="21"/>
        </w:rPr>
        <w:t xml:space="preserve">  </w:t>
      </w:r>
      <w:r w:rsidRPr="006F49B8">
        <w:rPr>
          <w:b/>
          <w:spacing w:val="4"/>
          <w:szCs w:val="21"/>
        </w:rPr>
        <w:t>单位：</w:t>
      </w:r>
      <w:r w:rsidRPr="006F49B8">
        <w:rPr>
          <w:b/>
          <w:spacing w:val="4"/>
          <w:szCs w:val="21"/>
        </w:rPr>
        <w:t>dB</w:t>
      </w:r>
      <w:r w:rsidRPr="006F49B8">
        <w:rPr>
          <w:b/>
          <w:spacing w:val="4"/>
          <w:szCs w:val="21"/>
        </w:rPr>
        <w:t>（</w:t>
      </w:r>
      <w:r w:rsidRPr="006F49B8">
        <w:rPr>
          <w:b/>
          <w:spacing w:val="4"/>
          <w:szCs w:val="21"/>
        </w:rPr>
        <w:t>A</w:t>
      </w:r>
      <w:r w:rsidRPr="006F49B8">
        <w:rPr>
          <w:b/>
          <w:spacing w:val="4"/>
          <w:szCs w:val="21"/>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80"/>
        <w:gridCol w:w="1780"/>
        <w:gridCol w:w="1908"/>
        <w:gridCol w:w="1909"/>
        <w:gridCol w:w="1909"/>
      </w:tblGrid>
      <w:tr w:rsidR="00843472" w:rsidRPr="007608A3" w:rsidTr="00843472">
        <w:trPr>
          <w:trHeight w:val="340"/>
          <w:jc w:val="center"/>
        </w:trPr>
        <w:tc>
          <w:tcPr>
            <w:tcW w:w="958" w:type="pct"/>
            <w:vAlign w:val="center"/>
          </w:tcPr>
          <w:p w:rsidR="00843472" w:rsidRPr="007608A3" w:rsidRDefault="00540C09" w:rsidP="00540C09">
            <w:pPr>
              <w:spacing w:line="240" w:lineRule="auto"/>
              <w:jc w:val="center"/>
              <w:rPr>
                <w:szCs w:val="21"/>
              </w:rPr>
            </w:pPr>
            <w:r w:rsidRPr="007608A3">
              <w:rPr>
                <w:rFonts w:hint="eastAsia"/>
                <w:szCs w:val="21"/>
              </w:rPr>
              <w:t>评价对象</w:t>
            </w:r>
          </w:p>
        </w:tc>
        <w:tc>
          <w:tcPr>
            <w:tcW w:w="958" w:type="pct"/>
            <w:vAlign w:val="center"/>
          </w:tcPr>
          <w:p w:rsidR="00843472" w:rsidRPr="007608A3" w:rsidRDefault="00843472" w:rsidP="00843472">
            <w:pPr>
              <w:spacing w:line="240" w:lineRule="auto"/>
              <w:jc w:val="center"/>
              <w:rPr>
                <w:szCs w:val="21"/>
              </w:rPr>
            </w:pPr>
            <w:r w:rsidRPr="007608A3">
              <w:rPr>
                <w:szCs w:val="21"/>
              </w:rPr>
              <w:t>类别</w:t>
            </w:r>
          </w:p>
        </w:tc>
        <w:tc>
          <w:tcPr>
            <w:tcW w:w="1027" w:type="pct"/>
            <w:vAlign w:val="center"/>
          </w:tcPr>
          <w:p w:rsidR="00843472" w:rsidRPr="007608A3" w:rsidRDefault="00843472" w:rsidP="00843472">
            <w:pPr>
              <w:spacing w:line="240" w:lineRule="auto"/>
              <w:jc w:val="center"/>
              <w:rPr>
                <w:szCs w:val="21"/>
              </w:rPr>
            </w:pPr>
            <w:r w:rsidRPr="007608A3">
              <w:rPr>
                <w:szCs w:val="21"/>
              </w:rPr>
              <w:t>昼间</w:t>
            </w:r>
          </w:p>
        </w:tc>
        <w:tc>
          <w:tcPr>
            <w:tcW w:w="1028" w:type="pct"/>
            <w:vAlign w:val="center"/>
          </w:tcPr>
          <w:p w:rsidR="00843472" w:rsidRPr="007608A3" w:rsidRDefault="00843472" w:rsidP="00843472">
            <w:pPr>
              <w:spacing w:line="240" w:lineRule="auto"/>
              <w:jc w:val="center"/>
              <w:rPr>
                <w:szCs w:val="21"/>
              </w:rPr>
            </w:pPr>
            <w:r w:rsidRPr="007608A3">
              <w:rPr>
                <w:szCs w:val="21"/>
              </w:rPr>
              <w:t>夜间</w:t>
            </w:r>
          </w:p>
        </w:tc>
        <w:tc>
          <w:tcPr>
            <w:tcW w:w="1028" w:type="pct"/>
            <w:vAlign w:val="center"/>
          </w:tcPr>
          <w:p w:rsidR="00843472" w:rsidRPr="007608A3" w:rsidRDefault="00843472" w:rsidP="00843472">
            <w:pPr>
              <w:spacing w:line="240" w:lineRule="auto"/>
              <w:jc w:val="center"/>
              <w:rPr>
                <w:szCs w:val="21"/>
              </w:rPr>
            </w:pPr>
            <w:r w:rsidRPr="007608A3">
              <w:rPr>
                <w:szCs w:val="21"/>
              </w:rPr>
              <w:t>标准来源</w:t>
            </w:r>
          </w:p>
        </w:tc>
      </w:tr>
      <w:tr w:rsidR="00540C09" w:rsidRPr="007608A3" w:rsidTr="00843472">
        <w:trPr>
          <w:trHeight w:val="340"/>
          <w:jc w:val="center"/>
        </w:trPr>
        <w:tc>
          <w:tcPr>
            <w:tcW w:w="958" w:type="pct"/>
            <w:vAlign w:val="center"/>
          </w:tcPr>
          <w:p w:rsidR="00540C09" w:rsidRPr="007608A3" w:rsidRDefault="00540C09" w:rsidP="00540C09">
            <w:pPr>
              <w:pStyle w:val="afffff8"/>
              <w:rPr>
                <w:sz w:val="21"/>
                <w:szCs w:val="21"/>
              </w:rPr>
            </w:pPr>
            <w:r w:rsidRPr="007608A3">
              <w:rPr>
                <w:rFonts w:hint="eastAsia"/>
                <w:sz w:val="21"/>
                <w:szCs w:val="21"/>
              </w:rPr>
              <w:t>厂界声环境</w:t>
            </w:r>
          </w:p>
        </w:tc>
        <w:tc>
          <w:tcPr>
            <w:tcW w:w="958" w:type="pct"/>
            <w:vAlign w:val="center"/>
          </w:tcPr>
          <w:p w:rsidR="00540C09" w:rsidRPr="007608A3" w:rsidRDefault="00540C09" w:rsidP="00540C09">
            <w:pPr>
              <w:pStyle w:val="afffff8"/>
              <w:rPr>
                <w:sz w:val="21"/>
                <w:szCs w:val="21"/>
              </w:rPr>
            </w:pPr>
            <w:r w:rsidRPr="007608A3">
              <w:rPr>
                <w:rFonts w:hint="eastAsia"/>
                <w:sz w:val="21"/>
                <w:szCs w:val="21"/>
              </w:rPr>
              <w:t>2</w:t>
            </w:r>
            <w:r w:rsidRPr="007608A3">
              <w:rPr>
                <w:sz w:val="21"/>
                <w:szCs w:val="21"/>
              </w:rPr>
              <w:t>类</w:t>
            </w:r>
          </w:p>
        </w:tc>
        <w:tc>
          <w:tcPr>
            <w:tcW w:w="1027" w:type="pct"/>
            <w:vAlign w:val="center"/>
          </w:tcPr>
          <w:p w:rsidR="00540C09" w:rsidRPr="007608A3" w:rsidRDefault="00540C09" w:rsidP="00843472">
            <w:pPr>
              <w:spacing w:line="240" w:lineRule="auto"/>
              <w:jc w:val="center"/>
              <w:rPr>
                <w:szCs w:val="21"/>
              </w:rPr>
            </w:pPr>
            <w:r w:rsidRPr="007608A3">
              <w:rPr>
                <w:szCs w:val="21"/>
              </w:rPr>
              <w:t>60</w:t>
            </w:r>
          </w:p>
        </w:tc>
        <w:tc>
          <w:tcPr>
            <w:tcW w:w="1028" w:type="pct"/>
            <w:vAlign w:val="center"/>
          </w:tcPr>
          <w:p w:rsidR="00540C09" w:rsidRPr="007608A3" w:rsidRDefault="00540C09" w:rsidP="00843472">
            <w:pPr>
              <w:spacing w:line="240" w:lineRule="auto"/>
              <w:jc w:val="center"/>
              <w:rPr>
                <w:szCs w:val="21"/>
              </w:rPr>
            </w:pPr>
            <w:r w:rsidRPr="007608A3">
              <w:rPr>
                <w:szCs w:val="21"/>
              </w:rPr>
              <w:t>50</w:t>
            </w:r>
          </w:p>
        </w:tc>
        <w:tc>
          <w:tcPr>
            <w:tcW w:w="1028" w:type="pct"/>
            <w:vMerge w:val="restart"/>
            <w:vAlign w:val="center"/>
          </w:tcPr>
          <w:p w:rsidR="00540C09" w:rsidRPr="007608A3" w:rsidRDefault="00540C09" w:rsidP="00843472">
            <w:pPr>
              <w:spacing w:line="240" w:lineRule="auto"/>
              <w:jc w:val="center"/>
              <w:rPr>
                <w:szCs w:val="21"/>
              </w:rPr>
            </w:pPr>
            <w:r w:rsidRPr="007608A3">
              <w:rPr>
                <w:rFonts w:hint="eastAsia"/>
                <w:szCs w:val="21"/>
              </w:rPr>
              <w:t>声环境质量标准（</w:t>
            </w:r>
            <w:r w:rsidRPr="007608A3">
              <w:rPr>
                <w:rFonts w:hint="eastAsia"/>
                <w:szCs w:val="21"/>
              </w:rPr>
              <w:t>GB3096-2008</w:t>
            </w:r>
            <w:r w:rsidRPr="007608A3">
              <w:rPr>
                <w:rFonts w:hint="eastAsia"/>
                <w:szCs w:val="21"/>
              </w:rPr>
              <w:t>）</w:t>
            </w:r>
          </w:p>
        </w:tc>
      </w:tr>
      <w:tr w:rsidR="00540C09" w:rsidRPr="007608A3" w:rsidTr="00843472">
        <w:trPr>
          <w:trHeight w:val="340"/>
          <w:jc w:val="center"/>
        </w:trPr>
        <w:tc>
          <w:tcPr>
            <w:tcW w:w="958" w:type="pct"/>
            <w:vAlign w:val="center"/>
          </w:tcPr>
          <w:p w:rsidR="00540C09" w:rsidRPr="007608A3" w:rsidRDefault="00540C09" w:rsidP="00540C09">
            <w:pPr>
              <w:pStyle w:val="afffff8"/>
              <w:rPr>
                <w:sz w:val="21"/>
                <w:szCs w:val="21"/>
              </w:rPr>
            </w:pPr>
            <w:r w:rsidRPr="007608A3">
              <w:rPr>
                <w:rFonts w:hint="eastAsia"/>
                <w:sz w:val="21"/>
                <w:szCs w:val="21"/>
              </w:rPr>
              <w:t>敏感目标声环境</w:t>
            </w:r>
          </w:p>
        </w:tc>
        <w:tc>
          <w:tcPr>
            <w:tcW w:w="958" w:type="pct"/>
            <w:vAlign w:val="center"/>
          </w:tcPr>
          <w:p w:rsidR="00540C09" w:rsidRPr="007608A3" w:rsidRDefault="00636B4D" w:rsidP="00540C09">
            <w:pPr>
              <w:pStyle w:val="afffff8"/>
              <w:rPr>
                <w:sz w:val="21"/>
                <w:szCs w:val="21"/>
              </w:rPr>
            </w:pPr>
            <w:r>
              <w:rPr>
                <w:rFonts w:hint="eastAsia"/>
                <w:sz w:val="21"/>
                <w:szCs w:val="21"/>
              </w:rPr>
              <w:t>2</w:t>
            </w:r>
            <w:r w:rsidR="00540C09" w:rsidRPr="007608A3">
              <w:rPr>
                <w:rFonts w:hint="eastAsia"/>
                <w:sz w:val="21"/>
                <w:szCs w:val="21"/>
              </w:rPr>
              <w:t>类</w:t>
            </w:r>
          </w:p>
        </w:tc>
        <w:tc>
          <w:tcPr>
            <w:tcW w:w="1027" w:type="pct"/>
            <w:vAlign w:val="center"/>
          </w:tcPr>
          <w:p w:rsidR="00540C09" w:rsidRPr="007608A3" w:rsidRDefault="00636B4D" w:rsidP="00843472">
            <w:pPr>
              <w:spacing w:line="240" w:lineRule="auto"/>
              <w:jc w:val="center"/>
              <w:rPr>
                <w:szCs w:val="21"/>
              </w:rPr>
            </w:pPr>
            <w:r>
              <w:rPr>
                <w:rFonts w:hint="eastAsia"/>
                <w:szCs w:val="21"/>
              </w:rPr>
              <w:t>60</w:t>
            </w:r>
          </w:p>
        </w:tc>
        <w:tc>
          <w:tcPr>
            <w:tcW w:w="1028" w:type="pct"/>
            <w:vAlign w:val="center"/>
          </w:tcPr>
          <w:p w:rsidR="00540C09" w:rsidRPr="007608A3" w:rsidRDefault="00636B4D" w:rsidP="00843472">
            <w:pPr>
              <w:spacing w:line="240" w:lineRule="auto"/>
              <w:jc w:val="center"/>
              <w:rPr>
                <w:szCs w:val="21"/>
              </w:rPr>
            </w:pPr>
            <w:r>
              <w:rPr>
                <w:rFonts w:hint="eastAsia"/>
                <w:szCs w:val="21"/>
              </w:rPr>
              <w:t>50</w:t>
            </w:r>
          </w:p>
        </w:tc>
        <w:tc>
          <w:tcPr>
            <w:tcW w:w="1028" w:type="pct"/>
            <w:vMerge/>
            <w:vAlign w:val="center"/>
          </w:tcPr>
          <w:p w:rsidR="00540C09" w:rsidRPr="007608A3" w:rsidRDefault="00540C09" w:rsidP="00843472">
            <w:pPr>
              <w:spacing w:line="240" w:lineRule="auto"/>
              <w:jc w:val="center"/>
              <w:rPr>
                <w:szCs w:val="21"/>
              </w:rPr>
            </w:pPr>
          </w:p>
        </w:tc>
      </w:tr>
    </w:tbl>
    <w:p w:rsidR="0025036A" w:rsidRPr="006F49B8" w:rsidRDefault="00DE3F63">
      <w:pPr>
        <w:ind w:firstLineChars="200" w:firstLine="480"/>
        <w:rPr>
          <w:bCs/>
          <w:sz w:val="24"/>
        </w:rPr>
      </w:pPr>
      <w:bookmarkStart w:id="51" w:name="_Toc477187389"/>
      <w:bookmarkStart w:id="52" w:name="_Toc481573075"/>
      <w:bookmarkStart w:id="53" w:name="_Toc526842200"/>
      <w:bookmarkStart w:id="54" w:name="_Toc477242470"/>
      <w:bookmarkStart w:id="55" w:name="_Toc477159360"/>
      <w:r w:rsidRPr="006F49B8">
        <w:rPr>
          <w:rFonts w:hint="eastAsia"/>
          <w:bCs/>
          <w:sz w:val="24"/>
        </w:rPr>
        <w:t>（</w:t>
      </w:r>
      <w:r w:rsidRPr="006F49B8">
        <w:rPr>
          <w:rFonts w:hint="eastAsia"/>
          <w:bCs/>
          <w:sz w:val="24"/>
        </w:rPr>
        <w:t>5</w:t>
      </w:r>
      <w:r w:rsidRPr="006F49B8">
        <w:rPr>
          <w:rFonts w:hint="eastAsia"/>
          <w:bCs/>
          <w:sz w:val="24"/>
        </w:rPr>
        <w:t>）土壤</w:t>
      </w:r>
    </w:p>
    <w:p w:rsidR="0025036A" w:rsidRDefault="00DE3F63">
      <w:pPr>
        <w:ind w:firstLineChars="200" w:firstLine="480"/>
        <w:rPr>
          <w:sz w:val="24"/>
        </w:rPr>
      </w:pPr>
      <w:r w:rsidRPr="006F49B8">
        <w:rPr>
          <w:rFonts w:hint="eastAsia"/>
          <w:sz w:val="24"/>
        </w:rPr>
        <w:t>项目所在区域土壤执行《土壤环境质量</w:t>
      </w:r>
      <w:r w:rsidRPr="006F49B8">
        <w:rPr>
          <w:rFonts w:hint="eastAsia"/>
          <w:sz w:val="24"/>
        </w:rPr>
        <w:t xml:space="preserve"> </w:t>
      </w:r>
      <w:r w:rsidRPr="006F49B8">
        <w:rPr>
          <w:rFonts w:hint="eastAsia"/>
          <w:sz w:val="24"/>
        </w:rPr>
        <w:t>建设用地土壤污染风险管控标准（试行）》（</w:t>
      </w:r>
      <w:r w:rsidRPr="006F49B8">
        <w:rPr>
          <w:rFonts w:hint="eastAsia"/>
          <w:sz w:val="24"/>
        </w:rPr>
        <w:t>GB36600-2018</w:t>
      </w:r>
      <w:r w:rsidRPr="006F49B8">
        <w:rPr>
          <w:rFonts w:hint="eastAsia"/>
          <w:sz w:val="24"/>
        </w:rPr>
        <w:t>）中表</w:t>
      </w:r>
      <w:r w:rsidRPr="006F49B8">
        <w:rPr>
          <w:rFonts w:hint="eastAsia"/>
          <w:sz w:val="24"/>
        </w:rPr>
        <w:t>1</w:t>
      </w:r>
      <w:r w:rsidRPr="006F49B8">
        <w:rPr>
          <w:rFonts w:hint="eastAsia"/>
          <w:sz w:val="24"/>
        </w:rPr>
        <w:t>第二类用地筛选值</w:t>
      </w:r>
      <w:r w:rsidR="00540C09" w:rsidRPr="006F49B8">
        <w:rPr>
          <w:rFonts w:hint="eastAsia"/>
          <w:sz w:val="24"/>
        </w:rPr>
        <w:t>、《土壤环境质量</w:t>
      </w:r>
      <w:r w:rsidR="00540C09" w:rsidRPr="006F49B8">
        <w:rPr>
          <w:rFonts w:hint="eastAsia"/>
          <w:sz w:val="24"/>
        </w:rPr>
        <w:t xml:space="preserve"> </w:t>
      </w:r>
      <w:r w:rsidR="00540C09" w:rsidRPr="006F49B8">
        <w:rPr>
          <w:rFonts w:hint="eastAsia"/>
          <w:sz w:val="24"/>
        </w:rPr>
        <w:t>农用地土壤污染风险管控标准（试行）》（</w:t>
      </w:r>
      <w:r w:rsidR="00540C09" w:rsidRPr="006F49B8">
        <w:rPr>
          <w:rFonts w:hint="eastAsia"/>
          <w:sz w:val="24"/>
        </w:rPr>
        <w:t>GB15618-2018</w:t>
      </w:r>
      <w:r w:rsidR="00540C09" w:rsidRPr="006F49B8">
        <w:rPr>
          <w:rFonts w:hint="eastAsia"/>
          <w:sz w:val="24"/>
        </w:rPr>
        <w:t>）风险筛选值，</w:t>
      </w:r>
      <w:r w:rsidR="00226B8E" w:rsidRPr="006F49B8">
        <w:rPr>
          <w:rFonts w:hint="eastAsia"/>
          <w:sz w:val="24"/>
        </w:rPr>
        <w:t>各污染物</w:t>
      </w:r>
      <w:r w:rsidRPr="006F49B8">
        <w:rPr>
          <w:rFonts w:hint="eastAsia"/>
          <w:sz w:val="24"/>
        </w:rPr>
        <w:t>浓度限值详见表</w:t>
      </w:r>
      <w:r w:rsidR="005D5A74" w:rsidRPr="006F49B8">
        <w:rPr>
          <w:rFonts w:hint="eastAsia"/>
          <w:sz w:val="24"/>
        </w:rPr>
        <w:t>2</w:t>
      </w:r>
      <w:r w:rsidR="00C23BBF" w:rsidRPr="006F49B8">
        <w:rPr>
          <w:rFonts w:hint="eastAsia"/>
          <w:sz w:val="24"/>
        </w:rPr>
        <w:t>.4-6</w:t>
      </w:r>
      <w:r w:rsidRPr="006F49B8">
        <w:rPr>
          <w:rFonts w:hint="eastAsia"/>
          <w:sz w:val="24"/>
        </w:rPr>
        <w:t>。</w:t>
      </w:r>
    </w:p>
    <w:p w:rsidR="008C7632" w:rsidRDefault="008C7632">
      <w:pPr>
        <w:ind w:firstLineChars="200" w:firstLine="480"/>
        <w:rPr>
          <w:sz w:val="24"/>
        </w:rPr>
      </w:pPr>
    </w:p>
    <w:p w:rsidR="00636B4D" w:rsidRDefault="00636B4D">
      <w:pPr>
        <w:ind w:firstLineChars="200" w:firstLine="480"/>
        <w:rPr>
          <w:sz w:val="24"/>
        </w:rPr>
      </w:pPr>
    </w:p>
    <w:p w:rsidR="008C7632" w:rsidRPr="006F49B8" w:rsidRDefault="008C7632">
      <w:pPr>
        <w:ind w:firstLineChars="200" w:firstLine="480"/>
        <w:rPr>
          <w:sz w:val="24"/>
        </w:rPr>
      </w:pPr>
    </w:p>
    <w:p w:rsidR="0025036A" w:rsidRPr="006F49B8" w:rsidRDefault="00DE3F63" w:rsidP="009B6A2B">
      <w:pPr>
        <w:ind w:firstLine="482"/>
        <w:jc w:val="center"/>
        <w:rPr>
          <w:rFonts w:eastAsiaTheme="minorEastAsia"/>
          <w:szCs w:val="21"/>
        </w:rPr>
      </w:pPr>
      <w:r w:rsidRPr="006F49B8">
        <w:rPr>
          <w:rFonts w:hint="eastAsia"/>
          <w:b/>
          <w:szCs w:val="21"/>
        </w:rPr>
        <w:lastRenderedPageBreak/>
        <w:t>表</w:t>
      </w:r>
      <w:r w:rsidR="005D5A74" w:rsidRPr="006F49B8">
        <w:rPr>
          <w:rFonts w:hint="eastAsia"/>
          <w:b/>
          <w:szCs w:val="21"/>
        </w:rPr>
        <w:t>2</w:t>
      </w:r>
      <w:r w:rsidR="00C23BBF" w:rsidRPr="006F49B8">
        <w:rPr>
          <w:rFonts w:hint="eastAsia"/>
          <w:b/>
          <w:szCs w:val="21"/>
        </w:rPr>
        <w:t>.4-6</w:t>
      </w:r>
      <w:r w:rsidRPr="006F49B8">
        <w:rPr>
          <w:rFonts w:hint="eastAsia"/>
          <w:b/>
          <w:szCs w:val="21"/>
        </w:rPr>
        <w:t xml:space="preserve">  </w:t>
      </w:r>
      <w:r w:rsidRPr="006F49B8">
        <w:rPr>
          <w:rFonts w:hint="eastAsia"/>
          <w:b/>
          <w:szCs w:val="21"/>
        </w:rPr>
        <w:t>土壤</w:t>
      </w:r>
      <w:r w:rsidRPr="006F49B8">
        <w:rPr>
          <w:b/>
          <w:szCs w:val="21"/>
        </w:rPr>
        <w:t>环境质量标准</w:t>
      </w:r>
      <w:r w:rsidR="005D5A74" w:rsidRPr="006F49B8">
        <w:rPr>
          <w:rFonts w:hint="eastAsia"/>
          <w:b/>
          <w:szCs w:val="21"/>
        </w:rPr>
        <w:t xml:space="preserve">  </w:t>
      </w:r>
      <w:r w:rsidR="005D5A74" w:rsidRPr="006F49B8">
        <w:rPr>
          <w:rFonts w:hint="eastAsia"/>
          <w:b/>
          <w:szCs w:val="21"/>
        </w:rPr>
        <w:t>单位：</w:t>
      </w:r>
      <w:r w:rsidR="005D5A74" w:rsidRPr="006F49B8">
        <w:rPr>
          <w:rFonts w:hint="eastAsia"/>
          <w:b/>
          <w:szCs w:val="21"/>
        </w:rPr>
        <w:t>mg/kg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5"/>
        <w:gridCol w:w="2446"/>
        <w:gridCol w:w="5785"/>
      </w:tblGrid>
      <w:tr w:rsidR="005D5A74" w:rsidRPr="007608A3" w:rsidTr="00540C09">
        <w:trPr>
          <w:cantSplit/>
          <w:trHeight w:val="340"/>
          <w:tblHeader/>
          <w:jc w:val="center"/>
        </w:trPr>
        <w:tc>
          <w:tcPr>
            <w:tcW w:w="568" w:type="pct"/>
            <w:vAlign w:val="center"/>
          </w:tcPr>
          <w:p w:rsidR="005D5A74" w:rsidRPr="007608A3" w:rsidRDefault="005D5A74" w:rsidP="005D5A74">
            <w:pPr>
              <w:spacing w:line="240" w:lineRule="auto"/>
              <w:jc w:val="center"/>
              <w:rPr>
                <w:szCs w:val="21"/>
              </w:rPr>
            </w:pPr>
            <w:r w:rsidRPr="007608A3">
              <w:rPr>
                <w:szCs w:val="21"/>
              </w:rPr>
              <w:t>序号</w:t>
            </w:r>
          </w:p>
        </w:tc>
        <w:tc>
          <w:tcPr>
            <w:tcW w:w="1317" w:type="pct"/>
            <w:vAlign w:val="center"/>
          </w:tcPr>
          <w:p w:rsidR="005D5A74" w:rsidRPr="007608A3" w:rsidRDefault="005D5A74" w:rsidP="005D5A74">
            <w:pPr>
              <w:spacing w:line="240" w:lineRule="auto"/>
              <w:jc w:val="center"/>
              <w:rPr>
                <w:szCs w:val="21"/>
              </w:rPr>
            </w:pPr>
            <w:r w:rsidRPr="007608A3">
              <w:rPr>
                <w:szCs w:val="21"/>
              </w:rPr>
              <w:t>污染物项目</w:t>
            </w:r>
          </w:p>
        </w:tc>
        <w:tc>
          <w:tcPr>
            <w:tcW w:w="3115" w:type="pct"/>
            <w:vAlign w:val="center"/>
          </w:tcPr>
          <w:p w:rsidR="005D5A74" w:rsidRPr="007608A3" w:rsidRDefault="005D5A74" w:rsidP="005D5A74">
            <w:pPr>
              <w:spacing w:line="240" w:lineRule="auto"/>
              <w:jc w:val="center"/>
              <w:rPr>
                <w:szCs w:val="21"/>
              </w:rPr>
            </w:pPr>
            <w:r w:rsidRPr="007608A3">
              <w:rPr>
                <w:szCs w:val="21"/>
              </w:rPr>
              <w:t>GB36600-2018</w:t>
            </w:r>
            <w:r w:rsidRPr="007608A3">
              <w:rPr>
                <w:szCs w:val="21"/>
              </w:rPr>
              <w:t>表</w:t>
            </w:r>
            <w:r w:rsidRPr="007608A3">
              <w:rPr>
                <w:szCs w:val="21"/>
              </w:rPr>
              <w:t>1</w:t>
            </w:r>
            <w:r w:rsidRPr="007608A3">
              <w:rPr>
                <w:szCs w:val="21"/>
              </w:rPr>
              <w:t>风险筛选值（第二类用地）</w:t>
            </w:r>
          </w:p>
        </w:tc>
      </w:tr>
      <w:tr w:rsidR="005D5A74" w:rsidRPr="007608A3" w:rsidTr="005D5A74">
        <w:trPr>
          <w:cantSplit/>
          <w:trHeight w:val="340"/>
          <w:jc w:val="center"/>
        </w:trPr>
        <w:tc>
          <w:tcPr>
            <w:tcW w:w="5000" w:type="pct"/>
            <w:gridSpan w:val="3"/>
            <w:vAlign w:val="center"/>
          </w:tcPr>
          <w:p w:rsidR="005D5A74" w:rsidRPr="007608A3" w:rsidRDefault="005D5A74" w:rsidP="005D5A74">
            <w:pPr>
              <w:spacing w:line="240" w:lineRule="auto"/>
              <w:jc w:val="center"/>
              <w:rPr>
                <w:szCs w:val="21"/>
              </w:rPr>
            </w:pPr>
            <w:r w:rsidRPr="007608A3">
              <w:rPr>
                <w:szCs w:val="21"/>
              </w:rPr>
              <w:t>重金属和无机物</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1</w:t>
            </w:r>
          </w:p>
        </w:tc>
        <w:tc>
          <w:tcPr>
            <w:tcW w:w="1317" w:type="pct"/>
            <w:vAlign w:val="center"/>
          </w:tcPr>
          <w:p w:rsidR="005D5A74" w:rsidRPr="007608A3" w:rsidRDefault="005D5A74" w:rsidP="005D5A74">
            <w:pPr>
              <w:spacing w:line="240" w:lineRule="auto"/>
              <w:jc w:val="center"/>
              <w:rPr>
                <w:szCs w:val="21"/>
              </w:rPr>
            </w:pPr>
            <w:r w:rsidRPr="007608A3">
              <w:rPr>
                <w:szCs w:val="21"/>
              </w:rPr>
              <w:t>砷</w:t>
            </w:r>
          </w:p>
        </w:tc>
        <w:tc>
          <w:tcPr>
            <w:tcW w:w="3115" w:type="pct"/>
            <w:vAlign w:val="center"/>
          </w:tcPr>
          <w:p w:rsidR="005D5A74" w:rsidRPr="007608A3" w:rsidRDefault="005D5A74" w:rsidP="005D5A74">
            <w:pPr>
              <w:spacing w:line="240" w:lineRule="auto"/>
              <w:jc w:val="center"/>
              <w:rPr>
                <w:szCs w:val="21"/>
              </w:rPr>
            </w:pPr>
            <w:r w:rsidRPr="007608A3">
              <w:rPr>
                <w:szCs w:val="21"/>
              </w:rPr>
              <w:t>60</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2</w:t>
            </w:r>
          </w:p>
        </w:tc>
        <w:tc>
          <w:tcPr>
            <w:tcW w:w="1317" w:type="pct"/>
            <w:vAlign w:val="center"/>
          </w:tcPr>
          <w:p w:rsidR="005D5A74" w:rsidRPr="007608A3" w:rsidRDefault="005D5A74" w:rsidP="005D5A74">
            <w:pPr>
              <w:spacing w:line="240" w:lineRule="auto"/>
              <w:jc w:val="center"/>
              <w:rPr>
                <w:szCs w:val="21"/>
              </w:rPr>
            </w:pPr>
            <w:r w:rsidRPr="007608A3">
              <w:rPr>
                <w:szCs w:val="21"/>
              </w:rPr>
              <w:t>镉</w:t>
            </w:r>
          </w:p>
        </w:tc>
        <w:tc>
          <w:tcPr>
            <w:tcW w:w="3115" w:type="pct"/>
            <w:vAlign w:val="center"/>
          </w:tcPr>
          <w:p w:rsidR="005D5A74" w:rsidRPr="007608A3" w:rsidRDefault="005D5A74" w:rsidP="005D5A74">
            <w:pPr>
              <w:spacing w:line="240" w:lineRule="auto"/>
              <w:jc w:val="center"/>
              <w:rPr>
                <w:szCs w:val="21"/>
              </w:rPr>
            </w:pPr>
            <w:r w:rsidRPr="007608A3">
              <w:rPr>
                <w:szCs w:val="21"/>
              </w:rPr>
              <w:t>65</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3</w:t>
            </w:r>
          </w:p>
        </w:tc>
        <w:tc>
          <w:tcPr>
            <w:tcW w:w="1317" w:type="pct"/>
            <w:vAlign w:val="center"/>
          </w:tcPr>
          <w:p w:rsidR="005D5A74" w:rsidRPr="007608A3" w:rsidRDefault="005D5A74" w:rsidP="005D5A74">
            <w:pPr>
              <w:spacing w:line="240" w:lineRule="auto"/>
              <w:jc w:val="center"/>
              <w:rPr>
                <w:szCs w:val="21"/>
              </w:rPr>
            </w:pPr>
            <w:r w:rsidRPr="007608A3">
              <w:rPr>
                <w:szCs w:val="21"/>
              </w:rPr>
              <w:t>铬（六价）</w:t>
            </w:r>
          </w:p>
        </w:tc>
        <w:tc>
          <w:tcPr>
            <w:tcW w:w="3115" w:type="pct"/>
            <w:vAlign w:val="center"/>
          </w:tcPr>
          <w:p w:rsidR="005D5A74" w:rsidRPr="007608A3" w:rsidRDefault="005D5A74" w:rsidP="005D5A74">
            <w:pPr>
              <w:spacing w:line="240" w:lineRule="auto"/>
              <w:jc w:val="center"/>
              <w:rPr>
                <w:szCs w:val="21"/>
              </w:rPr>
            </w:pPr>
            <w:r w:rsidRPr="007608A3">
              <w:rPr>
                <w:szCs w:val="21"/>
              </w:rPr>
              <w:t>5.7</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4</w:t>
            </w:r>
          </w:p>
        </w:tc>
        <w:tc>
          <w:tcPr>
            <w:tcW w:w="1317" w:type="pct"/>
            <w:vAlign w:val="center"/>
          </w:tcPr>
          <w:p w:rsidR="005D5A74" w:rsidRPr="007608A3" w:rsidRDefault="005D5A74" w:rsidP="005D5A74">
            <w:pPr>
              <w:spacing w:line="240" w:lineRule="auto"/>
              <w:jc w:val="center"/>
              <w:rPr>
                <w:szCs w:val="21"/>
              </w:rPr>
            </w:pPr>
            <w:r w:rsidRPr="007608A3">
              <w:rPr>
                <w:szCs w:val="21"/>
              </w:rPr>
              <w:t>铜</w:t>
            </w:r>
          </w:p>
        </w:tc>
        <w:tc>
          <w:tcPr>
            <w:tcW w:w="3115" w:type="pct"/>
            <w:vAlign w:val="center"/>
          </w:tcPr>
          <w:p w:rsidR="005D5A74" w:rsidRPr="007608A3" w:rsidRDefault="005D5A74" w:rsidP="005D5A74">
            <w:pPr>
              <w:spacing w:line="240" w:lineRule="auto"/>
              <w:jc w:val="center"/>
              <w:rPr>
                <w:szCs w:val="21"/>
              </w:rPr>
            </w:pPr>
            <w:r w:rsidRPr="007608A3">
              <w:rPr>
                <w:szCs w:val="21"/>
              </w:rPr>
              <w:t>18000</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5</w:t>
            </w:r>
          </w:p>
        </w:tc>
        <w:tc>
          <w:tcPr>
            <w:tcW w:w="1317" w:type="pct"/>
            <w:vAlign w:val="center"/>
          </w:tcPr>
          <w:p w:rsidR="005D5A74" w:rsidRPr="007608A3" w:rsidRDefault="005D5A74" w:rsidP="005D5A74">
            <w:pPr>
              <w:spacing w:line="240" w:lineRule="auto"/>
              <w:jc w:val="center"/>
              <w:rPr>
                <w:szCs w:val="21"/>
              </w:rPr>
            </w:pPr>
            <w:r w:rsidRPr="007608A3">
              <w:rPr>
                <w:szCs w:val="21"/>
              </w:rPr>
              <w:t>铅</w:t>
            </w:r>
          </w:p>
        </w:tc>
        <w:tc>
          <w:tcPr>
            <w:tcW w:w="3115" w:type="pct"/>
            <w:vAlign w:val="center"/>
          </w:tcPr>
          <w:p w:rsidR="005D5A74" w:rsidRPr="007608A3" w:rsidRDefault="005D5A74" w:rsidP="005D5A74">
            <w:pPr>
              <w:spacing w:line="240" w:lineRule="auto"/>
              <w:jc w:val="center"/>
              <w:rPr>
                <w:szCs w:val="21"/>
              </w:rPr>
            </w:pPr>
            <w:r w:rsidRPr="007608A3">
              <w:rPr>
                <w:szCs w:val="21"/>
              </w:rPr>
              <w:t>800</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6</w:t>
            </w:r>
          </w:p>
        </w:tc>
        <w:tc>
          <w:tcPr>
            <w:tcW w:w="1317" w:type="pct"/>
            <w:vAlign w:val="center"/>
          </w:tcPr>
          <w:p w:rsidR="005D5A74" w:rsidRPr="007608A3" w:rsidRDefault="005D5A74" w:rsidP="005D5A74">
            <w:pPr>
              <w:spacing w:line="240" w:lineRule="auto"/>
              <w:jc w:val="center"/>
              <w:rPr>
                <w:szCs w:val="21"/>
              </w:rPr>
            </w:pPr>
            <w:r w:rsidRPr="007608A3">
              <w:rPr>
                <w:szCs w:val="21"/>
              </w:rPr>
              <w:t>汞</w:t>
            </w:r>
          </w:p>
        </w:tc>
        <w:tc>
          <w:tcPr>
            <w:tcW w:w="3115" w:type="pct"/>
            <w:vAlign w:val="center"/>
          </w:tcPr>
          <w:p w:rsidR="005D5A74" w:rsidRPr="007608A3" w:rsidRDefault="005D5A74" w:rsidP="005D5A74">
            <w:pPr>
              <w:spacing w:line="240" w:lineRule="auto"/>
              <w:jc w:val="center"/>
              <w:rPr>
                <w:szCs w:val="21"/>
              </w:rPr>
            </w:pPr>
            <w:r w:rsidRPr="007608A3">
              <w:rPr>
                <w:szCs w:val="21"/>
              </w:rPr>
              <w:t>38</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7</w:t>
            </w:r>
          </w:p>
        </w:tc>
        <w:tc>
          <w:tcPr>
            <w:tcW w:w="1317" w:type="pct"/>
            <w:vAlign w:val="center"/>
          </w:tcPr>
          <w:p w:rsidR="005D5A74" w:rsidRPr="007608A3" w:rsidRDefault="005D5A74" w:rsidP="005D5A74">
            <w:pPr>
              <w:spacing w:line="240" w:lineRule="auto"/>
              <w:jc w:val="center"/>
              <w:rPr>
                <w:szCs w:val="21"/>
              </w:rPr>
            </w:pPr>
            <w:r w:rsidRPr="007608A3">
              <w:rPr>
                <w:szCs w:val="21"/>
              </w:rPr>
              <w:t>镍</w:t>
            </w:r>
          </w:p>
        </w:tc>
        <w:tc>
          <w:tcPr>
            <w:tcW w:w="3115" w:type="pct"/>
            <w:vAlign w:val="center"/>
          </w:tcPr>
          <w:p w:rsidR="005D5A74" w:rsidRPr="007608A3" w:rsidRDefault="005D5A74" w:rsidP="005D5A74">
            <w:pPr>
              <w:spacing w:line="240" w:lineRule="auto"/>
              <w:jc w:val="center"/>
              <w:rPr>
                <w:szCs w:val="21"/>
              </w:rPr>
            </w:pPr>
            <w:r w:rsidRPr="007608A3">
              <w:rPr>
                <w:szCs w:val="21"/>
              </w:rPr>
              <w:t>900</w:t>
            </w:r>
          </w:p>
        </w:tc>
      </w:tr>
      <w:tr w:rsidR="005D5A74" w:rsidRPr="007608A3" w:rsidTr="005D5A74">
        <w:trPr>
          <w:cantSplit/>
          <w:trHeight w:val="340"/>
          <w:jc w:val="center"/>
        </w:trPr>
        <w:tc>
          <w:tcPr>
            <w:tcW w:w="5000" w:type="pct"/>
            <w:gridSpan w:val="3"/>
            <w:vAlign w:val="center"/>
          </w:tcPr>
          <w:p w:rsidR="005D5A74" w:rsidRPr="007608A3" w:rsidRDefault="005D5A74" w:rsidP="005D5A74">
            <w:pPr>
              <w:spacing w:line="240" w:lineRule="auto"/>
              <w:jc w:val="center"/>
              <w:rPr>
                <w:szCs w:val="21"/>
              </w:rPr>
            </w:pPr>
            <w:r w:rsidRPr="007608A3">
              <w:rPr>
                <w:szCs w:val="21"/>
              </w:rPr>
              <w:t>挥发性有机物</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8</w:t>
            </w:r>
          </w:p>
        </w:tc>
        <w:tc>
          <w:tcPr>
            <w:tcW w:w="1317" w:type="pct"/>
            <w:vAlign w:val="center"/>
          </w:tcPr>
          <w:p w:rsidR="005D5A74" w:rsidRPr="007608A3" w:rsidRDefault="005D5A74" w:rsidP="005D5A74">
            <w:pPr>
              <w:spacing w:line="240" w:lineRule="auto"/>
              <w:jc w:val="center"/>
              <w:rPr>
                <w:szCs w:val="21"/>
              </w:rPr>
            </w:pPr>
            <w:r w:rsidRPr="007608A3">
              <w:rPr>
                <w:szCs w:val="21"/>
              </w:rPr>
              <w:t>四氯化碳</w:t>
            </w:r>
          </w:p>
        </w:tc>
        <w:tc>
          <w:tcPr>
            <w:tcW w:w="3115" w:type="pct"/>
            <w:vAlign w:val="center"/>
          </w:tcPr>
          <w:p w:rsidR="005D5A74" w:rsidRPr="007608A3" w:rsidRDefault="005D5A74" w:rsidP="005D5A74">
            <w:pPr>
              <w:spacing w:line="240" w:lineRule="auto"/>
              <w:jc w:val="center"/>
              <w:rPr>
                <w:szCs w:val="21"/>
              </w:rPr>
            </w:pPr>
            <w:r w:rsidRPr="007608A3">
              <w:rPr>
                <w:szCs w:val="21"/>
              </w:rPr>
              <w:t>2.8</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9</w:t>
            </w:r>
          </w:p>
        </w:tc>
        <w:tc>
          <w:tcPr>
            <w:tcW w:w="1317" w:type="pct"/>
            <w:vAlign w:val="center"/>
          </w:tcPr>
          <w:p w:rsidR="005D5A74" w:rsidRPr="007608A3" w:rsidRDefault="005D5A74" w:rsidP="005D5A74">
            <w:pPr>
              <w:spacing w:line="240" w:lineRule="auto"/>
              <w:jc w:val="center"/>
              <w:rPr>
                <w:szCs w:val="21"/>
              </w:rPr>
            </w:pPr>
            <w:r w:rsidRPr="007608A3">
              <w:rPr>
                <w:szCs w:val="21"/>
              </w:rPr>
              <w:t>氯仿</w:t>
            </w:r>
          </w:p>
        </w:tc>
        <w:tc>
          <w:tcPr>
            <w:tcW w:w="3115" w:type="pct"/>
            <w:vAlign w:val="center"/>
          </w:tcPr>
          <w:p w:rsidR="005D5A74" w:rsidRPr="007608A3" w:rsidRDefault="005D5A74" w:rsidP="005D5A74">
            <w:pPr>
              <w:spacing w:line="240" w:lineRule="auto"/>
              <w:jc w:val="center"/>
              <w:rPr>
                <w:szCs w:val="21"/>
              </w:rPr>
            </w:pPr>
            <w:r w:rsidRPr="007608A3">
              <w:rPr>
                <w:szCs w:val="21"/>
              </w:rPr>
              <w:t>0.9</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10</w:t>
            </w:r>
          </w:p>
        </w:tc>
        <w:tc>
          <w:tcPr>
            <w:tcW w:w="1317" w:type="pct"/>
            <w:vAlign w:val="center"/>
          </w:tcPr>
          <w:p w:rsidR="005D5A74" w:rsidRPr="007608A3" w:rsidRDefault="005D5A74" w:rsidP="005D5A74">
            <w:pPr>
              <w:spacing w:line="240" w:lineRule="auto"/>
              <w:jc w:val="center"/>
              <w:rPr>
                <w:szCs w:val="21"/>
              </w:rPr>
            </w:pPr>
            <w:r w:rsidRPr="007608A3">
              <w:rPr>
                <w:szCs w:val="21"/>
              </w:rPr>
              <w:t>氯甲烷</w:t>
            </w:r>
          </w:p>
        </w:tc>
        <w:tc>
          <w:tcPr>
            <w:tcW w:w="3115" w:type="pct"/>
            <w:vAlign w:val="center"/>
          </w:tcPr>
          <w:p w:rsidR="005D5A74" w:rsidRPr="007608A3" w:rsidRDefault="005D5A74" w:rsidP="005D5A74">
            <w:pPr>
              <w:spacing w:line="240" w:lineRule="auto"/>
              <w:jc w:val="center"/>
              <w:rPr>
                <w:szCs w:val="21"/>
              </w:rPr>
            </w:pPr>
            <w:r w:rsidRPr="007608A3">
              <w:rPr>
                <w:szCs w:val="21"/>
              </w:rPr>
              <w:t>37</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11</w:t>
            </w:r>
          </w:p>
        </w:tc>
        <w:tc>
          <w:tcPr>
            <w:tcW w:w="1317" w:type="pct"/>
            <w:vAlign w:val="center"/>
          </w:tcPr>
          <w:p w:rsidR="005D5A74" w:rsidRPr="007608A3" w:rsidRDefault="005D5A74" w:rsidP="005D5A74">
            <w:pPr>
              <w:spacing w:line="240" w:lineRule="auto"/>
              <w:jc w:val="center"/>
              <w:rPr>
                <w:szCs w:val="21"/>
              </w:rPr>
            </w:pPr>
            <w:r w:rsidRPr="007608A3">
              <w:rPr>
                <w:szCs w:val="21"/>
              </w:rPr>
              <w:t>1</w:t>
            </w:r>
            <w:r w:rsidRPr="007608A3">
              <w:rPr>
                <w:szCs w:val="21"/>
              </w:rPr>
              <w:t>，</w:t>
            </w:r>
            <w:r w:rsidRPr="007608A3">
              <w:rPr>
                <w:szCs w:val="21"/>
              </w:rPr>
              <w:t>1-</w:t>
            </w:r>
            <w:r w:rsidRPr="007608A3">
              <w:rPr>
                <w:szCs w:val="21"/>
              </w:rPr>
              <w:t>二氯乙烷</w:t>
            </w:r>
          </w:p>
        </w:tc>
        <w:tc>
          <w:tcPr>
            <w:tcW w:w="3115" w:type="pct"/>
            <w:vAlign w:val="center"/>
          </w:tcPr>
          <w:p w:rsidR="005D5A74" w:rsidRPr="007608A3" w:rsidRDefault="005D5A74" w:rsidP="005D5A74">
            <w:pPr>
              <w:spacing w:line="240" w:lineRule="auto"/>
              <w:jc w:val="center"/>
              <w:rPr>
                <w:szCs w:val="21"/>
              </w:rPr>
            </w:pPr>
            <w:r w:rsidRPr="007608A3">
              <w:rPr>
                <w:szCs w:val="21"/>
              </w:rPr>
              <w:t>9</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12</w:t>
            </w:r>
          </w:p>
        </w:tc>
        <w:tc>
          <w:tcPr>
            <w:tcW w:w="1317" w:type="pct"/>
            <w:vAlign w:val="center"/>
          </w:tcPr>
          <w:p w:rsidR="005D5A74" w:rsidRPr="007608A3" w:rsidRDefault="005D5A74" w:rsidP="005D5A74">
            <w:pPr>
              <w:spacing w:line="240" w:lineRule="auto"/>
              <w:jc w:val="center"/>
              <w:rPr>
                <w:szCs w:val="21"/>
              </w:rPr>
            </w:pPr>
            <w:r w:rsidRPr="007608A3">
              <w:rPr>
                <w:szCs w:val="21"/>
              </w:rPr>
              <w:t>1</w:t>
            </w:r>
            <w:r w:rsidRPr="007608A3">
              <w:rPr>
                <w:szCs w:val="21"/>
              </w:rPr>
              <w:t>，</w:t>
            </w:r>
            <w:r w:rsidRPr="007608A3">
              <w:rPr>
                <w:szCs w:val="21"/>
              </w:rPr>
              <w:t>2-</w:t>
            </w:r>
            <w:r w:rsidRPr="007608A3">
              <w:rPr>
                <w:szCs w:val="21"/>
              </w:rPr>
              <w:t>二氯乙烷</w:t>
            </w:r>
          </w:p>
        </w:tc>
        <w:tc>
          <w:tcPr>
            <w:tcW w:w="3115" w:type="pct"/>
            <w:vAlign w:val="center"/>
          </w:tcPr>
          <w:p w:rsidR="005D5A74" w:rsidRPr="007608A3" w:rsidRDefault="005D5A74" w:rsidP="005D5A74">
            <w:pPr>
              <w:spacing w:line="240" w:lineRule="auto"/>
              <w:jc w:val="center"/>
              <w:rPr>
                <w:szCs w:val="21"/>
              </w:rPr>
            </w:pPr>
            <w:r w:rsidRPr="007608A3">
              <w:rPr>
                <w:szCs w:val="21"/>
              </w:rPr>
              <w:t>5</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13</w:t>
            </w:r>
          </w:p>
        </w:tc>
        <w:tc>
          <w:tcPr>
            <w:tcW w:w="1317" w:type="pct"/>
            <w:vAlign w:val="center"/>
          </w:tcPr>
          <w:p w:rsidR="005D5A74" w:rsidRPr="007608A3" w:rsidRDefault="005D5A74" w:rsidP="005D5A74">
            <w:pPr>
              <w:spacing w:line="240" w:lineRule="auto"/>
              <w:jc w:val="center"/>
              <w:rPr>
                <w:szCs w:val="21"/>
              </w:rPr>
            </w:pPr>
            <w:r w:rsidRPr="007608A3">
              <w:rPr>
                <w:szCs w:val="21"/>
              </w:rPr>
              <w:t>1</w:t>
            </w:r>
            <w:r w:rsidRPr="007608A3">
              <w:rPr>
                <w:szCs w:val="21"/>
              </w:rPr>
              <w:t>，</w:t>
            </w:r>
            <w:r w:rsidRPr="007608A3">
              <w:rPr>
                <w:szCs w:val="21"/>
              </w:rPr>
              <w:t>1-</w:t>
            </w:r>
            <w:r w:rsidRPr="007608A3">
              <w:rPr>
                <w:szCs w:val="21"/>
              </w:rPr>
              <w:t>二氯乙烯</w:t>
            </w:r>
          </w:p>
        </w:tc>
        <w:tc>
          <w:tcPr>
            <w:tcW w:w="3115" w:type="pct"/>
            <w:vAlign w:val="center"/>
          </w:tcPr>
          <w:p w:rsidR="005D5A74" w:rsidRPr="007608A3" w:rsidRDefault="005D5A74" w:rsidP="005D5A74">
            <w:pPr>
              <w:spacing w:line="240" w:lineRule="auto"/>
              <w:jc w:val="center"/>
              <w:rPr>
                <w:szCs w:val="21"/>
              </w:rPr>
            </w:pPr>
            <w:r w:rsidRPr="007608A3">
              <w:rPr>
                <w:szCs w:val="21"/>
              </w:rPr>
              <w:t>66</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14</w:t>
            </w:r>
          </w:p>
        </w:tc>
        <w:tc>
          <w:tcPr>
            <w:tcW w:w="1317" w:type="pct"/>
            <w:vAlign w:val="center"/>
          </w:tcPr>
          <w:p w:rsidR="005D5A74" w:rsidRPr="007608A3" w:rsidRDefault="005D5A74" w:rsidP="005D5A74">
            <w:pPr>
              <w:spacing w:line="240" w:lineRule="auto"/>
              <w:jc w:val="center"/>
              <w:rPr>
                <w:szCs w:val="21"/>
              </w:rPr>
            </w:pPr>
            <w:r w:rsidRPr="007608A3">
              <w:rPr>
                <w:szCs w:val="21"/>
              </w:rPr>
              <w:t>顺</w:t>
            </w:r>
            <w:r w:rsidRPr="007608A3">
              <w:rPr>
                <w:szCs w:val="21"/>
              </w:rPr>
              <w:t>-1</w:t>
            </w:r>
            <w:r w:rsidRPr="007608A3">
              <w:rPr>
                <w:szCs w:val="21"/>
              </w:rPr>
              <w:t>，</w:t>
            </w:r>
            <w:r w:rsidRPr="007608A3">
              <w:rPr>
                <w:szCs w:val="21"/>
              </w:rPr>
              <w:t>2-</w:t>
            </w:r>
            <w:r w:rsidRPr="007608A3">
              <w:rPr>
                <w:szCs w:val="21"/>
              </w:rPr>
              <w:t>二氯乙烯</w:t>
            </w:r>
          </w:p>
        </w:tc>
        <w:tc>
          <w:tcPr>
            <w:tcW w:w="3115" w:type="pct"/>
            <w:vAlign w:val="center"/>
          </w:tcPr>
          <w:p w:rsidR="005D5A74" w:rsidRPr="007608A3" w:rsidRDefault="005D5A74" w:rsidP="005D5A74">
            <w:pPr>
              <w:spacing w:line="240" w:lineRule="auto"/>
              <w:jc w:val="center"/>
              <w:rPr>
                <w:szCs w:val="21"/>
              </w:rPr>
            </w:pPr>
            <w:r w:rsidRPr="007608A3">
              <w:rPr>
                <w:szCs w:val="21"/>
              </w:rPr>
              <w:t>596</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15</w:t>
            </w:r>
          </w:p>
        </w:tc>
        <w:tc>
          <w:tcPr>
            <w:tcW w:w="1317" w:type="pct"/>
            <w:vAlign w:val="center"/>
          </w:tcPr>
          <w:p w:rsidR="005D5A74" w:rsidRPr="007608A3" w:rsidRDefault="005D5A74" w:rsidP="005D5A74">
            <w:pPr>
              <w:spacing w:line="240" w:lineRule="auto"/>
              <w:jc w:val="center"/>
              <w:rPr>
                <w:szCs w:val="21"/>
              </w:rPr>
            </w:pPr>
            <w:r w:rsidRPr="007608A3">
              <w:rPr>
                <w:szCs w:val="21"/>
              </w:rPr>
              <w:t>反</w:t>
            </w:r>
            <w:r w:rsidRPr="007608A3">
              <w:rPr>
                <w:szCs w:val="21"/>
              </w:rPr>
              <w:t>-1</w:t>
            </w:r>
            <w:r w:rsidRPr="007608A3">
              <w:rPr>
                <w:szCs w:val="21"/>
              </w:rPr>
              <w:t>，</w:t>
            </w:r>
            <w:r w:rsidRPr="007608A3">
              <w:rPr>
                <w:szCs w:val="21"/>
              </w:rPr>
              <w:t>2-</w:t>
            </w:r>
            <w:r w:rsidRPr="007608A3">
              <w:rPr>
                <w:szCs w:val="21"/>
              </w:rPr>
              <w:t>二氯乙烯</w:t>
            </w:r>
          </w:p>
        </w:tc>
        <w:tc>
          <w:tcPr>
            <w:tcW w:w="3115" w:type="pct"/>
            <w:vAlign w:val="center"/>
          </w:tcPr>
          <w:p w:rsidR="005D5A74" w:rsidRPr="007608A3" w:rsidRDefault="005D5A74" w:rsidP="005D5A74">
            <w:pPr>
              <w:spacing w:line="240" w:lineRule="auto"/>
              <w:jc w:val="center"/>
              <w:rPr>
                <w:szCs w:val="21"/>
              </w:rPr>
            </w:pPr>
            <w:r w:rsidRPr="007608A3">
              <w:rPr>
                <w:szCs w:val="21"/>
              </w:rPr>
              <w:t>54</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16</w:t>
            </w:r>
          </w:p>
        </w:tc>
        <w:tc>
          <w:tcPr>
            <w:tcW w:w="1317" w:type="pct"/>
            <w:vAlign w:val="center"/>
          </w:tcPr>
          <w:p w:rsidR="005D5A74" w:rsidRPr="007608A3" w:rsidRDefault="005D5A74" w:rsidP="005D5A74">
            <w:pPr>
              <w:spacing w:line="240" w:lineRule="auto"/>
              <w:jc w:val="center"/>
              <w:rPr>
                <w:szCs w:val="21"/>
              </w:rPr>
            </w:pPr>
            <w:r w:rsidRPr="007608A3">
              <w:rPr>
                <w:szCs w:val="21"/>
              </w:rPr>
              <w:t>二氯甲烷</w:t>
            </w:r>
          </w:p>
        </w:tc>
        <w:tc>
          <w:tcPr>
            <w:tcW w:w="3115" w:type="pct"/>
            <w:vAlign w:val="center"/>
          </w:tcPr>
          <w:p w:rsidR="005D5A74" w:rsidRPr="007608A3" w:rsidRDefault="005D5A74" w:rsidP="005D5A74">
            <w:pPr>
              <w:spacing w:line="240" w:lineRule="auto"/>
              <w:jc w:val="center"/>
              <w:rPr>
                <w:szCs w:val="21"/>
              </w:rPr>
            </w:pPr>
            <w:r w:rsidRPr="007608A3">
              <w:rPr>
                <w:szCs w:val="21"/>
              </w:rPr>
              <w:t>616</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17</w:t>
            </w:r>
          </w:p>
        </w:tc>
        <w:tc>
          <w:tcPr>
            <w:tcW w:w="1317" w:type="pct"/>
            <w:vAlign w:val="center"/>
          </w:tcPr>
          <w:p w:rsidR="005D5A74" w:rsidRPr="007608A3" w:rsidRDefault="005D5A74" w:rsidP="005D5A74">
            <w:pPr>
              <w:spacing w:line="240" w:lineRule="auto"/>
              <w:jc w:val="center"/>
              <w:rPr>
                <w:szCs w:val="21"/>
              </w:rPr>
            </w:pPr>
            <w:r w:rsidRPr="007608A3">
              <w:rPr>
                <w:szCs w:val="21"/>
              </w:rPr>
              <w:t>1</w:t>
            </w:r>
            <w:r w:rsidRPr="007608A3">
              <w:rPr>
                <w:szCs w:val="21"/>
              </w:rPr>
              <w:t>，</w:t>
            </w:r>
            <w:r w:rsidRPr="007608A3">
              <w:rPr>
                <w:szCs w:val="21"/>
              </w:rPr>
              <w:t>2-</w:t>
            </w:r>
            <w:r w:rsidRPr="007608A3">
              <w:rPr>
                <w:szCs w:val="21"/>
              </w:rPr>
              <w:t>二氯丙烷</w:t>
            </w:r>
          </w:p>
        </w:tc>
        <w:tc>
          <w:tcPr>
            <w:tcW w:w="3115" w:type="pct"/>
            <w:vAlign w:val="center"/>
          </w:tcPr>
          <w:p w:rsidR="005D5A74" w:rsidRPr="007608A3" w:rsidRDefault="005D5A74" w:rsidP="005D5A74">
            <w:pPr>
              <w:spacing w:line="240" w:lineRule="auto"/>
              <w:jc w:val="center"/>
              <w:rPr>
                <w:szCs w:val="21"/>
              </w:rPr>
            </w:pPr>
            <w:r w:rsidRPr="007608A3">
              <w:rPr>
                <w:szCs w:val="21"/>
              </w:rPr>
              <w:t>5</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18</w:t>
            </w:r>
          </w:p>
        </w:tc>
        <w:tc>
          <w:tcPr>
            <w:tcW w:w="1317" w:type="pct"/>
            <w:vAlign w:val="center"/>
          </w:tcPr>
          <w:p w:rsidR="005D5A74" w:rsidRPr="007608A3" w:rsidRDefault="005D5A74" w:rsidP="005D5A74">
            <w:pPr>
              <w:spacing w:line="240" w:lineRule="auto"/>
              <w:jc w:val="center"/>
              <w:rPr>
                <w:szCs w:val="21"/>
              </w:rPr>
            </w:pPr>
            <w:r w:rsidRPr="007608A3">
              <w:rPr>
                <w:szCs w:val="21"/>
              </w:rPr>
              <w:t>1</w:t>
            </w:r>
            <w:r w:rsidRPr="007608A3">
              <w:rPr>
                <w:szCs w:val="21"/>
              </w:rPr>
              <w:t>，</w:t>
            </w:r>
            <w:r w:rsidRPr="007608A3">
              <w:rPr>
                <w:szCs w:val="21"/>
              </w:rPr>
              <w:t>1</w:t>
            </w:r>
            <w:r w:rsidRPr="007608A3">
              <w:rPr>
                <w:szCs w:val="21"/>
              </w:rPr>
              <w:t>，</w:t>
            </w:r>
            <w:r w:rsidRPr="007608A3">
              <w:rPr>
                <w:szCs w:val="21"/>
              </w:rPr>
              <w:t>1</w:t>
            </w:r>
            <w:r w:rsidRPr="007608A3">
              <w:rPr>
                <w:szCs w:val="21"/>
              </w:rPr>
              <w:t>，</w:t>
            </w:r>
            <w:r w:rsidRPr="007608A3">
              <w:rPr>
                <w:szCs w:val="21"/>
              </w:rPr>
              <w:t>2-</w:t>
            </w:r>
            <w:r w:rsidRPr="007608A3">
              <w:rPr>
                <w:szCs w:val="21"/>
              </w:rPr>
              <w:t>四氯乙烷</w:t>
            </w:r>
          </w:p>
        </w:tc>
        <w:tc>
          <w:tcPr>
            <w:tcW w:w="3115" w:type="pct"/>
            <w:vAlign w:val="center"/>
          </w:tcPr>
          <w:p w:rsidR="005D5A74" w:rsidRPr="007608A3" w:rsidRDefault="005D5A74" w:rsidP="005D5A74">
            <w:pPr>
              <w:spacing w:line="240" w:lineRule="auto"/>
              <w:jc w:val="center"/>
              <w:rPr>
                <w:szCs w:val="21"/>
              </w:rPr>
            </w:pPr>
            <w:r w:rsidRPr="007608A3">
              <w:rPr>
                <w:szCs w:val="21"/>
              </w:rPr>
              <w:t>10</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19</w:t>
            </w:r>
          </w:p>
        </w:tc>
        <w:tc>
          <w:tcPr>
            <w:tcW w:w="1317" w:type="pct"/>
            <w:vAlign w:val="center"/>
          </w:tcPr>
          <w:p w:rsidR="005D5A74" w:rsidRPr="007608A3" w:rsidRDefault="005D5A74" w:rsidP="005D5A74">
            <w:pPr>
              <w:spacing w:line="240" w:lineRule="auto"/>
              <w:jc w:val="center"/>
              <w:rPr>
                <w:szCs w:val="21"/>
              </w:rPr>
            </w:pPr>
            <w:r w:rsidRPr="007608A3">
              <w:rPr>
                <w:szCs w:val="21"/>
              </w:rPr>
              <w:t>1</w:t>
            </w:r>
            <w:r w:rsidRPr="007608A3">
              <w:rPr>
                <w:szCs w:val="21"/>
              </w:rPr>
              <w:t>，</w:t>
            </w:r>
            <w:r w:rsidRPr="007608A3">
              <w:rPr>
                <w:szCs w:val="21"/>
              </w:rPr>
              <w:t>1</w:t>
            </w:r>
            <w:r w:rsidRPr="007608A3">
              <w:rPr>
                <w:szCs w:val="21"/>
              </w:rPr>
              <w:t>，</w:t>
            </w:r>
            <w:r w:rsidRPr="007608A3">
              <w:rPr>
                <w:szCs w:val="21"/>
              </w:rPr>
              <w:t>2</w:t>
            </w:r>
            <w:r w:rsidRPr="007608A3">
              <w:rPr>
                <w:szCs w:val="21"/>
              </w:rPr>
              <w:t>，</w:t>
            </w:r>
            <w:r w:rsidRPr="007608A3">
              <w:rPr>
                <w:szCs w:val="21"/>
              </w:rPr>
              <w:t>2-</w:t>
            </w:r>
            <w:r w:rsidRPr="007608A3">
              <w:rPr>
                <w:szCs w:val="21"/>
              </w:rPr>
              <w:t>四氯乙烷</w:t>
            </w:r>
          </w:p>
        </w:tc>
        <w:tc>
          <w:tcPr>
            <w:tcW w:w="3115" w:type="pct"/>
            <w:vAlign w:val="center"/>
          </w:tcPr>
          <w:p w:rsidR="005D5A74" w:rsidRPr="007608A3" w:rsidRDefault="005D5A74" w:rsidP="005D5A74">
            <w:pPr>
              <w:spacing w:line="240" w:lineRule="auto"/>
              <w:jc w:val="center"/>
              <w:rPr>
                <w:szCs w:val="21"/>
              </w:rPr>
            </w:pPr>
            <w:r w:rsidRPr="007608A3">
              <w:rPr>
                <w:szCs w:val="21"/>
              </w:rPr>
              <w:t>6.8</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20</w:t>
            </w:r>
          </w:p>
        </w:tc>
        <w:tc>
          <w:tcPr>
            <w:tcW w:w="1317" w:type="pct"/>
            <w:vAlign w:val="center"/>
          </w:tcPr>
          <w:p w:rsidR="005D5A74" w:rsidRPr="007608A3" w:rsidRDefault="005D5A74" w:rsidP="005D5A74">
            <w:pPr>
              <w:spacing w:line="240" w:lineRule="auto"/>
              <w:jc w:val="center"/>
              <w:rPr>
                <w:szCs w:val="21"/>
              </w:rPr>
            </w:pPr>
            <w:r w:rsidRPr="007608A3">
              <w:rPr>
                <w:szCs w:val="21"/>
              </w:rPr>
              <w:t>四氯乙烯</w:t>
            </w:r>
          </w:p>
        </w:tc>
        <w:tc>
          <w:tcPr>
            <w:tcW w:w="3115" w:type="pct"/>
            <w:vAlign w:val="center"/>
          </w:tcPr>
          <w:p w:rsidR="005D5A74" w:rsidRPr="007608A3" w:rsidRDefault="005D5A74" w:rsidP="005D5A74">
            <w:pPr>
              <w:spacing w:line="240" w:lineRule="auto"/>
              <w:jc w:val="center"/>
              <w:rPr>
                <w:szCs w:val="21"/>
              </w:rPr>
            </w:pPr>
            <w:r w:rsidRPr="007608A3">
              <w:rPr>
                <w:szCs w:val="21"/>
              </w:rPr>
              <w:t>53</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21</w:t>
            </w:r>
          </w:p>
        </w:tc>
        <w:tc>
          <w:tcPr>
            <w:tcW w:w="1317" w:type="pct"/>
            <w:vAlign w:val="center"/>
          </w:tcPr>
          <w:p w:rsidR="005D5A74" w:rsidRPr="007608A3" w:rsidRDefault="005D5A74" w:rsidP="005D5A74">
            <w:pPr>
              <w:spacing w:line="240" w:lineRule="auto"/>
              <w:jc w:val="center"/>
              <w:rPr>
                <w:szCs w:val="21"/>
              </w:rPr>
            </w:pPr>
            <w:r w:rsidRPr="007608A3">
              <w:rPr>
                <w:szCs w:val="21"/>
              </w:rPr>
              <w:t>1</w:t>
            </w:r>
            <w:r w:rsidRPr="007608A3">
              <w:rPr>
                <w:szCs w:val="21"/>
              </w:rPr>
              <w:t>，</w:t>
            </w:r>
            <w:r w:rsidRPr="007608A3">
              <w:rPr>
                <w:szCs w:val="21"/>
              </w:rPr>
              <w:t>1</w:t>
            </w:r>
            <w:r w:rsidRPr="007608A3">
              <w:rPr>
                <w:szCs w:val="21"/>
              </w:rPr>
              <w:t>，</w:t>
            </w:r>
            <w:r w:rsidRPr="007608A3">
              <w:rPr>
                <w:szCs w:val="21"/>
              </w:rPr>
              <w:t>1-</w:t>
            </w:r>
            <w:r w:rsidRPr="007608A3">
              <w:rPr>
                <w:szCs w:val="21"/>
              </w:rPr>
              <w:t>三氯乙烷</w:t>
            </w:r>
          </w:p>
        </w:tc>
        <w:tc>
          <w:tcPr>
            <w:tcW w:w="3115" w:type="pct"/>
            <w:vAlign w:val="center"/>
          </w:tcPr>
          <w:p w:rsidR="005D5A74" w:rsidRPr="007608A3" w:rsidRDefault="005D5A74" w:rsidP="005D5A74">
            <w:pPr>
              <w:spacing w:line="240" w:lineRule="auto"/>
              <w:jc w:val="center"/>
              <w:rPr>
                <w:szCs w:val="21"/>
              </w:rPr>
            </w:pPr>
            <w:r w:rsidRPr="007608A3">
              <w:rPr>
                <w:szCs w:val="21"/>
              </w:rPr>
              <w:t>840</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22</w:t>
            </w:r>
          </w:p>
        </w:tc>
        <w:tc>
          <w:tcPr>
            <w:tcW w:w="1317" w:type="pct"/>
            <w:vAlign w:val="center"/>
          </w:tcPr>
          <w:p w:rsidR="005D5A74" w:rsidRPr="007608A3" w:rsidRDefault="005D5A74" w:rsidP="005D5A74">
            <w:pPr>
              <w:spacing w:line="240" w:lineRule="auto"/>
              <w:jc w:val="center"/>
              <w:rPr>
                <w:szCs w:val="21"/>
              </w:rPr>
            </w:pPr>
            <w:r w:rsidRPr="007608A3">
              <w:rPr>
                <w:szCs w:val="21"/>
              </w:rPr>
              <w:t>1</w:t>
            </w:r>
            <w:r w:rsidRPr="007608A3">
              <w:rPr>
                <w:szCs w:val="21"/>
              </w:rPr>
              <w:t>，</w:t>
            </w:r>
            <w:r w:rsidRPr="007608A3">
              <w:rPr>
                <w:szCs w:val="21"/>
              </w:rPr>
              <w:t>1</w:t>
            </w:r>
            <w:r w:rsidRPr="007608A3">
              <w:rPr>
                <w:szCs w:val="21"/>
              </w:rPr>
              <w:t>，</w:t>
            </w:r>
            <w:r w:rsidRPr="007608A3">
              <w:rPr>
                <w:szCs w:val="21"/>
              </w:rPr>
              <w:t>2-</w:t>
            </w:r>
            <w:r w:rsidRPr="007608A3">
              <w:rPr>
                <w:szCs w:val="21"/>
              </w:rPr>
              <w:t>三氯乙烷</w:t>
            </w:r>
          </w:p>
        </w:tc>
        <w:tc>
          <w:tcPr>
            <w:tcW w:w="3115" w:type="pct"/>
            <w:vAlign w:val="center"/>
          </w:tcPr>
          <w:p w:rsidR="005D5A74" w:rsidRPr="007608A3" w:rsidRDefault="005D5A74" w:rsidP="005D5A74">
            <w:pPr>
              <w:spacing w:line="240" w:lineRule="auto"/>
              <w:jc w:val="center"/>
              <w:rPr>
                <w:szCs w:val="21"/>
              </w:rPr>
            </w:pPr>
            <w:r w:rsidRPr="007608A3">
              <w:rPr>
                <w:szCs w:val="21"/>
              </w:rPr>
              <w:t>2.8</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23</w:t>
            </w:r>
          </w:p>
        </w:tc>
        <w:tc>
          <w:tcPr>
            <w:tcW w:w="1317" w:type="pct"/>
            <w:vAlign w:val="center"/>
          </w:tcPr>
          <w:p w:rsidR="005D5A74" w:rsidRPr="007608A3" w:rsidRDefault="005D5A74" w:rsidP="005D5A74">
            <w:pPr>
              <w:spacing w:line="240" w:lineRule="auto"/>
              <w:jc w:val="center"/>
              <w:rPr>
                <w:szCs w:val="21"/>
              </w:rPr>
            </w:pPr>
            <w:r w:rsidRPr="007608A3">
              <w:rPr>
                <w:szCs w:val="21"/>
              </w:rPr>
              <w:t>三氯乙烯</w:t>
            </w:r>
          </w:p>
        </w:tc>
        <w:tc>
          <w:tcPr>
            <w:tcW w:w="3115" w:type="pct"/>
            <w:vAlign w:val="center"/>
          </w:tcPr>
          <w:p w:rsidR="005D5A74" w:rsidRPr="007608A3" w:rsidRDefault="005D5A74" w:rsidP="005D5A74">
            <w:pPr>
              <w:spacing w:line="240" w:lineRule="auto"/>
              <w:jc w:val="center"/>
              <w:rPr>
                <w:szCs w:val="21"/>
              </w:rPr>
            </w:pPr>
            <w:r w:rsidRPr="007608A3">
              <w:rPr>
                <w:szCs w:val="21"/>
              </w:rPr>
              <w:t>2.8</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24</w:t>
            </w:r>
          </w:p>
        </w:tc>
        <w:tc>
          <w:tcPr>
            <w:tcW w:w="1317" w:type="pct"/>
            <w:vAlign w:val="center"/>
          </w:tcPr>
          <w:p w:rsidR="005D5A74" w:rsidRPr="007608A3" w:rsidRDefault="005D5A74" w:rsidP="005D5A74">
            <w:pPr>
              <w:spacing w:line="240" w:lineRule="auto"/>
              <w:jc w:val="center"/>
              <w:rPr>
                <w:szCs w:val="21"/>
              </w:rPr>
            </w:pPr>
            <w:r w:rsidRPr="007608A3">
              <w:rPr>
                <w:szCs w:val="21"/>
              </w:rPr>
              <w:t>1</w:t>
            </w:r>
            <w:r w:rsidRPr="007608A3">
              <w:rPr>
                <w:szCs w:val="21"/>
              </w:rPr>
              <w:t>，</w:t>
            </w:r>
            <w:r w:rsidRPr="007608A3">
              <w:rPr>
                <w:szCs w:val="21"/>
              </w:rPr>
              <w:t>2</w:t>
            </w:r>
            <w:r w:rsidRPr="007608A3">
              <w:rPr>
                <w:szCs w:val="21"/>
              </w:rPr>
              <w:t>，</w:t>
            </w:r>
            <w:r w:rsidRPr="007608A3">
              <w:rPr>
                <w:szCs w:val="21"/>
              </w:rPr>
              <w:t>3-</w:t>
            </w:r>
            <w:r w:rsidRPr="007608A3">
              <w:rPr>
                <w:szCs w:val="21"/>
              </w:rPr>
              <w:t>三氯丙烷</w:t>
            </w:r>
          </w:p>
        </w:tc>
        <w:tc>
          <w:tcPr>
            <w:tcW w:w="3115" w:type="pct"/>
            <w:vAlign w:val="center"/>
          </w:tcPr>
          <w:p w:rsidR="005D5A74" w:rsidRPr="007608A3" w:rsidRDefault="005D5A74" w:rsidP="005D5A74">
            <w:pPr>
              <w:spacing w:line="240" w:lineRule="auto"/>
              <w:jc w:val="center"/>
              <w:rPr>
                <w:szCs w:val="21"/>
              </w:rPr>
            </w:pPr>
            <w:r w:rsidRPr="007608A3">
              <w:rPr>
                <w:szCs w:val="21"/>
              </w:rPr>
              <w:t>0.5</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25</w:t>
            </w:r>
          </w:p>
        </w:tc>
        <w:tc>
          <w:tcPr>
            <w:tcW w:w="1317" w:type="pct"/>
            <w:vAlign w:val="center"/>
          </w:tcPr>
          <w:p w:rsidR="005D5A74" w:rsidRPr="007608A3" w:rsidRDefault="005D5A74" w:rsidP="005D5A74">
            <w:pPr>
              <w:spacing w:line="240" w:lineRule="auto"/>
              <w:jc w:val="center"/>
              <w:rPr>
                <w:szCs w:val="21"/>
              </w:rPr>
            </w:pPr>
            <w:r w:rsidRPr="007608A3">
              <w:rPr>
                <w:szCs w:val="21"/>
              </w:rPr>
              <w:t>氯乙烯</w:t>
            </w:r>
          </w:p>
        </w:tc>
        <w:tc>
          <w:tcPr>
            <w:tcW w:w="3115" w:type="pct"/>
            <w:vAlign w:val="center"/>
          </w:tcPr>
          <w:p w:rsidR="005D5A74" w:rsidRPr="007608A3" w:rsidRDefault="005D5A74" w:rsidP="005D5A74">
            <w:pPr>
              <w:spacing w:line="240" w:lineRule="auto"/>
              <w:jc w:val="center"/>
              <w:rPr>
                <w:szCs w:val="21"/>
              </w:rPr>
            </w:pPr>
            <w:r w:rsidRPr="007608A3">
              <w:rPr>
                <w:szCs w:val="21"/>
              </w:rPr>
              <w:t>0.43</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26</w:t>
            </w:r>
          </w:p>
        </w:tc>
        <w:tc>
          <w:tcPr>
            <w:tcW w:w="1317" w:type="pct"/>
            <w:vAlign w:val="center"/>
          </w:tcPr>
          <w:p w:rsidR="005D5A74" w:rsidRPr="007608A3" w:rsidRDefault="005D5A74" w:rsidP="005D5A74">
            <w:pPr>
              <w:spacing w:line="240" w:lineRule="auto"/>
              <w:jc w:val="center"/>
              <w:rPr>
                <w:szCs w:val="21"/>
              </w:rPr>
            </w:pPr>
            <w:r w:rsidRPr="007608A3">
              <w:rPr>
                <w:szCs w:val="21"/>
              </w:rPr>
              <w:t>苯</w:t>
            </w:r>
          </w:p>
        </w:tc>
        <w:tc>
          <w:tcPr>
            <w:tcW w:w="3115" w:type="pct"/>
            <w:vAlign w:val="center"/>
          </w:tcPr>
          <w:p w:rsidR="005D5A74" w:rsidRPr="007608A3" w:rsidRDefault="005D5A74" w:rsidP="005D5A74">
            <w:pPr>
              <w:spacing w:line="240" w:lineRule="auto"/>
              <w:jc w:val="center"/>
              <w:rPr>
                <w:szCs w:val="21"/>
              </w:rPr>
            </w:pPr>
            <w:r w:rsidRPr="007608A3">
              <w:rPr>
                <w:szCs w:val="21"/>
              </w:rPr>
              <w:t>4</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27</w:t>
            </w:r>
          </w:p>
        </w:tc>
        <w:tc>
          <w:tcPr>
            <w:tcW w:w="1317" w:type="pct"/>
            <w:vAlign w:val="center"/>
          </w:tcPr>
          <w:p w:rsidR="005D5A74" w:rsidRPr="007608A3" w:rsidRDefault="005D5A74" w:rsidP="005D5A74">
            <w:pPr>
              <w:spacing w:line="240" w:lineRule="auto"/>
              <w:jc w:val="center"/>
              <w:rPr>
                <w:szCs w:val="21"/>
              </w:rPr>
            </w:pPr>
            <w:r w:rsidRPr="007608A3">
              <w:rPr>
                <w:szCs w:val="21"/>
              </w:rPr>
              <w:t>氯苯</w:t>
            </w:r>
          </w:p>
        </w:tc>
        <w:tc>
          <w:tcPr>
            <w:tcW w:w="3115" w:type="pct"/>
            <w:vAlign w:val="center"/>
          </w:tcPr>
          <w:p w:rsidR="005D5A74" w:rsidRPr="007608A3" w:rsidRDefault="005D5A74" w:rsidP="005D5A74">
            <w:pPr>
              <w:spacing w:line="240" w:lineRule="auto"/>
              <w:jc w:val="center"/>
              <w:rPr>
                <w:szCs w:val="21"/>
              </w:rPr>
            </w:pPr>
            <w:r w:rsidRPr="007608A3">
              <w:rPr>
                <w:szCs w:val="21"/>
              </w:rPr>
              <w:t>270</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28</w:t>
            </w:r>
          </w:p>
        </w:tc>
        <w:tc>
          <w:tcPr>
            <w:tcW w:w="1317" w:type="pct"/>
            <w:vAlign w:val="center"/>
          </w:tcPr>
          <w:p w:rsidR="005D5A74" w:rsidRPr="007608A3" w:rsidRDefault="005D5A74" w:rsidP="005D5A74">
            <w:pPr>
              <w:spacing w:line="240" w:lineRule="auto"/>
              <w:jc w:val="center"/>
              <w:rPr>
                <w:szCs w:val="21"/>
              </w:rPr>
            </w:pPr>
            <w:r w:rsidRPr="007608A3">
              <w:rPr>
                <w:szCs w:val="21"/>
              </w:rPr>
              <w:t>1</w:t>
            </w:r>
            <w:r w:rsidRPr="007608A3">
              <w:rPr>
                <w:szCs w:val="21"/>
              </w:rPr>
              <w:t>，</w:t>
            </w:r>
            <w:r w:rsidRPr="007608A3">
              <w:rPr>
                <w:szCs w:val="21"/>
              </w:rPr>
              <w:t>2-</w:t>
            </w:r>
            <w:r w:rsidRPr="007608A3">
              <w:rPr>
                <w:szCs w:val="21"/>
              </w:rPr>
              <w:t>二氯苯</w:t>
            </w:r>
          </w:p>
        </w:tc>
        <w:tc>
          <w:tcPr>
            <w:tcW w:w="3115" w:type="pct"/>
            <w:vAlign w:val="center"/>
          </w:tcPr>
          <w:p w:rsidR="005D5A74" w:rsidRPr="007608A3" w:rsidRDefault="005D5A74" w:rsidP="005D5A74">
            <w:pPr>
              <w:spacing w:line="240" w:lineRule="auto"/>
              <w:jc w:val="center"/>
              <w:rPr>
                <w:szCs w:val="21"/>
              </w:rPr>
            </w:pPr>
            <w:r w:rsidRPr="007608A3">
              <w:rPr>
                <w:szCs w:val="21"/>
              </w:rPr>
              <w:t>560</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29</w:t>
            </w:r>
          </w:p>
        </w:tc>
        <w:tc>
          <w:tcPr>
            <w:tcW w:w="1317" w:type="pct"/>
            <w:vAlign w:val="center"/>
          </w:tcPr>
          <w:p w:rsidR="005D5A74" w:rsidRPr="007608A3" w:rsidRDefault="005D5A74" w:rsidP="005D5A74">
            <w:pPr>
              <w:spacing w:line="240" w:lineRule="auto"/>
              <w:jc w:val="center"/>
              <w:rPr>
                <w:szCs w:val="21"/>
              </w:rPr>
            </w:pPr>
            <w:r w:rsidRPr="007608A3">
              <w:rPr>
                <w:szCs w:val="21"/>
              </w:rPr>
              <w:t>1</w:t>
            </w:r>
            <w:r w:rsidRPr="007608A3">
              <w:rPr>
                <w:szCs w:val="21"/>
              </w:rPr>
              <w:t>，</w:t>
            </w:r>
            <w:r w:rsidRPr="007608A3">
              <w:rPr>
                <w:szCs w:val="21"/>
              </w:rPr>
              <w:t>4-</w:t>
            </w:r>
            <w:r w:rsidRPr="007608A3">
              <w:rPr>
                <w:szCs w:val="21"/>
              </w:rPr>
              <w:t>二氯苯</w:t>
            </w:r>
          </w:p>
        </w:tc>
        <w:tc>
          <w:tcPr>
            <w:tcW w:w="3115" w:type="pct"/>
            <w:vAlign w:val="center"/>
          </w:tcPr>
          <w:p w:rsidR="005D5A74" w:rsidRPr="007608A3" w:rsidRDefault="005D5A74" w:rsidP="005D5A74">
            <w:pPr>
              <w:spacing w:line="240" w:lineRule="auto"/>
              <w:jc w:val="center"/>
              <w:rPr>
                <w:szCs w:val="21"/>
              </w:rPr>
            </w:pPr>
            <w:r w:rsidRPr="007608A3">
              <w:rPr>
                <w:szCs w:val="21"/>
              </w:rPr>
              <w:t>20</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30</w:t>
            </w:r>
          </w:p>
        </w:tc>
        <w:tc>
          <w:tcPr>
            <w:tcW w:w="1317" w:type="pct"/>
            <w:vAlign w:val="center"/>
          </w:tcPr>
          <w:p w:rsidR="005D5A74" w:rsidRPr="007608A3" w:rsidRDefault="005D5A74" w:rsidP="005D5A74">
            <w:pPr>
              <w:spacing w:line="240" w:lineRule="auto"/>
              <w:jc w:val="center"/>
              <w:rPr>
                <w:szCs w:val="21"/>
              </w:rPr>
            </w:pPr>
            <w:r w:rsidRPr="007608A3">
              <w:rPr>
                <w:szCs w:val="21"/>
              </w:rPr>
              <w:t>乙苯</w:t>
            </w:r>
          </w:p>
        </w:tc>
        <w:tc>
          <w:tcPr>
            <w:tcW w:w="3115" w:type="pct"/>
            <w:vAlign w:val="center"/>
          </w:tcPr>
          <w:p w:rsidR="005D5A74" w:rsidRPr="007608A3" w:rsidRDefault="005D5A74" w:rsidP="005D5A74">
            <w:pPr>
              <w:spacing w:line="240" w:lineRule="auto"/>
              <w:jc w:val="center"/>
              <w:rPr>
                <w:szCs w:val="21"/>
              </w:rPr>
            </w:pPr>
            <w:r w:rsidRPr="007608A3">
              <w:rPr>
                <w:szCs w:val="21"/>
              </w:rPr>
              <w:t>28</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31</w:t>
            </w:r>
          </w:p>
        </w:tc>
        <w:tc>
          <w:tcPr>
            <w:tcW w:w="1317" w:type="pct"/>
            <w:vAlign w:val="center"/>
          </w:tcPr>
          <w:p w:rsidR="005D5A74" w:rsidRPr="007608A3" w:rsidRDefault="005D5A74" w:rsidP="005D5A74">
            <w:pPr>
              <w:spacing w:line="240" w:lineRule="auto"/>
              <w:jc w:val="center"/>
              <w:rPr>
                <w:szCs w:val="21"/>
              </w:rPr>
            </w:pPr>
            <w:r w:rsidRPr="007608A3">
              <w:rPr>
                <w:szCs w:val="21"/>
              </w:rPr>
              <w:t>苯乙烯</w:t>
            </w:r>
          </w:p>
        </w:tc>
        <w:tc>
          <w:tcPr>
            <w:tcW w:w="3115" w:type="pct"/>
            <w:vAlign w:val="center"/>
          </w:tcPr>
          <w:p w:rsidR="005D5A74" w:rsidRPr="007608A3" w:rsidRDefault="005D5A74" w:rsidP="005D5A74">
            <w:pPr>
              <w:spacing w:line="240" w:lineRule="auto"/>
              <w:jc w:val="center"/>
              <w:rPr>
                <w:szCs w:val="21"/>
              </w:rPr>
            </w:pPr>
            <w:r w:rsidRPr="007608A3">
              <w:rPr>
                <w:szCs w:val="21"/>
              </w:rPr>
              <w:t>1290</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32</w:t>
            </w:r>
          </w:p>
        </w:tc>
        <w:tc>
          <w:tcPr>
            <w:tcW w:w="1317" w:type="pct"/>
            <w:vAlign w:val="center"/>
          </w:tcPr>
          <w:p w:rsidR="005D5A74" w:rsidRPr="007608A3" w:rsidRDefault="005D5A74" w:rsidP="005D5A74">
            <w:pPr>
              <w:spacing w:line="240" w:lineRule="auto"/>
              <w:jc w:val="center"/>
              <w:rPr>
                <w:szCs w:val="21"/>
              </w:rPr>
            </w:pPr>
            <w:r w:rsidRPr="007608A3">
              <w:rPr>
                <w:szCs w:val="21"/>
              </w:rPr>
              <w:t>甲苯</w:t>
            </w:r>
          </w:p>
        </w:tc>
        <w:tc>
          <w:tcPr>
            <w:tcW w:w="3115" w:type="pct"/>
            <w:vAlign w:val="center"/>
          </w:tcPr>
          <w:p w:rsidR="005D5A74" w:rsidRPr="007608A3" w:rsidRDefault="005D5A74" w:rsidP="005D5A74">
            <w:pPr>
              <w:spacing w:line="240" w:lineRule="auto"/>
              <w:jc w:val="center"/>
              <w:rPr>
                <w:szCs w:val="21"/>
              </w:rPr>
            </w:pPr>
            <w:r w:rsidRPr="007608A3">
              <w:rPr>
                <w:szCs w:val="21"/>
              </w:rPr>
              <w:t>1200</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33</w:t>
            </w:r>
          </w:p>
        </w:tc>
        <w:tc>
          <w:tcPr>
            <w:tcW w:w="1317" w:type="pct"/>
            <w:vAlign w:val="center"/>
          </w:tcPr>
          <w:p w:rsidR="005D5A74" w:rsidRPr="007608A3" w:rsidRDefault="005D5A74" w:rsidP="005D5A74">
            <w:pPr>
              <w:spacing w:line="240" w:lineRule="auto"/>
              <w:jc w:val="center"/>
              <w:rPr>
                <w:szCs w:val="21"/>
              </w:rPr>
            </w:pPr>
            <w:r w:rsidRPr="007608A3">
              <w:rPr>
                <w:szCs w:val="21"/>
              </w:rPr>
              <w:t>间二甲苯</w:t>
            </w:r>
            <w:r w:rsidRPr="007608A3">
              <w:rPr>
                <w:szCs w:val="21"/>
              </w:rPr>
              <w:t>+</w:t>
            </w:r>
            <w:r w:rsidRPr="007608A3">
              <w:rPr>
                <w:szCs w:val="21"/>
              </w:rPr>
              <w:t>对二甲苯</w:t>
            </w:r>
          </w:p>
        </w:tc>
        <w:tc>
          <w:tcPr>
            <w:tcW w:w="3115" w:type="pct"/>
            <w:vAlign w:val="center"/>
          </w:tcPr>
          <w:p w:rsidR="005D5A74" w:rsidRPr="007608A3" w:rsidRDefault="005D5A74" w:rsidP="005D5A74">
            <w:pPr>
              <w:spacing w:line="240" w:lineRule="auto"/>
              <w:jc w:val="center"/>
              <w:rPr>
                <w:szCs w:val="21"/>
              </w:rPr>
            </w:pPr>
            <w:r w:rsidRPr="007608A3">
              <w:rPr>
                <w:szCs w:val="21"/>
              </w:rPr>
              <w:t>570</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34</w:t>
            </w:r>
          </w:p>
        </w:tc>
        <w:tc>
          <w:tcPr>
            <w:tcW w:w="1317" w:type="pct"/>
            <w:vAlign w:val="center"/>
          </w:tcPr>
          <w:p w:rsidR="005D5A74" w:rsidRPr="007608A3" w:rsidRDefault="005D5A74" w:rsidP="005D5A74">
            <w:pPr>
              <w:spacing w:line="240" w:lineRule="auto"/>
              <w:jc w:val="center"/>
              <w:rPr>
                <w:szCs w:val="21"/>
              </w:rPr>
            </w:pPr>
            <w:r w:rsidRPr="007608A3">
              <w:rPr>
                <w:szCs w:val="21"/>
              </w:rPr>
              <w:t>邻二甲苯</w:t>
            </w:r>
          </w:p>
        </w:tc>
        <w:tc>
          <w:tcPr>
            <w:tcW w:w="3115" w:type="pct"/>
            <w:vAlign w:val="center"/>
          </w:tcPr>
          <w:p w:rsidR="005D5A74" w:rsidRPr="007608A3" w:rsidRDefault="005D5A74" w:rsidP="005D5A74">
            <w:pPr>
              <w:spacing w:line="240" w:lineRule="auto"/>
              <w:jc w:val="center"/>
              <w:rPr>
                <w:szCs w:val="21"/>
              </w:rPr>
            </w:pPr>
            <w:r w:rsidRPr="007608A3">
              <w:rPr>
                <w:szCs w:val="21"/>
              </w:rPr>
              <w:t>640</w:t>
            </w:r>
          </w:p>
        </w:tc>
      </w:tr>
      <w:tr w:rsidR="005D5A74" w:rsidRPr="007608A3" w:rsidTr="005D5A74">
        <w:trPr>
          <w:cantSplit/>
          <w:trHeight w:val="340"/>
          <w:jc w:val="center"/>
        </w:trPr>
        <w:tc>
          <w:tcPr>
            <w:tcW w:w="5000" w:type="pct"/>
            <w:gridSpan w:val="3"/>
            <w:vAlign w:val="center"/>
          </w:tcPr>
          <w:p w:rsidR="005D5A74" w:rsidRPr="007608A3" w:rsidRDefault="005D5A74" w:rsidP="005D5A74">
            <w:pPr>
              <w:spacing w:line="240" w:lineRule="auto"/>
              <w:jc w:val="center"/>
              <w:rPr>
                <w:szCs w:val="21"/>
              </w:rPr>
            </w:pPr>
            <w:r w:rsidRPr="007608A3">
              <w:rPr>
                <w:szCs w:val="21"/>
              </w:rPr>
              <w:t>半挥发性有机物</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lastRenderedPageBreak/>
              <w:t>35</w:t>
            </w:r>
          </w:p>
        </w:tc>
        <w:tc>
          <w:tcPr>
            <w:tcW w:w="1317" w:type="pct"/>
            <w:vAlign w:val="center"/>
          </w:tcPr>
          <w:p w:rsidR="005D5A74" w:rsidRPr="007608A3" w:rsidRDefault="005D5A74" w:rsidP="005D5A74">
            <w:pPr>
              <w:spacing w:line="240" w:lineRule="auto"/>
              <w:jc w:val="center"/>
              <w:rPr>
                <w:szCs w:val="21"/>
              </w:rPr>
            </w:pPr>
            <w:r w:rsidRPr="007608A3">
              <w:rPr>
                <w:szCs w:val="21"/>
              </w:rPr>
              <w:t>硝基苯</w:t>
            </w:r>
          </w:p>
        </w:tc>
        <w:tc>
          <w:tcPr>
            <w:tcW w:w="3115" w:type="pct"/>
            <w:vAlign w:val="center"/>
          </w:tcPr>
          <w:p w:rsidR="005D5A74" w:rsidRPr="007608A3" w:rsidRDefault="005D5A74" w:rsidP="005D5A74">
            <w:pPr>
              <w:spacing w:line="240" w:lineRule="auto"/>
              <w:jc w:val="center"/>
              <w:rPr>
                <w:szCs w:val="21"/>
              </w:rPr>
            </w:pPr>
            <w:r w:rsidRPr="007608A3">
              <w:rPr>
                <w:szCs w:val="21"/>
              </w:rPr>
              <w:t>76</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36</w:t>
            </w:r>
          </w:p>
        </w:tc>
        <w:tc>
          <w:tcPr>
            <w:tcW w:w="1317" w:type="pct"/>
            <w:vAlign w:val="center"/>
          </w:tcPr>
          <w:p w:rsidR="005D5A74" w:rsidRPr="007608A3" w:rsidRDefault="005D5A74" w:rsidP="005D5A74">
            <w:pPr>
              <w:spacing w:line="240" w:lineRule="auto"/>
              <w:jc w:val="center"/>
              <w:rPr>
                <w:szCs w:val="21"/>
              </w:rPr>
            </w:pPr>
            <w:r w:rsidRPr="007608A3">
              <w:rPr>
                <w:szCs w:val="21"/>
              </w:rPr>
              <w:t>苯胺</w:t>
            </w:r>
          </w:p>
        </w:tc>
        <w:tc>
          <w:tcPr>
            <w:tcW w:w="3115" w:type="pct"/>
            <w:vAlign w:val="center"/>
          </w:tcPr>
          <w:p w:rsidR="005D5A74" w:rsidRPr="007608A3" w:rsidRDefault="005D5A74" w:rsidP="005D5A74">
            <w:pPr>
              <w:spacing w:line="240" w:lineRule="auto"/>
              <w:jc w:val="center"/>
              <w:rPr>
                <w:szCs w:val="21"/>
              </w:rPr>
            </w:pPr>
            <w:r w:rsidRPr="007608A3">
              <w:rPr>
                <w:szCs w:val="21"/>
              </w:rPr>
              <w:t>260</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37</w:t>
            </w:r>
          </w:p>
        </w:tc>
        <w:tc>
          <w:tcPr>
            <w:tcW w:w="1317" w:type="pct"/>
            <w:vAlign w:val="center"/>
          </w:tcPr>
          <w:p w:rsidR="005D5A74" w:rsidRPr="007608A3" w:rsidRDefault="005D5A74" w:rsidP="005D5A74">
            <w:pPr>
              <w:spacing w:line="240" w:lineRule="auto"/>
              <w:jc w:val="center"/>
              <w:rPr>
                <w:szCs w:val="21"/>
              </w:rPr>
            </w:pPr>
            <w:r w:rsidRPr="007608A3">
              <w:rPr>
                <w:szCs w:val="21"/>
              </w:rPr>
              <w:t>2-</w:t>
            </w:r>
            <w:r w:rsidRPr="007608A3">
              <w:rPr>
                <w:szCs w:val="21"/>
              </w:rPr>
              <w:t>氯酚</w:t>
            </w:r>
          </w:p>
        </w:tc>
        <w:tc>
          <w:tcPr>
            <w:tcW w:w="3115" w:type="pct"/>
            <w:vAlign w:val="center"/>
          </w:tcPr>
          <w:p w:rsidR="005D5A74" w:rsidRPr="007608A3" w:rsidRDefault="005D5A74" w:rsidP="005D5A74">
            <w:pPr>
              <w:spacing w:line="240" w:lineRule="auto"/>
              <w:jc w:val="center"/>
              <w:rPr>
                <w:szCs w:val="21"/>
              </w:rPr>
            </w:pPr>
            <w:r w:rsidRPr="007608A3">
              <w:rPr>
                <w:szCs w:val="21"/>
              </w:rPr>
              <w:t>2256</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38</w:t>
            </w:r>
          </w:p>
        </w:tc>
        <w:tc>
          <w:tcPr>
            <w:tcW w:w="1317" w:type="pct"/>
            <w:vAlign w:val="center"/>
          </w:tcPr>
          <w:p w:rsidR="005D5A74" w:rsidRPr="007608A3" w:rsidRDefault="005D5A74" w:rsidP="005D5A74">
            <w:pPr>
              <w:spacing w:line="240" w:lineRule="auto"/>
              <w:jc w:val="center"/>
              <w:rPr>
                <w:szCs w:val="21"/>
              </w:rPr>
            </w:pPr>
            <w:r w:rsidRPr="007608A3">
              <w:rPr>
                <w:szCs w:val="21"/>
              </w:rPr>
              <w:t>苯并</w:t>
            </w:r>
            <w:r w:rsidRPr="007608A3">
              <w:rPr>
                <w:szCs w:val="21"/>
              </w:rPr>
              <w:t>[a]</w:t>
            </w:r>
            <w:r w:rsidRPr="007608A3">
              <w:rPr>
                <w:szCs w:val="21"/>
              </w:rPr>
              <w:t>蒽</w:t>
            </w:r>
          </w:p>
        </w:tc>
        <w:tc>
          <w:tcPr>
            <w:tcW w:w="3115" w:type="pct"/>
            <w:vAlign w:val="center"/>
          </w:tcPr>
          <w:p w:rsidR="005D5A74" w:rsidRPr="007608A3" w:rsidRDefault="005D5A74" w:rsidP="005D5A74">
            <w:pPr>
              <w:spacing w:line="240" w:lineRule="auto"/>
              <w:jc w:val="center"/>
              <w:rPr>
                <w:szCs w:val="21"/>
              </w:rPr>
            </w:pPr>
            <w:r w:rsidRPr="007608A3">
              <w:rPr>
                <w:szCs w:val="21"/>
              </w:rPr>
              <w:t>15</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39</w:t>
            </w:r>
          </w:p>
        </w:tc>
        <w:tc>
          <w:tcPr>
            <w:tcW w:w="1317" w:type="pct"/>
            <w:vAlign w:val="center"/>
          </w:tcPr>
          <w:p w:rsidR="005D5A74" w:rsidRPr="007608A3" w:rsidRDefault="005D5A74" w:rsidP="005D5A74">
            <w:pPr>
              <w:spacing w:line="240" w:lineRule="auto"/>
              <w:jc w:val="center"/>
              <w:rPr>
                <w:szCs w:val="21"/>
              </w:rPr>
            </w:pPr>
            <w:r w:rsidRPr="007608A3">
              <w:rPr>
                <w:szCs w:val="21"/>
              </w:rPr>
              <w:t>苯并</w:t>
            </w:r>
            <w:r w:rsidRPr="007608A3">
              <w:rPr>
                <w:szCs w:val="21"/>
              </w:rPr>
              <w:t>[a]</w:t>
            </w:r>
            <w:r w:rsidRPr="007608A3">
              <w:rPr>
                <w:szCs w:val="21"/>
              </w:rPr>
              <w:t>芘</w:t>
            </w:r>
          </w:p>
        </w:tc>
        <w:tc>
          <w:tcPr>
            <w:tcW w:w="3115" w:type="pct"/>
            <w:vAlign w:val="center"/>
          </w:tcPr>
          <w:p w:rsidR="005D5A74" w:rsidRPr="007608A3" w:rsidRDefault="005D5A74" w:rsidP="005D5A74">
            <w:pPr>
              <w:spacing w:line="240" w:lineRule="auto"/>
              <w:jc w:val="center"/>
              <w:rPr>
                <w:szCs w:val="21"/>
              </w:rPr>
            </w:pPr>
            <w:r w:rsidRPr="007608A3">
              <w:rPr>
                <w:szCs w:val="21"/>
              </w:rPr>
              <w:t>1.5</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40</w:t>
            </w:r>
          </w:p>
        </w:tc>
        <w:tc>
          <w:tcPr>
            <w:tcW w:w="1317" w:type="pct"/>
            <w:vAlign w:val="center"/>
          </w:tcPr>
          <w:p w:rsidR="005D5A74" w:rsidRPr="007608A3" w:rsidRDefault="005D5A74" w:rsidP="005D5A74">
            <w:pPr>
              <w:spacing w:line="240" w:lineRule="auto"/>
              <w:jc w:val="center"/>
              <w:rPr>
                <w:szCs w:val="21"/>
              </w:rPr>
            </w:pPr>
            <w:r w:rsidRPr="007608A3">
              <w:rPr>
                <w:szCs w:val="21"/>
              </w:rPr>
              <w:t>苯并</w:t>
            </w:r>
            <w:r w:rsidRPr="007608A3">
              <w:rPr>
                <w:szCs w:val="21"/>
              </w:rPr>
              <w:t>[b]</w:t>
            </w:r>
            <w:r w:rsidRPr="007608A3">
              <w:rPr>
                <w:szCs w:val="21"/>
              </w:rPr>
              <w:t>荧蒽</w:t>
            </w:r>
          </w:p>
        </w:tc>
        <w:tc>
          <w:tcPr>
            <w:tcW w:w="3115" w:type="pct"/>
            <w:vAlign w:val="center"/>
          </w:tcPr>
          <w:p w:rsidR="005D5A74" w:rsidRPr="007608A3" w:rsidRDefault="005D5A74" w:rsidP="005D5A74">
            <w:pPr>
              <w:spacing w:line="240" w:lineRule="auto"/>
              <w:jc w:val="center"/>
              <w:rPr>
                <w:szCs w:val="21"/>
              </w:rPr>
            </w:pPr>
            <w:r w:rsidRPr="007608A3">
              <w:rPr>
                <w:szCs w:val="21"/>
              </w:rPr>
              <w:t>15</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41</w:t>
            </w:r>
          </w:p>
        </w:tc>
        <w:tc>
          <w:tcPr>
            <w:tcW w:w="1317" w:type="pct"/>
            <w:vAlign w:val="center"/>
          </w:tcPr>
          <w:p w:rsidR="005D5A74" w:rsidRPr="007608A3" w:rsidRDefault="005D5A74" w:rsidP="005D5A74">
            <w:pPr>
              <w:spacing w:line="240" w:lineRule="auto"/>
              <w:jc w:val="center"/>
              <w:rPr>
                <w:szCs w:val="21"/>
              </w:rPr>
            </w:pPr>
            <w:r w:rsidRPr="007608A3">
              <w:rPr>
                <w:szCs w:val="21"/>
              </w:rPr>
              <w:t>苯并</w:t>
            </w:r>
            <w:r w:rsidRPr="007608A3">
              <w:rPr>
                <w:szCs w:val="21"/>
              </w:rPr>
              <w:t>[k]</w:t>
            </w:r>
            <w:r w:rsidRPr="007608A3">
              <w:rPr>
                <w:szCs w:val="21"/>
              </w:rPr>
              <w:t>荧蒽</w:t>
            </w:r>
          </w:p>
        </w:tc>
        <w:tc>
          <w:tcPr>
            <w:tcW w:w="3115" w:type="pct"/>
            <w:vAlign w:val="center"/>
          </w:tcPr>
          <w:p w:rsidR="005D5A74" w:rsidRPr="007608A3" w:rsidRDefault="005D5A74" w:rsidP="005D5A74">
            <w:pPr>
              <w:spacing w:line="240" w:lineRule="auto"/>
              <w:jc w:val="center"/>
              <w:rPr>
                <w:szCs w:val="21"/>
              </w:rPr>
            </w:pPr>
            <w:r w:rsidRPr="007608A3">
              <w:rPr>
                <w:szCs w:val="21"/>
              </w:rPr>
              <w:t>151</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42</w:t>
            </w:r>
          </w:p>
        </w:tc>
        <w:tc>
          <w:tcPr>
            <w:tcW w:w="1317" w:type="pct"/>
            <w:vAlign w:val="center"/>
          </w:tcPr>
          <w:p w:rsidR="005D5A74" w:rsidRPr="007608A3" w:rsidRDefault="005D5A74" w:rsidP="005D5A74">
            <w:pPr>
              <w:spacing w:line="240" w:lineRule="auto"/>
              <w:jc w:val="center"/>
              <w:rPr>
                <w:szCs w:val="21"/>
              </w:rPr>
            </w:pPr>
            <w:r w:rsidRPr="007608A3">
              <w:rPr>
                <w:szCs w:val="21"/>
              </w:rPr>
              <w:t>䓛</w:t>
            </w:r>
          </w:p>
        </w:tc>
        <w:tc>
          <w:tcPr>
            <w:tcW w:w="3115" w:type="pct"/>
            <w:vAlign w:val="center"/>
          </w:tcPr>
          <w:p w:rsidR="005D5A74" w:rsidRPr="007608A3" w:rsidRDefault="005D5A74" w:rsidP="005D5A74">
            <w:pPr>
              <w:spacing w:line="240" w:lineRule="auto"/>
              <w:jc w:val="center"/>
              <w:rPr>
                <w:szCs w:val="21"/>
              </w:rPr>
            </w:pPr>
            <w:r w:rsidRPr="007608A3">
              <w:rPr>
                <w:szCs w:val="21"/>
              </w:rPr>
              <w:t>1293</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43</w:t>
            </w:r>
          </w:p>
        </w:tc>
        <w:tc>
          <w:tcPr>
            <w:tcW w:w="1317" w:type="pct"/>
            <w:vAlign w:val="center"/>
          </w:tcPr>
          <w:p w:rsidR="005D5A74" w:rsidRPr="007608A3" w:rsidRDefault="005D5A74" w:rsidP="005D5A74">
            <w:pPr>
              <w:spacing w:line="240" w:lineRule="auto"/>
              <w:jc w:val="center"/>
              <w:rPr>
                <w:szCs w:val="21"/>
              </w:rPr>
            </w:pPr>
            <w:r w:rsidRPr="007608A3">
              <w:rPr>
                <w:szCs w:val="21"/>
              </w:rPr>
              <w:t>二苯并</w:t>
            </w:r>
            <w:r w:rsidRPr="007608A3">
              <w:rPr>
                <w:szCs w:val="21"/>
              </w:rPr>
              <w:t>[a</w:t>
            </w:r>
            <w:r w:rsidRPr="007608A3">
              <w:rPr>
                <w:szCs w:val="21"/>
              </w:rPr>
              <w:t>，</w:t>
            </w:r>
            <w:r w:rsidRPr="007608A3">
              <w:rPr>
                <w:szCs w:val="21"/>
              </w:rPr>
              <w:t>h]</w:t>
            </w:r>
            <w:r w:rsidRPr="007608A3">
              <w:rPr>
                <w:szCs w:val="21"/>
              </w:rPr>
              <w:t>蒽</w:t>
            </w:r>
          </w:p>
        </w:tc>
        <w:tc>
          <w:tcPr>
            <w:tcW w:w="3115" w:type="pct"/>
            <w:vAlign w:val="center"/>
          </w:tcPr>
          <w:p w:rsidR="005D5A74" w:rsidRPr="007608A3" w:rsidRDefault="005D5A74" w:rsidP="005D5A74">
            <w:pPr>
              <w:spacing w:line="240" w:lineRule="auto"/>
              <w:jc w:val="center"/>
              <w:rPr>
                <w:szCs w:val="21"/>
              </w:rPr>
            </w:pPr>
            <w:r w:rsidRPr="007608A3">
              <w:rPr>
                <w:szCs w:val="21"/>
              </w:rPr>
              <w:t>1.5</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44</w:t>
            </w:r>
          </w:p>
        </w:tc>
        <w:tc>
          <w:tcPr>
            <w:tcW w:w="1317" w:type="pct"/>
            <w:vAlign w:val="center"/>
          </w:tcPr>
          <w:p w:rsidR="005D5A74" w:rsidRPr="007608A3" w:rsidRDefault="005D5A74" w:rsidP="005D5A74">
            <w:pPr>
              <w:spacing w:line="240" w:lineRule="auto"/>
              <w:jc w:val="center"/>
              <w:rPr>
                <w:szCs w:val="21"/>
              </w:rPr>
            </w:pPr>
            <w:r w:rsidRPr="007608A3">
              <w:rPr>
                <w:szCs w:val="21"/>
              </w:rPr>
              <w:t>茚并</w:t>
            </w:r>
            <w:r w:rsidRPr="007608A3">
              <w:rPr>
                <w:szCs w:val="21"/>
              </w:rPr>
              <w:t>[1</w:t>
            </w:r>
            <w:r w:rsidRPr="007608A3">
              <w:rPr>
                <w:szCs w:val="21"/>
              </w:rPr>
              <w:t>，</w:t>
            </w:r>
            <w:r w:rsidRPr="007608A3">
              <w:rPr>
                <w:szCs w:val="21"/>
              </w:rPr>
              <w:t>2</w:t>
            </w:r>
            <w:r w:rsidRPr="007608A3">
              <w:rPr>
                <w:szCs w:val="21"/>
              </w:rPr>
              <w:t>，</w:t>
            </w:r>
            <w:r w:rsidRPr="007608A3">
              <w:rPr>
                <w:szCs w:val="21"/>
              </w:rPr>
              <w:t>3-cd]</w:t>
            </w:r>
            <w:r w:rsidRPr="007608A3">
              <w:rPr>
                <w:szCs w:val="21"/>
              </w:rPr>
              <w:t>芘</w:t>
            </w:r>
          </w:p>
        </w:tc>
        <w:tc>
          <w:tcPr>
            <w:tcW w:w="3115" w:type="pct"/>
            <w:vAlign w:val="center"/>
          </w:tcPr>
          <w:p w:rsidR="005D5A74" w:rsidRPr="007608A3" w:rsidRDefault="005D5A74" w:rsidP="005D5A74">
            <w:pPr>
              <w:spacing w:line="240" w:lineRule="auto"/>
              <w:jc w:val="center"/>
              <w:rPr>
                <w:szCs w:val="21"/>
              </w:rPr>
            </w:pPr>
            <w:r w:rsidRPr="007608A3">
              <w:rPr>
                <w:szCs w:val="21"/>
              </w:rPr>
              <w:t>15</w:t>
            </w:r>
          </w:p>
        </w:tc>
      </w:tr>
      <w:tr w:rsidR="005D5A74" w:rsidRPr="007608A3" w:rsidTr="00540C09">
        <w:trPr>
          <w:cantSplit/>
          <w:trHeight w:val="340"/>
          <w:jc w:val="center"/>
        </w:trPr>
        <w:tc>
          <w:tcPr>
            <w:tcW w:w="568" w:type="pct"/>
            <w:vAlign w:val="center"/>
          </w:tcPr>
          <w:p w:rsidR="005D5A74" w:rsidRPr="007608A3" w:rsidRDefault="005D5A74" w:rsidP="005D5A74">
            <w:pPr>
              <w:spacing w:line="240" w:lineRule="auto"/>
              <w:jc w:val="center"/>
              <w:rPr>
                <w:szCs w:val="21"/>
              </w:rPr>
            </w:pPr>
            <w:r w:rsidRPr="007608A3">
              <w:rPr>
                <w:szCs w:val="21"/>
              </w:rPr>
              <w:t>45</w:t>
            </w:r>
          </w:p>
        </w:tc>
        <w:tc>
          <w:tcPr>
            <w:tcW w:w="1317" w:type="pct"/>
            <w:vAlign w:val="center"/>
          </w:tcPr>
          <w:p w:rsidR="005D5A74" w:rsidRPr="007608A3" w:rsidRDefault="005D5A74" w:rsidP="005D5A74">
            <w:pPr>
              <w:spacing w:line="240" w:lineRule="auto"/>
              <w:jc w:val="center"/>
              <w:rPr>
                <w:szCs w:val="21"/>
              </w:rPr>
            </w:pPr>
            <w:r w:rsidRPr="007608A3">
              <w:rPr>
                <w:szCs w:val="21"/>
              </w:rPr>
              <w:t>萘</w:t>
            </w:r>
          </w:p>
        </w:tc>
        <w:tc>
          <w:tcPr>
            <w:tcW w:w="3115" w:type="pct"/>
            <w:vAlign w:val="center"/>
          </w:tcPr>
          <w:p w:rsidR="005D5A74" w:rsidRPr="007608A3" w:rsidRDefault="005D5A74" w:rsidP="005D5A74">
            <w:pPr>
              <w:spacing w:line="240" w:lineRule="auto"/>
              <w:jc w:val="center"/>
              <w:rPr>
                <w:szCs w:val="21"/>
              </w:rPr>
            </w:pPr>
            <w:r w:rsidRPr="007608A3">
              <w:rPr>
                <w:szCs w:val="21"/>
              </w:rPr>
              <w:t>70</w:t>
            </w:r>
          </w:p>
        </w:tc>
      </w:tr>
    </w:tbl>
    <w:p w:rsidR="0025036A" w:rsidRPr="006F49B8" w:rsidRDefault="00DE3F63" w:rsidP="00540C09">
      <w:pPr>
        <w:pStyle w:val="3"/>
        <w:numPr>
          <w:ilvl w:val="2"/>
          <w:numId w:val="2"/>
        </w:numPr>
        <w:tabs>
          <w:tab w:val="clear" w:pos="1287"/>
          <w:tab w:val="left" w:pos="720"/>
        </w:tabs>
        <w:spacing w:before="0" w:after="0" w:line="500" w:lineRule="exact"/>
        <w:ind w:left="720"/>
        <w:rPr>
          <w:szCs w:val="28"/>
        </w:rPr>
      </w:pPr>
      <w:r w:rsidRPr="006F49B8">
        <w:rPr>
          <w:szCs w:val="28"/>
        </w:rPr>
        <w:t>污染物排放标准</w:t>
      </w:r>
      <w:bookmarkEnd w:id="51"/>
      <w:bookmarkEnd w:id="52"/>
      <w:bookmarkEnd w:id="53"/>
      <w:bookmarkEnd w:id="54"/>
      <w:bookmarkEnd w:id="55"/>
    </w:p>
    <w:p w:rsidR="00411E93" w:rsidRPr="006F49B8" w:rsidRDefault="00DE3F63" w:rsidP="00AF3EF3">
      <w:pPr>
        <w:pStyle w:val="--"/>
        <w:adjustRightInd w:val="0"/>
        <w:snapToGrid w:val="0"/>
        <w:spacing w:line="500" w:lineRule="exact"/>
        <w:rPr>
          <w:rFonts w:ascii="Times New Roman" w:cs="Times New Roman"/>
          <w:bCs/>
          <w:color w:val="auto"/>
        </w:rPr>
      </w:pPr>
      <w:r w:rsidRPr="006F49B8">
        <w:rPr>
          <w:rFonts w:ascii="Times New Roman" w:cs="Times New Roman"/>
          <w:bCs/>
          <w:color w:val="auto"/>
        </w:rPr>
        <w:t>（</w:t>
      </w:r>
      <w:r w:rsidRPr="006F49B8">
        <w:rPr>
          <w:rFonts w:ascii="Times New Roman" w:hAnsi="Times New Roman" w:cs="Times New Roman"/>
          <w:bCs/>
          <w:color w:val="auto"/>
        </w:rPr>
        <w:t>1</w:t>
      </w:r>
      <w:r w:rsidRPr="006F49B8">
        <w:rPr>
          <w:rFonts w:ascii="Times New Roman" w:cs="Times New Roman"/>
          <w:bCs/>
          <w:color w:val="auto"/>
        </w:rPr>
        <w:t>）废气</w:t>
      </w:r>
    </w:p>
    <w:p w:rsidR="00042613" w:rsidRPr="007608A3" w:rsidRDefault="007608A3" w:rsidP="007608A3">
      <w:pPr>
        <w:pStyle w:val="--"/>
        <w:spacing w:line="500" w:lineRule="exact"/>
        <w:rPr>
          <w:rFonts w:ascii="Times New Roman" w:eastAsia="宋体" w:hAnsi="Times New Roman" w:cs="Times New Roman"/>
          <w:snapToGrid w:val="0"/>
          <w:color w:val="auto"/>
        </w:rPr>
      </w:pPr>
      <w:r w:rsidRPr="007608A3">
        <w:rPr>
          <w:rFonts w:ascii="Times New Roman" w:eastAsia="宋体" w:hAnsi="Times New Roman" w:cs="Times New Roman" w:hint="eastAsia"/>
          <w:snapToGrid w:val="0"/>
          <w:color w:val="auto"/>
        </w:rPr>
        <w:t>本项目生产过程中产生的废气主要为颗粒物，排放执行《大气污染物综合排放标准》（</w:t>
      </w:r>
      <w:r w:rsidRPr="007608A3">
        <w:rPr>
          <w:rFonts w:ascii="Times New Roman" w:eastAsia="宋体" w:hAnsi="Times New Roman" w:cs="Times New Roman" w:hint="eastAsia"/>
          <w:snapToGrid w:val="0"/>
          <w:color w:val="auto"/>
        </w:rPr>
        <w:t>GB16297-1996</w:t>
      </w:r>
      <w:r w:rsidRPr="007608A3">
        <w:rPr>
          <w:rFonts w:ascii="Times New Roman" w:eastAsia="宋体" w:hAnsi="Times New Roman" w:cs="Times New Roman" w:hint="eastAsia"/>
          <w:snapToGrid w:val="0"/>
          <w:color w:val="auto"/>
        </w:rPr>
        <w:t>）中表</w:t>
      </w:r>
      <w:r>
        <w:rPr>
          <w:rFonts w:ascii="Times New Roman" w:eastAsia="宋体" w:hAnsi="Times New Roman" w:cs="Times New Roman" w:hint="eastAsia"/>
          <w:snapToGrid w:val="0"/>
          <w:color w:val="auto"/>
        </w:rPr>
        <w:t>2</w:t>
      </w:r>
      <w:r w:rsidRPr="007608A3">
        <w:rPr>
          <w:rFonts w:ascii="Times New Roman" w:eastAsia="宋体" w:hAnsi="Times New Roman" w:cs="Times New Roman" w:hint="eastAsia"/>
          <w:snapToGrid w:val="0"/>
          <w:color w:val="auto"/>
        </w:rPr>
        <w:t>新污染源大气污染物排放限值的二级标准</w:t>
      </w:r>
      <w:r w:rsidR="00042613" w:rsidRPr="007608A3">
        <w:rPr>
          <w:rFonts w:ascii="Times New Roman" w:eastAsia="宋体" w:hAnsi="Times New Roman" w:cs="Times New Roman"/>
          <w:snapToGrid w:val="0"/>
          <w:color w:val="auto"/>
        </w:rPr>
        <w:t>，具体指标见表</w:t>
      </w:r>
      <w:r w:rsidR="004F397A" w:rsidRPr="007608A3">
        <w:rPr>
          <w:rFonts w:ascii="Times New Roman" w:eastAsia="宋体" w:hAnsi="Times New Roman" w:cs="Times New Roman" w:hint="eastAsia"/>
          <w:snapToGrid w:val="0"/>
          <w:color w:val="auto"/>
        </w:rPr>
        <w:t>2.4-7</w:t>
      </w:r>
      <w:r w:rsidR="00042613" w:rsidRPr="007608A3">
        <w:rPr>
          <w:rFonts w:ascii="Times New Roman" w:eastAsia="宋体" w:hAnsi="Times New Roman" w:cs="Times New Roman"/>
          <w:snapToGrid w:val="0"/>
          <w:color w:val="auto"/>
        </w:rPr>
        <w:t>。</w:t>
      </w:r>
    </w:p>
    <w:p w:rsidR="00042613" w:rsidRPr="006F49B8" w:rsidRDefault="00042613" w:rsidP="00042613">
      <w:pPr>
        <w:pStyle w:val="a5"/>
        <w:jc w:val="center"/>
        <w:rPr>
          <w:rFonts w:ascii="Times New Roman" w:eastAsia="宋体" w:hAnsi="Times New Roman"/>
          <w:b/>
          <w:sz w:val="21"/>
          <w:szCs w:val="21"/>
        </w:rPr>
      </w:pPr>
      <w:r w:rsidRPr="006F49B8">
        <w:rPr>
          <w:rFonts w:ascii="Times New Roman" w:eastAsia="宋体" w:hAnsi="Times New Roman"/>
          <w:b/>
          <w:sz w:val="21"/>
          <w:szCs w:val="21"/>
        </w:rPr>
        <w:t>表</w:t>
      </w:r>
      <w:r w:rsidRPr="006F49B8">
        <w:rPr>
          <w:rFonts w:ascii="Times New Roman" w:eastAsia="宋体" w:hAnsi="Times New Roman" w:hint="eastAsia"/>
          <w:b/>
          <w:sz w:val="21"/>
          <w:szCs w:val="21"/>
        </w:rPr>
        <w:t>2.4-</w:t>
      </w:r>
      <w:r w:rsidR="004F397A" w:rsidRPr="006F49B8">
        <w:rPr>
          <w:rFonts w:ascii="Times New Roman" w:eastAsia="宋体" w:hAnsi="Times New Roman" w:hint="eastAsia"/>
          <w:b/>
          <w:sz w:val="21"/>
          <w:szCs w:val="21"/>
        </w:rPr>
        <w:t>7</w:t>
      </w:r>
      <w:r w:rsidRPr="006F49B8">
        <w:rPr>
          <w:rFonts w:ascii="Times New Roman" w:eastAsia="宋体" w:hAnsi="Times New Roman"/>
          <w:b/>
          <w:sz w:val="21"/>
          <w:szCs w:val="21"/>
        </w:rPr>
        <w:t xml:space="preserve">  </w:t>
      </w:r>
      <w:r w:rsidRPr="006F49B8">
        <w:rPr>
          <w:rFonts w:ascii="Times New Roman" w:eastAsia="宋体" w:hAnsi="Times New Roman"/>
          <w:b/>
          <w:sz w:val="21"/>
          <w:szCs w:val="21"/>
        </w:rPr>
        <w:t>废气污染物排放标准值</w:t>
      </w:r>
    </w:p>
    <w:tbl>
      <w:tblPr>
        <w:tblW w:w="907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123"/>
        <w:gridCol w:w="2280"/>
        <w:gridCol w:w="1134"/>
        <w:gridCol w:w="1234"/>
        <w:gridCol w:w="3300"/>
      </w:tblGrid>
      <w:tr w:rsidR="007608A3" w:rsidRPr="007608A3" w:rsidTr="007608A3">
        <w:trPr>
          <w:trHeight w:val="397"/>
          <w:tblHeader/>
          <w:jc w:val="center"/>
        </w:trPr>
        <w:tc>
          <w:tcPr>
            <w:tcW w:w="1123" w:type="dxa"/>
            <w:vAlign w:val="center"/>
          </w:tcPr>
          <w:p w:rsidR="007608A3" w:rsidRPr="007608A3" w:rsidRDefault="007608A3" w:rsidP="007608A3">
            <w:pPr>
              <w:pStyle w:val="afffff8"/>
              <w:rPr>
                <w:bCs/>
                <w:sz w:val="21"/>
                <w:szCs w:val="21"/>
              </w:rPr>
            </w:pPr>
            <w:r w:rsidRPr="007608A3">
              <w:rPr>
                <w:rFonts w:hint="eastAsia"/>
                <w:bCs/>
                <w:sz w:val="21"/>
                <w:szCs w:val="21"/>
              </w:rPr>
              <w:t>污染源</w:t>
            </w:r>
          </w:p>
        </w:tc>
        <w:tc>
          <w:tcPr>
            <w:tcW w:w="2280" w:type="dxa"/>
            <w:vAlign w:val="center"/>
          </w:tcPr>
          <w:p w:rsidR="007608A3" w:rsidRPr="007608A3" w:rsidRDefault="007608A3" w:rsidP="007608A3">
            <w:pPr>
              <w:pStyle w:val="afffff8"/>
              <w:rPr>
                <w:bCs/>
                <w:sz w:val="21"/>
                <w:szCs w:val="21"/>
              </w:rPr>
            </w:pPr>
            <w:r w:rsidRPr="007608A3">
              <w:rPr>
                <w:bCs/>
                <w:sz w:val="21"/>
                <w:szCs w:val="21"/>
              </w:rPr>
              <w:t>标准名称</w:t>
            </w:r>
          </w:p>
        </w:tc>
        <w:tc>
          <w:tcPr>
            <w:tcW w:w="1134" w:type="dxa"/>
            <w:vAlign w:val="center"/>
          </w:tcPr>
          <w:p w:rsidR="007608A3" w:rsidRPr="007608A3" w:rsidRDefault="007608A3" w:rsidP="007608A3">
            <w:pPr>
              <w:pStyle w:val="afffff8"/>
              <w:rPr>
                <w:bCs/>
                <w:sz w:val="21"/>
                <w:szCs w:val="21"/>
              </w:rPr>
            </w:pPr>
            <w:r w:rsidRPr="007608A3">
              <w:rPr>
                <w:rFonts w:hint="eastAsia"/>
                <w:bCs/>
                <w:sz w:val="21"/>
                <w:szCs w:val="21"/>
              </w:rPr>
              <w:t>污染物</w:t>
            </w:r>
          </w:p>
        </w:tc>
        <w:tc>
          <w:tcPr>
            <w:tcW w:w="4534" w:type="dxa"/>
            <w:gridSpan w:val="2"/>
            <w:vAlign w:val="center"/>
          </w:tcPr>
          <w:p w:rsidR="007608A3" w:rsidRPr="007608A3" w:rsidRDefault="007608A3" w:rsidP="007608A3">
            <w:pPr>
              <w:pStyle w:val="afffff8"/>
              <w:rPr>
                <w:bCs/>
                <w:sz w:val="21"/>
                <w:szCs w:val="21"/>
              </w:rPr>
            </w:pPr>
            <w:r w:rsidRPr="007608A3">
              <w:rPr>
                <w:rFonts w:hint="eastAsia"/>
                <w:bCs/>
                <w:sz w:val="21"/>
                <w:szCs w:val="21"/>
              </w:rPr>
              <w:t>标准限值</w:t>
            </w:r>
          </w:p>
        </w:tc>
      </w:tr>
      <w:tr w:rsidR="007608A3" w:rsidRPr="007608A3" w:rsidTr="007608A3">
        <w:trPr>
          <w:trHeight w:val="397"/>
          <w:tblHeader/>
          <w:jc w:val="center"/>
        </w:trPr>
        <w:tc>
          <w:tcPr>
            <w:tcW w:w="1123" w:type="dxa"/>
            <w:vMerge w:val="restart"/>
            <w:vAlign w:val="center"/>
          </w:tcPr>
          <w:p w:rsidR="007608A3" w:rsidRPr="007608A3" w:rsidRDefault="007608A3" w:rsidP="007608A3">
            <w:pPr>
              <w:pStyle w:val="afffff8"/>
              <w:rPr>
                <w:sz w:val="21"/>
                <w:szCs w:val="21"/>
              </w:rPr>
            </w:pPr>
            <w:r w:rsidRPr="007608A3">
              <w:rPr>
                <w:rFonts w:hint="eastAsia"/>
                <w:sz w:val="21"/>
                <w:szCs w:val="21"/>
              </w:rPr>
              <w:t>废气</w:t>
            </w:r>
          </w:p>
        </w:tc>
        <w:tc>
          <w:tcPr>
            <w:tcW w:w="2280" w:type="dxa"/>
            <w:vMerge w:val="restart"/>
            <w:vAlign w:val="center"/>
          </w:tcPr>
          <w:p w:rsidR="007608A3" w:rsidRPr="007608A3" w:rsidRDefault="007608A3" w:rsidP="007608A3">
            <w:pPr>
              <w:pStyle w:val="afffff8"/>
              <w:rPr>
                <w:sz w:val="21"/>
                <w:szCs w:val="21"/>
              </w:rPr>
            </w:pPr>
            <w:r w:rsidRPr="007608A3">
              <w:rPr>
                <w:rFonts w:hint="eastAsia"/>
                <w:sz w:val="21"/>
                <w:szCs w:val="21"/>
              </w:rPr>
              <w:t>《大气污染物综合排放标准》（</w:t>
            </w:r>
            <w:r w:rsidRPr="007608A3">
              <w:rPr>
                <w:rFonts w:hint="eastAsia"/>
                <w:sz w:val="21"/>
                <w:szCs w:val="21"/>
              </w:rPr>
              <w:t>GB16297-1996</w:t>
            </w:r>
            <w:r w:rsidRPr="007608A3">
              <w:rPr>
                <w:rFonts w:hint="eastAsia"/>
                <w:sz w:val="21"/>
                <w:szCs w:val="21"/>
              </w:rPr>
              <w:t>）中表</w:t>
            </w:r>
            <w:r w:rsidRPr="007608A3">
              <w:rPr>
                <w:rFonts w:hint="eastAsia"/>
                <w:sz w:val="21"/>
                <w:szCs w:val="21"/>
              </w:rPr>
              <w:t>2</w:t>
            </w:r>
            <w:r w:rsidRPr="007608A3">
              <w:rPr>
                <w:rFonts w:hint="eastAsia"/>
                <w:sz w:val="21"/>
                <w:szCs w:val="21"/>
              </w:rPr>
              <w:t>新污染源大气污染物排放限值的二级标准要求。</w:t>
            </w:r>
          </w:p>
        </w:tc>
        <w:tc>
          <w:tcPr>
            <w:tcW w:w="1134" w:type="dxa"/>
            <w:vMerge w:val="restart"/>
            <w:vAlign w:val="center"/>
          </w:tcPr>
          <w:p w:rsidR="007608A3" w:rsidRPr="007608A3" w:rsidRDefault="007608A3" w:rsidP="007608A3">
            <w:pPr>
              <w:pStyle w:val="afffff8"/>
              <w:rPr>
                <w:sz w:val="21"/>
                <w:szCs w:val="21"/>
              </w:rPr>
            </w:pPr>
            <w:r w:rsidRPr="007608A3">
              <w:rPr>
                <w:rFonts w:hint="eastAsia"/>
                <w:sz w:val="21"/>
                <w:szCs w:val="21"/>
              </w:rPr>
              <w:t>颗粒物</w:t>
            </w:r>
          </w:p>
        </w:tc>
        <w:tc>
          <w:tcPr>
            <w:tcW w:w="1234" w:type="dxa"/>
            <w:vMerge w:val="restart"/>
            <w:vAlign w:val="center"/>
          </w:tcPr>
          <w:p w:rsidR="007608A3" w:rsidRPr="007608A3" w:rsidRDefault="007608A3" w:rsidP="007608A3">
            <w:pPr>
              <w:pStyle w:val="afffff8"/>
              <w:rPr>
                <w:sz w:val="21"/>
                <w:szCs w:val="21"/>
              </w:rPr>
            </w:pPr>
            <w:r w:rsidRPr="007608A3">
              <w:rPr>
                <w:rFonts w:hint="eastAsia"/>
                <w:sz w:val="21"/>
                <w:szCs w:val="21"/>
              </w:rPr>
              <w:t>排气筒高度（</w:t>
            </w:r>
            <w:r w:rsidRPr="007608A3">
              <w:rPr>
                <w:rFonts w:hint="eastAsia"/>
                <w:sz w:val="21"/>
                <w:szCs w:val="21"/>
              </w:rPr>
              <w:t>15m</w:t>
            </w:r>
            <w:r w:rsidRPr="007608A3">
              <w:rPr>
                <w:rFonts w:hint="eastAsia"/>
                <w:sz w:val="21"/>
                <w:szCs w:val="21"/>
              </w:rPr>
              <w:t>）</w:t>
            </w:r>
          </w:p>
        </w:tc>
        <w:tc>
          <w:tcPr>
            <w:tcW w:w="3300" w:type="dxa"/>
            <w:vAlign w:val="center"/>
          </w:tcPr>
          <w:p w:rsidR="007608A3" w:rsidRPr="007608A3" w:rsidRDefault="007608A3" w:rsidP="007608A3">
            <w:pPr>
              <w:pStyle w:val="afffff8"/>
              <w:rPr>
                <w:sz w:val="21"/>
                <w:szCs w:val="21"/>
              </w:rPr>
            </w:pPr>
            <w:r w:rsidRPr="007608A3">
              <w:rPr>
                <w:rFonts w:hint="eastAsia"/>
                <w:color w:val="000000"/>
                <w:sz w:val="21"/>
                <w:szCs w:val="21"/>
              </w:rPr>
              <w:t>最高允许排放浓度：</w:t>
            </w:r>
            <w:r w:rsidRPr="007608A3">
              <w:rPr>
                <w:rFonts w:cs="Times New Roman"/>
                <w:color w:val="000000"/>
                <w:sz w:val="21"/>
                <w:szCs w:val="21"/>
              </w:rPr>
              <w:t>120mg/</w:t>
            </w:r>
            <w:r w:rsidRPr="007608A3">
              <w:rPr>
                <w:sz w:val="21"/>
                <w:szCs w:val="21"/>
              </w:rPr>
              <w:t>m</w:t>
            </w:r>
            <w:r w:rsidRPr="007608A3">
              <w:rPr>
                <w:sz w:val="21"/>
                <w:szCs w:val="21"/>
                <w:vertAlign w:val="superscript"/>
              </w:rPr>
              <w:t>3</w:t>
            </w:r>
          </w:p>
        </w:tc>
      </w:tr>
      <w:tr w:rsidR="007608A3" w:rsidRPr="007608A3" w:rsidTr="007608A3">
        <w:trPr>
          <w:trHeight w:val="397"/>
          <w:tblHeader/>
          <w:jc w:val="center"/>
        </w:trPr>
        <w:tc>
          <w:tcPr>
            <w:tcW w:w="1123" w:type="dxa"/>
            <w:vMerge/>
            <w:vAlign w:val="center"/>
          </w:tcPr>
          <w:p w:rsidR="007608A3" w:rsidRPr="007608A3" w:rsidRDefault="007608A3" w:rsidP="007608A3">
            <w:pPr>
              <w:pStyle w:val="afffff8"/>
              <w:rPr>
                <w:sz w:val="21"/>
                <w:szCs w:val="21"/>
              </w:rPr>
            </w:pPr>
          </w:p>
        </w:tc>
        <w:tc>
          <w:tcPr>
            <w:tcW w:w="2280" w:type="dxa"/>
            <w:vMerge/>
            <w:vAlign w:val="center"/>
          </w:tcPr>
          <w:p w:rsidR="007608A3" w:rsidRPr="007608A3" w:rsidRDefault="007608A3" w:rsidP="007608A3">
            <w:pPr>
              <w:pStyle w:val="afffff8"/>
              <w:rPr>
                <w:sz w:val="21"/>
                <w:szCs w:val="21"/>
              </w:rPr>
            </w:pPr>
          </w:p>
        </w:tc>
        <w:tc>
          <w:tcPr>
            <w:tcW w:w="1134" w:type="dxa"/>
            <w:vMerge/>
            <w:vAlign w:val="center"/>
          </w:tcPr>
          <w:p w:rsidR="007608A3" w:rsidRPr="007608A3" w:rsidRDefault="007608A3" w:rsidP="007608A3">
            <w:pPr>
              <w:pStyle w:val="afffff8"/>
              <w:rPr>
                <w:sz w:val="21"/>
                <w:szCs w:val="21"/>
              </w:rPr>
            </w:pPr>
          </w:p>
        </w:tc>
        <w:tc>
          <w:tcPr>
            <w:tcW w:w="1234" w:type="dxa"/>
            <w:vMerge/>
            <w:vAlign w:val="center"/>
          </w:tcPr>
          <w:p w:rsidR="007608A3" w:rsidRPr="007608A3" w:rsidRDefault="007608A3" w:rsidP="007608A3">
            <w:pPr>
              <w:pStyle w:val="afffff8"/>
              <w:rPr>
                <w:sz w:val="21"/>
                <w:szCs w:val="21"/>
              </w:rPr>
            </w:pPr>
          </w:p>
        </w:tc>
        <w:tc>
          <w:tcPr>
            <w:tcW w:w="3300" w:type="dxa"/>
            <w:vAlign w:val="center"/>
          </w:tcPr>
          <w:p w:rsidR="007608A3" w:rsidRPr="007608A3" w:rsidRDefault="007608A3" w:rsidP="007608A3">
            <w:pPr>
              <w:pStyle w:val="afffff8"/>
              <w:rPr>
                <w:sz w:val="21"/>
                <w:szCs w:val="21"/>
              </w:rPr>
            </w:pPr>
            <w:r w:rsidRPr="007608A3">
              <w:rPr>
                <w:rFonts w:hint="eastAsia"/>
                <w:color w:val="000000"/>
                <w:sz w:val="21"/>
                <w:szCs w:val="21"/>
              </w:rPr>
              <w:t>最高允许排放速率：</w:t>
            </w:r>
            <w:r w:rsidRPr="007608A3">
              <w:rPr>
                <w:rFonts w:cs="Times New Roman"/>
                <w:color w:val="000000"/>
                <w:sz w:val="21"/>
                <w:szCs w:val="21"/>
              </w:rPr>
              <w:t>3.5kg/h</w:t>
            </w:r>
          </w:p>
        </w:tc>
      </w:tr>
      <w:tr w:rsidR="007608A3" w:rsidRPr="007608A3" w:rsidTr="007608A3">
        <w:trPr>
          <w:trHeight w:val="397"/>
          <w:tblHeader/>
          <w:jc w:val="center"/>
        </w:trPr>
        <w:tc>
          <w:tcPr>
            <w:tcW w:w="1123" w:type="dxa"/>
            <w:vMerge/>
            <w:vAlign w:val="center"/>
          </w:tcPr>
          <w:p w:rsidR="007608A3" w:rsidRPr="007608A3" w:rsidRDefault="007608A3" w:rsidP="007608A3">
            <w:pPr>
              <w:pStyle w:val="afffff8"/>
              <w:rPr>
                <w:sz w:val="21"/>
                <w:szCs w:val="21"/>
              </w:rPr>
            </w:pPr>
          </w:p>
        </w:tc>
        <w:tc>
          <w:tcPr>
            <w:tcW w:w="2280" w:type="dxa"/>
            <w:vMerge/>
            <w:vAlign w:val="center"/>
          </w:tcPr>
          <w:p w:rsidR="007608A3" w:rsidRPr="007608A3" w:rsidRDefault="007608A3" w:rsidP="007608A3">
            <w:pPr>
              <w:pStyle w:val="afffff8"/>
              <w:rPr>
                <w:sz w:val="21"/>
                <w:szCs w:val="21"/>
              </w:rPr>
            </w:pPr>
          </w:p>
        </w:tc>
        <w:tc>
          <w:tcPr>
            <w:tcW w:w="1134" w:type="dxa"/>
            <w:vMerge/>
            <w:vAlign w:val="center"/>
          </w:tcPr>
          <w:p w:rsidR="007608A3" w:rsidRPr="007608A3" w:rsidRDefault="007608A3" w:rsidP="007608A3">
            <w:pPr>
              <w:pStyle w:val="afffff8"/>
              <w:rPr>
                <w:sz w:val="21"/>
                <w:szCs w:val="21"/>
              </w:rPr>
            </w:pPr>
          </w:p>
        </w:tc>
        <w:tc>
          <w:tcPr>
            <w:tcW w:w="4534" w:type="dxa"/>
            <w:gridSpan w:val="2"/>
            <w:vAlign w:val="center"/>
          </w:tcPr>
          <w:p w:rsidR="007608A3" w:rsidRPr="007608A3" w:rsidRDefault="007608A3" w:rsidP="007608A3">
            <w:pPr>
              <w:pStyle w:val="afffff8"/>
              <w:rPr>
                <w:sz w:val="21"/>
                <w:szCs w:val="21"/>
              </w:rPr>
            </w:pPr>
            <w:r w:rsidRPr="007608A3">
              <w:rPr>
                <w:rFonts w:hint="eastAsia"/>
                <w:color w:val="000000"/>
                <w:sz w:val="21"/>
                <w:szCs w:val="21"/>
              </w:rPr>
              <w:t>周界外浓度最高点：</w:t>
            </w:r>
            <w:r w:rsidRPr="007608A3">
              <w:rPr>
                <w:rFonts w:cs="Times New Roman"/>
                <w:color w:val="000000"/>
                <w:sz w:val="21"/>
                <w:szCs w:val="21"/>
              </w:rPr>
              <w:t>1.0mg/m</w:t>
            </w:r>
            <w:r w:rsidRPr="007608A3">
              <w:rPr>
                <w:rFonts w:cs="Times New Roman" w:hint="eastAsia"/>
                <w:color w:val="000000"/>
                <w:sz w:val="21"/>
                <w:szCs w:val="21"/>
                <w:vertAlign w:val="superscript"/>
              </w:rPr>
              <w:t>3</w:t>
            </w:r>
          </w:p>
        </w:tc>
      </w:tr>
    </w:tbl>
    <w:p w:rsidR="00D60C9E" w:rsidRPr="006F49B8" w:rsidRDefault="00DE3F63" w:rsidP="00042613">
      <w:pPr>
        <w:adjustRightInd/>
        <w:snapToGrid/>
        <w:ind w:firstLineChars="200" w:firstLine="480"/>
        <w:rPr>
          <w:bCs/>
          <w:sz w:val="24"/>
        </w:rPr>
      </w:pPr>
      <w:r w:rsidRPr="006F49B8">
        <w:rPr>
          <w:bCs/>
          <w:sz w:val="24"/>
        </w:rPr>
        <w:t>（</w:t>
      </w:r>
      <w:r w:rsidRPr="006F49B8">
        <w:rPr>
          <w:bCs/>
          <w:sz w:val="24"/>
        </w:rPr>
        <w:t>2</w:t>
      </w:r>
      <w:r w:rsidR="00AF3EF3" w:rsidRPr="006F49B8">
        <w:rPr>
          <w:bCs/>
          <w:sz w:val="24"/>
        </w:rPr>
        <w:t>）废水</w:t>
      </w:r>
    </w:p>
    <w:p w:rsidR="007E5D0E" w:rsidRPr="006F49B8" w:rsidRDefault="007608A3" w:rsidP="007E5D0E">
      <w:pPr>
        <w:pStyle w:val="--"/>
        <w:spacing w:line="500" w:lineRule="exact"/>
        <w:rPr>
          <w:rFonts w:ascii="Times New Roman" w:eastAsia="宋体" w:hAnsi="Times New Roman" w:cs="Times New Roman"/>
          <w:snapToGrid w:val="0"/>
          <w:color w:val="auto"/>
        </w:rPr>
      </w:pPr>
      <w:r>
        <w:rPr>
          <w:rFonts w:hint="eastAsia"/>
        </w:rPr>
        <w:t>本项目无生产废水外排；本项目生活污水经化粪池处理后用于周边农田施肥</w:t>
      </w:r>
      <w:r w:rsidR="007E5D0E" w:rsidRPr="006F49B8">
        <w:rPr>
          <w:rFonts w:ascii="Times New Roman" w:eastAsia="宋体" w:hAnsi="Times New Roman" w:cs="Times New Roman" w:hint="eastAsia"/>
          <w:snapToGrid w:val="0"/>
          <w:color w:val="auto"/>
        </w:rPr>
        <w:t>。</w:t>
      </w:r>
    </w:p>
    <w:p w:rsidR="008530A7" w:rsidRPr="006F49B8" w:rsidRDefault="00DE3F63" w:rsidP="00D60C9E">
      <w:pPr>
        <w:ind w:firstLineChars="200" w:firstLine="480"/>
        <w:rPr>
          <w:bCs/>
          <w:sz w:val="24"/>
        </w:rPr>
      </w:pPr>
      <w:r w:rsidRPr="006F49B8">
        <w:rPr>
          <w:bCs/>
          <w:sz w:val="24"/>
        </w:rPr>
        <w:t>（</w:t>
      </w:r>
      <w:r w:rsidRPr="006F49B8">
        <w:rPr>
          <w:bCs/>
          <w:sz w:val="24"/>
        </w:rPr>
        <w:t>3</w:t>
      </w:r>
      <w:r w:rsidRPr="006F49B8">
        <w:rPr>
          <w:bCs/>
          <w:sz w:val="24"/>
        </w:rPr>
        <w:t>）噪声</w:t>
      </w:r>
    </w:p>
    <w:p w:rsidR="0025036A" w:rsidRPr="006F49B8" w:rsidRDefault="00DE3F63" w:rsidP="00B7466B">
      <w:pPr>
        <w:ind w:firstLineChars="200" w:firstLine="480"/>
        <w:rPr>
          <w:bCs/>
          <w:sz w:val="24"/>
        </w:rPr>
      </w:pPr>
      <w:r w:rsidRPr="006F49B8">
        <w:rPr>
          <w:bCs/>
          <w:sz w:val="24"/>
        </w:rPr>
        <w:t>项目</w:t>
      </w:r>
      <w:r w:rsidR="007608A3">
        <w:rPr>
          <w:rFonts w:hint="eastAsia"/>
          <w:sz w:val="24"/>
        </w:rPr>
        <w:t>施工期</w:t>
      </w:r>
      <w:r w:rsidRPr="006F49B8">
        <w:rPr>
          <w:bCs/>
          <w:sz w:val="24"/>
        </w:rPr>
        <w:t>噪声执行《建筑施工场界环境噪声排放标准》（</w:t>
      </w:r>
      <w:r w:rsidRPr="006F49B8">
        <w:rPr>
          <w:bCs/>
          <w:sz w:val="24"/>
        </w:rPr>
        <w:t>GB12523-2011</w:t>
      </w:r>
      <w:r w:rsidRPr="006F49B8">
        <w:rPr>
          <w:bCs/>
          <w:sz w:val="24"/>
        </w:rPr>
        <w:t>）噪声排放限值；</w:t>
      </w:r>
      <w:r w:rsidR="007608A3">
        <w:rPr>
          <w:rFonts w:hint="eastAsia"/>
          <w:bCs/>
          <w:sz w:val="24"/>
        </w:rPr>
        <w:t>运营期</w:t>
      </w:r>
      <w:r w:rsidR="00B7466B" w:rsidRPr="006F49B8">
        <w:rPr>
          <w:rFonts w:hint="eastAsia"/>
          <w:bCs/>
          <w:sz w:val="24"/>
        </w:rPr>
        <w:t>噪声排放执行《工业企业厂界环境噪声排放标准》（</w:t>
      </w:r>
      <w:r w:rsidR="00B7466B" w:rsidRPr="006F49B8">
        <w:rPr>
          <w:rFonts w:hint="eastAsia"/>
          <w:bCs/>
          <w:sz w:val="24"/>
        </w:rPr>
        <w:t>GB12348-2008</w:t>
      </w:r>
      <w:r w:rsidR="00B7466B" w:rsidRPr="006F49B8">
        <w:rPr>
          <w:rFonts w:hint="eastAsia"/>
          <w:bCs/>
          <w:sz w:val="24"/>
        </w:rPr>
        <w:t>）中的</w:t>
      </w:r>
      <w:r w:rsidR="00B7466B" w:rsidRPr="006F49B8">
        <w:rPr>
          <w:rFonts w:hint="eastAsia"/>
          <w:bCs/>
          <w:sz w:val="24"/>
        </w:rPr>
        <w:t>2</w:t>
      </w:r>
      <w:r w:rsidR="00B7466B" w:rsidRPr="006F49B8">
        <w:rPr>
          <w:rFonts w:hint="eastAsia"/>
          <w:bCs/>
          <w:sz w:val="24"/>
        </w:rPr>
        <w:t>类标准</w:t>
      </w:r>
      <w:r w:rsidRPr="006F49B8">
        <w:rPr>
          <w:bCs/>
          <w:sz w:val="24"/>
        </w:rPr>
        <w:t>，标准值见表</w:t>
      </w:r>
      <w:r w:rsidR="00D60C9E" w:rsidRPr="006F49B8">
        <w:rPr>
          <w:rFonts w:hint="eastAsia"/>
          <w:bCs/>
          <w:sz w:val="24"/>
        </w:rPr>
        <w:t>2</w:t>
      </w:r>
      <w:r w:rsidRPr="006F49B8">
        <w:rPr>
          <w:bCs/>
          <w:sz w:val="24"/>
        </w:rPr>
        <w:t>.</w:t>
      </w:r>
      <w:r w:rsidRPr="006F49B8">
        <w:rPr>
          <w:rFonts w:hint="eastAsia"/>
          <w:bCs/>
          <w:sz w:val="24"/>
        </w:rPr>
        <w:t>4</w:t>
      </w:r>
      <w:r w:rsidRPr="006F49B8">
        <w:rPr>
          <w:bCs/>
          <w:sz w:val="24"/>
        </w:rPr>
        <w:t>-</w:t>
      </w:r>
      <w:r w:rsidR="007608A3">
        <w:rPr>
          <w:rFonts w:hint="eastAsia"/>
          <w:bCs/>
          <w:sz w:val="24"/>
        </w:rPr>
        <w:t>8</w:t>
      </w:r>
      <w:r w:rsidRPr="006F49B8">
        <w:rPr>
          <w:bCs/>
          <w:sz w:val="24"/>
        </w:rPr>
        <w:t>、</w:t>
      </w:r>
      <w:r w:rsidR="00D60C9E" w:rsidRPr="006F49B8">
        <w:rPr>
          <w:rFonts w:hint="eastAsia"/>
          <w:bCs/>
          <w:sz w:val="24"/>
        </w:rPr>
        <w:t>2</w:t>
      </w:r>
      <w:r w:rsidRPr="006F49B8">
        <w:rPr>
          <w:bCs/>
          <w:sz w:val="24"/>
        </w:rPr>
        <w:t>.</w:t>
      </w:r>
      <w:r w:rsidRPr="006F49B8">
        <w:rPr>
          <w:rFonts w:hint="eastAsia"/>
          <w:bCs/>
          <w:sz w:val="24"/>
        </w:rPr>
        <w:t>4</w:t>
      </w:r>
      <w:r w:rsidRPr="006F49B8">
        <w:rPr>
          <w:bCs/>
          <w:sz w:val="24"/>
        </w:rPr>
        <w:t>-</w:t>
      </w:r>
      <w:r w:rsidR="007608A3">
        <w:rPr>
          <w:rFonts w:hint="eastAsia"/>
          <w:bCs/>
          <w:sz w:val="24"/>
        </w:rPr>
        <w:t>9</w:t>
      </w:r>
      <w:r w:rsidRPr="006F49B8">
        <w:rPr>
          <w:bCs/>
          <w:sz w:val="24"/>
        </w:rPr>
        <w:t>。</w:t>
      </w:r>
    </w:p>
    <w:p w:rsidR="0025036A" w:rsidRPr="006F49B8" w:rsidRDefault="00DE3F63" w:rsidP="009B6A2B">
      <w:pPr>
        <w:ind w:firstLine="482"/>
        <w:jc w:val="center"/>
        <w:rPr>
          <w:b/>
          <w:szCs w:val="21"/>
        </w:rPr>
      </w:pPr>
      <w:r w:rsidRPr="006F49B8">
        <w:rPr>
          <w:b/>
          <w:szCs w:val="21"/>
        </w:rPr>
        <w:t>表</w:t>
      </w:r>
      <w:r w:rsidR="00D60C9E" w:rsidRPr="006F49B8">
        <w:rPr>
          <w:rFonts w:hint="eastAsia"/>
          <w:b/>
          <w:szCs w:val="21"/>
        </w:rPr>
        <w:t>2</w:t>
      </w:r>
      <w:r w:rsidRPr="006F49B8">
        <w:rPr>
          <w:b/>
          <w:szCs w:val="21"/>
        </w:rPr>
        <w:t>.</w:t>
      </w:r>
      <w:r w:rsidRPr="006F49B8">
        <w:rPr>
          <w:rFonts w:hint="eastAsia"/>
          <w:b/>
          <w:szCs w:val="21"/>
        </w:rPr>
        <w:t>4</w:t>
      </w:r>
      <w:r w:rsidRPr="006F49B8">
        <w:rPr>
          <w:b/>
          <w:szCs w:val="21"/>
        </w:rPr>
        <w:t>-</w:t>
      </w:r>
      <w:r w:rsidR="007608A3">
        <w:rPr>
          <w:rFonts w:hint="eastAsia"/>
          <w:b/>
          <w:szCs w:val="21"/>
        </w:rPr>
        <w:t>8</w:t>
      </w:r>
      <w:r w:rsidRPr="006F49B8">
        <w:rPr>
          <w:b/>
          <w:szCs w:val="21"/>
        </w:rPr>
        <w:t xml:space="preserve">  </w:t>
      </w:r>
      <w:r w:rsidRPr="006F49B8">
        <w:rPr>
          <w:b/>
          <w:szCs w:val="21"/>
        </w:rPr>
        <w:t>《建筑施工场界环境噪声排放标准》（</w:t>
      </w:r>
      <w:r w:rsidRPr="006F49B8">
        <w:rPr>
          <w:b/>
          <w:szCs w:val="21"/>
        </w:rPr>
        <w:t>GB12523-2011</w:t>
      </w:r>
      <w:r w:rsidRPr="006F49B8">
        <w:rPr>
          <w:b/>
          <w:szCs w:val="21"/>
        </w:rPr>
        <w:t>）</w:t>
      </w:r>
      <w:r w:rsidRPr="006F49B8">
        <w:rPr>
          <w:b/>
          <w:szCs w:val="21"/>
        </w:rPr>
        <w:t xml:space="preserve">  </w:t>
      </w:r>
      <w:r w:rsidRPr="006F49B8">
        <w:rPr>
          <w:b/>
          <w:szCs w:val="21"/>
        </w:rPr>
        <w:t>单位：</w:t>
      </w:r>
      <w:r w:rsidRPr="006F49B8">
        <w:rPr>
          <w:b/>
          <w:szCs w:val="21"/>
        </w:rPr>
        <w:t>dB</w:t>
      </w:r>
      <w:r w:rsidRPr="006F49B8">
        <w:rPr>
          <w:b/>
          <w:szCs w:val="21"/>
        </w:rPr>
        <w:t>（</w:t>
      </w:r>
      <w:r w:rsidRPr="006F49B8">
        <w:rPr>
          <w:b/>
          <w:szCs w:val="21"/>
        </w:rPr>
        <w:t>A</w:t>
      </w:r>
      <w:r w:rsidRPr="006F49B8">
        <w:rPr>
          <w:b/>
          <w:szCs w:val="21"/>
        </w:rPr>
        <w:t>）</w:t>
      </w:r>
    </w:p>
    <w:tbl>
      <w:tblPr>
        <w:tblW w:w="92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3096"/>
        <w:gridCol w:w="3096"/>
        <w:gridCol w:w="3094"/>
      </w:tblGrid>
      <w:tr w:rsidR="0025036A" w:rsidRPr="007608A3" w:rsidTr="007608A3">
        <w:trPr>
          <w:trHeight w:val="397"/>
          <w:jc w:val="center"/>
        </w:trPr>
        <w:tc>
          <w:tcPr>
            <w:tcW w:w="3096" w:type="dxa"/>
            <w:vAlign w:val="center"/>
          </w:tcPr>
          <w:p w:rsidR="0025036A" w:rsidRPr="007608A3" w:rsidRDefault="00DE3F63" w:rsidP="007608A3">
            <w:pPr>
              <w:spacing w:line="240" w:lineRule="auto"/>
              <w:jc w:val="center"/>
              <w:rPr>
                <w:bCs/>
                <w:szCs w:val="21"/>
              </w:rPr>
            </w:pPr>
            <w:r w:rsidRPr="007608A3">
              <w:rPr>
                <w:bCs/>
                <w:szCs w:val="21"/>
              </w:rPr>
              <w:t>时段</w:t>
            </w:r>
          </w:p>
        </w:tc>
        <w:tc>
          <w:tcPr>
            <w:tcW w:w="3096" w:type="dxa"/>
            <w:vAlign w:val="center"/>
          </w:tcPr>
          <w:p w:rsidR="0025036A" w:rsidRPr="007608A3" w:rsidRDefault="00DE3F63" w:rsidP="007608A3">
            <w:pPr>
              <w:spacing w:line="240" w:lineRule="auto"/>
              <w:jc w:val="center"/>
              <w:rPr>
                <w:bCs/>
                <w:szCs w:val="21"/>
              </w:rPr>
            </w:pPr>
            <w:r w:rsidRPr="007608A3">
              <w:rPr>
                <w:bCs/>
                <w:szCs w:val="21"/>
              </w:rPr>
              <w:t>昼间</w:t>
            </w:r>
          </w:p>
        </w:tc>
        <w:tc>
          <w:tcPr>
            <w:tcW w:w="3094" w:type="dxa"/>
            <w:vAlign w:val="center"/>
          </w:tcPr>
          <w:p w:rsidR="0025036A" w:rsidRPr="007608A3" w:rsidRDefault="00DE3F63" w:rsidP="007608A3">
            <w:pPr>
              <w:spacing w:line="240" w:lineRule="auto"/>
              <w:jc w:val="center"/>
              <w:rPr>
                <w:bCs/>
                <w:szCs w:val="21"/>
              </w:rPr>
            </w:pPr>
            <w:r w:rsidRPr="007608A3">
              <w:rPr>
                <w:bCs/>
                <w:szCs w:val="21"/>
              </w:rPr>
              <w:t>夜间</w:t>
            </w:r>
          </w:p>
        </w:tc>
      </w:tr>
      <w:tr w:rsidR="0025036A" w:rsidRPr="007608A3" w:rsidTr="007608A3">
        <w:trPr>
          <w:trHeight w:val="397"/>
          <w:jc w:val="center"/>
        </w:trPr>
        <w:tc>
          <w:tcPr>
            <w:tcW w:w="3096" w:type="dxa"/>
            <w:vAlign w:val="center"/>
          </w:tcPr>
          <w:p w:rsidR="0025036A" w:rsidRPr="007608A3" w:rsidRDefault="00DE3F63" w:rsidP="007608A3">
            <w:pPr>
              <w:spacing w:line="240" w:lineRule="auto"/>
              <w:jc w:val="center"/>
              <w:rPr>
                <w:bCs/>
                <w:szCs w:val="21"/>
              </w:rPr>
            </w:pPr>
            <w:r w:rsidRPr="007608A3">
              <w:rPr>
                <w:bCs/>
                <w:szCs w:val="21"/>
              </w:rPr>
              <w:t>噪声限值</w:t>
            </w:r>
          </w:p>
        </w:tc>
        <w:tc>
          <w:tcPr>
            <w:tcW w:w="3096" w:type="dxa"/>
            <w:vAlign w:val="center"/>
          </w:tcPr>
          <w:p w:rsidR="0025036A" w:rsidRPr="007608A3" w:rsidRDefault="00DE3F63" w:rsidP="007608A3">
            <w:pPr>
              <w:spacing w:line="240" w:lineRule="auto"/>
              <w:jc w:val="center"/>
              <w:rPr>
                <w:bCs/>
                <w:szCs w:val="21"/>
              </w:rPr>
            </w:pPr>
            <w:r w:rsidRPr="007608A3">
              <w:rPr>
                <w:bCs/>
                <w:szCs w:val="21"/>
              </w:rPr>
              <w:t>70</w:t>
            </w:r>
          </w:p>
        </w:tc>
        <w:tc>
          <w:tcPr>
            <w:tcW w:w="3094" w:type="dxa"/>
            <w:vAlign w:val="center"/>
          </w:tcPr>
          <w:p w:rsidR="0025036A" w:rsidRPr="007608A3" w:rsidRDefault="00DE3F63" w:rsidP="007608A3">
            <w:pPr>
              <w:spacing w:line="240" w:lineRule="auto"/>
              <w:jc w:val="center"/>
              <w:rPr>
                <w:bCs/>
                <w:szCs w:val="21"/>
              </w:rPr>
            </w:pPr>
            <w:r w:rsidRPr="007608A3">
              <w:rPr>
                <w:bCs/>
                <w:szCs w:val="21"/>
              </w:rPr>
              <w:t>55</w:t>
            </w:r>
          </w:p>
        </w:tc>
      </w:tr>
    </w:tbl>
    <w:p w:rsidR="007608A3" w:rsidRDefault="007608A3" w:rsidP="009B6A2B">
      <w:pPr>
        <w:ind w:firstLine="482"/>
        <w:jc w:val="center"/>
        <w:rPr>
          <w:b/>
          <w:szCs w:val="21"/>
        </w:rPr>
      </w:pPr>
    </w:p>
    <w:p w:rsidR="0025036A" w:rsidRPr="006F49B8" w:rsidRDefault="00DE3F63" w:rsidP="009B6A2B">
      <w:pPr>
        <w:ind w:firstLine="482"/>
        <w:jc w:val="center"/>
        <w:rPr>
          <w:bCs/>
          <w:sz w:val="24"/>
        </w:rPr>
      </w:pPr>
      <w:r w:rsidRPr="006F49B8">
        <w:rPr>
          <w:b/>
          <w:szCs w:val="21"/>
        </w:rPr>
        <w:lastRenderedPageBreak/>
        <w:t>表</w:t>
      </w:r>
      <w:r w:rsidR="00D60C9E" w:rsidRPr="006F49B8">
        <w:rPr>
          <w:rFonts w:hint="eastAsia"/>
          <w:b/>
          <w:szCs w:val="21"/>
        </w:rPr>
        <w:t>2</w:t>
      </w:r>
      <w:r w:rsidRPr="006F49B8">
        <w:rPr>
          <w:b/>
          <w:szCs w:val="21"/>
        </w:rPr>
        <w:t>.</w:t>
      </w:r>
      <w:r w:rsidRPr="006F49B8">
        <w:rPr>
          <w:rFonts w:hint="eastAsia"/>
          <w:b/>
          <w:szCs w:val="21"/>
        </w:rPr>
        <w:t>4</w:t>
      </w:r>
      <w:r w:rsidRPr="006F49B8">
        <w:rPr>
          <w:b/>
          <w:szCs w:val="21"/>
        </w:rPr>
        <w:t>-</w:t>
      </w:r>
      <w:r w:rsidR="007608A3">
        <w:rPr>
          <w:rFonts w:hint="eastAsia"/>
          <w:b/>
          <w:szCs w:val="21"/>
        </w:rPr>
        <w:t>9</w:t>
      </w:r>
      <w:r w:rsidRPr="006F49B8">
        <w:rPr>
          <w:b/>
          <w:szCs w:val="21"/>
        </w:rPr>
        <w:t xml:space="preserve">  </w:t>
      </w:r>
      <w:r w:rsidRPr="006F49B8">
        <w:rPr>
          <w:b/>
          <w:szCs w:val="21"/>
        </w:rPr>
        <w:t>《工业企业厂界环境噪声排放标准》（</w:t>
      </w:r>
      <w:r w:rsidRPr="006F49B8">
        <w:rPr>
          <w:b/>
          <w:szCs w:val="21"/>
        </w:rPr>
        <w:t>GB12348-2008</w:t>
      </w:r>
      <w:r w:rsidRPr="006F49B8">
        <w:rPr>
          <w:b/>
          <w:szCs w:val="21"/>
        </w:rPr>
        <w:t>）</w:t>
      </w:r>
      <w:r w:rsidRPr="006F49B8">
        <w:rPr>
          <w:b/>
          <w:szCs w:val="21"/>
        </w:rPr>
        <w:t xml:space="preserve">  </w:t>
      </w:r>
      <w:r w:rsidRPr="006F49B8">
        <w:rPr>
          <w:b/>
          <w:szCs w:val="21"/>
        </w:rPr>
        <w:t>单位：</w:t>
      </w:r>
      <w:r w:rsidRPr="006F49B8">
        <w:rPr>
          <w:b/>
          <w:szCs w:val="21"/>
        </w:rPr>
        <w:t>dB</w:t>
      </w:r>
      <w:r w:rsidRPr="006F49B8">
        <w:rPr>
          <w:b/>
          <w:szCs w:val="21"/>
        </w:rPr>
        <w:t>（</w:t>
      </w:r>
      <w:r w:rsidRPr="006F49B8">
        <w:rPr>
          <w:b/>
          <w:szCs w:val="21"/>
        </w:rPr>
        <w:t>A</w:t>
      </w:r>
      <w:r w:rsidRPr="006F49B8">
        <w:rPr>
          <w:b/>
          <w:szCs w:val="21"/>
        </w:rPr>
        <w:t>）</w:t>
      </w:r>
    </w:p>
    <w:tbl>
      <w:tblPr>
        <w:tblW w:w="92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21"/>
        <w:gridCol w:w="2321"/>
        <w:gridCol w:w="2322"/>
        <w:gridCol w:w="2322"/>
      </w:tblGrid>
      <w:tr w:rsidR="0025036A" w:rsidRPr="007608A3" w:rsidTr="007608A3">
        <w:trPr>
          <w:trHeight w:val="397"/>
          <w:jc w:val="center"/>
        </w:trPr>
        <w:tc>
          <w:tcPr>
            <w:tcW w:w="2321" w:type="dxa"/>
            <w:vAlign w:val="center"/>
          </w:tcPr>
          <w:p w:rsidR="0025036A" w:rsidRPr="007608A3" w:rsidRDefault="00DE3F63" w:rsidP="007608A3">
            <w:pPr>
              <w:spacing w:line="240" w:lineRule="auto"/>
              <w:jc w:val="center"/>
              <w:rPr>
                <w:bCs/>
                <w:szCs w:val="21"/>
              </w:rPr>
            </w:pPr>
            <w:r w:rsidRPr="007608A3">
              <w:rPr>
                <w:bCs/>
                <w:szCs w:val="21"/>
              </w:rPr>
              <w:t>类别</w:t>
            </w:r>
          </w:p>
        </w:tc>
        <w:tc>
          <w:tcPr>
            <w:tcW w:w="2321" w:type="dxa"/>
            <w:vAlign w:val="center"/>
          </w:tcPr>
          <w:p w:rsidR="0025036A" w:rsidRPr="007608A3" w:rsidRDefault="00DE3F63" w:rsidP="007608A3">
            <w:pPr>
              <w:spacing w:line="240" w:lineRule="auto"/>
              <w:jc w:val="center"/>
              <w:rPr>
                <w:bCs/>
                <w:szCs w:val="21"/>
              </w:rPr>
            </w:pPr>
            <w:r w:rsidRPr="007608A3">
              <w:rPr>
                <w:bCs/>
                <w:szCs w:val="21"/>
              </w:rPr>
              <w:t>昼间</w:t>
            </w:r>
          </w:p>
        </w:tc>
        <w:tc>
          <w:tcPr>
            <w:tcW w:w="2322" w:type="dxa"/>
            <w:vAlign w:val="center"/>
          </w:tcPr>
          <w:p w:rsidR="0025036A" w:rsidRPr="007608A3" w:rsidRDefault="00DE3F63" w:rsidP="007608A3">
            <w:pPr>
              <w:spacing w:line="240" w:lineRule="auto"/>
              <w:jc w:val="center"/>
              <w:rPr>
                <w:bCs/>
                <w:szCs w:val="21"/>
              </w:rPr>
            </w:pPr>
            <w:r w:rsidRPr="007608A3">
              <w:rPr>
                <w:bCs/>
                <w:szCs w:val="21"/>
              </w:rPr>
              <w:t>夜间</w:t>
            </w:r>
          </w:p>
        </w:tc>
        <w:tc>
          <w:tcPr>
            <w:tcW w:w="2322" w:type="dxa"/>
            <w:vAlign w:val="center"/>
          </w:tcPr>
          <w:p w:rsidR="0025036A" w:rsidRPr="007608A3" w:rsidRDefault="00DE3F63" w:rsidP="007608A3">
            <w:pPr>
              <w:spacing w:line="240" w:lineRule="auto"/>
              <w:jc w:val="center"/>
              <w:rPr>
                <w:bCs/>
                <w:szCs w:val="21"/>
              </w:rPr>
            </w:pPr>
            <w:r w:rsidRPr="007608A3">
              <w:rPr>
                <w:bCs/>
                <w:szCs w:val="21"/>
              </w:rPr>
              <w:t>备注</w:t>
            </w:r>
          </w:p>
        </w:tc>
      </w:tr>
      <w:tr w:rsidR="0025036A" w:rsidRPr="007608A3" w:rsidTr="007608A3">
        <w:trPr>
          <w:trHeight w:val="397"/>
          <w:jc w:val="center"/>
        </w:trPr>
        <w:tc>
          <w:tcPr>
            <w:tcW w:w="2321" w:type="dxa"/>
            <w:vAlign w:val="center"/>
          </w:tcPr>
          <w:p w:rsidR="0025036A" w:rsidRPr="007608A3" w:rsidRDefault="00B7466B" w:rsidP="007608A3">
            <w:pPr>
              <w:spacing w:line="240" w:lineRule="auto"/>
              <w:jc w:val="center"/>
              <w:rPr>
                <w:bCs/>
                <w:szCs w:val="21"/>
              </w:rPr>
            </w:pPr>
            <w:r w:rsidRPr="007608A3">
              <w:rPr>
                <w:rFonts w:hint="eastAsia"/>
                <w:bCs/>
                <w:szCs w:val="21"/>
              </w:rPr>
              <w:t>2</w:t>
            </w:r>
          </w:p>
        </w:tc>
        <w:tc>
          <w:tcPr>
            <w:tcW w:w="2321" w:type="dxa"/>
            <w:vAlign w:val="center"/>
          </w:tcPr>
          <w:p w:rsidR="0025036A" w:rsidRPr="007608A3" w:rsidRDefault="00DE3F63" w:rsidP="007608A3">
            <w:pPr>
              <w:spacing w:line="240" w:lineRule="auto"/>
              <w:jc w:val="center"/>
              <w:rPr>
                <w:bCs/>
                <w:szCs w:val="21"/>
              </w:rPr>
            </w:pPr>
            <w:r w:rsidRPr="007608A3">
              <w:rPr>
                <w:bCs/>
                <w:szCs w:val="21"/>
              </w:rPr>
              <w:t>6</w:t>
            </w:r>
            <w:r w:rsidR="00B7466B" w:rsidRPr="007608A3">
              <w:rPr>
                <w:rFonts w:hint="eastAsia"/>
                <w:bCs/>
                <w:szCs w:val="21"/>
              </w:rPr>
              <w:t>0</w:t>
            </w:r>
          </w:p>
        </w:tc>
        <w:tc>
          <w:tcPr>
            <w:tcW w:w="2322" w:type="dxa"/>
            <w:vAlign w:val="center"/>
          </w:tcPr>
          <w:p w:rsidR="0025036A" w:rsidRPr="007608A3" w:rsidRDefault="00DE3F63" w:rsidP="007608A3">
            <w:pPr>
              <w:spacing w:line="240" w:lineRule="auto"/>
              <w:jc w:val="center"/>
              <w:rPr>
                <w:bCs/>
                <w:szCs w:val="21"/>
              </w:rPr>
            </w:pPr>
            <w:r w:rsidRPr="007608A3">
              <w:rPr>
                <w:bCs/>
                <w:szCs w:val="21"/>
              </w:rPr>
              <w:t>5</w:t>
            </w:r>
            <w:r w:rsidR="00B7466B" w:rsidRPr="007608A3">
              <w:rPr>
                <w:rFonts w:hint="eastAsia"/>
                <w:bCs/>
                <w:szCs w:val="21"/>
              </w:rPr>
              <w:t>0</w:t>
            </w:r>
          </w:p>
        </w:tc>
        <w:tc>
          <w:tcPr>
            <w:tcW w:w="2322" w:type="dxa"/>
            <w:vAlign w:val="center"/>
          </w:tcPr>
          <w:p w:rsidR="0025036A" w:rsidRPr="007608A3" w:rsidRDefault="00DE3F63" w:rsidP="007608A3">
            <w:pPr>
              <w:spacing w:line="240" w:lineRule="auto"/>
              <w:jc w:val="center"/>
              <w:rPr>
                <w:bCs/>
                <w:szCs w:val="21"/>
              </w:rPr>
            </w:pPr>
            <w:r w:rsidRPr="007608A3">
              <w:rPr>
                <w:bCs/>
                <w:szCs w:val="21"/>
              </w:rPr>
              <w:t>厂界</w:t>
            </w:r>
          </w:p>
        </w:tc>
      </w:tr>
    </w:tbl>
    <w:p w:rsidR="008530A7" w:rsidRPr="006F49B8" w:rsidRDefault="00DE3F63" w:rsidP="00E02A28">
      <w:pPr>
        <w:pStyle w:val="14"/>
        <w:spacing w:line="500" w:lineRule="exact"/>
        <w:ind w:firstLine="480"/>
        <w:rPr>
          <w:bCs/>
          <w:color w:val="auto"/>
          <w:sz w:val="24"/>
        </w:rPr>
      </w:pPr>
      <w:r w:rsidRPr="006F49B8">
        <w:rPr>
          <w:bCs/>
          <w:color w:val="auto"/>
          <w:sz w:val="24"/>
        </w:rPr>
        <w:t>（</w:t>
      </w:r>
      <w:r w:rsidRPr="006F49B8">
        <w:rPr>
          <w:bCs/>
          <w:color w:val="auto"/>
          <w:sz w:val="24"/>
        </w:rPr>
        <w:t>4</w:t>
      </w:r>
      <w:r w:rsidRPr="006F49B8">
        <w:rPr>
          <w:bCs/>
          <w:color w:val="auto"/>
          <w:sz w:val="24"/>
        </w:rPr>
        <w:t>）固体废物</w:t>
      </w:r>
    </w:p>
    <w:p w:rsidR="0025036A" w:rsidRDefault="007608A3" w:rsidP="007608A3">
      <w:pPr>
        <w:pStyle w:val="14"/>
        <w:ind w:firstLine="480"/>
        <w:rPr>
          <w:color w:val="auto"/>
          <w:sz w:val="24"/>
        </w:rPr>
      </w:pPr>
      <w:r w:rsidRPr="007608A3">
        <w:rPr>
          <w:rFonts w:hint="eastAsia"/>
          <w:color w:val="auto"/>
          <w:sz w:val="24"/>
        </w:rPr>
        <w:t>项目产生的一般工业固体废物参照执行《一般工业固体废物贮存和填埋污染控制标准》（</w:t>
      </w:r>
      <w:r w:rsidRPr="007608A3">
        <w:rPr>
          <w:rFonts w:hint="eastAsia"/>
          <w:color w:val="auto"/>
          <w:sz w:val="24"/>
        </w:rPr>
        <w:t>GB 18599-2020</w:t>
      </w:r>
      <w:r w:rsidRPr="007608A3">
        <w:rPr>
          <w:rFonts w:hint="eastAsia"/>
          <w:color w:val="auto"/>
          <w:sz w:val="24"/>
        </w:rPr>
        <w:t>），其贮存过程应满足相应防渗漏、防雨淋、防扬尘等环境保护要求；危险废物存贮执行《危险废物贮存污染控制标准》（</w:t>
      </w:r>
      <w:r w:rsidRPr="007608A3">
        <w:rPr>
          <w:rFonts w:hint="eastAsia"/>
          <w:color w:val="auto"/>
          <w:sz w:val="24"/>
        </w:rPr>
        <w:t>GB18597-2023</w:t>
      </w:r>
      <w:r w:rsidRPr="007608A3">
        <w:rPr>
          <w:rFonts w:hint="eastAsia"/>
          <w:color w:val="auto"/>
          <w:sz w:val="24"/>
        </w:rPr>
        <w:t>）。</w:t>
      </w:r>
    </w:p>
    <w:p w:rsidR="0025036A" w:rsidRPr="006F49B8" w:rsidRDefault="00DE3F63" w:rsidP="00A80316">
      <w:pPr>
        <w:pStyle w:val="2"/>
        <w:numPr>
          <w:ilvl w:val="1"/>
          <w:numId w:val="2"/>
        </w:numPr>
        <w:spacing w:before="0" w:after="0" w:line="500" w:lineRule="exact"/>
        <w:rPr>
          <w:szCs w:val="30"/>
        </w:rPr>
      </w:pPr>
      <w:bookmarkStart w:id="56" w:name="_Toc526842201"/>
      <w:bookmarkStart w:id="57" w:name="_Toc183532181"/>
      <w:r w:rsidRPr="006F49B8">
        <w:rPr>
          <w:szCs w:val="30"/>
        </w:rPr>
        <w:t>评价工作等级及评价范围</w:t>
      </w:r>
      <w:bookmarkEnd w:id="56"/>
      <w:bookmarkEnd w:id="57"/>
    </w:p>
    <w:p w:rsidR="0025036A" w:rsidRPr="006F49B8" w:rsidRDefault="009742AC" w:rsidP="00A80316">
      <w:pPr>
        <w:pStyle w:val="3"/>
        <w:numPr>
          <w:ilvl w:val="2"/>
          <w:numId w:val="2"/>
        </w:numPr>
        <w:tabs>
          <w:tab w:val="clear" w:pos="1287"/>
          <w:tab w:val="left" w:pos="720"/>
        </w:tabs>
        <w:spacing w:before="0" w:after="0" w:line="500" w:lineRule="exact"/>
        <w:ind w:left="720"/>
        <w:rPr>
          <w:szCs w:val="28"/>
        </w:rPr>
      </w:pPr>
      <w:bookmarkStart w:id="58" w:name="_Toc477159362"/>
      <w:bookmarkStart w:id="59" w:name="_Toc526842202"/>
      <w:bookmarkStart w:id="60" w:name="_Toc477242472"/>
      <w:bookmarkStart w:id="61" w:name="_Toc477187391"/>
      <w:bookmarkStart w:id="62" w:name="_Toc481573077"/>
      <w:r w:rsidRPr="006F49B8">
        <w:rPr>
          <w:rFonts w:hint="eastAsia"/>
          <w:szCs w:val="28"/>
        </w:rPr>
        <w:t>生态环境</w:t>
      </w:r>
      <w:r w:rsidR="00DE3F63" w:rsidRPr="006F49B8">
        <w:rPr>
          <w:szCs w:val="28"/>
        </w:rPr>
        <w:t>评价工作等级</w:t>
      </w:r>
      <w:bookmarkEnd w:id="58"/>
      <w:bookmarkEnd w:id="59"/>
      <w:bookmarkEnd w:id="60"/>
      <w:bookmarkEnd w:id="61"/>
      <w:bookmarkEnd w:id="62"/>
    </w:p>
    <w:p w:rsidR="00CF57AD" w:rsidRPr="00CF57AD" w:rsidRDefault="00CF57AD" w:rsidP="00CF57AD">
      <w:pPr>
        <w:pStyle w:val="14"/>
        <w:ind w:firstLine="480"/>
        <w:rPr>
          <w:color w:val="auto"/>
          <w:sz w:val="24"/>
        </w:rPr>
      </w:pPr>
      <w:r w:rsidRPr="00CF57AD">
        <w:rPr>
          <w:rFonts w:hint="eastAsia"/>
          <w:color w:val="auto"/>
          <w:sz w:val="24"/>
        </w:rPr>
        <w:t>本项目工程占地面积约</w:t>
      </w:r>
      <w:r w:rsidR="00636B4D">
        <w:rPr>
          <w:rFonts w:hint="eastAsia"/>
          <w:color w:val="auto"/>
          <w:sz w:val="24"/>
        </w:rPr>
        <w:t>1200</w:t>
      </w:r>
      <w:r w:rsidRPr="00CF57AD">
        <w:rPr>
          <w:rFonts w:hint="eastAsia"/>
          <w:color w:val="auto"/>
          <w:sz w:val="24"/>
        </w:rPr>
        <w:t>m</w:t>
      </w:r>
      <w:r w:rsidRPr="00CF57AD">
        <w:rPr>
          <w:rFonts w:hint="eastAsia"/>
          <w:color w:val="auto"/>
          <w:sz w:val="24"/>
          <w:vertAlign w:val="superscript"/>
        </w:rPr>
        <w:t>2</w:t>
      </w:r>
      <w:r w:rsidRPr="00CF57AD">
        <w:rPr>
          <w:rFonts w:hint="eastAsia"/>
          <w:color w:val="auto"/>
          <w:sz w:val="24"/>
        </w:rPr>
        <w:t>，小于</w:t>
      </w:r>
      <w:r w:rsidRPr="00CF57AD">
        <w:rPr>
          <w:rFonts w:hint="eastAsia"/>
          <w:color w:val="auto"/>
          <w:sz w:val="24"/>
        </w:rPr>
        <w:t>2km</w:t>
      </w:r>
      <w:r w:rsidRPr="00CF57AD">
        <w:rPr>
          <w:rFonts w:hint="eastAsia"/>
          <w:color w:val="auto"/>
          <w:sz w:val="24"/>
          <w:vertAlign w:val="superscript"/>
        </w:rPr>
        <w:t>2</w:t>
      </w:r>
      <w:r w:rsidRPr="00CF57AD">
        <w:rPr>
          <w:rFonts w:hint="eastAsia"/>
          <w:color w:val="auto"/>
          <w:sz w:val="24"/>
        </w:rPr>
        <w:t>，场地不涉及自然保护区、国家地质公园、风景名胜区、森林公园、原始天然林等特殊生态敏感区和重要生态敏感区，生态敏感性为一般区域。</w:t>
      </w:r>
    </w:p>
    <w:p w:rsidR="00CF57AD" w:rsidRPr="00CF57AD" w:rsidRDefault="00CF57AD" w:rsidP="00CF57AD">
      <w:pPr>
        <w:pStyle w:val="14"/>
        <w:ind w:firstLine="480"/>
        <w:rPr>
          <w:color w:val="auto"/>
          <w:sz w:val="24"/>
        </w:rPr>
      </w:pPr>
      <w:r>
        <w:rPr>
          <w:rFonts w:hint="eastAsia"/>
          <w:color w:val="auto"/>
          <w:sz w:val="24"/>
        </w:rPr>
        <w:t>生态环境影响评价工作等级分级见表</w:t>
      </w:r>
      <w:r>
        <w:rPr>
          <w:rFonts w:hint="eastAsia"/>
          <w:color w:val="auto"/>
          <w:sz w:val="24"/>
        </w:rPr>
        <w:t>2.5-1</w:t>
      </w:r>
      <w:r>
        <w:rPr>
          <w:rFonts w:hint="eastAsia"/>
          <w:color w:val="auto"/>
          <w:sz w:val="24"/>
        </w:rPr>
        <w:t>。</w:t>
      </w:r>
    </w:p>
    <w:p w:rsidR="00CF57AD" w:rsidRPr="00CF57AD" w:rsidRDefault="00CF57AD" w:rsidP="00CF57AD">
      <w:pPr>
        <w:ind w:firstLine="482"/>
        <w:jc w:val="center"/>
        <w:rPr>
          <w:b/>
          <w:szCs w:val="21"/>
        </w:rPr>
      </w:pPr>
      <w:r w:rsidRPr="00CF57AD">
        <w:rPr>
          <w:b/>
          <w:szCs w:val="21"/>
        </w:rPr>
        <w:t>表</w:t>
      </w:r>
      <w:r>
        <w:rPr>
          <w:rFonts w:hint="eastAsia"/>
          <w:b/>
          <w:szCs w:val="21"/>
        </w:rPr>
        <w:t>2.5-1</w:t>
      </w:r>
      <w:r w:rsidRPr="00CF57AD">
        <w:rPr>
          <w:b/>
          <w:szCs w:val="21"/>
        </w:rPr>
        <w:t xml:space="preserve"> </w:t>
      </w:r>
      <w:r w:rsidRPr="00CF57AD">
        <w:rPr>
          <w:rFonts w:hint="eastAsia"/>
          <w:b/>
          <w:szCs w:val="21"/>
        </w:rPr>
        <w:t>生态</w:t>
      </w:r>
      <w:r w:rsidRPr="00CF57AD">
        <w:rPr>
          <w:b/>
          <w:szCs w:val="21"/>
        </w:rPr>
        <w:t>环境敏感程度分级表</w:t>
      </w:r>
    </w:p>
    <w:p w:rsidR="00CF57AD" w:rsidRPr="00A60A2C" w:rsidRDefault="00CF57AD" w:rsidP="00CF57AD">
      <w:pPr>
        <w:spacing w:before="5" w:line="360" w:lineRule="auto"/>
        <w:rPr>
          <w:color w:val="000000" w:themeColor="text1"/>
          <w:sz w:val="3"/>
          <w:szCs w:val="3"/>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1E0"/>
      </w:tblPr>
      <w:tblGrid>
        <w:gridCol w:w="1140"/>
        <w:gridCol w:w="7940"/>
      </w:tblGrid>
      <w:tr w:rsidR="00CF57AD" w:rsidRPr="00A60A2C" w:rsidTr="00CF57AD">
        <w:trPr>
          <w:trHeight w:val="340"/>
        </w:trPr>
        <w:tc>
          <w:tcPr>
            <w:tcW w:w="628" w:type="pct"/>
            <w:shd w:val="clear" w:color="auto" w:fill="auto"/>
            <w:vAlign w:val="center"/>
          </w:tcPr>
          <w:p w:rsidR="00CF57AD" w:rsidRPr="00A60A2C" w:rsidRDefault="00CF57AD" w:rsidP="00CF57AD">
            <w:pPr>
              <w:spacing w:line="240" w:lineRule="auto"/>
              <w:jc w:val="center"/>
              <w:rPr>
                <w:color w:val="000000" w:themeColor="text1"/>
              </w:rPr>
            </w:pPr>
            <w:r w:rsidRPr="00A60A2C">
              <w:rPr>
                <w:color w:val="000000" w:themeColor="text1"/>
              </w:rPr>
              <w:t>敏感程度</w:t>
            </w:r>
          </w:p>
        </w:tc>
        <w:tc>
          <w:tcPr>
            <w:tcW w:w="4372" w:type="pct"/>
            <w:shd w:val="clear" w:color="auto" w:fill="auto"/>
            <w:vAlign w:val="center"/>
          </w:tcPr>
          <w:p w:rsidR="00CF57AD" w:rsidRPr="00A60A2C" w:rsidRDefault="00CF57AD" w:rsidP="00CF57AD">
            <w:pPr>
              <w:spacing w:line="240" w:lineRule="auto"/>
              <w:jc w:val="center"/>
              <w:rPr>
                <w:color w:val="000000" w:themeColor="text1"/>
              </w:rPr>
            </w:pPr>
            <w:r w:rsidRPr="00A60A2C">
              <w:rPr>
                <w:rFonts w:hint="eastAsia"/>
                <w:color w:val="000000" w:themeColor="text1"/>
              </w:rPr>
              <w:t>生态</w:t>
            </w:r>
            <w:r w:rsidRPr="00A60A2C">
              <w:rPr>
                <w:color w:val="000000" w:themeColor="text1"/>
              </w:rPr>
              <w:t>环境敏感特征</w:t>
            </w:r>
          </w:p>
        </w:tc>
      </w:tr>
      <w:tr w:rsidR="00CF57AD" w:rsidRPr="00A60A2C" w:rsidTr="00CF57AD">
        <w:trPr>
          <w:trHeight w:val="340"/>
        </w:trPr>
        <w:tc>
          <w:tcPr>
            <w:tcW w:w="628" w:type="pct"/>
            <w:shd w:val="clear" w:color="auto" w:fill="auto"/>
            <w:vAlign w:val="center"/>
          </w:tcPr>
          <w:p w:rsidR="00CF57AD" w:rsidRPr="00A60A2C" w:rsidRDefault="00CF57AD" w:rsidP="00CF57AD">
            <w:pPr>
              <w:spacing w:line="240" w:lineRule="auto"/>
              <w:jc w:val="center"/>
              <w:rPr>
                <w:color w:val="000000" w:themeColor="text1"/>
              </w:rPr>
            </w:pPr>
            <w:r w:rsidRPr="00A60A2C">
              <w:rPr>
                <w:rFonts w:hint="eastAsia"/>
                <w:color w:val="000000" w:themeColor="text1"/>
              </w:rPr>
              <w:t>特殊生态敏感区</w:t>
            </w:r>
          </w:p>
        </w:tc>
        <w:tc>
          <w:tcPr>
            <w:tcW w:w="4372" w:type="pct"/>
            <w:shd w:val="clear" w:color="auto" w:fill="auto"/>
            <w:vAlign w:val="center"/>
          </w:tcPr>
          <w:p w:rsidR="00CF57AD" w:rsidRPr="00A60A2C" w:rsidRDefault="00CF57AD" w:rsidP="00CF57AD">
            <w:pPr>
              <w:spacing w:line="240" w:lineRule="auto"/>
              <w:rPr>
                <w:color w:val="000000" w:themeColor="text1"/>
              </w:rPr>
            </w:pPr>
            <w:r w:rsidRPr="00A60A2C">
              <w:rPr>
                <w:rFonts w:hint="eastAsia"/>
                <w:color w:val="000000" w:themeColor="text1"/>
              </w:rPr>
              <w:t>指具有极重要的生态服务功能，生态系统极为脆弱或已有较为严重的生态问题，如遭到占用、损失或破坏后所造成的生态影响后果严重且难以预防、生态功能难以恢复和替代的区域，包括自然保护区、世界文化和自然遗产地等。</w:t>
            </w:r>
          </w:p>
        </w:tc>
      </w:tr>
      <w:tr w:rsidR="00CF57AD" w:rsidRPr="00A60A2C" w:rsidTr="00CF57AD">
        <w:trPr>
          <w:trHeight w:val="340"/>
        </w:trPr>
        <w:tc>
          <w:tcPr>
            <w:tcW w:w="628" w:type="pct"/>
            <w:shd w:val="clear" w:color="auto" w:fill="auto"/>
            <w:vAlign w:val="center"/>
          </w:tcPr>
          <w:p w:rsidR="00CF57AD" w:rsidRPr="00A60A2C" w:rsidRDefault="00CF57AD" w:rsidP="00CF57AD">
            <w:pPr>
              <w:spacing w:line="240" w:lineRule="auto"/>
              <w:jc w:val="center"/>
              <w:rPr>
                <w:color w:val="000000" w:themeColor="text1"/>
              </w:rPr>
            </w:pPr>
            <w:r w:rsidRPr="00A60A2C">
              <w:rPr>
                <w:rFonts w:hint="eastAsia"/>
                <w:color w:val="000000" w:themeColor="text1"/>
              </w:rPr>
              <w:t>重要生态敏感区</w:t>
            </w:r>
          </w:p>
        </w:tc>
        <w:tc>
          <w:tcPr>
            <w:tcW w:w="4372" w:type="pct"/>
            <w:shd w:val="clear" w:color="auto" w:fill="auto"/>
            <w:vAlign w:val="center"/>
          </w:tcPr>
          <w:p w:rsidR="00CF57AD" w:rsidRPr="00A60A2C" w:rsidRDefault="00CF57AD" w:rsidP="00CF57AD">
            <w:pPr>
              <w:spacing w:line="240" w:lineRule="auto"/>
              <w:rPr>
                <w:color w:val="000000" w:themeColor="text1"/>
              </w:rPr>
            </w:pPr>
            <w:r w:rsidRPr="00A60A2C">
              <w:rPr>
                <w:rFonts w:hint="eastAsia"/>
                <w:color w:val="000000" w:themeColor="text1"/>
              </w:rPr>
              <w:t>指具有相对重要的生态服务功能或生态系统较为脆弱，如遭到占用、损失或破坏后所造成的生态影响后果较严重，但可以通过一定措施加以预防、恢复和替代的区域，包括风景名胜区、森林公园、地质公园、重要湿地、原始天然林、珍稀濒危野生动植物天然集中分布区、重要水生生物的自然产卵场及索饵场、越冬场和洄游通道、天然渔场等。</w:t>
            </w:r>
          </w:p>
        </w:tc>
      </w:tr>
      <w:tr w:rsidR="00CF57AD" w:rsidRPr="00A60A2C" w:rsidTr="00CF57AD">
        <w:trPr>
          <w:trHeight w:val="340"/>
        </w:trPr>
        <w:tc>
          <w:tcPr>
            <w:tcW w:w="628" w:type="pct"/>
            <w:shd w:val="clear" w:color="auto" w:fill="auto"/>
            <w:vAlign w:val="center"/>
          </w:tcPr>
          <w:p w:rsidR="00CF57AD" w:rsidRPr="00A60A2C" w:rsidRDefault="00CF57AD" w:rsidP="00CF57AD">
            <w:pPr>
              <w:spacing w:line="240" w:lineRule="auto"/>
              <w:jc w:val="center"/>
              <w:rPr>
                <w:color w:val="000000" w:themeColor="text1"/>
              </w:rPr>
            </w:pPr>
            <w:r w:rsidRPr="00A60A2C">
              <w:rPr>
                <w:rFonts w:hint="eastAsia"/>
                <w:color w:val="000000" w:themeColor="text1"/>
              </w:rPr>
              <w:t>一般区域</w:t>
            </w:r>
          </w:p>
        </w:tc>
        <w:tc>
          <w:tcPr>
            <w:tcW w:w="4372" w:type="pct"/>
            <w:shd w:val="clear" w:color="auto" w:fill="auto"/>
            <w:vAlign w:val="center"/>
          </w:tcPr>
          <w:p w:rsidR="00CF57AD" w:rsidRPr="00A60A2C" w:rsidRDefault="00CF57AD" w:rsidP="00CF57AD">
            <w:pPr>
              <w:spacing w:line="240" w:lineRule="auto"/>
              <w:rPr>
                <w:color w:val="000000" w:themeColor="text1"/>
              </w:rPr>
            </w:pPr>
            <w:r w:rsidRPr="00A60A2C">
              <w:rPr>
                <w:rFonts w:hint="eastAsia"/>
                <w:color w:val="000000" w:themeColor="text1"/>
              </w:rPr>
              <w:t>除特殊生态敏感区和重要生态敏感区以外的其他区域。</w:t>
            </w:r>
          </w:p>
        </w:tc>
      </w:tr>
    </w:tbl>
    <w:p w:rsidR="00CF57AD" w:rsidRPr="00CF57AD" w:rsidRDefault="00CF57AD" w:rsidP="00CF57AD">
      <w:pPr>
        <w:ind w:firstLine="482"/>
        <w:jc w:val="center"/>
        <w:rPr>
          <w:b/>
          <w:szCs w:val="21"/>
        </w:rPr>
      </w:pPr>
      <w:r w:rsidRPr="00CF57AD">
        <w:rPr>
          <w:rFonts w:hint="eastAsia"/>
          <w:b/>
          <w:szCs w:val="21"/>
        </w:rPr>
        <w:t>表</w:t>
      </w:r>
      <w:r w:rsidRPr="00CF57AD">
        <w:rPr>
          <w:rFonts w:hint="eastAsia"/>
          <w:b/>
          <w:szCs w:val="21"/>
        </w:rPr>
        <w:t xml:space="preserve">1.5-7   </w:t>
      </w:r>
      <w:r w:rsidRPr="00CF57AD">
        <w:rPr>
          <w:rFonts w:hint="eastAsia"/>
          <w:b/>
          <w:szCs w:val="21"/>
        </w:rPr>
        <w:t>生态影响评价等级判定表</w:t>
      </w:r>
    </w:p>
    <w:p w:rsidR="00CF57AD" w:rsidRPr="00A60A2C" w:rsidRDefault="00CF57AD" w:rsidP="00CF57AD">
      <w:pPr>
        <w:autoSpaceDE w:val="0"/>
        <w:autoSpaceDN w:val="0"/>
        <w:spacing w:before="6" w:line="360" w:lineRule="auto"/>
        <w:jc w:val="left"/>
        <w:rPr>
          <w:color w:val="000000" w:themeColor="text1"/>
          <w:kern w:val="0"/>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657"/>
        <w:gridCol w:w="2071"/>
        <w:gridCol w:w="2619"/>
        <w:gridCol w:w="1939"/>
      </w:tblGrid>
      <w:tr w:rsidR="00CF57AD" w:rsidRPr="00A60A2C" w:rsidTr="00CF57AD">
        <w:trPr>
          <w:trHeight w:val="340"/>
          <w:jc w:val="center"/>
        </w:trPr>
        <w:tc>
          <w:tcPr>
            <w:tcW w:w="1431" w:type="pct"/>
            <w:vMerge w:val="restart"/>
            <w:shd w:val="clear" w:color="auto" w:fill="auto"/>
            <w:vAlign w:val="center"/>
          </w:tcPr>
          <w:p w:rsidR="00CF57AD" w:rsidRPr="00A60A2C" w:rsidRDefault="00CF57AD" w:rsidP="00CF57AD">
            <w:pPr>
              <w:pStyle w:val="afffc"/>
              <w:rPr>
                <w:color w:val="000000" w:themeColor="text1"/>
                <w:sz w:val="21"/>
                <w:szCs w:val="21"/>
              </w:rPr>
            </w:pPr>
            <w:r w:rsidRPr="00A60A2C">
              <w:rPr>
                <w:rFonts w:hint="eastAsia"/>
                <w:color w:val="000000" w:themeColor="text1"/>
                <w:sz w:val="21"/>
                <w:szCs w:val="21"/>
              </w:rPr>
              <w:t>影响区域生态敏感性</w:t>
            </w:r>
          </w:p>
        </w:tc>
        <w:tc>
          <w:tcPr>
            <w:tcW w:w="3569" w:type="pct"/>
            <w:gridSpan w:val="3"/>
            <w:shd w:val="clear" w:color="auto" w:fill="auto"/>
            <w:vAlign w:val="center"/>
          </w:tcPr>
          <w:p w:rsidR="00CF57AD" w:rsidRPr="00A60A2C" w:rsidRDefault="00CF57AD" w:rsidP="00CF57AD">
            <w:pPr>
              <w:pStyle w:val="afffc"/>
              <w:rPr>
                <w:color w:val="000000" w:themeColor="text1"/>
                <w:sz w:val="21"/>
                <w:szCs w:val="21"/>
              </w:rPr>
            </w:pPr>
            <w:r w:rsidRPr="00A60A2C">
              <w:rPr>
                <w:rFonts w:hint="eastAsia"/>
                <w:color w:val="000000" w:themeColor="text1"/>
                <w:sz w:val="21"/>
                <w:szCs w:val="21"/>
              </w:rPr>
              <w:t>工程占地（水域）范围</w:t>
            </w:r>
          </w:p>
        </w:tc>
      </w:tr>
      <w:tr w:rsidR="00CF57AD" w:rsidRPr="00A60A2C" w:rsidTr="00CF57AD">
        <w:trPr>
          <w:trHeight w:val="340"/>
          <w:jc w:val="center"/>
        </w:trPr>
        <w:tc>
          <w:tcPr>
            <w:tcW w:w="1431" w:type="pct"/>
            <w:vMerge/>
            <w:shd w:val="clear" w:color="auto" w:fill="auto"/>
            <w:vAlign w:val="center"/>
          </w:tcPr>
          <w:p w:rsidR="00CF57AD" w:rsidRPr="00A60A2C" w:rsidRDefault="00CF57AD" w:rsidP="00CF57AD">
            <w:pPr>
              <w:pStyle w:val="afffc"/>
              <w:rPr>
                <w:color w:val="000000" w:themeColor="text1"/>
                <w:sz w:val="21"/>
                <w:szCs w:val="21"/>
              </w:rPr>
            </w:pPr>
          </w:p>
        </w:tc>
        <w:tc>
          <w:tcPr>
            <w:tcW w:w="1115" w:type="pct"/>
            <w:shd w:val="clear" w:color="auto" w:fill="auto"/>
            <w:vAlign w:val="center"/>
          </w:tcPr>
          <w:p w:rsidR="00CF57AD" w:rsidRPr="00A60A2C" w:rsidRDefault="00CF57AD" w:rsidP="00CF57AD">
            <w:pPr>
              <w:pStyle w:val="afffc"/>
              <w:rPr>
                <w:color w:val="000000" w:themeColor="text1"/>
                <w:sz w:val="21"/>
                <w:szCs w:val="21"/>
              </w:rPr>
            </w:pPr>
            <w:r w:rsidRPr="00A60A2C">
              <w:rPr>
                <w:rFonts w:hint="eastAsia"/>
                <w:color w:val="000000" w:themeColor="text1"/>
                <w:sz w:val="21"/>
                <w:szCs w:val="21"/>
              </w:rPr>
              <w:t>面积</w:t>
            </w:r>
            <w:r w:rsidRPr="00A60A2C">
              <w:rPr>
                <w:color w:val="000000" w:themeColor="text1"/>
                <w:sz w:val="21"/>
                <w:szCs w:val="21"/>
              </w:rPr>
              <w:t>≥20km</w:t>
            </w:r>
            <w:r w:rsidRPr="00A60A2C">
              <w:rPr>
                <w:color w:val="000000" w:themeColor="text1"/>
                <w:sz w:val="21"/>
                <w:szCs w:val="21"/>
                <w:vertAlign w:val="superscript"/>
              </w:rPr>
              <w:t>2</w:t>
            </w:r>
          </w:p>
          <w:p w:rsidR="00CF57AD" w:rsidRPr="00A60A2C" w:rsidRDefault="00CF57AD" w:rsidP="00CF57AD">
            <w:pPr>
              <w:pStyle w:val="afffc"/>
              <w:rPr>
                <w:color w:val="000000" w:themeColor="text1"/>
                <w:sz w:val="21"/>
                <w:szCs w:val="21"/>
              </w:rPr>
            </w:pPr>
            <w:r w:rsidRPr="00A60A2C">
              <w:rPr>
                <w:rFonts w:hint="eastAsia"/>
                <w:color w:val="000000" w:themeColor="text1"/>
                <w:sz w:val="21"/>
                <w:szCs w:val="21"/>
              </w:rPr>
              <w:t>或长度</w:t>
            </w:r>
            <w:r w:rsidRPr="00A60A2C">
              <w:rPr>
                <w:color w:val="000000" w:themeColor="text1"/>
                <w:sz w:val="21"/>
                <w:szCs w:val="21"/>
              </w:rPr>
              <w:t>≥100km</w:t>
            </w:r>
          </w:p>
        </w:tc>
        <w:tc>
          <w:tcPr>
            <w:tcW w:w="1410" w:type="pct"/>
            <w:shd w:val="clear" w:color="auto" w:fill="auto"/>
            <w:vAlign w:val="center"/>
          </w:tcPr>
          <w:p w:rsidR="00CF57AD" w:rsidRPr="00A60A2C" w:rsidRDefault="00CF57AD" w:rsidP="00CF57AD">
            <w:pPr>
              <w:pStyle w:val="afffc"/>
              <w:rPr>
                <w:color w:val="000000" w:themeColor="text1"/>
                <w:sz w:val="21"/>
                <w:szCs w:val="21"/>
              </w:rPr>
            </w:pPr>
            <w:r w:rsidRPr="00A60A2C">
              <w:rPr>
                <w:rFonts w:hint="eastAsia"/>
                <w:color w:val="000000" w:themeColor="text1"/>
                <w:sz w:val="21"/>
                <w:szCs w:val="21"/>
              </w:rPr>
              <w:t>面积</w:t>
            </w:r>
            <w:r w:rsidRPr="00A60A2C">
              <w:rPr>
                <w:color w:val="000000" w:themeColor="text1"/>
                <w:sz w:val="21"/>
                <w:szCs w:val="21"/>
              </w:rPr>
              <w:t xml:space="preserve"> 2 km</w:t>
            </w:r>
            <w:r w:rsidRPr="00A60A2C">
              <w:rPr>
                <w:color w:val="000000" w:themeColor="text1"/>
                <w:sz w:val="21"/>
                <w:szCs w:val="21"/>
                <w:vertAlign w:val="superscript"/>
              </w:rPr>
              <w:t>2</w:t>
            </w:r>
            <w:r w:rsidRPr="00A60A2C">
              <w:rPr>
                <w:color w:val="000000" w:themeColor="text1"/>
                <w:sz w:val="21"/>
                <w:szCs w:val="21"/>
              </w:rPr>
              <w:t>~20km</w:t>
            </w:r>
            <w:r w:rsidRPr="00A60A2C">
              <w:rPr>
                <w:color w:val="000000" w:themeColor="text1"/>
                <w:sz w:val="21"/>
                <w:szCs w:val="21"/>
                <w:vertAlign w:val="superscript"/>
              </w:rPr>
              <w:t>2</w:t>
            </w:r>
          </w:p>
          <w:p w:rsidR="00CF57AD" w:rsidRPr="00A60A2C" w:rsidRDefault="00CF57AD" w:rsidP="00CF57AD">
            <w:pPr>
              <w:pStyle w:val="afffc"/>
              <w:rPr>
                <w:color w:val="000000" w:themeColor="text1"/>
                <w:sz w:val="21"/>
                <w:szCs w:val="21"/>
              </w:rPr>
            </w:pPr>
            <w:r w:rsidRPr="00A60A2C">
              <w:rPr>
                <w:rFonts w:hint="eastAsia"/>
                <w:color w:val="000000" w:themeColor="text1"/>
                <w:sz w:val="21"/>
                <w:szCs w:val="21"/>
              </w:rPr>
              <w:t>或长度</w:t>
            </w:r>
            <w:r w:rsidRPr="00A60A2C">
              <w:rPr>
                <w:color w:val="000000" w:themeColor="text1"/>
                <w:sz w:val="21"/>
                <w:szCs w:val="21"/>
              </w:rPr>
              <w:t xml:space="preserve"> 50km~100km</w:t>
            </w:r>
          </w:p>
        </w:tc>
        <w:tc>
          <w:tcPr>
            <w:tcW w:w="1044" w:type="pct"/>
            <w:shd w:val="clear" w:color="auto" w:fill="auto"/>
            <w:vAlign w:val="center"/>
          </w:tcPr>
          <w:p w:rsidR="00CF57AD" w:rsidRPr="00A60A2C" w:rsidRDefault="00CF57AD" w:rsidP="00CF57AD">
            <w:pPr>
              <w:pStyle w:val="afffc"/>
              <w:rPr>
                <w:color w:val="000000" w:themeColor="text1"/>
                <w:sz w:val="21"/>
                <w:szCs w:val="21"/>
              </w:rPr>
            </w:pPr>
            <w:r w:rsidRPr="00A60A2C">
              <w:rPr>
                <w:rFonts w:hint="eastAsia"/>
                <w:color w:val="000000" w:themeColor="text1"/>
                <w:sz w:val="21"/>
                <w:szCs w:val="21"/>
              </w:rPr>
              <w:t>面积</w:t>
            </w:r>
            <w:r w:rsidRPr="00A60A2C">
              <w:rPr>
                <w:color w:val="000000" w:themeColor="text1"/>
                <w:sz w:val="21"/>
                <w:szCs w:val="21"/>
              </w:rPr>
              <w:t>≤2km</w:t>
            </w:r>
            <w:r w:rsidRPr="00A60A2C">
              <w:rPr>
                <w:color w:val="000000" w:themeColor="text1"/>
                <w:sz w:val="21"/>
                <w:szCs w:val="21"/>
                <w:vertAlign w:val="superscript"/>
              </w:rPr>
              <w:t>2</w:t>
            </w:r>
          </w:p>
          <w:p w:rsidR="00CF57AD" w:rsidRPr="00A60A2C" w:rsidRDefault="00CF57AD" w:rsidP="00CF57AD">
            <w:pPr>
              <w:pStyle w:val="afffc"/>
              <w:rPr>
                <w:color w:val="000000" w:themeColor="text1"/>
                <w:sz w:val="21"/>
                <w:szCs w:val="21"/>
              </w:rPr>
            </w:pPr>
            <w:r w:rsidRPr="00A60A2C">
              <w:rPr>
                <w:rFonts w:hint="eastAsia"/>
                <w:color w:val="000000" w:themeColor="text1"/>
                <w:sz w:val="21"/>
                <w:szCs w:val="21"/>
              </w:rPr>
              <w:t>或长度</w:t>
            </w:r>
            <w:r w:rsidRPr="00A60A2C">
              <w:rPr>
                <w:color w:val="000000" w:themeColor="text1"/>
                <w:sz w:val="21"/>
                <w:szCs w:val="21"/>
              </w:rPr>
              <w:t>≤50km</w:t>
            </w:r>
          </w:p>
        </w:tc>
      </w:tr>
      <w:tr w:rsidR="00CF57AD" w:rsidRPr="00A60A2C" w:rsidTr="00CF57AD">
        <w:trPr>
          <w:trHeight w:val="340"/>
          <w:jc w:val="center"/>
        </w:trPr>
        <w:tc>
          <w:tcPr>
            <w:tcW w:w="1431" w:type="pct"/>
            <w:shd w:val="clear" w:color="auto" w:fill="auto"/>
            <w:vAlign w:val="center"/>
          </w:tcPr>
          <w:p w:rsidR="00CF57AD" w:rsidRPr="00A60A2C" w:rsidRDefault="00CF57AD" w:rsidP="00CF57AD">
            <w:pPr>
              <w:pStyle w:val="afffc"/>
              <w:rPr>
                <w:color w:val="000000" w:themeColor="text1"/>
                <w:sz w:val="21"/>
                <w:szCs w:val="21"/>
              </w:rPr>
            </w:pPr>
            <w:r w:rsidRPr="00A60A2C">
              <w:rPr>
                <w:rFonts w:hint="eastAsia"/>
                <w:color w:val="000000" w:themeColor="text1"/>
                <w:sz w:val="21"/>
                <w:szCs w:val="21"/>
              </w:rPr>
              <w:t>特殊生态敏感区</w:t>
            </w:r>
          </w:p>
        </w:tc>
        <w:tc>
          <w:tcPr>
            <w:tcW w:w="1115" w:type="pct"/>
            <w:shd w:val="clear" w:color="auto" w:fill="auto"/>
            <w:vAlign w:val="center"/>
          </w:tcPr>
          <w:p w:rsidR="00CF57AD" w:rsidRPr="00A60A2C" w:rsidRDefault="00CF57AD" w:rsidP="00CF57AD">
            <w:pPr>
              <w:pStyle w:val="afffc"/>
              <w:rPr>
                <w:color w:val="000000" w:themeColor="text1"/>
                <w:sz w:val="21"/>
                <w:szCs w:val="21"/>
              </w:rPr>
            </w:pPr>
            <w:r w:rsidRPr="00A60A2C">
              <w:rPr>
                <w:rFonts w:hint="eastAsia"/>
                <w:color w:val="000000" w:themeColor="text1"/>
                <w:sz w:val="21"/>
                <w:szCs w:val="21"/>
              </w:rPr>
              <w:t>一级</w:t>
            </w:r>
          </w:p>
        </w:tc>
        <w:tc>
          <w:tcPr>
            <w:tcW w:w="1410" w:type="pct"/>
            <w:shd w:val="clear" w:color="auto" w:fill="auto"/>
            <w:vAlign w:val="center"/>
          </w:tcPr>
          <w:p w:rsidR="00CF57AD" w:rsidRPr="00A60A2C" w:rsidRDefault="00CF57AD" w:rsidP="00CF57AD">
            <w:pPr>
              <w:pStyle w:val="afffc"/>
              <w:rPr>
                <w:color w:val="000000" w:themeColor="text1"/>
                <w:sz w:val="21"/>
                <w:szCs w:val="21"/>
              </w:rPr>
            </w:pPr>
            <w:r w:rsidRPr="00A60A2C">
              <w:rPr>
                <w:rFonts w:hint="eastAsia"/>
                <w:color w:val="000000" w:themeColor="text1"/>
                <w:sz w:val="21"/>
                <w:szCs w:val="21"/>
              </w:rPr>
              <w:t>一级</w:t>
            </w:r>
          </w:p>
        </w:tc>
        <w:tc>
          <w:tcPr>
            <w:tcW w:w="1044" w:type="pct"/>
            <w:shd w:val="clear" w:color="auto" w:fill="auto"/>
            <w:vAlign w:val="center"/>
          </w:tcPr>
          <w:p w:rsidR="00CF57AD" w:rsidRPr="00A60A2C" w:rsidRDefault="00CF57AD" w:rsidP="00CF57AD">
            <w:pPr>
              <w:pStyle w:val="afffc"/>
              <w:rPr>
                <w:color w:val="000000" w:themeColor="text1"/>
                <w:sz w:val="21"/>
                <w:szCs w:val="21"/>
              </w:rPr>
            </w:pPr>
            <w:r w:rsidRPr="00A60A2C">
              <w:rPr>
                <w:rFonts w:hint="eastAsia"/>
                <w:color w:val="000000" w:themeColor="text1"/>
                <w:sz w:val="21"/>
                <w:szCs w:val="21"/>
              </w:rPr>
              <w:t>一级</w:t>
            </w:r>
          </w:p>
        </w:tc>
      </w:tr>
      <w:tr w:rsidR="00CF57AD" w:rsidRPr="00A60A2C" w:rsidTr="00CF57AD">
        <w:trPr>
          <w:trHeight w:val="340"/>
          <w:jc w:val="center"/>
        </w:trPr>
        <w:tc>
          <w:tcPr>
            <w:tcW w:w="1431" w:type="pct"/>
            <w:shd w:val="clear" w:color="auto" w:fill="auto"/>
            <w:vAlign w:val="center"/>
          </w:tcPr>
          <w:p w:rsidR="00CF57AD" w:rsidRPr="00A60A2C" w:rsidRDefault="00CF57AD" w:rsidP="00CF57AD">
            <w:pPr>
              <w:pStyle w:val="afffc"/>
              <w:rPr>
                <w:color w:val="000000" w:themeColor="text1"/>
                <w:sz w:val="21"/>
                <w:szCs w:val="21"/>
              </w:rPr>
            </w:pPr>
            <w:r w:rsidRPr="00A60A2C">
              <w:rPr>
                <w:rFonts w:hint="eastAsia"/>
                <w:color w:val="000000" w:themeColor="text1"/>
                <w:sz w:val="21"/>
                <w:szCs w:val="21"/>
              </w:rPr>
              <w:t>重要生态敏感区</w:t>
            </w:r>
          </w:p>
        </w:tc>
        <w:tc>
          <w:tcPr>
            <w:tcW w:w="1115" w:type="pct"/>
            <w:shd w:val="clear" w:color="auto" w:fill="auto"/>
            <w:vAlign w:val="center"/>
          </w:tcPr>
          <w:p w:rsidR="00CF57AD" w:rsidRPr="00A60A2C" w:rsidRDefault="00CF57AD" w:rsidP="00CF57AD">
            <w:pPr>
              <w:pStyle w:val="afffc"/>
              <w:rPr>
                <w:color w:val="000000" w:themeColor="text1"/>
                <w:sz w:val="21"/>
                <w:szCs w:val="21"/>
              </w:rPr>
            </w:pPr>
            <w:r w:rsidRPr="00A60A2C">
              <w:rPr>
                <w:rFonts w:hint="eastAsia"/>
                <w:color w:val="000000" w:themeColor="text1"/>
                <w:sz w:val="21"/>
                <w:szCs w:val="21"/>
              </w:rPr>
              <w:t>一级</w:t>
            </w:r>
          </w:p>
        </w:tc>
        <w:tc>
          <w:tcPr>
            <w:tcW w:w="1410" w:type="pct"/>
            <w:shd w:val="clear" w:color="auto" w:fill="auto"/>
            <w:vAlign w:val="center"/>
          </w:tcPr>
          <w:p w:rsidR="00CF57AD" w:rsidRPr="00A60A2C" w:rsidRDefault="00CF57AD" w:rsidP="00CF57AD">
            <w:pPr>
              <w:pStyle w:val="afffc"/>
              <w:rPr>
                <w:color w:val="000000" w:themeColor="text1"/>
                <w:sz w:val="21"/>
                <w:szCs w:val="21"/>
              </w:rPr>
            </w:pPr>
            <w:r w:rsidRPr="00A60A2C">
              <w:rPr>
                <w:rFonts w:hint="eastAsia"/>
                <w:color w:val="000000" w:themeColor="text1"/>
                <w:sz w:val="21"/>
                <w:szCs w:val="21"/>
              </w:rPr>
              <w:t>二级</w:t>
            </w:r>
          </w:p>
        </w:tc>
        <w:tc>
          <w:tcPr>
            <w:tcW w:w="1044" w:type="pct"/>
            <w:shd w:val="clear" w:color="auto" w:fill="auto"/>
            <w:vAlign w:val="center"/>
          </w:tcPr>
          <w:p w:rsidR="00CF57AD" w:rsidRPr="00A60A2C" w:rsidRDefault="00CF57AD" w:rsidP="00CF57AD">
            <w:pPr>
              <w:pStyle w:val="afffc"/>
              <w:rPr>
                <w:color w:val="000000" w:themeColor="text1"/>
                <w:sz w:val="21"/>
                <w:szCs w:val="21"/>
              </w:rPr>
            </w:pPr>
            <w:r w:rsidRPr="00A60A2C">
              <w:rPr>
                <w:rFonts w:hint="eastAsia"/>
                <w:color w:val="000000" w:themeColor="text1"/>
                <w:sz w:val="21"/>
                <w:szCs w:val="21"/>
              </w:rPr>
              <w:t>三级</w:t>
            </w:r>
          </w:p>
        </w:tc>
      </w:tr>
      <w:tr w:rsidR="00CF57AD" w:rsidRPr="00A60A2C" w:rsidTr="00CF57AD">
        <w:trPr>
          <w:trHeight w:val="340"/>
          <w:jc w:val="center"/>
        </w:trPr>
        <w:tc>
          <w:tcPr>
            <w:tcW w:w="1431" w:type="pct"/>
            <w:shd w:val="clear" w:color="auto" w:fill="auto"/>
            <w:vAlign w:val="center"/>
          </w:tcPr>
          <w:p w:rsidR="00CF57AD" w:rsidRPr="00A60A2C" w:rsidRDefault="00CF57AD" w:rsidP="00CF57AD">
            <w:pPr>
              <w:pStyle w:val="afffc"/>
              <w:rPr>
                <w:color w:val="000000" w:themeColor="text1"/>
                <w:sz w:val="21"/>
                <w:szCs w:val="21"/>
              </w:rPr>
            </w:pPr>
            <w:r w:rsidRPr="00A60A2C">
              <w:rPr>
                <w:rFonts w:hint="eastAsia"/>
                <w:color w:val="000000" w:themeColor="text1"/>
                <w:sz w:val="21"/>
                <w:szCs w:val="21"/>
              </w:rPr>
              <w:t>一般区域</w:t>
            </w:r>
          </w:p>
        </w:tc>
        <w:tc>
          <w:tcPr>
            <w:tcW w:w="1115" w:type="pct"/>
            <w:shd w:val="clear" w:color="auto" w:fill="auto"/>
            <w:vAlign w:val="center"/>
          </w:tcPr>
          <w:p w:rsidR="00CF57AD" w:rsidRPr="00A60A2C" w:rsidRDefault="00CF57AD" w:rsidP="00CF57AD">
            <w:pPr>
              <w:pStyle w:val="afffc"/>
              <w:rPr>
                <w:color w:val="000000" w:themeColor="text1"/>
                <w:sz w:val="21"/>
                <w:szCs w:val="21"/>
              </w:rPr>
            </w:pPr>
            <w:r w:rsidRPr="00A60A2C">
              <w:rPr>
                <w:rFonts w:hint="eastAsia"/>
                <w:color w:val="000000" w:themeColor="text1"/>
                <w:sz w:val="21"/>
                <w:szCs w:val="21"/>
              </w:rPr>
              <w:t>二级</w:t>
            </w:r>
          </w:p>
        </w:tc>
        <w:tc>
          <w:tcPr>
            <w:tcW w:w="1410" w:type="pct"/>
            <w:shd w:val="clear" w:color="auto" w:fill="auto"/>
            <w:vAlign w:val="center"/>
          </w:tcPr>
          <w:p w:rsidR="00CF57AD" w:rsidRPr="00A60A2C" w:rsidRDefault="00CF57AD" w:rsidP="00CF57AD">
            <w:pPr>
              <w:pStyle w:val="afffc"/>
              <w:rPr>
                <w:color w:val="000000" w:themeColor="text1"/>
                <w:sz w:val="21"/>
                <w:szCs w:val="21"/>
              </w:rPr>
            </w:pPr>
            <w:r w:rsidRPr="00A60A2C">
              <w:rPr>
                <w:rFonts w:hint="eastAsia"/>
                <w:color w:val="000000" w:themeColor="text1"/>
                <w:sz w:val="21"/>
                <w:szCs w:val="21"/>
              </w:rPr>
              <w:t>三级</w:t>
            </w:r>
          </w:p>
        </w:tc>
        <w:tc>
          <w:tcPr>
            <w:tcW w:w="1044" w:type="pct"/>
            <w:shd w:val="clear" w:color="auto" w:fill="auto"/>
            <w:vAlign w:val="center"/>
          </w:tcPr>
          <w:p w:rsidR="00CF57AD" w:rsidRPr="00A60A2C" w:rsidRDefault="00CF57AD" w:rsidP="00CF57AD">
            <w:pPr>
              <w:pStyle w:val="afffc"/>
              <w:rPr>
                <w:color w:val="000000" w:themeColor="text1"/>
                <w:sz w:val="21"/>
                <w:szCs w:val="21"/>
              </w:rPr>
            </w:pPr>
            <w:r w:rsidRPr="00A60A2C">
              <w:rPr>
                <w:rFonts w:hint="eastAsia"/>
                <w:color w:val="000000" w:themeColor="text1"/>
                <w:sz w:val="21"/>
                <w:szCs w:val="21"/>
              </w:rPr>
              <w:t>三级</w:t>
            </w:r>
          </w:p>
        </w:tc>
      </w:tr>
    </w:tbl>
    <w:p w:rsidR="00CF57AD" w:rsidRPr="00CF57AD" w:rsidRDefault="00CF57AD" w:rsidP="00CF57AD">
      <w:pPr>
        <w:pStyle w:val="20"/>
        <w:spacing w:after="0" w:line="500" w:lineRule="exact"/>
        <w:ind w:leftChars="0" w:left="0" w:firstLineChars="200" w:firstLine="480"/>
        <w:rPr>
          <w:sz w:val="24"/>
        </w:rPr>
      </w:pPr>
      <w:r w:rsidRPr="00CF57AD">
        <w:rPr>
          <w:rFonts w:hint="eastAsia"/>
          <w:sz w:val="24"/>
        </w:rPr>
        <w:t>根据</w:t>
      </w:r>
      <w:r w:rsidRPr="00CF57AD">
        <w:rPr>
          <w:sz w:val="24"/>
        </w:rPr>
        <w:t>《环境影响评价技术导则</w:t>
      </w:r>
      <w:r w:rsidRPr="00CF57AD">
        <w:rPr>
          <w:rFonts w:hint="eastAsia"/>
          <w:sz w:val="24"/>
        </w:rPr>
        <w:t>-</w:t>
      </w:r>
      <w:r w:rsidRPr="00CF57AD">
        <w:rPr>
          <w:sz w:val="24"/>
        </w:rPr>
        <w:t>生态影响》（</w:t>
      </w:r>
      <w:r w:rsidRPr="00CF57AD">
        <w:rPr>
          <w:sz w:val="24"/>
        </w:rPr>
        <w:t>HJ19-2011</w:t>
      </w:r>
      <w:r w:rsidRPr="00CF57AD">
        <w:rPr>
          <w:sz w:val="24"/>
        </w:rPr>
        <w:t>）</w:t>
      </w:r>
      <w:r w:rsidRPr="00CF57AD">
        <w:rPr>
          <w:rFonts w:hint="eastAsia"/>
          <w:sz w:val="24"/>
        </w:rPr>
        <w:t>评价等级判定表</w:t>
      </w:r>
      <w:r w:rsidRPr="00CF57AD">
        <w:rPr>
          <w:sz w:val="24"/>
        </w:rPr>
        <w:t>，确定</w:t>
      </w:r>
      <w:r w:rsidRPr="00CF57AD">
        <w:rPr>
          <w:rFonts w:hint="eastAsia"/>
          <w:sz w:val="24"/>
        </w:rPr>
        <w:t>本</w:t>
      </w:r>
      <w:r w:rsidRPr="00CF57AD">
        <w:rPr>
          <w:sz w:val="24"/>
        </w:rPr>
        <w:t>项目生态影响评价工作等级为三级</w:t>
      </w:r>
      <w:r w:rsidRPr="00CF57AD">
        <w:rPr>
          <w:rFonts w:hint="eastAsia"/>
          <w:sz w:val="24"/>
        </w:rPr>
        <w:t>。</w:t>
      </w:r>
    </w:p>
    <w:p w:rsidR="00D25E75" w:rsidRPr="006F49B8" w:rsidRDefault="00D25E75" w:rsidP="00A80316">
      <w:pPr>
        <w:pStyle w:val="3"/>
        <w:numPr>
          <w:ilvl w:val="2"/>
          <w:numId w:val="2"/>
        </w:numPr>
        <w:tabs>
          <w:tab w:val="clear" w:pos="1287"/>
          <w:tab w:val="left" w:pos="720"/>
        </w:tabs>
        <w:spacing w:before="0" w:after="0" w:line="500" w:lineRule="exact"/>
        <w:ind w:left="720"/>
        <w:rPr>
          <w:szCs w:val="28"/>
        </w:rPr>
      </w:pPr>
      <w:r w:rsidRPr="006F49B8">
        <w:rPr>
          <w:rFonts w:hint="eastAsia"/>
          <w:szCs w:val="28"/>
        </w:rPr>
        <w:lastRenderedPageBreak/>
        <w:t>大气环境</w:t>
      </w:r>
      <w:r w:rsidRPr="006F49B8">
        <w:rPr>
          <w:szCs w:val="28"/>
        </w:rPr>
        <w:t>评价工作等级</w:t>
      </w:r>
    </w:p>
    <w:p w:rsidR="009742AC" w:rsidRPr="006F49B8" w:rsidRDefault="00D25E75">
      <w:pPr>
        <w:pStyle w:val="20"/>
        <w:spacing w:after="0" w:line="500" w:lineRule="exact"/>
        <w:ind w:leftChars="0" w:left="0" w:firstLineChars="200" w:firstLine="480"/>
        <w:rPr>
          <w:sz w:val="24"/>
        </w:rPr>
      </w:pPr>
      <w:r w:rsidRPr="006F49B8">
        <w:rPr>
          <w:rFonts w:hint="eastAsia"/>
          <w:sz w:val="24"/>
        </w:rPr>
        <w:t>（</w:t>
      </w:r>
      <w:r w:rsidRPr="006F49B8">
        <w:rPr>
          <w:rFonts w:hint="eastAsia"/>
          <w:sz w:val="24"/>
        </w:rPr>
        <w:t>1</w:t>
      </w:r>
      <w:r w:rsidRPr="006F49B8">
        <w:rPr>
          <w:rFonts w:hint="eastAsia"/>
          <w:sz w:val="24"/>
        </w:rPr>
        <w:t>）评价等级</w:t>
      </w:r>
    </w:p>
    <w:p w:rsidR="0025036A" w:rsidRPr="006F49B8" w:rsidRDefault="00DE3F63">
      <w:pPr>
        <w:pStyle w:val="20"/>
        <w:spacing w:after="0" w:line="500" w:lineRule="exact"/>
        <w:ind w:leftChars="0" w:left="0" w:firstLineChars="200" w:firstLine="480"/>
        <w:rPr>
          <w:sz w:val="24"/>
        </w:rPr>
      </w:pPr>
      <w:r w:rsidRPr="006F49B8">
        <w:rPr>
          <w:sz w:val="24"/>
        </w:rPr>
        <w:t>根据《环境影响评价技术导则</w:t>
      </w:r>
      <w:r w:rsidRPr="006F49B8">
        <w:rPr>
          <w:rFonts w:hint="eastAsia"/>
          <w:sz w:val="24"/>
        </w:rPr>
        <w:t>-</w:t>
      </w:r>
      <w:r w:rsidRPr="006F49B8">
        <w:rPr>
          <w:sz w:val="24"/>
        </w:rPr>
        <w:t>大气环境》</w:t>
      </w:r>
      <w:r w:rsidR="00921448" w:rsidRPr="006F49B8">
        <w:rPr>
          <w:rFonts w:hint="eastAsia"/>
          <w:sz w:val="24"/>
        </w:rPr>
        <w:t>（</w:t>
      </w:r>
      <w:r w:rsidRPr="006F49B8">
        <w:rPr>
          <w:sz w:val="24"/>
        </w:rPr>
        <w:t>HJ2.2</w:t>
      </w:r>
      <w:r w:rsidRPr="006F49B8">
        <w:rPr>
          <w:rFonts w:hint="eastAsia"/>
          <w:sz w:val="24"/>
        </w:rPr>
        <w:t>-</w:t>
      </w:r>
      <w:r w:rsidRPr="006F49B8">
        <w:rPr>
          <w:sz w:val="24"/>
        </w:rPr>
        <w:t>20</w:t>
      </w:r>
      <w:r w:rsidRPr="006F49B8">
        <w:rPr>
          <w:rFonts w:hint="eastAsia"/>
          <w:sz w:val="24"/>
        </w:rPr>
        <w:t>1</w:t>
      </w:r>
      <w:r w:rsidRPr="006F49B8">
        <w:rPr>
          <w:sz w:val="24"/>
        </w:rPr>
        <w:t>8</w:t>
      </w:r>
      <w:r w:rsidR="00921448" w:rsidRPr="006F49B8">
        <w:rPr>
          <w:rFonts w:hint="eastAsia"/>
          <w:sz w:val="24"/>
        </w:rPr>
        <w:t>）</w:t>
      </w:r>
      <w:r w:rsidRPr="006F49B8">
        <w:rPr>
          <w:sz w:val="24"/>
        </w:rPr>
        <w:t>，结合本项目实际情况，选择推荐模</w:t>
      </w:r>
      <w:r w:rsidRPr="006F49B8">
        <w:rPr>
          <w:rFonts w:hint="eastAsia"/>
          <w:sz w:val="24"/>
        </w:rPr>
        <w:t>型</w:t>
      </w:r>
      <w:r w:rsidRPr="006F49B8">
        <w:rPr>
          <w:sz w:val="24"/>
        </w:rPr>
        <w:t>中的估算</w:t>
      </w:r>
      <w:r w:rsidRPr="006F49B8">
        <w:rPr>
          <w:rFonts w:hint="eastAsia"/>
          <w:sz w:val="24"/>
        </w:rPr>
        <w:t>模型</w:t>
      </w:r>
      <w:r w:rsidRPr="006F49B8">
        <w:rPr>
          <w:rFonts w:hint="eastAsia"/>
          <w:sz w:val="24"/>
        </w:rPr>
        <w:t>AERSCREEN</w:t>
      </w:r>
      <w:r w:rsidRPr="006F49B8">
        <w:rPr>
          <w:sz w:val="24"/>
        </w:rPr>
        <w:t>对项目大气环境评价工作进行分级。根据项目</w:t>
      </w:r>
      <w:r w:rsidRPr="006F49B8">
        <w:rPr>
          <w:rFonts w:hint="eastAsia"/>
          <w:sz w:val="24"/>
        </w:rPr>
        <w:t>污染源初步调查</w:t>
      </w:r>
      <w:r w:rsidRPr="006F49B8">
        <w:rPr>
          <w:sz w:val="24"/>
        </w:rPr>
        <w:t>结果，分别计算</w:t>
      </w:r>
      <w:r w:rsidRPr="006F49B8">
        <w:rPr>
          <w:rFonts w:hint="eastAsia"/>
          <w:sz w:val="24"/>
        </w:rPr>
        <w:t>排放主要污染物</w:t>
      </w:r>
      <w:r w:rsidRPr="006F49B8">
        <w:rPr>
          <w:sz w:val="24"/>
        </w:rPr>
        <w:t>的最大地面</w:t>
      </w:r>
      <w:r w:rsidRPr="006F49B8">
        <w:rPr>
          <w:rFonts w:hint="eastAsia"/>
          <w:sz w:val="24"/>
        </w:rPr>
        <w:t>空气质量浓度</w:t>
      </w:r>
      <w:r w:rsidRPr="006F49B8">
        <w:rPr>
          <w:sz w:val="24"/>
        </w:rPr>
        <w:t>占标率</w:t>
      </w:r>
      <w:r w:rsidRPr="006F49B8">
        <w:rPr>
          <w:sz w:val="24"/>
        </w:rPr>
        <w:t>Pi</w:t>
      </w:r>
      <w:r w:rsidRPr="006F49B8">
        <w:rPr>
          <w:sz w:val="24"/>
        </w:rPr>
        <w:t>（第</w:t>
      </w:r>
      <w:r w:rsidRPr="006F49B8">
        <w:rPr>
          <w:sz w:val="24"/>
        </w:rPr>
        <w:t>i</w:t>
      </w:r>
      <w:r w:rsidRPr="006F49B8">
        <w:rPr>
          <w:sz w:val="24"/>
        </w:rPr>
        <w:t>个污染物），及第</w:t>
      </w:r>
      <w:r w:rsidRPr="006F49B8">
        <w:rPr>
          <w:sz w:val="24"/>
        </w:rPr>
        <w:t>i</w:t>
      </w:r>
      <w:r w:rsidRPr="006F49B8">
        <w:rPr>
          <w:sz w:val="24"/>
        </w:rPr>
        <w:t>个污染物的地面</w:t>
      </w:r>
      <w:r w:rsidRPr="006F49B8">
        <w:rPr>
          <w:rFonts w:hint="eastAsia"/>
          <w:sz w:val="24"/>
        </w:rPr>
        <w:t>空气质量</w:t>
      </w:r>
      <w:r w:rsidRPr="006F49B8">
        <w:rPr>
          <w:sz w:val="24"/>
        </w:rPr>
        <w:t>浓度达标准值</w:t>
      </w:r>
      <w:r w:rsidRPr="006F49B8">
        <w:rPr>
          <w:sz w:val="24"/>
        </w:rPr>
        <w:t>10%</w:t>
      </w:r>
      <w:r w:rsidRPr="006F49B8">
        <w:rPr>
          <w:sz w:val="24"/>
        </w:rPr>
        <w:t>时所对应的最远距离</w:t>
      </w:r>
      <w:r w:rsidRPr="006F49B8">
        <w:rPr>
          <w:sz w:val="24"/>
        </w:rPr>
        <w:t>D10%</w:t>
      </w:r>
      <w:r w:rsidRPr="006F49B8">
        <w:rPr>
          <w:sz w:val="24"/>
        </w:rPr>
        <w:t>。其中</w:t>
      </w:r>
      <w:r w:rsidRPr="006F49B8">
        <w:rPr>
          <w:sz w:val="24"/>
        </w:rPr>
        <w:t>Pi</w:t>
      </w:r>
      <w:r w:rsidRPr="006F49B8">
        <w:rPr>
          <w:sz w:val="24"/>
        </w:rPr>
        <w:t>定义为：</w:t>
      </w:r>
    </w:p>
    <w:p w:rsidR="0025036A" w:rsidRPr="006F49B8" w:rsidRDefault="001A6DAA">
      <w:pPr>
        <w:pStyle w:val="aff5"/>
        <w:jc w:val="center"/>
      </w:pPr>
      <w:r w:rsidRPr="006F49B8">
        <w:rPr>
          <w:position w:val="-30"/>
        </w:rPr>
        <w:object w:dxaOrig="16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34.5pt" o:ole="">
            <v:imagedata r:id="rId16" o:title=""/>
          </v:shape>
          <o:OLEObject Type="Embed" ProgID="Equation.3" ShapeID="_x0000_i1025" DrawAspect="Content" ObjectID="_1794145136" r:id="rId17"/>
        </w:object>
      </w:r>
    </w:p>
    <w:p w:rsidR="0025036A" w:rsidRPr="006F49B8" w:rsidRDefault="00DE3F63" w:rsidP="003A539D">
      <w:pPr>
        <w:pStyle w:val="20"/>
        <w:spacing w:after="0" w:line="500" w:lineRule="exact"/>
        <w:ind w:leftChars="0" w:left="0" w:firstLineChars="200" w:firstLine="480"/>
        <w:rPr>
          <w:sz w:val="24"/>
        </w:rPr>
      </w:pPr>
      <w:r w:rsidRPr="006F49B8">
        <w:rPr>
          <w:sz w:val="24"/>
        </w:rPr>
        <w:t>式中：</w:t>
      </w:r>
      <w:r w:rsidRPr="006F49B8">
        <w:rPr>
          <w:sz w:val="24"/>
        </w:rPr>
        <w:t>Pi—</w:t>
      </w:r>
      <w:r w:rsidRPr="006F49B8">
        <w:rPr>
          <w:sz w:val="24"/>
        </w:rPr>
        <w:t>污染物的最大地面</w:t>
      </w:r>
      <w:r w:rsidRPr="006F49B8">
        <w:rPr>
          <w:rFonts w:hint="eastAsia"/>
          <w:sz w:val="24"/>
        </w:rPr>
        <w:t>空气质量</w:t>
      </w:r>
      <w:r w:rsidRPr="006F49B8">
        <w:rPr>
          <w:sz w:val="24"/>
        </w:rPr>
        <w:t>浓度占标率，</w:t>
      </w:r>
      <w:r w:rsidRPr="006F49B8">
        <w:rPr>
          <w:sz w:val="24"/>
        </w:rPr>
        <w:t>%</w:t>
      </w:r>
      <w:r w:rsidRPr="006F49B8">
        <w:rPr>
          <w:rFonts w:hint="eastAsia"/>
          <w:sz w:val="24"/>
        </w:rPr>
        <w:t>；</w:t>
      </w:r>
    </w:p>
    <w:p w:rsidR="0025036A" w:rsidRPr="006F49B8" w:rsidRDefault="00DE3F63" w:rsidP="003A539D">
      <w:pPr>
        <w:pStyle w:val="20"/>
        <w:spacing w:after="0" w:line="500" w:lineRule="exact"/>
        <w:ind w:leftChars="0" w:left="0" w:firstLineChars="500" w:firstLine="1200"/>
        <w:rPr>
          <w:sz w:val="24"/>
        </w:rPr>
      </w:pPr>
      <w:r w:rsidRPr="006F49B8">
        <w:rPr>
          <w:sz w:val="24"/>
        </w:rPr>
        <w:t>Ci—</w:t>
      </w:r>
      <w:r w:rsidRPr="006F49B8">
        <w:rPr>
          <w:sz w:val="24"/>
        </w:rPr>
        <w:t>采用估算模式计算出的污染物最大</w:t>
      </w:r>
      <w:r w:rsidRPr="006F49B8">
        <w:rPr>
          <w:rFonts w:hint="eastAsia"/>
          <w:sz w:val="24"/>
        </w:rPr>
        <w:t>1h</w:t>
      </w:r>
      <w:r w:rsidRPr="006F49B8">
        <w:rPr>
          <w:sz w:val="24"/>
        </w:rPr>
        <w:t>地面</w:t>
      </w:r>
      <w:r w:rsidRPr="006F49B8">
        <w:rPr>
          <w:rFonts w:hint="eastAsia"/>
          <w:sz w:val="24"/>
        </w:rPr>
        <w:t>空气质量</w:t>
      </w:r>
      <w:r w:rsidRPr="006F49B8">
        <w:rPr>
          <w:sz w:val="24"/>
        </w:rPr>
        <w:t>浓度，</w:t>
      </w:r>
      <w:r w:rsidRPr="006F49B8">
        <w:rPr>
          <w:sz w:val="24"/>
        </w:rPr>
        <w:t>μg/m</w:t>
      </w:r>
      <w:r w:rsidRPr="006F49B8">
        <w:rPr>
          <w:sz w:val="24"/>
          <w:vertAlign w:val="superscript"/>
        </w:rPr>
        <w:t>3</w:t>
      </w:r>
      <w:r w:rsidRPr="006F49B8">
        <w:rPr>
          <w:rFonts w:hint="eastAsia"/>
          <w:sz w:val="24"/>
        </w:rPr>
        <w:t>；</w:t>
      </w:r>
    </w:p>
    <w:p w:rsidR="0025036A" w:rsidRPr="006F49B8" w:rsidRDefault="00DE3F63" w:rsidP="003A539D">
      <w:pPr>
        <w:pStyle w:val="20"/>
        <w:spacing w:after="0" w:line="500" w:lineRule="exact"/>
        <w:ind w:leftChars="0" w:left="0" w:firstLineChars="500" w:firstLine="1200"/>
        <w:rPr>
          <w:sz w:val="24"/>
        </w:rPr>
      </w:pPr>
      <w:r w:rsidRPr="006F49B8">
        <w:rPr>
          <w:sz w:val="24"/>
        </w:rPr>
        <w:t>Coi—</w:t>
      </w:r>
      <w:r w:rsidRPr="006F49B8">
        <w:rPr>
          <w:rFonts w:hint="eastAsia"/>
          <w:sz w:val="24"/>
        </w:rPr>
        <w:t>第</w:t>
      </w:r>
      <w:r w:rsidRPr="006F49B8">
        <w:rPr>
          <w:rFonts w:hint="eastAsia"/>
          <w:sz w:val="24"/>
        </w:rPr>
        <w:t>i</w:t>
      </w:r>
      <w:r w:rsidRPr="006F49B8">
        <w:rPr>
          <w:rFonts w:hint="eastAsia"/>
          <w:sz w:val="24"/>
        </w:rPr>
        <w:t>个污染物的</w:t>
      </w:r>
      <w:r w:rsidRPr="006F49B8">
        <w:rPr>
          <w:sz w:val="24"/>
        </w:rPr>
        <w:t>环境空气质量标准，</w:t>
      </w:r>
      <w:r w:rsidRPr="006F49B8">
        <w:rPr>
          <w:sz w:val="24"/>
        </w:rPr>
        <w:t>μg/m</w:t>
      </w:r>
      <w:r w:rsidRPr="006F49B8">
        <w:rPr>
          <w:sz w:val="24"/>
          <w:vertAlign w:val="superscript"/>
        </w:rPr>
        <w:t>3</w:t>
      </w:r>
      <w:r w:rsidRPr="006F49B8">
        <w:rPr>
          <w:sz w:val="24"/>
        </w:rPr>
        <w:t>。</w:t>
      </w:r>
    </w:p>
    <w:p w:rsidR="0025036A" w:rsidRPr="006F49B8" w:rsidRDefault="00DE3F63" w:rsidP="003A539D">
      <w:pPr>
        <w:pStyle w:val="20"/>
        <w:spacing w:after="0" w:line="500" w:lineRule="exact"/>
        <w:ind w:leftChars="0" w:left="0" w:firstLineChars="200" w:firstLine="480"/>
        <w:rPr>
          <w:sz w:val="24"/>
        </w:rPr>
      </w:pPr>
      <w:r w:rsidRPr="006F49B8">
        <w:rPr>
          <w:sz w:val="24"/>
        </w:rPr>
        <w:t>评价等级根据污染物最大地面</w:t>
      </w:r>
      <w:r w:rsidRPr="006F49B8">
        <w:rPr>
          <w:rFonts w:hint="eastAsia"/>
          <w:sz w:val="24"/>
        </w:rPr>
        <w:t>空气质量</w:t>
      </w:r>
      <w:r w:rsidRPr="006F49B8">
        <w:rPr>
          <w:sz w:val="24"/>
        </w:rPr>
        <w:t>浓度占标率进行判定</w:t>
      </w:r>
      <w:r w:rsidRPr="006F49B8">
        <w:rPr>
          <w:rFonts w:hint="eastAsia"/>
          <w:sz w:val="24"/>
        </w:rPr>
        <w:t>，如污染物数</w:t>
      </w:r>
      <w:r w:rsidRPr="006F49B8">
        <w:rPr>
          <w:rFonts w:hint="eastAsia"/>
          <w:sz w:val="24"/>
        </w:rPr>
        <w:t>i</w:t>
      </w:r>
      <w:r w:rsidRPr="006F49B8">
        <w:rPr>
          <w:rFonts w:hint="eastAsia"/>
          <w:sz w:val="24"/>
        </w:rPr>
        <w:t>大于</w:t>
      </w:r>
      <w:r w:rsidRPr="006F49B8">
        <w:rPr>
          <w:rFonts w:hint="eastAsia"/>
          <w:sz w:val="24"/>
        </w:rPr>
        <w:t>1</w:t>
      </w:r>
      <w:r w:rsidRPr="006F49B8">
        <w:rPr>
          <w:rFonts w:hint="eastAsia"/>
          <w:sz w:val="24"/>
        </w:rPr>
        <w:t>，取</w:t>
      </w:r>
      <w:r w:rsidRPr="006F49B8">
        <w:rPr>
          <w:rFonts w:hint="eastAsia"/>
          <w:sz w:val="24"/>
        </w:rPr>
        <w:t>P</w:t>
      </w:r>
      <w:r w:rsidRPr="006F49B8">
        <w:rPr>
          <w:rFonts w:hint="eastAsia"/>
          <w:sz w:val="24"/>
        </w:rPr>
        <w:t>值中最大者</w:t>
      </w:r>
      <w:r w:rsidRPr="006F49B8">
        <w:rPr>
          <w:rFonts w:hint="eastAsia"/>
          <w:sz w:val="24"/>
        </w:rPr>
        <w:t>Pmax</w:t>
      </w:r>
      <w:r w:rsidRPr="006F49B8">
        <w:rPr>
          <w:rFonts w:hint="eastAsia"/>
          <w:sz w:val="24"/>
        </w:rPr>
        <w:t>，</w:t>
      </w:r>
      <w:r w:rsidRPr="006F49B8">
        <w:rPr>
          <w:sz w:val="24"/>
        </w:rPr>
        <w:t>详见表</w:t>
      </w:r>
      <w:r w:rsidR="00D60C9E" w:rsidRPr="006F49B8">
        <w:rPr>
          <w:rFonts w:hint="eastAsia"/>
          <w:sz w:val="24"/>
        </w:rPr>
        <w:t>2</w:t>
      </w:r>
      <w:r w:rsidR="00EA204B" w:rsidRPr="006F49B8">
        <w:rPr>
          <w:rFonts w:hint="eastAsia"/>
          <w:sz w:val="24"/>
        </w:rPr>
        <w:t>.5-1</w:t>
      </w:r>
      <w:r w:rsidRPr="006F49B8">
        <w:rPr>
          <w:sz w:val="24"/>
        </w:rPr>
        <w:t>。</w:t>
      </w:r>
    </w:p>
    <w:p w:rsidR="0025036A" w:rsidRPr="006F49B8" w:rsidRDefault="00DE3F63" w:rsidP="009B6A2B">
      <w:pPr>
        <w:ind w:firstLine="482"/>
        <w:jc w:val="center"/>
        <w:rPr>
          <w:b/>
          <w:szCs w:val="21"/>
        </w:rPr>
      </w:pPr>
      <w:r w:rsidRPr="006F49B8">
        <w:rPr>
          <w:b/>
          <w:szCs w:val="21"/>
        </w:rPr>
        <w:t>表</w:t>
      </w:r>
      <w:r w:rsidR="00D60C9E" w:rsidRPr="006F49B8">
        <w:rPr>
          <w:rFonts w:hint="eastAsia"/>
          <w:b/>
          <w:szCs w:val="21"/>
        </w:rPr>
        <w:t>2</w:t>
      </w:r>
      <w:r w:rsidR="00EA204B" w:rsidRPr="006F49B8">
        <w:rPr>
          <w:rFonts w:hint="eastAsia"/>
          <w:b/>
          <w:szCs w:val="21"/>
        </w:rPr>
        <w:t>.5-1</w:t>
      </w:r>
      <w:r w:rsidRPr="006F49B8">
        <w:rPr>
          <w:b/>
          <w:szCs w:val="21"/>
        </w:rPr>
        <w:t xml:space="preserve">  </w:t>
      </w:r>
      <w:r w:rsidRPr="006F49B8">
        <w:rPr>
          <w:b/>
          <w:szCs w:val="21"/>
        </w:rPr>
        <w:t>评价工作等级</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966"/>
        <w:gridCol w:w="6320"/>
      </w:tblGrid>
      <w:tr w:rsidR="0025036A" w:rsidRPr="00CF57AD" w:rsidTr="00CF57AD">
        <w:trPr>
          <w:trHeight w:val="397"/>
          <w:jc w:val="center"/>
        </w:trPr>
        <w:tc>
          <w:tcPr>
            <w:tcW w:w="1597" w:type="pct"/>
            <w:vAlign w:val="center"/>
          </w:tcPr>
          <w:p w:rsidR="0025036A" w:rsidRPr="00CF57AD" w:rsidRDefault="00DE3F63" w:rsidP="00CF57AD">
            <w:pPr>
              <w:pStyle w:val="a9"/>
              <w:spacing w:after="0" w:line="240" w:lineRule="auto"/>
              <w:ind w:leftChars="0" w:left="0" w:firstLine="360"/>
              <w:jc w:val="center"/>
              <w:rPr>
                <w:szCs w:val="21"/>
              </w:rPr>
            </w:pPr>
            <w:r w:rsidRPr="00CF57AD">
              <w:rPr>
                <w:szCs w:val="21"/>
              </w:rPr>
              <w:t>评价工作等级</w:t>
            </w:r>
          </w:p>
        </w:tc>
        <w:tc>
          <w:tcPr>
            <w:tcW w:w="3403" w:type="pct"/>
            <w:vAlign w:val="center"/>
          </w:tcPr>
          <w:p w:rsidR="0025036A" w:rsidRPr="00CF57AD" w:rsidRDefault="00DE3F63" w:rsidP="00CF57AD">
            <w:pPr>
              <w:pStyle w:val="a9"/>
              <w:spacing w:after="0" w:line="240" w:lineRule="auto"/>
              <w:ind w:leftChars="0" w:left="0"/>
              <w:jc w:val="center"/>
              <w:rPr>
                <w:szCs w:val="21"/>
              </w:rPr>
            </w:pPr>
            <w:r w:rsidRPr="00CF57AD">
              <w:rPr>
                <w:szCs w:val="21"/>
              </w:rPr>
              <w:t>评价工作等级判据</w:t>
            </w:r>
          </w:p>
        </w:tc>
      </w:tr>
      <w:tr w:rsidR="0025036A" w:rsidRPr="00CF57AD" w:rsidTr="00CF57AD">
        <w:trPr>
          <w:trHeight w:val="397"/>
          <w:jc w:val="center"/>
        </w:trPr>
        <w:tc>
          <w:tcPr>
            <w:tcW w:w="1597" w:type="pct"/>
            <w:vAlign w:val="center"/>
          </w:tcPr>
          <w:p w:rsidR="0025036A" w:rsidRPr="00CF57AD" w:rsidRDefault="00DE3F63" w:rsidP="00CF57AD">
            <w:pPr>
              <w:pStyle w:val="a9"/>
              <w:spacing w:after="0" w:line="240" w:lineRule="auto"/>
              <w:ind w:leftChars="0" w:left="0" w:firstLine="360"/>
              <w:jc w:val="center"/>
              <w:rPr>
                <w:szCs w:val="21"/>
              </w:rPr>
            </w:pPr>
            <w:r w:rsidRPr="00CF57AD">
              <w:rPr>
                <w:szCs w:val="21"/>
              </w:rPr>
              <w:t>一级</w:t>
            </w:r>
          </w:p>
        </w:tc>
        <w:tc>
          <w:tcPr>
            <w:tcW w:w="3403" w:type="pct"/>
            <w:vAlign w:val="center"/>
          </w:tcPr>
          <w:p w:rsidR="0025036A" w:rsidRPr="00CF57AD" w:rsidRDefault="00DE3F63" w:rsidP="00CF57AD">
            <w:pPr>
              <w:pStyle w:val="a9"/>
              <w:spacing w:after="0" w:line="240" w:lineRule="auto"/>
              <w:ind w:leftChars="0" w:left="0"/>
              <w:jc w:val="center"/>
              <w:rPr>
                <w:szCs w:val="21"/>
              </w:rPr>
            </w:pPr>
            <w:r w:rsidRPr="00CF57AD">
              <w:rPr>
                <w:szCs w:val="21"/>
              </w:rPr>
              <w:t>Pmax</w:t>
            </w:r>
            <w:r w:rsidRPr="00CF57AD">
              <w:rPr>
                <w:rFonts w:hint="eastAsia"/>
                <w:szCs w:val="21"/>
              </w:rPr>
              <w:t>≥</w:t>
            </w:r>
            <w:r w:rsidRPr="00CF57AD">
              <w:rPr>
                <w:rFonts w:hint="eastAsia"/>
                <w:szCs w:val="21"/>
              </w:rPr>
              <w:t>1</w:t>
            </w:r>
            <w:r w:rsidRPr="00CF57AD">
              <w:rPr>
                <w:szCs w:val="21"/>
              </w:rPr>
              <w:t>0%</w:t>
            </w:r>
          </w:p>
        </w:tc>
      </w:tr>
      <w:tr w:rsidR="0025036A" w:rsidRPr="00CF57AD" w:rsidTr="00CF57AD">
        <w:trPr>
          <w:trHeight w:val="397"/>
          <w:jc w:val="center"/>
        </w:trPr>
        <w:tc>
          <w:tcPr>
            <w:tcW w:w="1597" w:type="pct"/>
            <w:vAlign w:val="center"/>
          </w:tcPr>
          <w:p w:rsidR="0025036A" w:rsidRPr="00CF57AD" w:rsidRDefault="00DE3F63" w:rsidP="00CF57AD">
            <w:pPr>
              <w:pStyle w:val="a9"/>
              <w:spacing w:after="0" w:line="240" w:lineRule="auto"/>
              <w:ind w:leftChars="0" w:left="0" w:firstLine="360"/>
              <w:jc w:val="center"/>
              <w:rPr>
                <w:szCs w:val="21"/>
              </w:rPr>
            </w:pPr>
            <w:r w:rsidRPr="00CF57AD">
              <w:rPr>
                <w:szCs w:val="21"/>
              </w:rPr>
              <w:t>二级</w:t>
            </w:r>
          </w:p>
        </w:tc>
        <w:tc>
          <w:tcPr>
            <w:tcW w:w="3403" w:type="pct"/>
            <w:vAlign w:val="center"/>
          </w:tcPr>
          <w:p w:rsidR="0025036A" w:rsidRPr="00CF57AD" w:rsidRDefault="00DE3F63" w:rsidP="00CF57AD">
            <w:pPr>
              <w:pStyle w:val="a9"/>
              <w:spacing w:after="0" w:line="240" w:lineRule="auto"/>
              <w:ind w:leftChars="0" w:left="0"/>
              <w:jc w:val="center"/>
              <w:rPr>
                <w:szCs w:val="21"/>
              </w:rPr>
            </w:pPr>
            <w:r w:rsidRPr="00CF57AD">
              <w:rPr>
                <w:rFonts w:hint="eastAsia"/>
                <w:szCs w:val="21"/>
              </w:rPr>
              <w:t>1%</w:t>
            </w:r>
            <w:r w:rsidRPr="00CF57AD">
              <w:rPr>
                <w:rFonts w:hint="eastAsia"/>
                <w:szCs w:val="21"/>
              </w:rPr>
              <w:t>≤</w:t>
            </w:r>
            <w:r w:rsidRPr="00CF57AD">
              <w:rPr>
                <w:rFonts w:hint="eastAsia"/>
                <w:szCs w:val="21"/>
              </w:rPr>
              <w:t>Pmax</w:t>
            </w:r>
            <w:r w:rsidRPr="00CF57AD">
              <w:rPr>
                <w:rFonts w:hint="eastAsia"/>
                <w:szCs w:val="21"/>
              </w:rPr>
              <w:t>＜</w:t>
            </w:r>
            <w:r w:rsidRPr="00CF57AD">
              <w:rPr>
                <w:rFonts w:hint="eastAsia"/>
                <w:szCs w:val="21"/>
              </w:rPr>
              <w:t>10%</w:t>
            </w:r>
          </w:p>
        </w:tc>
      </w:tr>
      <w:tr w:rsidR="0025036A" w:rsidRPr="00CF57AD" w:rsidTr="00CF57AD">
        <w:trPr>
          <w:trHeight w:val="397"/>
          <w:jc w:val="center"/>
        </w:trPr>
        <w:tc>
          <w:tcPr>
            <w:tcW w:w="1597" w:type="pct"/>
            <w:vAlign w:val="center"/>
          </w:tcPr>
          <w:p w:rsidR="0025036A" w:rsidRPr="00CF57AD" w:rsidRDefault="00DE3F63" w:rsidP="00CF57AD">
            <w:pPr>
              <w:pStyle w:val="a9"/>
              <w:spacing w:after="0" w:line="240" w:lineRule="auto"/>
              <w:ind w:leftChars="0" w:left="0" w:firstLine="360"/>
              <w:jc w:val="center"/>
              <w:rPr>
                <w:szCs w:val="21"/>
              </w:rPr>
            </w:pPr>
            <w:r w:rsidRPr="00CF57AD">
              <w:rPr>
                <w:szCs w:val="21"/>
              </w:rPr>
              <w:t>三级</w:t>
            </w:r>
          </w:p>
        </w:tc>
        <w:tc>
          <w:tcPr>
            <w:tcW w:w="3403" w:type="pct"/>
            <w:vAlign w:val="center"/>
          </w:tcPr>
          <w:p w:rsidR="0025036A" w:rsidRPr="00CF57AD" w:rsidRDefault="00DE3F63" w:rsidP="00CF57AD">
            <w:pPr>
              <w:pStyle w:val="a9"/>
              <w:spacing w:after="0" w:line="240" w:lineRule="auto"/>
              <w:ind w:leftChars="0" w:left="0"/>
              <w:jc w:val="center"/>
              <w:rPr>
                <w:szCs w:val="21"/>
              </w:rPr>
            </w:pPr>
            <w:r w:rsidRPr="00CF57AD">
              <w:rPr>
                <w:szCs w:val="21"/>
              </w:rPr>
              <w:t>Pmax</w:t>
            </w:r>
            <w:r w:rsidRPr="00CF57AD">
              <w:rPr>
                <w:rFonts w:hint="eastAsia"/>
                <w:szCs w:val="21"/>
              </w:rPr>
              <w:t>＜</w:t>
            </w:r>
            <w:r w:rsidRPr="00CF57AD">
              <w:rPr>
                <w:rFonts w:hint="eastAsia"/>
                <w:szCs w:val="21"/>
              </w:rPr>
              <w:t>1</w:t>
            </w:r>
            <w:r w:rsidRPr="00CF57AD">
              <w:rPr>
                <w:szCs w:val="21"/>
              </w:rPr>
              <w:t>%</w:t>
            </w:r>
          </w:p>
        </w:tc>
      </w:tr>
    </w:tbl>
    <w:p w:rsidR="00921448" w:rsidRPr="006F49B8" w:rsidRDefault="00921448" w:rsidP="009427FE">
      <w:pPr>
        <w:pStyle w:val="20"/>
        <w:spacing w:after="0" w:line="500" w:lineRule="exact"/>
        <w:ind w:leftChars="0" w:left="0" w:firstLineChars="200" w:firstLine="480"/>
        <w:rPr>
          <w:sz w:val="24"/>
        </w:rPr>
      </w:pPr>
      <w:r w:rsidRPr="006F49B8">
        <w:rPr>
          <w:rFonts w:hint="eastAsia"/>
          <w:sz w:val="24"/>
        </w:rPr>
        <w:t>根据《环境影响评价技术导则大气环境》（</w:t>
      </w:r>
      <w:r w:rsidRPr="006F49B8">
        <w:rPr>
          <w:sz w:val="24"/>
        </w:rPr>
        <w:t>HJ/T2.2-2018</w:t>
      </w:r>
      <w:r w:rsidRPr="006F49B8">
        <w:rPr>
          <w:rFonts w:hint="eastAsia"/>
          <w:sz w:val="24"/>
        </w:rPr>
        <w:t>）中估算模型确定评价工作等级选取估算参数的要求和项目实际污染物排放情况，选取以下参数带入估算模型计算。相关参数取值见表</w:t>
      </w:r>
      <w:r w:rsidR="00EA204B" w:rsidRPr="006F49B8">
        <w:rPr>
          <w:rFonts w:hint="eastAsia"/>
          <w:sz w:val="24"/>
        </w:rPr>
        <w:t>2.5-2</w:t>
      </w:r>
      <w:r w:rsidRPr="006F49B8">
        <w:rPr>
          <w:rFonts w:hint="eastAsia"/>
          <w:sz w:val="24"/>
        </w:rPr>
        <w:t>。</w:t>
      </w:r>
    </w:p>
    <w:p w:rsidR="00921448" w:rsidRPr="006F49B8" w:rsidRDefault="00921448" w:rsidP="00921448">
      <w:pPr>
        <w:ind w:firstLine="482"/>
        <w:jc w:val="center"/>
        <w:rPr>
          <w:b/>
          <w:szCs w:val="21"/>
        </w:rPr>
      </w:pPr>
      <w:r w:rsidRPr="006F49B8">
        <w:rPr>
          <w:rFonts w:hint="eastAsia"/>
          <w:b/>
          <w:szCs w:val="21"/>
        </w:rPr>
        <w:t>表</w:t>
      </w:r>
      <w:r w:rsidRPr="006F49B8">
        <w:rPr>
          <w:rFonts w:hint="eastAsia"/>
          <w:b/>
          <w:szCs w:val="21"/>
        </w:rPr>
        <w:t>2.5-</w:t>
      </w:r>
      <w:r w:rsidR="00EA204B" w:rsidRPr="006F49B8">
        <w:rPr>
          <w:rFonts w:hint="eastAsia"/>
          <w:b/>
          <w:szCs w:val="21"/>
        </w:rPr>
        <w:t>2</w:t>
      </w:r>
      <w:r w:rsidRPr="006F49B8">
        <w:rPr>
          <w:rFonts w:hint="eastAsia"/>
          <w:b/>
          <w:szCs w:val="21"/>
        </w:rPr>
        <w:t xml:space="preserve">  </w:t>
      </w:r>
      <w:r w:rsidRPr="006F49B8">
        <w:rPr>
          <w:rFonts w:hint="eastAsia"/>
          <w:b/>
          <w:szCs w:val="21"/>
        </w:rPr>
        <w:t>估算模型参数一览表</w:t>
      </w: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tblPr>
      <w:tblGrid>
        <w:gridCol w:w="3095"/>
        <w:gridCol w:w="3095"/>
        <w:gridCol w:w="3096"/>
      </w:tblGrid>
      <w:tr w:rsidR="003E55FB" w:rsidRPr="00F24969" w:rsidTr="00654513">
        <w:trPr>
          <w:trHeight w:val="340"/>
        </w:trPr>
        <w:tc>
          <w:tcPr>
            <w:tcW w:w="6190" w:type="dxa"/>
            <w:gridSpan w:val="2"/>
            <w:vAlign w:val="center"/>
          </w:tcPr>
          <w:p w:rsidR="003E55FB" w:rsidRPr="00F24969" w:rsidRDefault="003E55FB" w:rsidP="003E55FB">
            <w:pPr>
              <w:spacing w:line="240" w:lineRule="auto"/>
              <w:jc w:val="center"/>
              <w:rPr>
                <w:szCs w:val="21"/>
              </w:rPr>
            </w:pPr>
            <w:r w:rsidRPr="00F24969">
              <w:rPr>
                <w:rFonts w:hint="eastAsia"/>
                <w:szCs w:val="21"/>
              </w:rPr>
              <w:t>参数</w:t>
            </w:r>
          </w:p>
        </w:tc>
        <w:tc>
          <w:tcPr>
            <w:tcW w:w="3096" w:type="dxa"/>
            <w:vAlign w:val="center"/>
          </w:tcPr>
          <w:p w:rsidR="003E55FB" w:rsidRPr="00F24969" w:rsidRDefault="003E55FB" w:rsidP="003E55FB">
            <w:pPr>
              <w:spacing w:line="240" w:lineRule="auto"/>
              <w:jc w:val="center"/>
              <w:rPr>
                <w:szCs w:val="21"/>
              </w:rPr>
            </w:pPr>
            <w:r w:rsidRPr="00F24969">
              <w:rPr>
                <w:rFonts w:hint="eastAsia"/>
                <w:szCs w:val="21"/>
              </w:rPr>
              <w:t>取值</w:t>
            </w:r>
          </w:p>
        </w:tc>
      </w:tr>
      <w:tr w:rsidR="00651CB9" w:rsidRPr="00F24969" w:rsidTr="00654513">
        <w:trPr>
          <w:trHeight w:val="340"/>
        </w:trPr>
        <w:tc>
          <w:tcPr>
            <w:tcW w:w="3095" w:type="dxa"/>
            <w:vMerge w:val="restart"/>
            <w:vAlign w:val="center"/>
          </w:tcPr>
          <w:p w:rsidR="00651CB9" w:rsidRPr="00F24969" w:rsidRDefault="00651CB9" w:rsidP="003E55FB">
            <w:pPr>
              <w:spacing w:line="240" w:lineRule="auto"/>
              <w:jc w:val="center"/>
              <w:rPr>
                <w:szCs w:val="21"/>
              </w:rPr>
            </w:pPr>
            <w:r w:rsidRPr="00F24969">
              <w:rPr>
                <w:rFonts w:hint="eastAsia"/>
                <w:szCs w:val="21"/>
              </w:rPr>
              <w:t>城市</w:t>
            </w:r>
            <w:r w:rsidRPr="00F24969">
              <w:rPr>
                <w:rFonts w:hint="eastAsia"/>
                <w:szCs w:val="21"/>
              </w:rPr>
              <w:t>/</w:t>
            </w:r>
            <w:r w:rsidRPr="00F24969">
              <w:rPr>
                <w:rFonts w:hint="eastAsia"/>
                <w:szCs w:val="21"/>
              </w:rPr>
              <w:t>农村选项</w:t>
            </w:r>
          </w:p>
        </w:tc>
        <w:tc>
          <w:tcPr>
            <w:tcW w:w="3095" w:type="dxa"/>
            <w:vAlign w:val="center"/>
          </w:tcPr>
          <w:p w:rsidR="00651CB9" w:rsidRPr="00F24969" w:rsidRDefault="00651CB9" w:rsidP="003E55FB">
            <w:pPr>
              <w:spacing w:line="240" w:lineRule="auto"/>
              <w:jc w:val="center"/>
              <w:rPr>
                <w:szCs w:val="21"/>
              </w:rPr>
            </w:pPr>
            <w:r w:rsidRPr="00F24969">
              <w:rPr>
                <w:rFonts w:hint="eastAsia"/>
                <w:szCs w:val="21"/>
              </w:rPr>
              <w:t>城市</w:t>
            </w:r>
            <w:r w:rsidRPr="00F24969">
              <w:rPr>
                <w:rFonts w:hint="eastAsia"/>
                <w:szCs w:val="21"/>
              </w:rPr>
              <w:t>/</w:t>
            </w:r>
            <w:r w:rsidRPr="00F24969">
              <w:rPr>
                <w:rFonts w:hint="eastAsia"/>
                <w:szCs w:val="21"/>
              </w:rPr>
              <w:t>农村</w:t>
            </w:r>
          </w:p>
        </w:tc>
        <w:tc>
          <w:tcPr>
            <w:tcW w:w="3096" w:type="dxa"/>
            <w:vAlign w:val="center"/>
          </w:tcPr>
          <w:p w:rsidR="00651CB9" w:rsidRPr="00F24969" w:rsidRDefault="00651CB9" w:rsidP="003E55FB">
            <w:pPr>
              <w:spacing w:line="240" w:lineRule="auto"/>
              <w:jc w:val="center"/>
              <w:rPr>
                <w:szCs w:val="21"/>
              </w:rPr>
            </w:pPr>
            <w:r w:rsidRPr="00F24969">
              <w:rPr>
                <w:rFonts w:hint="eastAsia"/>
                <w:szCs w:val="21"/>
              </w:rPr>
              <w:t>农村</w:t>
            </w:r>
          </w:p>
        </w:tc>
      </w:tr>
      <w:tr w:rsidR="00651CB9" w:rsidRPr="00F24969" w:rsidTr="00654513">
        <w:trPr>
          <w:trHeight w:val="340"/>
        </w:trPr>
        <w:tc>
          <w:tcPr>
            <w:tcW w:w="3095" w:type="dxa"/>
            <w:vMerge/>
            <w:vAlign w:val="center"/>
          </w:tcPr>
          <w:p w:rsidR="00651CB9" w:rsidRPr="00F24969" w:rsidRDefault="00651CB9" w:rsidP="003E55FB">
            <w:pPr>
              <w:spacing w:line="240" w:lineRule="auto"/>
              <w:jc w:val="center"/>
              <w:rPr>
                <w:szCs w:val="21"/>
              </w:rPr>
            </w:pPr>
          </w:p>
        </w:tc>
        <w:tc>
          <w:tcPr>
            <w:tcW w:w="3095" w:type="dxa"/>
            <w:vAlign w:val="center"/>
          </w:tcPr>
          <w:p w:rsidR="00651CB9" w:rsidRPr="00F24969" w:rsidRDefault="00651CB9" w:rsidP="003E55FB">
            <w:pPr>
              <w:spacing w:line="240" w:lineRule="auto"/>
              <w:jc w:val="center"/>
              <w:rPr>
                <w:szCs w:val="21"/>
              </w:rPr>
            </w:pPr>
            <w:r w:rsidRPr="00F24969">
              <w:rPr>
                <w:rFonts w:hint="eastAsia"/>
                <w:szCs w:val="21"/>
              </w:rPr>
              <w:t>人口数（城市选项时）</w:t>
            </w:r>
          </w:p>
        </w:tc>
        <w:tc>
          <w:tcPr>
            <w:tcW w:w="3096" w:type="dxa"/>
            <w:vAlign w:val="center"/>
          </w:tcPr>
          <w:p w:rsidR="00651CB9" w:rsidRPr="00F24969" w:rsidRDefault="00651CB9" w:rsidP="003E55FB">
            <w:pPr>
              <w:spacing w:line="240" w:lineRule="auto"/>
              <w:jc w:val="center"/>
              <w:rPr>
                <w:szCs w:val="21"/>
              </w:rPr>
            </w:pPr>
            <w:r w:rsidRPr="00F24969">
              <w:rPr>
                <w:rFonts w:hint="eastAsia"/>
                <w:szCs w:val="21"/>
              </w:rPr>
              <w:t>/</w:t>
            </w:r>
          </w:p>
        </w:tc>
      </w:tr>
      <w:tr w:rsidR="00651CB9" w:rsidRPr="00F24969" w:rsidTr="00654513">
        <w:trPr>
          <w:trHeight w:val="340"/>
        </w:trPr>
        <w:tc>
          <w:tcPr>
            <w:tcW w:w="6190" w:type="dxa"/>
            <w:gridSpan w:val="2"/>
            <w:vAlign w:val="center"/>
          </w:tcPr>
          <w:p w:rsidR="00651CB9" w:rsidRPr="00F24969" w:rsidRDefault="00651CB9" w:rsidP="003E55FB">
            <w:pPr>
              <w:spacing w:line="240" w:lineRule="auto"/>
              <w:jc w:val="center"/>
              <w:rPr>
                <w:szCs w:val="21"/>
              </w:rPr>
            </w:pPr>
            <w:r w:rsidRPr="00F24969">
              <w:rPr>
                <w:rFonts w:hint="eastAsia"/>
                <w:szCs w:val="21"/>
              </w:rPr>
              <w:t>最高环境温度</w:t>
            </w:r>
            <w:r w:rsidRPr="00F24969">
              <w:rPr>
                <w:rFonts w:hint="eastAsia"/>
                <w:szCs w:val="21"/>
              </w:rPr>
              <w:t>/</w:t>
            </w:r>
            <w:r w:rsidRPr="00F24969">
              <w:rPr>
                <w:rFonts w:hint="eastAsia"/>
                <w:szCs w:val="21"/>
              </w:rPr>
              <w:t>℃</w:t>
            </w:r>
          </w:p>
        </w:tc>
        <w:tc>
          <w:tcPr>
            <w:tcW w:w="3096" w:type="dxa"/>
            <w:vAlign w:val="center"/>
          </w:tcPr>
          <w:p w:rsidR="00651CB9" w:rsidRPr="00F24969" w:rsidRDefault="00651CB9" w:rsidP="003E55FB">
            <w:pPr>
              <w:spacing w:line="240" w:lineRule="auto"/>
              <w:jc w:val="center"/>
              <w:rPr>
                <w:szCs w:val="21"/>
              </w:rPr>
            </w:pPr>
            <w:r w:rsidRPr="00F24969">
              <w:rPr>
                <w:rFonts w:hint="eastAsia"/>
                <w:szCs w:val="21"/>
              </w:rPr>
              <w:t>40.</w:t>
            </w:r>
            <w:r w:rsidR="007155F6" w:rsidRPr="00F24969">
              <w:rPr>
                <w:rFonts w:hint="eastAsia"/>
                <w:szCs w:val="21"/>
              </w:rPr>
              <w:t>5</w:t>
            </w:r>
          </w:p>
        </w:tc>
      </w:tr>
      <w:tr w:rsidR="00651CB9" w:rsidRPr="00F24969" w:rsidTr="00654513">
        <w:trPr>
          <w:trHeight w:val="340"/>
        </w:trPr>
        <w:tc>
          <w:tcPr>
            <w:tcW w:w="6190" w:type="dxa"/>
            <w:gridSpan w:val="2"/>
            <w:vAlign w:val="center"/>
          </w:tcPr>
          <w:p w:rsidR="00651CB9" w:rsidRPr="00F24969" w:rsidRDefault="00651CB9" w:rsidP="003E55FB">
            <w:pPr>
              <w:spacing w:line="240" w:lineRule="auto"/>
              <w:jc w:val="center"/>
              <w:rPr>
                <w:szCs w:val="21"/>
              </w:rPr>
            </w:pPr>
            <w:r w:rsidRPr="00F24969">
              <w:rPr>
                <w:rFonts w:hint="eastAsia"/>
                <w:szCs w:val="21"/>
              </w:rPr>
              <w:t>最低环境温度</w:t>
            </w:r>
            <w:r w:rsidRPr="00F24969">
              <w:rPr>
                <w:rFonts w:hint="eastAsia"/>
                <w:szCs w:val="21"/>
              </w:rPr>
              <w:t>/</w:t>
            </w:r>
            <w:r w:rsidRPr="00F24969">
              <w:rPr>
                <w:rFonts w:hint="eastAsia"/>
                <w:szCs w:val="21"/>
              </w:rPr>
              <w:t>℃</w:t>
            </w:r>
          </w:p>
        </w:tc>
        <w:tc>
          <w:tcPr>
            <w:tcW w:w="3096" w:type="dxa"/>
            <w:vAlign w:val="center"/>
          </w:tcPr>
          <w:p w:rsidR="00651CB9" w:rsidRPr="00F24969" w:rsidRDefault="00651CB9" w:rsidP="003E55FB">
            <w:pPr>
              <w:spacing w:line="240" w:lineRule="auto"/>
              <w:jc w:val="center"/>
              <w:rPr>
                <w:szCs w:val="21"/>
              </w:rPr>
            </w:pPr>
            <w:r w:rsidRPr="00F24969">
              <w:rPr>
                <w:rFonts w:hint="eastAsia"/>
                <w:szCs w:val="21"/>
              </w:rPr>
              <w:t>-1</w:t>
            </w:r>
            <w:r w:rsidR="006958D6" w:rsidRPr="00F24969">
              <w:rPr>
                <w:rFonts w:hint="eastAsia"/>
                <w:szCs w:val="21"/>
              </w:rPr>
              <w:t>5</w:t>
            </w:r>
          </w:p>
        </w:tc>
      </w:tr>
      <w:tr w:rsidR="00651CB9" w:rsidRPr="00F24969" w:rsidTr="00654513">
        <w:trPr>
          <w:trHeight w:val="340"/>
        </w:trPr>
        <w:tc>
          <w:tcPr>
            <w:tcW w:w="6190" w:type="dxa"/>
            <w:gridSpan w:val="2"/>
            <w:vAlign w:val="center"/>
          </w:tcPr>
          <w:p w:rsidR="00651CB9" w:rsidRPr="00F24969" w:rsidRDefault="00651CB9" w:rsidP="003E55FB">
            <w:pPr>
              <w:spacing w:line="240" w:lineRule="auto"/>
              <w:jc w:val="center"/>
              <w:rPr>
                <w:szCs w:val="21"/>
              </w:rPr>
            </w:pPr>
            <w:r w:rsidRPr="00F24969">
              <w:rPr>
                <w:rFonts w:hint="eastAsia"/>
                <w:szCs w:val="21"/>
              </w:rPr>
              <w:t>土地利用类型</w:t>
            </w:r>
          </w:p>
        </w:tc>
        <w:tc>
          <w:tcPr>
            <w:tcW w:w="3096" w:type="dxa"/>
            <w:vAlign w:val="center"/>
          </w:tcPr>
          <w:p w:rsidR="00651CB9" w:rsidRPr="00F24969" w:rsidRDefault="00651CB9" w:rsidP="003E55FB">
            <w:pPr>
              <w:spacing w:line="240" w:lineRule="auto"/>
              <w:jc w:val="center"/>
              <w:rPr>
                <w:szCs w:val="21"/>
              </w:rPr>
            </w:pPr>
            <w:r w:rsidRPr="00F24969">
              <w:rPr>
                <w:rFonts w:hint="eastAsia"/>
                <w:szCs w:val="21"/>
              </w:rPr>
              <w:t>落叶林</w:t>
            </w:r>
            <w:r w:rsidRPr="00F24969">
              <w:rPr>
                <w:rFonts w:hint="eastAsia"/>
                <w:szCs w:val="21"/>
              </w:rPr>
              <w:t>/</w:t>
            </w:r>
            <w:r w:rsidRPr="00F24969">
              <w:rPr>
                <w:rFonts w:hint="eastAsia"/>
                <w:szCs w:val="21"/>
              </w:rPr>
              <w:t>农耕地</w:t>
            </w:r>
          </w:p>
        </w:tc>
      </w:tr>
      <w:tr w:rsidR="00651CB9" w:rsidRPr="00F24969" w:rsidTr="00654513">
        <w:trPr>
          <w:trHeight w:val="340"/>
        </w:trPr>
        <w:tc>
          <w:tcPr>
            <w:tcW w:w="6190" w:type="dxa"/>
            <w:gridSpan w:val="2"/>
            <w:vAlign w:val="center"/>
          </w:tcPr>
          <w:p w:rsidR="00651CB9" w:rsidRPr="00F24969" w:rsidRDefault="00651CB9" w:rsidP="003E55FB">
            <w:pPr>
              <w:spacing w:line="240" w:lineRule="auto"/>
              <w:jc w:val="center"/>
              <w:rPr>
                <w:szCs w:val="21"/>
              </w:rPr>
            </w:pPr>
            <w:r w:rsidRPr="00F24969">
              <w:rPr>
                <w:rFonts w:hint="eastAsia"/>
                <w:szCs w:val="21"/>
              </w:rPr>
              <w:t>区域湿度条件</w:t>
            </w:r>
          </w:p>
        </w:tc>
        <w:tc>
          <w:tcPr>
            <w:tcW w:w="3096" w:type="dxa"/>
            <w:vAlign w:val="center"/>
          </w:tcPr>
          <w:p w:rsidR="00651CB9" w:rsidRPr="00F24969" w:rsidRDefault="00651CB9" w:rsidP="003E55FB">
            <w:pPr>
              <w:spacing w:line="240" w:lineRule="auto"/>
              <w:jc w:val="center"/>
              <w:rPr>
                <w:szCs w:val="21"/>
              </w:rPr>
            </w:pPr>
            <w:r w:rsidRPr="00F24969">
              <w:rPr>
                <w:rFonts w:hint="eastAsia"/>
                <w:szCs w:val="21"/>
              </w:rPr>
              <w:t>湿润气候</w:t>
            </w:r>
          </w:p>
        </w:tc>
      </w:tr>
      <w:tr w:rsidR="00651CB9" w:rsidRPr="00F24969" w:rsidTr="00654513">
        <w:trPr>
          <w:trHeight w:val="340"/>
        </w:trPr>
        <w:tc>
          <w:tcPr>
            <w:tcW w:w="3095" w:type="dxa"/>
            <w:vMerge w:val="restart"/>
            <w:vAlign w:val="center"/>
          </w:tcPr>
          <w:p w:rsidR="00651CB9" w:rsidRPr="00F24969" w:rsidRDefault="00651CB9" w:rsidP="003E55FB">
            <w:pPr>
              <w:spacing w:line="240" w:lineRule="auto"/>
              <w:jc w:val="center"/>
              <w:rPr>
                <w:szCs w:val="21"/>
              </w:rPr>
            </w:pPr>
            <w:r w:rsidRPr="00F24969">
              <w:rPr>
                <w:rFonts w:hint="eastAsia"/>
                <w:szCs w:val="21"/>
              </w:rPr>
              <w:t>是否考虑地形</w:t>
            </w:r>
          </w:p>
        </w:tc>
        <w:tc>
          <w:tcPr>
            <w:tcW w:w="3095" w:type="dxa"/>
            <w:vAlign w:val="center"/>
          </w:tcPr>
          <w:p w:rsidR="00651CB9" w:rsidRPr="00F24969" w:rsidRDefault="00651CB9" w:rsidP="003E55FB">
            <w:pPr>
              <w:spacing w:line="240" w:lineRule="auto"/>
              <w:jc w:val="center"/>
              <w:rPr>
                <w:szCs w:val="21"/>
              </w:rPr>
            </w:pPr>
            <w:r w:rsidRPr="00F24969">
              <w:rPr>
                <w:rFonts w:hint="eastAsia"/>
                <w:szCs w:val="21"/>
              </w:rPr>
              <w:t>考虑地形</w:t>
            </w:r>
          </w:p>
        </w:tc>
        <w:tc>
          <w:tcPr>
            <w:tcW w:w="3096" w:type="dxa"/>
            <w:vAlign w:val="center"/>
          </w:tcPr>
          <w:p w:rsidR="00651CB9" w:rsidRPr="00F24969" w:rsidRDefault="00651CB9" w:rsidP="003E55FB">
            <w:pPr>
              <w:spacing w:line="240" w:lineRule="auto"/>
              <w:jc w:val="center"/>
              <w:rPr>
                <w:rFonts w:eastAsiaTheme="minorEastAsia"/>
                <w:szCs w:val="21"/>
              </w:rPr>
            </w:pPr>
            <w:r w:rsidRPr="00F24969">
              <w:rPr>
                <w:rFonts w:hint="eastAsia"/>
                <w:szCs w:val="21"/>
              </w:rPr>
              <w:t>是</w:t>
            </w:r>
            <w:r w:rsidRPr="00F24969">
              <w:rPr>
                <w:rFonts w:hint="eastAsia"/>
                <w:szCs w:val="21"/>
              </w:rPr>
              <w:t xml:space="preserve"> </w:t>
            </w:r>
            <w:r w:rsidRPr="00F24969">
              <w:rPr>
                <w:rFonts w:hint="eastAsia"/>
                <w:szCs w:val="21"/>
              </w:rPr>
              <w:t>否</w:t>
            </w:r>
          </w:p>
        </w:tc>
      </w:tr>
      <w:tr w:rsidR="00651CB9" w:rsidRPr="00F24969" w:rsidTr="00654513">
        <w:trPr>
          <w:trHeight w:val="340"/>
        </w:trPr>
        <w:tc>
          <w:tcPr>
            <w:tcW w:w="3095" w:type="dxa"/>
            <w:vMerge/>
            <w:vAlign w:val="center"/>
          </w:tcPr>
          <w:p w:rsidR="00651CB9" w:rsidRPr="00F24969" w:rsidRDefault="00651CB9" w:rsidP="003E55FB">
            <w:pPr>
              <w:spacing w:line="240" w:lineRule="auto"/>
              <w:jc w:val="center"/>
              <w:rPr>
                <w:szCs w:val="21"/>
              </w:rPr>
            </w:pPr>
          </w:p>
        </w:tc>
        <w:tc>
          <w:tcPr>
            <w:tcW w:w="3095" w:type="dxa"/>
            <w:vAlign w:val="center"/>
          </w:tcPr>
          <w:p w:rsidR="00651CB9" w:rsidRPr="00F24969" w:rsidRDefault="00651CB9" w:rsidP="003E55FB">
            <w:pPr>
              <w:spacing w:line="240" w:lineRule="auto"/>
              <w:jc w:val="center"/>
              <w:rPr>
                <w:szCs w:val="21"/>
              </w:rPr>
            </w:pPr>
            <w:r w:rsidRPr="00F24969">
              <w:rPr>
                <w:rFonts w:hint="eastAsia"/>
                <w:szCs w:val="21"/>
              </w:rPr>
              <w:t>地形数据分辨率</w:t>
            </w:r>
            <w:r w:rsidRPr="00F24969">
              <w:rPr>
                <w:rFonts w:hint="eastAsia"/>
                <w:szCs w:val="21"/>
              </w:rPr>
              <w:t>/m</w:t>
            </w:r>
          </w:p>
        </w:tc>
        <w:tc>
          <w:tcPr>
            <w:tcW w:w="3096" w:type="dxa"/>
            <w:vAlign w:val="center"/>
          </w:tcPr>
          <w:p w:rsidR="00651CB9" w:rsidRPr="00F24969" w:rsidRDefault="00651CB9" w:rsidP="003E55FB">
            <w:pPr>
              <w:spacing w:line="240" w:lineRule="auto"/>
              <w:jc w:val="center"/>
              <w:rPr>
                <w:szCs w:val="21"/>
              </w:rPr>
            </w:pPr>
            <w:r w:rsidRPr="00F24969">
              <w:rPr>
                <w:rFonts w:hint="eastAsia"/>
                <w:szCs w:val="21"/>
              </w:rPr>
              <w:t>90</w:t>
            </w:r>
          </w:p>
        </w:tc>
      </w:tr>
      <w:tr w:rsidR="00651CB9" w:rsidRPr="00F24969" w:rsidTr="00654513">
        <w:trPr>
          <w:trHeight w:val="340"/>
        </w:trPr>
        <w:tc>
          <w:tcPr>
            <w:tcW w:w="3095" w:type="dxa"/>
            <w:vMerge w:val="restart"/>
            <w:vAlign w:val="center"/>
          </w:tcPr>
          <w:p w:rsidR="00651CB9" w:rsidRPr="00F24969" w:rsidRDefault="00651CB9" w:rsidP="003E55FB">
            <w:pPr>
              <w:spacing w:line="240" w:lineRule="auto"/>
              <w:jc w:val="center"/>
              <w:rPr>
                <w:szCs w:val="21"/>
              </w:rPr>
            </w:pPr>
            <w:r w:rsidRPr="00F24969">
              <w:rPr>
                <w:rFonts w:hint="eastAsia"/>
                <w:szCs w:val="21"/>
              </w:rPr>
              <w:t>是否考虑岸线熏烟</w:t>
            </w:r>
          </w:p>
        </w:tc>
        <w:tc>
          <w:tcPr>
            <w:tcW w:w="3095" w:type="dxa"/>
            <w:vAlign w:val="center"/>
          </w:tcPr>
          <w:p w:rsidR="00651CB9" w:rsidRPr="00F24969" w:rsidRDefault="00651CB9" w:rsidP="003E55FB">
            <w:pPr>
              <w:spacing w:line="240" w:lineRule="auto"/>
              <w:jc w:val="center"/>
              <w:rPr>
                <w:szCs w:val="21"/>
              </w:rPr>
            </w:pPr>
            <w:r w:rsidRPr="00F24969">
              <w:rPr>
                <w:rFonts w:hint="eastAsia"/>
                <w:szCs w:val="21"/>
              </w:rPr>
              <w:t>考虑岸线熏烟</w:t>
            </w:r>
          </w:p>
        </w:tc>
        <w:tc>
          <w:tcPr>
            <w:tcW w:w="3096" w:type="dxa"/>
            <w:vAlign w:val="center"/>
          </w:tcPr>
          <w:p w:rsidR="00651CB9" w:rsidRPr="00F24969" w:rsidRDefault="007155F6" w:rsidP="007155F6">
            <w:pPr>
              <w:spacing w:line="240" w:lineRule="auto"/>
              <w:jc w:val="center"/>
              <w:rPr>
                <w:szCs w:val="21"/>
              </w:rPr>
            </w:pPr>
            <w:r w:rsidRPr="00F24969">
              <w:rPr>
                <w:szCs w:val="21"/>
              </w:rPr>
              <w:t>是</w:t>
            </w:r>
            <w:r w:rsidRPr="00F24969">
              <w:rPr>
                <w:szCs w:val="21"/>
              </w:rPr>
              <w:sym w:font="Wingdings 2" w:char="00A3"/>
            </w:r>
            <w:r w:rsidRPr="00F24969">
              <w:rPr>
                <w:szCs w:val="21"/>
              </w:rPr>
              <w:t>否</w:t>
            </w:r>
            <w:r w:rsidRPr="00F24969">
              <w:rPr>
                <w:rFonts w:hint="eastAsia"/>
                <w:szCs w:val="21"/>
              </w:rPr>
              <w:sym w:font="Wingdings 2" w:char="0052"/>
            </w:r>
          </w:p>
        </w:tc>
      </w:tr>
      <w:tr w:rsidR="00651CB9" w:rsidRPr="00F24969" w:rsidTr="00654513">
        <w:trPr>
          <w:trHeight w:val="340"/>
        </w:trPr>
        <w:tc>
          <w:tcPr>
            <w:tcW w:w="3095" w:type="dxa"/>
            <w:vMerge/>
            <w:vAlign w:val="center"/>
          </w:tcPr>
          <w:p w:rsidR="00651CB9" w:rsidRPr="00F24969" w:rsidRDefault="00651CB9" w:rsidP="003E55FB">
            <w:pPr>
              <w:spacing w:line="240" w:lineRule="auto"/>
              <w:jc w:val="center"/>
              <w:rPr>
                <w:szCs w:val="21"/>
              </w:rPr>
            </w:pPr>
          </w:p>
        </w:tc>
        <w:tc>
          <w:tcPr>
            <w:tcW w:w="3095" w:type="dxa"/>
            <w:vAlign w:val="center"/>
          </w:tcPr>
          <w:p w:rsidR="00651CB9" w:rsidRPr="00F24969" w:rsidRDefault="00651CB9" w:rsidP="003E55FB">
            <w:pPr>
              <w:spacing w:line="240" w:lineRule="auto"/>
              <w:jc w:val="center"/>
              <w:rPr>
                <w:szCs w:val="21"/>
              </w:rPr>
            </w:pPr>
            <w:r w:rsidRPr="00F24969">
              <w:rPr>
                <w:rFonts w:hint="eastAsia"/>
                <w:szCs w:val="21"/>
              </w:rPr>
              <w:t>岸线距离</w:t>
            </w:r>
            <w:r w:rsidRPr="00F24969">
              <w:rPr>
                <w:rFonts w:hint="eastAsia"/>
                <w:szCs w:val="21"/>
              </w:rPr>
              <w:t>/km</w:t>
            </w:r>
          </w:p>
        </w:tc>
        <w:tc>
          <w:tcPr>
            <w:tcW w:w="3096" w:type="dxa"/>
            <w:vAlign w:val="center"/>
          </w:tcPr>
          <w:p w:rsidR="00651CB9" w:rsidRPr="00F24969" w:rsidRDefault="00651CB9" w:rsidP="003E55FB">
            <w:pPr>
              <w:spacing w:line="240" w:lineRule="auto"/>
              <w:jc w:val="center"/>
              <w:rPr>
                <w:szCs w:val="21"/>
              </w:rPr>
            </w:pPr>
            <w:r w:rsidRPr="00F24969">
              <w:rPr>
                <w:rFonts w:hint="eastAsia"/>
                <w:szCs w:val="21"/>
              </w:rPr>
              <w:t>/</w:t>
            </w:r>
          </w:p>
        </w:tc>
      </w:tr>
      <w:tr w:rsidR="00651CB9" w:rsidRPr="00F24969" w:rsidTr="00654513">
        <w:trPr>
          <w:trHeight w:val="340"/>
        </w:trPr>
        <w:tc>
          <w:tcPr>
            <w:tcW w:w="3095" w:type="dxa"/>
            <w:vMerge/>
            <w:vAlign w:val="center"/>
          </w:tcPr>
          <w:p w:rsidR="00651CB9" w:rsidRPr="00F24969" w:rsidRDefault="00651CB9" w:rsidP="003E55FB">
            <w:pPr>
              <w:spacing w:line="240" w:lineRule="auto"/>
              <w:jc w:val="center"/>
              <w:rPr>
                <w:szCs w:val="21"/>
              </w:rPr>
            </w:pPr>
          </w:p>
        </w:tc>
        <w:tc>
          <w:tcPr>
            <w:tcW w:w="3095" w:type="dxa"/>
            <w:vAlign w:val="center"/>
          </w:tcPr>
          <w:p w:rsidR="00651CB9" w:rsidRPr="00F24969" w:rsidRDefault="00651CB9" w:rsidP="003E55FB">
            <w:pPr>
              <w:spacing w:line="240" w:lineRule="auto"/>
              <w:jc w:val="center"/>
              <w:rPr>
                <w:szCs w:val="21"/>
              </w:rPr>
            </w:pPr>
            <w:r w:rsidRPr="00F24969">
              <w:rPr>
                <w:rFonts w:hint="eastAsia"/>
                <w:szCs w:val="21"/>
              </w:rPr>
              <w:t>岸线方向</w:t>
            </w:r>
            <w:r w:rsidRPr="00F24969">
              <w:rPr>
                <w:rFonts w:hint="eastAsia"/>
                <w:szCs w:val="21"/>
              </w:rPr>
              <w:t>/</w:t>
            </w:r>
            <w:r w:rsidRPr="00F24969">
              <w:rPr>
                <w:rFonts w:hint="eastAsia"/>
                <w:szCs w:val="21"/>
              </w:rPr>
              <w:t>°</w:t>
            </w:r>
          </w:p>
        </w:tc>
        <w:tc>
          <w:tcPr>
            <w:tcW w:w="3096" w:type="dxa"/>
            <w:vAlign w:val="center"/>
          </w:tcPr>
          <w:p w:rsidR="00651CB9" w:rsidRPr="00F24969" w:rsidRDefault="00651CB9" w:rsidP="003E55FB">
            <w:pPr>
              <w:spacing w:line="240" w:lineRule="auto"/>
              <w:jc w:val="center"/>
              <w:rPr>
                <w:szCs w:val="21"/>
              </w:rPr>
            </w:pPr>
            <w:r w:rsidRPr="00F24969">
              <w:rPr>
                <w:rFonts w:hint="eastAsia"/>
                <w:szCs w:val="21"/>
              </w:rPr>
              <w:t>/</w:t>
            </w:r>
          </w:p>
        </w:tc>
      </w:tr>
    </w:tbl>
    <w:p w:rsidR="00812245" w:rsidRPr="00812245" w:rsidRDefault="00812245" w:rsidP="00812245">
      <w:pPr>
        <w:pStyle w:val="20"/>
        <w:spacing w:after="0" w:line="500" w:lineRule="exact"/>
        <w:ind w:leftChars="0" w:left="0" w:firstLineChars="200" w:firstLine="480"/>
        <w:rPr>
          <w:sz w:val="24"/>
        </w:rPr>
      </w:pPr>
      <w:r w:rsidRPr="00812245">
        <w:rPr>
          <w:rFonts w:hint="eastAsia"/>
          <w:sz w:val="24"/>
        </w:rPr>
        <w:t>大气污染物最大落地浓度及占标率计算结果见表</w:t>
      </w:r>
      <w:r>
        <w:rPr>
          <w:rFonts w:hint="eastAsia"/>
          <w:sz w:val="24"/>
        </w:rPr>
        <w:t>2.5-3</w:t>
      </w:r>
      <w:r w:rsidRPr="00812245">
        <w:rPr>
          <w:rFonts w:hint="eastAsia"/>
          <w:sz w:val="24"/>
        </w:rPr>
        <w:t>。</w:t>
      </w:r>
    </w:p>
    <w:p w:rsidR="00921448" w:rsidRPr="006F49B8" w:rsidRDefault="00651CB9" w:rsidP="00651CB9">
      <w:pPr>
        <w:pStyle w:val="20"/>
        <w:spacing w:after="0" w:line="500" w:lineRule="exact"/>
        <w:ind w:leftChars="0" w:left="0" w:firstLineChars="200" w:firstLine="422"/>
        <w:jc w:val="center"/>
        <w:rPr>
          <w:sz w:val="24"/>
        </w:rPr>
      </w:pPr>
      <w:r w:rsidRPr="006F49B8">
        <w:rPr>
          <w:b/>
        </w:rPr>
        <w:t>表</w:t>
      </w:r>
      <w:r w:rsidR="007155F6" w:rsidRPr="006F49B8">
        <w:rPr>
          <w:rFonts w:hint="eastAsia"/>
          <w:b/>
        </w:rPr>
        <w:t>2.5-</w:t>
      </w:r>
      <w:r w:rsidR="00812245">
        <w:rPr>
          <w:rFonts w:hint="eastAsia"/>
          <w:b/>
        </w:rPr>
        <w:t>3</w:t>
      </w:r>
      <w:r w:rsidRPr="006F49B8">
        <w:rPr>
          <w:rFonts w:hint="eastAsia"/>
          <w:b/>
        </w:rPr>
        <w:t xml:space="preserve">  </w:t>
      </w:r>
      <w:r w:rsidR="00812245" w:rsidRPr="00812245">
        <w:rPr>
          <w:rFonts w:hint="eastAsia"/>
          <w:b/>
        </w:rPr>
        <w:t>估算模式计算结果一览表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547"/>
        <w:gridCol w:w="1549"/>
        <w:gridCol w:w="1549"/>
        <w:gridCol w:w="1547"/>
        <w:gridCol w:w="1549"/>
        <w:gridCol w:w="1545"/>
      </w:tblGrid>
      <w:tr w:rsidR="00415FB5" w:rsidRPr="00A60A2C" w:rsidTr="00415FB5">
        <w:trPr>
          <w:trHeight w:val="340"/>
        </w:trPr>
        <w:tc>
          <w:tcPr>
            <w:tcW w:w="833" w:type="pct"/>
            <w:vAlign w:val="center"/>
          </w:tcPr>
          <w:p w:rsidR="00415FB5" w:rsidRPr="00A60A2C" w:rsidRDefault="00415FB5" w:rsidP="00415FB5">
            <w:pPr>
              <w:spacing w:line="240" w:lineRule="auto"/>
              <w:jc w:val="center"/>
              <w:rPr>
                <w:color w:val="000000" w:themeColor="text1"/>
                <w:szCs w:val="21"/>
              </w:rPr>
            </w:pPr>
            <w:r w:rsidRPr="00A60A2C">
              <w:rPr>
                <w:color w:val="000000" w:themeColor="text1"/>
                <w:szCs w:val="21"/>
              </w:rPr>
              <w:t>污染源名称</w:t>
            </w:r>
          </w:p>
        </w:tc>
        <w:tc>
          <w:tcPr>
            <w:tcW w:w="834" w:type="pct"/>
            <w:vAlign w:val="center"/>
          </w:tcPr>
          <w:p w:rsidR="00415FB5" w:rsidRPr="00A60A2C" w:rsidRDefault="00415FB5" w:rsidP="00415FB5">
            <w:pPr>
              <w:spacing w:line="240" w:lineRule="auto"/>
              <w:jc w:val="center"/>
              <w:rPr>
                <w:color w:val="000000" w:themeColor="text1"/>
                <w:szCs w:val="21"/>
              </w:rPr>
            </w:pPr>
            <w:r w:rsidRPr="00A60A2C">
              <w:rPr>
                <w:color w:val="000000" w:themeColor="text1"/>
                <w:szCs w:val="21"/>
              </w:rPr>
              <w:t>评价因子</w:t>
            </w:r>
          </w:p>
        </w:tc>
        <w:tc>
          <w:tcPr>
            <w:tcW w:w="834" w:type="pct"/>
            <w:vAlign w:val="center"/>
          </w:tcPr>
          <w:p w:rsidR="00415FB5" w:rsidRPr="00A60A2C" w:rsidRDefault="00415FB5" w:rsidP="001869E5">
            <w:pPr>
              <w:spacing w:line="240" w:lineRule="auto"/>
              <w:jc w:val="center"/>
              <w:rPr>
                <w:color w:val="000000" w:themeColor="text1"/>
                <w:szCs w:val="21"/>
              </w:rPr>
            </w:pPr>
            <w:r w:rsidRPr="00A60A2C">
              <w:rPr>
                <w:color w:val="000000" w:themeColor="text1"/>
                <w:szCs w:val="21"/>
              </w:rPr>
              <w:t>评价标准</w:t>
            </w:r>
            <w:r w:rsidRPr="00A60A2C">
              <w:rPr>
                <w:color w:val="000000" w:themeColor="text1"/>
                <w:szCs w:val="21"/>
              </w:rPr>
              <w:t>(μg/</w:t>
            </w:r>
            <w:r w:rsidRPr="00A60A2C">
              <w:rPr>
                <w:rFonts w:hint="eastAsia"/>
                <w:color w:val="000000" w:themeColor="text1"/>
                <w:szCs w:val="21"/>
              </w:rPr>
              <w:t>m</w:t>
            </w:r>
            <w:r w:rsidR="001869E5" w:rsidRPr="001869E5">
              <w:rPr>
                <w:rFonts w:hint="eastAsia"/>
                <w:color w:val="000000" w:themeColor="text1"/>
                <w:szCs w:val="21"/>
                <w:vertAlign w:val="superscript"/>
              </w:rPr>
              <w:t>3</w:t>
            </w:r>
            <w:r w:rsidRPr="00A60A2C">
              <w:rPr>
                <w:color w:val="000000" w:themeColor="text1"/>
                <w:szCs w:val="21"/>
              </w:rPr>
              <w:t>)</w:t>
            </w:r>
          </w:p>
        </w:tc>
        <w:tc>
          <w:tcPr>
            <w:tcW w:w="833" w:type="pct"/>
            <w:vAlign w:val="center"/>
          </w:tcPr>
          <w:p w:rsidR="00415FB5" w:rsidRPr="00A60A2C" w:rsidRDefault="00415FB5" w:rsidP="00415FB5">
            <w:pPr>
              <w:spacing w:line="240" w:lineRule="auto"/>
              <w:jc w:val="center"/>
              <w:rPr>
                <w:color w:val="000000" w:themeColor="text1"/>
                <w:szCs w:val="21"/>
              </w:rPr>
            </w:pPr>
            <w:r w:rsidRPr="00A60A2C">
              <w:rPr>
                <w:color w:val="000000" w:themeColor="text1"/>
                <w:szCs w:val="21"/>
              </w:rPr>
              <w:t>Cmax</w:t>
            </w:r>
          </w:p>
          <w:p w:rsidR="00415FB5" w:rsidRPr="00A60A2C" w:rsidRDefault="00415FB5" w:rsidP="00415FB5">
            <w:pPr>
              <w:spacing w:line="240" w:lineRule="auto"/>
              <w:jc w:val="center"/>
              <w:rPr>
                <w:color w:val="000000" w:themeColor="text1"/>
                <w:szCs w:val="21"/>
              </w:rPr>
            </w:pPr>
            <w:r w:rsidRPr="00A60A2C">
              <w:rPr>
                <w:color w:val="000000" w:themeColor="text1"/>
                <w:szCs w:val="21"/>
              </w:rPr>
              <w:t>(μg</w:t>
            </w:r>
            <w:r w:rsidR="001869E5">
              <w:rPr>
                <w:rFonts w:hint="eastAsia"/>
                <w:color w:val="000000" w:themeColor="text1"/>
                <w:szCs w:val="21"/>
              </w:rPr>
              <w:t>/</w:t>
            </w:r>
            <w:r w:rsidRPr="00A60A2C">
              <w:rPr>
                <w:rFonts w:hint="eastAsia"/>
                <w:color w:val="000000" w:themeColor="text1"/>
                <w:szCs w:val="21"/>
              </w:rPr>
              <w:t>m</w:t>
            </w:r>
            <w:r w:rsidRPr="00415FB5">
              <w:rPr>
                <w:rFonts w:hint="eastAsia"/>
                <w:color w:val="000000" w:themeColor="text1"/>
                <w:szCs w:val="21"/>
                <w:vertAlign w:val="superscript"/>
              </w:rPr>
              <w:t>3</w:t>
            </w:r>
            <w:r w:rsidRPr="00A60A2C">
              <w:rPr>
                <w:color w:val="000000" w:themeColor="text1"/>
                <w:szCs w:val="21"/>
              </w:rPr>
              <w:t>)</w:t>
            </w:r>
          </w:p>
        </w:tc>
        <w:tc>
          <w:tcPr>
            <w:tcW w:w="834" w:type="pct"/>
            <w:vAlign w:val="center"/>
          </w:tcPr>
          <w:p w:rsidR="00415FB5" w:rsidRPr="00A60A2C" w:rsidRDefault="00415FB5" w:rsidP="00415FB5">
            <w:pPr>
              <w:spacing w:line="240" w:lineRule="auto"/>
              <w:jc w:val="center"/>
              <w:rPr>
                <w:color w:val="000000" w:themeColor="text1"/>
                <w:szCs w:val="21"/>
              </w:rPr>
            </w:pPr>
            <w:r w:rsidRPr="00A60A2C">
              <w:rPr>
                <w:color w:val="000000" w:themeColor="text1"/>
                <w:szCs w:val="21"/>
              </w:rPr>
              <w:t>Pmax</w:t>
            </w:r>
          </w:p>
          <w:p w:rsidR="00415FB5" w:rsidRPr="00A60A2C" w:rsidRDefault="00415FB5" w:rsidP="00415FB5">
            <w:pPr>
              <w:spacing w:line="240" w:lineRule="auto"/>
              <w:jc w:val="center"/>
              <w:rPr>
                <w:color w:val="000000" w:themeColor="text1"/>
                <w:szCs w:val="21"/>
              </w:rPr>
            </w:pPr>
            <w:r w:rsidRPr="00A60A2C">
              <w:rPr>
                <w:color w:val="000000" w:themeColor="text1"/>
                <w:szCs w:val="21"/>
              </w:rPr>
              <w:t>(%)</w:t>
            </w:r>
          </w:p>
        </w:tc>
        <w:tc>
          <w:tcPr>
            <w:tcW w:w="832" w:type="pct"/>
            <w:vAlign w:val="center"/>
          </w:tcPr>
          <w:p w:rsidR="00415FB5" w:rsidRPr="00A60A2C" w:rsidRDefault="00415FB5" w:rsidP="00415FB5">
            <w:pPr>
              <w:spacing w:line="240" w:lineRule="auto"/>
              <w:jc w:val="center"/>
              <w:rPr>
                <w:color w:val="000000" w:themeColor="text1"/>
                <w:szCs w:val="21"/>
              </w:rPr>
            </w:pPr>
            <w:r w:rsidRPr="00A60A2C">
              <w:rPr>
                <w:color w:val="000000" w:themeColor="text1"/>
                <w:szCs w:val="21"/>
              </w:rPr>
              <w:t>D10%</w:t>
            </w:r>
          </w:p>
          <w:p w:rsidR="00415FB5" w:rsidRPr="00A60A2C" w:rsidRDefault="00415FB5" w:rsidP="00415FB5">
            <w:pPr>
              <w:spacing w:line="240" w:lineRule="auto"/>
              <w:jc w:val="center"/>
              <w:rPr>
                <w:color w:val="000000" w:themeColor="text1"/>
                <w:szCs w:val="21"/>
              </w:rPr>
            </w:pPr>
            <w:r w:rsidRPr="00A60A2C">
              <w:rPr>
                <w:color w:val="000000" w:themeColor="text1"/>
                <w:szCs w:val="21"/>
              </w:rPr>
              <w:t>(m)</w:t>
            </w:r>
          </w:p>
        </w:tc>
      </w:tr>
      <w:tr w:rsidR="00415FB5" w:rsidRPr="00A60A2C" w:rsidTr="00415FB5">
        <w:trPr>
          <w:trHeight w:val="340"/>
        </w:trPr>
        <w:tc>
          <w:tcPr>
            <w:tcW w:w="833" w:type="pct"/>
            <w:vAlign w:val="center"/>
          </w:tcPr>
          <w:p w:rsidR="00415FB5" w:rsidRPr="00A60A2C" w:rsidRDefault="00415FB5" w:rsidP="00415FB5">
            <w:pPr>
              <w:spacing w:line="240" w:lineRule="auto"/>
              <w:jc w:val="center"/>
              <w:rPr>
                <w:color w:val="000000" w:themeColor="text1"/>
                <w:szCs w:val="21"/>
              </w:rPr>
            </w:pPr>
            <w:r w:rsidRPr="00A60A2C">
              <w:rPr>
                <w:rFonts w:hint="eastAsia"/>
                <w:color w:val="000000" w:themeColor="text1"/>
                <w:szCs w:val="21"/>
              </w:rPr>
              <w:t>选矿厂区</w:t>
            </w:r>
          </w:p>
        </w:tc>
        <w:tc>
          <w:tcPr>
            <w:tcW w:w="834" w:type="pct"/>
            <w:vAlign w:val="center"/>
          </w:tcPr>
          <w:p w:rsidR="00415FB5" w:rsidRPr="00A60A2C" w:rsidRDefault="00415FB5" w:rsidP="00415FB5">
            <w:pPr>
              <w:spacing w:line="240" w:lineRule="auto"/>
              <w:jc w:val="center"/>
              <w:rPr>
                <w:color w:val="000000" w:themeColor="text1"/>
                <w:szCs w:val="21"/>
              </w:rPr>
            </w:pPr>
            <w:r w:rsidRPr="00A60A2C">
              <w:rPr>
                <w:color w:val="000000" w:themeColor="text1"/>
                <w:szCs w:val="21"/>
              </w:rPr>
              <w:t>TSP</w:t>
            </w:r>
          </w:p>
        </w:tc>
        <w:tc>
          <w:tcPr>
            <w:tcW w:w="834" w:type="pct"/>
            <w:vAlign w:val="center"/>
          </w:tcPr>
          <w:p w:rsidR="00415FB5" w:rsidRPr="00A60A2C" w:rsidRDefault="00415FB5" w:rsidP="00415FB5">
            <w:pPr>
              <w:spacing w:line="240" w:lineRule="auto"/>
              <w:jc w:val="center"/>
              <w:rPr>
                <w:color w:val="000000" w:themeColor="text1"/>
                <w:szCs w:val="21"/>
              </w:rPr>
            </w:pPr>
            <w:r w:rsidRPr="00A60A2C">
              <w:rPr>
                <w:color w:val="000000" w:themeColor="text1"/>
                <w:szCs w:val="21"/>
              </w:rPr>
              <w:t>900.0</w:t>
            </w:r>
          </w:p>
        </w:tc>
        <w:tc>
          <w:tcPr>
            <w:tcW w:w="833" w:type="pct"/>
            <w:vAlign w:val="center"/>
          </w:tcPr>
          <w:p w:rsidR="00415FB5" w:rsidRPr="00636B4D" w:rsidRDefault="00415FB5" w:rsidP="00415FB5">
            <w:pPr>
              <w:spacing w:line="240" w:lineRule="auto"/>
              <w:jc w:val="center"/>
              <w:rPr>
                <w:color w:val="FF0000"/>
                <w:szCs w:val="21"/>
              </w:rPr>
            </w:pPr>
            <w:r w:rsidRPr="00636B4D">
              <w:rPr>
                <w:rFonts w:hint="eastAsia"/>
                <w:color w:val="FF0000"/>
              </w:rPr>
              <w:t>28</w:t>
            </w:r>
            <w:r w:rsidRPr="00636B4D">
              <w:rPr>
                <w:color w:val="FF0000"/>
              </w:rPr>
              <w:t>.</w:t>
            </w:r>
            <w:r w:rsidRPr="00636B4D">
              <w:rPr>
                <w:rFonts w:hint="eastAsia"/>
                <w:color w:val="FF0000"/>
              </w:rPr>
              <w:t>4725</w:t>
            </w:r>
          </w:p>
        </w:tc>
        <w:tc>
          <w:tcPr>
            <w:tcW w:w="834" w:type="pct"/>
            <w:vAlign w:val="center"/>
          </w:tcPr>
          <w:p w:rsidR="00415FB5" w:rsidRPr="00636B4D" w:rsidRDefault="00415FB5" w:rsidP="00415FB5">
            <w:pPr>
              <w:spacing w:line="240" w:lineRule="auto"/>
              <w:jc w:val="center"/>
              <w:rPr>
                <w:color w:val="FF0000"/>
                <w:szCs w:val="21"/>
              </w:rPr>
            </w:pPr>
            <w:r w:rsidRPr="00636B4D">
              <w:rPr>
                <w:rFonts w:hint="eastAsia"/>
                <w:color w:val="FF0000"/>
              </w:rPr>
              <w:t>4.12</w:t>
            </w:r>
          </w:p>
        </w:tc>
        <w:tc>
          <w:tcPr>
            <w:tcW w:w="832" w:type="pct"/>
            <w:vAlign w:val="center"/>
          </w:tcPr>
          <w:p w:rsidR="00415FB5" w:rsidRPr="00A60A2C" w:rsidRDefault="00415FB5" w:rsidP="00415FB5">
            <w:pPr>
              <w:spacing w:line="240" w:lineRule="auto"/>
              <w:jc w:val="center"/>
              <w:rPr>
                <w:color w:val="000000" w:themeColor="text1"/>
                <w:szCs w:val="21"/>
              </w:rPr>
            </w:pPr>
            <w:r w:rsidRPr="00A60A2C">
              <w:rPr>
                <w:color w:val="000000" w:themeColor="text1"/>
                <w:szCs w:val="21"/>
              </w:rPr>
              <w:t>/</w:t>
            </w:r>
          </w:p>
        </w:tc>
      </w:tr>
      <w:tr w:rsidR="00415FB5" w:rsidRPr="00A60A2C" w:rsidTr="00415FB5">
        <w:trPr>
          <w:trHeight w:val="340"/>
        </w:trPr>
        <w:tc>
          <w:tcPr>
            <w:tcW w:w="833" w:type="pct"/>
            <w:vAlign w:val="center"/>
          </w:tcPr>
          <w:p w:rsidR="00415FB5" w:rsidRPr="00A60A2C" w:rsidRDefault="00415FB5" w:rsidP="00415FB5">
            <w:pPr>
              <w:spacing w:line="240" w:lineRule="auto"/>
              <w:jc w:val="center"/>
              <w:rPr>
                <w:color w:val="000000" w:themeColor="text1"/>
                <w:szCs w:val="21"/>
              </w:rPr>
            </w:pPr>
            <w:r w:rsidRPr="00A60A2C">
              <w:rPr>
                <w:rFonts w:hint="eastAsia"/>
                <w:color w:val="000000" w:themeColor="text1"/>
                <w:szCs w:val="21"/>
              </w:rPr>
              <w:t>选矿车间</w:t>
            </w:r>
          </w:p>
          <w:p w:rsidR="00415FB5" w:rsidRPr="00A60A2C" w:rsidRDefault="00415FB5" w:rsidP="006C17AA">
            <w:pPr>
              <w:spacing w:line="240" w:lineRule="auto"/>
              <w:jc w:val="center"/>
              <w:rPr>
                <w:color w:val="000000" w:themeColor="text1"/>
                <w:szCs w:val="21"/>
              </w:rPr>
            </w:pPr>
            <w:r w:rsidRPr="00A60A2C">
              <w:rPr>
                <w:rFonts w:hint="eastAsia"/>
                <w:color w:val="000000" w:themeColor="text1"/>
                <w:szCs w:val="21"/>
              </w:rPr>
              <w:t>排气筒</w:t>
            </w:r>
            <w:r w:rsidR="006C17AA">
              <w:rPr>
                <w:rFonts w:hint="eastAsia"/>
                <w:color w:val="000000" w:themeColor="text1"/>
                <w:szCs w:val="21"/>
              </w:rPr>
              <w:t>DA001</w:t>
            </w:r>
          </w:p>
        </w:tc>
        <w:tc>
          <w:tcPr>
            <w:tcW w:w="834" w:type="pct"/>
            <w:vAlign w:val="center"/>
          </w:tcPr>
          <w:p w:rsidR="00415FB5" w:rsidRPr="00A60A2C" w:rsidRDefault="00415FB5" w:rsidP="00415FB5">
            <w:pPr>
              <w:spacing w:line="240" w:lineRule="auto"/>
              <w:jc w:val="center"/>
              <w:rPr>
                <w:color w:val="000000" w:themeColor="text1"/>
                <w:szCs w:val="21"/>
              </w:rPr>
            </w:pPr>
            <w:r w:rsidRPr="00A60A2C">
              <w:rPr>
                <w:color w:val="000000" w:themeColor="text1"/>
                <w:szCs w:val="21"/>
              </w:rPr>
              <w:t>PM</w:t>
            </w:r>
            <w:r w:rsidRPr="00A60A2C">
              <w:rPr>
                <w:color w:val="000000" w:themeColor="text1"/>
                <w:szCs w:val="21"/>
                <w:vertAlign w:val="subscript"/>
              </w:rPr>
              <w:t>10</w:t>
            </w:r>
          </w:p>
        </w:tc>
        <w:tc>
          <w:tcPr>
            <w:tcW w:w="834" w:type="pct"/>
            <w:vAlign w:val="center"/>
          </w:tcPr>
          <w:p w:rsidR="00415FB5" w:rsidRPr="00A60A2C" w:rsidRDefault="00415FB5" w:rsidP="00415FB5">
            <w:pPr>
              <w:spacing w:line="240" w:lineRule="auto"/>
              <w:jc w:val="center"/>
              <w:rPr>
                <w:color w:val="000000" w:themeColor="text1"/>
                <w:szCs w:val="21"/>
              </w:rPr>
            </w:pPr>
            <w:r w:rsidRPr="00A60A2C">
              <w:rPr>
                <w:color w:val="000000" w:themeColor="text1"/>
                <w:szCs w:val="21"/>
              </w:rPr>
              <w:t>450.0</w:t>
            </w:r>
          </w:p>
        </w:tc>
        <w:tc>
          <w:tcPr>
            <w:tcW w:w="833" w:type="pct"/>
            <w:vAlign w:val="center"/>
          </w:tcPr>
          <w:p w:rsidR="00415FB5" w:rsidRPr="00636B4D" w:rsidRDefault="00415FB5" w:rsidP="00415FB5">
            <w:pPr>
              <w:spacing w:line="240" w:lineRule="auto"/>
              <w:jc w:val="center"/>
              <w:rPr>
                <w:color w:val="FF0000"/>
                <w:szCs w:val="21"/>
              </w:rPr>
            </w:pPr>
            <w:r w:rsidRPr="00636B4D">
              <w:rPr>
                <w:rFonts w:hint="eastAsia"/>
                <w:color w:val="FF0000"/>
                <w:szCs w:val="21"/>
              </w:rPr>
              <w:t>41</w:t>
            </w:r>
            <w:r w:rsidRPr="00636B4D">
              <w:rPr>
                <w:color w:val="FF0000"/>
                <w:szCs w:val="21"/>
              </w:rPr>
              <w:t>.</w:t>
            </w:r>
            <w:r w:rsidRPr="00636B4D">
              <w:rPr>
                <w:rFonts w:hint="eastAsia"/>
                <w:color w:val="FF0000"/>
                <w:szCs w:val="21"/>
              </w:rPr>
              <w:t>1689</w:t>
            </w:r>
          </w:p>
        </w:tc>
        <w:tc>
          <w:tcPr>
            <w:tcW w:w="834" w:type="pct"/>
            <w:vAlign w:val="center"/>
          </w:tcPr>
          <w:p w:rsidR="00415FB5" w:rsidRPr="00636B4D" w:rsidRDefault="00415FB5" w:rsidP="00415FB5">
            <w:pPr>
              <w:spacing w:line="240" w:lineRule="auto"/>
              <w:jc w:val="center"/>
              <w:rPr>
                <w:color w:val="FF0000"/>
                <w:szCs w:val="21"/>
              </w:rPr>
            </w:pPr>
            <w:r w:rsidRPr="00636B4D">
              <w:rPr>
                <w:rFonts w:hint="eastAsia"/>
                <w:color w:val="FF0000"/>
                <w:szCs w:val="21"/>
              </w:rPr>
              <w:t>6</w:t>
            </w:r>
            <w:r w:rsidRPr="00636B4D">
              <w:rPr>
                <w:color w:val="FF0000"/>
                <w:szCs w:val="21"/>
              </w:rPr>
              <w:t>.</w:t>
            </w:r>
            <w:r w:rsidRPr="00636B4D">
              <w:rPr>
                <w:rFonts w:hint="eastAsia"/>
                <w:color w:val="FF0000"/>
                <w:szCs w:val="21"/>
              </w:rPr>
              <w:t>29</w:t>
            </w:r>
          </w:p>
        </w:tc>
        <w:tc>
          <w:tcPr>
            <w:tcW w:w="832" w:type="pct"/>
            <w:vAlign w:val="center"/>
          </w:tcPr>
          <w:p w:rsidR="00415FB5" w:rsidRPr="00A60A2C" w:rsidRDefault="00415FB5" w:rsidP="00415FB5">
            <w:pPr>
              <w:spacing w:line="240" w:lineRule="auto"/>
              <w:jc w:val="center"/>
              <w:rPr>
                <w:color w:val="000000" w:themeColor="text1"/>
                <w:szCs w:val="21"/>
              </w:rPr>
            </w:pPr>
            <w:r w:rsidRPr="00A60A2C">
              <w:rPr>
                <w:color w:val="000000" w:themeColor="text1"/>
                <w:szCs w:val="21"/>
              </w:rPr>
              <w:t>/</w:t>
            </w:r>
          </w:p>
        </w:tc>
      </w:tr>
    </w:tbl>
    <w:p w:rsidR="00651CB9" w:rsidRPr="006F49B8" w:rsidRDefault="00812245" w:rsidP="00812245">
      <w:pPr>
        <w:pStyle w:val="20"/>
        <w:spacing w:after="0" w:line="500" w:lineRule="exact"/>
        <w:ind w:leftChars="0" w:left="0" w:firstLineChars="200" w:firstLine="480"/>
        <w:rPr>
          <w:bCs/>
          <w:sz w:val="24"/>
        </w:rPr>
      </w:pPr>
      <w:r w:rsidRPr="00812245">
        <w:rPr>
          <w:rFonts w:hint="eastAsia"/>
          <w:bCs/>
          <w:sz w:val="24"/>
        </w:rPr>
        <w:t>根据《环境影响评价技术导则大气环境》（</w:t>
      </w:r>
      <w:r w:rsidRPr="00812245">
        <w:rPr>
          <w:rFonts w:hint="eastAsia"/>
          <w:bCs/>
          <w:sz w:val="24"/>
        </w:rPr>
        <w:t>HJ2.2-2018</w:t>
      </w:r>
      <w:r w:rsidRPr="00812245">
        <w:rPr>
          <w:rFonts w:hint="eastAsia"/>
          <w:bCs/>
          <w:sz w:val="24"/>
        </w:rPr>
        <w:t>）评价等级的划分原则，本项目污染物最大占标率为</w:t>
      </w:r>
      <w:r>
        <w:rPr>
          <w:rFonts w:hint="eastAsia"/>
          <w:bCs/>
          <w:sz w:val="24"/>
        </w:rPr>
        <w:t>6.29</w:t>
      </w:r>
      <w:r w:rsidRPr="00812245">
        <w:rPr>
          <w:rFonts w:hint="eastAsia"/>
          <w:bCs/>
          <w:sz w:val="24"/>
        </w:rPr>
        <w:t>%</w:t>
      </w:r>
      <w:r w:rsidRPr="00812245">
        <w:rPr>
          <w:rFonts w:hint="eastAsia"/>
          <w:bCs/>
          <w:sz w:val="24"/>
        </w:rPr>
        <w:t>，对照评价工作级别判据表，大气环境影响评价工作等级为二级，不进行进一步大气环境影响预测与评价，只对污染物排放量进行核算。</w:t>
      </w:r>
    </w:p>
    <w:p w:rsidR="00D276B7" w:rsidRPr="006F49B8" w:rsidRDefault="00D276B7" w:rsidP="00A80316">
      <w:pPr>
        <w:pStyle w:val="3"/>
        <w:numPr>
          <w:ilvl w:val="2"/>
          <w:numId w:val="2"/>
        </w:numPr>
        <w:tabs>
          <w:tab w:val="clear" w:pos="1287"/>
          <w:tab w:val="left" w:pos="720"/>
        </w:tabs>
        <w:spacing w:before="0" w:after="0" w:line="500" w:lineRule="exact"/>
        <w:ind w:left="720"/>
        <w:rPr>
          <w:szCs w:val="28"/>
        </w:rPr>
      </w:pPr>
      <w:r w:rsidRPr="006F49B8">
        <w:rPr>
          <w:rFonts w:hint="eastAsia"/>
          <w:szCs w:val="28"/>
        </w:rPr>
        <w:t>地表水环境</w:t>
      </w:r>
      <w:r w:rsidRPr="006F49B8">
        <w:rPr>
          <w:szCs w:val="28"/>
        </w:rPr>
        <w:t>评价工作等级</w:t>
      </w:r>
    </w:p>
    <w:p w:rsidR="002447BD" w:rsidRPr="006F49B8" w:rsidRDefault="00D276B7" w:rsidP="00710045">
      <w:pPr>
        <w:pStyle w:val="20"/>
        <w:spacing w:after="0" w:line="500" w:lineRule="exact"/>
        <w:ind w:leftChars="0" w:left="0" w:firstLineChars="200" w:firstLine="480"/>
        <w:rPr>
          <w:bCs/>
          <w:sz w:val="24"/>
        </w:rPr>
      </w:pPr>
      <w:r w:rsidRPr="006F49B8">
        <w:rPr>
          <w:rFonts w:hint="eastAsia"/>
          <w:bCs/>
          <w:sz w:val="24"/>
        </w:rPr>
        <w:t>（</w:t>
      </w:r>
      <w:r w:rsidRPr="006F49B8">
        <w:rPr>
          <w:rFonts w:hint="eastAsia"/>
          <w:bCs/>
          <w:sz w:val="24"/>
        </w:rPr>
        <w:t>1</w:t>
      </w:r>
      <w:r w:rsidRPr="006F49B8">
        <w:rPr>
          <w:rFonts w:hint="eastAsia"/>
          <w:bCs/>
          <w:sz w:val="24"/>
        </w:rPr>
        <w:t>）评价等级</w:t>
      </w:r>
    </w:p>
    <w:p w:rsidR="00980CA9" w:rsidRDefault="00980CA9" w:rsidP="00980CA9">
      <w:pPr>
        <w:autoSpaceDE w:val="0"/>
        <w:autoSpaceDN w:val="0"/>
        <w:ind w:firstLineChars="200" w:firstLine="480"/>
        <w:rPr>
          <w:sz w:val="24"/>
        </w:rPr>
      </w:pPr>
      <w:r w:rsidRPr="006F49B8">
        <w:rPr>
          <w:rFonts w:hint="eastAsia"/>
          <w:sz w:val="24"/>
        </w:rPr>
        <w:t>根据《环境影响评价技术导则地表水环境》（</w:t>
      </w:r>
      <w:r w:rsidRPr="006F49B8">
        <w:rPr>
          <w:sz w:val="24"/>
        </w:rPr>
        <w:t>HJ/T2.3-2018</w:t>
      </w:r>
      <w:r w:rsidRPr="006F49B8">
        <w:rPr>
          <w:rFonts w:hint="eastAsia"/>
          <w:sz w:val="24"/>
        </w:rPr>
        <w:t>）有关规定，地表水环境评价工作等级由排放方式、废水排放量（或水污染物当量数）、受纳水体环境质量现状、水环境保护目标综合确定，具体判定依据见表</w:t>
      </w:r>
      <w:r w:rsidRPr="006F49B8">
        <w:rPr>
          <w:sz w:val="24"/>
        </w:rPr>
        <w:t>2.</w:t>
      </w:r>
      <w:r w:rsidRPr="006F49B8">
        <w:rPr>
          <w:rFonts w:hint="eastAsia"/>
          <w:sz w:val="24"/>
        </w:rPr>
        <w:t>5</w:t>
      </w:r>
      <w:r w:rsidRPr="006F49B8">
        <w:rPr>
          <w:sz w:val="24"/>
        </w:rPr>
        <w:t>-</w:t>
      </w:r>
      <w:r w:rsidR="00812245">
        <w:rPr>
          <w:rFonts w:hint="eastAsia"/>
          <w:sz w:val="24"/>
        </w:rPr>
        <w:t>4</w:t>
      </w:r>
      <w:r w:rsidRPr="006F49B8">
        <w:rPr>
          <w:rFonts w:hint="eastAsia"/>
          <w:sz w:val="24"/>
        </w:rPr>
        <w:t>。</w:t>
      </w:r>
    </w:p>
    <w:p w:rsidR="0025036A" w:rsidRPr="006F49B8" w:rsidRDefault="00DE3F63" w:rsidP="009B6A2B">
      <w:pPr>
        <w:ind w:firstLine="482"/>
        <w:jc w:val="center"/>
        <w:rPr>
          <w:b/>
          <w:szCs w:val="21"/>
        </w:rPr>
      </w:pPr>
      <w:r w:rsidRPr="006F49B8">
        <w:rPr>
          <w:rFonts w:hint="eastAsia"/>
          <w:b/>
          <w:szCs w:val="21"/>
        </w:rPr>
        <w:t>表</w:t>
      </w:r>
      <w:r w:rsidR="00D60C9E" w:rsidRPr="006F49B8">
        <w:rPr>
          <w:rFonts w:hint="eastAsia"/>
          <w:b/>
          <w:szCs w:val="21"/>
        </w:rPr>
        <w:t>2</w:t>
      </w:r>
      <w:r w:rsidRPr="006F49B8">
        <w:rPr>
          <w:b/>
          <w:szCs w:val="21"/>
        </w:rPr>
        <w:t>.</w:t>
      </w:r>
      <w:r w:rsidRPr="006F49B8">
        <w:rPr>
          <w:rFonts w:hint="eastAsia"/>
          <w:b/>
          <w:szCs w:val="21"/>
        </w:rPr>
        <w:t>5</w:t>
      </w:r>
      <w:r w:rsidR="00812245">
        <w:rPr>
          <w:rFonts w:hint="eastAsia"/>
          <w:b/>
          <w:szCs w:val="21"/>
        </w:rPr>
        <w:t>-4</w:t>
      </w:r>
      <w:r w:rsidRPr="006F49B8">
        <w:rPr>
          <w:rFonts w:hint="eastAsia"/>
          <w:b/>
          <w:szCs w:val="21"/>
        </w:rPr>
        <w:t xml:space="preserve">  </w:t>
      </w:r>
      <w:r w:rsidRPr="006F49B8">
        <w:rPr>
          <w:rFonts w:hint="eastAsia"/>
          <w:b/>
          <w:szCs w:val="21"/>
        </w:rPr>
        <w:t>水污染影响型建设项目评价等级判定</w:t>
      </w:r>
    </w:p>
    <w:tbl>
      <w:tblPr>
        <w:tblW w:w="928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268"/>
        <w:gridCol w:w="4783"/>
      </w:tblGrid>
      <w:tr w:rsidR="0025036A" w:rsidRPr="006F49B8" w:rsidTr="00980CA9">
        <w:trPr>
          <w:trHeight w:val="340"/>
        </w:trPr>
        <w:tc>
          <w:tcPr>
            <w:tcW w:w="2235" w:type="dxa"/>
            <w:vMerge w:val="restart"/>
            <w:vAlign w:val="center"/>
          </w:tcPr>
          <w:p w:rsidR="0025036A" w:rsidRPr="006F49B8" w:rsidRDefault="00DE3F63" w:rsidP="009B6A2B">
            <w:pPr>
              <w:spacing w:line="240" w:lineRule="auto"/>
              <w:ind w:firstLine="360"/>
              <w:jc w:val="center"/>
              <w:rPr>
                <w:bCs/>
                <w:sz w:val="18"/>
                <w:szCs w:val="18"/>
              </w:rPr>
            </w:pPr>
            <w:r w:rsidRPr="006F49B8">
              <w:rPr>
                <w:rFonts w:hint="eastAsia"/>
                <w:bCs/>
                <w:sz w:val="18"/>
                <w:szCs w:val="18"/>
              </w:rPr>
              <w:t>评价等级</w:t>
            </w:r>
          </w:p>
        </w:tc>
        <w:tc>
          <w:tcPr>
            <w:tcW w:w="7051" w:type="dxa"/>
            <w:gridSpan w:val="2"/>
            <w:vAlign w:val="center"/>
          </w:tcPr>
          <w:p w:rsidR="0025036A" w:rsidRPr="006F49B8" w:rsidRDefault="00DE3F63" w:rsidP="009B6A2B">
            <w:pPr>
              <w:spacing w:line="240" w:lineRule="auto"/>
              <w:ind w:firstLine="360"/>
              <w:jc w:val="center"/>
              <w:rPr>
                <w:bCs/>
                <w:sz w:val="18"/>
                <w:szCs w:val="18"/>
              </w:rPr>
            </w:pPr>
            <w:r w:rsidRPr="006F49B8">
              <w:rPr>
                <w:rFonts w:hint="eastAsia"/>
                <w:bCs/>
                <w:sz w:val="18"/>
                <w:szCs w:val="18"/>
              </w:rPr>
              <w:t>判定依据</w:t>
            </w:r>
          </w:p>
        </w:tc>
      </w:tr>
      <w:tr w:rsidR="0025036A" w:rsidRPr="006F49B8" w:rsidTr="00980CA9">
        <w:trPr>
          <w:trHeight w:val="340"/>
        </w:trPr>
        <w:tc>
          <w:tcPr>
            <w:tcW w:w="2235" w:type="dxa"/>
            <w:vMerge/>
            <w:vAlign w:val="center"/>
          </w:tcPr>
          <w:p w:rsidR="0025036A" w:rsidRPr="006F49B8" w:rsidRDefault="0025036A" w:rsidP="009B6A2B">
            <w:pPr>
              <w:spacing w:line="240" w:lineRule="auto"/>
              <w:ind w:firstLine="360"/>
              <w:jc w:val="center"/>
              <w:rPr>
                <w:bCs/>
                <w:sz w:val="18"/>
                <w:szCs w:val="18"/>
              </w:rPr>
            </w:pPr>
          </w:p>
        </w:tc>
        <w:tc>
          <w:tcPr>
            <w:tcW w:w="2268" w:type="dxa"/>
            <w:vAlign w:val="center"/>
          </w:tcPr>
          <w:p w:rsidR="0025036A" w:rsidRPr="006F49B8" w:rsidRDefault="00DE3F63" w:rsidP="009B6A2B">
            <w:pPr>
              <w:spacing w:line="240" w:lineRule="auto"/>
              <w:ind w:firstLine="360"/>
              <w:jc w:val="center"/>
              <w:rPr>
                <w:bCs/>
                <w:sz w:val="18"/>
                <w:szCs w:val="18"/>
              </w:rPr>
            </w:pPr>
            <w:r w:rsidRPr="006F49B8">
              <w:rPr>
                <w:rFonts w:hint="eastAsia"/>
                <w:bCs/>
                <w:sz w:val="18"/>
                <w:szCs w:val="18"/>
              </w:rPr>
              <w:t>排放方式</w:t>
            </w:r>
          </w:p>
        </w:tc>
        <w:tc>
          <w:tcPr>
            <w:tcW w:w="4783" w:type="dxa"/>
            <w:vAlign w:val="center"/>
          </w:tcPr>
          <w:p w:rsidR="0025036A" w:rsidRPr="006F49B8" w:rsidRDefault="00DE3F63" w:rsidP="00980CA9">
            <w:pPr>
              <w:spacing w:line="240" w:lineRule="auto"/>
              <w:ind w:firstLine="360"/>
              <w:jc w:val="center"/>
              <w:rPr>
                <w:bCs/>
                <w:sz w:val="18"/>
                <w:szCs w:val="18"/>
              </w:rPr>
            </w:pPr>
            <w:r w:rsidRPr="006F49B8">
              <w:rPr>
                <w:rFonts w:hint="eastAsia"/>
                <w:bCs/>
                <w:sz w:val="18"/>
                <w:szCs w:val="18"/>
              </w:rPr>
              <w:t>废水量</w:t>
            </w:r>
            <w:r w:rsidRPr="006F49B8">
              <w:rPr>
                <w:rFonts w:hint="eastAsia"/>
                <w:bCs/>
                <w:sz w:val="18"/>
                <w:szCs w:val="18"/>
              </w:rPr>
              <w:t>Q/</w:t>
            </w:r>
            <w:r w:rsidRPr="006F49B8">
              <w:rPr>
                <w:rFonts w:hint="eastAsia"/>
                <w:bCs/>
                <w:sz w:val="18"/>
                <w:szCs w:val="18"/>
              </w:rPr>
              <w:t>（</w:t>
            </w:r>
            <w:r w:rsidRPr="006F49B8">
              <w:rPr>
                <w:rFonts w:hint="eastAsia"/>
                <w:bCs/>
                <w:sz w:val="18"/>
                <w:szCs w:val="18"/>
              </w:rPr>
              <w:t>m</w:t>
            </w:r>
            <w:r w:rsidRPr="006F49B8">
              <w:rPr>
                <w:rFonts w:hint="eastAsia"/>
                <w:bCs/>
                <w:sz w:val="18"/>
                <w:szCs w:val="18"/>
                <w:vertAlign w:val="superscript"/>
              </w:rPr>
              <w:t>3</w:t>
            </w:r>
            <w:r w:rsidRPr="006F49B8">
              <w:rPr>
                <w:rFonts w:hint="eastAsia"/>
                <w:bCs/>
                <w:sz w:val="18"/>
                <w:szCs w:val="18"/>
              </w:rPr>
              <w:t>/d</w:t>
            </w:r>
            <w:r w:rsidRPr="006F49B8">
              <w:rPr>
                <w:rFonts w:hint="eastAsia"/>
                <w:bCs/>
                <w:sz w:val="18"/>
                <w:szCs w:val="18"/>
              </w:rPr>
              <w:t>）；水污染物当量</w:t>
            </w:r>
            <w:r w:rsidRPr="006F49B8">
              <w:rPr>
                <w:rFonts w:hint="eastAsia"/>
                <w:bCs/>
                <w:sz w:val="18"/>
                <w:szCs w:val="18"/>
              </w:rPr>
              <w:t>W/</w:t>
            </w:r>
            <w:r w:rsidRPr="006F49B8">
              <w:rPr>
                <w:rFonts w:hint="eastAsia"/>
                <w:bCs/>
                <w:sz w:val="18"/>
                <w:szCs w:val="18"/>
              </w:rPr>
              <w:t>（无量纲）</w:t>
            </w:r>
          </w:p>
        </w:tc>
      </w:tr>
      <w:tr w:rsidR="0025036A" w:rsidRPr="006F49B8" w:rsidTr="00980CA9">
        <w:trPr>
          <w:trHeight w:val="340"/>
        </w:trPr>
        <w:tc>
          <w:tcPr>
            <w:tcW w:w="2235" w:type="dxa"/>
            <w:vAlign w:val="center"/>
          </w:tcPr>
          <w:p w:rsidR="0025036A" w:rsidRPr="006F49B8" w:rsidRDefault="00DE3F63" w:rsidP="009B6A2B">
            <w:pPr>
              <w:spacing w:line="240" w:lineRule="auto"/>
              <w:ind w:firstLine="360"/>
              <w:jc w:val="center"/>
              <w:rPr>
                <w:bCs/>
                <w:sz w:val="18"/>
                <w:szCs w:val="18"/>
              </w:rPr>
            </w:pPr>
            <w:r w:rsidRPr="006F49B8">
              <w:rPr>
                <w:rFonts w:hint="eastAsia"/>
                <w:bCs/>
                <w:sz w:val="18"/>
                <w:szCs w:val="18"/>
              </w:rPr>
              <w:t>一级</w:t>
            </w:r>
          </w:p>
        </w:tc>
        <w:tc>
          <w:tcPr>
            <w:tcW w:w="2268" w:type="dxa"/>
            <w:vAlign w:val="center"/>
          </w:tcPr>
          <w:p w:rsidR="0025036A" w:rsidRPr="006F49B8" w:rsidRDefault="00DE3F63" w:rsidP="009B6A2B">
            <w:pPr>
              <w:spacing w:line="240" w:lineRule="auto"/>
              <w:ind w:firstLine="360"/>
              <w:jc w:val="center"/>
              <w:rPr>
                <w:bCs/>
                <w:sz w:val="18"/>
                <w:szCs w:val="18"/>
              </w:rPr>
            </w:pPr>
            <w:r w:rsidRPr="006F49B8">
              <w:rPr>
                <w:rFonts w:hint="eastAsia"/>
                <w:bCs/>
                <w:sz w:val="18"/>
                <w:szCs w:val="18"/>
              </w:rPr>
              <w:t>直接排放</w:t>
            </w:r>
          </w:p>
        </w:tc>
        <w:tc>
          <w:tcPr>
            <w:tcW w:w="4783" w:type="dxa"/>
            <w:vAlign w:val="center"/>
          </w:tcPr>
          <w:p w:rsidR="0025036A" w:rsidRPr="006F49B8" w:rsidRDefault="00DE3F63" w:rsidP="009B6A2B">
            <w:pPr>
              <w:spacing w:line="240" w:lineRule="auto"/>
              <w:ind w:firstLine="360"/>
              <w:jc w:val="center"/>
              <w:rPr>
                <w:bCs/>
                <w:sz w:val="18"/>
                <w:szCs w:val="18"/>
              </w:rPr>
            </w:pPr>
            <w:r w:rsidRPr="006F49B8">
              <w:rPr>
                <w:rFonts w:hint="eastAsia"/>
                <w:bCs/>
                <w:sz w:val="18"/>
                <w:szCs w:val="18"/>
              </w:rPr>
              <w:t>Q</w:t>
            </w:r>
            <w:r w:rsidRPr="006F49B8">
              <w:rPr>
                <w:rFonts w:hint="eastAsia"/>
                <w:bCs/>
                <w:sz w:val="18"/>
                <w:szCs w:val="18"/>
              </w:rPr>
              <w:t>≥</w:t>
            </w:r>
            <w:r w:rsidRPr="006F49B8">
              <w:rPr>
                <w:rFonts w:hint="eastAsia"/>
                <w:bCs/>
                <w:sz w:val="18"/>
                <w:szCs w:val="18"/>
              </w:rPr>
              <w:t>20000</w:t>
            </w:r>
            <w:r w:rsidRPr="006F49B8">
              <w:rPr>
                <w:rFonts w:hint="eastAsia"/>
                <w:bCs/>
                <w:sz w:val="18"/>
                <w:szCs w:val="18"/>
              </w:rPr>
              <w:t>或</w:t>
            </w:r>
            <w:r w:rsidRPr="006F49B8">
              <w:rPr>
                <w:rFonts w:hint="eastAsia"/>
                <w:bCs/>
                <w:sz w:val="18"/>
                <w:szCs w:val="18"/>
              </w:rPr>
              <w:t>W</w:t>
            </w:r>
            <w:r w:rsidRPr="006F49B8">
              <w:rPr>
                <w:rFonts w:hint="eastAsia"/>
                <w:bCs/>
                <w:sz w:val="18"/>
                <w:szCs w:val="18"/>
              </w:rPr>
              <w:t>≥</w:t>
            </w:r>
            <w:r w:rsidRPr="006F49B8">
              <w:rPr>
                <w:rFonts w:hint="eastAsia"/>
                <w:bCs/>
                <w:sz w:val="18"/>
                <w:szCs w:val="18"/>
              </w:rPr>
              <w:t>600000</w:t>
            </w:r>
          </w:p>
        </w:tc>
      </w:tr>
      <w:tr w:rsidR="0025036A" w:rsidRPr="006F49B8" w:rsidTr="00980CA9">
        <w:trPr>
          <w:trHeight w:val="340"/>
        </w:trPr>
        <w:tc>
          <w:tcPr>
            <w:tcW w:w="2235" w:type="dxa"/>
            <w:vAlign w:val="center"/>
          </w:tcPr>
          <w:p w:rsidR="0025036A" w:rsidRPr="006F49B8" w:rsidRDefault="00DE3F63" w:rsidP="009B6A2B">
            <w:pPr>
              <w:spacing w:line="240" w:lineRule="auto"/>
              <w:ind w:firstLine="360"/>
              <w:jc w:val="center"/>
              <w:rPr>
                <w:bCs/>
                <w:sz w:val="18"/>
                <w:szCs w:val="18"/>
              </w:rPr>
            </w:pPr>
            <w:r w:rsidRPr="006F49B8">
              <w:rPr>
                <w:rFonts w:hint="eastAsia"/>
                <w:bCs/>
                <w:sz w:val="18"/>
                <w:szCs w:val="18"/>
              </w:rPr>
              <w:t>二级</w:t>
            </w:r>
          </w:p>
        </w:tc>
        <w:tc>
          <w:tcPr>
            <w:tcW w:w="2268" w:type="dxa"/>
            <w:vAlign w:val="center"/>
          </w:tcPr>
          <w:p w:rsidR="0025036A" w:rsidRPr="006F49B8" w:rsidRDefault="00DE3F63" w:rsidP="009B6A2B">
            <w:pPr>
              <w:spacing w:line="240" w:lineRule="auto"/>
              <w:ind w:firstLine="360"/>
              <w:jc w:val="center"/>
              <w:rPr>
                <w:bCs/>
                <w:sz w:val="18"/>
                <w:szCs w:val="18"/>
              </w:rPr>
            </w:pPr>
            <w:r w:rsidRPr="006F49B8">
              <w:rPr>
                <w:rFonts w:hint="eastAsia"/>
                <w:bCs/>
                <w:sz w:val="18"/>
                <w:szCs w:val="18"/>
              </w:rPr>
              <w:t>直接排放</w:t>
            </w:r>
          </w:p>
        </w:tc>
        <w:tc>
          <w:tcPr>
            <w:tcW w:w="4783" w:type="dxa"/>
            <w:vAlign w:val="center"/>
          </w:tcPr>
          <w:p w:rsidR="0025036A" w:rsidRPr="006F49B8" w:rsidRDefault="00DE3F63" w:rsidP="009B6A2B">
            <w:pPr>
              <w:spacing w:line="240" w:lineRule="auto"/>
              <w:ind w:firstLine="360"/>
              <w:jc w:val="center"/>
              <w:rPr>
                <w:bCs/>
                <w:sz w:val="18"/>
                <w:szCs w:val="18"/>
              </w:rPr>
            </w:pPr>
            <w:r w:rsidRPr="006F49B8">
              <w:rPr>
                <w:rFonts w:hint="eastAsia"/>
                <w:bCs/>
                <w:sz w:val="18"/>
                <w:szCs w:val="18"/>
              </w:rPr>
              <w:t>其他</w:t>
            </w:r>
          </w:p>
        </w:tc>
      </w:tr>
      <w:tr w:rsidR="0025036A" w:rsidRPr="006F49B8" w:rsidTr="00980CA9">
        <w:trPr>
          <w:trHeight w:val="340"/>
        </w:trPr>
        <w:tc>
          <w:tcPr>
            <w:tcW w:w="2235" w:type="dxa"/>
            <w:vAlign w:val="center"/>
          </w:tcPr>
          <w:p w:rsidR="0025036A" w:rsidRPr="006F49B8" w:rsidRDefault="00DE3F63" w:rsidP="009B6A2B">
            <w:pPr>
              <w:spacing w:line="240" w:lineRule="auto"/>
              <w:ind w:firstLine="360"/>
              <w:jc w:val="center"/>
              <w:rPr>
                <w:bCs/>
                <w:sz w:val="18"/>
                <w:szCs w:val="18"/>
              </w:rPr>
            </w:pPr>
            <w:r w:rsidRPr="006F49B8">
              <w:rPr>
                <w:rFonts w:hint="eastAsia"/>
                <w:bCs/>
                <w:sz w:val="18"/>
                <w:szCs w:val="18"/>
              </w:rPr>
              <w:t>三级</w:t>
            </w:r>
            <w:r w:rsidRPr="006F49B8">
              <w:rPr>
                <w:rFonts w:hint="eastAsia"/>
                <w:bCs/>
                <w:sz w:val="18"/>
                <w:szCs w:val="18"/>
              </w:rPr>
              <w:t>A</w:t>
            </w:r>
          </w:p>
        </w:tc>
        <w:tc>
          <w:tcPr>
            <w:tcW w:w="2268" w:type="dxa"/>
            <w:vAlign w:val="center"/>
          </w:tcPr>
          <w:p w:rsidR="0025036A" w:rsidRPr="006F49B8" w:rsidRDefault="00DE3F63" w:rsidP="009B6A2B">
            <w:pPr>
              <w:spacing w:line="240" w:lineRule="auto"/>
              <w:ind w:firstLine="360"/>
              <w:jc w:val="center"/>
              <w:rPr>
                <w:bCs/>
                <w:sz w:val="18"/>
                <w:szCs w:val="18"/>
              </w:rPr>
            </w:pPr>
            <w:r w:rsidRPr="006F49B8">
              <w:rPr>
                <w:rFonts w:hint="eastAsia"/>
                <w:bCs/>
                <w:sz w:val="18"/>
                <w:szCs w:val="18"/>
              </w:rPr>
              <w:t>直接排放</w:t>
            </w:r>
          </w:p>
        </w:tc>
        <w:tc>
          <w:tcPr>
            <w:tcW w:w="4783" w:type="dxa"/>
            <w:vAlign w:val="center"/>
          </w:tcPr>
          <w:p w:rsidR="0025036A" w:rsidRPr="006F49B8" w:rsidRDefault="00DE3F63" w:rsidP="009B6A2B">
            <w:pPr>
              <w:spacing w:line="240" w:lineRule="auto"/>
              <w:ind w:firstLine="360"/>
              <w:jc w:val="center"/>
              <w:rPr>
                <w:bCs/>
                <w:sz w:val="18"/>
                <w:szCs w:val="18"/>
              </w:rPr>
            </w:pPr>
            <w:r w:rsidRPr="006F49B8">
              <w:rPr>
                <w:rFonts w:hint="eastAsia"/>
                <w:bCs/>
                <w:sz w:val="18"/>
                <w:szCs w:val="18"/>
              </w:rPr>
              <w:t>Q</w:t>
            </w:r>
            <w:r w:rsidRPr="006F49B8">
              <w:rPr>
                <w:rFonts w:hint="eastAsia"/>
                <w:bCs/>
                <w:sz w:val="18"/>
                <w:szCs w:val="18"/>
              </w:rPr>
              <w:t>＜</w:t>
            </w:r>
            <w:r w:rsidRPr="006F49B8">
              <w:rPr>
                <w:rFonts w:hint="eastAsia"/>
                <w:bCs/>
                <w:sz w:val="18"/>
                <w:szCs w:val="18"/>
              </w:rPr>
              <w:t>200</w:t>
            </w:r>
            <w:r w:rsidRPr="006F49B8">
              <w:rPr>
                <w:rFonts w:hint="eastAsia"/>
                <w:bCs/>
                <w:sz w:val="18"/>
                <w:szCs w:val="18"/>
              </w:rPr>
              <w:t>且</w:t>
            </w:r>
            <w:r w:rsidRPr="006F49B8">
              <w:rPr>
                <w:rFonts w:hint="eastAsia"/>
                <w:bCs/>
                <w:sz w:val="18"/>
                <w:szCs w:val="18"/>
              </w:rPr>
              <w:t>W</w:t>
            </w:r>
            <w:r w:rsidRPr="006F49B8">
              <w:rPr>
                <w:rFonts w:hint="eastAsia"/>
                <w:bCs/>
                <w:sz w:val="18"/>
                <w:szCs w:val="18"/>
              </w:rPr>
              <w:t>＜</w:t>
            </w:r>
            <w:r w:rsidRPr="006F49B8">
              <w:rPr>
                <w:rFonts w:hint="eastAsia"/>
                <w:bCs/>
                <w:sz w:val="18"/>
                <w:szCs w:val="18"/>
              </w:rPr>
              <w:t>6000</w:t>
            </w:r>
          </w:p>
        </w:tc>
      </w:tr>
      <w:tr w:rsidR="0025036A" w:rsidRPr="006F49B8" w:rsidTr="00980CA9">
        <w:trPr>
          <w:trHeight w:val="340"/>
        </w:trPr>
        <w:tc>
          <w:tcPr>
            <w:tcW w:w="2235" w:type="dxa"/>
            <w:vAlign w:val="center"/>
          </w:tcPr>
          <w:p w:rsidR="0025036A" w:rsidRPr="006F49B8" w:rsidRDefault="00DE3F63" w:rsidP="009B6A2B">
            <w:pPr>
              <w:spacing w:line="240" w:lineRule="auto"/>
              <w:ind w:firstLine="360"/>
              <w:jc w:val="center"/>
              <w:rPr>
                <w:bCs/>
                <w:sz w:val="18"/>
                <w:szCs w:val="18"/>
              </w:rPr>
            </w:pPr>
            <w:r w:rsidRPr="006F49B8">
              <w:rPr>
                <w:rFonts w:hint="eastAsia"/>
                <w:bCs/>
                <w:sz w:val="18"/>
                <w:szCs w:val="18"/>
              </w:rPr>
              <w:t>三级</w:t>
            </w:r>
            <w:r w:rsidRPr="006F49B8">
              <w:rPr>
                <w:rFonts w:hint="eastAsia"/>
                <w:bCs/>
                <w:sz w:val="18"/>
                <w:szCs w:val="18"/>
              </w:rPr>
              <w:t>B</w:t>
            </w:r>
          </w:p>
        </w:tc>
        <w:tc>
          <w:tcPr>
            <w:tcW w:w="2268" w:type="dxa"/>
            <w:vAlign w:val="center"/>
          </w:tcPr>
          <w:p w:rsidR="0025036A" w:rsidRPr="006F49B8" w:rsidRDefault="00DE3F63" w:rsidP="009B6A2B">
            <w:pPr>
              <w:spacing w:line="240" w:lineRule="auto"/>
              <w:ind w:firstLine="360"/>
              <w:jc w:val="center"/>
              <w:rPr>
                <w:bCs/>
                <w:sz w:val="18"/>
                <w:szCs w:val="18"/>
              </w:rPr>
            </w:pPr>
            <w:r w:rsidRPr="006F49B8">
              <w:rPr>
                <w:rFonts w:hint="eastAsia"/>
                <w:bCs/>
                <w:sz w:val="18"/>
                <w:szCs w:val="18"/>
              </w:rPr>
              <w:t>间接排放</w:t>
            </w:r>
          </w:p>
        </w:tc>
        <w:tc>
          <w:tcPr>
            <w:tcW w:w="4783" w:type="dxa"/>
            <w:vAlign w:val="center"/>
          </w:tcPr>
          <w:p w:rsidR="0025036A" w:rsidRPr="006F49B8" w:rsidRDefault="00DE3F63" w:rsidP="009B6A2B">
            <w:pPr>
              <w:spacing w:line="240" w:lineRule="auto"/>
              <w:ind w:firstLine="360"/>
              <w:jc w:val="center"/>
              <w:rPr>
                <w:bCs/>
                <w:sz w:val="18"/>
                <w:szCs w:val="18"/>
              </w:rPr>
            </w:pPr>
            <w:r w:rsidRPr="006F49B8">
              <w:rPr>
                <w:rFonts w:hint="eastAsia"/>
                <w:bCs/>
                <w:sz w:val="18"/>
                <w:szCs w:val="18"/>
              </w:rPr>
              <w:t>--</w:t>
            </w:r>
          </w:p>
        </w:tc>
      </w:tr>
      <w:tr w:rsidR="00812245" w:rsidRPr="006F49B8" w:rsidTr="00F86CD4">
        <w:trPr>
          <w:trHeight w:val="340"/>
        </w:trPr>
        <w:tc>
          <w:tcPr>
            <w:tcW w:w="9286" w:type="dxa"/>
            <w:gridSpan w:val="3"/>
            <w:vAlign w:val="center"/>
          </w:tcPr>
          <w:p w:rsidR="00812245" w:rsidRPr="006F49B8" w:rsidRDefault="00812245" w:rsidP="00812245">
            <w:pPr>
              <w:autoSpaceDE w:val="0"/>
              <w:autoSpaceDN w:val="0"/>
              <w:snapToGrid/>
              <w:spacing w:line="240" w:lineRule="auto"/>
              <w:jc w:val="left"/>
              <w:rPr>
                <w:kern w:val="0"/>
                <w:szCs w:val="21"/>
              </w:rPr>
            </w:pPr>
            <w:r w:rsidRPr="006F49B8">
              <w:rPr>
                <w:kern w:val="0"/>
                <w:szCs w:val="21"/>
              </w:rPr>
              <w:t>注</w:t>
            </w:r>
            <w:r w:rsidRPr="006F49B8">
              <w:rPr>
                <w:rFonts w:eastAsia="TimesNewRomanPSMT"/>
                <w:kern w:val="0"/>
                <w:szCs w:val="21"/>
              </w:rPr>
              <w:t>1</w:t>
            </w:r>
            <w:r w:rsidRPr="006F49B8">
              <w:rPr>
                <w:kern w:val="0"/>
                <w:szCs w:val="21"/>
              </w:rPr>
              <w:t>：水污染物当量数等于该污染物的年排放量除以该污染物的污染当量值（见附录</w:t>
            </w:r>
            <w:r w:rsidRPr="006F49B8">
              <w:rPr>
                <w:rFonts w:eastAsia="TimesNewRomanPSMT"/>
                <w:kern w:val="0"/>
                <w:szCs w:val="21"/>
              </w:rPr>
              <w:t>A</w:t>
            </w:r>
            <w:r w:rsidRPr="006F49B8">
              <w:rPr>
                <w:kern w:val="0"/>
                <w:szCs w:val="21"/>
              </w:rPr>
              <w:t>），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rsidR="00812245" w:rsidRPr="006F49B8" w:rsidRDefault="00812245" w:rsidP="00812245">
            <w:pPr>
              <w:autoSpaceDE w:val="0"/>
              <w:autoSpaceDN w:val="0"/>
              <w:snapToGrid/>
              <w:spacing w:line="240" w:lineRule="auto"/>
              <w:jc w:val="left"/>
              <w:rPr>
                <w:kern w:val="0"/>
                <w:szCs w:val="21"/>
              </w:rPr>
            </w:pPr>
            <w:r w:rsidRPr="006F49B8">
              <w:rPr>
                <w:kern w:val="0"/>
                <w:szCs w:val="21"/>
              </w:rPr>
              <w:t>注</w:t>
            </w:r>
            <w:r w:rsidRPr="006F49B8">
              <w:rPr>
                <w:rFonts w:eastAsia="TimesNewRomanPSMT"/>
                <w:kern w:val="0"/>
                <w:szCs w:val="21"/>
              </w:rPr>
              <w:t>2</w:t>
            </w:r>
            <w:r w:rsidRPr="006F49B8">
              <w:rPr>
                <w:kern w:val="0"/>
                <w:szCs w:val="21"/>
              </w:rPr>
              <w:t>：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rsidR="00812245" w:rsidRPr="006F49B8" w:rsidRDefault="00812245" w:rsidP="00812245">
            <w:pPr>
              <w:autoSpaceDE w:val="0"/>
              <w:autoSpaceDN w:val="0"/>
              <w:snapToGrid/>
              <w:spacing w:line="240" w:lineRule="auto"/>
              <w:jc w:val="left"/>
              <w:rPr>
                <w:kern w:val="0"/>
                <w:szCs w:val="21"/>
              </w:rPr>
            </w:pPr>
            <w:r w:rsidRPr="006F49B8">
              <w:rPr>
                <w:kern w:val="0"/>
                <w:szCs w:val="21"/>
              </w:rPr>
              <w:t>注</w:t>
            </w:r>
            <w:r w:rsidRPr="006F49B8">
              <w:rPr>
                <w:rFonts w:eastAsia="TimesNewRomanPSMT"/>
                <w:kern w:val="0"/>
                <w:szCs w:val="21"/>
              </w:rPr>
              <w:t>3</w:t>
            </w:r>
            <w:r w:rsidRPr="006F49B8">
              <w:rPr>
                <w:kern w:val="0"/>
                <w:szCs w:val="21"/>
              </w:rPr>
              <w:t>：厂区存在堆积物（露天堆放的原料、燃料、废渣等以及垃圾堆放场）、降尘污染的，应将初期雨污水纳入废水排放量，相应的主要污染物纳入水污染当量计算。</w:t>
            </w:r>
          </w:p>
          <w:p w:rsidR="00812245" w:rsidRPr="006F49B8" w:rsidRDefault="00812245" w:rsidP="00812245">
            <w:pPr>
              <w:autoSpaceDE w:val="0"/>
              <w:autoSpaceDN w:val="0"/>
              <w:snapToGrid/>
              <w:spacing w:line="240" w:lineRule="auto"/>
              <w:jc w:val="left"/>
              <w:rPr>
                <w:kern w:val="0"/>
                <w:szCs w:val="21"/>
              </w:rPr>
            </w:pPr>
            <w:r w:rsidRPr="006F49B8">
              <w:rPr>
                <w:kern w:val="0"/>
                <w:szCs w:val="21"/>
              </w:rPr>
              <w:t>注</w:t>
            </w:r>
            <w:r w:rsidRPr="006F49B8">
              <w:rPr>
                <w:rFonts w:eastAsia="TimesNewRomanPSMT"/>
                <w:kern w:val="0"/>
                <w:szCs w:val="21"/>
              </w:rPr>
              <w:t>4</w:t>
            </w:r>
            <w:r w:rsidRPr="006F49B8">
              <w:rPr>
                <w:kern w:val="0"/>
                <w:szCs w:val="21"/>
              </w:rPr>
              <w:t>：建设项目直接排放第一类污染物的，其评价等级为一级；建设项目直接排放的污染物为受纳水</w:t>
            </w:r>
            <w:r w:rsidRPr="006F49B8">
              <w:rPr>
                <w:kern w:val="0"/>
                <w:szCs w:val="21"/>
              </w:rPr>
              <w:lastRenderedPageBreak/>
              <w:t>体超标因子的，评价等级不低于二级。</w:t>
            </w:r>
          </w:p>
          <w:p w:rsidR="00812245" w:rsidRPr="006F49B8" w:rsidRDefault="00812245" w:rsidP="00812245">
            <w:pPr>
              <w:autoSpaceDE w:val="0"/>
              <w:autoSpaceDN w:val="0"/>
              <w:snapToGrid/>
              <w:spacing w:line="240" w:lineRule="auto"/>
              <w:jc w:val="left"/>
              <w:rPr>
                <w:kern w:val="0"/>
                <w:szCs w:val="21"/>
              </w:rPr>
            </w:pPr>
            <w:r w:rsidRPr="006F49B8">
              <w:rPr>
                <w:kern w:val="0"/>
                <w:szCs w:val="21"/>
              </w:rPr>
              <w:t>注</w:t>
            </w:r>
            <w:r w:rsidRPr="006F49B8">
              <w:rPr>
                <w:rFonts w:eastAsia="TimesNewRomanPSMT"/>
                <w:kern w:val="0"/>
                <w:szCs w:val="21"/>
              </w:rPr>
              <w:t>5</w:t>
            </w:r>
            <w:r w:rsidRPr="006F49B8">
              <w:rPr>
                <w:kern w:val="0"/>
                <w:szCs w:val="21"/>
              </w:rPr>
              <w:t>：直接排放受纳水体影响范围涉及饮用水水源保护区、饮用水取水口、重点保护与珍稀水生生物的栖息地、重要水生生物的自然产卵场等保护目标时，评价等级不低于二级。</w:t>
            </w:r>
          </w:p>
          <w:p w:rsidR="00812245" w:rsidRPr="006F49B8" w:rsidRDefault="00812245" w:rsidP="00812245">
            <w:pPr>
              <w:autoSpaceDE w:val="0"/>
              <w:autoSpaceDN w:val="0"/>
              <w:snapToGrid/>
              <w:spacing w:line="240" w:lineRule="auto"/>
              <w:jc w:val="left"/>
              <w:rPr>
                <w:kern w:val="0"/>
                <w:szCs w:val="21"/>
              </w:rPr>
            </w:pPr>
            <w:r w:rsidRPr="006F49B8">
              <w:rPr>
                <w:kern w:val="0"/>
                <w:szCs w:val="21"/>
              </w:rPr>
              <w:t>注</w:t>
            </w:r>
            <w:r w:rsidRPr="006F49B8">
              <w:rPr>
                <w:rFonts w:eastAsia="TimesNewRomanPSMT"/>
                <w:kern w:val="0"/>
                <w:szCs w:val="21"/>
              </w:rPr>
              <w:t>6</w:t>
            </w:r>
            <w:r w:rsidRPr="006F49B8">
              <w:rPr>
                <w:kern w:val="0"/>
                <w:szCs w:val="21"/>
              </w:rPr>
              <w:t>：建设项目向河流、湖库排放温排水引起受纳水体水温变化超过水环境质量标准要求，且评价范围有水温敏感目标时，评价等级为一级。</w:t>
            </w:r>
          </w:p>
          <w:p w:rsidR="00812245" w:rsidRPr="006F49B8" w:rsidRDefault="00812245" w:rsidP="00812245">
            <w:pPr>
              <w:autoSpaceDE w:val="0"/>
              <w:autoSpaceDN w:val="0"/>
              <w:snapToGrid/>
              <w:spacing w:line="240" w:lineRule="auto"/>
              <w:jc w:val="left"/>
              <w:rPr>
                <w:kern w:val="0"/>
                <w:szCs w:val="21"/>
              </w:rPr>
            </w:pPr>
            <w:r w:rsidRPr="006F49B8">
              <w:rPr>
                <w:kern w:val="0"/>
                <w:szCs w:val="21"/>
              </w:rPr>
              <w:t>注</w:t>
            </w:r>
            <w:r w:rsidRPr="006F49B8">
              <w:rPr>
                <w:rFonts w:eastAsia="TimesNewRomanPSMT"/>
                <w:kern w:val="0"/>
                <w:szCs w:val="21"/>
              </w:rPr>
              <w:t>7</w:t>
            </w:r>
            <w:r w:rsidRPr="006F49B8">
              <w:rPr>
                <w:kern w:val="0"/>
                <w:szCs w:val="21"/>
              </w:rPr>
              <w:t>：建设项目利用海水作为调节温度介质，排水量</w:t>
            </w:r>
            <w:r w:rsidRPr="006F49B8">
              <w:rPr>
                <w:kern w:val="0"/>
                <w:szCs w:val="21"/>
              </w:rPr>
              <w:t>≥</w:t>
            </w:r>
            <w:r w:rsidRPr="006F49B8">
              <w:rPr>
                <w:rFonts w:eastAsia="TimesNewRomanPSMT"/>
                <w:kern w:val="0"/>
                <w:szCs w:val="21"/>
              </w:rPr>
              <w:t>500</w:t>
            </w:r>
            <w:r w:rsidRPr="006F49B8">
              <w:rPr>
                <w:kern w:val="0"/>
                <w:szCs w:val="21"/>
              </w:rPr>
              <w:t>万</w:t>
            </w:r>
            <w:r w:rsidRPr="006F49B8">
              <w:rPr>
                <w:rFonts w:eastAsia="TimesNewRomanPSMT"/>
                <w:kern w:val="0"/>
                <w:szCs w:val="21"/>
              </w:rPr>
              <w:t>m</w:t>
            </w:r>
            <w:r w:rsidRPr="006F49B8">
              <w:rPr>
                <w:rFonts w:eastAsia="TimesNewRomanPSMT"/>
                <w:kern w:val="0"/>
                <w:szCs w:val="21"/>
                <w:vertAlign w:val="superscript"/>
              </w:rPr>
              <w:t>3</w:t>
            </w:r>
            <w:r w:rsidRPr="006F49B8">
              <w:rPr>
                <w:rFonts w:eastAsia="TimesNewRomanPSMT"/>
                <w:kern w:val="0"/>
                <w:szCs w:val="21"/>
              </w:rPr>
              <w:t>/d</w:t>
            </w:r>
            <w:r w:rsidRPr="006F49B8">
              <w:rPr>
                <w:kern w:val="0"/>
                <w:szCs w:val="21"/>
              </w:rPr>
              <w:t>，评价等级为一级；排水量</w:t>
            </w:r>
            <w:r w:rsidRPr="006F49B8">
              <w:rPr>
                <w:rFonts w:eastAsia="TimesNewRomanPSMT"/>
                <w:kern w:val="0"/>
                <w:szCs w:val="21"/>
              </w:rPr>
              <w:t>&lt;500</w:t>
            </w:r>
            <w:r w:rsidRPr="006F49B8">
              <w:rPr>
                <w:kern w:val="0"/>
                <w:szCs w:val="21"/>
              </w:rPr>
              <w:t>万</w:t>
            </w:r>
            <w:r w:rsidRPr="006F49B8">
              <w:rPr>
                <w:rFonts w:eastAsia="TimesNewRomanPSMT"/>
                <w:kern w:val="0"/>
                <w:szCs w:val="21"/>
              </w:rPr>
              <w:t>m</w:t>
            </w:r>
            <w:r w:rsidRPr="006F49B8">
              <w:rPr>
                <w:rFonts w:eastAsia="TimesNewRomanPSMT"/>
                <w:kern w:val="0"/>
                <w:szCs w:val="21"/>
                <w:vertAlign w:val="superscript"/>
              </w:rPr>
              <w:t>3</w:t>
            </w:r>
            <w:r w:rsidRPr="006F49B8">
              <w:rPr>
                <w:rFonts w:eastAsia="TimesNewRomanPSMT"/>
                <w:kern w:val="0"/>
                <w:szCs w:val="21"/>
              </w:rPr>
              <w:t>/d</w:t>
            </w:r>
            <w:r w:rsidRPr="006F49B8">
              <w:rPr>
                <w:kern w:val="0"/>
                <w:szCs w:val="21"/>
              </w:rPr>
              <w:t>，评价等级为二级。</w:t>
            </w:r>
          </w:p>
          <w:p w:rsidR="00812245" w:rsidRPr="006F49B8" w:rsidRDefault="00812245" w:rsidP="00812245">
            <w:pPr>
              <w:autoSpaceDE w:val="0"/>
              <w:autoSpaceDN w:val="0"/>
              <w:snapToGrid/>
              <w:spacing w:line="240" w:lineRule="auto"/>
              <w:jc w:val="left"/>
              <w:rPr>
                <w:kern w:val="0"/>
                <w:szCs w:val="21"/>
              </w:rPr>
            </w:pPr>
            <w:r w:rsidRPr="006F49B8">
              <w:rPr>
                <w:kern w:val="0"/>
                <w:szCs w:val="21"/>
              </w:rPr>
              <w:t>注</w:t>
            </w:r>
            <w:r w:rsidRPr="006F49B8">
              <w:rPr>
                <w:rFonts w:eastAsia="TimesNewRomanPSMT"/>
                <w:kern w:val="0"/>
                <w:szCs w:val="21"/>
              </w:rPr>
              <w:t>8</w:t>
            </w:r>
            <w:r w:rsidRPr="006F49B8">
              <w:rPr>
                <w:kern w:val="0"/>
                <w:szCs w:val="21"/>
              </w:rPr>
              <w:t>：仅涉及清净下水排放的，如其排放水质满足受纳水体水环境质量标准要求的，评价等级为三级</w:t>
            </w:r>
            <w:r w:rsidRPr="006F49B8">
              <w:rPr>
                <w:rFonts w:eastAsia="TimesNewRomanPSMT"/>
                <w:kern w:val="0"/>
                <w:szCs w:val="21"/>
              </w:rPr>
              <w:t>A</w:t>
            </w:r>
            <w:r w:rsidRPr="006F49B8">
              <w:rPr>
                <w:kern w:val="0"/>
                <w:szCs w:val="21"/>
              </w:rPr>
              <w:t>。</w:t>
            </w:r>
          </w:p>
          <w:p w:rsidR="00812245" w:rsidRPr="006F49B8" w:rsidRDefault="00812245" w:rsidP="00812245">
            <w:pPr>
              <w:autoSpaceDE w:val="0"/>
              <w:autoSpaceDN w:val="0"/>
              <w:snapToGrid/>
              <w:spacing w:line="240" w:lineRule="auto"/>
              <w:jc w:val="left"/>
              <w:rPr>
                <w:kern w:val="0"/>
                <w:szCs w:val="21"/>
              </w:rPr>
            </w:pPr>
            <w:r w:rsidRPr="006F49B8">
              <w:rPr>
                <w:kern w:val="0"/>
                <w:szCs w:val="21"/>
              </w:rPr>
              <w:t>注</w:t>
            </w:r>
            <w:r w:rsidRPr="006F49B8">
              <w:rPr>
                <w:rFonts w:eastAsia="TimesNewRomanPSMT"/>
                <w:kern w:val="0"/>
                <w:szCs w:val="21"/>
              </w:rPr>
              <w:t>9</w:t>
            </w:r>
            <w:r w:rsidRPr="006F49B8">
              <w:rPr>
                <w:kern w:val="0"/>
                <w:szCs w:val="21"/>
              </w:rPr>
              <w:t>：依托现有排放口，且对外环境未新增排放污染物的直接排放建设项目，评价等级参照间接排放，定为三级</w:t>
            </w:r>
            <w:r w:rsidRPr="006F49B8">
              <w:rPr>
                <w:rFonts w:eastAsia="TimesNewRomanPSMT"/>
                <w:kern w:val="0"/>
                <w:szCs w:val="21"/>
              </w:rPr>
              <w:t>B</w:t>
            </w:r>
            <w:r w:rsidRPr="006F49B8">
              <w:rPr>
                <w:kern w:val="0"/>
                <w:szCs w:val="21"/>
              </w:rPr>
              <w:t>。</w:t>
            </w:r>
          </w:p>
          <w:p w:rsidR="00812245" w:rsidRPr="006F49B8" w:rsidRDefault="00812245" w:rsidP="00812245">
            <w:pPr>
              <w:spacing w:line="240" w:lineRule="auto"/>
              <w:rPr>
                <w:bCs/>
                <w:sz w:val="18"/>
                <w:szCs w:val="18"/>
              </w:rPr>
            </w:pPr>
            <w:r w:rsidRPr="006F49B8">
              <w:rPr>
                <w:kern w:val="0"/>
                <w:szCs w:val="21"/>
              </w:rPr>
              <w:t>注</w:t>
            </w:r>
            <w:r w:rsidRPr="006F49B8">
              <w:rPr>
                <w:rFonts w:eastAsia="TimesNewRomanPSMT"/>
                <w:kern w:val="0"/>
                <w:szCs w:val="21"/>
              </w:rPr>
              <w:t>10</w:t>
            </w:r>
            <w:r w:rsidRPr="006F49B8">
              <w:rPr>
                <w:kern w:val="0"/>
                <w:szCs w:val="21"/>
              </w:rPr>
              <w:t>：建设项目生产工艺中有废水产生，但作为回水利用，不排放到外环境的，按三级</w:t>
            </w:r>
            <w:r w:rsidRPr="006F49B8">
              <w:rPr>
                <w:rFonts w:eastAsia="TimesNewRomanPSMT"/>
                <w:kern w:val="0"/>
                <w:szCs w:val="21"/>
              </w:rPr>
              <w:t>B</w:t>
            </w:r>
            <w:r w:rsidRPr="006F49B8">
              <w:rPr>
                <w:kern w:val="0"/>
                <w:szCs w:val="21"/>
              </w:rPr>
              <w:t>评价。</w:t>
            </w:r>
          </w:p>
        </w:tc>
      </w:tr>
    </w:tbl>
    <w:p w:rsidR="00812245" w:rsidRPr="00812245" w:rsidRDefault="00812245" w:rsidP="00812245">
      <w:pPr>
        <w:ind w:firstLineChars="200" w:firstLine="480"/>
        <w:rPr>
          <w:bCs/>
          <w:sz w:val="24"/>
        </w:rPr>
      </w:pPr>
      <w:r w:rsidRPr="00812245">
        <w:rPr>
          <w:bCs/>
          <w:sz w:val="24"/>
        </w:rPr>
        <w:lastRenderedPageBreak/>
        <w:t>本项目生活污水生活污水经化粪池处理后用于周边农田施肥；本项目无生产废水排放，</w:t>
      </w:r>
      <w:r w:rsidR="00636B4D">
        <w:rPr>
          <w:rFonts w:hint="eastAsia"/>
          <w:bCs/>
          <w:sz w:val="24"/>
        </w:rPr>
        <w:t>生产</w:t>
      </w:r>
      <w:r w:rsidRPr="00812245">
        <w:rPr>
          <w:bCs/>
          <w:sz w:val="24"/>
        </w:rPr>
        <w:t>废水经过沉淀处理后回用</w:t>
      </w:r>
      <w:r w:rsidR="00636B4D">
        <w:rPr>
          <w:rFonts w:hint="eastAsia"/>
          <w:bCs/>
          <w:sz w:val="24"/>
        </w:rPr>
        <w:t>生产</w:t>
      </w:r>
      <w:r w:rsidRPr="00812245">
        <w:rPr>
          <w:bCs/>
          <w:sz w:val="24"/>
        </w:rPr>
        <w:t>，不外排。根据上表评价等级判定标准，本项目地表水评价等级为三级</w:t>
      </w:r>
      <w:r w:rsidRPr="00812245">
        <w:rPr>
          <w:bCs/>
          <w:sz w:val="24"/>
        </w:rPr>
        <w:t>B</w:t>
      </w:r>
      <w:r w:rsidRPr="00812245">
        <w:rPr>
          <w:bCs/>
          <w:sz w:val="24"/>
        </w:rPr>
        <w:t>。</w:t>
      </w:r>
    </w:p>
    <w:p w:rsidR="007155F6" w:rsidRPr="00812245" w:rsidRDefault="00812245" w:rsidP="00812245">
      <w:pPr>
        <w:ind w:firstLineChars="200" w:firstLine="480"/>
        <w:rPr>
          <w:bCs/>
          <w:sz w:val="24"/>
        </w:rPr>
      </w:pPr>
      <w:r w:rsidRPr="00812245">
        <w:rPr>
          <w:bCs/>
          <w:sz w:val="24"/>
        </w:rPr>
        <w:t>本次地表水环境影响评价不进行水环境影响预测，仅就项目废水处理设施有效性和废水的可行性进行分析。</w:t>
      </w:r>
    </w:p>
    <w:p w:rsidR="0064008E" w:rsidRPr="006F49B8" w:rsidRDefault="0064008E" w:rsidP="00A80316">
      <w:pPr>
        <w:pStyle w:val="3"/>
        <w:numPr>
          <w:ilvl w:val="2"/>
          <w:numId w:val="2"/>
        </w:numPr>
        <w:tabs>
          <w:tab w:val="clear" w:pos="1287"/>
          <w:tab w:val="left" w:pos="720"/>
        </w:tabs>
        <w:spacing w:before="0" w:after="0" w:line="500" w:lineRule="exact"/>
        <w:ind w:left="720"/>
        <w:rPr>
          <w:szCs w:val="28"/>
        </w:rPr>
      </w:pPr>
      <w:r w:rsidRPr="006F49B8">
        <w:rPr>
          <w:rFonts w:hint="eastAsia"/>
          <w:szCs w:val="28"/>
        </w:rPr>
        <w:t>地下水环境</w:t>
      </w:r>
      <w:r w:rsidRPr="006F49B8">
        <w:rPr>
          <w:szCs w:val="28"/>
        </w:rPr>
        <w:t>评价工作等级</w:t>
      </w:r>
    </w:p>
    <w:p w:rsidR="0064008E" w:rsidRPr="006F49B8" w:rsidRDefault="0064008E" w:rsidP="0032174B">
      <w:pPr>
        <w:ind w:firstLineChars="200" w:firstLine="480"/>
        <w:rPr>
          <w:bCs/>
          <w:sz w:val="24"/>
        </w:rPr>
      </w:pPr>
      <w:r w:rsidRPr="006F49B8">
        <w:rPr>
          <w:rFonts w:hint="eastAsia"/>
          <w:bCs/>
          <w:sz w:val="24"/>
        </w:rPr>
        <w:t>（</w:t>
      </w:r>
      <w:r w:rsidRPr="006F49B8">
        <w:rPr>
          <w:rFonts w:hint="eastAsia"/>
          <w:bCs/>
          <w:sz w:val="24"/>
        </w:rPr>
        <w:t>1</w:t>
      </w:r>
      <w:r w:rsidRPr="006F49B8">
        <w:rPr>
          <w:rFonts w:hint="eastAsia"/>
          <w:bCs/>
          <w:sz w:val="24"/>
        </w:rPr>
        <w:t>）评价等级</w:t>
      </w:r>
    </w:p>
    <w:p w:rsidR="0064008E" w:rsidRPr="006F49B8" w:rsidRDefault="0064008E" w:rsidP="0064008E">
      <w:pPr>
        <w:ind w:firstLineChars="200" w:firstLine="480"/>
        <w:rPr>
          <w:bCs/>
          <w:sz w:val="24"/>
        </w:rPr>
      </w:pPr>
      <w:r w:rsidRPr="006F49B8">
        <w:rPr>
          <w:rFonts w:hint="eastAsia"/>
          <w:bCs/>
          <w:sz w:val="24"/>
        </w:rPr>
        <w:t>根据《环境影响评价技术导则地下水环境》（</w:t>
      </w:r>
      <w:r w:rsidRPr="006F49B8">
        <w:rPr>
          <w:bCs/>
          <w:sz w:val="24"/>
        </w:rPr>
        <w:t>HJ610-2016</w:t>
      </w:r>
      <w:r w:rsidRPr="006F49B8">
        <w:rPr>
          <w:rFonts w:hint="eastAsia"/>
          <w:bCs/>
          <w:sz w:val="24"/>
        </w:rPr>
        <w:t>）级划分的规定，地下水影响等级的划分依据主要为：项目类型和环境敏感性。具体判定依据见表</w:t>
      </w:r>
      <w:r w:rsidRPr="006F49B8">
        <w:rPr>
          <w:bCs/>
          <w:sz w:val="24"/>
        </w:rPr>
        <w:t>2.</w:t>
      </w:r>
      <w:r w:rsidRPr="006F49B8">
        <w:rPr>
          <w:rFonts w:hint="eastAsia"/>
          <w:bCs/>
          <w:sz w:val="24"/>
        </w:rPr>
        <w:t>5</w:t>
      </w:r>
      <w:r w:rsidRPr="006F49B8">
        <w:rPr>
          <w:bCs/>
          <w:sz w:val="24"/>
        </w:rPr>
        <w:t>-</w:t>
      </w:r>
      <w:r w:rsidR="00F14D7A">
        <w:rPr>
          <w:rFonts w:hint="eastAsia"/>
          <w:bCs/>
          <w:sz w:val="24"/>
        </w:rPr>
        <w:t>5</w:t>
      </w:r>
      <w:r w:rsidRPr="006F49B8">
        <w:rPr>
          <w:rFonts w:hint="eastAsia"/>
          <w:bCs/>
          <w:sz w:val="24"/>
        </w:rPr>
        <w:t>。</w:t>
      </w:r>
    </w:p>
    <w:p w:rsidR="0064008E" w:rsidRPr="006F49B8" w:rsidRDefault="0064008E" w:rsidP="0064008E">
      <w:pPr>
        <w:ind w:firstLineChars="200" w:firstLine="422"/>
        <w:jc w:val="center"/>
        <w:rPr>
          <w:bCs/>
          <w:sz w:val="24"/>
        </w:rPr>
      </w:pPr>
      <w:r w:rsidRPr="006F49B8">
        <w:rPr>
          <w:rFonts w:hint="eastAsia"/>
          <w:b/>
          <w:szCs w:val="21"/>
        </w:rPr>
        <w:t>表</w:t>
      </w:r>
      <w:r w:rsidRPr="006F49B8">
        <w:rPr>
          <w:rFonts w:hint="eastAsia"/>
          <w:b/>
          <w:szCs w:val="21"/>
        </w:rPr>
        <w:t>2</w:t>
      </w:r>
      <w:r w:rsidRPr="006F49B8">
        <w:rPr>
          <w:b/>
          <w:szCs w:val="21"/>
        </w:rPr>
        <w:t>.</w:t>
      </w:r>
      <w:r w:rsidRPr="006F49B8">
        <w:rPr>
          <w:rFonts w:hint="eastAsia"/>
          <w:b/>
          <w:szCs w:val="21"/>
        </w:rPr>
        <w:t>5</w:t>
      </w:r>
      <w:r w:rsidRPr="006F49B8">
        <w:rPr>
          <w:b/>
          <w:szCs w:val="21"/>
        </w:rPr>
        <w:t>-</w:t>
      </w:r>
      <w:r w:rsidR="00F14D7A">
        <w:rPr>
          <w:rFonts w:hint="eastAsia"/>
          <w:b/>
          <w:szCs w:val="21"/>
        </w:rPr>
        <w:t>5</w:t>
      </w:r>
      <w:r w:rsidRPr="006F49B8">
        <w:rPr>
          <w:rFonts w:hint="eastAsia"/>
          <w:b/>
          <w:szCs w:val="21"/>
        </w:rPr>
        <w:t xml:space="preserve">  </w:t>
      </w:r>
      <w:r w:rsidRPr="006F49B8">
        <w:rPr>
          <w:rFonts w:hint="eastAsia"/>
          <w:b/>
          <w:szCs w:val="21"/>
        </w:rPr>
        <w:t>地下水评价工作等级分级表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074"/>
        <w:gridCol w:w="2093"/>
        <w:gridCol w:w="2171"/>
        <w:gridCol w:w="1948"/>
      </w:tblGrid>
      <w:tr w:rsidR="0064008E" w:rsidRPr="00812245" w:rsidTr="0064008E">
        <w:trPr>
          <w:trHeight w:val="340"/>
        </w:trPr>
        <w:tc>
          <w:tcPr>
            <w:tcW w:w="1655" w:type="pct"/>
            <w:vAlign w:val="center"/>
          </w:tcPr>
          <w:p w:rsidR="0064008E" w:rsidRPr="00812245" w:rsidRDefault="0064008E" w:rsidP="00812245">
            <w:pPr>
              <w:spacing w:line="240" w:lineRule="auto"/>
              <w:ind w:firstLineChars="850" w:firstLine="1785"/>
              <w:jc w:val="center"/>
              <w:rPr>
                <w:szCs w:val="21"/>
              </w:rPr>
            </w:pPr>
            <w:r w:rsidRPr="00812245">
              <w:rPr>
                <w:rFonts w:hint="eastAsia"/>
                <w:szCs w:val="21"/>
              </w:rPr>
              <w:t>项目类别</w:t>
            </w:r>
          </w:p>
          <w:p w:rsidR="0064008E" w:rsidRPr="00812245" w:rsidRDefault="0064008E" w:rsidP="00812245">
            <w:pPr>
              <w:spacing w:line="240" w:lineRule="auto"/>
              <w:rPr>
                <w:szCs w:val="21"/>
              </w:rPr>
            </w:pPr>
            <w:r w:rsidRPr="00812245">
              <w:rPr>
                <w:rFonts w:hint="eastAsia"/>
                <w:szCs w:val="21"/>
              </w:rPr>
              <w:t>环境敏感程度</w:t>
            </w:r>
          </w:p>
        </w:tc>
        <w:tc>
          <w:tcPr>
            <w:tcW w:w="1127" w:type="pct"/>
            <w:vAlign w:val="center"/>
          </w:tcPr>
          <w:p w:rsidR="0064008E" w:rsidRPr="00812245" w:rsidRDefault="0064008E" w:rsidP="00812245">
            <w:pPr>
              <w:spacing w:line="240" w:lineRule="auto"/>
              <w:jc w:val="center"/>
              <w:rPr>
                <w:szCs w:val="21"/>
              </w:rPr>
            </w:pPr>
            <w:r w:rsidRPr="00812245">
              <w:rPr>
                <w:rFonts w:hint="eastAsia"/>
                <w:szCs w:val="21"/>
              </w:rPr>
              <w:t>I</w:t>
            </w:r>
            <w:r w:rsidRPr="00812245">
              <w:rPr>
                <w:rFonts w:hint="eastAsia"/>
                <w:szCs w:val="21"/>
              </w:rPr>
              <w:t>类项目</w:t>
            </w:r>
          </w:p>
        </w:tc>
        <w:tc>
          <w:tcPr>
            <w:tcW w:w="1169" w:type="pct"/>
            <w:vAlign w:val="center"/>
          </w:tcPr>
          <w:p w:rsidR="0064008E" w:rsidRPr="00812245" w:rsidRDefault="0064008E" w:rsidP="00812245">
            <w:pPr>
              <w:spacing w:line="240" w:lineRule="auto"/>
              <w:jc w:val="center"/>
              <w:rPr>
                <w:szCs w:val="21"/>
              </w:rPr>
            </w:pPr>
            <w:r w:rsidRPr="00812245">
              <w:rPr>
                <w:rFonts w:hint="eastAsia"/>
                <w:szCs w:val="21"/>
              </w:rPr>
              <w:t>II</w:t>
            </w:r>
            <w:r w:rsidRPr="00812245">
              <w:rPr>
                <w:rFonts w:hint="eastAsia"/>
                <w:szCs w:val="21"/>
              </w:rPr>
              <w:t>类项目</w:t>
            </w:r>
          </w:p>
        </w:tc>
        <w:tc>
          <w:tcPr>
            <w:tcW w:w="1049" w:type="pct"/>
            <w:vAlign w:val="center"/>
          </w:tcPr>
          <w:p w:rsidR="0064008E" w:rsidRPr="00812245" w:rsidRDefault="0064008E" w:rsidP="00812245">
            <w:pPr>
              <w:spacing w:line="240" w:lineRule="auto"/>
              <w:jc w:val="center"/>
              <w:rPr>
                <w:szCs w:val="21"/>
              </w:rPr>
            </w:pPr>
            <w:r w:rsidRPr="00812245">
              <w:rPr>
                <w:rFonts w:hint="eastAsia"/>
                <w:szCs w:val="21"/>
              </w:rPr>
              <w:t>III</w:t>
            </w:r>
            <w:r w:rsidRPr="00812245">
              <w:rPr>
                <w:rFonts w:hint="eastAsia"/>
                <w:szCs w:val="21"/>
              </w:rPr>
              <w:t>类项目</w:t>
            </w:r>
          </w:p>
        </w:tc>
      </w:tr>
      <w:tr w:rsidR="0064008E" w:rsidRPr="00812245" w:rsidTr="0064008E">
        <w:trPr>
          <w:trHeight w:val="340"/>
        </w:trPr>
        <w:tc>
          <w:tcPr>
            <w:tcW w:w="1655" w:type="pct"/>
            <w:vAlign w:val="center"/>
          </w:tcPr>
          <w:p w:rsidR="0064008E" w:rsidRPr="00812245" w:rsidRDefault="0064008E" w:rsidP="00812245">
            <w:pPr>
              <w:spacing w:line="240" w:lineRule="auto"/>
              <w:jc w:val="center"/>
              <w:rPr>
                <w:szCs w:val="21"/>
              </w:rPr>
            </w:pPr>
            <w:r w:rsidRPr="00812245">
              <w:rPr>
                <w:rFonts w:hint="eastAsia"/>
                <w:szCs w:val="21"/>
              </w:rPr>
              <w:t>敏感</w:t>
            </w:r>
          </w:p>
        </w:tc>
        <w:tc>
          <w:tcPr>
            <w:tcW w:w="1127" w:type="pct"/>
            <w:vAlign w:val="center"/>
          </w:tcPr>
          <w:p w:rsidR="0064008E" w:rsidRPr="00812245" w:rsidRDefault="0064008E" w:rsidP="00812245">
            <w:pPr>
              <w:spacing w:line="240" w:lineRule="auto"/>
              <w:jc w:val="center"/>
              <w:rPr>
                <w:szCs w:val="21"/>
              </w:rPr>
            </w:pPr>
            <w:r w:rsidRPr="00812245">
              <w:rPr>
                <w:rFonts w:hint="eastAsia"/>
                <w:szCs w:val="21"/>
              </w:rPr>
              <w:t>一</w:t>
            </w:r>
          </w:p>
        </w:tc>
        <w:tc>
          <w:tcPr>
            <w:tcW w:w="1169" w:type="pct"/>
            <w:vAlign w:val="center"/>
          </w:tcPr>
          <w:p w:rsidR="0064008E" w:rsidRPr="00812245" w:rsidRDefault="0064008E" w:rsidP="00812245">
            <w:pPr>
              <w:spacing w:line="240" w:lineRule="auto"/>
              <w:jc w:val="center"/>
              <w:rPr>
                <w:szCs w:val="21"/>
              </w:rPr>
            </w:pPr>
            <w:r w:rsidRPr="00812245">
              <w:rPr>
                <w:rFonts w:hint="eastAsia"/>
                <w:szCs w:val="21"/>
              </w:rPr>
              <w:t>一</w:t>
            </w:r>
          </w:p>
        </w:tc>
        <w:tc>
          <w:tcPr>
            <w:tcW w:w="1049" w:type="pct"/>
            <w:vAlign w:val="center"/>
          </w:tcPr>
          <w:p w:rsidR="0064008E" w:rsidRPr="00812245" w:rsidRDefault="0064008E" w:rsidP="00812245">
            <w:pPr>
              <w:spacing w:line="240" w:lineRule="auto"/>
              <w:jc w:val="center"/>
              <w:rPr>
                <w:szCs w:val="21"/>
              </w:rPr>
            </w:pPr>
            <w:r w:rsidRPr="00812245">
              <w:rPr>
                <w:rFonts w:hint="eastAsia"/>
                <w:szCs w:val="21"/>
              </w:rPr>
              <w:t>二</w:t>
            </w:r>
          </w:p>
        </w:tc>
      </w:tr>
      <w:tr w:rsidR="0064008E" w:rsidRPr="00812245" w:rsidTr="0064008E">
        <w:trPr>
          <w:trHeight w:val="340"/>
        </w:trPr>
        <w:tc>
          <w:tcPr>
            <w:tcW w:w="1655" w:type="pct"/>
            <w:vAlign w:val="center"/>
          </w:tcPr>
          <w:p w:rsidR="0064008E" w:rsidRPr="00812245" w:rsidRDefault="0064008E" w:rsidP="00812245">
            <w:pPr>
              <w:spacing w:line="240" w:lineRule="auto"/>
              <w:jc w:val="center"/>
              <w:rPr>
                <w:szCs w:val="21"/>
              </w:rPr>
            </w:pPr>
            <w:r w:rsidRPr="00812245">
              <w:rPr>
                <w:rFonts w:hint="eastAsia"/>
                <w:szCs w:val="21"/>
              </w:rPr>
              <w:t>较敏感</w:t>
            </w:r>
          </w:p>
        </w:tc>
        <w:tc>
          <w:tcPr>
            <w:tcW w:w="1127" w:type="pct"/>
            <w:vAlign w:val="center"/>
          </w:tcPr>
          <w:p w:rsidR="0064008E" w:rsidRPr="00812245" w:rsidRDefault="0064008E" w:rsidP="00812245">
            <w:pPr>
              <w:spacing w:line="240" w:lineRule="auto"/>
              <w:jc w:val="center"/>
              <w:rPr>
                <w:szCs w:val="21"/>
              </w:rPr>
            </w:pPr>
            <w:r w:rsidRPr="00812245">
              <w:rPr>
                <w:rFonts w:hint="eastAsia"/>
                <w:szCs w:val="21"/>
              </w:rPr>
              <w:t>一</w:t>
            </w:r>
          </w:p>
        </w:tc>
        <w:tc>
          <w:tcPr>
            <w:tcW w:w="1169" w:type="pct"/>
            <w:vAlign w:val="center"/>
          </w:tcPr>
          <w:p w:rsidR="0064008E" w:rsidRPr="00812245" w:rsidRDefault="0064008E" w:rsidP="00812245">
            <w:pPr>
              <w:spacing w:line="240" w:lineRule="auto"/>
              <w:jc w:val="center"/>
              <w:rPr>
                <w:szCs w:val="21"/>
              </w:rPr>
            </w:pPr>
            <w:r w:rsidRPr="00812245">
              <w:rPr>
                <w:rFonts w:hint="eastAsia"/>
                <w:szCs w:val="21"/>
              </w:rPr>
              <w:t>二</w:t>
            </w:r>
          </w:p>
        </w:tc>
        <w:tc>
          <w:tcPr>
            <w:tcW w:w="1049" w:type="pct"/>
            <w:vAlign w:val="center"/>
          </w:tcPr>
          <w:p w:rsidR="0064008E" w:rsidRPr="00812245" w:rsidRDefault="0064008E" w:rsidP="00812245">
            <w:pPr>
              <w:spacing w:line="240" w:lineRule="auto"/>
              <w:jc w:val="center"/>
              <w:rPr>
                <w:szCs w:val="21"/>
              </w:rPr>
            </w:pPr>
            <w:r w:rsidRPr="00812245">
              <w:rPr>
                <w:rFonts w:hint="eastAsia"/>
                <w:szCs w:val="21"/>
              </w:rPr>
              <w:t>三</w:t>
            </w:r>
          </w:p>
        </w:tc>
      </w:tr>
      <w:tr w:rsidR="0064008E" w:rsidRPr="00812245" w:rsidTr="0064008E">
        <w:trPr>
          <w:trHeight w:val="340"/>
        </w:trPr>
        <w:tc>
          <w:tcPr>
            <w:tcW w:w="1655" w:type="pct"/>
            <w:vAlign w:val="center"/>
          </w:tcPr>
          <w:p w:rsidR="0064008E" w:rsidRPr="00812245" w:rsidRDefault="0064008E" w:rsidP="00812245">
            <w:pPr>
              <w:spacing w:line="240" w:lineRule="auto"/>
              <w:jc w:val="center"/>
              <w:rPr>
                <w:szCs w:val="21"/>
              </w:rPr>
            </w:pPr>
            <w:r w:rsidRPr="00812245">
              <w:rPr>
                <w:rFonts w:hint="eastAsia"/>
                <w:szCs w:val="21"/>
              </w:rPr>
              <w:t>不敏感</w:t>
            </w:r>
          </w:p>
        </w:tc>
        <w:tc>
          <w:tcPr>
            <w:tcW w:w="1127" w:type="pct"/>
            <w:vAlign w:val="center"/>
          </w:tcPr>
          <w:p w:rsidR="0064008E" w:rsidRPr="00812245" w:rsidRDefault="0064008E" w:rsidP="00812245">
            <w:pPr>
              <w:spacing w:line="240" w:lineRule="auto"/>
              <w:jc w:val="center"/>
              <w:rPr>
                <w:b/>
                <w:szCs w:val="21"/>
              </w:rPr>
            </w:pPr>
            <w:r w:rsidRPr="00812245">
              <w:rPr>
                <w:rFonts w:hint="eastAsia"/>
                <w:b/>
                <w:szCs w:val="21"/>
              </w:rPr>
              <w:t>二</w:t>
            </w:r>
          </w:p>
        </w:tc>
        <w:tc>
          <w:tcPr>
            <w:tcW w:w="1169" w:type="pct"/>
            <w:vAlign w:val="center"/>
          </w:tcPr>
          <w:p w:rsidR="0064008E" w:rsidRPr="00812245" w:rsidRDefault="0064008E" w:rsidP="00812245">
            <w:pPr>
              <w:spacing w:line="240" w:lineRule="auto"/>
              <w:jc w:val="center"/>
              <w:rPr>
                <w:szCs w:val="21"/>
              </w:rPr>
            </w:pPr>
            <w:r w:rsidRPr="00812245">
              <w:rPr>
                <w:rFonts w:hint="eastAsia"/>
                <w:szCs w:val="21"/>
              </w:rPr>
              <w:t>三</w:t>
            </w:r>
          </w:p>
        </w:tc>
        <w:tc>
          <w:tcPr>
            <w:tcW w:w="1049" w:type="pct"/>
            <w:vAlign w:val="center"/>
          </w:tcPr>
          <w:p w:rsidR="0064008E" w:rsidRPr="00812245" w:rsidRDefault="0064008E" w:rsidP="00812245">
            <w:pPr>
              <w:spacing w:line="240" w:lineRule="auto"/>
              <w:jc w:val="center"/>
              <w:rPr>
                <w:szCs w:val="21"/>
              </w:rPr>
            </w:pPr>
            <w:r w:rsidRPr="00812245">
              <w:rPr>
                <w:rFonts w:hint="eastAsia"/>
                <w:szCs w:val="21"/>
              </w:rPr>
              <w:t>三</w:t>
            </w:r>
          </w:p>
        </w:tc>
      </w:tr>
    </w:tbl>
    <w:p w:rsidR="0064008E" w:rsidRPr="006F49B8" w:rsidRDefault="0064008E" w:rsidP="0064008E">
      <w:pPr>
        <w:ind w:firstLineChars="200" w:firstLine="480"/>
        <w:rPr>
          <w:bCs/>
          <w:sz w:val="24"/>
        </w:rPr>
      </w:pPr>
      <w:r w:rsidRPr="006F49B8">
        <w:rPr>
          <w:rFonts w:hint="eastAsia"/>
          <w:bCs/>
          <w:sz w:val="24"/>
        </w:rPr>
        <w:t>地下水环境敏感程度分级标准详见表</w:t>
      </w:r>
      <w:r w:rsidRPr="006F49B8">
        <w:rPr>
          <w:rFonts w:hint="eastAsia"/>
          <w:bCs/>
          <w:sz w:val="24"/>
        </w:rPr>
        <w:t>2.</w:t>
      </w:r>
      <w:r w:rsidR="007155F6" w:rsidRPr="006F49B8">
        <w:rPr>
          <w:rFonts w:hint="eastAsia"/>
          <w:bCs/>
          <w:sz w:val="24"/>
        </w:rPr>
        <w:t>5-</w:t>
      </w:r>
      <w:r w:rsidR="00F14D7A">
        <w:rPr>
          <w:rFonts w:hint="eastAsia"/>
          <w:bCs/>
          <w:sz w:val="24"/>
        </w:rPr>
        <w:t>6</w:t>
      </w:r>
      <w:r w:rsidRPr="006F49B8">
        <w:rPr>
          <w:rFonts w:hint="eastAsia"/>
          <w:bCs/>
          <w:sz w:val="24"/>
        </w:rPr>
        <w:t>。</w:t>
      </w:r>
    </w:p>
    <w:p w:rsidR="009463ED" w:rsidRPr="006F49B8" w:rsidRDefault="009463ED" w:rsidP="009463ED">
      <w:pPr>
        <w:ind w:firstLineChars="200" w:firstLine="422"/>
        <w:jc w:val="center"/>
        <w:rPr>
          <w:bCs/>
          <w:sz w:val="24"/>
        </w:rPr>
      </w:pPr>
      <w:r w:rsidRPr="006F49B8">
        <w:rPr>
          <w:rFonts w:hint="eastAsia"/>
          <w:b/>
          <w:szCs w:val="21"/>
        </w:rPr>
        <w:t>表</w:t>
      </w:r>
      <w:r w:rsidRPr="006F49B8">
        <w:rPr>
          <w:rFonts w:hint="eastAsia"/>
          <w:b/>
          <w:szCs w:val="21"/>
        </w:rPr>
        <w:t>2</w:t>
      </w:r>
      <w:r w:rsidRPr="006F49B8">
        <w:rPr>
          <w:b/>
          <w:szCs w:val="21"/>
        </w:rPr>
        <w:t>.</w:t>
      </w:r>
      <w:r w:rsidRPr="006F49B8">
        <w:rPr>
          <w:rFonts w:hint="eastAsia"/>
          <w:b/>
          <w:szCs w:val="21"/>
        </w:rPr>
        <w:t>5</w:t>
      </w:r>
      <w:r w:rsidRPr="006F49B8">
        <w:rPr>
          <w:b/>
          <w:szCs w:val="21"/>
        </w:rPr>
        <w:t>-</w:t>
      </w:r>
      <w:r w:rsidR="00F14D7A">
        <w:rPr>
          <w:rFonts w:hint="eastAsia"/>
          <w:b/>
          <w:szCs w:val="21"/>
        </w:rPr>
        <w:t>6</w:t>
      </w:r>
      <w:r w:rsidRPr="006F49B8">
        <w:rPr>
          <w:rFonts w:hint="eastAsia"/>
          <w:b/>
          <w:szCs w:val="21"/>
        </w:rPr>
        <w:t xml:space="preserve">  </w:t>
      </w:r>
      <w:r w:rsidRPr="006F49B8">
        <w:rPr>
          <w:rFonts w:hint="eastAsia"/>
          <w:b/>
          <w:szCs w:val="21"/>
        </w:rPr>
        <w:t>地下水环境敏感程度分级</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527"/>
        <w:gridCol w:w="7759"/>
      </w:tblGrid>
      <w:tr w:rsidR="009463ED" w:rsidRPr="00812245" w:rsidTr="009463ED">
        <w:trPr>
          <w:trHeight w:val="340"/>
        </w:trPr>
        <w:tc>
          <w:tcPr>
            <w:tcW w:w="822" w:type="pct"/>
            <w:vAlign w:val="center"/>
          </w:tcPr>
          <w:p w:rsidR="009463ED" w:rsidRPr="00812245" w:rsidRDefault="009463ED" w:rsidP="00812245">
            <w:pPr>
              <w:snapToGrid/>
              <w:spacing w:line="240" w:lineRule="auto"/>
              <w:jc w:val="center"/>
              <w:rPr>
                <w:bCs/>
                <w:szCs w:val="21"/>
              </w:rPr>
            </w:pPr>
            <w:r w:rsidRPr="00812245">
              <w:rPr>
                <w:rFonts w:hint="eastAsia"/>
                <w:bCs/>
                <w:szCs w:val="21"/>
              </w:rPr>
              <w:t>敏感程度</w:t>
            </w:r>
          </w:p>
        </w:tc>
        <w:tc>
          <w:tcPr>
            <w:tcW w:w="4178" w:type="pct"/>
            <w:vAlign w:val="center"/>
          </w:tcPr>
          <w:p w:rsidR="009463ED" w:rsidRPr="00812245" w:rsidRDefault="009463ED" w:rsidP="00812245">
            <w:pPr>
              <w:snapToGrid/>
              <w:spacing w:line="240" w:lineRule="auto"/>
              <w:jc w:val="center"/>
              <w:rPr>
                <w:bCs/>
                <w:szCs w:val="21"/>
              </w:rPr>
            </w:pPr>
            <w:r w:rsidRPr="00812245">
              <w:rPr>
                <w:rFonts w:ascii="宋体" w:hAnsiTheme="minorHAnsi" w:cs="宋体" w:hint="eastAsia"/>
                <w:kern w:val="0"/>
                <w:szCs w:val="21"/>
              </w:rPr>
              <w:t>地下水环境敏感特征</w:t>
            </w:r>
          </w:p>
        </w:tc>
      </w:tr>
      <w:tr w:rsidR="009463ED" w:rsidRPr="00812245" w:rsidTr="009463ED">
        <w:trPr>
          <w:trHeight w:val="340"/>
        </w:trPr>
        <w:tc>
          <w:tcPr>
            <w:tcW w:w="822" w:type="pct"/>
            <w:vAlign w:val="center"/>
          </w:tcPr>
          <w:p w:rsidR="009463ED" w:rsidRPr="00812245" w:rsidRDefault="009463ED" w:rsidP="00812245">
            <w:pPr>
              <w:snapToGrid/>
              <w:spacing w:line="240" w:lineRule="auto"/>
              <w:jc w:val="center"/>
              <w:rPr>
                <w:bCs/>
                <w:szCs w:val="21"/>
              </w:rPr>
            </w:pPr>
            <w:r w:rsidRPr="00812245">
              <w:rPr>
                <w:rFonts w:hint="eastAsia"/>
                <w:bCs/>
                <w:szCs w:val="21"/>
              </w:rPr>
              <w:t>敏感</w:t>
            </w:r>
          </w:p>
        </w:tc>
        <w:tc>
          <w:tcPr>
            <w:tcW w:w="4178" w:type="pct"/>
            <w:vAlign w:val="center"/>
          </w:tcPr>
          <w:p w:rsidR="009463ED" w:rsidRPr="00812245" w:rsidRDefault="009463ED" w:rsidP="00812245">
            <w:pPr>
              <w:autoSpaceDE w:val="0"/>
              <w:autoSpaceDN w:val="0"/>
              <w:snapToGrid/>
              <w:spacing w:line="240" w:lineRule="auto"/>
              <w:rPr>
                <w:bCs/>
                <w:szCs w:val="21"/>
              </w:rPr>
            </w:pPr>
            <w:r w:rsidRPr="00812245">
              <w:rPr>
                <w:rFonts w:ascii="宋体" w:hAnsiTheme="minorHAnsi" w:cs="宋体" w:hint="eastAsia"/>
                <w:kern w:val="0"/>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9463ED" w:rsidRPr="00812245" w:rsidTr="009463ED">
        <w:trPr>
          <w:trHeight w:val="340"/>
        </w:trPr>
        <w:tc>
          <w:tcPr>
            <w:tcW w:w="822" w:type="pct"/>
            <w:vAlign w:val="center"/>
          </w:tcPr>
          <w:p w:rsidR="009463ED" w:rsidRPr="00812245" w:rsidRDefault="009463ED" w:rsidP="00812245">
            <w:pPr>
              <w:snapToGrid/>
              <w:spacing w:line="240" w:lineRule="auto"/>
              <w:jc w:val="center"/>
              <w:rPr>
                <w:bCs/>
                <w:szCs w:val="21"/>
              </w:rPr>
            </w:pPr>
            <w:r w:rsidRPr="00812245">
              <w:rPr>
                <w:rFonts w:hint="eastAsia"/>
                <w:bCs/>
                <w:szCs w:val="21"/>
              </w:rPr>
              <w:t>较敏感</w:t>
            </w:r>
          </w:p>
        </w:tc>
        <w:tc>
          <w:tcPr>
            <w:tcW w:w="4178" w:type="pct"/>
            <w:vAlign w:val="center"/>
          </w:tcPr>
          <w:p w:rsidR="009463ED" w:rsidRPr="00812245" w:rsidRDefault="009463ED" w:rsidP="00812245">
            <w:pPr>
              <w:autoSpaceDE w:val="0"/>
              <w:autoSpaceDN w:val="0"/>
              <w:snapToGrid/>
              <w:spacing w:line="240" w:lineRule="auto"/>
              <w:jc w:val="left"/>
              <w:rPr>
                <w:bCs/>
                <w:szCs w:val="21"/>
              </w:rPr>
            </w:pPr>
            <w:r w:rsidRPr="00812245">
              <w:rPr>
                <w:rFonts w:ascii="宋体" w:hAnsiTheme="minorHAnsi" w:cs="宋体" w:hint="eastAsia"/>
                <w:kern w:val="0"/>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w:t>
            </w:r>
            <w:r w:rsidRPr="00812245">
              <w:rPr>
                <w:rFonts w:ascii="宋体" w:hAnsiTheme="minorHAnsi" w:cs="宋体" w:hint="eastAsia"/>
                <w:kern w:val="0"/>
                <w:szCs w:val="21"/>
              </w:rPr>
              <w:lastRenderedPageBreak/>
              <w:t>保护区以外的分布区等其他未列入上述敏感分级的环境敏感区</w:t>
            </w:r>
            <w:r w:rsidRPr="00812245">
              <w:rPr>
                <w:rFonts w:ascii="TimesNewRomanPSMT" w:eastAsia="TimesNewRomanPSMT" w:hAnsiTheme="minorHAnsi" w:cs="TimesNewRomanPSMT"/>
                <w:kern w:val="0"/>
                <w:szCs w:val="21"/>
              </w:rPr>
              <w:t>a</w:t>
            </w:r>
            <w:r w:rsidRPr="00812245">
              <w:rPr>
                <w:rFonts w:ascii="宋体" w:hAnsiTheme="minorHAnsi" w:cs="宋体" w:hint="eastAsia"/>
                <w:kern w:val="0"/>
                <w:szCs w:val="21"/>
              </w:rPr>
              <w:t>。</w:t>
            </w:r>
          </w:p>
        </w:tc>
      </w:tr>
      <w:tr w:rsidR="009463ED" w:rsidRPr="00812245" w:rsidTr="009463ED">
        <w:trPr>
          <w:trHeight w:val="340"/>
        </w:trPr>
        <w:tc>
          <w:tcPr>
            <w:tcW w:w="822" w:type="pct"/>
            <w:vAlign w:val="center"/>
          </w:tcPr>
          <w:p w:rsidR="009463ED" w:rsidRPr="00812245" w:rsidRDefault="009463ED" w:rsidP="00812245">
            <w:pPr>
              <w:snapToGrid/>
              <w:spacing w:line="240" w:lineRule="auto"/>
              <w:jc w:val="center"/>
              <w:rPr>
                <w:bCs/>
                <w:szCs w:val="21"/>
              </w:rPr>
            </w:pPr>
            <w:r w:rsidRPr="00812245">
              <w:rPr>
                <w:rFonts w:hint="eastAsia"/>
                <w:bCs/>
                <w:szCs w:val="21"/>
              </w:rPr>
              <w:lastRenderedPageBreak/>
              <w:t>不敏感</w:t>
            </w:r>
          </w:p>
        </w:tc>
        <w:tc>
          <w:tcPr>
            <w:tcW w:w="4178" w:type="pct"/>
            <w:vAlign w:val="center"/>
          </w:tcPr>
          <w:p w:rsidR="009463ED" w:rsidRPr="00812245" w:rsidRDefault="009463ED" w:rsidP="00812245">
            <w:pPr>
              <w:snapToGrid/>
              <w:spacing w:line="240" w:lineRule="auto"/>
              <w:jc w:val="center"/>
              <w:rPr>
                <w:bCs/>
                <w:szCs w:val="21"/>
              </w:rPr>
            </w:pPr>
            <w:r w:rsidRPr="00812245">
              <w:rPr>
                <w:rFonts w:ascii="宋体" w:hAnsiTheme="minorHAnsi" w:cs="宋体" w:hint="eastAsia"/>
                <w:kern w:val="0"/>
                <w:szCs w:val="21"/>
              </w:rPr>
              <w:t>上述地区之外的其它地区。</w:t>
            </w:r>
          </w:p>
        </w:tc>
      </w:tr>
      <w:tr w:rsidR="009463ED" w:rsidRPr="00812245" w:rsidTr="009463ED">
        <w:trPr>
          <w:trHeight w:val="340"/>
        </w:trPr>
        <w:tc>
          <w:tcPr>
            <w:tcW w:w="5000" w:type="pct"/>
            <w:gridSpan w:val="2"/>
            <w:vAlign w:val="center"/>
          </w:tcPr>
          <w:p w:rsidR="009463ED" w:rsidRPr="00812245" w:rsidRDefault="009463ED" w:rsidP="00812245">
            <w:pPr>
              <w:snapToGrid/>
              <w:spacing w:line="240" w:lineRule="auto"/>
              <w:jc w:val="left"/>
              <w:rPr>
                <w:bCs/>
                <w:szCs w:val="21"/>
              </w:rPr>
            </w:pPr>
            <w:r w:rsidRPr="00812245">
              <w:rPr>
                <w:rFonts w:hint="eastAsia"/>
                <w:bCs/>
                <w:szCs w:val="21"/>
              </w:rPr>
              <w:t>注：</w:t>
            </w:r>
            <w:r w:rsidRPr="00812245">
              <w:rPr>
                <w:rFonts w:ascii="TimesNewRomanPSMT" w:eastAsia="TimesNewRomanPSMT" w:hAnsiTheme="minorHAnsi" w:cs="TimesNewRomanPSMT"/>
                <w:kern w:val="0"/>
                <w:szCs w:val="21"/>
              </w:rPr>
              <w:t>a</w:t>
            </w:r>
            <w:r w:rsidRPr="00812245">
              <w:rPr>
                <w:rFonts w:ascii="宋体" w:hAnsiTheme="minorHAnsi" w:cs="宋体" w:hint="eastAsia"/>
                <w:kern w:val="0"/>
                <w:szCs w:val="21"/>
              </w:rPr>
              <w:t>“环境敏感区”是指《建设项目环境影响评价分类管理名录》中所界定的涉及地下水的环境敏感区。</w:t>
            </w:r>
          </w:p>
        </w:tc>
      </w:tr>
    </w:tbl>
    <w:p w:rsidR="00812245" w:rsidRPr="00812245" w:rsidRDefault="00812245" w:rsidP="00812245">
      <w:pPr>
        <w:ind w:firstLineChars="200" w:firstLine="480"/>
        <w:rPr>
          <w:bCs/>
          <w:sz w:val="24"/>
        </w:rPr>
      </w:pPr>
      <w:r w:rsidRPr="00812245">
        <w:rPr>
          <w:bCs/>
          <w:sz w:val="24"/>
        </w:rPr>
        <w:t>依据《环境影响评价技术导则地下水环境》（</w:t>
      </w:r>
      <w:r w:rsidRPr="00812245">
        <w:rPr>
          <w:bCs/>
          <w:sz w:val="24"/>
        </w:rPr>
        <w:t>HJ610-2016</w:t>
      </w:r>
      <w:r w:rsidRPr="00812245">
        <w:rPr>
          <w:bCs/>
          <w:sz w:val="24"/>
        </w:rPr>
        <w:t>）附录</w:t>
      </w:r>
      <w:r w:rsidRPr="00812245">
        <w:rPr>
          <w:bCs/>
          <w:sz w:val="24"/>
        </w:rPr>
        <w:t xml:space="preserve">A </w:t>
      </w:r>
      <w:r w:rsidRPr="00812245">
        <w:rPr>
          <w:bCs/>
          <w:sz w:val="24"/>
        </w:rPr>
        <w:t>地下水环境影响评价行业分类表，本项目为本项目属于</w:t>
      </w:r>
      <w:r w:rsidRPr="00812245">
        <w:rPr>
          <w:bCs/>
          <w:sz w:val="24"/>
        </w:rPr>
        <w:t xml:space="preserve">“J </w:t>
      </w:r>
      <w:r w:rsidRPr="00812245">
        <w:rPr>
          <w:bCs/>
          <w:sz w:val="24"/>
        </w:rPr>
        <w:t>非金属矿采选及制品制造</w:t>
      </w:r>
      <w:r w:rsidRPr="00812245">
        <w:rPr>
          <w:bCs/>
          <w:sz w:val="24"/>
        </w:rPr>
        <w:t>”</w:t>
      </w:r>
      <w:r w:rsidRPr="00812245">
        <w:rPr>
          <w:bCs/>
          <w:sz w:val="24"/>
        </w:rPr>
        <w:t>中</w:t>
      </w:r>
      <w:r w:rsidRPr="00812245">
        <w:rPr>
          <w:bCs/>
          <w:sz w:val="24"/>
        </w:rPr>
        <w:t>“55</w:t>
      </w:r>
      <w:r w:rsidRPr="00812245">
        <w:rPr>
          <w:bCs/>
          <w:sz w:val="24"/>
        </w:rPr>
        <w:t>、化学矿采选</w:t>
      </w:r>
      <w:r w:rsidRPr="00812245">
        <w:rPr>
          <w:bCs/>
          <w:sz w:val="24"/>
        </w:rPr>
        <w:t>”</w:t>
      </w:r>
      <w:r w:rsidRPr="00812245">
        <w:rPr>
          <w:bCs/>
          <w:sz w:val="24"/>
        </w:rPr>
        <w:t>类编制报告书的建设项目，地下水环境影响评价项目类别为</w:t>
      </w:r>
      <w:r w:rsidR="009739E6">
        <w:rPr>
          <w:bCs/>
          <w:sz w:val="24"/>
        </w:rPr>
        <w:fldChar w:fldCharType="begin"/>
      </w:r>
      <w:r w:rsidR="003921B3">
        <w:rPr>
          <w:bCs/>
          <w:sz w:val="24"/>
        </w:rPr>
        <w:instrText xml:space="preserve"> </w:instrText>
      </w:r>
      <w:r w:rsidR="003921B3">
        <w:rPr>
          <w:rFonts w:hint="eastAsia"/>
          <w:bCs/>
          <w:sz w:val="24"/>
        </w:rPr>
        <w:instrText>= 1 \* ROMAN</w:instrText>
      </w:r>
      <w:r w:rsidR="003921B3">
        <w:rPr>
          <w:bCs/>
          <w:sz w:val="24"/>
        </w:rPr>
        <w:instrText xml:space="preserve"> </w:instrText>
      </w:r>
      <w:r w:rsidR="009739E6">
        <w:rPr>
          <w:bCs/>
          <w:sz w:val="24"/>
        </w:rPr>
        <w:fldChar w:fldCharType="separate"/>
      </w:r>
      <w:r w:rsidR="003921B3">
        <w:rPr>
          <w:bCs/>
          <w:noProof/>
          <w:sz w:val="24"/>
        </w:rPr>
        <w:t>I</w:t>
      </w:r>
      <w:r w:rsidR="009739E6">
        <w:rPr>
          <w:bCs/>
          <w:sz w:val="24"/>
        </w:rPr>
        <w:fldChar w:fldCharType="end"/>
      </w:r>
      <w:r w:rsidRPr="00812245">
        <w:rPr>
          <w:bCs/>
          <w:sz w:val="24"/>
        </w:rPr>
        <w:t>类。</w:t>
      </w:r>
    </w:p>
    <w:p w:rsidR="00812245" w:rsidRPr="00812245" w:rsidRDefault="00812245" w:rsidP="00812245">
      <w:pPr>
        <w:ind w:firstLineChars="200" w:firstLine="480"/>
        <w:rPr>
          <w:bCs/>
          <w:sz w:val="24"/>
        </w:rPr>
      </w:pPr>
      <w:r w:rsidRPr="00812245">
        <w:rPr>
          <w:bCs/>
          <w:sz w:val="24"/>
        </w:rPr>
        <w:t>根据湖北省人民政府办公厅</w:t>
      </w:r>
      <w:r w:rsidRPr="00812245">
        <w:rPr>
          <w:bCs/>
          <w:sz w:val="24"/>
        </w:rPr>
        <w:t>“</w:t>
      </w:r>
      <w:r w:rsidRPr="00812245">
        <w:rPr>
          <w:bCs/>
          <w:sz w:val="24"/>
        </w:rPr>
        <w:t>鄂政办发〔</w:t>
      </w:r>
      <w:r w:rsidRPr="00812245">
        <w:rPr>
          <w:bCs/>
          <w:sz w:val="24"/>
        </w:rPr>
        <w:t>2011</w:t>
      </w:r>
      <w:r w:rsidRPr="00812245">
        <w:rPr>
          <w:bCs/>
          <w:sz w:val="24"/>
        </w:rPr>
        <w:t>〕</w:t>
      </w:r>
      <w:r>
        <w:rPr>
          <w:bCs/>
          <w:sz w:val="24"/>
        </w:rPr>
        <w:t>130</w:t>
      </w:r>
      <w:r w:rsidRPr="00812245">
        <w:rPr>
          <w:bCs/>
          <w:sz w:val="24"/>
        </w:rPr>
        <w:t>号</w:t>
      </w:r>
      <w:r w:rsidRPr="00812245">
        <w:rPr>
          <w:bCs/>
          <w:sz w:val="24"/>
        </w:rPr>
        <w:t>”</w:t>
      </w:r>
      <w:r w:rsidRPr="00812245">
        <w:rPr>
          <w:bCs/>
          <w:sz w:val="24"/>
        </w:rPr>
        <w:t>《省人民政府办公厅关于印发湖北省县级以上集中式饮用水水源保护区划分方案的通知》及湖北省生态环境厅</w:t>
      </w:r>
      <w:r w:rsidRPr="00812245">
        <w:rPr>
          <w:bCs/>
          <w:sz w:val="24"/>
        </w:rPr>
        <w:t>“</w:t>
      </w:r>
      <w:r w:rsidRPr="00812245">
        <w:rPr>
          <w:bCs/>
          <w:sz w:val="24"/>
        </w:rPr>
        <w:t>鄂环发〔</w:t>
      </w:r>
      <w:r w:rsidRPr="00812245">
        <w:rPr>
          <w:bCs/>
          <w:sz w:val="24"/>
        </w:rPr>
        <w:t>2019</w:t>
      </w:r>
      <w:r w:rsidRPr="00812245">
        <w:rPr>
          <w:bCs/>
          <w:sz w:val="24"/>
        </w:rPr>
        <w:t>〕</w:t>
      </w:r>
      <w:r>
        <w:rPr>
          <w:bCs/>
          <w:sz w:val="24"/>
        </w:rPr>
        <w:t>1</w:t>
      </w:r>
      <w:r w:rsidRPr="00812245">
        <w:rPr>
          <w:bCs/>
          <w:sz w:val="24"/>
        </w:rPr>
        <w:t>号</w:t>
      </w:r>
      <w:r w:rsidRPr="00812245">
        <w:rPr>
          <w:bCs/>
          <w:sz w:val="24"/>
        </w:rPr>
        <w:t>”</w:t>
      </w:r>
      <w:r w:rsidRPr="00812245">
        <w:rPr>
          <w:bCs/>
          <w:sz w:val="24"/>
        </w:rPr>
        <w:t>《湖北省生态环境厅关于印发湖北省乡镇集中式饮用水水源保护区划分方案的通知》，结合现场调查可知，项目所在区域周边没有取用地下水的居民，不涉及集中式地下水饮用水源地保护区、准保护区和准保护区以外的补给径流区，不涉及分散式饮用水水源地及其他特殊地下水资源保护区。因此该项目地下水环境敏感程度判定为</w:t>
      </w:r>
      <w:r w:rsidRPr="00812245">
        <w:rPr>
          <w:bCs/>
          <w:sz w:val="24"/>
        </w:rPr>
        <w:t>“</w:t>
      </w:r>
      <w:r w:rsidRPr="00812245">
        <w:rPr>
          <w:bCs/>
          <w:sz w:val="24"/>
        </w:rPr>
        <w:t>不敏感</w:t>
      </w:r>
      <w:r w:rsidRPr="00812245">
        <w:rPr>
          <w:bCs/>
          <w:sz w:val="24"/>
        </w:rPr>
        <w:t>”</w:t>
      </w:r>
      <w:r w:rsidRPr="00812245">
        <w:rPr>
          <w:bCs/>
          <w:sz w:val="24"/>
        </w:rPr>
        <w:t>。</w:t>
      </w:r>
    </w:p>
    <w:p w:rsidR="0064008E" w:rsidRPr="006F49B8" w:rsidRDefault="00812245" w:rsidP="00812245">
      <w:pPr>
        <w:ind w:firstLineChars="200" w:firstLine="480"/>
        <w:rPr>
          <w:bCs/>
          <w:sz w:val="24"/>
        </w:rPr>
      </w:pPr>
      <w:r w:rsidRPr="00812245">
        <w:rPr>
          <w:bCs/>
          <w:sz w:val="24"/>
        </w:rPr>
        <w:t>根据以上项目类型和环境敏感程度分析，根据《环境影响评价技术导则地下水环境》（</w:t>
      </w:r>
      <w:r w:rsidRPr="00812245">
        <w:rPr>
          <w:bCs/>
          <w:sz w:val="24"/>
        </w:rPr>
        <w:t>HJ610-2016</w:t>
      </w:r>
      <w:r w:rsidRPr="00812245">
        <w:rPr>
          <w:bCs/>
          <w:sz w:val="24"/>
        </w:rPr>
        <w:t>），确定本项目地下水评价等级为二级</w:t>
      </w:r>
      <w:r w:rsidR="0064008E" w:rsidRPr="006F49B8">
        <w:rPr>
          <w:rFonts w:hint="eastAsia"/>
          <w:bCs/>
          <w:sz w:val="24"/>
        </w:rPr>
        <w:t>。</w:t>
      </w:r>
    </w:p>
    <w:p w:rsidR="009463ED" w:rsidRPr="006F49B8" w:rsidRDefault="009463ED" w:rsidP="00A80316">
      <w:pPr>
        <w:pStyle w:val="3"/>
        <w:numPr>
          <w:ilvl w:val="2"/>
          <w:numId w:val="2"/>
        </w:numPr>
        <w:tabs>
          <w:tab w:val="clear" w:pos="1287"/>
          <w:tab w:val="left" w:pos="720"/>
        </w:tabs>
        <w:spacing w:before="0" w:after="0" w:line="500" w:lineRule="exact"/>
        <w:ind w:left="720"/>
        <w:rPr>
          <w:szCs w:val="28"/>
        </w:rPr>
      </w:pPr>
      <w:r w:rsidRPr="006F49B8">
        <w:rPr>
          <w:rFonts w:hint="eastAsia"/>
          <w:szCs w:val="28"/>
        </w:rPr>
        <w:t>声环境</w:t>
      </w:r>
      <w:r w:rsidRPr="006F49B8">
        <w:rPr>
          <w:szCs w:val="28"/>
        </w:rPr>
        <w:t>评价工作等级</w:t>
      </w:r>
      <w:r w:rsidRPr="006F49B8">
        <w:rPr>
          <w:rFonts w:hint="eastAsia"/>
          <w:szCs w:val="28"/>
        </w:rPr>
        <w:t>与范围</w:t>
      </w:r>
    </w:p>
    <w:p w:rsidR="0025036A" w:rsidRPr="006F49B8" w:rsidRDefault="00DE3F63">
      <w:pPr>
        <w:ind w:firstLineChars="200" w:firstLine="480"/>
        <w:rPr>
          <w:sz w:val="24"/>
        </w:rPr>
      </w:pPr>
      <w:r w:rsidRPr="006F49B8">
        <w:rPr>
          <w:bCs/>
          <w:sz w:val="24"/>
        </w:rPr>
        <w:t>（</w:t>
      </w:r>
      <w:r w:rsidR="009463ED" w:rsidRPr="006F49B8">
        <w:rPr>
          <w:rFonts w:hint="eastAsia"/>
          <w:bCs/>
          <w:sz w:val="24"/>
        </w:rPr>
        <w:t>1</w:t>
      </w:r>
      <w:r w:rsidRPr="006F49B8">
        <w:rPr>
          <w:bCs/>
          <w:sz w:val="24"/>
        </w:rPr>
        <w:t>）声环境</w:t>
      </w:r>
      <w:r w:rsidRPr="006F49B8">
        <w:rPr>
          <w:rFonts w:hint="eastAsia"/>
          <w:sz w:val="24"/>
        </w:rPr>
        <w:t>影响评价工作等级</w:t>
      </w:r>
    </w:p>
    <w:p w:rsidR="004F397A" w:rsidRPr="006F49B8" w:rsidRDefault="004F397A" w:rsidP="004F397A">
      <w:pPr>
        <w:ind w:firstLine="480"/>
        <w:rPr>
          <w:sz w:val="24"/>
        </w:rPr>
      </w:pPr>
      <w:r w:rsidRPr="006F49B8">
        <w:rPr>
          <w:sz w:val="24"/>
        </w:rPr>
        <w:t>根据《环境影响评价技术导则</w:t>
      </w:r>
      <w:r w:rsidRPr="006F49B8">
        <w:rPr>
          <w:sz w:val="24"/>
        </w:rPr>
        <w:t xml:space="preserve">  </w:t>
      </w:r>
      <w:r w:rsidRPr="006F49B8">
        <w:rPr>
          <w:sz w:val="24"/>
        </w:rPr>
        <w:t>声环境》（</w:t>
      </w:r>
      <w:r w:rsidRPr="006F49B8">
        <w:rPr>
          <w:sz w:val="24"/>
        </w:rPr>
        <w:t>HJ2.4-2021</w:t>
      </w:r>
      <w:r w:rsidRPr="006F49B8">
        <w:rPr>
          <w:sz w:val="24"/>
        </w:rPr>
        <w:t>），声环境影响评价工作等级划分的主要依据项目所处《声环境质量标准》（</w:t>
      </w:r>
      <w:r w:rsidRPr="006F49B8">
        <w:rPr>
          <w:sz w:val="24"/>
        </w:rPr>
        <w:t>GB3096-2008</w:t>
      </w:r>
      <w:r w:rsidRPr="006F49B8">
        <w:rPr>
          <w:sz w:val="24"/>
        </w:rPr>
        <w:t>）规定的声环境功能区、项目建设前后评价范围内噪声级增加量、受影响人口增加情况综合判断。具体评价等级划分标准如下：</w:t>
      </w:r>
    </w:p>
    <w:p w:rsidR="004F397A" w:rsidRPr="006F49B8" w:rsidRDefault="004F397A" w:rsidP="004F397A">
      <w:pPr>
        <w:ind w:firstLine="480"/>
        <w:rPr>
          <w:sz w:val="24"/>
        </w:rPr>
      </w:pPr>
      <w:r w:rsidRPr="006F49B8">
        <w:rPr>
          <w:sz w:val="24"/>
        </w:rPr>
        <w:t>（</w:t>
      </w:r>
      <w:r w:rsidRPr="006F49B8">
        <w:rPr>
          <w:sz w:val="24"/>
        </w:rPr>
        <w:t>1</w:t>
      </w:r>
      <w:r w:rsidRPr="006F49B8">
        <w:rPr>
          <w:sz w:val="24"/>
        </w:rPr>
        <w:t>）评价范围内有适用于</w:t>
      </w:r>
      <w:r w:rsidRPr="006F49B8">
        <w:rPr>
          <w:sz w:val="24"/>
        </w:rPr>
        <w:t>GB3096</w:t>
      </w:r>
      <w:r w:rsidRPr="006F49B8">
        <w:rPr>
          <w:sz w:val="24"/>
        </w:rPr>
        <w:t>规定的</w:t>
      </w:r>
      <w:r w:rsidRPr="006F49B8">
        <w:rPr>
          <w:sz w:val="24"/>
        </w:rPr>
        <w:t>0</w:t>
      </w:r>
      <w:r w:rsidRPr="006F49B8">
        <w:rPr>
          <w:sz w:val="24"/>
        </w:rPr>
        <w:t>类声环境功能区域，或建设项目建设前后评价范围内声环境保护目标噪声级增量达</w:t>
      </w:r>
      <w:r w:rsidRPr="006F49B8">
        <w:rPr>
          <w:sz w:val="24"/>
        </w:rPr>
        <w:t>5dB(A)</w:t>
      </w:r>
      <w:r w:rsidRPr="006F49B8">
        <w:rPr>
          <w:sz w:val="24"/>
        </w:rPr>
        <w:t>以上（不含</w:t>
      </w:r>
      <w:r w:rsidRPr="006F49B8">
        <w:rPr>
          <w:sz w:val="24"/>
        </w:rPr>
        <w:t>5dB(A)</w:t>
      </w:r>
      <w:r w:rsidRPr="006F49B8">
        <w:rPr>
          <w:sz w:val="24"/>
        </w:rPr>
        <w:t>），或受影响人口数量显著增加时，按一级评价。</w:t>
      </w:r>
    </w:p>
    <w:p w:rsidR="004F397A" w:rsidRPr="006F49B8" w:rsidRDefault="004F397A" w:rsidP="004F397A">
      <w:pPr>
        <w:ind w:firstLine="480"/>
        <w:rPr>
          <w:sz w:val="24"/>
        </w:rPr>
      </w:pPr>
      <w:r w:rsidRPr="006F49B8">
        <w:rPr>
          <w:sz w:val="24"/>
        </w:rPr>
        <w:t>（</w:t>
      </w:r>
      <w:r w:rsidRPr="006F49B8">
        <w:rPr>
          <w:sz w:val="24"/>
        </w:rPr>
        <w:t>2</w:t>
      </w:r>
      <w:r w:rsidRPr="006F49B8">
        <w:rPr>
          <w:sz w:val="24"/>
        </w:rPr>
        <w:t>）建设项目所处的声环境功能区为</w:t>
      </w:r>
      <w:r w:rsidRPr="006F49B8">
        <w:rPr>
          <w:sz w:val="24"/>
        </w:rPr>
        <w:t>GB3096</w:t>
      </w:r>
      <w:r w:rsidRPr="006F49B8">
        <w:rPr>
          <w:sz w:val="24"/>
        </w:rPr>
        <w:t>规定的</w:t>
      </w:r>
      <w:r w:rsidRPr="006F49B8">
        <w:rPr>
          <w:sz w:val="24"/>
        </w:rPr>
        <w:t>1</w:t>
      </w:r>
      <w:r w:rsidRPr="006F49B8">
        <w:rPr>
          <w:sz w:val="24"/>
        </w:rPr>
        <w:t>类、</w:t>
      </w:r>
      <w:r w:rsidRPr="006F49B8">
        <w:rPr>
          <w:sz w:val="24"/>
        </w:rPr>
        <w:t>2</w:t>
      </w:r>
      <w:r w:rsidRPr="006F49B8">
        <w:rPr>
          <w:sz w:val="24"/>
        </w:rPr>
        <w:t>类地区，或建设项目建设前后评价范围内声环境保护目标噪声级增量达</w:t>
      </w:r>
      <w:r w:rsidRPr="006F49B8">
        <w:rPr>
          <w:sz w:val="24"/>
        </w:rPr>
        <w:t>3dB(A)</w:t>
      </w:r>
      <w:r w:rsidRPr="006F49B8">
        <w:rPr>
          <w:sz w:val="24"/>
        </w:rPr>
        <w:t>～</w:t>
      </w:r>
      <w:r w:rsidRPr="006F49B8">
        <w:rPr>
          <w:sz w:val="24"/>
        </w:rPr>
        <w:t>5dB(A)</w:t>
      </w:r>
      <w:r w:rsidRPr="006F49B8">
        <w:rPr>
          <w:sz w:val="24"/>
        </w:rPr>
        <w:t>，或受噪声影响人</w:t>
      </w:r>
      <w:r w:rsidRPr="006F49B8">
        <w:rPr>
          <w:sz w:val="24"/>
        </w:rPr>
        <w:lastRenderedPageBreak/>
        <w:t>口数量增加较多时，按二级评价。</w:t>
      </w:r>
    </w:p>
    <w:p w:rsidR="004F397A" w:rsidRPr="006F49B8" w:rsidRDefault="004F397A" w:rsidP="004F397A">
      <w:pPr>
        <w:ind w:firstLine="480"/>
        <w:rPr>
          <w:sz w:val="24"/>
        </w:rPr>
      </w:pPr>
      <w:r w:rsidRPr="006F49B8">
        <w:rPr>
          <w:sz w:val="24"/>
        </w:rPr>
        <w:t>（</w:t>
      </w:r>
      <w:r w:rsidRPr="006F49B8">
        <w:rPr>
          <w:sz w:val="24"/>
        </w:rPr>
        <w:t>3</w:t>
      </w:r>
      <w:r w:rsidRPr="006F49B8">
        <w:rPr>
          <w:sz w:val="24"/>
        </w:rPr>
        <w:t>）建设项目所处的声环境功能区为</w:t>
      </w:r>
      <w:r w:rsidRPr="006F49B8">
        <w:rPr>
          <w:sz w:val="24"/>
        </w:rPr>
        <w:t>GB3096</w:t>
      </w:r>
      <w:r w:rsidRPr="006F49B8">
        <w:rPr>
          <w:sz w:val="24"/>
        </w:rPr>
        <w:t>规定的</w:t>
      </w:r>
      <w:r w:rsidRPr="006F49B8">
        <w:rPr>
          <w:sz w:val="24"/>
        </w:rPr>
        <w:t>3</w:t>
      </w:r>
      <w:r w:rsidRPr="006F49B8">
        <w:rPr>
          <w:sz w:val="24"/>
        </w:rPr>
        <w:t>类、</w:t>
      </w:r>
      <w:r w:rsidRPr="006F49B8">
        <w:rPr>
          <w:sz w:val="24"/>
        </w:rPr>
        <w:t>4</w:t>
      </w:r>
      <w:r w:rsidRPr="006F49B8">
        <w:rPr>
          <w:sz w:val="24"/>
        </w:rPr>
        <w:t>类地区，或建设项目建设前后评价范围内声环境保护目标噪声级增量在</w:t>
      </w:r>
      <w:r w:rsidRPr="006F49B8">
        <w:rPr>
          <w:sz w:val="24"/>
        </w:rPr>
        <w:t>3dB(A)</w:t>
      </w:r>
      <w:r w:rsidRPr="006F49B8">
        <w:rPr>
          <w:sz w:val="24"/>
        </w:rPr>
        <w:t>以下（不含</w:t>
      </w:r>
      <w:r w:rsidRPr="006F49B8">
        <w:rPr>
          <w:sz w:val="24"/>
        </w:rPr>
        <w:t>3dB(A)</w:t>
      </w:r>
      <w:r w:rsidRPr="006F49B8">
        <w:rPr>
          <w:sz w:val="24"/>
        </w:rPr>
        <w:t>），且受影响人口数量变化不大时，按三级评价。</w:t>
      </w:r>
    </w:p>
    <w:p w:rsidR="004F397A" w:rsidRPr="006F49B8" w:rsidRDefault="004F397A" w:rsidP="004F397A">
      <w:pPr>
        <w:ind w:firstLine="480"/>
        <w:rPr>
          <w:sz w:val="24"/>
        </w:rPr>
      </w:pPr>
      <w:r w:rsidRPr="006F49B8">
        <w:rPr>
          <w:sz w:val="24"/>
        </w:rPr>
        <w:t>（</w:t>
      </w:r>
      <w:r w:rsidRPr="006F49B8">
        <w:rPr>
          <w:sz w:val="24"/>
        </w:rPr>
        <w:t>4</w:t>
      </w:r>
      <w:r w:rsidRPr="006F49B8">
        <w:rPr>
          <w:sz w:val="24"/>
        </w:rPr>
        <w:t>）在确定评价等级时，如果建设项目符合两个等级的划分原则，按较高等级评价。</w:t>
      </w:r>
    </w:p>
    <w:p w:rsidR="004F397A" w:rsidRPr="006F49B8" w:rsidRDefault="004F397A" w:rsidP="004F397A">
      <w:pPr>
        <w:ind w:firstLine="480"/>
        <w:rPr>
          <w:sz w:val="24"/>
        </w:rPr>
      </w:pPr>
      <w:r w:rsidRPr="006F49B8">
        <w:rPr>
          <w:sz w:val="24"/>
        </w:rPr>
        <w:t>（</w:t>
      </w:r>
      <w:r w:rsidRPr="006F49B8">
        <w:rPr>
          <w:sz w:val="24"/>
        </w:rPr>
        <w:t>5</w:t>
      </w:r>
      <w:r w:rsidRPr="006F49B8">
        <w:rPr>
          <w:sz w:val="24"/>
        </w:rPr>
        <w:t>）机场建设项目航空器噪声影响评价等级为一级。</w:t>
      </w:r>
    </w:p>
    <w:p w:rsidR="004F397A" w:rsidRPr="00F14D7A" w:rsidRDefault="00F14D7A" w:rsidP="00F14D7A">
      <w:pPr>
        <w:ind w:firstLine="480"/>
        <w:rPr>
          <w:sz w:val="24"/>
        </w:rPr>
      </w:pPr>
      <w:r w:rsidRPr="00F14D7A">
        <w:rPr>
          <w:sz w:val="24"/>
        </w:rPr>
        <w:t>本项目建设区域为《声环境质量标准》（</w:t>
      </w:r>
      <w:r w:rsidRPr="00F14D7A">
        <w:rPr>
          <w:sz w:val="24"/>
        </w:rPr>
        <w:t>GB3096-2008</w:t>
      </w:r>
      <w:r w:rsidRPr="00F14D7A">
        <w:rPr>
          <w:sz w:val="24"/>
        </w:rPr>
        <w:t>）规定的</w:t>
      </w:r>
      <w:r>
        <w:rPr>
          <w:sz w:val="24"/>
        </w:rPr>
        <w:t>2</w:t>
      </w:r>
      <w:r w:rsidRPr="00F14D7A">
        <w:rPr>
          <w:sz w:val="24"/>
        </w:rPr>
        <w:t>类功能区，项目建设前后评价范围内噪声级增高量在</w:t>
      </w:r>
      <w:r w:rsidRPr="00F14D7A">
        <w:rPr>
          <w:sz w:val="24"/>
        </w:rPr>
        <w:t>5dB</w:t>
      </w:r>
      <w:r w:rsidRPr="00F14D7A">
        <w:rPr>
          <w:sz w:val="24"/>
        </w:rPr>
        <w:t>（</w:t>
      </w:r>
      <w:r w:rsidRPr="00F14D7A">
        <w:rPr>
          <w:sz w:val="24"/>
        </w:rPr>
        <w:t>A</w:t>
      </w:r>
      <w:r w:rsidRPr="00F14D7A">
        <w:rPr>
          <w:sz w:val="24"/>
        </w:rPr>
        <w:t>）以下，且受影响人口数量变化不大。根据《环境影响评价技术导则－声环境》（</w:t>
      </w:r>
      <w:r w:rsidRPr="00F14D7A">
        <w:rPr>
          <w:sz w:val="24"/>
        </w:rPr>
        <w:t>HJ2.4-2021</w:t>
      </w:r>
      <w:r w:rsidRPr="00F14D7A">
        <w:rPr>
          <w:sz w:val="24"/>
        </w:rPr>
        <w:t>）判定，确定本项目噪声评价等级确定为二级。</w:t>
      </w:r>
    </w:p>
    <w:p w:rsidR="009463ED" w:rsidRPr="006F49B8" w:rsidRDefault="009463ED" w:rsidP="00A80316">
      <w:pPr>
        <w:pStyle w:val="3"/>
        <w:numPr>
          <w:ilvl w:val="2"/>
          <w:numId w:val="2"/>
        </w:numPr>
        <w:tabs>
          <w:tab w:val="clear" w:pos="1287"/>
          <w:tab w:val="left" w:pos="720"/>
        </w:tabs>
        <w:spacing w:before="0" w:after="0" w:line="500" w:lineRule="exact"/>
        <w:ind w:left="720"/>
        <w:rPr>
          <w:szCs w:val="28"/>
        </w:rPr>
      </w:pPr>
      <w:r w:rsidRPr="006F49B8">
        <w:rPr>
          <w:rFonts w:hint="eastAsia"/>
          <w:szCs w:val="28"/>
        </w:rPr>
        <w:t>土壤环境</w:t>
      </w:r>
      <w:r w:rsidRPr="006F49B8">
        <w:rPr>
          <w:szCs w:val="28"/>
        </w:rPr>
        <w:t>评价工作等级</w:t>
      </w:r>
      <w:r w:rsidRPr="006F49B8">
        <w:rPr>
          <w:rFonts w:hint="eastAsia"/>
          <w:szCs w:val="28"/>
        </w:rPr>
        <w:t>与范围</w:t>
      </w:r>
    </w:p>
    <w:p w:rsidR="009463ED" w:rsidRPr="006F49B8" w:rsidRDefault="009463ED" w:rsidP="00C74761">
      <w:pPr>
        <w:ind w:firstLineChars="200" w:firstLine="480"/>
        <w:rPr>
          <w:bCs/>
          <w:sz w:val="24"/>
        </w:rPr>
      </w:pPr>
      <w:r w:rsidRPr="006F49B8">
        <w:rPr>
          <w:rFonts w:hint="eastAsia"/>
          <w:bCs/>
          <w:sz w:val="24"/>
        </w:rPr>
        <w:t>（</w:t>
      </w:r>
      <w:r w:rsidRPr="006F49B8">
        <w:rPr>
          <w:rFonts w:hint="eastAsia"/>
          <w:bCs/>
          <w:sz w:val="24"/>
        </w:rPr>
        <w:t>1</w:t>
      </w:r>
      <w:r w:rsidRPr="006F49B8">
        <w:rPr>
          <w:rFonts w:hint="eastAsia"/>
          <w:bCs/>
          <w:sz w:val="24"/>
        </w:rPr>
        <w:t>）评价等级</w:t>
      </w:r>
    </w:p>
    <w:p w:rsidR="00F14D7A" w:rsidRPr="00F14D7A" w:rsidRDefault="00F14D7A" w:rsidP="00F14D7A">
      <w:pPr>
        <w:ind w:firstLine="480"/>
        <w:rPr>
          <w:sz w:val="24"/>
        </w:rPr>
      </w:pPr>
      <w:r w:rsidRPr="00F14D7A">
        <w:rPr>
          <w:sz w:val="24"/>
        </w:rPr>
        <w:t>本项目属于土壤污染影响型项目。根据《环境影响评价技术导则土壤环境（试行）》（</w:t>
      </w:r>
      <w:r w:rsidRPr="00F14D7A">
        <w:rPr>
          <w:sz w:val="24"/>
        </w:rPr>
        <w:t>HJ964-2018</w:t>
      </w:r>
      <w:r w:rsidRPr="00F14D7A">
        <w:rPr>
          <w:sz w:val="24"/>
        </w:rPr>
        <w:t>），将建设项目分为四类别，详见附录</w:t>
      </w:r>
      <w:r w:rsidRPr="00F14D7A">
        <w:rPr>
          <w:sz w:val="24"/>
        </w:rPr>
        <w:t>A</w:t>
      </w:r>
      <w:r w:rsidRPr="00F14D7A">
        <w:rPr>
          <w:sz w:val="24"/>
        </w:rPr>
        <w:t>。</w:t>
      </w:r>
      <w:r w:rsidRPr="00F14D7A">
        <w:rPr>
          <w:rFonts w:hint="eastAsia"/>
          <w:sz w:val="24"/>
        </w:rPr>
        <w:t>Ⅰ</w:t>
      </w:r>
      <w:r w:rsidRPr="00F14D7A">
        <w:rPr>
          <w:sz w:val="24"/>
        </w:rPr>
        <w:t>类、</w:t>
      </w:r>
      <w:r w:rsidRPr="00F14D7A">
        <w:rPr>
          <w:rFonts w:hint="eastAsia"/>
          <w:sz w:val="24"/>
        </w:rPr>
        <w:t>Ⅱ</w:t>
      </w:r>
      <w:r w:rsidRPr="00F14D7A">
        <w:rPr>
          <w:sz w:val="24"/>
        </w:rPr>
        <w:t>类、</w:t>
      </w:r>
      <w:r w:rsidRPr="00F14D7A">
        <w:rPr>
          <w:rFonts w:hint="eastAsia"/>
          <w:sz w:val="24"/>
        </w:rPr>
        <w:t>Ⅲ</w:t>
      </w:r>
      <w:r w:rsidRPr="00F14D7A">
        <w:rPr>
          <w:sz w:val="24"/>
        </w:rPr>
        <w:t>类建设项目的土壤环境影响评价应执行（</w:t>
      </w:r>
      <w:r w:rsidRPr="00F14D7A">
        <w:rPr>
          <w:sz w:val="24"/>
        </w:rPr>
        <w:t>HJ964-2018</w:t>
      </w:r>
      <w:r w:rsidRPr="00F14D7A">
        <w:rPr>
          <w:sz w:val="24"/>
        </w:rPr>
        <w:t>），</w:t>
      </w:r>
      <w:r w:rsidRPr="00F14D7A">
        <w:rPr>
          <w:rFonts w:hint="eastAsia"/>
          <w:sz w:val="24"/>
        </w:rPr>
        <w:t>Ⅳ</w:t>
      </w:r>
      <w:r w:rsidRPr="00F14D7A">
        <w:rPr>
          <w:sz w:val="24"/>
        </w:rPr>
        <w:t>类建设项目不开展土壤环境影响评价。评价工作等级的划分应依据建设项目行业分类和土壤环境敏感程度分级进行判定，可划分为一、二、三级。建设项目的土壤环境敏感程度可分为敏感、较敏感、不敏感三级，分级原则见表</w:t>
      </w:r>
      <w:r>
        <w:rPr>
          <w:sz w:val="24"/>
        </w:rPr>
        <w:t>2.5-</w:t>
      </w:r>
      <w:r>
        <w:rPr>
          <w:rFonts w:hint="eastAsia"/>
          <w:sz w:val="24"/>
        </w:rPr>
        <w:t>7</w:t>
      </w:r>
      <w:r w:rsidRPr="00F14D7A">
        <w:rPr>
          <w:sz w:val="24"/>
        </w:rPr>
        <w:t>。</w:t>
      </w:r>
    </w:p>
    <w:p w:rsidR="009463ED" w:rsidRPr="006F49B8" w:rsidRDefault="009463ED" w:rsidP="009463ED">
      <w:pPr>
        <w:pStyle w:val="a9"/>
        <w:spacing w:after="0"/>
        <w:ind w:leftChars="0" w:left="0"/>
        <w:jc w:val="center"/>
        <w:rPr>
          <w:b/>
          <w:szCs w:val="21"/>
        </w:rPr>
      </w:pPr>
      <w:r w:rsidRPr="006F49B8">
        <w:rPr>
          <w:b/>
          <w:szCs w:val="21"/>
        </w:rPr>
        <w:t>表</w:t>
      </w:r>
      <w:r w:rsidRPr="006F49B8">
        <w:rPr>
          <w:b/>
          <w:szCs w:val="21"/>
        </w:rPr>
        <w:t>2.5-</w:t>
      </w:r>
      <w:r w:rsidR="00F14D7A">
        <w:rPr>
          <w:rFonts w:hint="eastAsia"/>
          <w:b/>
          <w:szCs w:val="21"/>
        </w:rPr>
        <w:t>7</w:t>
      </w:r>
      <w:r w:rsidRPr="006F49B8">
        <w:rPr>
          <w:b/>
          <w:szCs w:val="21"/>
        </w:rPr>
        <w:t xml:space="preserve">  </w:t>
      </w:r>
      <w:r w:rsidRPr="006F49B8">
        <w:rPr>
          <w:rFonts w:hint="eastAsia"/>
          <w:b/>
          <w:szCs w:val="21"/>
        </w:rPr>
        <w:t>生态影响类型</w:t>
      </w:r>
      <w:r w:rsidRPr="006F49B8">
        <w:rPr>
          <w:b/>
          <w:szCs w:val="21"/>
        </w:rPr>
        <w:t>土壤环境影响评价工作等级划分表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809"/>
        <w:gridCol w:w="7477"/>
      </w:tblGrid>
      <w:tr w:rsidR="00F14D7A" w:rsidRPr="00F14D7A" w:rsidTr="00F86CD4">
        <w:trPr>
          <w:trHeight w:val="690"/>
        </w:trPr>
        <w:tc>
          <w:tcPr>
            <w:tcW w:w="974" w:type="pct"/>
            <w:vAlign w:val="center"/>
          </w:tcPr>
          <w:p w:rsidR="00F14D7A" w:rsidRPr="00F14D7A" w:rsidRDefault="00F14D7A" w:rsidP="00691480">
            <w:pPr>
              <w:adjustRightInd/>
              <w:spacing w:line="240" w:lineRule="auto"/>
              <w:jc w:val="center"/>
              <w:rPr>
                <w:rFonts w:eastAsiaTheme="minorEastAsia"/>
                <w:szCs w:val="21"/>
              </w:rPr>
            </w:pPr>
            <w:r w:rsidRPr="00F14D7A">
              <w:rPr>
                <w:rFonts w:eastAsiaTheme="minorEastAsia"/>
                <w:szCs w:val="21"/>
              </w:rPr>
              <w:t>敏感</w:t>
            </w:r>
            <w:r w:rsidRPr="00F14D7A">
              <w:rPr>
                <w:rFonts w:eastAsiaTheme="minorEastAsia" w:hint="eastAsia"/>
                <w:szCs w:val="21"/>
              </w:rPr>
              <w:t>程度</w:t>
            </w:r>
          </w:p>
        </w:tc>
        <w:tc>
          <w:tcPr>
            <w:tcW w:w="4026" w:type="pct"/>
            <w:vAlign w:val="center"/>
          </w:tcPr>
          <w:p w:rsidR="00F14D7A" w:rsidRPr="00F14D7A" w:rsidRDefault="00F14D7A" w:rsidP="00691480">
            <w:pPr>
              <w:adjustRightInd/>
              <w:spacing w:line="240" w:lineRule="auto"/>
              <w:jc w:val="center"/>
              <w:rPr>
                <w:rFonts w:eastAsiaTheme="minorEastAsia"/>
                <w:szCs w:val="21"/>
              </w:rPr>
            </w:pPr>
            <w:r w:rsidRPr="00F14D7A">
              <w:rPr>
                <w:rFonts w:eastAsiaTheme="minorEastAsia" w:hint="eastAsia"/>
                <w:szCs w:val="21"/>
              </w:rPr>
              <w:t>判别依据</w:t>
            </w:r>
          </w:p>
        </w:tc>
      </w:tr>
      <w:tr w:rsidR="00F14D7A" w:rsidRPr="00F14D7A" w:rsidTr="00F14D7A">
        <w:trPr>
          <w:trHeight w:val="340"/>
        </w:trPr>
        <w:tc>
          <w:tcPr>
            <w:tcW w:w="974" w:type="pct"/>
            <w:vAlign w:val="center"/>
          </w:tcPr>
          <w:p w:rsidR="00F14D7A" w:rsidRPr="00F14D7A" w:rsidRDefault="00F14D7A" w:rsidP="00691480">
            <w:pPr>
              <w:adjustRightInd/>
              <w:spacing w:line="240" w:lineRule="auto"/>
              <w:jc w:val="center"/>
              <w:rPr>
                <w:rFonts w:eastAsiaTheme="minorEastAsia"/>
                <w:szCs w:val="21"/>
              </w:rPr>
            </w:pPr>
            <w:r w:rsidRPr="00F14D7A">
              <w:rPr>
                <w:rFonts w:eastAsiaTheme="minorEastAsia" w:hint="eastAsia"/>
                <w:szCs w:val="21"/>
              </w:rPr>
              <w:t>敏感</w:t>
            </w:r>
          </w:p>
        </w:tc>
        <w:tc>
          <w:tcPr>
            <w:tcW w:w="4026" w:type="pct"/>
            <w:vAlign w:val="center"/>
          </w:tcPr>
          <w:p w:rsidR="00F14D7A" w:rsidRPr="00F14D7A" w:rsidRDefault="00F14D7A" w:rsidP="00F14D7A">
            <w:pPr>
              <w:adjustRightInd/>
              <w:spacing w:line="240" w:lineRule="auto"/>
              <w:jc w:val="left"/>
              <w:rPr>
                <w:rFonts w:eastAsiaTheme="minorEastAsia"/>
                <w:szCs w:val="21"/>
              </w:rPr>
            </w:pPr>
            <w:r w:rsidRPr="00F14D7A">
              <w:rPr>
                <w:rFonts w:eastAsiaTheme="minorEastAsia" w:hint="eastAsia"/>
                <w:szCs w:val="21"/>
              </w:rPr>
              <w:t>建设项目周边存在耕地、园地、牧草地、饮用水水源地或居民区、学校、医院、疗养院、养老院等土壤环境敏感目标的</w:t>
            </w:r>
          </w:p>
        </w:tc>
      </w:tr>
      <w:tr w:rsidR="00F14D7A" w:rsidRPr="00F14D7A" w:rsidTr="00F14D7A">
        <w:trPr>
          <w:trHeight w:val="340"/>
        </w:trPr>
        <w:tc>
          <w:tcPr>
            <w:tcW w:w="974" w:type="pct"/>
            <w:vAlign w:val="center"/>
          </w:tcPr>
          <w:p w:rsidR="00F14D7A" w:rsidRPr="00F14D7A" w:rsidRDefault="00F14D7A" w:rsidP="00691480">
            <w:pPr>
              <w:adjustRightInd/>
              <w:spacing w:line="240" w:lineRule="auto"/>
              <w:jc w:val="center"/>
              <w:rPr>
                <w:rFonts w:eastAsiaTheme="minorEastAsia"/>
                <w:szCs w:val="21"/>
              </w:rPr>
            </w:pPr>
            <w:r w:rsidRPr="00F14D7A">
              <w:rPr>
                <w:rFonts w:eastAsiaTheme="minorEastAsia"/>
                <w:szCs w:val="21"/>
              </w:rPr>
              <w:t>较敏感</w:t>
            </w:r>
          </w:p>
        </w:tc>
        <w:tc>
          <w:tcPr>
            <w:tcW w:w="4026" w:type="pct"/>
            <w:vAlign w:val="center"/>
          </w:tcPr>
          <w:p w:rsidR="00F14D7A" w:rsidRPr="00F14D7A" w:rsidRDefault="00F14D7A" w:rsidP="00691480">
            <w:pPr>
              <w:adjustRightInd/>
              <w:spacing w:line="240" w:lineRule="auto"/>
              <w:jc w:val="center"/>
              <w:rPr>
                <w:rFonts w:eastAsiaTheme="minorEastAsia"/>
                <w:szCs w:val="21"/>
              </w:rPr>
            </w:pPr>
            <w:r w:rsidRPr="00F14D7A">
              <w:rPr>
                <w:rFonts w:eastAsiaTheme="minorEastAsia" w:hint="eastAsia"/>
                <w:szCs w:val="21"/>
              </w:rPr>
              <w:t>建设项目周边存在其他土壤环境敏感目标的</w:t>
            </w:r>
          </w:p>
        </w:tc>
      </w:tr>
      <w:tr w:rsidR="00F14D7A" w:rsidRPr="00F14D7A" w:rsidTr="00F14D7A">
        <w:trPr>
          <w:trHeight w:val="340"/>
        </w:trPr>
        <w:tc>
          <w:tcPr>
            <w:tcW w:w="974" w:type="pct"/>
            <w:vAlign w:val="center"/>
          </w:tcPr>
          <w:p w:rsidR="00F14D7A" w:rsidRPr="00F14D7A" w:rsidRDefault="00F14D7A" w:rsidP="00691480">
            <w:pPr>
              <w:adjustRightInd/>
              <w:spacing w:line="240" w:lineRule="auto"/>
              <w:jc w:val="center"/>
              <w:rPr>
                <w:rFonts w:eastAsiaTheme="minorEastAsia"/>
                <w:szCs w:val="21"/>
              </w:rPr>
            </w:pPr>
            <w:r w:rsidRPr="00F14D7A">
              <w:rPr>
                <w:rFonts w:eastAsiaTheme="minorEastAsia"/>
                <w:szCs w:val="21"/>
              </w:rPr>
              <w:t>不敏感</w:t>
            </w:r>
          </w:p>
        </w:tc>
        <w:tc>
          <w:tcPr>
            <w:tcW w:w="4026" w:type="pct"/>
            <w:vAlign w:val="center"/>
          </w:tcPr>
          <w:p w:rsidR="00F14D7A" w:rsidRPr="00F14D7A" w:rsidRDefault="00F14D7A" w:rsidP="00691480">
            <w:pPr>
              <w:adjustRightInd/>
              <w:spacing w:line="240" w:lineRule="auto"/>
              <w:jc w:val="center"/>
              <w:rPr>
                <w:rFonts w:eastAsiaTheme="minorEastAsia"/>
                <w:szCs w:val="21"/>
              </w:rPr>
            </w:pPr>
            <w:r w:rsidRPr="00F14D7A">
              <w:rPr>
                <w:rFonts w:eastAsiaTheme="minorEastAsia" w:hint="eastAsia"/>
                <w:szCs w:val="21"/>
              </w:rPr>
              <w:t>其他</w:t>
            </w:r>
          </w:p>
        </w:tc>
      </w:tr>
    </w:tbl>
    <w:p w:rsidR="00C74761" w:rsidRPr="006F49B8" w:rsidRDefault="00C74761" w:rsidP="00C74761">
      <w:pPr>
        <w:autoSpaceDE w:val="0"/>
        <w:autoSpaceDN w:val="0"/>
        <w:ind w:firstLineChars="200" w:firstLine="480"/>
        <w:rPr>
          <w:sz w:val="24"/>
        </w:rPr>
      </w:pPr>
      <w:r w:rsidRPr="006F49B8">
        <w:rPr>
          <w:sz w:val="24"/>
        </w:rPr>
        <w:t>根据《环境影响评价技术导则</w:t>
      </w:r>
      <w:r w:rsidRPr="006F49B8">
        <w:rPr>
          <w:sz w:val="24"/>
        </w:rPr>
        <w:t>-</w:t>
      </w:r>
      <w:r w:rsidRPr="006F49B8">
        <w:rPr>
          <w:sz w:val="24"/>
        </w:rPr>
        <w:t>土壤环境（试行）》（</w:t>
      </w:r>
      <w:r w:rsidRPr="006F49B8">
        <w:rPr>
          <w:sz w:val="24"/>
        </w:rPr>
        <w:t>HJ964-2018</w:t>
      </w:r>
      <w:r w:rsidRPr="006F49B8">
        <w:rPr>
          <w:sz w:val="24"/>
        </w:rPr>
        <w:t>），土壤环境影响评价工作等级划分见表</w:t>
      </w:r>
      <w:r w:rsidRPr="006F49B8">
        <w:rPr>
          <w:sz w:val="24"/>
        </w:rPr>
        <w:t>2.5-</w:t>
      </w:r>
      <w:r w:rsidR="00F14D7A">
        <w:rPr>
          <w:rFonts w:hint="eastAsia"/>
          <w:sz w:val="24"/>
        </w:rPr>
        <w:t>8</w:t>
      </w:r>
      <w:r w:rsidRPr="006F49B8">
        <w:rPr>
          <w:sz w:val="24"/>
        </w:rPr>
        <w:t>。</w:t>
      </w:r>
    </w:p>
    <w:p w:rsidR="00C74761" w:rsidRPr="006F49B8" w:rsidRDefault="00C74761" w:rsidP="00C74761">
      <w:pPr>
        <w:pStyle w:val="a9"/>
        <w:spacing w:after="0"/>
        <w:ind w:leftChars="0" w:left="0"/>
        <w:jc w:val="center"/>
        <w:rPr>
          <w:b/>
          <w:szCs w:val="21"/>
        </w:rPr>
      </w:pPr>
      <w:r w:rsidRPr="006F49B8">
        <w:rPr>
          <w:b/>
          <w:szCs w:val="21"/>
        </w:rPr>
        <w:t>表</w:t>
      </w:r>
      <w:r w:rsidRPr="006F49B8">
        <w:rPr>
          <w:b/>
          <w:szCs w:val="21"/>
        </w:rPr>
        <w:t>2.5-</w:t>
      </w:r>
      <w:r w:rsidR="00F14D7A">
        <w:rPr>
          <w:rFonts w:hint="eastAsia"/>
          <w:b/>
          <w:szCs w:val="21"/>
        </w:rPr>
        <w:t>8</w:t>
      </w:r>
      <w:r w:rsidRPr="006F49B8">
        <w:rPr>
          <w:b/>
          <w:szCs w:val="21"/>
        </w:rPr>
        <w:t xml:space="preserve">  </w:t>
      </w:r>
      <w:r w:rsidRPr="006F49B8">
        <w:rPr>
          <w:b/>
          <w:szCs w:val="21"/>
        </w:rPr>
        <w:t>土壤环境影响评价工作等级划分表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323"/>
        <w:gridCol w:w="775"/>
        <w:gridCol w:w="773"/>
        <w:gridCol w:w="774"/>
        <w:gridCol w:w="774"/>
        <w:gridCol w:w="774"/>
        <w:gridCol w:w="774"/>
        <w:gridCol w:w="774"/>
        <w:gridCol w:w="774"/>
        <w:gridCol w:w="771"/>
      </w:tblGrid>
      <w:tr w:rsidR="00C74761" w:rsidRPr="00F14D7A" w:rsidTr="00F14D7A">
        <w:trPr>
          <w:trHeight w:val="340"/>
        </w:trPr>
        <w:tc>
          <w:tcPr>
            <w:tcW w:w="1250" w:type="pct"/>
            <w:vMerge w:val="restart"/>
            <w:vAlign w:val="center"/>
          </w:tcPr>
          <w:p w:rsidR="00C74761" w:rsidRPr="00F14D7A" w:rsidRDefault="00C74761" w:rsidP="007C6DF4">
            <w:pPr>
              <w:adjustRightInd/>
              <w:spacing w:line="240" w:lineRule="auto"/>
              <w:ind w:firstLine="420"/>
              <w:jc w:val="center"/>
              <w:rPr>
                <w:rFonts w:eastAsiaTheme="minorEastAsia"/>
                <w:szCs w:val="21"/>
              </w:rPr>
            </w:pPr>
            <w:r w:rsidRPr="00F14D7A">
              <w:rPr>
                <w:rFonts w:eastAsiaTheme="minorEastAsia"/>
                <w:szCs w:val="21"/>
              </w:rPr>
              <w:t>项目类别</w:t>
            </w:r>
          </w:p>
          <w:p w:rsidR="00C74761" w:rsidRPr="00F14D7A" w:rsidRDefault="00C74761" w:rsidP="007C6DF4">
            <w:pPr>
              <w:adjustRightInd/>
              <w:spacing w:line="240" w:lineRule="auto"/>
              <w:rPr>
                <w:rFonts w:eastAsiaTheme="minorEastAsia"/>
                <w:szCs w:val="21"/>
              </w:rPr>
            </w:pPr>
            <w:r w:rsidRPr="00F14D7A">
              <w:rPr>
                <w:rFonts w:eastAsiaTheme="minorEastAsia"/>
                <w:szCs w:val="21"/>
              </w:rPr>
              <w:lastRenderedPageBreak/>
              <w:t>评价工作等级</w:t>
            </w:r>
          </w:p>
          <w:p w:rsidR="00C74761" w:rsidRPr="00F14D7A" w:rsidRDefault="00C74761" w:rsidP="007C6DF4">
            <w:pPr>
              <w:adjustRightInd/>
              <w:spacing w:line="240" w:lineRule="auto"/>
              <w:rPr>
                <w:rFonts w:eastAsiaTheme="minorEastAsia"/>
                <w:szCs w:val="21"/>
              </w:rPr>
            </w:pPr>
            <w:r w:rsidRPr="00F14D7A">
              <w:rPr>
                <w:rFonts w:eastAsiaTheme="minorEastAsia"/>
                <w:szCs w:val="21"/>
              </w:rPr>
              <w:t>敏感程度</w:t>
            </w:r>
          </w:p>
        </w:tc>
        <w:tc>
          <w:tcPr>
            <w:tcW w:w="1250" w:type="pct"/>
            <w:gridSpan w:val="3"/>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lastRenderedPageBreak/>
              <w:t>I</w:t>
            </w:r>
            <w:r w:rsidRPr="00F14D7A">
              <w:rPr>
                <w:rFonts w:eastAsiaTheme="minorEastAsia"/>
                <w:szCs w:val="21"/>
              </w:rPr>
              <w:t>类</w:t>
            </w:r>
          </w:p>
        </w:tc>
        <w:tc>
          <w:tcPr>
            <w:tcW w:w="1250" w:type="pct"/>
            <w:gridSpan w:val="3"/>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II</w:t>
            </w:r>
            <w:r w:rsidRPr="00F14D7A">
              <w:rPr>
                <w:rFonts w:eastAsiaTheme="minorEastAsia"/>
                <w:szCs w:val="21"/>
              </w:rPr>
              <w:t>类</w:t>
            </w:r>
          </w:p>
        </w:tc>
        <w:tc>
          <w:tcPr>
            <w:tcW w:w="1250" w:type="pct"/>
            <w:gridSpan w:val="3"/>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III</w:t>
            </w:r>
            <w:r w:rsidRPr="00F14D7A">
              <w:rPr>
                <w:rFonts w:eastAsiaTheme="minorEastAsia"/>
                <w:szCs w:val="21"/>
              </w:rPr>
              <w:t>类</w:t>
            </w:r>
          </w:p>
        </w:tc>
      </w:tr>
      <w:tr w:rsidR="00C74761" w:rsidRPr="00F14D7A" w:rsidTr="00F14D7A">
        <w:trPr>
          <w:trHeight w:val="340"/>
        </w:trPr>
        <w:tc>
          <w:tcPr>
            <w:tcW w:w="1250" w:type="pct"/>
            <w:vMerge/>
          </w:tcPr>
          <w:p w:rsidR="00C74761" w:rsidRPr="00F14D7A" w:rsidRDefault="00C74761" w:rsidP="007C6DF4">
            <w:pPr>
              <w:adjustRightInd/>
              <w:spacing w:line="240" w:lineRule="auto"/>
              <w:rPr>
                <w:rFonts w:eastAsiaTheme="minorEastAsia"/>
                <w:szCs w:val="21"/>
              </w:rPr>
            </w:pP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大</w:t>
            </w:r>
          </w:p>
        </w:tc>
        <w:tc>
          <w:tcPr>
            <w:tcW w:w="416"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中</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小</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大</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中</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小</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大</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中</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小</w:t>
            </w:r>
          </w:p>
        </w:tc>
      </w:tr>
      <w:tr w:rsidR="00C74761" w:rsidRPr="00F14D7A" w:rsidTr="00F14D7A">
        <w:trPr>
          <w:trHeight w:val="340"/>
        </w:trPr>
        <w:tc>
          <w:tcPr>
            <w:tcW w:w="1250"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lastRenderedPageBreak/>
              <w:t>敏感</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一级</w:t>
            </w:r>
          </w:p>
        </w:tc>
        <w:tc>
          <w:tcPr>
            <w:tcW w:w="416"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一级</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一级</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二级</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二级</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二级</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三级</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三级</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三级</w:t>
            </w:r>
          </w:p>
        </w:tc>
      </w:tr>
      <w:tr w:rsidR="00C74761" w:rsidRPr="00F14D7A" w:rsidTr="00F14D7A">
        <w:trPr>
          <w:trHeight w:val="340"/>
        </w:trPr>
        <w:tc>
          <w:tcPr>
            <w:tcW w:w="1250"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较敏感</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一级</w:t>
            </w:r>
          </w:p>
        </w:tc>
        <w:tc>
          <w:tcPr>
            <w:tcW w:w="416"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一级</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二级</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二级</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二级</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三级</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三级</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三级</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w:t>
            </w:r>
          </w:p>
        </w:tc>
      </w:tr>
      <w:tr w:rsidR="00C74761" w:rsidRPr="00F14D7A" w:rsidTr="00F14D7A">
        <w:trPr>
          <w:trHeight w:val="340"/>
        </w:trPr>
        <w:tc>
          <w:tcPr>
            <w:tcW w:w="1250"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不敏感</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一级</w:t>
            </w:r>
          </w:p>
        </w:tc>
        <w:tc>
          <w:tcPr>
            <w:tcW w:w="416"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二级</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二级</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二级</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三级</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三级</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三级</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w:t>
            </w:r>
          </w:p>
        </w:tc>
        <w:tc>
          <w:tcPr>
            <w:tcW w:w="417" w:type="pct"/>
            <w:vAlign w:val="center"/>
          </w:tcPr>
          <w:p w:rsidR="00C74761" w:rsidRPr="00F14D7A" w:rsidRDefault="00C74761" w:rsidP="007C6DF4">
            <w:pPr>
              <w:adjustRightInd/>
              <w:spacing w:line="240" w:lineRule="auto"/>
              <w:jc w:val="center"/>
              <w:rPr>
                <w:rFonts w:eastAsiaTheme="minorEastAsia"/>
                <w:szCs w:val="21"/>
              </w:rPr>
            </w:pPr>
            <w:r w:rsidRPr="00F14D7A">
              <w:rPr>
                <w:rFonts w:eastAsiaTheme="minorEastAsia"/>
                <w:szCs w:val="21"/>
              </w:rPr>
              <w:t>—</w:t>
            </w:r>
          </w:p>
        </w:tc>
      </w:tr>
    </w:tbl>
    <w:p w:rsidR="00F14D7A" w:rsidRPr="00F14D7A" w:rsidRDefault="00F14D7A" w:rsidP="00F14D7A">
      <w:pPr>
        <w:autoSpaceDE w:val="0"/>
        <w:autoSpaceDN w:val="0"/>
        <w:ind w:firstLineChars="200" w:firstLine="480"/>
        <w:rPr>
          <w:sz w:val="24"/>
        </w:rPr>
      </w:pPr>
      <w:r w:rsidRPr="00F14D7A">
        <w:rPr>
          <w:sz w:val="24"/>
        </w:rPr>
        <w:t>依据《环境影响评价技术导则土壤环境（试行）》（</w:t>
      </w:r>
      <w:r w:rsidRPr="00F14D7A">
        <w:rPr>
          <w:sz w:val="24"/>
        </w:rPr>
        <w:t>HJ964-2018</w:t>
      </w:r>
      <w:r w:rsidRPr="00F14D7A">
        <w:rPr>
          <w:sz w:val="24"/>
        </w:rPr>
        <w:t>）附录</w:t>
      </w:r>
      <w:r w:rsidRPr="00F14D7A">
        <w:rPr>
          <w:sz w:val="24"/>
        </w:rPr>
        <w:t xml:space="preserve">A </w:t>
      </w:r>
      <w:r w:rsidRPr="00F14D7A">
        <w:rPr>
          <w:sz w:val="24"/>
        </w:rPr>
        <w:t>土壤环境影响评价项目类别，本项目属于</w:t>
      </w:r>
      <w:r w:rsidRPr="00F14D7A">
        <w:rPr>
          <w:sz w:val="24"/>
        </w:rPr>
        <w:t>“</w:t>
      </w:r>
      <w:r w:rsidRPr="00F14D7A">
        <w:rPr>
          <w:sz w:val="24"/>
        </w:rPr>
        <w:t>采矿业</w:t>
      </w:r>
      <w:r w:rsidRPr="00F14D7A">
        <w:rPr>
          <w:sz w:val="24"/>
        </w:rPr>
        <w:t>”</w:t>
      </w:r>
      <w:r w:rsidRPr="00F14D7A">
        <w:rPr>
          <w:sz w:val="24"/>
        </w:rPr>
        <w:t>中</w:t>
      </w:r>
      <w:r w:rsidRPr="00F14D7A">
        <w:rPr>
          <w:sz w:val="24"/>
        </w:rPr>
        <w:t>“</w:t>
      </w:r>
      <w:r w:rsidRPr="00F14D7A">
        <w:rPr>
          <w:sz w:val="24"/>
        </w:rPr>
        <w:t>化学矿采选</w:t>
      </w:r>
      <w:r w:rsidRPr="00F14D7A">
        <w:rPr>
          <w:sz w:val="24"/>
        </w:rPr>
        <w:t>”</w:t>
      </w:r>
      <w:r w:rsidRPr="00F14D7A">
        <w:rPr>
          <w:sz w:val="24"/>
        </w:rPr>
        <w:t>类项目，按土壤环境影响评价项目类别划分为</w:t>
      </w:r>
      <w:r w:rsidR="009739E6">
        <w:rPr>
          <w:sz w:val="24"/>
        </w:rPr>
        <w:fldChar w:fldCharType="begin"/>
      </w:r>
      <w:r w:rsidR="00222B0E">
        <w:rPr>
          <w:sz w:val="24"/>
        </w:rPr>
        <w:instrText xml:space="preserve"> </w:instrText>
      </w:r>
      <w:r w:rsidR="00222B0E">
        <w:rPr>
          <w:rFonts w:hint="eastAsia"/>
          <w:sz w:val="24"/>
        </w:rPr>
        <w:instrText>= 2 \* ROMAN</w:instrText>
      </w:r>
      <w:r w:rsidR="00222B0E">
        <w:rPr>
          <w:sz w:val="24"/>
        </w:rPr>
        <w:instrText xml:space="preserve"> </w:instrText>
      </w:r>
      <w:r w:rsidR="009739E6">
        <w:rPr>
          <w:sz w:val="24"/>
        </w:rPr>
        <w:fldChar w:fldCharType="separate"/>
      </w:r>
      <w:r w:rsidR="00222B0E">
        <w:rPr>
          <w:noProof/>
          <w:sz w:val="24"/>
        </w:rPr>
        <w:t>II</w:t>
      </w:r>
      <w:r w:rsidR="009739E6">
        <w:rPr>
          <w:sz w:val="24"/>
        </w:rPr>
        <w:fldChar w:fldCharType="end"/>
      </w:r>
      <w:r w:rsidRPr="00F14D7A">
        <w:rPr>
          <w:sz w:val="24"/>
        </w:rPr>
        <w:t>类。项目占地约为</w:t>
      </w:r>
      <w:r>
        <w:rPr>
          <w:sz w:val="24"/>
        </w:rPr>
        <w:t>0.</w:t>
      </w:r>
      <w:r w:rsidRPr="00F14D7A">
        <w:rPr>
          <w:sz w:val="24"/>
        </w:rPr>
        <w:t>5hm</w:t>
      </w:r>
      <w:r w:rsidRPr="00F14D7A">
        <w:rPr>
          <w:sz w:val="24"/>
          <w:vertAlign w:val="superscript"/>
        </w:rPr>
        <w:t>2</w:t>
      </w:r>
      <w:r w:rsidRPr="00F14D7A">
        <w:rPr>
          <w:sz w:val="24"/>
        </w:rPr>
        <w:t>（</w:t>
      </w:r>
      <w:r w:rsidRPr="00F14D7A">
        <w:rPr>
          <w:sz w:val="24"/>
        </w:rPr>
        <w:t>≤5hm</w:t>
      </w:r>
      <w:r w:rsidRPr="00F14D7A">
        <w:rPr>
          <w:sz w:val="24"/>
          <w:vertAlign w:val="superscript"/>
        </w:rPr>
        <w:t>2</w:t>
      </w:r>
      <w:r w:rsidRPr="00F14D7A">
        <w:rPr>
          <w:sz w:val="24"/>
        </w:rPr>
        <w:t>），对照《环境影响评价技术导则土壤环境（试行）》（</w:t>
      </w:r>
      <w:r w:rsidRPr="00F14D7A">
        <w:rPr>
          <w:sz w:val="24"/>
        </w:rPr>
        <w:t>HJ964-2018</w:t>
      </w:r>
      <w:r w:rsidRPr="00F14D7A">
        <w:rPr>
          <w:sz w:val="24"/>
        </w:rPr>
        <w:t>），为小型占地规模。项目所在地周边</w:t>
      </w:r>
      <w:r w:rsidRPr="00F14D7A">
        <w:rPr>
          <w:sz w:val="24"/>
        </w:rPr>
        <w:t>200m</w:t>
      </w:r>
      <w:r w:rsidRPr="00F14D7A">
        <w:rPr>
          <w:sz w:val="24"/>
        </w:rPr>
        <w:t>范围内不存在耕地、园地、牧草地、饮用水水源地或居民区、学校、医院、疗养院、养老院等土壤环境敏感目标，因此土壤环境敏感程度判定为</w:t>
      </w:r>
      <w:r w:rsidRPr="00F14D7A">
        <w:rPr>
          <w:sz w:val="24"/>
        </w:rPr>
        <w:t>“</w:t>
      </w:r>
      <w:r>
        <w:rPr>
          <w:rFonts w:hint="eastAsia"/>
          <w:sz w:val="24"/>
        </w:rPr>
        <w:t>不</w:t>
      </w:r>
      <w:r w:rsidRPr="00F14D7A">
        <w:rPr>
          <w:sz w:val="24"/>
        </w:rPr>
        <w:t>敏感</w:t>
      </w:r>
      <w:r w:rsidRPr="00F14D7A">
        <w:rPr>
          <w:sz w:val="24"/>
        </w:rPr>
        <w:t>”</w:t>
      </w:r>
      <w:r w:rsidRPr="00F14D7A">
        <w:rPr>
          <w:sz w:val="24"/>
        </w:rPr>
        <w:t>。</w:t>
      </w:r>
    </w:p>
    <w:p w:rsidR="00691480" w:rsidRPr="00F14D7A" w:rsidRDefault="00F14D7A" w:rsidP="00F14D7A">
      <w:pPr>
        <w:autoSpaceDE w:val="0"/>
        <w:autoSpaceDN w:val="0"/>
        <w:ind w:firstLineChars="200" w:firstLine="480"/>
        <w:rPr>
          <w:sz w:val="24"/>
        </w:rPr>
      </w:pPr>
      <w:r w:rsidRPr="00F14D7A">
        <w:rPr>
          <w:sz w:val="24"/>
        </w:rPr>
        <w:t>因此可确定本项目土壤评价等级为三级评价</w:t>
      </w:r>
      <w:r w:rsidR="00691480" w:rsidRPr="00F14D7A">
        <w:rPr>
          <w:rFonts w:hint="eastAsia"/>
          <w:sz w:val="24"/>
        </w:rPr>
        <w:t>。</w:t>
      </w:r>
    </w:p>
    <w:p w:rsidR="00691480" w:rsidRPr="006F49B8" w:rsidRDefault="00495D92" w:rsidP="00A80316">
      <w:pPr>
        <w:pStyle w:val="3"/>
        <w:numPr>
          <w:ilvl w:val="2"/>
          <w:numId w:val="2"/>
        </w:numPr>
        <w:tabs>
          <w:tab w:val="clear" w:pos="1287"/>
          <w:tab w:val="left" w:pos="720"/>
        </w:tabs>
        <w:spacing w:before="0" w:after="0" w:line="500" w:lineRule="exact"/>
        <w:ind w:left="720"/>
        <w:rPr>
          <w:szCs w:val="28"/>
        </w:rPr>
      </w:pPr>
      <w:r w:rsidRPr="006F49B8">
        <w:rPr>
          <w:rFonts w:hint="eastAsia"/>
          <w:szCs w:val="28"/>
        </w:rPr>
        <w:t>环境风险评价</w:t>
      </w:r>
      <w:r w:rsidR="00691480" w:rsidRPr="006F49B8">
        <w:rPr>
          <w:szCs w:val="28"/>
        </w:rPr>
        <w:t>等级</w:t>
      </w:r>
    </w:p>
    <w:p w:rsidR="00691480" w:rsidRPr="006F49B8" w:rsidRDefault="00495D92" w:rsidP="00576A6B">
      <w:pPr>
        <w:ind w:firstLineChars="200" w:firstLine="480"/>
        <w:rPr>
          <w:bCs/>
          <w:sz w:val="24"/>
        </w:rPr>
      </w:pPr>
      <w:r w:rsidRPr="006F49B8">
        <w:rPr>
          <w:rFonts w:hint="eastAsia"/>
          <w:bCs/>
          <w:sz w:val="24"/>
        </w:rPr>
        <w:t>（</w:t>
      </w:r>
      <w:r w:rsidRPr="006F49B8">
        <w:rPr>
          <w:rFonts w:hint="eastAsia"/>
          <w:bCs/>
          <w:sz w:val="24"/>
        </w:rPr>
        <w:t>1</w:t>
      </w:r>
      <w:r w:rsidRPr="006F49B8">
        <w:rPr>
          <w:rFonts w:hint="eastAsia"/>
          <w:bCs/>
          <w:sz w:val="24"/>
        </w:rPr>
        <w:t>）评价等级</w:t>
      </w:r>
    </w:p>
    <w:p w:rsidR="00824626" w:rsidRPr="006F49B8" w:rsidRDefault="00824626" w:rsidP="00576A6B">
      <w:pPr>
        <w:ind w:firstLineChars="200" w:firstLine="480"/>
        <w:rPr>
          <w:bCs/>
          <w:sz w:val="24"/>
        </w:rPr>
      </w:pPr>
      <w:bookmarkStart w:id="63" w:name="_Toc481573078"/>
      <w:bookmarkStart w:id="64" w:name="_Toc477159363"/>
      <w:bookmarkStart w:id="65" w:name="_Toc526842203"/>
      <w:bookmarkStart w:id="66" w:name="_Toc477187392"/>
      <w:bookmarkStart w:id="67" w:name="_Toc477242473"/>
      <w:r w:rsidRPr="006F49B8">
        <w:rPr>
          <w:rFonts w:hint="eastAsia"/>
          <w:bCs/>
          <w:sz w:val="24"/>
        </w:rPr>
        <w:t>根据《建设项目环境风险评价技术导则》（</w:t>
      </w:r>
      <w:r w:rsidRPr="006F49B8">
        <w:rPr>
          <w:rFonts w:hint="eastAsia"/>
          <w:bCs/>
          <w:sz w:val="24"/>
        </w:rPr>
        <w:t>HJ169-2018</w:t>
      </w:r>
      <w:r w:rsidRPr="006F49B8">
        <w:rPr>
          <w:rFonts w:hint="eastAsia"/>
          <w:bCs/>
          <w:sz w:val="24"/>
        </w:rPr>
        <w:t>），环境风险评价工作等级划分详见表</w:t>
      </w:r>
      <w:r w:rsidR="00F14D7A">
        <w:rPr>
          <w:rFonts w:hint="eastAsia"/>
          <w:bCs/>
          <w:sz w:val="24"/>
        </w:rPr>
        <w:t>2.5-9</w:t>
      </w:r>
      <w:r w:rsidRPr="006F49B8">
        <w:rPr>
          <w:rFonts w:hint="eastAsia"/>
          <w:bCs/>
          <w:sz w:val="24"/>
        </w:rPr>
        <w:t>。</w:t>
      </w:r>
    </w:p>
    <w:p w:rsidR="00824626" w:rsidRPr="006F49B8" w:rsidRDefault="00824626" w:rsidP="00576A6B">
      <w:pPr>
        <w:autoSpaceDE w:val="0"/>
        <w:autoSpaceDN w:val="0"/>
        <w:jc w:val="center"/>
        <w:rPr>
          <w:b/>
          <w:szCs w:val="21"/>
        </w:rPr>
      </w:pPr>
      <w:r w:rsidRPr="006F49B8">
        <w:rPr>
          <w:b/>
          <w:szCs w:val="21"/>
        </w:rPr>
        <w:t>表</w:t>
      </w:r>
      <w:r w:rsidRPr="006F49B8">
        <w:rPr>
          <w:b/>
          <w:szCs w:val="21"/>
        </w:rPr>
        <w:t>2.5-</w:t>
      </w:r>
      <w:r w:rsidR="00F14D7A">
        <w:rPr>
          <w:rFonts w:hint="eastAsia"/>
          <w:b/>
          <w:szCs w:val="21"/>
        </w:rPr>
        <w:t>9</w:t>
      </w:r>
      <w:r w:rsidR="003C663D" w:rsidRPr="006F49B8">
        <w:rPr>
          <w:b/>
          <w:szCs w:val="21"/>
        </w:rPr>
        <w:t xml:space="preserve">  </w:t>
      </w:r>
      <w:r w:rsidRPr="006F49B8">
        <w:rPr>
          <w:b/>
          <w:szCs w:val="21"/>
        </w:rPr>
        <w:t>环境风险评价工作等级划分表</w:t>
      </w:r>
    </w:p>
    <w:tbl>
      <w:tblPr>
        <w:tblW w:w="91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844"/>
        <w:gridCol w:w="2013"/>
        <w:gridCol w:w="2014"/>
        <w:gridCol w:w="2014"/>
        <w:gridCol w:w="1301"/>
      </w:tblGrid>
      <w:tr w:rsidR="00824626" w:rsidRPr="00F14D7A" w:rsidTr="00D468BA">
        <w:trPr>
          <w:trHeight w:val="340"/>
          <w:jc w:val="center"/>
        </w:trPr>
        <w:tc>
          <w:tcPr>
            <w:tcW w:w="1844" w:type="dxa"/>
            <w:noWrap/>
            <w:vAlign w:val="center"/>
          </w:tcPr>
          <w:p w:rsidR="00824626" w:rsidRPr="00F14D7A" w:rsidRDefault="00824626" w:rsidP="007C6DF4">
            <w:pPr>
              <w:adjustRightInd/>
              <w:spacing w:line="240" w:lineRule="auto"/>
              <w:jc w:val="center"/>
              <w:rPr>
                <w:rFonts w:eastAsiaTheme="minorEastAsia"/>
                <w:szCs w:val="21"/>
              </w:rPr>
            </w:pPr>
            <w:r w:rsidRPr="00F14D7A">
              <w:rPr>
                <w:rFonts w:eastAsiaTheme="minorEastAsia"/>
                <w:szCs w:val="21"/>
              </w:rPr>
              <w:t>环境风险潜势</w:t>
            </w:r>
          </w:p>
        </w:tc>
        <w:tc>
          <w:tcPr>
            <w:tcW w:w="2013" w:type="dxa"/>
            <w:noWrap/>
            <w:vAlign w:val="center"/>
          </w:tcPr>
          <w:p w:rsidR="00824626" w:rsidRPr="00F14D7A" w:rsidRDefault="00824626" w:rsidP="007C6DF4">
            <w:pPr>
              <w:adjustRightInd/>
              <w:spacing w:line="240" w:lineRule="auto"/>
              <w:jc w:val="center"/>
              <w:rPr>
                <w:rFonts w:eastAsiaTheme="minorEastAsia"/>
                <w:szCs w:val="21"/>
              </w:rPr>
            </w:pPr>
            <w:r w:rsidRPr="00F14D7A">
              <w:rPr>
                <w:rFonts w:ascii="宋体" w:hAnsi="宋体" w:cs="宋体" w:hint="eastAsia"/>
                <w:szCs w:val="21"/>
              </w:rPr>
              <w:t>Ⅳ</w:t>
            </w:r>
            <w:r w:rsidRPr="00F14D7A">
              <w:rPr>
                <w:rFonts w:eastAsiaTheme="minorEastAsia"/>
                <w:szCs w:val="21"/>
              </w:rPr>
              <w:t>、</w:t>
            </w:r>
            <w:r w:rsidRPr="00F14D7A">
              <w:rPr>
                <w:rFonts w:ascii="宋体" w:hAnsi="宋体" w:cs="宋体" w:hint="eastAsia"/>
                <w:szCs w:val="21"/>
              </w:rPr>
              <w:t>Ⅳ</w:t>
            </w:r>
            <w:r w:rsidRPr="00F14D7A">
              <w:rPr>
                <w:rFonts w:eastAsiaTheme="minorEastAsia"/>
                <w:szCs w:val="21"/>
                <w:vertAlign w:val="superscript"/>
              </w:rPr>
              <w:t>+</w:t>
            </w:r>
          </w:p>
        </w:tc>
        <w:tc>
          <w:tcPr>
            <w:tcW w:w="2014" w:type="dxa"/>
            <w:noWrap/>
            <w:vAlign w:val="center"/>
          </w:tcPr>
          <w:p w:rsidR="00824626" w:rsidRPr="00F14D7A" w:rsidRDefault="00824626" w:rsidP="007C6DF4">
            <w:pPr>
              <w:adjustRightInd/>
              <w:spacing w:line="240" w:lineRule="auto"/>
              <w:jc w:val="center"/>
              <w:rPr>
                <w:rFonts w:eastAsiaTheme="minorEastAsia"/>
                <w:szCs w:val="21"/>
              </w:rPr>
            </w:pPr>
            <w:r w:rsidRPr="00F14D7A">
              <w:rPr>
                <w:rFonts w:ascii="宋体" w:hAnsi="宋体" w:cs="宋体" w:hint="eastAsia"/>
                <w:szCs w:val="21"/>
              </w:rPr>
              <w:t>Ⅲ</w:t>
            </w:r>
          </w:p>
        </w:tc>
        <w:tc>
          <w:tcPr>
            <w:tcW w:w="2014" w:type="dxa"/>
            <w:noWrap/>
            <w:vAlign w:val="center"/>
          </w:tcPr>
          <w:p w:rsidR="00824626" w:rsidRPr="00F14D7A" w:rsidRDefault="00824626" w:rsidP="007C6DF4">
            <w:pPr>
              <w:adjustRightInd/>
              <w:spacing w:line="240" w:lineRule="auto"/>
              <w:jc w:val="center"/>
              <w:rPr>
                <w:rFonts w:eastAsiaTheme="minorEastAsia"/>
                <w:szCs w:val="21"/>
              </w:rPr>
            </w:pPr>
            <w:r w:rsidRPr="00F14D7A">
              <w:rPr>
                <w:rFonts w:ascii="宋体" w:hAnsi="宋体" w:cs="宋体" w:hint="eastAsia"/>
                <w:szCs w:val="21"/>
              </w:rPr>
              <w:t>Ⅱ</w:t>
            </w:r>
          </w:p>
        </w:tc>
        <w:tc>
          <w:tcPr>
            <w:tcW w:w="1301" w:type="dxa"/>
            <w:noWrap/>
            <w:vAlign w:val="center"/>
          </w:tcPr>
          <w:p w:rsidR="00824626" w:rsidRPr="00F14D7A" w:rsidRDefault="00824626" w:rsidP="007C6DF4">
            <w:pPr>
              <w:adjustRightInd/>
              <w:spacing w:line="240" w:lineRule="auto"/>
              <w:jc w:val="center"/>
              <w:rPr>
                <w:rFonts w:eastAsiaTheme="minorEastAsia"/>
                <w:szCs w:val="21"/>
              </w:rPr>
            </w:pPr>
            <w:r w:rsidRPr="00F14D7A">
              <w:rPr>
                <w:rFonts w:ascii="宋体" w:hAnsi="宋体" w:cs="宋体" w:hint="eastAsia"/>
                <w:szCs w:val="21"/>
              </w:rPr>
              <w:t>Ⅰ</w:t>
            </w:r>
          </w:p>
        </w:tc>
      </w:tr>
      <w:tr w:rsidR="00824626" w:rsidRPr="00F14D7A" w:rsidTr="00D468BA">
        <w:trPr>
          <w:trHeight w:val="340"/>
          <w:jc w:val="center"/>
        </w:trPr>
        <w:tc>
          <w:tcPr>
            <w:tcW w:w="1844" w:type="dxa"/>
            <w:noWrap/>
            <w:vAlign w:val="center"/>
          </w:tcPr>
          <w:p w:rsidR="00824626" w:rsidRPr="00F14D7A" w:rsidRDefault="00824626" w:rsidP="007C6DF4">
            <w:pPr>
              <w:adjustRightInd/>
              <w:spacing w:line="240" w:lineRule="auto"/>
              <w:jc w:val="center"/>
              <w:rPr>
                <w:rFonts w:eastAsiaTheme="minorEastAsia"/>
                <w:szCs w:val="21"/>
              </w:rPr>
            </w:pPr>
            <w:r w:rsidRPr="00F14D7A">
              <w:rPr>
                <w:rFonts w:eastAsiaTheme="minorEastAsia"/>
                <w:szCs w:val="21"/>
              </w:rPr>
              <w:t>评价工作等级</w:t>
            </w:r>
          </w:p>
        </w:tc>
        <w:tc>
          <w:tcPr>
            <w:tcW w:w="2013" w:type="dxa"/>
            <w:noWrap/>
            <w:vAlign w:val="center"/>
          </w:tcPr>
          <w:p w:rsidR="00824626" w:rsidRPr="00F14D7A" w:rsidRDefault="00824626" w:rsidP="007C6DF4">
            <w:pPr>
              <w:adjustRightInd/>
              <w:spacing w:line="240" w:lineRule="auto"/>
              <w:jc w:val="center"/>
              <w:rPr>
                <w:rFonts w:eastAsiaTheme="minorEastAsia"/>
                <w:szCs w:val="21"/>
              </w:rPr>
            </w:pPr>
            <w:r w:rsidRPr="00F14D7A">
              <w:rPr>
                <w:rFonts w:eastAsiaTheme="minorEastAsia"/>
                <w:szCs w:val="21"/>
              </w:rPr>
              <w:t>一</w:t>
            </w:r>
          </w:p>
        </w:tc>
        <w:tc>
          <w:tcPr>
            <w:tcW w:w="2014" w:type="dxa"/>
            <w:noWrap/>
            <w:vAlign w:val="center"/>
          </w:tcPr>
          <w:p w:rsidR="00824626" w:rsidRPr="00F14D7A" w:rsidRDefault="00824626" w:rsidP="007C6DF4">
            <w:pPr>
              <w:adjustRightInd/>
              <w:spacing w:line="240" w:lineRule="auto"/>
              <w:jc w:val="center"/>
              <w:rPr>
                <w:rFonts w:eastAsiaTheme="minorEastAsia"/>
                <w:szCs w:val="21"/>
              </w:rPr>
            </w:pPr>
            <w:r w:rsidRPr="00F14D7A">
              <w:rPr>
                <w:rFonts w:eastAsiaTheme="minorEastAsia"/>
                <w:szCs w:val="21"/>
              </w:rPr>
              <w:t>二</w:t>
            </w:r>
          </w:p>
        </w:tc>
        <w:tc>
          <w:tcPr>
            <w:tcW w:w="2014" w:type="dxa"/>
            <w:noWrap/>
            <w:vAlign w:val="center"/>
          </w:tcPr>
          <w:p w:rsidR="00824626" w:rsidRPr="00F14D7A" w:rsidRDefault="00824626" w:rsidP="007C6DF4">
            <w:pPr>
              <w:adjustRightInd/>
              <w:spacing w:line="240" w:lineRule="auto"/>
              <w:jc w:val="center"/>
              <w:rPr>
                <w:rFonts w:eastAsiaTheme="minorEastAsia"/>
                <w:szCs w:val="21"/>
              </w:rPr>
            </w:pPr>
            <w:r w:rsidRPr="00F14D7A">
              <w:rPr>
                <w:rFonts w:eastAsiaTheme="minorEastAsia"/>
                <w:szCs w:val="21"/>
              </w:rPr>
              <w:t>三</w:t>
            </w:r>
          </w:p>
        </w:tc>
        <w:tc>
          <w:tcPr>
            <w:tcW w:w="1301" w:type="dxa"/>
            <w:noWrap/>
            <w:vAlign w:val="center"/>
          </w:tcPr>
          <w:p w:rsidR="00824626" w:rsidRPr="00F14D7A" w:rsidRDefault="00824626" w:rsidP="007C6DF4">
            <w:pPr>
              <w:adjustRightInd/>
              <w:spacing w:line="240" w:lineRule="auto"/>
              <w:jc w:val="center"/>
              <w:rPr>
                <w:rFonts w:eastAsiaTheme="minorEastAsia"/>
                <w:szCs w:val="21"/>
              </w:rPr>
            </w:pPr>
            <w:r w:rsidRPr="00F14D7A">
              <w:rPr>
                <w:rFonts w:eastAsiaTheme="minorEastAsia"/>
                <w:szCs w:val="21"/>
              </w:rPr>
              <w:t>简单分析</w:t>
            </w:r>
            <w:r w:rsidRPr="00F14D7A">
              <w:rPr>
                <w:rFonts w:eastAsiaTheme="minorEastAsia"/>
                <w:szCs w:val="21"/>
                <w:vertAlign w:val="superscript"/>
              </w:rPr>
              <w:t>a</w:t>
            </w:r>
          </w:p>
        </w:tc>
      </w:tr>
      <w:tr w:rsidR="00824626" w:rsidRPr="00F14D7A" w:rsidTr="00D468BA">
        <w:trPr>
          <w:trHeight w:val="340"/>
          <w:jc w:val="center"/>
        </w:trPr>
        <w:tc>
          <w:tcPr>
            <w:tcW w:w="9186" w:type="dxa"/>
            <w:gridSpan w:val="5"/>
            <w:noWrap/>
            <w:vAlign w:val="center"/>
          </w:tcPr>
          <w:p w:rsidR="00824626" w:rsidRPr="00F14D7A" w:rsidRDefault="00824626" w:rsidP="007C6DF4">
            <w:pPr>
              <w:adjustRightInd/>
              <w:spacing w:line="240" w:lineRule="auto"/>
              <w:rPr>
                <w:rFonts w:eastAsiaTheme="minorEastAsia"/>
                <w:szCs w:val="21"/>
              </w:rPr>
            </w:pPr>
            <w:r w:rsidRPr="00F14D7A">
              <w:rPr>
                <w:rFonts w:eastAsiaTheme="minorEastAsia"/>
                <w:szCs w:val="21"/>
              </w:rPr>
              <w:t>a</w:t>
            </w:r>
            <w:r w:rsidRPr="00F14D7A">
              <w:rPr>
                <w:rFonts w:eastAsiaTheme="minorEastAsia"/>
                <w:szCs w:val="21"/>
              </w:rPr>
              <w:t>是相对于详细评价工作内容而言，在描述危险物质、环境影响途径、环境危害后果、风险防范措施等方面给出定性的说明。见附录</w:t>
            </w:r>
            <w:r w:rsidRPr="00F14D7A">
              <w:rPr>
                <w:rFonts w:eastAsiaTheme="minorEastAsia"/>
                <w:szCs w:val="21"/>
              </w:rPr>
              <w:t>A</w:t>
            </w:r>
            <w:r w:rsidRPr="00F14D7A">
              <w:rPr>
                <w:rFonts w:eastAsiaTheme="minorEastAsia"/>
                <w:szCs w:val="21"/>
              </w:rPr>
              <w:t>。</w:t>
            </w:r>
          </w:p>
        </w:tc>
      </w:tr>
    </w:tbl>
    <w:p w:rsidR="00495D92" w:rsidRPr="006F49B8" w:rsidRDefault="00495D92" w:rsidP="00495D92">
      <w:pPr>
        <w:ind w:firstLineChars="200" w:firstLine="480"/>
        <w:rPr>
          <w:bCs/>
          <w:sz w:val="24"/>
        </w:rPr>
      </w:pPr>
      <w:r w:rsidRPr="006F49B8">
        <w:rPr>
          <w:rFonts w:hint="eastAsia"/>
          <w:bCs/>
          <w:sz w:val="24"/>
        </w:rPr>
        <w:t>环境风险潜势由危险物质及工艺危险性和环境敏感性共同确定，判定时需先计算环境风险物质与临界量比值，计算方法如下：</w:t>
      </w:r>
    </w:p>
    <w:p w:rsidR="00495D92" w:rsidRPr="006F49B8" w:rsidRDefault="00495D92" w:rsidP="00495D92">
      <w:pPr>
        <w:ind w:firstLineChars="200" w:firstLine="480"/>
        <w:rPr>
          <w:bCs/>
          <w:sz w:val="24"/>
        </w:rPr>
      </w:pPr>
      <w:r w:rsidRPr="006F49B8">
        <w:rPr>
          <w:rFonts w:hint="eastAsia"/>
          <w:bCs/>
          <w:sz w:val="24"/>
        </w:rPr>
        <w:t>当只涉及一种危险物质时，计算该物质的总量与其临界量比值，即为</w:t>
      </w:r>
      <w:r w:rsidRPr="006F49B8">
        <w:rPr>
          <w:bCs/>
          <w:sz w:val="24"/>
        </w:rPr>
        <w:t>Q</w:t>
      </w:r>
      <w:r w:rsidRPr="006F49B8">
        <w:rPr>
          <w:rFonts w:hint="eastAsia"/>
          <w:bCs/>
          <w:sz w:val="24"/>
        </w:rPr>
        <w:t>；</w:t>
      </w:r>
    </w:p>
    <w:p w:rsidR="0025036A" w:rsidRPr="006F49B8" w:rsidRDefault="00495D92" w:rsidP="00495D92">
      <w:pPr>
        <w:ind w:firstLineChars="200" w:firstLine="480"/>
        <w:rPr>
          <w:bCs/>
          <w:sz w:val="24"/>
        </w:rPr>
      </w:pPr>
      <w:r w:rsidRPr="006F49B8">
        <w:rPr>
          <w:rFonts w:hint="eastAsia"/>
          <w:bCs/>
          <w:sz w:val="24"/>
        </w:rPr>
        <w:t>当存在多种危险物质时，则按下式计算物质总量与其临界量比值（</w:t>
      </w:r>
      <w:r w:rsidRPr="006F49B8">
        <w:rPr>
          <w:bCs/>
          <w:sz w:val="24"/>
        </w:rPr>
        <w:t>Q</w:t>
      </w:r>
      <w:r w:rsidRPr="006F49B8">
        <w:rPr>
          <w:rFonts w:hint="eastAsia"/>
          <w:bCs/>
          <w:sz w:val="24"/>
        </w:rPr>
        <w:t>）：</w:t>
      </w:r>
    </w:p>
    <w:p w:rsidR="00495D92" w:rsidRPr="006F49B8" w:rsidRDefault="001A2476" w:rsidP="00495D92">
      <w:pPr>
        <w:pStyle w:val="aff5"/>
        <w:jc w:val="center"/>
      </w:pPr>
      <w:r w:rsidRPr="006F49B8">
        <w:rPr>
          <w:position w:val="-30"/>
        </w:rPr>
        <w:object w:dxaOrig="2659" w:dyaOrig="700">
          <v:shape id="_x0000_i1026" type="#_x0000_t75" style="width:130.5pt;height:35.25pt" o:ole="">
            <v:imagedata r:id="rId18" o:title=""/>
          </v:shape>
          <o:OLEObject Type="Embed" ProgID="Equation.3" ShapeID="_x0000_i1026" DrawAspect="Content" ObjectID="_1794145137" r:id="rId19"/>
        </w:object>
      </w:r>
    </w:p>
    <w:p w:rsidR="00495D92" w:rsidRPr="006F49B8" w:rsidRDefault="00495D92">
      <w:pPr>
        <w:ind w:firstLineChars="200" w:firstLine="480"/>
        <w:rPr>
          <w:sz w:val="24"/>
        </w:rPr>
      </w:pPr>
      <w:r w:rsidRPr="006F49B8">
        <w:rPr>
          <w:rFonts w:hint="eastAsia"/>
          <w:sz w:val="24"/>
        </w:rPr>
        <w:t>式中：</w:t>
      </w:r>
      <w:r w:rsidRPr="006F49B8">
        <w:rPr>
          <w:rFonts w:hint="eastAsia"/>
          <w:sz w:val="24"/>
        </w:rPr>
        <w:t>q</w:t>
      </w:r>
      <w:r w:rsidRPr="006F49B8">
        <w:rPr>
          <w:rFonts w:hint="eastAsia"/>
          <w:sz w:val="24"/>
          <w:vertAlign w:val="subscript"/>
        </w:rPr>
        <w:t>1</w:t>
      </w:r>
      <w:r w:rsidRPr="006F49B8">
        <w:rPr>
          <w:rFonts w:hint="eastAsia"/>
          <w:sz w:val="24"/>
        </w:rPr>
        <w:t>，</w:t>
      </w:r>
      <w:r w:rsidR="001A2476" w:rsidRPr="006F49B8">
        <w:rPr>
          <w:rFonts w:hint="eastAsia"/>
          <w:sz w:val="24"/>
        </w:rPr>
        <w:t>q</w:t>
      </w:r>
      <w:r w:rsidR="001A2476" w:rsidRPr="006F49B8">
        <w:rPr>
          <w:rFonts w:hint="eastAsia"/>
          <w:sz w:val="24"/>
          <w:vertAlign w:val="subscript"/>
        </w:rPr>
        <w:t>2</w:t>
      </w:r>
      <w:r w:rsidR="001A2476" w:rsidRPr="006F49B8">
        <w:rPr>
          <w:rFonts w:hint="eastAsia"/>
          <w:sz w:val="24"/>
          <w:vertAlign w:val="subscript"/>
        </w:rPr>
        <w:t>……</w:t>
      </w:r>
      <w:r w:rsidR="001A2476" w:rsidRPr="006F49B8">
        <w:rPr>
          <w:rFonts w:hint="eastAsia"/>
          <w:sz w:val="24"/>
        </w:rPr>
        <w:t>，</w:t>
      </w:r>
      <w:r w:rsidR="001A2476" w:rsidRPr="006F49B8">
        <w:rPr>
          <w:rFonts w:hint="eastAsia"/>
          <w:sz w:val="24"/>
        </w:rPr>
        <w:t>q</w:t>
      </w:r>
      <w:r w:rsidR="001A2476" w:rsidRPr="006F49B8">
        <w:rPr>
          <w:rFonts w:hint="eastAsia"/>
          <w:sz w:val="24"/>
          <w:vertAlign w:val="subscript"/>
        </w:rPr>
        <w:t>n</w:t>
      </w:r>
      <w:r w:rsidR="001A2476" w:rsidRPr="006F49B8">
        <w:rPr>
          <w:rFonts w:hint="eastAsia"/>
          <w:bCs/>
          <w:sz w:val="24"/>
        </w:rPr>
        <w:t>--</w:t>
      </w:r>
      <w:r w:rsidR="001A2476" w:rsidRPr="006F49B8">
        <w:rPr>
          <w:rFonts w:hint="eastAsia"/>
          <w:bCs/>
          <w:sz w:val="24"/>
        </w:rPr>
        <w:t>每种危险物质的最大存在总量，</w:t>
      </w:r>
      <w:r w:rsidR="001A2476" w:rsidRPr="006F49B8">
        <w:rPr>
          <w:rFonts w:hint="eastAsia"/>
          <w:bCs/>
          <w:sz w:val="24"/>
        </w:rPr>
        <w:t>t</w:t>
      </w:r>
    </w:p>
    <w:p w:rsidR="00495D92" w:rsidRPr="006F49B8" w:rsidRDefault="001A2476" w:rsidP="001A2476">
      <w:pPr>
        <w:ind w:firstLineChars="500" w:firstLine="1200"/>
        <w:rPr>
          <w:sz w:val="24"/>
        </w:rPr>
      </w:pPr>
      <w:r w:rsidRPr="006F49B8">
        <w:rPr>
          <w:rFonts w:hint="eastAsia"/>
          <w:sz w:val="24"/>
        </w:rPr>
        <w:t>Q</w:t>
      </w:r>
      <w:r w:rsidRPr="006F49B8">
        <w:rPr>
          <w:rFonts w:hint="eastAsia"/>
          <w:sz w:val="24"/>
          <w:vertAlign w:val="subscript"/>
        </w:rPr>
        <w:t>1</w:t>
      </w:r>
      <w:r w:rsidRPr="006F49B8">
        <w:rPr>
          <w:rFonts w:hint="eastAsia"/>
          <w:sz w:val="24"/>
        </w:rPr>
        <w:t>，</w:t>
      </w:r>
      <w:r w:rsidRPr="006F49B8">
        <w:rPr>
          <w:rFonts w:hint="eastAsia"/>
          <w:sz w:val="24"/>
        </w:rPr>
        <w:t>Q</w:t>
      </w:r>
      <w:r w:rsidRPr="006F49B8">
        <w:rPr>
          <w:rFonts w:hint="eastAsia"/>
          <w:sz w:val="24"/>
          <w:vertAlign w:val="subscript"/>
        </w:rPr>
        <w:t>2</w:t>
      </w:r>
      <w:r w:rsidRPr="006F49B8">
        <w:rPr>
          <w:rFonts w:hint="eastAsia"/>
          <w:sz w:val="24"/>
          <w:vertAlign w:val="subscript"/>
        </w:rPr>
        <w:t>……</w:t>
      </w:r>
      <w:r w:rsidRPr="006F49B8">
        <w:rPr>
          <w:rFonts w:hint="eastAsia"/>
          <w:sz w:val="24"/>
        </w:rPr>
        <w:t>，</w:t>
      </w:r>
      <w:r w:rsidRPr="006F49B8">
        <w:rPr>
          <w:rFonts w:hint="eastAsia"/>
          <w:sz w:val="24"/>
        </w:rPr>
        <w:t>Q</w:t>
      </w:r>
      <w:r w:rsidRPr="006F49B8">
        <w:rPr>
          <w:rFonts w:hint="eastAsia"/>
          <w:sz w:val="24"/>
          <w:vertAlign w:val="subscript"/>
        </w:rPr>
        <w:t>n</w:t>
      </w:r>
      <w:r w:rsidRPr="006F49B8">
        <w:rPr>
          <w:rFonts w:hint="eastAsia"/>
          <w:bCs/>
          <w:sz w:val="24"/>
        </w:rPr>
        <w:t>--</w:t>
      </w:r>
      <w:r w:rsidRPr="006F49B8">
        <w:rPr>
          <w:rFonts w:hint="eastAsia"/>
          <w:bCs/>
          <w:sz w:val="24"/>
        </w:rPr>
        <w:t>每种危险物质的最大存在总量，</w:t>
      </w:r>
      <w:r w:rsidRPr="006F49B8">
        <w:rPr>
          <w:rFonts w:hint="eastAsia"/>
          <w:bCs/>
          <w:sz w:val="24"/>
        </w:rPr>
        <w:t>t</w:t>
      </w:r>
    </w:p>
    <w:p w:rsidR="00495D92" w:rsidRPr="006F49B8" w:rsidRDefault="001A2476" w:rsidP="001A2476">
      <w:pPr>
        <w:ind w:firstLineChars="500" w:firstLine="1200"/>
        <w:rPr>
          <w:sz w:val="24"/>
        </w:rPr>
      </w:pPr>
      <w:r w:rsidRPr="006F49B8">
        <w:rPr>
          <w:rFonts w:hint="eastAsia"/>
          <w:sz w:val="24"/>
        </w:rPr>
        <w:t>当</w:t>
      </w:r>
      <w:r w:rsidRPr="006F49B8">
        <w:rPr>
          <w:rFonts w:hint="eastAsia"/>
          <w:sz w:val="24"/>
        </w:rPr>
        <w:t>Q</w:t>
      </w:r>
      <w:r w:rsidRPr="006F49B8">
        <w:rPr>
          <w:rFonts w:hint="eastAsia"/>
          <w:bCs/>
          <w:sz w:val="24"/>
        </w:rPr>
        <w:t>＜</w:t>
      </w:r>
      <w:r w:rsidRPr="006F49B8">
        <w:rPr>
          <w:bCs/>
          <w:sz w:val="24"/>
        </w:rPr>
        <w:t>1</w:t>
      </w:r>
      <w:r w:rsidRPr="006F49B8">
        <w:rPr>
          <w:rFonts w:hint="eastAsia"/>
          <w:bCs/>
          <w:sz w:val="24"/>
        </w:rPr>
        <w:t>时，该项目环境风险潜势为</w:t>
      </w:r>
      <w:r w:rsidRPr="006F49B8">
        <w:rPr>
          <w:rFonts w:hint="eastAsia"/>
          <w:bCs/>
          <w:sz w:val="24"/>
        </w:rPr>
        <w:t>I</w:t>
      </w:r>
      <w:r w:rsidRPr="006F49B8">
        <w:rPr>
          <w:rFonts w:hint="eastAsia"/>
          <w:bCs/>
          <w:sz w:val="24"/>
        </w:rPr>
        <w:t>。</w:t>
      </w:r>
    </w:p>
    <w:p w:rsidR="001A2476" w:rsidRPr="006F49B8" w:rsidRDefault="001A2476" w:rsidP="001A2476">
      <w:pPr>
        <w:ind w:firstLineChars="500" w:firstLine="1200"/>
        <w:rPr>
          <w:bCs/>
          <w:sz w:val="24"/>
        </w:rPr>
      </w:pPr>
      <w:r w:rsidRPr="006F49B8">
        <w:rPr>
          <w:rFonts w:hint="eastAsia"/>
          <w:sz w:val="24"/>
        </w:rPr>
        <w:t>当</w:t>
      </w:r>
      <w:r w:rsidRPr="006F49B8">
        <w:rPr>
          <w:rFonts w:hint="eastAsia"/>
          <w:sz w:val="24"/>
        </w:rPr>
        <w:t>Q</w:t>
      </w:r>
      <w:r w:rsidRPr="006F49B8">
        <w:rPr>
          <w:rFonts w:hint="eastAsia"/>
          <w:sz w:val="24"/>
        </w:rPr>
        <w:t>≥</w:t>
      </w:r>
      <w:r w:rsidRPr="006F49B8">
        <w:rPr>
          <w:rFonts w:hint="eastAsia"/>
          <w:sz w:val="24"/>
        </w:rPr>
        <w:t>1</w:t>
      </w:r>
      <w:r w:rsidRPr="006F49B8">
        <w:rPr>
          <w:rFonts w:hint="eastAsia"/>
          <w:bCs/>
          <w:sz w:val="24"/>
        </w:rPr>
        <w:t>时，将</w:t>
      </w:r>
      <w:r w:rsidRPr="006F49B8">
        <w:rPr>
          <w:rFonts w:hint="eastAsia"/>
          <w:bCs/>
          <w:sz w:val="24"/>
        </w:rPr>
        <w:t>Q</w:t>
      </w:r>
      <w:r w:rsidRPr="006F49B8">
        <w:rPr>
          <w:rFonts w:hint="eastAsia"/>
          <w:bCs/>
          <w:sz w:val="24"/>
        </w:rPr>
        <w:t>值划分为：（</w:t>
      </w:r>
      <w:r w:rsidRPr="006F49B8">
        <w:rPr>
          <w:rFonts w:hint="eastAsia"/>
          <w:bCs/>
          <w:sz w:val="24"/>
        </w:rPr>
        <w:t>1</w:t>
      </w:r>
      <w:r w:rsidRPr="006F49B8">
        <w:rPr>
          <w:rFonts w:hint="eastAsia"/>
          <w:bCs/>
          <w:sz w:val="24"/>
        </w:rPr>
        <w:t>）</w:t>
      </w:r>
      <w:r w:rsidRPr="006F49B8">
        <w:rPr>
          <w:rFonts w:hint="eastAsia"/>
          <w:bCs/>
          <w:sz w:val="24"/>
        </w:rPr>
        <w:t>1</w:t>
      </w:r>
      <w:r w:rsidRPr="006F49B8">
        <w:rPr>
          <w:rFonts w:hint="eastAsia"/>
          <w:bCs/>
          <w:sz w:val="24"/>
        </w:rPr>
        <w:t>≤</w:t>
      </w:r>
      <w:r w:rsidRPr="006F49B8">
        <w:rPr>
          <w:rFonts w:hint="eastAsia"/>
          <w:bCs/>
          <w:sz w:val="24"/>
        </w:rPr>
        <w:t>Q&lt;10</w:t>
      </w:r>
      <w:r w:rsidRPr="006F49B8">
        <w:rPr>
          <w:rFonts w:hint="eastAsia"/>
          <w:bCs/>
          <w:sz w:val="24"/>
        </w:rPr>
        <w:t>；（</w:t>
      </w:r>
      <w:r w:rsidRPr="006F49B8">
        <w:rPr>
          <w:rFonts w:hint="eastAsia"/>
          <w:bCs/>
          <w:sz w:val="24"/>
        </w:rPr>
        <w:t>2</w:t>
      </w:r>
      <w:r w:rsidRPr="006F49B8">
        <w:rPr>
          <w:rFonts w:hint="eastAsia"/>
          <w:bCs/>
          <w:sz w:val="24"/>
        </w:rPr>
        <w:t>）</w:t>
      </w:r>
      <w:r w:rsidRPr="006F49B8">
        <w:rPr>
          <w:rFonts w:hint="eastAsia"/>
          <w:bCs/>
          <w:sz w:val="24"/>
        </w:rPr>
        <w:t>10</w:t>
      </w:r>
      <w:r w:rsidRPr="006F49B8">
        <w:rPr>
          <w:rFonts w:hint="eastAsia"/>
          <w:bCs/>
          <w:sz w:val="24"/>
        </w:rPr>
        <w:t>≤</w:t>
      </w:r>
      <w:r w:rsidRPr="006F49B8">
        <w:rPr>
          <w:rFonts w:hint="eastAsia"/>
          <w:bCs/>
          <w:sz w:val="24"/>
        </w:rPr>
        <w:t>Q&lt;100</w:t>
      </w:r>
      <w:r w:rsidRPr="006F49B8">
        <w:rPr>
          <w:rFonts w:hint="eastAsia"/>
          <w:bCs/>
          <w:sz w:val="24"/>
        </w:rPr>
        <w:t>；（</w:t>
      </w:r>
      <w:r w:rsidRPr="006F49B8">
        <w:rPr>
          <w:rFonts w:hint="eastAsia"/>
          <w:bCs/>
          <w:sz w:val="24"/>
        </w:rPr>
        <w:t>3</w:t>
      </w:r>
      <w:r w:rsidRPr="006F49B8">
        <w:rPr>
          <w:rFonts w:hint="eastAsia"/>
          <w:bCs/>
          <w:sz w:val="24"/>
        </w:rPr>
        <w:t>）</w:t>
      </w:r>
      <w:r w:rsidRPr="006F49B8">
        <w:rPr>
          <w:rFonts w:hint="eastAsia"/>
          <w:bCs/>
          <w:sz w:val="24"/>
        </w:rPr>
        <w:t>Q</w:t>
      </w:r>
      <w:r w:rsidRPr="006F49B8">
        <w:rPr>
          <w:rFonts w:hint="eastAsia"/>
          <w:bCs/>
          <w:sz w:val="24"/>
        </w:rPr>
        <w:t>≥</w:t>
      </w:r>
      <w:r w:rsidRPr="006F49B8">
        <w:rPr>
          <w:rFonts w:hint="eastAsia"/>
          <w:bCs/>
          <w:sz w:val="24"/>
        </w:rPr>
        <w:t>100</w:t>
      </w:r>
      <w:r w:rsidRPr="006F49B8">
        <w:rPr>
          <w:rFonts w:hint="eastAsia"/>
          <w:bCs/>
          <w:sz w:val="24"/>
        </w:rPr>
        <w:t>。</w:t>
      </w:r>
    </w:p>
    <w:p w:rsidR="001A2476" w:rsidRPr="006F49B8" w:rsidRDefault="001A2476" w:rsidP="001A2476">
      <w:pPr>
        <w:ind w:firstLineChars="200" w:firstLine="480"/>
        <w:rPr>
          <w:bCs/>
          <w:sz w:val="24"/>
        </w:rPr>
      </w:pPr>
      <w:r w:rsidRPr="006F49B8">
        <w:rPr>
          <w:rFonts w:hint="eastAsia"/>
          <w:bCs/>
          <w:sz w:val="24"/>
        </w:rPr>
        <w:lastRenderedPageBreak/>
        <w:t>根据危险物质数量与临界量比值（</w:t>
      </w:r>
      <w:r w:rsidRPr="006F49B8">
        <w:rPr>
          <w:bCs/>
          <w:sz w:val="24"/>
        </w:rPr>
        <w:t>Q</w:t>
      </w:r>
      <w:r w:rsidRPr="006F49B8">
        <w:rPr>
          <w:rFonts w:hint="eastAsia"/>
          <w:bCs/>
          <w:sz w:val="24"/>
        </w:rPr>
        <w:t>）计算公式，本项目比值详见表</w:t>
      </w:r>
      <w:r w:rsidR="00894CD1" w:rsidRPr="006F49B8">
        <w:rPr>
          <w:rFonts w:hint="eastAsia"/>
          <w:bCs/>
          <w:sz w:val="24"/>
        </w:rPr>
        <w:t>2.5-1</w:t>
      </w:r>
      <w:r w:rsidR="00F14D7A">
        <w:rPr>
          <w:rFonts w:hint="eastAsia"/>
          <w:bCs/>
          <w:sz w:val="24"/>
        </w:rPr>
        <w:t>0</w:t>
      </w:r>
      <w:r w:rsidRPr="006F49B8">
        <w:rPr>
          <w:rFonts w:hint="eastAsia"/>
          <w:bCs/>
          <w:sz w:val="24"/>
        </w:rPr>
        <w:t>。</w:t>
      </w:r>
    </w:p>
    <w:p w:rsidR="001A2476" w:rsidRPr="006F49B8" w:rsidRDefault="001A2476" w:rsidP="001A2476">
      <w:pPr>
        <w:ind w:firstLineChars="500" w:firstLine="1054"/>
        <w:rPr>
          <w:sz w:val="24"/>
        </w:rPr>
      </w:pPr>
      <w:r w:rsidRPr="006F49B8">
        <w:rPr>
          <w:b/>
          <w:szCs w:val="21"/>
        </w:rPr>
        <w:t>表</w:t>
      </w:r>
      <w:r w:rsidRPr="006F49B8">
        <w:rPr>
          <w:b/>
          <w:szCs w:val="21"/>
        </w:rPr>
        <w:t>2.5-</w:t>
      </w:r>
      <w:r w:rsidR="00894CD1" w:rsidRPr="006F49B8">
        <w:rPr>
          <w:rFonts w:hint="eastAsia"/>
          <w:b/>
          <w:szCs w:val="21"/>
        </w:rPr>
        <w:t>1</w:t>
      </w:r>
      <w:r w:rsidR="00F14D7A">
        <w:rPr>
          <w:rFonts w:hint="eastAsia"/>
          <w:b/>
          <w:szCs w:val="21"/>
        </w:rPr>
        <w:t>0</w:t>
      </w:r>
      <w:r w:rsidRPr="006F49B8">
        <w:rPr>
          <w:b/>
          <w:szCs w:val="21"/>
        </w:rPr>
        <w:t xml:space="preserve">  </w:t>
      </w:r>
      <w:r w:rsidRPr="006F49B8">
        <w:rPr>
          <w:rFonts w:hint="eastAsia"/>
          <w:b/>
          <w:szCs w:val="21"/>
        </w:rPr>
        <w:t>危险物质数量与临界量比值（</w:t>
      </w:r>
      <w:r w:rsidRPr="006F49B8">
        <w:rPr>
          <w:rFonts w:hint="eastAsia"/>
          <w:b/>
          <w:szCs w:val="21"/>
        </w:rPr>
        <w:t>Q</w:t>
      </w:r>
      <w:r w:rsidRPr="006F49B8">
        <w:rPr>
          <w:rFonts w:hint="eastAsia"/>
          <w:b/>
          <w:szCs w:val="21"/>
        </w:rPr>
        <w:t>）计算结果一览表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276"/>
        <w:gridCol w:w="2097"/>
        <w:gridCol w:w="1554"/>
        <w:gridCol w:w="1616"/>
        <w:gridCol w:w="1372"/>
        <w:gridCol w:w="1371"/>
      </w:tblGrid>
      <w:tr w:rsidR="001A2476" w:rsidRPr="00F14D7A" w:rsidTr="00F14D7A">
        <w:trPr>
          <w:trHeight w:val="340"/>
        </w:trPr>
        <w:tc>
          <w:tcPr>
            <w:tcW w:w="687" w:type="pct"/>
            <w:vAlign w:val="center"/>
          </w:tcPr>
          <w:p w:rsidR="001A2476" w:rsidRPr="00F14D7A" w:rsidRDefault="001A2476" w:rsidP="001A2476">
            <w:pPr>
              <w:adjustRightInd/>
              <w:spacing w:line="240" w:lineRule="auto"/>
              <w:jc w:val="center"/>
              <w:rPr>
                <w:rFonts w:eastAsiaTheme="minorEastAsia"/>
                <w:szCs w:val="21"/>
              </w:rPr>
            </w:pPr>
            <w:r w:rsidRPr="00F14D7A">
              <w:rPr>
                <w:rFonts w:eastAsiaTheme="minorEastAsia" w:hint="eastAsia"/>
                <w:szCs w:val="21"/>
              </w:rPr>
              <w:t>序号</w:t>
            </w:r>
          </w:p>
        </w:tc>
        <w:tc>
          <w:tcPr>
            <w:tcW w:w="1129" w:type="pct"/>
            <w:vAlign w:val="center"/>
          </w:tcPr>
          <w:p w:rsidR="001A2476" w:rsidRPr="00F14D7A" w:rsidRDefault="001A2476" w:rsidP="001A2476">
            <w:pPr>
              <w:adjustRightInd/>
              <w:spacing w:line="240" w:lineRule="auto"/>
              <w:jc w:val="center"/>
              <w:rPr>
                <w:rFonts w:eastAsiaTheme="minorEastAsia"/>
                <w:szCs w:val="21"/>
              </w:rPr>
            </w:pPr>
            <w:r w:rsidRPr="00F14D7A">
              <w:rPr>
                <w:rFonts w:eastAsiaTheme="minorEastAsia" w:hint="eastAsia"/>
                <w:szCs w:val="21"/>
              </w:rPr>
              <w:t>危险物质</w:t>
            </w:r>
          </w:p>
        </w:tc>
        <w:tc>
          <w:tcPr>
            <w:tcW w:w="837" w:type="pct"/>
            <w:vAlign w:val="center"/>
          </w:tcPr>
          <w:p w:rsidR="001A2476" w:rsidRPr="00F14D7A" w:rsidRDefault="00F14D7A" w:rsidP="001A2476">
            <w:pPr>
              <w:adjustRightInd/>
              <w:spacing w:line="240" w:lineRule="auto"/>
              <w:jc w:val="center"/>
              <w:rPr>
                <w:rFonts w:eastAsiaTheme="minorEastAsia"/>
                <w:szCs w:val="21"/>
              </w:rPr>
            </w:pPr>
            <w:r>
              <w:rPr>
                <w:rFonts w:eastAsiaTheme="minorEastAsia" w:hint="eastAsia"/>
                <w:szCs w:val="21"/>
              </w:rPr>
              <w:t>年用量</w:t>
            </w:r>
            <w:r>
              <w:rPr>
                <w:rFonts w:eastAsiaTheme="minorEastAsia" w:hint="eastAsia"/>
                <w:szCs w:val="21"/>
              </w:rPr>
              <w:t>t</w:t>
            </w:r>
          </w:p>
        </w:tc>
        <w:tc>
          <w:tcPr>
            <w:tcW w:w="870" w:type="pct"/>
            <w:vAlign w:val="center"/>
          </w:tcPr>
          <w:p w:rsidR="001A2476" w:rsidRPr="00F14D7A" w:rsidRDefault="001A2476" w:rsidP="001A2476">
            <w:pPr>
              <w:adjustRightInd/>
              <w:spacing w:line="240" w:lineRule="auto"/>
              <w:jc w:val="center"/>
              <w:rPr>
                <w:rFonts w:eastAsiaTheme="minorEastAsia"/>
                <w:szCs w:val="21"/>
              </w:rPr>
            </w:pPr>
            <w:r w:rsidRPr="00F14D7A">
              <w:rPr>
                <w:rFonts w:eastAsiaTheme="minorEastAsia" w:hint="eastAsia"/>
                <w:szCs w:val="21"/>
              </w:rPr>
              <w:t>q</w:t>
            </w:r>
            <w:r w:rsidRPr="00F14D7A">
              <w:rPr>
                <w:rFonts w:eastAsiaTheme="minorEastAsia" w:hint="eastAsia"/>
                <w:szCs w:val="21"/>
                <w:vertAlign w:val="subscript"/>
              </w:rPr>
              <w:t>n</w:t>
            </w:r>
            <w:r w:rsidRPr="00F14D7A">
              <w:rPr>
                <w:rFonts w:eastAsiaTheme="minorEastAsia" w:hint="eastAsia"/>
                <w:szCs w:val="21"/>
              </w:rPr>
              <w:t>实际最大存在量（</w:t>
            </w:r>
            <w:r w:rsidRPr="00F14D7A">
              <w:rPr>
                <w:rFonts w:eastAsiaTheme="minorEastAsia" w:hint="eastAsia"/>
                <w:szCs w:val="21"/>
              </w:rPr>
              <w:t>t</w:t>
            </w:r>
            <w:r w:rsidRPr="00F14D7A">
              <w:rPr>
                <w:rFonts w:eastAsiaTheme="minorEastAsia" w:hint="eastAsia"/>
                <w:szCs w:val="21"/>
              </w:rPr>
              <w:t>）</w:t>
            </w:r>
          </w:p>
        </w:tc>
        <w:tc>
          <w:tcPr>
            <w:tcW w:w="739" w:type="pct"/>
            <w:vAlign w:val="center"/>
          </w:tcPr>
          <w:p w:rsidR="001A2476" w:rsidRPr="00F14D7A" w:rsidRDefault="001A2476" w:rsidP="001A2476">
            <w:pPr>
              <w:adjustRightInd/>
              <w:spacing w:line="240" w:lineRule="auto"/>
              <w:jc w:val="center"/>
              <w:rPr>
                <w:rFonts w:eastAsiaTheme="minorEastAsia"/>
                <w:szCs w:val="21"/>
              </w:rPr>
            </w:pPr>
            <w:r w:rsidRPr="00F14D7A">
              <w:rPr>
                <w:rFonts w:eastAsiaTheme="minorEastAsia" w:hint="eastAsia"/>
                <w:szCs w:val="21"/>
              </w:rPr>
              <w:t>Q</w:t>
            </w:r>
            <w:r w:rsidRPr="00F14D7A">
              <w:rPr>
                <w:rFonts w:eastAsiaTheme="minorEastAsia" w:hint="eastAsia"/>
                <w:szCs w:val="21"/>
                <w:vertAlign w:val="subscript"/>
              </w:rPr>
              <w:t>n</w:t>
            </w:r>
            <w:r w:rsidRPr="00F14D7A">
              <w:rPr>
                <w:rFonts w:eastAsiaTheme="minorEastAsia" w:hint="eastAsia"/>
                <w:szCs w:val="21"/>
              </w:rPr>
              <w:t>临界量（</w:t>
            </w:r>
            <w:r w:rsidRPr="00F14D7A">
              <w:rPr>
                <w:rFonts w:eastAsiaTheme="minorEastAsia" w:hint="eastAsia"/>
                <w:szCs w:val="21"/>
              </w:rPr>
              <w:t>t</w:t>
            </w:r>
            <w:r w:rsidRPr="00F14D7A">
              <w:rPr>
                <w:rFonts w:eastAsiaTheme="minorEastAsia" w:hint="eastAsia"/>
                <w:szCs w:val="21"/>
              </w:rPr>
              <w:t>）</w:t>
            </w:r>
          </w:p>
        </w:tc>
        <w:tc>
          <w:tcPr>
            <w:tcW w:w="738" w:type="pct"/>
            <w:vAlign w:val="center"/>
          </w:tcPr>
          <w:p w:rsidR="001A2476" w:rsidRPr="00F14D7A" w:rsidRDefault="001A2476" w:rsidP="001A2476">
            <w:pPr>
              <w:adjustRightInd/>
              <w:spacing w:line="240" w:lineRule="auto"/>
              <w:jc w:val="center"/>
              <w:rPr>
                <w:rFonts w:eastAsiaTheme="minorEastAsia"/>
                <w:szCs w:val="21"/>
              </w:rPr>
            </w:pPr>
            <w:r w:rsidRPr="00F14D7A">
              <w:rPr>
                <w:rFonts w:eastAsiaTheme="minorEastAsia" w:hint="eastAsia"/>
                <w:szCs w:val="21"/>
              </w:rPr>
              <w:t>q</w:t>
            </w:r>
            <w:r w:rsidRPr="00F14D7A">
              <w:rPr>
                <w:rFonts w:eastAsiaTheme="minorEastAsia" w:hint="eastAsia"/>
                <w:szCs w:val="21"/>
                <w:vertAlign w:val="subscript"/>
              </w:rPr>
              <w:t>n</w:t>
            </w:r>
            <w:r w:rsidRPr="00F14D7A">
              <w:rPr>
                <w:rFonts w:eastAsiaTheme="minorEastAsia" w:hint="eastAsia"/>
                <w:szCs w:val="21"/>
              </w:rPr>
              <w:t>/Q</w:t>
            </w:r>
            <w:r w:rsidRPr="00F14D7A">
              <w:rPr>
                <w:rFonts w:eastAsiaTheme="minorEastAsia" w:hint="eastAsia"/>
                <w:szCs w:val="21"/>
                <w:vertAlign w:val="subscript"/>
              </w:rPr>
              <w:t>n</w:t>
            </w:r>
          </w:p>
        </w:tc>
      </w:tr>
      <w:tr w:rsidR="001A2476" w:rsidRPr="00F14D7A" w:rsidTr="00F14D7A">
        <w:trPr>
          <w:trHeight w:val="340"/>
        </w:trPr>
        <w:tc>
          <w:tcPr>
            <w:tcW w:w="687" w:type="pct"/>
            <w:vAlign w:val="center"/>
          </w:tcPr>
          <w:p w:rsidR="001A2476" w:rsidRPr="00F14D7A" w:rsidRDefault="003C421A" w:rsidP="001A2476">
            <w:pPr>
              <w:adjustRightInd/>
              <w:spacing w:line="240" w:lineRule="auto"/>
              <w:jc w:val="center"/>
              <w:rPr>
                <w:rFonts w:eastAsiaTheme="minorEastAsia"/>
                <w:szCs w:val="21"/>
              </w:rPr>
            </w:pPr>
            <w:r w:rsidRPr="00F14D7A">
              <w:rPr>
                <w:rFonts w:eastAsiaTheme="minorEastAsia" w:hint="eastAsia"/>
                <w:szCs w:val="21"/>
              </w:rPr>
              <w:t>1</w:t>
            </w:r>
          </w:p>
        </w:tc>
        <w:tc>
          <w:tcPr>
            <w:tcW w:w="1129" w:type="pct"/>
            <w:vAlign w:val="center"/>
          </w:tcPr>
          <w:p w:rsidR="001A2476" w:rsidRPr="00F14D7A" w:rsidRDefault="00F14D7A" w:rsidP="00F14D7A">
            <w:pPr>
              <w:adjustRightInd/>
              <w:spacing w:line="240" w:lineRule="auto"/>
              <w:jc w:val="center"/>
              <w:rPr>
                <w:rFonts w:eastAsiaTheme="minorEastAsia"/>
                <w:szCs w:val="21"/>
              </w:rPr>
            </w:pPr>
            <w:r>
              <w:rPr>
                <w:rFonts w:eastAsiaTheme="minorEastAsia" w:hint="eastAsia"/>
                <w:szCs w:val="21"/>
              </w:rPr>
              <w:t>油类物质</w:t>
            </w:r>
          </w:p>
        </w:tc>
        <w:tc>
          <w:tcPr>
            <w:tcW w:w="837" w:type="pct"/>
            <w:vAlign w:val="center"/>
          </w:tcPr>
          <w:p w:rsidR="001A2476" w:rsidRPr="00F14D7A" w:rsidRDefault="00F14D7A" w:rsidP="001A2476">
            <w:pPr>
              <w:adjustRightInd/>
              <w:spacing w:line="240" w:lineRule="auto"/>
              <w:jc w:val="center"/>
              <w:rPr>
                <w:rFonts w:eastAsiaTheme="minorEastAsia"/>
                <w:szCs w:val="21"/>
              </w:rPr>
            </w:pPr>
            <w:r>
              <w:rPr>
                <w:rFonts w:eastAsiaTheme="minorEastAsia" w:hint="eastAsia"/>
                <w:szCs w:val="21"/>
              </w:rPr>
              <w:t>0.25</w:t>
            </w:r>
          </w:p>
        </w:tc>
        <w:tc>
          <w:tcPr>
            <w:tcW w:w="870" w:type="pct"/>
            <w:vAlign w:val="center"/>
          </w:tcPr>
          <w:p w:rsidR="001A2476" w:rsidRPr="00F14D7A" w:rsidRDefault="003C421A" w:rsidP="001A2476">
            <w:pPr>
              <w:adjustRightInd/>
              <w:spacing w:line="240" w:lineRule="auto"/>
              <w:jc w:val="center"/>
              <w:rPr>
                <w:rFonts w:eastAsiaTheme="minorEastAsia"/>
                <w:szCs w:val="21"/>
              </w:rPr>
            </w:pPr>
            <w:r w:rsidRPr="00F14D7A">
              <w:rPr>
                <w:rFonts w:eastAsiaTheme="minorEastAsia" w:hint="eastAsia"/>
                <w:szCs w:val="21"/>
              </w:rPr>
              <w:t>0.</w:t>
            </w:r>
            <w:r w:rsidR="00F14D7A">
              <w:rPr>
                <w:rFonts w:eastAsiaTheme="minorEastAsia" w:hint="eastAsia"/>
                <w:szCs w:val="21"/>
              </w:rPr>
              <w:t>05</w:t>
            </w:r>
          </w:p>
        </w:tc>
        <w:tc>
          <w:tcPr>
            <w:tcW w:w="739" w:type="pct"/>
            <w:vAlign w:val="center"/>
          </w:tcPr>
          <w:p w:rsidR="001A2476" w:rsidRPr="00F14D7A" w:rsidRDefault="001A2476" w:rsidP="001A2476">
            <w:pPr>
              <w:adjustRightInd/>
              <w:spacing w:line="240" w:lineRule="auto"/>
              <w:jc w:val="center"/>
              <w:rPr>
                <w:rFonts w:eastAsiaTheme="minorEastAsia"/>
                <w:szCs w:val="21"/>
              </w:rPr>
            </w:pPr>
            <w:r w:rsidRPr="00F14D7A">
              <w:rPr>
                <w:rFonts w:eastAsiaTheme="minorEastAsia" w:hint="eastAsia"/>
                <w:szCs w:val="21"/>
              </w:rPr>
              <w:t>2500</w:t>
            </w:r>
          </w:p>
        </w:tc>
        <w:tc>
          <w:tcPr>
            <w:tcW w:w="738" w:type="pct"/>
            <w:vAlign w:val="center"/>
          </w:tcPr>
          <w:p w:rsidR="001A2476" w:rsidRPr="00F14D7A" w:rsidRDefault="003C421A" w:rsidP="00F14D7A">
            <w:pPr>
              <w:adjustRightInd/>
              <w:spacing w:line="240" w:lineRule="auto"/>
              <w:jc w:val="center"/>
              <w:rPr>
                <w:rFonts w:eastAsiaTheme="minorEastAsia"/>
                <w:szCs w:val="21"/>
              </w:rPr>
            </w:pPr>
            <w:r w:rsidRPr="00F14D7A">
              <w:rPr>
                <w:rFonts w:eastAsiaTheme="minorEastAsia" w:hint="eastAsia"/>
                <w:szCs w:val="21"/>
              </w:rPr>
              <w:t>0.000</w:t>
            </w:r>
            <w:r w:rsidR="00A6739C" w:rsidRPr="00F14D7A">
              <w:rPr>
                <w:rFonts w:eastAsiaTheme="minorEastAsia" w:hint="eastAsia"/>
                <w:szCs w:val="21"/>
              </w:rPr>
              <w:t>0</w:t>
            </w:r>
            <w:r w:rsidR="00F14D7A">
              <w:rPr>
                <w:rFonts w:eastAsiaTheme="minorEastAsia" w:hint="eastAsia"/>
                <w:szCs w:val="21"/>
              </w:rPr>
              <w:t>2</w:t>
            </w:r>
          </w:p>
        </w:tc>
      </w:tr>
    </w:tbl>
    <w:p w:rsidR="00495D92" w:rsidRDefault="00495D92" w:rsidP="00495D92">
      <w:pPr>
        <w:ind w:firstLineChars="200" w:firstLine="480"/>
        <w:rPr>
          <w:bCs/>
          <w:sz w:val="24"/>
        </w:rPr>
      </w:pPr>
      <w:r w:rsidRPr="006F49B8">
        <w:rPr>
          <w:rFonts w:hint="eastAsia"/>
          <w:bCs/>
          <w:sz w:val="24"/>
        </w:rPr>
        <w:t>危险物质与临界量比值</w:t>
      </w:r>
      <w:r w:rsidRPr="006F49B8">
        <w:rPr>
          <w:bCs/>
          <w:sz w:val="24"/>
        </w:rPr>
        <w:t>Q=</w:t>
      </w:r>
      <w:r w:rsidR="003C421A" w:rsidRPr="006F49B8">
        <w:rPr>
          <w:rFonts w:hint="eastAsia"/>
          <w:bCs/>
          <w:sz w:val="24"/>
        </w:rPr>
        <w:t>0.000</w:t>
      </w:r>
      <w:r w:rsidR="00F14D7A">
        <w:rPr>
          <w:rFonts w:hint="eastAsia"/>
          <w:bCs/>
          <w:sz w:val="24"/>
        </w:rPr>
        <w:t>02</w:t>
      </w:r>
      <w:r w:rsidRPr="006F49B8">
        <w:rPr>
          <w:rFonts w:hint="eastAsia"/>
          <w:bCs/>
          <w:sz w:val="24"/>
        </w:rPr>
        <w:t>。根据《建设项目环境风险评价技术导则》（</w:t>
      </w:r>
      <w:r w:rsidRPr="006F49B8">
        <w:rPr>
          <w:bCs/>
          <w:sz w:val="24"/>
        </w:rPr>
        <w:t>HJ169-2018</w:t>
      </w:r>
      <w:r w:rsidRPr="006F49B8">
        <w:rPr>
          <w:rFonts w:hint="eastAsia"/>
          <w:bCs/>
          <w:sz w:val="24"/>
        </w:rPr>
        <w:t>）附录</w:t>
      </w:r>
      <w:r w:rsidRPr="006F49B8">
        <w:rPr>
          <w:bCs/>
          <w:sz w:val="24"/>
        </w:rPr>
        <w:t>C</w:t>
      </w:r>
      <w:r w:rsidRPr="006F49B8">
        <w:rPr>
          <w:rFonts w:hint="eastAsia"/>
          <w:bCs/>
          <w:sz w:val="24"/>
        </w:rPr>
        <w:t>“当</w:t>
      </w:r>
      <w:r w:rsidRPr="006F49B8">
        <w:rPr>
          <w:bCs/>
          <w:sz w:val="24"/>
        </w:rPr>
        <w:t>Q</w:t>
      </w:r>
      <w:r w:rsidRPr="006F49B8">
        <w:rPr>
          <w:rFonts w:hint="eastAsia"/>
          <w:bCs/>
          <w:sz w:val="24"/>
        </w:rPr>
        <w:t>＜</w:t>
      </w:r>
      <w:r w:rsidRPr="006F49B8">
        <w:rPr>
          <w:bCs/>
          <w:sz w:val="24"/>
        </w:rPr>
        <w:t>1</w:t>
      </w:r>
      <w:r w:rsidRPr="006F49B8">
        <w:rPr>
          <w:rFonts w:hint="eastAsia"/>
          <w:bCs/>
          <w:sz w:val="24"/>
        </w:rPr>
        <w:t>时，该项目环境风险潜势为</w:t>
      </w:r>
      <w:r w:rsidRPr="006F49B8">
        <w:rPr>
          <w:bCs/>
          <w:sz w:val="24"/>
        </w:rPr>
        <w:t>I</w:t>
      </w:r>
      <w:r w:rsidRPr="006F49B8">
        <w:rPr>
          <w:rFonts w:hint="eastAsia"/>
          <w:bCs/>
          <w:sz w:val="24"/>
        </w:rPr>
        <w:t>”。由表</w:t>
      </w:r>
      <w:r w:rsidR="009A796D" w:rsidRPr="006F49B8">
        <w:rPr>
          <w:bCs/>
          <w:sz w:val="24"/>
        </w:rPr>
        <w:t>2.</w:t>
      </w:r>
      <w:r w:rsidR="009A796D" w:rsidRPr="006F49B8">
        <w:rPr>
          <w:rFonts w:hint="eastAsia"/>
          <w:bCs/>
          <w:sz w:val="24"/>
        </w:rPr>
        <w:t>5</w:t>
      </w:r>
      <w:r w:rsidR="00894CD1" w:rsidRPr="006F49B8">
        <w:rPr>
          <w:bCs/>
          <w:sz w:val="24"/>
        </w:rPr>
        <w:t>-1</w:t>
      </w:r>
      <w:r w:rsidR="00F14D7A">
        <w:rPr>
          <w:rFonts w:hint="eastAsia"/>
          <w:bCs/>
          <w:sz w:val="24"/>
        </w:rPr>
        <w:t>0</w:t>
      </w:r>
      <w:r w:rsidRPr="006F49B8">
        <w:rPr>
          <w:rFonts w:hint="eastAsia"/>
          <w:bCs/>
          <w:sz w:val="24"/>
        </w:rPr>
        <w:t>可知，项目环境风险潜势为</w:t>
      </w:r>
      <w:r w:rsidRPr="006F49B8">
        <w:rPr>
          <w:bCs/>
          <w:sz w:val="24"/>
        </w:rPr>
        <w:t>I</w:t>
      </w:r>
      <w:r w:rsidRPr="006F49B8">
        <w:rPr>
          <w:rFonts w:hint="eastAsia"/>
          <w:bCs/>
          <w:sz w:val="24"/>
        </w:rPr>
        <w:t>，开展简单分析。</w:t>
      </w:r>
    </w:p>
    <w:p w:rsidR="002245AD" w:rsidRPr="006F49B8" w:rsidRDefault="002245AD" w:rsidP="002245AD">
      <w:pPr>
        <w:pStyle w:val="3"/>
        <w:numPr>
          <w:ilvl w:val="2"/>
          <w:numId w:val="2"/>
        </w:numPr>
        <w:tabs>
          <w:tab w:val="clear" w:pos="1287"/>
          <w:tab w:val="left" w:pos="720"/>
        </w:tabs>
        <w:spacing w:before="0" w:after="0" w:line="500" w:lineRule="exact"/>
        <w:ind w:left="720"/>
        <w:rPr>
          <w:szCs w:val="28"/>
        </w:rPr>
      </w:pPr>
      <w:r>
        <w:rPr>
          <w:rFonts w:hint="eastAsia"/>
          <w:szCs w:val="28"/>
        </w:rPr>
        <w:t>评价范围</w:t>
      </w:r>
    </w:p>
    <w:p w:rsidR="00F14D7A" w:rsidRPr="002245AD" w:rsidRDefault="002245AD" w:rsidP="002245AD">
      <w:pPr>
        <w:ind w:firstLineChars="200" w:firstLine="480"/>
        <w:rPr>
          <w:bCs/>
          <w:sz w:val="24"/>
        </w:rPr>
      </w:pPr>
      <w:r w:rsidRPr="002245AD">
        <w:rPr>
          <w:bCs/>
          <w:sz w:val="24"/>
        </w:rPr>
        <w:t>根据已确定的各环境影响因素的评价等级，按导则相关要求，确定本项目各环境要</w:t>
      </w:r>
      <w:r>
        <w:rPr>
          <w:bCs/>
          <w:sz w:val="24"/>
        </w:rPr>
        <w:t>素评价范围</w:t>
      </w:r>
      <w:r>
        <w:rPr>
          <w:rFonts w:hint="eastAsia"/>
          <w:bCs/>
          <w:sz w:val="24"/>
        </w:rPr>
        <w:t>见</w:t>
      </w:r>
      <w:r w:rsidRPr="002245AD">
        <w:rPr>
          <w:bCs/>
          <w:sz w:val="24"/>
        </w:rPr>
        <w:t>表</w:t>
      </w:r>
      <w:r>
        <w:rPr>
          <w:bCs/>
          <w:sz w:val="24"/>
        </w:rPr>
        <w:t>2.5-1</w:t>
      </w:r>
      <w:r>
        <w:rPr>
          <w:rFonts w:hint="eastAsia"/>
          <w:bCs/>
          <w:sz w:val="24"/>
        </w:rPr>
        <w:t>1</w:t>
      </w:r>
      <w:r w:rsidRPr="002245AD">
        <w:rPr>
          <w:bCs/>
          <w:sz w:val="24"/>
        </w:rPr>
        <w:t>。</w:t>
      </w:r>
    </w:p>
    <w:p w:rsidR="00F14D7A" w:rsidRDefault="002245AD" w:rsidP="002245AD">
      <w:pPr>
        <w:jc w:val="center"/>
        <w:rPr>
          <w:bCs/>
          <w:sz w:val="24"/>
        </w:rPr>
      </w:pPr>
      <w:r w:rsidRPr="006F49B8">
        <w:rPr>
          <w:b/>
          <w:szCs w:val="21"/>
        </w:rPr>
        <w:t>表</w:t>
      </w:r>
      <w:r w:rsidRPr="006F49B8">
        <w:rPr>
          <w:b/>
          <w:szCs w:val="21"/>
        </w:rPr>
        <w:t>2.5-</w:t>
      </w:r>
      <w:r w:rsidRPr="006F49B8">
        <w:rPr>
          <w:rFonts w:hint="eastAsia"/>
          <w:b/>
          <w:szCs w:val="21"/>
        </w:rPr>
        <w:t>1</w:t>
      </w:r>
      <w:r>
        <w:rPr>
          <w:rFonts w:hint="eastAsia"/>
          <w:b/>
          <w:szCs w:val="21"/>
        </w:rPr>
        <w:t xml:space="preserve">1  </w:t>
      </w:r>
      <w:r>
        <w:rPr>
          <w:rFonts w:hint="eastAsia"/>
          <w:b/>
          <w:szCs w:val="21"/>
        </w:rPr>
        <w:t>评价范围</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369"/>
        <w:gridCol w:w="5917"/>
      </w:tblGrid>
      <w:tr w:rsidR="002245AD" w:rsidRPr="002245AD" w:rsidTr="002245AD">
        <w:trPr>
          <w:trHeight w:val="340"/>
        </w:trPr>
        <w:tc>
          <w:tcPr>
            <w:tcW w:w="1814" w:type="pct"/>
            <w:vAlign w:val="center"/>
          </w:tcPr>
          <w:p w:rsidR="002245AD" w:rsidRPr="002245AD" w:rsidRDefault="002245AD" w:rsidP="00F86CD4">
            <w:pPr>
              <w:adjustRightInd/>
              <w:spacing w:line="240" w:lineRule="auto"/>
              <w:jc w:val="center"/>
              <w:rPr>
                <w:rFonts w:eastAsiaTheme="minorEastAsia"/>
                <w:szCs w:val="21"/>
              </w:rPr>
            </w:pPr>
            <w:r w:rsidRPr="002245AD">
              <w:rPr>
                <w:rFonts w:eastAsiaTheme="minorEastAsia"/>
                <w:szCs w:val="21"/>
              </w:rPr>
              <w:t>评价内容</w:t>
            </w:r>
          </w:p>
        </w:tc>
        <w:tc>
          <w:tcPr>
            <w:tcW w:w="3186" w:type="pct"/>
            <w:vAlign w:val="center"/>
          </w:tcPr>
          <w:p w:rsidR="002245AD" w:rsidRPr="002245AD" w:rsidRDefault="002245AD" w:rsidP="00F86CD4">
            <w:pPr>
              <w:adjustRightInd/>
              <w:spacing w:line="240" w:lineRule="auto"/>
              <w:jc w:val="center"/>
              <w:rPr>
                <w:rFonts w:eastAsiaTheme="minorEastAsia"/>
                <w:szCs w:val="21"/>
              </w:rPr>
            </w:pPr>
            <w:r w:rsidRPr="002245AD">
              <w:rPr>
                <w:rFonts w:eastAsiaTheme="minorEastAsia"/>
                <w:szCs w:val="21"/>
              </w:rPr>
              <w:t>评价范围</w:t>
            </w:r>
          </w:p>
        </w:tc>
      </w:tr>
      <w:tr w:rsidR="002245AD" w:rsidRPr="002245AD" w:rsidTr="002245AD">
        <w:trPr>
          <w:trHeight w:val="340"/>
        </w:trPr>
        <w:tc>
          <w:tcPr>
            <w:tcW w:w="1814" w:type="pct"/>
            <w:vAlign w:val="center"/>
          </w:tcPr>
          <w:p w:rsidR="002245AD" w:rsidRPr="002245AD" w:rsidRDefault="002245AD" w:rsidP="00F86CD4">
            <w:pPr>
              <w:adjustRightInd/>
              <w:spacing w:line="240" w:lineRule="auto"/>
              <w:jc w:val="center"/>
              <w:rPr>
                <w:rFonts w:eastAsiaTheme="minorEastAsia"/>
                <w:szCs w:val="21"/>
              </w:rPr>
            </w:pPr>
            <w:r w:rsidRPr="002245AD">
              <w:rPr>
                <w:rFonts w:eastAsiaTheme="minorEastAsia"/>
                <w:szCs w:val="21"/>
              </w:rPr>
              <w:t>大气环境影响评价</w:t>
            </w:r>
          </w:p>
        </w:tc>
        <w:tc>
          <w:tcPr>
            <w:tcW w:w="3186" w:type="pct"/>
            <w:vAlign w:val="center"/>
          </w:tcPr>
          <w:p w:rsidR="002245AD" w:rsidRPr="002245AD" w:rsidRDefault="002245AD" w:rsidP="00F86CD4">
            <w:pPr>
              <w:adjustRightInd/>
              <w:spacing w:line="240" w:lineRule="auto"/>
              <w:jc w:val="center"/>
              <w:rPr>
                <w:rFonts w:eastAsiaTheme="minorEastAsia"/>
                <w:szCs w:val="21"/>
              </w:rPr>
            </w:pPr>
            <w:r w:rsidRPr="002245AD">
              <w:rPr>
                <w:rFonts w:eastAsiaTheme="minorEastAsia" w:hAnsi="simsun"/>
                <w:kern w:val="0"/>
                <w:szCs w:val="21"/>
              </w:rPr>
              <w:t>以项目厂址为中心区域，自厂界外延的边长为</w:t>
            </w:r>
            <w:r w:rsidRPr="002245AD">
              <w:rPr>
                <w:rFonts w:eastAsia="TimesNewRomanPSMT"/>
                <w:kern w:val="0"/>
                <w:szCs w:val="21"/>
              </w:rPr>
              <w:t>5km</w:t>
            </w:r>
            <w:r w:rsidRPr="002245AD">
              <w:rPr>
                <w:rFonts w:eastAsiaTheme="minorEastAsia" w:hAnsi="simsun"/>
                <w:kern w:val="0"/>
                <w:szCs w:val="21"/>
              </w:rPr>
              <w:t>的矩形区域</w:t>
            </w:r>
          </w:p>
        </w:tc>
      </w:tr>
      <w:tr w:rsidR="002245AD" w:rsidRPr="002245AD" w:rsidTr="002245AD">
        <w:trPr>
          <w:trHeight w:val="340"/>
        </w:trPr>
        <w:tc>
          <w:tcPr>
            <w:tcW w:w="1814" w:type="pct"/>
            <w:vAlign w:val="center"/>
          </w:tcPr>
          <w:p w:rsidR="002245AD" w:rsidRPr="002245AD" w:rsidRDefault="002245AD" w:rsidP="00F86CD4">
            <w:pPr>
              <w:adjustRightInd/>
              <w:spacing w:line="240" w:lineRule="auto"/>
              <w:jc w:val="center"/>
              <w:rPr>
                <w:rFonts w:eastAsiaTheme="minorEastAsia"/>
                <w:szCs w:val="21"/>
              </w:rPr>
            </w:pPr>
            <w:r w:rsidRPr="002245AD">
              <w:rPr>
                <w:rFonts w:eastAsiaTheme="minorEastAsia"/>
                <w:szCs w:val="21"/>
              </w:rPr>
              <w:t>地表水环境影响评价</w:t>
            </w:r>
          </w:p>
        </w:tc>
        <w:tc>
          <w:tcPr>
            <w:tcW w:w="3186" w:type="pct"/>
            <w:vAlign w:val="center"/>
          </w:tcPr>
          <w:p w:rsidR="002245AD" w:rsidRPr="002245AD" w:rsidRDefault="002245AD" w:rsidP="00F86CD4">
            <w:pPr>
              <w:adjustRightInd/>
              <w:spacing w:line="240" w:lineRule="auto"/>
              <w:jc w:val="center"/>
              <w:rPr>
                <w:rFonts w:eastAsiaTheme="minorEastAsia"/>
                <w:szCs w:val="21"/>
              </w:rPr>
            </w:pPr>
            <w:r w:rsidRPr="002245AD">
              <w:rPr>
                <w:rFonts w:eastAsiaTheme="minorEastAsia"/>
                <w:szCs w:val="21"/>
              </w:rPr>
              <w:t>/</w:t>
            </w:r>
          </w:p>
        </w:tc>
      </w:tr>
      <w:tr w:rsidR="002245AD" w:rsidRPr="002245AD" w:rsidTr="002245AD">
        <w:trPr>
          <w:trHeight w:val="340"/>
        </w:trPr>
        <w:tc>
          <w:tcPr>
            <w:tcW w:w="1814" w:type="pct"/>
            <w:vAlign w:val="center"/>
          </w:tcPr>
          <w:p w:rsidR="002245AD" w:rsidRPr="002245AD" w:rsidRDefault="002245AD" w:rsidP="00F86CD4">
            <w:pPr>
              <w:adjustRightInd/>
              <w:spacing w:line="240" w:lineRule="auto"/>
              <w:jc w:val="center"/>
              <w:rPr>
                <w:rFonts w:eastAsiaTheme="minorEastAsia"/>
                <w:szCs w:val="21"/>
              </w:rPr>
            </w:pPr>
            <w:r w:rsidRPr="002245AD">
              <w:rPr>
                <w:rFonts w:eastAsiaTheme="minorEastAsia"/>
                <w:szCs w:val="21"/>
              </w:rPr>
              <w:t>声环境影响评价</w:t>
            </w:r>
          </w:p>
        </w:tc>
        <w:tc>
          <w:tcPr>
            <w:tcW w:w="3186" w:type="pct"/>
            <w:vAlign w:val="center"/>
          </w:tcPr>
          <w:p w:rsidR="002245AD" w:rsidRPr="002245AD" w:rsidRDefault="002245AD" w:rsidP="00F86CD4">
            <w:pPr>
              <w:adjustRightInd/>
              <w:spacing w:line="240" w:lineRule="auto"/>
              <w:jc w:val="center"/>
              <w:rPr>
                <w:rFonts w:eastAsiaTheme="minorEastAsia"/>
                <w:szCs w:val="21"/>
              </w:rPr>
            </w:pPr>
            <w:r w:rsidRPr="002245AD">
              <w:rPr>
                <w:rFonts w:eastAsiaTheme="minorEastAsia" w:hAnsi="simsun"/>
                <w:kern w:val="0"/>
                <w:szCs w:val="21"/>
              </w:rPr>
              <w:t>项目厂界外</w:t>
            </w:r>
            <w:r w:rsidRPr="002245AD">
              <w:rPr>
                <w:rFonts w:eastAsia="TimesNewRomanPSMT"/>
                <w:kern w:val="0"/>
                <w:szCs w:val="21"/>
              </w:rPr>
              <w:t>200m</w:t>
            </w:r>
            <w:r w:rsidRPr="002245AD">
              <w:rPr>
                <w:rFonts w:eastAsiaTheme="minorEastAsia" w:hAnsi="simsun"/>
                <w:kern w:val="0"/>
                <w:szCs w:val="21"/>
              </w:rPr>
              <w:t>以内的区域</w:t>
            </w:r>
          </w:p>
        </w:tc>
      </w:tr>
      <w:tr w:rsidR="002245AD" w:rsidRPr="002245AD" w:rsidTr="002245AD">
        <w:trPr>
          <w:trHeight w:val="340"/>
        </w:trPr>
        <w:tc>
          <w:tcPr>
            <w:tcW w:w="1814" w:type="pct"/>
            <w:vAlign w:val="center"/>
          </w:tcPr>
          <w:p w:rsidR="002245AD" w:rsidRPr="002245AD" w:rsidRDefault="002245AD" w:rsidP="00F86CD4">
            <w:pPr>
              <w:adjustRightInd/>
              <w:spacing w:line="240" w:lineRule="auto"/>
              <w:jc w:val="center"/>
              <w:rPr>
                <w:rFonts w:eastAsiaTheme="minorEastAsia"/>
                <w:szCs w:val="21"/>
              </w:rPr>
            </w:pPr>
            <w:r w:rsidRPr="002245AD">
              <w:rPr>
                <w:rFonts w:eastAsiaTheme="minorEastAsia"/>
                <w:szCs w:val="21"/>
              </w:rPr>
              <w:t>地下水环境影响评价</w:t>
            </w:r>
          </w:p>
        </w:tc>
        <w:tc>
          <w:tcPr>
            <w:tcW w:w="3186" w:type="pct"/>
            <w:vAlign w:val="center"/>
          </w:tcPr>
          <w:p w:rsidR="002245AD" w:rsidRPr="002245AD" w:rsidRDefault="002245AD" w:rsidP="00F86CD4">
            <w:pPr>
              <w:adjustRightInd/>
              <w:spacing w:line="240" w:lineRule="auto"/>
              <w:jc w:val="center"/>
              <w:rPr>
                <w:rFonts w:eastAsiaTheme="minorEastAsia"/>
                <w:szCs w:val="21"/>
              </w:rPr>
            </w:pPr>
            <w:r w:rsidRPr="002245AD">
              <w:rPr>
                <w:rFonts w:eastAsiaTheme="minorEastAsia" w:hAnsi="simsun"/>
                <w:kern w:val="0"/>
                <w:szCs w:val="21"/>
              </w:rPr>
              <w:t>项目厂区所处的水文地质单元</w:t>
            </w:r>
          </w:p>
        </w:tc>
      </w:tr>
      <w:tr w:rsidR="002245AD" w:rsidRPr="002245AD" w:rsidTr="002245AD">
        <w:trPr>
          <w:trHeight w:val="340"/>
        </w:trPr>
        <w:tc>
          <w:tcPr>
            <w:tcW w:w="1814" w:type="pct"/>
            <w:vAlign w:val="center"/>
          </w:tcPr>
          <w:p w:rsidR="002245AD" w:rsidRPr="002245AD" w:rsidRDefault="002245AD" w:rsidP="00F86CD4">
            <w:pPr>
              <w:adjustRightInd/>
              <w:spacing w:line="240" w:lineRule="auto"/>
              <w:jc w:val="center"/>
              <w:rPr>
                <w:rFonts w:eastAsiaTheme="minorEastAsia"/>
                <w:szCs w:val="21"/>
              </w:rPr>
            </w:pPr>
            <w:r w:rsidRPr="002245AD">
              <w:rPr>
                <w:rFonts w:eastAsiaTheme="minorEastAsia"/>
                <w:szCs w:val="21"/>
              </w:rPr>
              <w:t>土壤环境影响评价</w:t>
            </w:r>
          </w:p>
        </w:tc>
        <w:tc>
          <w:tcPr>
            <w:tcW w:w="3186" w:type="pct"/>
            <w:vAlign w:val="center"/>
          </w:tcPr>
          <w:p w:rsidR="002245AD" w:rsidRPr="002245AD" w:rsidRDefault="002245AD" w:rsidP="00F86CD4">
            <w:pPr>
              <w:adjustRightInd/>
              <w:spacing w:line="240" w:lineRule="auto"/>
              <w:jc w:val="center"/>
              <w:rPr>
                <w:rFonts w:eastAsiaTheme="minorEastAsia"/>
                <w:szCs w:val="21"/>
              </w:rPr>
            </w:pPr>
            <w:r w:rsidRPr="002245AD">
              <w:rPr>
                <w:rFonts w:eastAsiaTheme="minorEastAsia" w:hAnsi="simsun"/>
                <w:kern w:val="0"/>
                <w:szCs w:val="21"/>
              </w:rPr>
              <w:t>项目场地内及占地范围外</w:t>
            </w:r>
            <w:r w:rsidRPr="002245AD">
              <w:rPr>
                <w:rFonts w:eastAsia="TimesNewRomanPSMT"/>
                <w:kern w:val="0"/>
                <w:szCs w:val="21"/>
              </w:rPr>
              <w:t>0.05km</w:t>
            </w:r>
            <w:r w:rsidRPr="002245AD">
              <w:rPr>
                <w:rFonts w:eastAsiaTheme="minorEastAsia" w:hAnsi="simsun"/>
                <w:kern w:val="0"/>
                <w:szCs w:val="21"/>
              </w:rPr>
              <w:t>范围内</w:t>
            </w:r>
          </w:p>
        </w:tc>
      </w:tr>
      <w:tr w:rsidR="002245AD" w:rsidRPr="002245AD" w:rsidTr="002245AD">
        <w:trPr>
          <w:trHeight w:val="340"/>
        </w:trPr>
        <w:tc>
          <w:tcPr>
            <w:tcW w:w="1814" w:type="pct"/>
            <w:vAlign w:val="center"/>
          </w:tcPr>
          <w:p w:rsidR="002245AD" w:rsidRPr="002245AD" w:rsidRDefault="002245AD" w:rsidP="00F86CD4">
            <w:pPr>
              <w:adjustRightInd/>
              <w:spacing w:line="240" w:lineRule="auto"/>
              <w:jc w:val="center"/>
              <w:rPr>
                <w:rFonts w:eastAsiaTheme="minorEastAsia"/>
                <w:szCs w:val="21"/>
              </w:rPr>
            </w:pPr>
            <w:r w:rsidRPr="002245AD">
              <w:rPr>
                <w:rFonts w:eastAsiaTheme="minorEastAsia"/>
                <w:szCs w:val="21"/>
              </w:rPr>
              <w:t>生态环境影响评价</w:t>
            </w:r>
          </w:p>
        </w:tc>
        <w:tc>
          <w:tcPr>
            <w:tcW w:w="3186" w:type="pct"/>
            <w:vAlign w:val="center"/>
          </w:tcPr>
          <w:p w:rsidR="002245AD" w:rsidRPr="002245AD" w:rsidRDefault="002245AD" w:rsidP="00F86CD4">
            <w:pPr>
              <w:adjustRightInd/>
              <w:spacing w:line="240" w:lineRule="auto"/>
              <w:jc w:val="center"/>
              <w:rPr>
                <w:rFonts w:eastAsiaTheme="minorEastAsia"/>
                <w:szCs w:val="21"/>
              </w:rPr>
            </w:pPr>
            <w:r w:rsidRPr="002245AD">
              <w:rPr>
                <w:rFonts w:eastAsiaTheme="minorEastAsia" w:hAnsi="simsun"/>
                <w:kern w:val="0"/>
                <w:szCs w:val="21"/>
              </w:rPr>
              <w:t>项目用地范围及向外延伸</w:t>
            </w:r>
            <w:r w:rsidRPr="002245AD">
              <w:rPr>
                <w:rFonts w:eastAsia="TimesNewRomanPSMT"/>
                <w:kern w:val="0"/>
                <w:szCs w:val="21"/>
              </w:rPr>
              <w:t>500m</w:t>
            </w:r>
            <w:r w:rsidRPr="002245AD">
              <w:rPr>
                <w:rFonts w:eastAsiaTheme="minorEastAsia" w:hAnsi="simsun"/>
                <w:kern w:val="0"/>
                <w:szCs w:val="21"/>
              </w:rPr>
              <w:t>的范围内</w:t>
            </w:r>
          </w:p>
        </w:tc>
      </w:tr>
      <w:tr w:rsidR="002245AD" w:rsidRPr="002245AD" w:rsidTr="002245AD">
        <w:trPr>
          <w:trHeight w:val="340"/>
        </w:trPr>
        <w:tc>
          <w:tcPr>
            <w:tcW w:w="1814" w:type="pct"/>
            <w:vAlign w:val="center"/>
          </w:tcPr>
          <w:p w:rsidR="002245AD" w:rsidRPr="002245AD" w:rsidRDefault="002245AD" w:rsidP="002245AD">
            <w:pPr>
              <w:adjustRightInd/>
              <w:spacing w:line="240" w:lineRule="auto"/>
              <w:jc w:val="center"/>
              <w:rPr>
                <w:rFonts w:eastAsiaTheme="minorEastAsia"/>
                <w:szCs w:val="21"/>
              </w:rPr>
            </w:pPr>
            <w:r w:rsidRPr="002245AD">
              <w:rPr>
                <w:rFonts w:eastAsiaTheme="minorEastAsia"/>
                <w:szCs w:val="21"/>
              </w:rPr>
              <w:t>环境风险评价</w:t>
            </w:r>
          </w:p>
        </w:tc>
        <w:tc>
          <w:tcPr>
            <w:tcW w:w="3186" w:type="pct"/>
            <w:vAlign w:val="center"/>
          </w:tcPr>
          <w:p w:rsidR="002245AD" w:rsidRPr="002245AD" w:rsidRDefault="002245AD" w:rsidP="00F86CD4">
            <w:pPr>
              <w:adjustRightInd/>
              <w:spacing w:line="240" w:lineRule="auto"/>
              <w:jc w:val="center"/>
              <w:rPr>
                <w:rFonts w:eastAsiaTheme="minorEastAsia"/>
                <w:szCs w:val="21"/>
              </w:rPr>
            </w:pPr>
            <w:r w:rsidRPr="002245AD">
              <w:rPr>
                <w:rFonts w:eastAsiaTheme="minorEastAsia" w:hAnsi="simsun"/>
                <w:kern w:val="0"/>
                <w:szCs w:val="21"/>
              </w:rPr>
              <w:t>项目厂区</w:t>
            </w:r>
          </w:p>
        </w:tc>
      </w:tr>
    </w:tbl>
    <w:p w:rsidR="0025036A" w:rsidRPr="006F49B8" w:rsidRDefault="00DE3F63" w:rsidP="00A80316">
      <w:pPr>
        <w:pStyle w:val="2"/>
        <w:numPr>
          <w:ilvl w:val="1"/>
          <w:numId w:val="2"/>
        </w:numPr>
        <w:spacing w:before="0" w:after="0" w:line="500" w:lineRule="exact"/>
        <w:rPr>
          <w:szCs w:val="30"/>
        </w:rPr>
      </w:pPr>
      <w:bookmarkStart w:id="68" w:name="_Toc526842204"/>
      <w:bookmarkStart w:id="69" w:name="_Toc183532182"/>
      <w:bookmarkEnd w:id="63"/>
      <w:bookmarkEnd w:id="64"/>
      <w:bookmarkEnd w:id="65"/>
      <w:bookmarkEnd w:id="66"/>
      <w:bookmarkEnd w:id="67"/>
      <w:r w:rsidRPr="006F49B8">
        <w:rPr>
          <w:szCs w:val="30"/>
        </w:rPr>
        <w:t>评价时段及重点</w:t>
      </w:r>
      <w:bookmarkEnd w:id="68"/>
      <w:bookmarkEnd w:id="69"/>
    </w:p>
    <w:p w:rsidR="0025036A" w:rsidRPr="006F49B8" w:rsidRDefault="00DE3F63" w:rsidP="00A80316">
      <w:pPr>
        <w:pStyle w:val="3"/>
        <w:numPr>
          <w:ilvl w:val="2"/>
          <w:numId w:val="2"/>
        </w:numPr>
        <w:tabs>
          <w:tab w:val="clear" w:pos="1287"/>
          <w:tab w:val="left" w:pos="720"/>
        </w:tabs>
        <w:spacing w:before="0" w:after="0" w:line="500" w:lineRule="exact"/>
        <w:ind w:left="720"/>
        <w:rPr>
          <w:szCs w:val="28"/>
        </w:rPr>
      </w:pPr>
      <w:bookmarkStart w:id="70" w:name="_Toc526842205"/>
      <w:r w:rsidRPr="006F49B8">
        <w:rPr>
          <w:szCs w:val="28"/>
        </w:rPr>
        <w:t>评价时段</w:t>
      </w:r>
      <w:bookmarkEnd w:id="70"/>
    </w:p>
    <w:p w:rsidR="00556A79" w:rsidRPr="006F49B8" w:rsidRDefault="00556A79" w:rsidP="00556A79">
      <w:pPr>
        <w:ind w:firstLineChars="200" w:firstLine="480"/>
        <w:rPr>
          <w:sz w:val="24"/>
        </w:rPr>
      </w:pPr>
      <w:r w:rsidRPr="006F49B8">
        <w:rPr>
          <w:rFonts w:hint="eastAsia"/>
          <w:sz w:val="24"/>
        </w:rPr>
        <w:t>本项目</w:t>
      </w:r>
      <w:r w:rsidRPr="006F49B8">
        <w:rPr>
          <w:sz w:val="24"/>
        </w:rPr>
        <w:t>评价时段包括</w:t>
      </w:r>
      <w:r w:rsidR="002245AD">
        <w:rPr>
          <w:rFonts w:hint="eastAsia"/>
          <w:sz w:val="24"/>
        </w:rPr>
        <w:t>施工</w:t>
      </w:r>
      <w:r w:rsidRPr="006F49B8">
        <w:rPr>
          <w:rFonts w:hint="eastAsia"/>
          <w:sz w:val="24"/>
        </w:rPr>
        <w:t>期、运营</w:t>
      </w:r>
      <w:r w:rsidRPr="006F49B8">
        <w:rPr>
          <w:sz w:val="24"/>
        </w:rPr>
        <w:t>期</w:t>
      </w:r>
      <w:r w:rsidR="002245AD">
        <w:rPr>
          <w:rFonts w:hint="eastAsia"/>
          <w:sz w:val="24"/>
        </w:rPr>
        <w:t>二</w:t>
      </w:r>
      <w:r w:rsidRPr="006F49B8">
        <w:rPr>
          <w:sz w:val="24"/>
        </w:rPr>
        <w:t>个时段。</w:t>
      </w:r>
    </w:p>
    <w:p w:rsidR="00556A79" w:rsidRPr="006F49B8" w:rsidRDefault="00556A79" w:rsidP="00A80316">
      <w:pPr>
        <w:pStyle w:val="3"/>
        <w:numPr>
          <w:ilvl w:val="2"/>
          <w:numId w:val="2"/>
        </w:numPr>
        <w:tabs>
          <w:tab w:val="clear" w:pos="1287"/>
          <w:tab w:val="left" w:pos="720"/>
        </w:tabs>
        <w:spacing w:before="0" w:after="0" w:line="500" w:lineRule="exact"/>
        <w:ind w:left="720"/>
        <w:rPr>
          <w:szCs w:val="28"/>
        </w:rPr>
      </w:pPr>
      <w:r w:rsidRPr="006F49B8">
        <w:rPr>
          <w:szCs w:val="28"/>
        </w:rPr>
        <w:t>评价</w:t>
      </w:r>
      <w:r w:rsidRPr="006F49B8">
        <w:rPr>
          <w:rFonts w:hint="eastAsia"/>
          <w:szCs w:val="28"/>
        </w:rPr>
        <w:t>内容</w:t>
      </w:r>
    </w:p>
    <w:p w:rsidR="002245AD" w:rsidRPr="002245AD" w:rsidRDefault="002245AD" w:rsidP="002245AD">
      <w:pPr>
        <w:ind w:firstLineChars="200" w:firstLine="480"/>
        <w:rPr>
          <w:sz w:val="24"/>
        </w:rPr>
      </w:pPr>
      <w:r w:rsidRPr="002245AD">
        <w:rPr>
          <w:sz w:val="24"/>
        </w:rPr>
        <w:t>本次主要评价内容如下：</w:t>
      </w:r>
    </w:p>
    <w:p w:rsidR="002245AD" w:rsidRPr="002245AD" w:rsidRDefault="002245AD" w:rsidP="002245AD">
      <w:pPr>
        <w:ind w:firstLineChars="200" w:firstLine="480"/>
        <w:rPr>
          <w:sz w:val="24"/>
        </w:rPr>
      </w:pPr>
      <w:r w:rsidRPr="002245AD">
        <w:rPr>
          <w:sz w:val="24"/>
        </w:rPr>
        <w:t>1</w:t>
      </w:r>
      <w:r w:rsidRPr="002245AD">
        <w:rPr>
          <w:sz w:val="24"/>
        </w:rPr>
        <w:t>、项目概况分析。理清本次项目建设内容及规模，同时进行相关项目的类比调查。</w:t>
      </w:r>
    </w:p>
    <w:p w:rsidR="002245AD" w:rsidRPr="002245AD" w:rsidRDefault="002245AD" w:rsidP="002245AD">
      <w:pPr>
        <w:ind w:firstLineChars="200" w:firstLine="480"/>
        <w:rPr>
          <w:sz w:val="24"/>
        </w:rPr>
      </w:pPr>
      <w:r w:rsidRPr="002245AD">
        <w:rPr>
          <w:sz w:val="24"/>
        </w:rPr>
        <w:t>2</w:t>
      </w:r>
      <w:r w:rsidRPr="002245AD">
        <w:rPr>
          <w:sz w:val="24"/>
        </w:rPr>
        <w:t>、工程分析。分析污染物产生情况，并据此提出技术可靠、经济可行的污染物治理措施；评价项目投产后，废水、废气、噪声以及固体废物的变化对周围环境的影响。</w:t>
      </w:r>
    </w:p>
    <w:p w:rsidR="002245AD" w:rsidRPr="002245AD" w:rsidRDefault="002245AD" w:rsidP="002245AD">
      <w:pPr>
        <w:ind w:firstLineChars="200" w:firstLine="480"/>
        <w:rPr>
          <w:sz w:val="24"/>
        </w:rPr>
      </w:pPr>
      <w:r w:rsidRPr="002245AD">
        <w:rPr>
          <w:sz w:val="24"/>
        </w:rPr>
        <w:t>3</w:t>
      </w:r>
      <w:r w:rsidRPr="002245AD">
        <w:rPr>
          <w:sz w:val="24"/>
        </w:rPr>
        <w:t>、环境质量现状评价。对项目评价区域进行环境空气、地表水、地下水、噪声和土壤的现状监测，针对该项目特征污染因子，对评价区环境质量现状做出评价。</w:t>
      </w:r>
    </w:p>
    <w:p w:rsidR="002245AD" w:rsidRPr="002245AD" w:rsidRDefault="002245AD" w:rsidP="002245AD">
      <w:pPr>
        <w:ind w:firstLineChars="200" w:firstLine="480"/>
        <w:rPr>
          <w:sz w:val="24"/>
        </w:rPr>
      </w:pPr>
      <w:r w:rsidRPr="002245AD">
        <w:rPr>
          <w:sz w:val="24"/>
        </w:rPr>
        <w:t>4</w:t>
      </w:r>
      <w:r w:rsidRPr="002245AD">
        <w:rPr>
          <w:sz w:val="24"/>
        </w:rPr>
        <w:t>、环境影响分析。对项目的主要工程内容、规模、产排污情况、污染物迁移变化</w:t>
      </w:r>
      <w:r w:rsidRPr="002245AD">
        <w:rPr>
          <w:sz w:val="24"/>
        </w:rPr>
        <w:lastRenderedPageBreak/>
        <w:t>情况、环保措施等进行详细分析，为评价工作的开展提供源强参数和基础资料。</w:t>
      </w:r>
    </w:p>
    <w:p w:rsidR="002245AD" w:rsidRDefault="002245AD" w:rsidP="002245AD">
      <w:pPr>
        <w:ind w:firstLineChars="200" w:firstLine="480"/>
        <w:rPr>
          <w:rFonts w:ascii="simsun" w:eastAsiaTheme="minorEastAsia" w:hAnsi="simsun" w:cs="simsun"/>
          <w:kern w:val="0"/>
          <w:sz w:val="24"/>
        </w:rPr>
      </w:pPr>
      <w:r w:rsidRPr="002245AD">
        <w:rPr>
          <w:sz w:val="24"/>
        </w:rPr>
        <w:t>5</w:t>
      </w:r>
      <w:r w:rsidRPr="002245AD">
        <w:rPr>
          <w:sz w:val="24"/>
        </w:rPr>
        <w:t>、环境风险评价。针对有毒有害物质进行重大危险源辨识，根据评价工作等级，</w:t>
      </w:r>
      <w:r>
        <w:rPr>
          <w:rFonts w:ascii="simsun" w:eastAsiaTheme="minorEastAsia" w:hAnsi="simsun" w:cs="simsun"/>
          <w:kern w:val="0"/>
          <w:sz w:val="24"/>
        </w:rPr>
        <w:t>针对重大可信事故提出风险防范措施和风险应急预案。</w:t>
      </w:r>
    </w:p>
    <w:p w:rsidR="002245AD" w:rsidRPr="002245AD" w:rsidRDefault="002245AD" w:rsidP="002245AD">
      <w:pPr>
        <w:ind w:firstLineChars="200" w:firstLine="480"/>
        <w:rPr>
          <w:sz w:val="24"/>
        </w:rPr>
      </w:pPr>
      <w:r w:rsidRPr="002245AD">
        <w:rPr>
          <w:sz w:val="24"/>
        </w:rPr>
        <w:t>6</w:t>
      </w:r>
      <w:r w:rsidRPr="002245AD">
        <w:rPr>
          <w:sz w:val="24"/>
        </w:rPr>
        <w:t>、环境保护措施及其经济技术论证。分析论证拟采取措施的技术可行性、经济合理性、长期稳定运行和达标排放的可靠性，满足环境质量与污染物排放总量控制要求的可行性，据此给出各项措施可行性结论。</w:t>
      </w:r>
    </w:p>
    <w:p w:rsidR="002245AD" w:rsidRPr="002245AD" w:rsidRDefault="002245AD" w:rsidP="002245AD">
      <w:pPr>
        <w:ind w:firstLineChars="200" w:firstLine="480"/>
        <w:rPr>
          <w:sz w:val="24"/>
        </w:rPr>
      </w:pPr>
      <w:r w:rsidRPr="002245AD">
        <w:rPr>
          <w:sz w:val="24"/>
        </w:rPr>
        <w:t>7</w:t>
      </w:r>
      <w:r w:rsidRPr="002245AD">
        <w:rPr>
          <w:sz w:val="24"/>
        </w:rPr>
        <w:t>、根据评价结果，明确建设项目环境影响可行性结论。</w:t>
      </w:r>
    </w:p>
    <w:p w:rsidR="002245AD" w:rsidRPr="002245AD" w:rsidRDefault="002245AD" w:rsidP="002245AD">
      <w:pPr>
        <w:ind w:firstLineChars="200" w:firstLine="480"/>
        <w:rPr>
          <w:sz w:val="24"/>
        </w:rPr>
      </w:pPr>
      <w:r w:rsidRPr="002245AD">
        <w:rPr>
          <w:sz w:val="24"/>
        </w:rPr>
        <w:t>8</w:t>
      </w:r>
      <w:r w:rsidRPr="002245AD">
        <w:rPr>
          <w:sz w:val="24"/>
        </w:rPr>
        <w:t>、确定项目的污染物总量控制指标和控制排放量，提出总量控制方案。</w:t>
      </w:r>
    </w:p>
    <w:p w:rsidR="002245AD" w:rsidRDefault="002245AD" w:rsidP="002245AD">
      <w:pPr>
        <w:ind w:firstLineChars="200" w:firstLine="480"/>
        <w:rPr>
          <w:sz w:val="24"/>
        </w:rPr>
      </w:pPr>
      <w:r w:rsidRPr="002245AD">
        <w:rPr>
          <w:sz w:val="24"/>
        </w:rPr>
        <w:t>9</w:t>
      </w:r>
      <w:r w:rsidRPr="002245AD">
        <w:rPr>
          <w:sz w:val="24"/>
        </w:rPr>
        <w:t>、进行项目公众参与，将采纳的公众意见纳入污染防治对策</w:t>
      </w:r>
      <w:r>
        <w:rPr>
          <w:rFonts w:hint="eastAsia"/>
          <w:sz w:val="24"/>
        </w:rPr>
        <w:t>。</w:t>
      </w:r>
    </w:p>
    <w:p w:rsidR="0025036A" w:rsidRPr="006F49B8" w:rsidRDefault="00DE3F63" w:rsidP="00A80316">
      <w:pPr>
        <w:pStyle w:val="3"/>
        <w:numPr>
          <w:ilvl w:val="2"/>
          <w:numId w:val="2"/>
        </w:numPr>
        <w:tabs>
          <w:tab w:val="clear" w:pos="1287"/>
          <w:tab w:val="left" w:pos="720"/>
        </w:tabs>
        <w:spacing w:before="0" w:after="0" w:line="500" w:lineRule="exact"/>
        <w:ind w:left="720"/>
        <w:rPr>
          <w:szCs w:val="28"/>
        </w:rPr>
      </w:pPr>
      <w:bookmarkStart w:id="71" w:name="_Toc526842206"/>
      <w:r w:rsidRPr="006F49B8">
        <w:rPr>
          <w:szCs w:val="28"/>
        </w:rPr>
        <w:t>评价重点</w:t>
      </w:r>
      <w:bookmarkEnd w:id="71"/>
    </w:p>
    <w:p w:rsidR="002245AD" w:rsidRPr="002245AD" w:rsidRDefault="002245AD" w:rsidP="002245AD">
      <w:pPr>
        <w:ind w:firstLineChars="200" w:firstLine="480"/>
        <w:rPr>
          <w:sz w:val="24"/>
        </w:rPr>
      </w:pPr>
      <w:bookmarkStart w:id="72" w:name="_Toc526842207"/>
      <w:r w:rsidRPr="002245AD">
        <w:rPr>
          <w:sz w:val="24"/>
        </w:rPr>
        <w:t>根据项目的建设性质、生产特点及排污特征，结合评价区域环境状况，确定项目环境影响评价的重点为：</w:t>
      </w:r>
    </w:p>
    <w:p w:rsidR="002245AD" w:rsidRPr="002245AD" w:rsidRDefault="002245AD" w:rsidP="002245AD">
      <w:pPr>
        <w:ind w:firstLineChars="200" w:firstLine="480"/>
        <w:rPr>
          <w:sz w:val="24"/>
        </w:rPr>
      </w:pPr>
      <w:r>
        <w:rPr>
          <w:rFonts w:hint="eastAsia"/>
          <w:sz w:val="24"/>
        </w:rPr>
        <w:t>1</w:t>
      </w:r>
      <w:r>
        <w:rPr>
          <w:rFonts w:hint="eastAsia"/>
          <w:sz w:val="24"/>
        </w:rPr>
        <w:t>、</w:t>
      </w:r>
      <w:r w:rsidRPr="002245AD">
        <w:rPr>
          <w:sz w:val="24"/>
        </w:rPr>
        <w:t>工程分析。明确项目运行过程中的主要污染源及污染物，核定主要污染物排放</w:t>
      </w:r>
      <w:r>
        <w:rPr>
          <w:sz w:val="24"/>
        </w:rPr>
        <w:t>源强，明确工程污染物排放特征</w:t>
      </w:r>
      <w:r>
        <w:rPr>
          <w:rFonts w:hint="eastAsia"/>
          <w:sz w:val="24"/>
        </w:rPr>
        <w:t>。</w:t>
      </w:r>
    </w:p>
    <w:p w:rsidR="002245AD" w:rsidRPr="002245AD" w:rsidRDefault="002245AD" w:rsidP="002245AD">
      <w:pPr>
        <w:ind w:firstLineChars="200" w:firstLine="480"/>
        <w:rPr>
          <w:sz w:val="24"/>
        </w:rPr>
      </w:pPr>
      <w:r w:rsidRPr="002245AD">
        <w:rPr>
          <w:sz w:val="24"/>
        </w:rPr>
        <w:t>2</w:t>
      </w:r>
      <w:r w:rsidRPr="002245AD">
        <w:rPr>
          <w:sz w:val="24"/>
        </w:rPr>
        <w:t>、项目大气环境影响预测及评价，重点分析废气排放对环境空气的影响</w:t>
      </w:r>
      <w:r>
        <w:rPr>
          <w:rFonts w:hint="eastAsia"/>
          <w:sz w:val="24"/>
        </w:rPr>
        <w:t>。</w:t>
      </w:r>
    </w:p>
    <w:p w:rsidR="002245AD" w:rsidRPr="002245AD" w:rsidRDefault="002245AD" w:rsidP="002245AD">
      <w:pPr>
        <w:ind w:firstLineChars="200" w:firstLine="480"/>
        <w:rPr>
          <w:sz w:val="24"/>
        </w:rPr>
      </w:pPr>
      <w:r w:rsidRPr="002245AD">
        <w:rPr>
          <w:sz w:val="24"/>
        </w:rPr>
        <w:t>3</w:t>
      </w:r>
      <w:r w:rsidRPr="002245AD">
        <w:rPr>
          <w:sz w:val="24"/>
        </w:rPr>
        <w:t>、项目废水污染防治措施可行性分析及论证</w:t>
      </w:r>
      <w:r>
        <w:rPr>
          <w:rFonts w:hint="eastAsia"/>
          <w:sz w:val="24"/>
        </w:rPr>
        <w:t>。</w:t>
      </w:r>
    </w:p>
    <w:p w:rsidR="002245AD" w:rsidRPr="002245AD" w:rsidRDefault="002245AD" w:rsidP="002245AD">
      <w:pPr>
        <w:ind w:firstLineChars="200" w:firstLine="480"/>
        <w:rPr>
          <w:sz w:val="24"/>
        </w:rPr>
      </w:pPr>
      <w:r w:rsidRPr="002245AD">
        <w:rPr>
          <w:sz w:val="24"/>
        </w:rPr>
        <w:t>4</w:t>
      </w:r>
      <w:r w:rsidRPr="002245AD">
        <w:rPr>
          <w:sz w:val="24"/>
        </w:rPr>
        <w:t>、地下水污染防治措施及其影响分析</w:t>
      </w:r>
      <w:r>
        <w:rPr>
          <w:rFonts w:hint="eastAsia"/>
          <w:sz w:val="24"/>
        </w:rPr>
        <w:t>。</w:t>
      </w:r>
    </w:p>
    <w:p w:rsidR="002245AD" w:rsidRPr="002245AD" w:rsidRDefault="002245AD" w:rsidP="002245AD">
      <w:pPr>
        <w:ind w:firstLineChars="200" w:firstLine="480"/>
        <w:rPr>
          <w:sz w:val="24"/>
        </w:rPr>
      </w:pPr>
      <w:r w:rsidRPr="002245AD">
        <w:rPr>
          <w:sz w:val="24"/>
        </w:rPr>
        <w:t>5</w:t>
      </w:r>
      <w:r w:rsidRPr="002245AD">
        <w:rPr>
          <w:sz w:val="24"/>
        </w:rPr>
        <w:t>、项目环境风险分析、应急预案及防范措施</w:t>
      </w:r>
      <w:r>
        <w:rPr>
          <w:rFonts w:hint="eastAsia"/>
          <w:sz w:val="24"/>
        </w:rPr>
        <w:t>。</w:t>
      </w:r>
    </w:p>
    <w:p w:rsidR="00556A79" w:rsidRPr="002245AD" w:rsidRDefault="002245AD" w:rsidP="002245AD">
      <w:pPr>
        <w:ind w:firstLineChars="200" w:firstLine="480"/>
        <w:rPr>
          <w:sz w:val="24"/>
        </w:rPr>
      </w:pPr>
      <w:r w:rsidRPr="002245AD">
        <w:rPr>
          <w:sz w:val="24"/>
        </w:rPr>
        <w:t>6</w:t>
      </w:r>
      <w:r w:rsidRPr="002245AD">
        <w:rPr>
          <w:sz w:val="24"/>
        </w:rPr>
        <w:t>、项目产业政策及规划选址的符合性分析。</w:t>
      </w:r>
    </w:p>
    <w:p w:rsidR="0025036A" w:rsidRDefault="00DE3F63" w:rsidP="00A80316">
      <w:pPr>
        <w:pStyle w:val="2"/>
        <w:numPr>
          <w:ilvl w:val="1"/>
          <w:numId w:val="2"/>
        </w:numPr>
        <w:spacing w:before="0" w:after="0" w:line="500" w:lineRule="exact"/>
        <w:rPr>
          <w:sz w:val="28"/>
          <w:szCs w:val="28"/>
        </w:rPr>
      </w:pPr>
      <w:bookmarkStart w:id="73" w:name="_Toc183532183"/>
      <w:r w:rsidRPr="006F49B8">
        <w:rPr>
          <w:sz w:val="28"/>
          <w:szCs w:val="28"/>
        </w:rPr>
        <w:t>主要环境保护目标</w:t>
      </w:r>
      <w:bookmarkEnd w:id="72"/>
      <w:bookmarkEnd w:id="73"/>
    </w:p>
    <w:p w:rsidR="00222B0E" w:rsidRPr="00222B0E" w:rsidRDefault="00222B0E" w:rsidP="00222B0E">
      <w:pPr>
        <w:ind w:firstLineChars="200" w:firstLine="480"/>
        <w:rPr>
          <w:sz w:val="24"/>
        </w:rPr>
      </w:pPr>
      <w:r w:rsidRPr="00222B0E">
        <w:rPr>
          <w:sz w:val="24"/>
        </w:rPr>
        <w:t>1</w:t>
      </w:r>
      <w:r w:rsidRPr="00222B0E">
        <w:rPr>
          <w:sz w:val="24"/>
        </w:rPr>
        <w:t>、生态环境：项目用地范围无珍惜濒危树种或者国家重点保护的古树、大树及珍稀植物，周边无自然保护区、国家地质公园、风景名胜区、森林公园、重要湿地、生态公益林及天然林等生态敏感区域，项目不涉及生态敏感目标。</w:t>
      </w:r>
    </w:p>
    <w:p w:rsidR="00222B0E" w:rsidRPr="00222B0E" w:rsidRDefault="00222B0E" w:rsidP="00222B0E">
      <w:pPr>
        <w:ind w:firstLineChars="200" w:firstLine="480"/>
        <w:rPr>
          <w:sz w:val="24"/>
        </w:rPr>
      </w:pPr>
      <w:r w:rsidRPr="00222B0E">
        <w:rPr>
          <w:sz w:val="24"/>
        </w:rPr>
        <w:t>2</w:t>
      </w:r>
      <w:r w:rsidRPr="00222B0E">
        <w:rPr>
          <w:sz w:val="24"/>
        </w:rPr>
        <w:t>、环境空气：项目厂界周边无自然保护区、风景名胜区、居住区、文化区和人群较集中的农村地区居民等保护目标，主要大气环境敏感目标为周边农村零散居民点。</w:t>
      </w:r>
    </w:p>
    <w:p w:rsidR="00222B0E" w:rsidRPr="00222B0E" w:rsidRDefault="00222B0E" w:rsidP="00222B0E">
      <w:pPr>
        <w:ind w:firstLineChars="200" w:firstLine="480"/>
        <w:rPr>
          <w:sz w:val="24"/>
        </w:rPr>
      </w:pPr>
      <w:r w:rsidRPr="00222B0E">
        <w:rPr>
          <w:sz w:val="24"/>
        </w:rPr>
        <w:t>3</w:t>
      </w:r>
      <w:r w:rsidRPr="00222B0E">
        <w:rPr>
          <w:sz w:val="24"/>
        </w:rPr>
        <w:t>、地表水：项目周边主要常流性地表水体为</w:t>
      </w:r>
      <w:r w:rsidR="00F86CD4">
        <w:rPr>
          <w:rFonts w:hint="eastAsia"/>
          <w:sz w:val="24"/>
        </w:rPr>
        <w:t>后河</w:t>
      </w:r>
      <w:r w:rsidRPr="00222B0E">
        <w:rPr>
          <w:sz w:val="24"/>
        </w:rPr>
        <w:t>，</w:t>
      </w:r>
      <w:r w:rsidR="00F86CD4">
        <w:rPr>
          <w:rFonts w:hint="eastAsia"/>
          <w:sz w:val="24"/>
        </w:rPr>
        <w:t>紧邻</w:t>
      </w:r>
      <w:r w:rsidRPr="00222B0E">
        <w:rPr>
          <w:sz w:val="24"/>
        </w:rPr>
        <w:t>项</w:t>
      </w:r>
      <w:r w:rsidR="00F86CD4">
        <w:rPr>
          <w:sz w:val="24"/>
        </w:rPr>
        <w:t>目</w:t>
      </w:r>
      <w:r w:rsidR="00F86CD4">
        <w:rPr>
          <w:rFonts w:hint="eastAsia"/>
          <w:sz w:val="24"/>
        </w:rPr>
        <w:t>西</w:t>
      </w:r>
      <w:r w:rsidRPr="00222B0E">
        <w:rPr>
          <w:sz w:val="24"/>
        </w:rPr>
        <w:t>侧</w:t>
      </w:r>
      <w:r w:rsidR="00F86CD4">
        <w:rPr>
          <w:rFonts w:hint="eastAsia"/>
          <w:sz w:val="24"/>
        </w:rPr>
        <w:t>厂界</w:t>
      </w:r>
      <w:r w:rsidRPr="00222B0E">
        <w:rPr>
          <w:sz w:val="24"/>
        </w:rPr>
        <w:t>，</w:t>
      </w:r>
      <w:r w:rsidR="00BD470B">
        <w:rPr>
          <w:rFonts w:hint="eastAsia"/>
          <w:sz w:val="24"/>
        </w:rPr>
        <w:t>后河</w:t>
      </w:r>
      <w:r w:rsidRPr="00222B0E">
        <w:rPr>
          <w:sz w:val="24"/>
        </w:rPr>
        <w:t>由东往西汇入黄柏河。</w:t>
      </w:r>
    </w:p>
    <w:p w:rsidR="00222B0E" w:rsidRPr="00222B0E" w:rsidRDefault="00222B0E" w:rsidP="00222B0E">
      <w:pPr>
        <w:ind w:firstLineChars="200" w:firstLine="480"/>
        <w:rPr>
          <w:sz w:val="24"/>
        </w:rPr>
      </w:pPr>
      <w:r w:rsidRPr="00222B0E">
        <w:rPr>
          <w:sz w:val="24"/>
        </w:rPr>
        <w:lastRenderedPageBreak/>
        <w:t>4</w:t>
      </w:r>
      <w:r w:rsidRPr="00222B0E">
        <w:rPr>
          <w:sz w:val="24"/>
        </w:rPr>
        <w:t>、地下水环境：项目厂界周边外</w:t>
      </w:r>
      <w:r w:rsidR="00F86CD4">
        <w:rPr>
          <w:sz w:val="24"/>
        </w:rPr>
        <w:t>3km</w:t>
      </w:r>
      <w:r w:rsidRPr="00222B0E">
        <w:rPr>
          <w:sz w:val="24"/>
        </w:rPr>
        <w:t>范围内无地下水集中式饮用水水源、分布式饮用水水源和热水、矿泉水、温泉等特殊地下水资源。项目不涉及地下水环境敏感目标。</w:t>
      </w:r>
    </w:p>
    <w:p w:rsidR="00222B0E" w:rsidRPr="00222B0E" w:rsidRDefault="00222B0E" w:rsidP="00222B0E">
      <w:pPr>
        <w:ind w:firstLineChars="200" w:firstLine="480"/>
        <w:rPr>
          <w:sz w:val="24"/>
        </w:rPr>
      </w:pPr>
      <w:r w:rsidRPr="00222B0E">
        <w:rPr>
          <w:sz w:val="24"/>
        </w:rPr>
        <w:t>5</w:t>
      </w:r>
      <w:r w:rsidRPr="00222B0E">
        <w:rPr>
          <w:sz w:val="24"/>
        </w:rPr>
        <w:t>、土壤：本项目场地内及占地范围外</w:t>
      </w:r>
      <w:r w:rsidR="00F86CD4">
        <w:rPr>
          <w:sz w:val="24"/>
        </w:rPr>
        <w:t>0.05km</w:t>
      </w:r>
      <w:r w:rsidRPr="00222B0E">
        <w:rPr>
          <w:sz w:val="24"/>
        </w:rPr>
        <w:t>范围内不存在耕地、园地、牧草地、饮用水水源地，不涉及居民区、学校、医院、疗养院、养老院等土壤环境敏感目标，故本项目无土壤敏感保护目标。</w:t>
      </w:r>
    </w:p>
    <w:p w:rsidR="00222B0E" w:rsidRDefault="00222B0E" w:rsidP="00222B0E">
      <w:pPr>
        <w:ind w:firstLineChars="200" w:firstLine="480"/>
        <w:rPr>
          <w:sz w:val="24"/>
        </w:rPr>
      </w:pPr>
      <w:r w:rsidRPr="00222B0E">
        <w:rPr>
          <w:sz w:val="24"/>
        </w:rPr>
        <w:t>6</w:t>
      </w:r>
      <w:r w:rsidRPr="00222B0E">
        <w:rPr>
          <w:sz w:val="24"/>
        </w:rPr>
        <w:t>、声环境：项目厂界周边</w:t>
      </w:r>
      <w:r>
        <w:rPr>
          <w:sz w:val="24"/>
        </w:rPr>
        <w:t>200m</w:t>
      </w:r>
      <w:r w:rsidRPr="00222B0E">
        <w:rPr>
          <w:sz w:val="24"/>
        </w:rPr>
        <w:t>范围存在</w:t>
      </w:r>
      <w:r w:rsidR="00E50654">
        <w:rPr>
          <w:rFonts w:hint="eastAsia"/>
          <w:sz w:val="24"/>
        </w:rPr>
        <w:t>分乡场村</w:t>
      </w:r>
      <w:r w:rsidRPr="00222B0E">
        <w:rPr>
          <w:sz w:val="24"/>
        </w:rPr>
        <w:t>居民点，约</w:t>
      </w:r>
      <w:r w:rsidR="00300347">
        <w:rPr>
          <w:sz w:val="24"/>
        </w:rPr>
        <w:t>1</w:t>
      </w:r>
      <w:r w:rsidR="00300347">
        <w:rPr>
          <w:rFonts w:hint="eastAsia"/>
          <w:sz w:val="24"/>
        </w:rPr>
        <w:t>7</w:t>
      </w:r>
      <w:r w:rsidRPr="00222B0E">
        <w:rPr>
          <w:sz w:val="24"/>
        </w:rPr>
        <w:t>户</w:t>
      </w:r>
      <w:r w:rsidR="00300347">
        <w:rPr>
          <w:rFonts w:hint="eastAsia"/>
          <w:sz w:val="24"/>
        </w:rPr>
        <w:t>55</w:t>
      </w:r>
      <w:r w:rsidRPr="00222B0E">
        <w:rPr>
          <w:sz w:val="24"/>
        </w:rPr>
        <w:t>人。</w:t>
      </w:r>
    </w:p>
    <w:p w:rsidR="00222B0E" w:rsidRPr="00222B0E" w:rsidRDefault="00222B0E" w:rsidP="00222B0E">
      <w:pPr>
        <w:ind w:firstLineChars="200" w:firstLine="480"/>
        <w:rPr>
          <w:sz w:val="24"/>
        </w:rPr>
      </w:pPr>
      <w:r w:rsidRPr="00222B0E">
        <w:rPr>
          <w:sz w:val="24"/>
        </w:rPr>
        <w:t>根据评价范围内的敏感点分布情况和可能产生的环境影响，确定本项目主要环境保护目标见表</w:t>
      </w:r>
      <w:r w:rsidRPr="00222B0E">
        <w:rPr>
          <w:sz w:val="24"/>
        </w:rPr>
        <w:t>2.7-1</w:t>
      </w:r>
      <w:r w:rsidRPr="00222B0E">
        <w:rPr>
          <w:sz w:val="24"/>
        </w:rPr>
        <w:t>。</w:t>
      </w:r>
    </w:p>
    <w:p w:rsidR="00222B0E" w:rsidRDefault="00222B0E" w:rsidP="00222B0E">
      <w:pPr>
        <w:jc w:val="center"/>
        <w:rPr>
          <w:bCs/>
          <w:sz w:val="24"/>
        </w:rPr>
      </w:pPr>
      <w:r w:rsidRPr="006F49B8">
        <w:rPr>
          <w:b/>
          <w:szCs w:val="21"/>
        </w:rPr>
        <w:t>表</w:t>
      </w:r>
      <w:r>
        <w:rPr>
          <w:b/>
          <w:szCs w:val="21"/>
        </w:rPr>
        <w:t>2.</w:t>
      </w:r>
      <w:r>
        <w:rPr>
          <w:rFonts w:hint="eastAsia"/>
          <w:b/>
          <w:szCs w:val="21"/>
        </w:rPr>
        <w:t>7</w:t>
      </w:r>
      <w:r w:rsidRPr="006F49B8">
        <w:rPr>
          <w:b/>
          <w:szCs w:val="21"/>
        </w:rPr>
        <w:t>-</w:t>
      </w:r>
      <w:r w:rsidRPr="006F49B8">
        <w:rPr>
          <w:rFonts w:hint="eastAsia"/>
          <w:b/>
          <w:szCs w:val="21"/>
        </w:rPr>
        <w:t>1</w:t>
      </w:r>
      <w:r>
        <w:rPr>
          <w:rFonts w:hint="eastAsia"/>
          <w:b/>
          <w:szCs w:val="21"/>
        </w:rPr>
        <w:t xml:space="preserve">  </w:t>
      </w:r>
      <w:r>
        <w:rPr>
          <w:rFonts w:hint="eastAsia"/>
          <w:b/>
          <w:szCs w:val="21"/>
        </w:rPr>
        <w:t>主要环境保护目标</w:t>
      </w:r>
    </w:p>
    <w:tbl>
      <w:tblPr>
        <w:tblStyle w:val="af4"/>
        <w:tblW w:w="0" w:type="auto"/>
        <w:tblLook w:val="04A0"/>
      </w:tblPr>
      <w:tblGrid>
        <w:gridCol w:w="955"/>
        <w:gridCol w:w="955"/>
        <w:gridCol w:w="1303"/>
        <w:gridCol w:w="1146"/>
        <w:gridCol w:w="1014"/>
        <w:gridCol w:w="1838"/>
        <w:gridCol w:w="959"/>
        <w:gridCol w:w="1116"/>
      </w:tblGrid>
      <w:tr w:rsidR="00376A22" w:rsidRPr="00376A22" w:rsidTr="001225A1">
        <w:trPr>
          <w:trHeight w:val="397"/>
        </w:trPr>
        <w:tc>
          <w:tcPr>
            <w:tcW w:w="980" w:type="dxa"/>
            <w:vMerge w:val="restart"/>
            <w:vAlign w:val="center"/>
          </w:tcPr>
          <w:p w:rsidR="00376A22" w:rsidRPr="00376A22" w:rsidRDefault="00376A22" w:rsidP="001225A1">
            <w:pPr>
              <w:adjustRightInd/>
              <w:snapToGrid/>
              <w:spacing w:line="240" w:lineRule="auto"/>
              <w:contextualSpacing/>
              <w:jc w:val="center"/>
              <w:rPr>
                <w:szCs w:val="21"/>
              </w:rPr>
            </w:pPr>
            <w:r w:rsidRPr="00376A22">
              <w:rPr>
                <w:rFonts w:hint="eastAsia"/>
                <w:szCs w:val="21"/>
              </w:rPr>
              <w:t>环境要素</w:t>
            </w:r>
          </w:p>
        </w:tc>
        <w:tc>
          <w:tcPr>
            <w:tcW w:w="981" w:type="dxa"/>
            <w:vMerge w:val="restart"/>
            <w:vAlign w:val="center"/>
          </w:tcPr>
          <w:p w:rsidR="00376A22" w:rsidRPr="00376A22" w:rsidRDefault="00376A22" w:rsidP="001225A1">
            <w:pPr>
              <w:adjustRightInd/>
              <w:snapToGrid/>
              <w:spacing w:line="240" w:lineRule="auto"/>
              <w:contextualSpacing/>
              <w:jc w:val="center"/>
              <w:rPr>
                <w:szCs w:val="21"/>
              </w:rPr>
            </w:pPr>
            <w:r>
              <w:rPr>
                <w:rFonts w:hint="eastAsia"/>
                <w:szCs w:val="21"/>
              </w:rPr>
              <w:t>保护目标名称</w:t>
            </w:r>
          </w:p>
        </w:tc>
        <w:tc>
          <w:tcPr>
            <w:tcW w:w="2346" w:type="dxa"/>
            <w:gridSpan w:val="2"/>
            <w:vAlign w:val="center"/>
          </w:tcPr>
          <w:p w:rsidR="00376A22" w:rsidRPr="00376A22" w:rsidRDefault="00376A22" w:rsidP="001225A1">
            <w:pPr>
              <w:adjustRightInd/>
              <w:snapToGrid/>
              <w:spacing w:line="240" w:lineRule="auto"/>
              <w:contextualSpacing/>
              <w:jc w:val="center"/>
              <w:rPr>
                <w:szCs w:val="21"/>
              </w:rPr>
            </w:pPr>
            <w:r>
              <w:rPr>
                <w:rFonts w:hint="eastAsia"/>
                <w:szCs w:val="21"/>
              </w:rPr>
              <w:t>距离厂界最近点位坐标</w:t>
            </w:r>
          </w:p>
        </w:tc>
        <w:tc>
          <w:tcPr>
            <w:tcW w:w="1033" w:type="dxa"/>
            <w:vMerge w:val="restart"/>
            <w:vAlign w:val="center"/>
          </w:tcPr>
          <w:p w:rsidR="00376A22" w:rsidRPr="00376A22" w:rsidRDefault="00376A22" w:rsidP="001225A1">
            <w:pPr>
              <w:adjustRightInd/>
              <w:snapToGrid/>
              <w:spacing w:line="240" w:lineRule="auto"/>
              <w:contextualSpacing/>
              <w:jc w:val="center"/>
              <w:rPr>
                <w:szCs w:val="21"/>
              </w:rPr>
            </w:pPr>
            <w:r>
              <w:rPr>
                <w:rFonts w:hint="eastAsia"/>
                <w:szCs w:val="21"/>
              </w:rPr>
              <w:t>保护对象</w:t>
            </w:r>
          </w:p>
        </w:tc>
        <w:tc>
          <w:tcPr>
            <w:tcW w:w="1838" w:type="dxa"/>
            <w:vMerge w:val="restart"/>
            <w:vAlign w:val="center"/>
          </w:tcPr>
          <w:p w:rsidR="00376A22" w:rsidRPr="00376A22" w:rsidRDefault="00376A22" w:rsidP="001225A1">
            <w:pPr>
              <w:adjustRightInd/>
              <w:snapToGrid/>
              <w:spacing w:line="240" w:lineRule="auto"/>
              <w:contextualSpacing/>
              <w:jc w:val="center"/>
              <w:rPr>
                <w:szCs w:val="21"/>
              </w:rPr>
            </w:pPr>
            <w:r>
              <w:rPr>
                <w:rFonts w:hint="eastAsia"/>
                <w:szCs w:val="21"/>
              </w:rPr>
              <w:t>环境功能区</w:t>
            </w:r>
          </w:p>
        </w:tc>
        <w:tc>
          <w:tcPr>
            <w:tcW w:w="982" w:type="dxa"/>
            <w:vMerge w:val="restart"/>
            <w:vAlign w:val="center"/>
          </w:tcPr>
          <w:p w:rsidR="00376A22" w:rsidRPr="00376A22" w:rsidRDefault="00376A22" w:rsidP="001225A1">
            <w:pPr>
              <w:adjustRightInd/>
              <w:snapToGrid/>
              <w:spacing w:line="240" w:lineRule="auto"/>
              <w:contextualSpacing/>
              <w:jc w:val="center"/>
              <w:rPr>
                <w:szCs w:val="21"/>
              </w:rPr>
            </w:pPr>
            <w:r>
              <w:rPr>
                <w:rFonts w:hint="eastAsia"/>
                <w:szCs w:val="21"/>
              </w:rPr>
              <w:t>相对厂址方位</w:t>
            </w:r>
          </w:p>
        </w:tc>
        <w:tc>
          <w:tcPr>
            <w:tcW w:w="1126" w:type="dxa"/>
            <w:vMerge w:val="restart"/>
            <w:vAlign w:val="center"/>
          </w:tcPr>
          <w:p w:rsidR="00376A22" w:rsidRPr="00376A22" w:rsidRDefault="00376A22" w:rsidP="001225A1">
            <w:pPr>
              <w:adjustRightInd/>
              <w:snapToGrid/>
              <w:spacing w:line="240" w:lineRule="auto"/>
              <w:contextualSpacing/>
              <w:jc w:val="center"/>
              <w:rPr>
                <w:szCs w:val="21"/>
              </w:rPr>
            </w:pPr>
            <w:r>
              <w:rPr>
                <w:rFonts w:hint="eastAsia"/>
                <w:szCs w:val="21"/>
              </w:rPr>
              <w:t>相对厂界距离</w:t>
            </w:r>
            <w:r>
              <w:rPr>
                <w:rFonts w:hint="eastAsia"/>
                <w:szCs w:val="21"/>
              </w:rPr>
              <w:t>/m</w:t>
            </w:r>
          </w:p>
        </w:tc>
      </w:tr>
      <w:tr w:rsidR="00376A22" w:rsidRPr="00376A22" w:rsidTr="001225A1">
        <w:trPr>
          <w:trHeight w:val="397"/>
        </w:trPr>
        <w:tc>
          <w:tcPr>
            <w:tcW w:w="980" w:type="dxa"/>
            <w:vMerge/>
            <w:vAlign w:val="center"/>
          </w:tcPr>
          <w:p w:rsidR="00376A22" w:rsidRPr="00376A22" w:rsidRDefault="00376A22" w:rsidP="001225A1">
            <w:pPr>
              <w:adjustRightInd/>
              <w:snapToGrid/>
              <w:spacing w:line="240" w:lineRule="auto"/>
              <w:contextualSpacing/>
              <w:jc w:val="center"/>
              <w:rPr>
                <w:szCs w:val="21"/>
              </w:rPr>
            </w:pPr>
          </w:p>
        </w:tc>
        <w:tc>
          <w:tcPr>
            <w:tcW w:w="981" w:type="dxa"/>
            <w:vMerge/>
            <w:vAlign w:val="center"/>
          </w:tcPr>
          <w:p w:rsidR="00376A22" w:rsidRPr="00376A22" w:rsidRDefault="00376A22" w:rsidP="001225A1">
            <w:pPr>
              <w:adjustRightInd/>
              <w:snapToGrid/>
              <w:spacing w:line="240" w:lineRule="auto"/>
              <w:contextualSpacing/>
              <w:jc w:val="center"/>
              <w:rPr>
                <w:szCs w:val="21"/>
              </w:rPr>
            </w:pPr>
          </w:p>
        </w:tc>
        <w:tc>
          <w:tcPr>
            <w:tcW w:w="1198" w:type="dxa"/>
            <w:vAlign w:val="center"/>
          </w:tcPr>
          <w:p w:rsidR="00376A22" w:rsidRPr="00376A22" w:rsidRDefault="00376A22" w:rsidP="001225A1">
            <w:pPr>
              <w:adjustRightInd/>
              <w:snapToGrid/>
              <w:spacing w:line="240" w:lineRule="auto"/>
              <w:contextualSpacing/>
              <w:jc w:val="center"/>
              <w:rPr>
                <w:szCs w:val="21"/>
              </w:rPr>
            </w:pPr>
            <w:r>
              <w:rPr>
                <w:rFonts w:hint="eastAsia"/>
                <w:szCs w:val="21"/>
              </w:rPr>
              <w:t>经度</w:t>
            </w:r>
          </w:p>
        </w:tc>
        <w:tc>
          <w:tcPr>
            <w:tcW w:w="1148" w:type="dxa"/>
            <w:vAlign w:val="center"/>
          </w:tcPr>
          <w:p w:rsidR="00376A22" w:rsidRPr="00376A22" w:rsidRDefault="00376A22" w:rsidP="001225A1">
            <w:pPr>
              <w:adjustRightInd/>
              <w:snapToGrid/>
              <w:spacing w:line="240" w:lineRule="auto"/>
              <w:contextualSpacing/>
              <w:jc w:val="center"/>
              <w:rPr>
                <w:szCs w:val="21"/>
              </w:rPr>
            </w:pPr>
            <w:r>
              <w:rPr>
                <w:rFonts w:hint="eastAsia"/>
                <w:szCs w:val="21"/>
              </w:rPr>
              <w:t>纬度</w:t>
            </w:r>
          </w:p>
        </w:tc>
        <w:tc>
          <w:tcPr>
            <w:tcW w:w="1033" w:type="dxa"/>
            <w:vMerge/>
            <w:vAlign w:val="center"/>
          </w:tcPr>
          <w:p w:rsidR="00376A22" w:rsidRPr="00376A22" w:rsidRDefault="00376A22" w:rsidP="001225A1">
            <w:pPr>
              <w:adjustRightInd/>
              <w:snapToGrid/>
              <w:spacing w:line="240" w:lineRule="auto"/>
              <w:contextualSpacing/>
              <w:jc w:val="center"/>
              <w:rPr>
                <w:szCs w:val="21"/>
              </w:rPr>
            </w:pPr>
          </w:p>
        </w:tc>
        <w:tc>
          <w:tcPr>
            <w:tcW w:w="1838" w:type="dxa"/>
            <w:vMerge/>
            <w:vAlign w:val="center"/>
          </w:tcPr>
          <w:p w:rsidR="00376A22" w:rsidRPr="00376A22" w:rsidRDefault="00376A22" w:rsidP="001225A1">
            <w:pPr>
              <w:adjustRightInd/>
              <w:snapToGrid/>
              <w:spacing w:line="240" w:lineRule="auto"/>
              <w:contextualSpacing/>
              <w:jc w:val="center"/>
              <w:rPr>
                <w:szCs w:val="21"/>
              </w:rPr>
            </w:pPr>
          </w:p>
        </w:tc>
        <w:tc>
          <w:tcPr>
            <w:tcW w:w="982" w:type="dxa"/>
            <w:vMerge/>
            <w:vAlign w:val="center"/>
          </w:tcPr>
          <w:p w:rsidR="00376A22" w:rsidRPr="00376A22" w:rsidRDefault="00376A22" w:rsidP="001225A1">
            <w:pPr>
              <w:adjustRightInd/>
              <w:snapToGrid/>
              <w:spacing w:line="240" w:lineRule="auto"/>
              <w:contextualSpacing/>
              <w:jc w:val="center"/>
              <w:rPr>
                <w:szCs w:val="21"/>
              </w:rPr>
            </w:pPr>
          </w:p>
        </w:tc>
        <w:tc>
          <w:tcPr>
            <w:tcW w:w="1126" w:type="dxa"/>
            <w:vMerge/>
            <w:vAlign w:val="center"/>
          </w:tcPr>
          <w:p w:rsidR="00376A22" w:rsidRPr="00376A22" w:rsidRDefault="00376A22" w:rsidP="001225A1">
            <w:pPr>
              <w:adjustRightInd/>
              <w:snapToGrid/>
              <w:spacing w:line="240" w:lineRule="auto"/>
              <w:contextualSpacing/>
              <w:jc w:val="center"/>
              <w:rPr>
                <w:szCs w:val="21"/>
              </w:rPr>
            </w:pPr>
          </w:p>
        </w:tc>
      </w:tr>
      <w:tr w:rsidR="001225A1" w:rsidRPr="00376A22" w:rsidTr="001225A1">
        <w:trPr>
          <w:trHeight w:val="397"/>
        </w:trPr>
        <w:tc>
          <w:tcPr>
            <w:tcW w:w="980" w:type="dxa"/>
            <w:vMerge w:val="restart"/>
            <w:vAlign w:val="center"/>
          </w:tcPr>
          <w:p w:rsidR="001225A1" w:rsidRPr="00376A22" w:rsidRDefault="001225A1" w:rsidP="001225A1">
            <w:pPr>
              <w:adjustRightInd/>
              <w:snapToGrid/>
              <w:spacing w:line="240" w:lineRule="auto"/>
              <w:contextualSpacing/>
              <w:jc w:val="center"/>
              <w:rPr>
                <w:szCs w:val="21"/>
              </w:rPr>
            </w:pPr>
            <w:r>
              <w:rPr>
                <w:rFonts w:hint="eastAsia"/>
                <w:szCs w:val="21"/>
              </w:rPr>
              <w:t>环境空气</w:t>
            </w:r>
          </w:p>
        </w:tc>
        <w:tc>
          <w:tcPr>
            <w:tcW w:w="981" w:type="dxa"/>
            <w:vAlign w:val="center"/>
          </w:tcPr>
          <w:p w:rsidR="001225A1" w:rsidRDefault="001225A1" w:rsidP="001225A1">
            <w:pPr>
              <w:adjustRightInd/>
              <w:snapToGrid/>
              <w:spacing w:line="240" w:lineRule="auto"/>
              <w:contextualSpacing/>
              <w:jc w:val="center"/>
            </w:pPr>
            <w:r>
              <w:rPr>
                <w:rFonts w:hint="eastAsia"/>
                <w:szCs w:val="21"/>
              </w:rPr>
              <w:t>分乡场</w:t>
            </w:r>
            <w:r>
              <w:rPr>
                <w:szCs w:val="21"/>
              </w:rPr>
              <w:t>村</w:t>
            </w:r>
            <w:r>
              <w:rPr>
                <w:rFonts w:hint="eastAsia"/>
                <w:szCs w:val="21"/>
              </w:rPr>
              <w:t>居民</w:t>
            </w:r>
          </w:p>
        </w:tc>
        <w:tc>
          <w:tcPr>
            <w:tcW w:w="1198" w:type="dxa"/>
            <w:vAlign w:val="center"/>
          </w:tcPr>
          <w:p w:rsidR="001225A1" w:rsidRDefault="001225A1" w:rsidP="001225A1">
            <w:pPr>
              <w:adjustRightInd/>
              <w:snapToGrid/>
              <w:spacing w:line="240" w:lineRule="auto"/>
              <w:contextualSpacing/>
              <w:jc w:val="center"/>
            </w:pPr>
            <w:r>
              <w:t>111.413940</w:t>
            </w:r>
          </w:p>
        </w:tc>
        <w:tc>
          <w:tcPr>
            <w:tcW w:w="1148" w:type="dxa"/>
            <w:vAlign w:val="center"/>
          </w:tcPr>
          <w:p w:rsidR="001225A1" w:rsidRDefault="001225A1" w:rsidP="001225A1">
            <w:pPr>
              <w:adjustRightInd/>
              <w:snapToGrid/>
              <w:spacing w:line="240" w:lineRule="auto"/>
              <w:contextualSpacing/>
              <w:jc w:val="center"/>
            </w:pPr>
            <w:r>
              <w:t>30.903694</w:t>
            </w:r>
          </w:p>
        </w:tc>
        <w:tc>
          <w:tcPr>
            <w:tcW w:w="1033" w:type="dxa"/>
            <w:vAlign w:val="center"/>
          </w:tcPr>
          <w:p w:rsidR="001225A1" w:rsidRDefault="001225A1" w:rsidP="001225A1">
            <w:pPr>
              <w:adjustRightInd/>
              <w:snapToGrid/>
              <w:spacing w:line="240" w:lineRule="auto"/>
              <w:contextualSpacing/>
              <w:jc w:val="center"/>
            </w:pPr>
            <w:r>
              <w:rPr>
                <w:rFonts w:hint="eastAsia"/>
              </w:rPr>
              <w:t>16</w:t>
            </w:r>
            <w:r>
              <w:rPr>
                <w:rFonts w:hint="eastAsia"/>
              </w:rPr>
              <w:t>户，</w:t>
            </w:r>
            <w:r>
              <w:rPr>
                <w:rFonts w:hint="eastAsia"/>
              </w:rPr>
              <w:t>50</w:t>
            </w:r>
            <w:r>
              <w:rPr>
                <w:rFonts w:hint="eastAsia"/>
              </w:rPr>
              <w:t>人</w:t>
            </w:r>
          </w:p>
        </w:tc>
        <w:tc>
          <w:tcPr>
            <w:tcW w:w="1838" w:type="dxa"/>
            <w:vMerge w:val="restart"/>
            <w:vAlign w:val="center"/>
          </w:tcPr>
          <w:p w:rsidR="001225A1" w:rsidRPr="00376A22" w:rsidRDefault="001225A1" w:rsidP="001225A1">
            <w:pPr>
              <w:adjustRightInd/>
              <w:snapToGrid/>
              <w:spacing w:line="240" w:lineRule="auto"/>
              <w:contextualSpacing/>
              <w:jc w:val="center"/>
              <w:rPr>
                <w:szCs w:val="21"/>
              </w:rPr>
            </w:pPr>
            <w:r w:rsidRPr="00300347">
              <w:rPr>
                <w:rFonts w:hint="eastAsia"/>
                <w:color w:val="000000" w:themeColor="text1"/>
                <w:szCs w:val="21"/>
              </w:rPr>
              <w:t>环境空气质量二类区</w:t>
            </w:r>
          </w:p>
        </w:tc>
        <w:tc>
          <w:tcPr>
            <w:tcW w:w="982" w:type="dxa"/>
            <w:vAlign w:val="center"/>
          </w:tcPr>
          <w:p w:rsidR="001225A1" w:rsidRDefault="001225A1" w:rsidP="001225A1">
            <w:pPr>
              <w:adjustRightInd/>
              <w:snapToGrid/>
              <w:spacing w:line="240" w:lineRule="auto"/>
              <w:contextualSpacing/>
              <w:jc w:val="center"/>
            </w:pPr>
            <w:r>
              <w:rPr>
                <w:rFonts w:hint="eastAsia"/>
              </w:rPr>
              <w:t>W</w:t>
            </w:r>
          </w:p>
        </w:tc>
        <w:tc>
          <w:tcPr>
            <w:tcW w:w="1126" w:type="dxa"/>
            <w:vAlign w:val="center"/>
          </w:tcPr>
          <w:p w:rsidR="001225A1" w:rsidRDefault="001225A1" w:rsidP="001225A1">
            <w:pPr>
              <w:adjustRightInd/>
              <w:snapToGrid/>
              <w:spacing w:line="240" w:lineRule="auto"/>
              <w:contextualSpacing/>
              <w:jc w:val="center"/>
            </w:pPr>
            <w:r>
              <w:rPr>
                <w:rFonts w:hint="eastAsia"/>
              </w:rPr>
              <w:t>210-500</w:t>
            </w:r>
          </w:p>
        </w:tc>
      </w:tr>
      <w:tr w:rsidR="001225A1" w:rsidRPr="00376A22" w:rsidTr="001225A1">
        <w:trPr>
          <w:trHeight w:val="397"/>
        </w:trPr>
        <w:tc>
          <w:tcPr>
            <w:tcW w:w="980" w:type="dxa"/>
            <w:vMerge/>
            <w:vAlign w:val="center"/>
          </w:tcPr>
          <w:p w:rsidR="001225A1" w:rsidRPr="00376A22" w:rsidRDefault="001225A1" w:rsidP="001225A1">
            <w:pPr>
              <w:adjustRightInd/>
              <w:snapToGrid/>
              <w:spacing w:line="240" w:lineRule="auto"/>
              <w:contextualSpacing/>
              <w:jc w:val="center"/>
              <w:rPr>
                <w:szCs w:val="21"/>
              </w:rPr>
            </w:pPr>
          </w:p>
        </w:tc>
        <w:tc>
          <w:tcPr>
            <w:tcW w:w="981" w:type="dxa"/>
            <w:vAlign w:val="center"/>
          </w:tcPr>
          <w:p w:rsidR="001225A1" w:rsidRDefault="001225A1" w:rsidP="001225A1">
            <w:pPr>
              <w:adjustRightInd/>
              <w:snapToGrid/>
              <w:spacing w:line="240" w:lineRule="auto"/>
              <w:contextualSpacing/>
              <w:jc w:val="center"/>
              <w:rPr>
                <w:rFonts w:hint="eastAsia"/>
                <w:szCs w:val="21"/>
              </w:rPr>
            </w:pPr>
            <w:r>
              <w:rPr>
                <w:rFonts w:hint="eastAsia"/>
                <w:szCs w:val="21"/>
              </w:rPr>
              <w:t>分乡场</w:t>
            </w:r>
            <w:r>
              <w:rPr>
                <w:szCs w:val="21"/>
              </w:rPr>
              <w:t>村</w:t>
            </w:r>
            <w:r>
              <w:rPr>
                <w:rFonts w:hint="eastAsia"/>
                <w:szCs w:val="21"/>
              </w:rPr>
              <w:t>居民</w:t>
            </w:r>
          </w:p>
        </w:tc>
        <w:tc>
          <w:tcPr>
            <w:tcW w:w="1198" w:type="dxa"/>
            <w:vAlign w:val="center"/>
          </w:tcPr>
          <w:p w:rsidR="001225A1" w:rsidRDefault="001225A1" w:rsidP="001225A1">
            <w:pPr>
              <w:adjustRightInd/>
              <w:snapToGrid/>
              <w:spacing w:line="240" w:lineRule="auto"/>
              <w:contextualSpacing/>
              <w:jc w:val="center"/>
            </w:pPr>
            <w:r>
              <w:t>111.417802</w:t>
            </w:r>
          </w:p>
        </w:tc>
        <w:tc>
          <w:tcPr>
            <w:tcW w:w="1148" w:type="dxa"/>
            <w:vAlign w:val="center"/>
          </w:tcPr>
          <w:p w:rsidR="001225A1" w:rsidRDefault="001225A1" w:rsidP="001225A1">
            <w:pPr>
              <w:adjustRightInd/>
              <w:snapToGrid/>
              <w:spacing w:line="240" w:lineRule="auto"/>
              <w:contextualSpacing/>
              <w:jc w:val="center"/>
            </w:pPr>
            <w:r>
              <w:t>30.903447</w:t>
            </w:r>
          </w:p>
        </w:tc>
        <w:tc>
          <w:tcPr>
            <w:tcW w:w="1033" w:type="dxa"/>
            <w:vAlign w:val="center"/>
          </w:tcPr>
          <w:p w:rsidR="001225A1" w:rsidRDefault="001225A1" w:rsidP="001225A1">
            <w:pPr>
              <w:adjustRightInd/>
              <w:snapToGrid/>
              <w:spacing w:line="240" w:lineRule="auto"/>
              <w:contextualSpacing/>
              <w:jc w:val="center"/>
              <w:rPr>
                <w:rFonts w:hint="eastAsia"/>
              </w:rPr>
            </w:pPr>
            <w:r>
              <w:rPr>
                <w:rFonts w:hint="eastAsia"/>
              </w:rPr>
              <w:t>15</w:t>
            </w:r>
            <w:r>
              <w:rPr>
                <w:rFonts w:hint="eastAsia"/>
              </w:rPr>
              <w:t>户，</w:t>
            </w:r>
            <w:r>
              <w:rPr>
                <w:rFonts w:hint="eastAsia"/>
              </w:rPr>
              <w:t>50</w:t>
            </w:r>
            <w:r>
              <w:rPr>
                <w:rFonts w:hint="eastAsia"/>
              </w:rPr>
              <w:t>人</w:t>
            </w:r>
          </w:p>
        </w:tc>
        <w:tc>
          <w:tcPr>
            <w:tcW w:w="1838" w:type="dxa"/>
            <w:vMerge/>
            <w:vAlign w:val="center"/>
          </w:tcPr>
          <w:p w:rsidR="001225A1" w:rsidRPr="00376A22" w:rsidRDefault="001225A1" w:rsidP="001225A1">
            <w:pPr>
              <w:adjustRightInd/>
              <w:snapToGrid/>
              <w:spacing w:line="240" w:lineRule="auto"/>
              <w:contextualSpacing/>
              <w:jc w:val="center"/>
              <w:rPr>
                <w:szCs w:val="21"/>
              </w:rPr>
            </w:pPr>
          </w:p>
        </w:tc>
        <w:tc>
          <w:tcPr>
            <w:tcW w:w="982" w:type="dxa"/>
            <w:vAlign w:val="center"/>
          </w:tcPr>
          <w:p w:rsidR="001225A1" w:rsidRDefault="001225A1" w:rsidP="001225A1">
            <w:pPr>
              <w:adjustRightInd/>
              <w:snapToGrid/>
              <w:spacing w:line="240" w:lineRule="auto"/>
              <w:contextualSpacing/>
              <w:jc w:val="center"/>
              <w:rPr>
                <w:rFonts w:hint="eastAsia"/>
              </w:rPr>
            </w:pPr>
            <w:r>
              <w:rPr>
                <w:rFonts w:hint="eastAsia"/>
              </w:rPr>
              <w:t>S</w:t>
            </w:r>
          </w:p>
        </w:tc>
        <w:tc>
          <w:tcPr>
            <w:tcW w:w="1126" w:type="dxa"/>
            <w:vAlign w:val="center"/>
          </w:tcPr>
          <w:p w:rsidR="001225A1" w:rsidRDefault="001225A1" w:rsidP="001225A1">
            <w:pPr>
              <w:adjustRightInd/>
              <w:snapToGrid/>
              <w:spacing w:line="240" w:lineRule="auto"/>
              <w:contextualSpacing/>
              <w:jc w:val="center"/>
              <w:rPr>
                <w:rFonts w:hint="eastAsia"/>
              </w:rPr>
            </w:pPr>
            <w:r>
              <w:rPr>
                <w:rFonts w:hint="eastAsia"/>
              </w:rPr>
              <w:t>60-254</w:t>
            </w:r>
          </w:p>
        </w:tc>
      </w:tr>
      <w:tr w:rsidR="001225A1" w:rsidRPr="00376A22" w:rsidTr="001225A1">
        <w:trPr>
          <w:trHeight w:val="397"/>
        </w:trPr>
        <w:tc>
          <w:tcPr>
            <w:tcW w:w="980" w:type="dxa"/>
            <w:vMerge/>
            <w:vAlign w:val="center"/>
          </w:tcPr>
          <w:p w:rsidR="001225A1" w:rsidRPr="00376A22" w:rsidRDefault="001225A1" w:rsidP="001225A1">
            <w:pPr>
              <w:adjustRightInd/>
              <w:snapToGrid/>
              <w:spacing w:line="240" w:lineRule="auto"/>
              <w:contextualSpacing/>
              <w:jc w:val="center"/>
              <w:rPr>
                <w:szCs w:val="21"/>
              </w:rPr>
            </w:pPr>
          </w:p>
        </w:tc>
        <w:tc>
          <w:tcPr>
            <w:tcW w:w="981" w:type="dxa"/>
            <w:vAlign w:val="center"/>
          </w:tcPr>
          <w:p w:rsidR="001225A1" w:rsidRDefault="001225A1" w:rsidP="001225A1">
            <w:pPr>
              <w:adjustRightInd/>
              <w:snapToGrid/>
              <w:spacing w:line="240" w:lineRule="auto"/>
              <w:contextualSpacing/>
              <w:jc w:val="center"/>
              <w:rPr>
                <w:rFonts w:hint="eastAsia"/>
                <w:szCs w:val="21"/>
              </w:rPr>
            </w:pPr>
            <w:r>
              <w:rPr>
                <w:rFonts w:hint="eastAsia"/>
                <w:szCs w:val="21"/>
              </w:rPr>
              <w:t>散住居民</w:t>
            </w:r>
          </w:p>
        </w:tc>
        <w:tc>
          <w:tcPr>
            <w:tcW w:w="1198" w:type="dxa"/>
            <w:vAlign w:val="center"/>
          </w:tcPr>
          <w:p w:rsidR="001225A1" w:rsidRDefault="001225A1" w:rsidP="001225A1">
            <w:pPr>
              <w:adjustRightInd/>
              <w:snapToGrid/>
              <w:spacing w:line="240" w:lineRule="auto"/>
              <w:contextualSpacing/>
              <w:jc w:val="center"/>
            </w:pPr>
            <w:r w:rsidRPr="008704BB">
              <w:t>111.4173572</w:t>
            </w:r>
          </w:p>
        </w:tc>
        <w:tc>
          <w:tcPr>
            <w:tcW w:w="1148" w:type="dxa"/>
            <w:vAlign w:val="center"/>
          </w:tcPr>
          <w:p w:rsidR="001225A1" w:rsidRDefault="001225A1" w:rsidP="001225A1">
            <w:pPr>
              <w:adjustRightInd/>
              <w:snapToGrid/>
              <w:spacing w:line="240" w:lineRule="auto"/>
              <w:contextualSpacing/>
              <w:jc w:val="center"/>
            </w:pPr>
            <w:r w:rsidRPr="008704BB">
              <w:t>30.906112</w:t>
            </w:r>
          </w:p>
        </w:tc>
        <w:tc>
          <w:tcPr>
            <w:tcW w:w="1033" w:type="dxa"/>
            <w:vAlign w:val="center"/>
          </w:tcPr>
          <w:p w:rsidR="001225A1" w:rsidRDefault="001225A1" w:rsidP="001225A1">
            <w:pPr>
              <w:adjustRightInd/>
              <w:snapToGrid/>
              <w:spacing w:line="240" w:lineRule="auto"/>
              <w:contextualSpacing/>
              <w:jc w:val="center"/>
              <w:rPr>
                <w:rFonts w:hint="eastAsia"/>
              </w:rPr>
            </w:pPr>
            <w:r>
              <w:rPr>
                <w:rFonts w:hint="eastAsia"/>
              </w:rPr>
              <w:t>1</w:t>
            </w:r>
            <w:r>
              <w:rPr>
                <w:rFonts w:hint="eastAsia"/>
              </w:rPr>
              <w:t>户，</w:t>
            </w:r>
            <w:r>
              <w:rPr>
                <w:rFonts w:hint="eastAsia"/>
              </w:rPr>
              <w:t>2</w:t>
            </w:r>
            <w:r>
              <w:rPr>
                <w:rFonts w:hint="eastAsia"/>
              </w:rPr>
              <w:t>人</w:t>
            </w:r>
          </w:p>
        </w:tc>
        <w:tc>
          <w:tcPr>
            <w:tcW w:w="1838" w:type="dxa"/>
            <w:vMerge/>
            <w:vAlign w:val="center"/>
          </w:tcPr>
          <w:p w:rsidR="001225A1" w:rsidRPr="00376A22" w:rsidRDefault="001225A1" w:rsidP="001225A1">
            <w:pPr>
              <w:adjustRightInd/>
              <w:snapToGrid/>
              <w:spacing w:line="240" w:lineRule="auto"/>
              <w:contextualSpacing/>
              <w:jc w:val="center"/>
              <w:rPr>
                <w:szCs w:val="21"/>
              </w:rPr>
            </w:pPr>
          </w:p>
        </w:tc>
        <w:tc>
          <w:tcPr>
            <w:tcW w:w="982" w:type="dxa"/>
            <w:vAlign w:val="center"/>
          </w:tcPr>
          <w:p w:rsidR="001225A1" w:rsidRDefault="001225A1" w:rsidP="001225A1">
            <w:pPr>
              <w:adjustRightInd/>
              <w:snapToGrid/>
              <w:spacing w:line="240" w:lineRule="auto"/>
              <w:contextualSpacing/>
              <w:jc w:val="center"/>
              <w:rPr>
                <w:rFonts w:hint="eastAsia"/>
              </w:rPr>
            </w:pPr>
            <w:r>
              <w:rPr>
                <w:rFonts w:hint="eastAsia"/>
              </w:rPr>
              <w:t>NE</w:t>
            </w:r>
          </w:p>
        </w:tc>
        <w:tc>
          <w:tcPr>
            <w:tcW w:w="1126" w:type="dxa"/>
            <w:vAlign w:val="center"/>
          </w:tcPr>
          <w:p w:rsidR="001225A1" w:rsidRDefault="001225A1" w:rsidP="001225A1">
            <w:pPr>
              <w:adjustRightInd/>
              <w:snapToGrid/>
              <w:spacing w:line="240" w:lineRule="auto"/>
              <w:contextualSpacing/>
              <w:jc w:val="center"/>
              <w:rPr>
                <w:rFonts w:hint="eastAsia"/>
              </w:rPr>
            </w:pPr>
            <w:r>
              <w:rPr>
                <w:rFonts w:hint="eastAsia"/>
              </w:rPr>
              <w:t>15</w:t>
            </w:r>
          </w:p>
        </w:tc>
      </w:tr>
      <w:tr w:rsidR="001225A1" w:rsidRPr="00376A22" w:rsidTr="001225A1">
        <w:trPr>
          <w:trHeight w:val="397"/>
        </w:trPr>
        <w:tc>
          <w:tcPr>
            <w:tcW w:w="980" w:type="dxa"/>
            <w:vMerge/>
            <w:vAlign w:val="center"/>
          </w:tcPr>
          <w:p w:rsidR="001225A1" w:rsidRPr="00376A22" w:rsidRDefault="001225A1" w:rsidP="001225A1">
            <w:pPr>
              <w:adjustRightInd/>
              <w:snapToGrid/>
              <w:spacing w:line="240" w:lineRule="auto"/>
              <w:contextualSpacing/>
              <w:jc w:val="center"/>
              <w:rPr>
                <w:szCs w:val="21"/>
              </w:rPr>
            </w:pPr>
          </w:p>
        </w:tc>
        <w:tc>
          <w:tcPr>
            <w:tcW w:w="981" w:type="dxa"/>
            <w:vAlign w:val="center"/>
          </w:tcPr>
          <w:p w:rsidR="001225A1" w:rsidRDefault="001225A1" w:rsidP="001225A1">
            <w:pPr>
              <w:adjustRightInd/>
              <w:snapToGrid/>
              <w:spacing w:line="240" w:lineRule="auto"/>
              <w:contextualSpacing/>
              <w:jc w:val="center"/>
              <w:rPr>
                <w:rFonts w:hint="eastAsia"/>
                <w:szCs w:val="21"/>
              </w:rPr>
            </w:pPr>
            <w:r>
              <w:rPr>
                <w:rFonts w:hint="eastAsia"/>
                <w:szCs w:val="21"/>
              </w:rPr>
              <w:t>分乡场</w:t>
            </w:r>
            <w:r>
              <w:rPr>
                <w:szCs w:val="21"/>
              </w:rPr>
              <w:t>村</w:t>
            </w:r>
            <w:r>
              <w:rPr>
                <w:rFonts w:hint="eastAsia"/>
                <w:szCs w:val="21"/>
              </w:rPr>
              <w:t>居民</w:t>
            </w:r>
          </w:p>
        </w:tc>
        <w:tc>
          <w:tcPr>
            <w:tcW w:w="1198" w:type="dxa"/>
            <w:vAlign w:val="center"/>
          </w:tcPr>
          <w:p w:rsidR="001225A1" w:rsidRDefault="001225A1" w:rsidP="001225A1">
            <w:pPr>
              <w:adjustRightInd/>
              <w:snapToGrid/>
              <w:spacing w:line="240" w:lineRule="auto"/>
              <w:contextualSpacing/>
              <w:jc w:val="center"/>
            </w:pPr>
            <w:r>
              <w:t>111.419766</w:t>
            </w:r>
          </w:p>
        </w:tc>
        <w:tc>
          <w:tcPr>
            <w:tcW w:w="1148" w:type="dxa"/>
            <w:vAlign w:val="center"/>
          </w:tcPr>
          <w:p w:rsidR="001225A1" w:rsidRDefault="001225A1" w:rsidP="001225A1">
            <w:pPr>
              <w:adjustRightInd/>
              <w:snapToGrid/>
              <w:spacing w:line="240" w:lineRule="auto"/>
              <w:contextualSpacing/>
              <w:jc w:val="center"/>
            </w:pPr>
            <w:r>
              <w:t>30.903275</w:t>
            </w:r>
          </w:p>
        </w:tc>
        <w:tc>
          <w:tcPr>
            <w:tcW w:w="1033" w:type="dxa"/>
            <w:vAlign w:val="center"/>
          </w:tcPr>
          <w:p w:rsidR="001225A1" w:rsidRDefault="001225A1" w:rsidP="001225A1">
            <w:pPr>
              <w:adjustRightInd/>
              <w:snapToGrid/>
              <w:spacing w:line="240" w:lineRule="auto"/>
              <w:contextualSpacing/>
              <w:jc w:val="center"/>
              <w:rPr>
                <w:rFonts w:hint="eastAsia"/>
              </w:rPr>
            </w:pPr>
            <w:r>
              <w:rPr>
                <w:rFonts w:hint="eastAsia"/>
              </w:rPr>
              <w:t>95</w:t>
            </w:r>
            <w:r>
              <w:rPr>
                <w:rFonts w:hint="eastAsia"/>
              </w:rPr>
              <w:t>户，</w:t>
            </w:r>
            <w:r>
              <w:rPr>
                <w:rFonts w:hint="eastAsia"/>
              </w:rPr>
              <w:t>290</w:t>
            </w:r>
            <w:r>
              <w:rPr>
                <w:rFonts w:hint="eastAsia"/>
              </w:rPr>
              <w:t>人</w:t>
            </w:r>
          </w:p>
        </w:tc>
        <w:tc>
          <w:tcPr>
            <w:tcW w:w="1838" w:type="dxa"/>
            <w:vMerge/>
            <w:vAlign w:val="center"/>
          </w:tcPr>
          <w:p w:rsidR="001225A1" w:rsidRPr="00376A22" w:rsidRDefault="001225A1" w:rsidP="001225A1">
            <w:pPr>
              <w:adjustRightInd/>
              <w:snapToGrid/>
              <w:spacing w:line="240" w:lineRule="auto"/>
              <w:contextualSpacing/>
              <w:jc w:val="center"/>
              <w:rPr>
                <w:szCs w:val="21"/>
              </w:rPr>
            </w:pPr>
          </w:p>
        </w:tc>
        <w:tc>
          <w:tcPr>
            <w:tcW w:w="982" w:type="dxa"/>
            <w:vAlign w:val="center"/>
          </w:tcPr>
          <w:p w:rsidR="001225A1" w:rsidRDefault="001225A1" w:rsidP="001225A1">
            <w:pPr>
              <w:adjustRightInd/>
              <w:snapToGrid/>
              <w:spacing w:line="240" w:lineRule="auto"/>
              <w:contextualSpacing/>
              <w:jc w:val="center"/>
              <w:rPr>
                <w:rFonts w:hint="eastAsia"/>
              </w:rPr>
            </w:pPr>
            <w:r>
              <w:rPr>
                <w:rFonts w:hint="eastAsia"/>
              </w:rPr>
              <w:t>E</w:t>
            </w:r>
          </w:p>
        </w:tc>
        <w:tc>
          <w:tcPr>
            <w:tcW w:w="1126" w:type="dxa"/>
            <w:vAlign w:val="center"/>
          </w:tcPr>
          <w:p w:rsidR="001225A1" w:rsidRDefault="001225A1" w:rsidP="001225A1">
            <w:pPr>
              <w:adjustRightInd/>
              <w:snapToGrid/>
              <w:spacing w:line="240" w:lineRule="auto"/>
              <w:contextualSpacing/>
              <w:jc w:val="center"/>
              <w:rPr>
                <w:rFonts w:hint="eastAsia"/>
              </w:rPr>
            </w:pPr>
            <w:r>
              <w:rPr>
                <w:rFonts w:hint="eastAsia"/>
              </w:rPr>
              <w:t>260-500</w:t>
            </w:r>
          </w:p>
        </w:tc>
      </w:tr>
      <w:tr w:rsidR="001225A1" w:rsidRPr="00376A22" w:rsidTr="001225A1">
        <w:trPr>
          <w:trHeight w:val="397"/>
        </w:trPr>
        <w:tc>
          <w:tcPr>
            <w:tcW w:w="980" w:type="dxa"/>
            <w:vMerge/>
            <w:vAlign w:val="center"/>
          </w:tcPr>
          <w:p w:rsidR="001225A1" w:rsidRPr="00376A22" w:rsidRDefault="001225A1" w:rsidP="001225A1">
            <w:pPr>
              <w:adjustRightInd/>
              <w:snapToGrid/>
              <w:spacing w:line="240" w:lineRule="auto"/>
              <w:contextualSpacing/>
              <w:jc w:val="center"/>
              <w:rPr>
                <w:szCs w:val="21"/>
              </w:rPr>
            </w:pPr>
          </w:p>
        </w:tc>
        <w:tc>
          <w:tcPr>
            <w:tcW w:w="981" w:type="dxa"/>
            <w:vAlign w:val="center"/>
          </w:tcPr>
          <w:p w:rsidR="001225A1" w:rsidRDefault="001225A1" w:rsidP="001225A1">
            <w:pPr>
              <w:adjustRightInd/>
              <w:snapToGrid/>
              <w:spacing w:line="240" w:lineRule="auto"/>
              <w:contextualSpacing/>
              <w:jc w:val="center"/>
              <w:rPr>
                <w:rFonts w:hint="eastAsia"/>
                <w:szCs w:val="21"/>
              </w:rPr>
            </w:pPr>
            <w:r>
              <w:rPr>
                <w:rFonts w:hint="eastAsia"/>
                <w:szCs w:val="21"/>
              </w:rPr>
              <w:t>分乡镇初级中学</w:t>
            </w:r>
          </w:p>
        </w:tc>
        <w:tc>
          <w:tcPr>
            <w:tcW w:w="1198" w:type="dxa"/>
            <w:vAlign w:val="center"/>
          </w:tcPr>
          <w:p w:rsidR="001225A1" w:rsidRDefault="001225A1" w:rsidP="001225A1">
            <w:pPr>
              <w:adjustRightInd/>
              <w:snapToGrid/>
              <w:spacing w:line="240" w:lineRule="auto"/>
              <w:contextualSpacing/>
              <w:jc w:val="center"/>
            </w:pPr>
            <w:r>
              <w:t>111.420871</w:t>
            </w:r>
          </w:p>
        </w:tc>
        <w:tc>
          <w:tcPr>
            <w:tcW w:w="1148" w:type="dxa"/>
            <w:vAlign w:val="center"/>
          </w:tcPr>
          <w:p w:rsidR="001225A1" w:rsidRDefault="001225A1" w:rsidP="001225A1">
            <w:pPr>
              <w:adjustRightInd/>
              <w:snapToGrid/>
              <w:spacing w:line="240" w:lineRule="auto"/>
              <w:contextualSpacing/>
              <w:jc w:val="center"/>
            </w:pPr>
            <w:r>
              <w:t>30.905314</w:t>
            </w:r>
          </w:p>
        </w:tc>
        <w:tc>
          <w:tcPr>
            <w:tcW w:w="1033" w:type="dxa"/>
            <w:vAlign w:val="center"/>
          </w:tcPr>
          <w:p w:rsidR="001225A1" w:rsidRDefault="001225A1" w:rsidP="001225A1">
            <w:pPr>
              <w:adjustRightInd/>
              <w:snapToGrid/>
              <w:spacing w:line="240" w:lineRule="auto"/>
              <w:contextualSpacing/>
              <w:jc w:val="center"/>
              <w:rPr>
                <w:rFonts w:hint="eastAsia"/>
              </w:rPr>
            </w:pPr>
            <w:r>
              <w:rPr>
                <w:rFonts w:hint="eastAsia"/>
              </w:rPr>
              <w:t>/</w:t>
            </w:r>
          </w:p>
        </w:tc>
        <w:tc>
          <w:tcPr>
            <w:tcW w:w="1838" w:type="dxa"/>
            <w:vMerge/>
            <w:vAlign w:val="center"/>
          </w:tcPr>
          <w:p w:rsidR="001225A1" w:rsidRPr="00376A22" w:rsidRDefault="001225A1" w:rsidP="001225A1">
            <w:pPr>
              <w:adjustRightInd/>
              <w:snapToGrid/>
              <w:spacing w:line="240" w:lineRule="auto"/>
              <w:contextualSpacing/>
              <w:jc w:val="center"/>
              <w:rPr>
                <w:szCs w:val="21"/>
              </w:rPr>
            </w:pPr>
          </w:p>
        </w:tc>
        <w:tc>
          <w:tcPr>
            <w:tcW w:w="982" w:type="dxa"/>
            <w:vAlign w:val="center"/>
          </w:tcPr>
          <w:p w:rsidR="001225A1" w:rsidRDefault="001225A1" w:rsidP="001225A1">
            <w:pPr>
              <w:adjustRightInd/>
              <w:snapToGrid/>
              <w:spacing w:line="240" w:lineRule="auto"/>
              <w:contextualSpacing/>
              <w:jc w:val="center"/>
              <w:rPr>
                <w:rFonts w:hint="eastAsia"/>
              </w:rPr>
            </w:pPr>
            <w:r>
              <w:rPr>
                <w:rFonts w:hint="eastAsia"/>
              </w:rPr>
              <w:t>E</w:t>
            </w:r>
          </w:p>
        </w:tc>
        <w:tc>
          <w:tcPr>
            <w:tcW w:w="1126" w:type="dxa"/>
            <w:vAlign w:val="center"/>
          </w:tcPr>
          <w:p w:rsidR="001225A1" w:rsidRDefault="001225A1" w:rsidP="001225A1">
            <w:pPr>
              <w:adjustRightInd/>
              <w:snapToGrid/>
              <w:spacing w:line="240" w:lineRule="auto"/>
              <w:contextualSpacing/>
              <w:jc w:val="center"/>
              <w:rPr>
                <w:rFonts w:hint="eastAsia"/>
              </w:rPr>
            </w:pPr>
            <w:r>
              <w:rPr>
                <w:rFonts w:hint="eastAsia"/>
              </w:rPr>
              <w:t>380</w:t>
            </w:r>
          </w:p>
        </w:tc>
      </w:tr>
      <w:tr w:rsidR="001225A1" w:rsidRPr="00376A22" w:rsidTr="001225A1">
        <w:trPr>
          <w:trHeight w:val="397"/>
        </w:trPr>
        <w:tc>
          <w:tcPr>
            <w:tcW w:w="980" w:type="dxa"/>
            <w:vAlign w:val="center"/>
          </w:tcPr>
          <w:p w:rsidR="001225A1" w:rsidRPr="00376A22" w:rsidRDefault="001225A1" w:rsidP="001225A1">
            <w:pPr>
              <w:adjustRightInd/>
              <w:snapToGrid/>
              <w:spacing w:line="240" w:lineRule="auto"/>
              <w:contextualSpacing/>
              <w:jc w:val="center"/>
              <w:rPr>
                <w:szCs w:val="21"/>
              </w:rPr>
            </w:pPr>
            <w:r>
              <w:rPr>
                <w:rFonts w:hint="eastAsia"/>
                <w:szCs w:val="21"/>
              </w:rPr>
              <w:t>声环境</w:t>
            </w:r>
          </w:p>
        </w:tc>
        <w:tc>
          <w:tcPr>
            <w:tcW w:w="981" w:type="dxa"/>
            <w:vAlign w:val="center"/>
          </w:tcPr>
          <w:p w:rsidR="001225A1" w:rsidRPr="00376A22" w:rsidRDefault="001225A1" w:rsidP="001225A1">
            <w:pPr>
              <w:adjustRightInd/>
              <w:snapToGrid/>
              <w:spacing w:line="240" w:lineRule="auto"/>
              <w:contextualSpacing/>
              <w:jc w:val="center"/>
              <w:rPr>
                <w:szCs w:val="21"/>
              </w:rPr>
            </w:pPr>
            <w:r>
              <w:rPr>
                <w:rFonts w:hint="eastAsia"/>
                <w:szCs w:val="21"/>
              </w:rPr>
              <w:t>分乡场村居民</w:t>
            </w:r>
          </w:p>
        </w:tc>
        <w:tc>
          <w:tcPr>
            <w:tcW w:w="1198" w:type="dxa"/>
            <w:vAlign w:val="center"/>
          </w:tcPr>
          <w:p w:rsidR="001225A1" w:rsidRDefault="001225A1" w:rsidP="001225A1">
            <w:pPr>
              <w:adjustRightInd/>
              <w:snapToGrid/>
              <w:spacing w:line="240" w:lineRule="auto"/>
              <w:contextualSpacing/>
              <w:jc w:val="center"/>
            </w:pPr>
            <w:r w:rsidRPr="008704BB">
              <w:t>111.4173572</w:t>
            </w:r>
          </w:p>
        </w:tc>
        <w:tc>
          <w:tcPr>
            <w:tcW w:w="1148" w:type="dxa"/>
            <w:vAlign w:val="center"/>
          </w:tcPr>
          <w:p w:rsidR="001225A1" w:rsidRDefault="001225A1" w:rsidP="001225A1">
            <w:pPr>
              <w:adjustRightInd/>
              <w:snapToGrid/>
              <w:spacing w:line="240" w:lineRule="auto"/>
              <w:contextualSpacing/>
              <w:jc w:val="center"/>
            </w:pPr>
            <w:r w:rsidRPr="008704BB">
              <w:t>30.906112</w:t>
            </w:r>
          </w:p>
        </w:tc>
        <w:tc>
          <w:tcPr>
            <w:tcW w:w="1033" w:type="dxa"/>
            <w:vAlign w:val="center"/>
          </w:tcPr>
          <w:p w:rsidR="001225A1" w:rsidRPr="00376A22" w:rsidRDefault="001225A1" w:rsidP="001225A1">
            <w:pPr>
              <w:adjustRightInd/>
              <w:snapToGrid/>
              <w:spacing w:line="240" w:lineRule="auto"/>
              <w:contextualSpacing/>
              <w:jc w:val="center"/>
              <w:rPr>
                <w:szCs w:val="21"/>
              </w:rPr>
            </w:pPr>
            <w:r>
              <w:rPr>
                <w:rFonts w:hint="eastAsia"/>
              </w:rPr>
              <w:t>1</w:t>
            </w:r>
            <w:r>
              <w:rPr>
                <w:rFonts w:hint="eastAsia"/>
              </w:rPr>
              <w:t>户，</w:t>
            </w:r>
            <w:r>
              <w:rPr>
                <w:rFonts w:hint="eastAsia"/>
              </w:rPr>
              <w:t>2</w:t>
            </w:r>
            <w:r>
              <w:rPr>
                <w:rFonts w:hint="eastAsia"/>
              </w:rPr>
              <w:t>人</w:t>
            </w:r>
          </w:p>
        </w:tc>
        <w:tc>
          <w:tcPr>
            <w:tcW w:w="1838" w:type="dxa"/>
            <w:vAlign w:val="center"/>
          </w:tcPr>
          <w:p w:rsidR="001225A1" w:rsidRPr="00376A22" w:rsidRDefault="001225A1" w:rsidP="001225A1">
            <w:pPr>
              <w:adjustRightInd/>
              <w:snapToGrid/>
              <w:spacing w:line="240" w:lineRule="auto"/>
              <w:contextualSpacing/>
              <w:jc w:val="center"/>
              <w:rPr>
                <w:szCs w:val="21"/>
              </w:rPr>
            </w:pPr>
            <w:r w:rsidRPr="00300347">
              <w:rPr>
                <w:rFonts w:hint="eastAsia"/>
                <w:szCs w:val="21"/>
              </w:rPr>
              <w:t>声环境质量</w:t>
            </w:r>
            <w:r>
              <w:rPr>
                <w:rFonts w:hint="eastAsia"/>
                <w:szCs w:val="21"/>
              </w:rPr>
              <w:t>2</w:t>
            </w:r>
            <w:r w:rsidRPr="00300347">
              <w:rPr>
                <w:rFonts w:hint="eastAsia"/>
                <w:szCs w:val="21"/>
              </w:rPr>
              <w:t>类</w:t>
            </w:r>
          </w:p>
        </w:tc>
        <w:tc>
          <w:tcPr>
            <w:tcW w:w="982" w:type="dxa"/>
            <w:vAlign w:val="center"/>
          </w:tcPr>
          <w:p w:rsidR="001225A1" w:rsidRPr="00376A22" w:rsidRDefault="001225A1" w:rsidP="001225A1">
            <w:pPr>
              <w:adjustRightInd/>
              <w:snapToGrid/>
              <w:spacing w:line="240" w:lineRule="auto"/>
              <w:contextualSpacing/>
              <w:jc w:val="center"/>
              <w:rPr>
                <w:szCs w:val="21"/>
              </w:rPr>
            </w:pPr>
            <w:r>
              <w:rPr>
                <w:rFonts w:hint="eastAsia"/>
                <w:szCs w:val="21"/>
              </w:rPr>
              <w:t>E</w:t>
            </w:r>
          </w:p>
        </w:tc>
        <w:tc>
          <w:tcPr>
            <w:tcW w:w="1126" w:type="dxa"/>
            <w:vAlign w:val="center"/>
          </w:tcPr>
          <w:p w:rsidR="001225A1" w:rsidRPr="00376A22" w:rsidRDefault="001225A1" w:rsidP="001225A1">
            <w:pPr>
              <w:adjustRightInd/>
              <w:snapToGrid/>
              <w:spacing w:line="240" w:lineRule="auto"/>
              <w:contextualSpacing/>
              <w:jc w:val="center"/>
              <w:rPr>
                <w:szCs w:val="21"/>
              </w:rPr>
            </w:pPr>
            <w:r>
              <w:rPr>
                <w:rFonts w:hint="eastAsia"/>
                <w:szCs w:val="21"/>
              </w:rPr>
              <w:t>15</w:t>
            </w:r>
          </w:p>
        </w:tc>
      </w:tr>
      <w:tr w:rsidR="00300347" w:rsidRPr="00376A22" w:rsidTr="001225A1">
        <w:trPr>
          <w:trHeight w:val="397"/>
        </w:trPr>
        <w:tc>
          <w:tcPr>
            <w:tcW w:w="980" w:type="dxa"/>
            <w:vAlign w:val="center"/>
          </w:tcPr>
          <w:p w:rsidR="00300347" w:rsidRPr="00376A22" w:rsidRDefault="00300347" w:rsidP="001225A1">
            <w:pPr>
              <w:adjustRightInd/>
              <w:snapToGrid/>
              <w:spacing w:line="240" w:lineRule="auto"/>
              <w:contextualSpacing/>
              <w:jc w:val="center"/>
              <w:rPr>
                <w:szCs w:val="21"/>
              </w:rPr>
            </w:pPr>
            <w:r>
              <w:rPr>
                <w:rFonts w:hint="eastAsia"/>
                <w:szCs w:val="21"/>
              </w:rPr>
              <w:t>生态</w:t>
            </w:r>
          </w:p>
        </w:tc>
        <w:tc>
          <w:tcPr>
            <w:tcW w:w="8306" w:type="dxa"/>
            <w:gridSpan w:val="7"/>
            <w:vAlign w:val="center"/>
          </w:tcPr>
          <w:p w:rsidR="00300347" w:rsidRPr="00376A22" w:rsidRDefault="00300347" w:rsidP="001225A1">
            <w:pPr>
              <w:adjustRightInd/>
              <w:snapToGrid/>
              <w:spacing w:line="240" w:lineRule="auto"/>
              <w:contextualSpacing/>
              <w:jc w:val="center"/>
              <w:rPr>
                <w:szCs w:val="21"/>
              </w:rPr>
            </w:pPr>
            <w:r w:rsidRPr="00300347">
              <w:rPr>
                <w:rFonts w:hint="eastAsia"/>
                <w:szCs w:val="21"/>
              </w:rPr>
              <w:t>沿项目区边缘向外延伸</w:t>
            </w:r>
            <w:r>
              <w:rPr>
                <w:rFonts w:hint="eastAsia"/>
                <w:szCs w:val="21"/>
              </w:rPr>
              <w:t>500m</w:t>
            </w:r>
            <w:r w:rsidRPr="00300347">
              <w:rPr>
                <w:rFonts w:hint="eastAsia"/>
                <w:szCs w:val="21"/>
              </w:rPr>
              <w:t>的区域</w:t>
            </w:r>
          </w:p>
        </w:tc>
      </w:tr>
      <w:tr w:rsidR="005B27A5" w:rsidRPr="00376A22" w:rsidTr="001225A1">
        <w:trPr>
          <w:trHeight w:val="397"/>
        </w:trPr>
        <w:tc>
          <w:tcPr>
            <w:tcW w:w="980" w:type="dxa"/>
            <w:vAlign w:val="center"/>
          </w:tcPr>
          <w:p w:rsidR="00376A22" w:rsidRPr="00376A22" w:rsidRDefault="00BD470B" w:rsidP="001225A1">
            <w:pPr>
              <w:adjustRightInd/>
              <w:snapToGrid/>
              <w:spacing w:line="240" w:lineRule="auto"/>
              <w:contextualSpacing/>
              <w:jc w:val="center"/>
              <w:rPr>
                <w:szCs w:val="21"/>
              </w:rPr>
            </w:pPr>
            <w:r>
              <w:rPr>
                <w:rFonts w:hint="eastAsia"/>
                <w:szCs w:val="21"/>
              </w:rPr>
              <w:t>地表水</w:t>
            </w:r>
          </w:p>
        </w:tc>
        <w:tc>
          <w:tcPr>
            <w:tcW w:w="981" w:type="dxa"/>
            <w:vAlign w:val="center"/>
          </w:tcPr>
          <w:p w:rsidR="00376A22" w:rsidRPr="00376A22" w:rsidRDefault="00C875BD" w:rsidP="001225A1">
            <w:pPr>
              <w:adjustRightInd/>
              <w:snapToGrid/>
              <w:spacing w:line="240" w:lineRule="auto"/>
              <w:contextualSpacing/>
              <w:jc w:val="center"/>
              <w:rPr>
                <w:szCs w:val="21"/>
              </w:rPr>
            </w:pPr>
            <w:r>
              <w:rPr>
                <w:rFonts w:hint="eastAsia"/>
                <w:szCs w:val="21"/>
              </w:rPr>
              <w:t>黄柏河</w:t>
            </w:r>
          </w:p>
        </w:tc>
        <w:tc>
          <w:tcPr>
            <w:tcW w:w="1198" w:type="dxa"/>
            <w:vAlign w:val="center"/>
          </w:tcPr>
          <w:p w:rsidR="00376A22" w:rsidRPr="00376A22" w:rsidRDefault="00600EC7" w:rsidP="001225A1">
            <w:pPr>
              <w:adjustRightInd/>
              <w:snapToGrid/>
              <w:spacing w:line="240" w:lineRule="auto"/>
              <w:contextualSpacing/>
              <w:jc w:val="center"/>
              <w:rPr>
                <w:szCs w:val="21"/>
              </w:rPr>
            </w:pPr>
            <w:r>
              <w:rPr>
                <w:rFonts w:hint="eastAsia"/>
                <w:szCs w:val="21"/>
              </w:rPr>
              <w:t>--</w:t>
            </w:r>
          </w:p>
        </w:tc>
        <w:tc>
          <w:tcPr>
            <w:tcW w:w="1148" w:type="dxa"/>
            <w:vAlign w:val="center"/>
          </w:tcPr>
          <w:p w:rsidR="00376A22" w:rsidRPr="00376A22" w:rsidRDefault="00600EC7" w:rsidP="001225A1">
            <w:pPr>
              <w:adjustRightInd/>
              <w:snapToGrid/>
              <w:spacing w:line="240" w:lineRule="auto"/>
              <w:contextualSpacing/>
              <w:jc w:val="center"/>
              <w:rPr>
                <w:szCs w:val="21"/>
              </w:rPr>
            </w:pPr>
            <w:r>
              <w:rPr>
                <w:rFonts w:hint="eastAsia"/>
                <w:szCs w:val="21"/>
              </w:rPr>
              <w:t>--</w:t>
            </w:r>
          </w:p>
        </w:tc>
        <w:tc>
          <w:tcPr>
            <w:tcW w:w="1033" w:type="dxa"/>
            <w:vAlign w:val="center"/>
          </w:tcPr>
          <w:p w:rsidR="00376A22" w:rsidRPr="00376A22" w:rsidRDefault="00600EC7" w:rsidP="001225A1">
            <w:pPr>
              <w:adjustRightInd/>
              <w:snapToGrid/>
              <w:spacing w:line="240" w:lineRule="auto"/>
              <w:contextualSpacing/>
              <w:jc w:val="center"/>
              <w:rPr>
                <w:szCs w:val="21"/>
              </w:rPr>
            </w:pPr>
            <w:r w:rsidRPr="00600EC7">
              <w:rPr>
                <w:rFonts w:hint="eastAsia"/>
                <w:szCs w:val="21"/>
              </w:rPr>
              <w:t>黄柏河流域保护区</w:t>
            </w:r>
            <w:r w:rsidR="00C875BD">
              <w:rPr>
                <w:rFonts w:hint="eastAsia"/>
                <w:szCs w:val="21"/>
              </w:rPr>
              <w:t>控制</w:t>
            </w:r>
            <w:r w:rsidRPr="00600EC7">
              <w:rPr>
                <w:rFonts w:hint="eastAsia"/>
                <w:szCs w:val="21"/>
              </w:rPr>
              <w:t>区</w:t>
            </w:r>
          </w:p>
        </w:tc>
        <w:tc>
          <w:tcPr>
            <w:tcW w:w="1838" w:type="dxa"/>
            <w:vAlign w:val="center"/>
          </w:tcPr>
          <w:p w:rsidR="00600EC7" w:rsidRPr="00600EC7" w:rsidRDefault="00600EC7" w:rsidP="001225A1">
            <w:pPr>
              <w:adjustRightInd/>
              <w:snapToGrid/>
              <w:spacing w:line="240" w:lineRule="auto"/>
              <w:contextualSpacing/>
              <w:jc w:val="center"/>
              <w:rPr>
                <w:szCs w:val="21"/>
              </w:rPr>
            </w:pPr>
            <w:r w:rsidRPr="00600EC7">
              <w:rPr>
                <w:rFonts w:hint="eastAsia"/>
                <w:szCs w:val="21"/>
              </w:rPr>
              <w:t>《地表水环</w:t>
            </w:r>
          </w:p>
          <w:p w:rsidR="00600EC7" w:rsidRPr="00600EC7" w:rsidRDefault="00600EC7" w:rsidP="001225A1">
            <w:pPr>
              <w:adjustRightInd/>
              <w:snapToGrid/>
              <w:spacing w:line="240" w:lineRule="auto"/>
              <w:contextualSpacing/>
              <w:jc w:val="center"/>
              <w:rPr>
                <w:szCs w:val="21"/>
              </w:rPr>
            </w:pPr>
            <w:r w:rsidRPr="00600EC7">
              <w:rPr>
                <w:rFonts w:hint="eastAsia"/>
                <w:szCs w:val="21"/>
              </w:rPr>
              <w:t>境质量标准》</w:t>
            </w:r>
          </w:p>
          <w:p w:rsidR="00376A22" w:rsidRPr="00376A22" w:rsidRDefault="00600EC7" w:rsidP="001225A1">
            <w:pPr>
              <w:adjustRightInd/>
              <w:snapToGrid/>
              <w:spacing w:line="240" w:lineRule="auto"/>
              <w:contextualSpacing/>
              <w:jc w:val="center"/>
              <w:rPr>
                <w:szCs w:val="21"/>
              </w:rPr>
            </w:pPr>
            <w:r w:rsidRPr="00600EC7">
              <w:rPr>
                <w:rFonts w:hint="eastAsia"/>
                <w:szCs w:val="21"/>
              </w:rPr>
              <w:t>（</w:t>
            </w:r>
            <w:r w:rsidRPr="00600EC7">
              <w:rPr>
                <w:rFonts w:hint="eastAsia"/>
                <w:szCs w:val="21"/>
              </w:rPr>
              <w:t>GB3838-2002</w:t>
            </w:r>
            <w:r w:rsidRPr="00600EC7">
              <w:rPr>
                <w:rFonts w:hint="eastAsia"/>
                <w:szCs w:val="21"/>
              </w:rPr>
              <w:t>）</w:t>
            </w:r>
            <w:r w:rsidRPr="00600EC7">
              <w:rPr>
                <w:szCs w:val="21"/>
              </w:rPr>
              <w:t>III</w:t>
            </w:r>
            <w:r w:rsidRPr="00600EC7">
              <w:rPr>
                <w:rFonts w:hint="eastAsia"/>
                <w:szCs w:val="21"/>
              </w:rPr>
              <w:t>类</w:t>
            </w:r>
          </w:p>
        </w:tc>
        <w:tc>
          <w:tcPr>
            <w:tcW w:w="982" w:type="dxa"/>
            <w:vAlign w:val="center"/>
          </w:tcPr>
          <w:p w:rsidR="00376A22" w:rsidRPr="00376A22" w:rsidRDefault="00C875BD" w:rsidP="001225A1">
            <w:pPr>
              <w:adjustRightInd/>
              <w:snapToGrid/>
              <w:spacing w:line="240" w:lineRule="auto"/>
              <w:contextualSpacing/>
              <w:jc w:val="center"/>
              <w:rPr>
                <w:szCs w:val="21"/>
              </w:rPr>
            </w:pPr>
            <w:r>
              <w:rPr>
                <w:rFonts w:hint="eastAsia"/>
                <w:szCs w:val="21"/>
              </w:rPr>
              <w:t>N</w:t>
            </w:r>
          </w:p>
        </w:tc>
        <w:tc>
          <w:tcPr>
            <w:tcW w:w="1126" w:type="dxa"/>
            <w:vAlign w:val="center"/>
          </w:tcPr>
          <w:p w:rsidR="00376A22" w:rsidRPr="00376A22" w:rsidRDefault="00C875BD" w:rsidP="001225A1">
            <w:pPr>
              <w:adjustRightInd/>
              <w:snapToGrid/>
              <w:spacing w:line="240" w:lineRule="auto"/>
              <w:contextualSpacing/>
              <w:jc w:val="center"/>
              <w:rPr>
                <w:szCs w:val="21"/>
              </w:rPr>
            </w:pPr>
            <w:r>
              <w:rPr>
                <w:rFonts w:hint="eastAsia"/>
                <w:szCs w:val="21"/>
              </w:rPr>
              <w:t>1200</w:t>
            </w:r>
          </w:p>
        </w:tc>
      </w:tr>
      <w:tr w:rsidR="00BD470B" w:rsidRPr="00376A22" w:rsidTr="001225A1">
        <w:trPr>
          <w:trHeight w:val="397"/>
        </w:trPr>
        <w:tc>
          <w:tcPr>
            <w:tcW w:w="980" w:type="dxa"/>
            <w:vAlign w:val="center"/>
          </w:tcPr>
          <w:p w:rsidR="00BD470B" w:rsidRPr="00376A22" w:rsidRDefault="00BD470B" w:rsidP="001225A1">
            <w:pPr>
              <w:adjustRightInd/>
              <w:snapToGrid/>
              <w:spacing w:line="240" w:lineRule="auto"/>
              <w:contextualSpacing/>
              <w:jc w:val="center"/>
              <w:rPr>
                <w:szCs w:val="21"/>
              </w:rPr>
            </w:pPr>
            <w:r>
              <w:rPr>
                <w:rFonts w:hint="eastAsia"/>
                <w:szCs w:val="21"/>
              </w:rPr>
              <w:t>地下水</w:t>
            </w:r>
          </w:p>
        </w:tc>
        <w:tc>
          <w:tcPr>
            <w:tcW w:w="4360" w:type="dxa"/>
            <w:gridSpan w:val="4"/>
            <w:vAlign w:val="center"/>
          </w:tcPr>
          <w:p w:rsidR="00BD470B" w:rsidRPr="00376A22" w:rsidRDefault="00BD470B" w:rsidP="001225A1">
            <w:pPr>
              <w:adjustRightInd/>
              <w:snapToGrid/>
              <w:spacing w:line="240" w:lineRule="auto"/>
              <w:contextualSpacing/>
              <w:jc w:val="center"/>
              <w:rPr>
                <w:szCs w:val="21"/>
              </w:rPr>
            </w:pPr>
            <w:r w:rsidRPr="00BD470B">
              <w:rPr>
                <w:rFonts w:hint="eastAsia"/>
                <w:szCs w:val="21"/>
              </w:rPr>
              <w:t>项目所在区域地下水水文地质单元</w:t>
            </w:r>
          </w:p>
        </w:tc>
        <w:tc>
          <w:tcPr>
            <w:tcW w:w="3946" w:type="dxa"/>
            <w:gridSpan w:val="3"/>
            <w:vAlign w:val="center"/>
          </w:tcPr>
          <w:p w:rsidR="00BD470B" w:rsidRPr="00376A22" w:rsidRDefault="00BD470B" w:rsidP="001225A1">
            <w:pPr>
              <w:adjustRightInd/>
              <w:snapToGrid/>
              <w:spacing w:line="240" w:lineRule="auto"/>
              <w:contextualSpacing/>
              <w:jc w:val="center"/>
              <w:rPr>
                <w:szCs w:val="21"/>
              </w:rPr>
            </w:pPr>
            <w:r w:rsidRPr="00BD470B">
              <w:rPr>
                <w:rFonts w:hint="eastAsia"/>
                <w:szCs w:val="21"/>
              </w:rPr>
              <w:t>《地下水质量标准》（</w:t>
            </w:r>
            <w:r w:rsidRPr="00BD470B">
              <w:rPr>
                <w:rFonts w:hint="eastAsia"/>
                <w:szCs w:val="21"/>
              </w:rPr>
              <w:t>GB/T14848-2017</w:t>
            </w:r>
            <w:r w:rsidRPr="00BD470B">
              <w:rPr>
                <w:rFonts w:hint="eastAsia"/>
                <w:szCs w:val="21"/>
              </w:rPr>
              <w:t>）</w:t>
            </w:r>
            <w:r w:rsidR="00600EC7">
              <w:rPr>
                <w:rFonts w:hint="eastAsia"/>
                <w:szCs w:val="21"/>
              </w:rPr>
              <w:t>III</w:t>
            </w:r>
            <w:r w:rsidRPr="00BD470B">
              <w:rPr>
                <w:rFonts w:hint="eastAsia"/>
                <w:szCs w:val="21"/>
              </w:rPr>
              <w:t>类</w:t>
            </w:r>
          </w:p>
        </w:tc>
      </w:tr>
      <w:tr w:rsidR="00BD470B" w:rsidRPr="00376A22" w:rsidTr="001225A1">
        <w:trPr>
          <w:trHeight w:val="397"/>
        </w:trPr>
        <w:tc>
          <w:tcPr>
            <w:tcW w:w="980" w:type="dxa"/>
            <w:vAlign w:val="center"/>
          </w:tcPr>
          <w:p w:rsidR="00BD470B" w:rsidRPr="00376A22" w:rsidRDefault="00BD470B" w:rsidP="001225A1">
            <w:pPr>
              <w:adjustRightInd/>
              <w:snapToGrid/>
              <w:spacing w:line="240" w:lineRule="auto"/>
              <w:contextualSpacing/>
              <w:jc w:val="center"/>
              <w:rPr>
                <w:szCs w:val="21"/>
              </w:rPr>
            </w:pPr>
            <w:r>
              <w:rPr>
                <w:rFonts w:hint="eastAsia"/>
                <w:szCs w:val="21"/>
              </w:rPr>
              <w:t>土壤</w:t>
            </w:r>
          </w:p>
        </w:tc>
        <w:tc>
          <w:tcPr>
            <w:tcW w:w="4360" w:type="dxa"/>
            <w:gridSpan w:val="4"/>
            <w:vAlign w:val="center"/>
          </w:tcPr>
          <w:p w:rsidR="00BD470B" w:rsidRPr="00376A22" w:rsidRDefault="00BD470B" w:rsidP="001225A1">
            <w:pPr>
              <w:adjustRightInd/>
              <w:snapToGrid/>
              <w:spacing w:line="240" w:lineRule="auto"/>
              <w:contextualSpacing/>
              <w:jc w:val="center"/>
              <w:rPr>
                <w:szCs w:val="21"/>
              </w:rPr>
            </w:pPr>
            <w:r w:rsidRPr="00BD470B">
              <w:rPr>
                <w:rFonts w:hint="eastAsia"/>
                <w:szCs w:val="21"/>
              </w:rPr>
              <w:t>项目区为边界外扩</w:t>
            </w:r>
            <w:r>
              <w:rPr>
                <w:rFonts w:hint="eastAsia"/>
                <w:szCs w:val="21"/>
              </w:rPr>
              <w:t>50m</w:t>
            </w:r>
            <w:r w:rsidRPr="00BD470B">
              <w:rPr>
                <w:rFonts w:hint="eastAsia"/>
                <w:szCs w:val="21"/>
              </w:rPr>
              <w:t>的范围</w:t>
            </w:r>
          </w:p>
        </w:tc>
        <w:tc>
          <w:tcPr>
            <w:tcW w:w="3946" w:type="dxa"/>
            <w:gridSpan w:val="3"/>
            <w:vAlign w:val="center"/>
          </w:tcPr>
          <w:p w:rsidR="00BD470B" w:rsidRPr="00376A22" w:rsidRDefault="00BD470B" w:rsidP="001225A1">
            <w:pPr>
              <w:adjustRightInd/>
              <w:snapToGrid/>
              <w:spacing w:line="240" w:lineRule="auto"/>
              <w:contextualSpacing/>
              <w:jc w:val="center"/>
              <w:rPr>
                <w:szCs w:val="21"/>
              </w:rPr>
            </w:pPr>
            <w:r w:rsidRPr="00BD470B">
              <w:rPr>
                <w:rFonts w:hint="eastAsia"/>
                <w:szCs w:val="21"/>
              </w:rPr>
              <w:t>《土壤环境质量建设用地土壤污染风险管控标准（试行）》（</w:t>
            </w:r>
            <w:r w:rsidRPr="00BD470B">
              <w:rPr>
                <w:rFonts w:hint="eastAsia"/>
                <w:szCs w:val="21"/>
              </w:rPr>
              <w:t>GB36600-2018</w:t>
            </w:r>
            <w:r w:rsidRPr="00BD470B">
              <w:rPr>
                <w:rFonts w:hint="eastAsia"/>
                <w:szCs w:val="21"/>
              </w:rPr>
              <w:t>）</w:t>
            </w:r>
          </w:p>
        </w:tc>
      </w:tr>
    </w:tbl>
    <w:p w:rsidR="00D52076" w:rsidRPr="006F49B8" w:rsidRDefault="00D52076" w:rsidP="00376A22">
      <w:pPr>
        <w:widowControl/>
        <w:overflowPunct w:val="0"/>
        <w:ind w:firstLineChars="200" w:firstLine="422"/>
        <w:rPr>
          <w:b/>
          <w:bCs/>
        </w:rPr>
      </w:pPr>
    </w:p>
    <w:p w:rsidR="00D52076" w:rsidRPr="006F49B8" w:rsidRDefault="00D52076" w:rsidP="009B6A2B">
      <w:pPr>
        <w:ind w:firstLine="482"/>
        <w:jc w:val="center"/>
        <w:rPr>
          <w:b/>
          <w:bCs/>
        </w:rPr>
        <w:sectPr w:rsidR="00D52076" w:rsidRPr="006F49B8" w:rsidSect="00D52076">
          <w:footerReference w:type="default" r:id="rId20"/>
          <w:pgSz w:w="11906" w:h="16838"/>
          <w:pgMar w:top="1474" w:right="1418" w:bottom="1474" w:left="1418" w:header="851" w:footer="992" w:gutter="0"/>
          <w:cols w:space="720"/>
          <w:docGrid w:type="lines" w:linePitch="312"/>
        </w:sectPr>
      </w:pPr>
    </w:p>
    <w:p w:rsidR="0025036A" w:rsidRPr="006F49B8" w:rsidRDefault="00DE3F63" w:rsidP="00A80316">
      <w:pPr>
        <w:pStyle w:val="1"/>
        <w:keepNext w:val="0"/>
        <w:keepLines w:val="0"/>
        <w:numPr>
          <w:ilvl w:val="0"/>
          <w:numId w:val="2"/>
        </w:numPr>
        <w:spacing w:before="120" w:after="0"/>
        <w:ind w:left="0" w:firstLine="0"/>
        <w:rPr>
          <w:rFonts w:eastAsia="宋体"/>
          <w:sz w:val="32"/>
          <w:szCs w:val="32"/>
        </w:rPr>
      </w:pPr>
      <w:bookmarkStart w:id="74" w:name="_Toc526842208"/>
      <w:bookmarkStart w:id="75" w:name="_Toc183532184"/>
      <w:r w:rsidRPr="006F49B8">
        <w:rPr>
          <w:rFonts w:eastAsia="宋体"/>
          <w:sz w:val="32"/>
          <w:szCs w:val="32"/>
        </w:rPr>
        <w:lastRenderedPageBreak/>
        <w:t>建设项目概况</w:t>
      </w:r>
      <w:bookmarkEnd w:id="74"/>
      <w:bookmarkEnd w:id="75"/>
    </w:p>
    <w:p w:rsidR="002B03BE" w:rsidRDefault="00B973D0" w:rsidP="002B03BE">
      <w:pPr>
        <w:pStyle w:val="2"/>
        <w:numPr>
          <w:ilvl w:val="1"/>
          <w:numId w:val="2"/>
        </w:numPr>
        <w:spacing w:before="0" w:after="0" w:line="500" w:lineRule="exact"/>
        <w:rPr>
          <w:szCs w:val="30"/>
        </w:rPr>
      </w:pPr>
      <w:bookmarkStart w:id="76" w:name="_Toc183532185"/>
      <w:r>
        <w:rPr>
          <w:rFonts w:hint="eastAsia"/>
          <w:szCs w:val="30"/>
        </w:rPr>
        <w:t>建设</w:t>
      </w:r>
      <w:r w:rsidR="002B03BE" w:rsidRPr="006F49B8">
        <w:rPr>
          <w:rFonts w:hint="eastAsia"/>
          <w:szCs w:val="30"/>
        </w:rPr>
        <w:t>项目</w:t>
      </w:r>
      <w:r w:rsidR="00300347">
        <w:rPr>
          <w:rFonts w:hint="eastAsia"/>
          <w:szCs w:val="30"/>
        </w:rPr>
        <w:t>基本情况</w:t>
      </w:r>
      <w:bookmarkEnd w:id="76"/>
    </w:p>
    <w:p w:rsidR="00300347" w:rsidRPr="00300347" w:rsidRDefault="00300347" w:rsidP="00300347">
      <w:pPr>
        <w:ind w:firstLineChars="200" w:firstLine="480"/>
        <w:rPr>
          <w:rFonts w:hAnsi="宋体"/>
          <w:kern w:val="10"/>
          <w:sz w:val="24"/>
        </w:rPr>
      </w:pPr>
      <w:r w:rsidRPr="00300347">
        <w:rPr>
          <w:rFonts w:hAnsi="宋体"/>
          <w:kern w:val="10"/>
          <w:sz w:val="24"/>
        </w:rPr>
        <w:t>项目名称：</w:t>
      </w:r>
      <w:r w:rsidR="00D14FDE">
        <w:rPr>
          <w:rFonts w:hAnsi="宋体" w:hint="eastAsia"/>
          <w:kern w:val="10"/>
          <w:sz w:val="24"/>
        </w:rPr>
        <w:t>宜昌正瑞建材有限公司中低品位磷矿选矿项目</w:t>
      </w:r>
    </w:p>
    <w:p w:rsidR="00300347" w:rsidRPr="00300347" w:rsidRDefault="00300347" w:rsidP="00300347">
      <w:pPr>
        <w:ind w:firstLineChars="200" w:firstLine="480"/>
        <w:rPr>
          <w:rFonts w:hAnsi="宋体"/>
          <w:kern w:val="10"/>
          <w:sz w:val="24"/>
        </w:rPr>
      </w:pPr>
      <w:r w:rsidRPr="00300347">
        <w:rPr>
          <w:rFonts w:hAnsi="宋体"/>
          <w:kern w:val="10"/>
          <w:sz w:val="24"/>
        </w:rPr>
        <w:t>建设单位：</w:t>
      </w:r>
      <w:r w:rsidR="00D14FDE">
        <w:rPr>
          <w:rFonts w:hAnsi="宋体" w:hint="eastAsia"/>
          <w:kern w:val="10"/>
          <w:sz w:val="24"/>
        </w:rPr>
        <w:t>宜昌正瑞建材有限公司</w:t>
      </w:r>
    </w:p>
    <w:p w:rsidR="00300347" w:rsidRPr="00300347" w:rsidRDefault="00300347" w:rsidP="00300347">
      <w:pPr>
        <w:ind w:firstLineChars="200" w:firstLine="480"/>
        <w:rPr>
          <w:rFonts w:hAnsi="宋体"/>
          <w:kern w:val="10"/>
          <w:sz w:val="24"/>
        </w:rPr>
      </w:pPr>
      <w:r w:rsidRPr="00300347">
        <w:rPr>
          <w:rFonts w:hAnsi="宋体"/>
          <w:kern w:val="10"/>
          <w:sz w:val="24"/>
        </w:rPr>
        <w:t>建设性质：新建</w:t>
      </w:r>
    </w:p>
    <w:p w:rsidR="00300347" w:rsidRPr="00300347" w:rsidRDefault="00300347" w:rsidP="00300347">
      <w:pPr>
        <w:ind w:firstLineChars="200" w:firstLine="480"/>
        <w:rPr>
          <w:rFonts w:hAnsi="宋体"/>
          <w:kern w:val="10"/>
          <w:sz w:val="24"/>
        </w:rPr>
      </w:pPr>
      <w:r w:rsidRPr="00300347">
        <w:rPr>
          <w:rFonts w:hAnsi="宋体"/>
          <w:kern w:val="10"/>
          <w:sz w:val="24"/>
        </w:rPr>
        <w:t>建设地点：</w:t>
      </w:r>
      <w:r>
        <w:rPr>
          <w:rFonts w:hAnsi="宋体" w:hint="eastAsia"/>
          <w:kern w:val="10"/>
          <w:sz w:val="24"/>
        </w:rPr>
        <w:t>宜昌市夷陵区分乡镇</w:t>
      </w:r>
      <w:r w:rsidR="00E50654">
        <w:rPr>
          <w:rFonts w:hAnsi="宋体" w:hint="eastAsia"/>
          <w:kern w:val="10"/>
          <w:sz w:val="24"/>
        </w:rPr>
        <w:t>分乡场村</w:t>
      </w:r>
      <w:r w:rsidR="00C875BD">
        <w:rPr>
          <w:rFonts w:hAnsi="宋体" w:hint="eastAsia"/>
          <w:kern w:val="10"/>
          <w:sz w:val="24"/>
        </w:rPr>
        <w:t>二</w:t>
      </w:r>
      <w:r w:rsidRPr="00300347">
        <w:rPr>
          <w:rFonts w:hAnsi="宋体"/>
          <w:kern w:val="10"/>
          <w:sz w:val="24"/>
        </w:rPr>
        <w:t>组（</w:t>
      </w:r>
      <w:r w:rsidRPr="00300347">
        <w:rPr>
          <w:rFonts w:hAnsi="宋体"/>
          <w:kern w:val="10"/>
          <w:sz w:val="24"/>
        </w:rPr>
        <w:t>E</w:t>
      </w:r>
      <w:r w:rsidRPr="00300347">
        <w:rPr>
          <w:rFonts w:hAnsi="宋体"/>
          <w:kern w:val="10"/>
          <w:sz w:val="24"/>
        </w:rPr>
        <w:t>：</w:t>
      </w:r>
      <w:r w:rsidR="008E5034" w:rsidRPr="008E5034">
        <w:rPr>
          <w:rFonts w:hAnsi="宋体"/>
          <w:kern w:val="10"/>
          <w:sz w:val="24"/>
        </w:rPr>
        <w:t>111.416011</w:t>
      </w:r>
      <w:r w:rsidRPr="00300347">
        <w:rPr>
          <w:rFonts w:hAnsi="宋体"/>
          <w:kern w:val="10"/>
          <w:sz w:val="24"/>
        </w:rPr>
        <w:t>；</w:t>
      </w:r>
      <w:r w:rsidRPr="00300347">
        <w:rPr>
          <w:rFonts w:hAnsi="宋体"/>
          <w:kern w:val="10"/>
          <w:sz w:val="24"/>
        </w:rPr>
        <w:t>N</w:t>
      </w:r>
      <w:r w:rsidRPr="00300347">
        <w:rPr>
          <w:rFonts w:hAnsi="宋体"/>
          <w:kern w:val="10"/>
          <w:sz w:val="24"/>
        </w:rPr>
        <w:t>：</w:t>
      </w:r>
      <w:r w:rsidR="008E5034" w:rsidRPr="008E5034">
        <w:rPr>
          <w:rFonts w:hAnsi="宋体"/>
          <w:kern w:val="10"/>
          <w:sz w:val="24"/>
        </w:rPr>
        <w:t>30.905339</w:t>
      </w:r>
      <w:r w:rsidRPr="00300347">
        <w:rPr>
          <w:rFonts w:hAnsi="宋体"/>
          <w:kern w:val="10"/>
          <w:sz w:val="24"/>
        </w:rPr>
        <w:t>）</w:t>
      </w:r>
    </w:p>
    <w:p w:rsidR="00300347" w:rsidRPr="00300347" w:rsidRDefault="00300347" w:rsidP="00300347">
      <w:pPr>
        <w:ind w:firstLineChars="200" w:firstLine="480"/>
        <w:rPr>
          <w:rFonts w:hAnsi="宋体"/>
          <w:kern w:val="10"/>
          <w:sz w:val="24"/>
        </w:rPr>
      </w:pPr>
      <w:r>
        <w:rPr>
          <w:rFonts w:hAnsi="宋体"/>
          <w:kern w:val="10"/>
          <w:sz w:val="24"/>
        </w:rPr>
        <w:t>生产规模：</w:t>
      </w:r>
      <w:r w:rsidR="00C875BD">
        <w:rPr>
          <w:rFonts w:hAnsi="宋体" w:hint="eastAsia"/>
          <w:kern w:val="10"/>
          <w:sz w:val="24"/>
        </w:rPr>
        <w:t>重介质分</w:t>
      </w:r>
      <w:r w:rsidRPr="00300347">
        <w:rPr>
          <w:rFonts w:hAnsi="宋体"/>
          <w:kern w:val="10"/>
          <w:sz w:val="24"/>
        </w:rPr>
        <w:t>选磷矿</w:t>
      </w:r>
      <w:r w:rsidR="00C875BD">
        <w:rPr>
          <w:rFonts w:hAnsi="宋体" w:hint="eastAsia"/>
          <w:kern w:val="10"/>
          <w:sz w:val="24"/>
        </w:rPr>
        <w:t>4</w:t>
      </w:r>
      <w:r>
        <w:rPr>
          <w:rFonts w:hAnsi="宋体" w:hint="eastAsia"/>
          <w:kern w:val="10"/>
          <w:sz w:val="24"/>
        </w:rPr>
        <w:t>0</w:t>
      </w:r>
      <w:r w:rsidRPr="00300347">
        <w:rPr>
          <w:rFonts w:hAnsi="宋体"/>
          <w:kern w:val="10"/>
          <w:sz w:val="24"/>
        </w:rPr>
        <w:t>万吨</w:t>
      </w:r>
      <w:r w:rsidRPr="00300347">
        <w:rPr>
          <w:rFonts w:hAnsi="宋体"/>
          <w:kern w:val="10"/>
          <w:sz w:val="24"/>
        </w:rPr>
        <w:t>/</w:t>
      </w:r>
      <w:r w:rsidRPr="00300347">
        <w:rPr>
          <w:rFonts w:hAnsi="宋体"/>
          <w:kern w:val="10"/>
          <w:sz w:val="24"/>
        </w:rPr>
        <w:t>年</w:t>
      </w:r>
    </w:p>
    <w:p w:rsidR="00300347" w:rsidRPr="00300347" w:rsidRDefault="00300347" w:rsidP="00300347">
      <w:pPr>
        <w:ind w:firstLineChars="200" w:firstLine="480"/>
        <w:rPr>
          <w:rFonts w:hAnsi="宋体"/>
          <w:kern w:val="10"/>
          <w:sz w:val="24"/>
        </w:rPr>
      </w:pPr>
      <w:r w:rsidRPr="00300347">
        <w:rPr>
          <w:rFonts w:hAnsi="宋体"/>
          <w:kern w:val="10"/>
          <w:sz w:val="24"/>
        </w:rPr>
        <w:t>项目投资：</w:t>
      </w:r>
      <w:r w:rsidR="00C875BD">
        <w:rPr>
          <w:rFonts w:hAnsi="宋体" w:hint="eastAsia"/>
          <w:kern w:val="10"/>
          <w:sz w:val="24"/>
        </w:rPr>
        <w:t>5</w:t>
      </w:r>
      <w:r>
        <w:rPr>
          <w:rFonts w:hAnsi="宋体"/>
          <w:kern w:val="10"/>
          <w:sz w:val="24"/>
        </w:rPr>
        <w:t>00</w:t>
      </w:r>
      <w:r w:rsidRPr="00300347">
        <w:rPr>
          <w:rFonts w:hAnsi="宋体"/>
          <w:kern w:val="10"/>
          <w:sz w:val="24"/>
        </w:rPr>
        <w:t>万元</w:t>
      </w:r>
    </w:p>
    <w:p w:rsidR="00300347" w:rsidRPr="00300347" w:rsidRDefault="00300347" w:rsidP="00300347">
      <w:pPr>
        <w:ind w:firstLineChars="200" w:firstLine="480"/>
        <w:rPr>
          <w:rFonts w:hAnsi="宋体"/>
          <w:kern w:val="10"/>
          <w:sz w:val="24"/>
        </w:rPr>
      </w:pPr>
      <w:r w:rsidRPr="00300347">
        <w:rPr>
          <w:rFonts w:hAnsi="宋体"/>
          <w:kern w:val="10"/>
          <w:sz w:val="24"/>
        </w:rPr>
        <w:t>工作制度：</w:t>
      </w:r>
      <w:r w:rsidR="006246D0">
        <w:rPr>
          <w:rFonts w:hAnsi="宋体" w:hint="eastAsia"/>
          <w:kern w:val="10"/>
          <w:sz w:val="24"/>
        </w:rPr>
        <w:t>二班</w:t>
      </w:r>
      <w:r w:rsidRPr="00300347">
        <w:rPr>
          <w:rFonts w:hAnsi="宋体"/>
          <w:kern w:val="10"/>
          <w:sz w:val="24"/>
        </w:rPr>
        <w:t>工作制，</w:t>
      </w:r>
      <w:r w:rsidR="006246D0">
        <w:rPr>
          <w:rFonts w:hAnsi="宋体" w:hint="eastAsia"/>
          <w:kern w:val="10"/>
          <w:sz w:val="24"/>
        </w:rPr>
        <w:t>8</w:t>
      </w:r>
      <w:r w:rsidRPr="00300347">
        <w:rPr>
          <w:rFonts w:hAnsi="宋体"/>
          <w:kern w:val="10"/>
          <w:sz w:val="24"/>
        </w:rPr>
        <w:t>h/</w:t>
      </w:r>
      <w:r w:rsidRPr="00300347">
        <w:rPr>
          <w:rFonts w:hAnsi="宋体"/>
          <w:kern w:val="10"/>
          <w:sz w:val="24"/>
        </w:rPr>
        <w:t>班，年运行</w:t>
      </w:r>
      <w:r>
        <w:rPr>
          <w:rFonts w:hAnsi="宋体"/>
          <w:kern w:val="10"/>
          <w:sz w:val="24"/>
        </w:rPr>
        <w:t>300</w:t>
      </w:r>
      <w:r w:rsidRPr="00300347">
        <w:rPr>
          <w:rFonts w:hAnsi="宋体"/>
          <w:kern w:val="10"/>
          <w:sz w:val="24"/>
        </w:rPr>
        <w:t>天。</w:t>
      </w:r>
    </w:p>
    <w:p w:rsidR="00300347" w:rsidRPr="00300347" w:rsidRDefault="00300347" w:rsidP="00300347">
      <w:pPr>
        <w:ind w:firstLineChars="200" w:firstLine="480"/>
        <w:rPr>
          <w:rFonts w:hAnsi="宋体"/>
          <w:kern w:val="10"/>
          <w:sz w:val="24"/>
        </w:rPr>
      </w:pPr>
      <w:r w:rsidRPr="00300347">
        <w:rPr>
          <w:rFonts w:hAnsi="宋体"/>
          <w:kern w:val="10"/>
          <w:sz w:val="24"/>
        </w:rPr>
        <w:t>劳动定员：</w:t>
      </w:r>
      <w:r w:rsidR="00D00E38">
        <w:rPr>
          <w:rFonts w:hAnsi="宋体" w:hint="eastAsia"/>
          <w:kern w:val="10"/>
          <w:sz w:val="24"/>
        </w:rPr>
        <w:t>20</w:t>
      </w:r>
      <w:r w:rsidRPr="00300347">
        <w:rPr>
          <w:rFonts w:hAnsi="宋体"/>
          <w:kern w:val="10"/>
          <w:sz w:val="24"/>
        </w:rPr>
        <w:t>人</w:t>
      </w:r>
    </w:p>
    <w:p w:rsidR="00300347" w:rsidRDefault="00300347" w:rsidP="00300347">
      <w:pPr>
        <w:ind w:firstLineChars="200" w:firstLine="480"/>
        <w:rPr>
          <w:rFonts w:hAnsi="宋体"/>
          <w:kern w:val="10"/>
          <w:sz w:val="24"/>
        </w:rPr>
      </w:pPr>
      <w:r w:rsidRPr="00300347">
        <w:rPr>
          <w:rFonts w:hAnsi="宋体"/>
          <w:kern w:val="10"/>
          <w:sz w:val="24"/>
        </w:rPr>
        <w:t>建设周期：设计施工期</w:t>
      </w:r>
      <w:r>
        <w:rPr>
          <w:rFonts w:hAnsi="宋体"/>
          <w:kern w:val="10"/>
          <w:sz w:val="24"/>
        </w:rPr>
        <w:t>6</w:t>
      </w:r>
      <w:r w:rsidRPr="00300347">
        <w:rPr>
          <w:rFonts w:hAnsi="宋体"/>
          <w:kern w:val="10"/>
          <w:sz w:val="24"/>
        </w:rPr>
        <w:t>个月，预计</w:t>
      </w:r>
      <w:r>
        <w:rPr>
          <w:rFonts w:hAnsi="宋体"/>
          <w:kern w:val="10"/>
          <w:sz w:val="24"/>
        </w:rPr>
        <w:t>202</w:t>
      </w:r>
      <w:r>
        <w:rPr>
          <w:rFonts w:hAnsi="宋体" w:hint="eastAsia"/>
          <w:kern w:val="10"/>
          <w:sz w:val="24"/>
        </w:rPr>
        <w:t>5</w:t>
      </w:r>
      <w:r w:rsidRPr="00300347">
        <w:rPr>
          <w:rFonts w:hAnsi="宋体"/>
          <w:kern w:val="10"/>
          <w:sz w:val="24"/>
        </w:rPr>
        <w:t>年</w:t>
      </w:r>
      <w:r w:rsidR="00F76940">
        <w:rPr>
          <w:rFonts w:hAnsi="宋体" w:hint="eastAsia"/>
          <w:kern w:val="10"/>
          <w:sz w:val="24"/>
        </w:rPr>
        <w:t>5</w:t>
      </w:r>
      <w:r w:rsidRPr="00300347">
        <w:rPr>
          <w:rFonts w:hAnsi="宋体"/>
          <w:kern w:val="10"/>
          <w:sz w:val="24"/>
        </w:rPr>
        <w:t>月投产。</w:t>
      </w:r>
    </w:p>
    <w:p w:rsidR="006435FB" w:rsidRDefault="006435FB" w:rsidP="006435FB">
      <w:pPr>
        <w:pStyle w:val="2"/>
        <w:numPr>
          <w:ilvl w:val="1"/>
          <w:numId w:val="2"/>
        </w:numPr>
        <w:spacing w:before="0" w:after="0" w:line="500" w:lineRule="exact"/>
        <w:rPr>
          <w:szCs w:val="30"/>
        </w:rPr>
      </w:pPr>
      <w:bookmarkStart w:id="77" w:name="_Toc183532186"/>
      <w:r>
        <w:rPr>
          <w:rFonts w:hint="eastAsia"/>
          <w:szCs w:val="30"/>
        </w:rPr>
        <w:t>项目建设内容</w:t>
      </w:r>
      <w:bookmarkEnd w:id="77"/>
    </w:p>
    <w:p w:rsidR="00CC7DAC" w:rsidRDefault="00CC7DAC" w:rsidP="00CC7DAC">
      <w:pPr>
        <w:ind w:firstLineChars="200" w:firstLine="480"/>
        <w:rPr>
          <w:rFonts w:hAnsi="宋体"/>
          <w:kern w:val="10"/>
          <w:sz w:val="24"/>
        </w:rPr>
      </w:pPr>
      <w:r w:rsidRPr="00CC7DAC">
        <w:rPr>
          <w:rFonts w:hint="eastAsia"/>
          <w:color w:val="000000" w:themeColor="text1"/>
          <w:sz w:val="24"/>
        </w:rPr>
        <w:t>宜昌正瑞建材有限公司中低品位磷矿选矿项目</w:t>
      </w:r>
      <w:r>
        <w:rPr>
          <w:rFonts w:hint="eastAsia"/>
          <w:color w:val="000000" w:themeColor="text1"/>
          <w:sz w:val="24"/>
        </w:rPr>
        <w:t>，</w:t>
      </w:r>
      <w:r w:rsidRPr="002E6AB8">
        <w:rPr>
          <w:rFonts w:hint="eastAsia"/>
          <w:color w:val="000000" w:themeColor="text1"/>
          <w:sz w:val="24"/>
        </w:rPr>
        <w:t>拟计划投资</w:t>
      </w:r>
      <w:r>
        <w:rPr>
          <w:rFonts w:hint="eastAsia"/>
          <w:color w:val="000000" w:themeColor="text1"/>
          <w:sz w:val="24"/>
        </w:rPr>
        <w:t>5</w:t>
      </w:r>
      <w:r w:rsidRPr="002E6AB8">
        <w:rPr>
          <w:rFonts w:hint="eastAsia"/>
          <w:color w:val="000000" w:themeColor="text1"/>
          <w:sz w:val="24"/>
        </w:rPr>
        <w:t>00</w:t>
      </w:r>
      <w:r w:rsidRPr="002E6AB8">
        <w:rPr>
          <w:rFonts w:hint="eastAsia"/>
          <w:color w:val="000000" w:themeColor="text1"/>
          <w:sz w:val="24"/>
        </w:rPr>
        <w:t>万元</w:t>
      </w:r>
      <w:r>
        <w:rPr>
          <w:rFonts w:hint="eastAsia"/>
          <w:color w:val="000000" w:themeColor="text1"/>
          <w:sz w:val="24"/>
        </w:rPr>
        <w:t>。</w:t>
      </w:r>
      <w:r w:rsidRPr="00CC7DAC">
        <w:rPr>
          <w:rFonts w:hint="eastAsia"/>
          <w:color w:val="000000" w:themeColor="text1"/>
          <w:sz w:val="24"/>
        </w:rPr>
        <w:t>本项目主要建设一条年处理</w:t>
      </w:r>
      <w:r>
        <w:rPr>
          <w:rFonts w:hint="eastAsia"/>
          <w:color w:val="000000" w:themeColor="text1"/>
          <w:sz w:val="24"/>
        </w:rPr>
        <w:t>40</w:t>
      </w:r>
      <w:r w:rsidRPr="00CC7DAC">
        <w:rPr>
          <w:rFonts w:hint="eastAsia"/>
          <w:color w:val="000000" w:themeColor="text1"/>
          <w:sz w:val="24"/>
        </w:rPr>
        <w:t>万吨选矿生产线，采用重介质选矿工艺，对中低品位磷矿石进行选矿处理。</w:t>
      </w:r>
      <w:r w:rsidRPr="005A69B3">
        <w:rPr>
          <w:rFonts w:hint="eastAsia"/>
          <w:sz w:val="24"/>
        </w:rPr>
        <w:t>本项目</w:t>
      </w:r>
      <w:r>
        <w:rPr>
          <w:rFonts w:hint="eastAsia"/>
          <w:sz w:val="24"/>
        </w:rPr>
        <w:t>利用宜昌元美建材有限公司废石料洗选项目的厂房进行建设，厂房占地面积</w:t>
      </w:r>
      <w:r>
        <w:rPr>
          <w:rFonts w:hint="eastAsia"/>
          <w:sz w:val="24"/>
        </w:rPr>
        <w:t>1000</w:t>
      </w:r>
      <w:r>
        <w:rPr>
          <w:rFonts w:hint="eastAsia"/>
          <w:sz w:val="24"/>
        </w:rPr>
        <w:t>平方米。</w:t>
      </w:r>
      <w:r w:rsidRPr="00CC7DAC">
        <w:rPr>
          <w:rFonts w:hint="eastAsia"/>
          <w:sz w:val="24"/>
        </w:rPr>
        <w:t>车间新建破碎筛分生产线和重介质选矿生产线，并配套运输、供电</w:t>
      </w:r>
      <w:r>
        <w:rPr>
          <w:rFonts w:hint="eastAsia"/>
          <w:sz w:val="24"/>
        </w:rPr>
        <w:t>、</w:t>
      </w:r>
      <w:r w:rsidRPr="00CC7DAC">
        <w:rPr>
          <w:rFonts w:hint="eastAsia"/>
          <w:sz w:val="24"/>
        </w:rPr>
        <w:t>消防</w:t>
      </w:r>
      <w:r>
        <w:rPr>
          <w:rFonts w:hint="eastAsia"/>
          <w:sz w:val="24"/>
        </w:rPr>
        <w:t>和环保</w:t>
      </w:r>
      <w:r w:rsidRPr="00CC7DAC">
        <w:rPr>
          <w:rFonts w:hint="eastAsia"/>
          <w:sz w:val="24"/>
        </w:rPr>
        <w:t>等设施。</w:t>
      </w:r>
      <w:r w:rsidRPr="006F39E8">
        <w:rPr>
          <w:rFonts w:hint="eastAsia"/>
          <w:sz w:val="24"/>
        </w:rPr>
        <w:t>建成后，年产精矿</w:t>
      </w:r>
      <w:r w:rsidR="006F39E8" w:rsidRPr="006F39E8">
        <w:rPr>
          <w:rFonts w:hint="eastAsia"/>
          <w:sz w:val="24"/>
        </w:rPr>
        <w:t>25</w:t>
      </w:r>
      <w:r w:rsidR="006F39E8">
        <w:rPr>
          <w:rFonts w:hint="eastAsia"/>
          <w:sz w:val="24"/>
        </w:rPr>
        <w:t>万</w:t>
      </w:r>
      <w:r w:rsidRPr="006F39E8">
        <w:rPr>
          <w:rFonts w:hint="eastAsia"/>
          <w:sz w:val="24"/>
        </w:rPr>
        <w:t>吨，尾矿</w:t>
      </w:r>
      <w:r w:rsidR="006F39E8" w:rsidRPr="006F39E8">
        <w:rPr>
          <w:rFonts w:hint="eastAsia"/>
          <w:sz w:val="24"/>
        </w:rPr>
        <w:t>13</w:t>
      </w:r>
      <w:r w:rsidR="006F39E8">
        <w:rPr>
          <w:rFonts w:hint="eastAsia"/>
          <w:sz w:val="24"/>
        </w:rPr>
        <w:t>.68</w:t>
      </w:r>
      <w:r w:rsidR="006F39E8">
        <w:rPr>
          <w:rFonts w:hint="eastAsia"/>
          <w:sz w:val="24"/>
        </w:rPr>
        <w:t>万</w:t>
      </w:r>
      <w:r w:rsidRPr="006F39E8">
        <w:rPr>
          <w:rFonts w:hint="eastAsia"/>
          <w:sz w:val="24"/>
        </w:rPr>
        <w:t>吨。</w:t>
      </w:r>
    </w:p>
    <w:p w:rsidR="006435FB" w:rsidRPr="006435FB" w:rsidRDefault="006435FB" w:rsidP="006435FB">
      <w:pPr>
        <w:ind w:firstLineChars="200" w:firstLine="480"/>
        <w:rPr>
          <w:rFonts w:hAnsi="宋体"/>
          <w:kern w:val="10"/>
          <w:sz w:val="24"/>
        </w:rPr>
      </w:pPr>
      <w:r w:rsidRPr="006435FB">
        <w:rPr>
          <w:rFonts w:hAnsi="宋体"/>
          <w:kern w:val="10"/>
          <w:sz w:val="24"/>
        </w:rPr>
        <w:t>项目工程基本组成详见表</w:t>
      </w:r>
      <w:r w:rsidRPr="006435FB">
        <w:rPr>
          <w:rFonts w:hAnsi="宋体"/>
          <w:kern w:val="10"/>
          <w:sz w:val="24"/>
        </w:rPr>
        <w:t>3.2-1</w:t>
      </w:r>
      <w:r w:rsidRPr="006435FB">
        <w:rPr>
          <w:rFonts w:hAnsi="宋体"/>
          <w:kern w:val="10"/>
          <w:sz w:val="24"/>
        </w:rPr>
        <w:t>。</w:t>
      </w:r>
    </w:p>
    <w:p w:rsidR="006F13FE" w:rsidRPr="006F13FE" w:rsidRDefault="006F13FE" w:rsidP="006F13FE">
      <w:pPr>
        <w:jc w:val="center"/>
        <w:rPr>
          <w:b/>
          <w:szCs w:val="21"/>
        </w:rPr>
      </w:pPr>
      <w:r w:rsidRPr="006F13FE">
        <w:rPr>
          <w:b/>
          <w:szCs w:val="21"/>
        </w:rPr>
        <w:t>表</w:t>
      </w:r>
      <w:r w:rsidRPr="006F13FE">
        <w:rPr>
          <w:rFonts w:hint="eastAsia"/>
          <w:b/>
          <w:szCs w:val="21"/>
        </w:rPr>
        <w:t>3.2</w:t>
      </w:r>
      <w:r w:rsidRPr="006F13FE">
        <w:rPr>
          <w:b/>
          <w:szCs w:val="21"/>
        </w:rPr>
        <w:t xml:space="preserve">-1  </w:t>
      </w:r>
      <w:r w:rsidRPr="006F13FE">
        <w:rPr>
          <w:rFonts w:hint="eastAsia"/>
          <w:b/>
          <w:szCs w:val="21"/>
        </w:rPr>
        <w:t>项目工程组成</w:t>
      </w:r>
      <w:r w:rsidRPr="006F13FE">
        <w:rPr>
          <w:b/>
          <w:szCs w:val="21"/>
        </w:rPr>
        <w:t>一览表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840"/>
        <w:gridCol w:w="1138"/>
        <w:gridCol w:w="737"/>
        <w:gridCol w:w="414"/>
        <w:gridCol w:w="381"/>
        <w:gridCol w:w="4678"/>
        <w:gridCol w:w="1098"/>
      </w:tblGrid>
      <w:tr w:rsidR="006F13FE" w:rsidRPr="006F13FE" w:rsidTr="00C162D5">
        <w:trPr>
          <w:trHeight w:val="397"/>
        </w:trPr>
        <w:tc>
          <w:tcPr>
            <w:tcW w:w="452" w:type="pct"/>
            <w:vAlign w:val="center"/>
          </w:tcPr>
          <w:p w:rsidR="006F13FE" w:rsidRPr="006F13FE" w:rsidRDefault="006F13FE" w:rsidP="00C162D5">
            <w:pPr>
              <w:spacing w:line="240" w:lineRule="auto"/>
              <w:jc w:val="center"/>
              <w:rPr>
                <w:color w:val="000000" w:themeColor="text1"/>
                <w:szCs w:val="21"/>
              </w:rPr>
            </w:pPr>
            <w:r w:rsidRPr="006F13FE">
              <w:rPr>
                <w:color w:val="000000" w:themeColor="text1"/>
                <w:szCs w:val="21"/>
              </w:rPr>
              <w:t>工程</w:t>
            </w:r>
          </w:p>
          <w:p w:rsidR="006F13FE" w:rsidRPr="006F13FE" w:rsidRDefault="006F13FE" w:rsidP="00C162D5">
            <w:pPr>
              <w:spacing w:line="240" w:lineRule="auto"/>
              <w:jc w:val="center"/>
              <w:rPr>
                <w:color w:val="000000" w:themeColor="text1"/>
                <w:szCs w:val="21"/>
              </w:rPr>
            </w:pPr>
            <w:r w:rsidRPr="006F13FE">
              <w:rPr>
                <w:color w:val="000000" w:themeColor="text1"/>
                <w:szCs w:val="21"/>
              </w:rPr>
              <w:t>类别</w:t>
            </w:r>
          </w:p>
        </w:tc>
        <w:tc>
          <w:tcPr>
            <w:tcW w:w="613" w:type="pct"/>
            <w:vAlign w:val="center"/>
          </w:tcPr>
          <w:p w:rsidR="006F13FE" w:rsidRPr="006F13FE" w:rsidRDefault="006F13FE" w:rsidP="00C162D5">
            <w:pPr>
              <w:spacing w:line="240" w:lineRule="auto"/>
              <w:jc w:val="center"/>
              <w:rPr>
                <w:color w:val="000000" w:themeColor="text1"/>
                <w:szCs w:val="21"/>
              </w:rPr>
            </w:pPr>
            <w:r w:rsidRPr="006F13FE">
              <w:rPr>
                <w:color w:val="000000" w:themeColor="text1"/>
                <w:szCs w:val="21"/>
              </w:rPr>
              <w:t>工程名称</w:t>
            </w:r>
          </w:p>
        </w:tc>
        <w:tc>
          <w:tcPr>
            <w:tcW w:w="3344" w:type="pct"/>
            <w:gridSpan w:val="4"/>
            <w:vAlign w:val="center"/>
          </w:tcPr>
          <w:p w:rsidR="006F13FE" w:rsidRPr="006F13FE" w:rsidRDefault="006F13FE" w:rsidP="00C162D5">
            <w:pPr>
              <w:spacing w:line="240" w:lineRule="auto"/>
              <w:jc w:val="center"/>
              <w:rPr>
                <w:color w:val="000000" w:themeColor="text1"/>
                <w:szCs w:val="21"/>
              </w:rPr>
            </w:pPr>
            <w:r w:rsidRPr="006F13FE">
              <w:rPr>
                <w:color w:val="000000" w:themeColor="text1"/>
                <w:szCs w:val="21"/>
              </w:rPr>
              <w:t>工程</w:t>
            </w:r>
            <w:r w:rsidRPr="006F13FE">
              <w:rPr>
                <w:rFonts w:hint="eastAsia"/>
                <w:color w:val="000000" w:themeColor="text1"/>
                <w:szCs w:val="21"/>
              </w:rPr>
              <w:t>建设内容</w:t>
            </w:r>
            <w:r w:rsidRPr="006F13FE">
              <w:rPr>
                <w:color w:val="000000" w:themeColor="text1"/>
                <w:szCs w:val="21"/>
              </w:rPr>
              <w:t>及建设规模</w:t>
            </w:r>
          </w:p>
        </w:tc>
        <w:tc>
          <w:tcPr>
            <w:tcW w:w="591" w:type="pct"/>
            <w:vAlign w:val="center"/>
          </w:tcPr>
          <w:p w:rsidR="006F13FE" w:rsidRPr="006F13FE" w:rsidRDefault="00AA03B2" w:rsidP="00C162D5">
            <w:pPr>
              <w:spacing w:line="240" w:lineRule="auto"/>
              <w:jc w:val="center"/>
              <w:rPr>
                <w:color w:val="000000" w:themeColor="text1"/>
                <w:szCs w:val="21"/>
              </w:rPr>
            </w:pPr>
            <w:r>
              <w:rPr>
                <w:rFonts w:hint="eastAsia"/>
                <w:color w:val="000000" w:themeColor="text1"/>
                <w:szCs w:val="21"/>
              </w:rPr>
              <w:t>备注</w:t>
            </w:r>
          </w:p>
        </w:tc>
      </w:tr>
      <w:tr w:rsidR="00C162D5" w:rsidRPr="006F13FE" w:rsidTr="00C162D5">
        <w:trPr>
          <w:trHeight w:val="397"/>
        </w:trPr>
        <w:tc>
          <w:tcPr>
            <w:tcW w:w="452" w:type="pct"/>
            <w:vMerge w:val="restart"/>
            <w:vAlign w:val="center"/>
          </w:tcPr>
          <w:p w:rsidR="00C162D5" w:rsidRPr="006F13FE" w:rsidRDefault="00C162D5" w:rsidP="00C162D5">
            <w:pPr>
              <w:spacing w:line="240" w:lineRule="auto"/>
              <w:jc w:val="center"/>
              <w:rPr>
                <w:color w:val="000000" w:themeColor="text1"/>
                <w:szCs w:val="21"/>
              </w:rPr>
            </w:pPr>
            <w:r w:rsidRPr="006F13FE">
              <w:rPr>
                <w:color w:val="000000" w:themeColor="text1"/>
                <w:szCs w:val="21"/>
              </w:rPr>
              <w:t>主体</w:t>
            </w:r>
          </w:p>
          <w:p w:rsidR="00C162D5" w:rsidRPr="006F13FE" w:rsidRDefault="00C162D5" w:rsidP="00C162D5">
            <w:pPr>
              <w:spacing w:line="240" w:lineRule="auto"/>
              <w:jc w:val="center"/>
              <w:rPr>
                <w:color w:val="000000" w:themeColor="text1"/>
                <w:szCs w:val="21"/>
              </w:rPr>
            </w:pPr>
            <w:r w:rsidRPr="006F13FE">
              <w:rPr>
                <w:color w:val="000000" w:themeColor="text1"/>
                <w:szCs w:val="21"/>
              </w:rPr>
              <w:t>工程</w:t>
            </w:r>
          </w:p>
        </w:tc>
        <w:tc>
          <w:tcPr>
            <w:tcW w:w="613" w:type="pct"/>
            <w:vMerge w:val="restart"/>
            <w:vAlign w:val="center"/>
          </w:tcPr>
          <w:p w:rsidR="00C162D5" w:rsidRPr="006F13FE" w:rsidRDefault="00C162D5" w:rsidP="00C162D5">
            <w:pPr>
              <w:spacing w:line="240" w:lineRule="auto"/>
              <w:jc w:val="center"/>
              <w:rPr>
                <w:color w:val="000000" w:themeColor="text1"/>
                <w:szCs w:val="21"/>
              </w:rPr>
            </w:pPr>
            <w:r>
              <w:rPr>
                <w:rFonts w:hint="eastAsia"/>
                <w:color w:val="000000" w:themeColor="text1"/>
                <w:szCs w:val="21"/>
              </w:rPr>
              <w:t>生产厂房</w:t>
            </w:r>
          </w:p>
        </w:tc>
        <w:tc>
          <w:tcPr>
            <w:tcW w:w="397" w:type="pct"/>
            <w:tcBorders>
              <w:bottom w:val="single" w:sz="4" w:space="0" w:color="auto"/>
              <w:right w:val="single" w:sz="4" w:space="0" w:color="auto"/>
            </w:tcBorders>
            <w:vAlign w:val="center"/>
          </w:tcPr>
          <w:p w:rsidR="00C162D5" w:rsidRPr="006F13FE" w:rsidRDefault="00C162D5" w:rsidP="00C162D5">
            <w:pPr>
              <w:spacing w:line="240" w:lineRule="auto"/>
              <w:rPr>
                <w:color w:val="000000" w:themeColor="text1"/>
                <w:szCs w:val="21"/>
              </w:rPr>
            </w:pPr>
            <w:r>
              <w:rPr>
                <w:rFonts w:hint="eastAsia"/>
                <w:color w:val="000000" w:themeColor="text1"/>
                <w:szCs w:val="21"/>
              </w:rPr>
              <w:t>破碎筛分车间</w:t>
            </w:r>
          </w:p>
        </w:tc>
        <w:tc>
          <w:tcPr>
            <w:tcW w:w="2947" w:type="pct"/>
            <w:gridSpan w:val="3"/>
            <w:tcBorders>
              <w:left w:val="single" w:sz="4" w:space="0" w:color="auto"/>
              <w:bottom w:val="single" w:sz="4" w:space="0" w:color="auto"/>
            </w:tcBorders>
            <w:vAlign w:val="center"/>
          </w:tcPr>
          <w:p w:rsidR="00C162D5" w:rsidRPr="006F13FE" w:rsidRDefault="00C162D5" w:rsidP="00C162D5">
            <w:pPr>
              <w:spacing w:line="240" w:lineRule="auto"/>
              <w:rPr>
                <w:color w:val="000000" w:themeColor="text1"/>
                <w:szCs w:val="21"/>
              </w:rPr>
            </w:pPr>
            <w:r w:rsidRPr="00C162D5">
              <w:rPr>
                <w:rFonts w:hint="eastAsia"/>
                <w:color w:val="000000" w:themeColor="text1"/>
                <w:szCs w:val="21"/>
              </w:rPr>
              <w:t>占地面积约</w:t>
            </w:r>
            <w:r>
              <w:rPr>
                <w:rFonts w:hint="eastAsia"/>
                <w:color w:val="000000" w:themeColor="text1"/>
                <w:szCs w:val="21"/>
              </w:rPr>
              <w:t>500</w:t>
            </w:r>
            <w:r w:rsidRPr="00C162D5">
              <w:rPr>
                <w:rFonts w:hint="eastAsia"/>
                <w:color w:val="000000" w:themeColor="text1"/>
                <w:szCs w:val="21"/>
              </w:rPr>
              <w:t>m</w:t>
            </w:r>
            <w:r w:rsidRPr="00C162D5">
              <w:rPr>
                <w:rFonts w:hint="eastAsia"/>
                <w:color w:val="000000" w:themeColor="text1"/>
                <w:szCs w:val="21"/>
                <w:vertAlign w:val="superscript"/>
              </w:rPr>
              <w:t>2</w:t>
            </w:r>
            <w:r w:rsidRPr="00C162D5">
              <w:rPr>
                <w:rFonts w:hint="eastAsia"/>
                <w:color w:val="000000" w:themeColor="text1"/>
                <w:szCs w:val="21"/>
              </w:rPr>
              <w:t>，设置一条破碎生产线，主要对原矿进行分级破碎车间内设置颚式破碎机、圆锥破碎机、分级筛等。破碎车与主选之间通过皮带廊连接。建筑物采取钢结构封闭厂房</w:t>
            </w:r>
            <w:r>
              <w:rPr>
                <w:rFonts w:hint="eastAsia"/>
                <w:color w:val="000000" w:themeColor="text1"/>
                <w:szCs w:val="21"/>
              </w:rPr>
              <w:t>。</w:t>
            </w:r>
          </w:p>
        </w:tc>
        <w:tc>
          <w:tcPr>
            <w:tcW w:w="591" w:type="pct"/>
            <w:vMerge w:val="restart"/>
            <w:vAlign w:val="center"/>
          </w:tcPr>
          <w:p w:rsidR="00C162D5" w:rsidRPr="006F13FE" w:rsidRDefault="00C162D5" w:rsidP="00C162D5">
            <w:pPr>
              <w:spacing w:line="240" w:lineRule="auto"/>
              <w:jc w:val="center"/>
              <w:rPr>
                <w:color w:val="000000" w:themeColor="text1"/>
                <w:szCs w:val="21"/>
              </w:rPr>
            </w:pPr>
            <w:r>
              <w:rPr>
                <w:rFonts w:hint="eastAsia"/>
                <w:color w:val="000000" w:themeColor="text1"/>
                <w:szCs w:val="21"/>
              </w:rPr>
              <w:t>依托现有生产厂房，</w:t>
            </w:r>
            <w:r w:rsidRPr="006F13FE">
              <w:rPr>
                <w:rFonts w:hint="eastAsia"/>
                <w:color w:val="000000" w:themeColor="text1"/>
                <w:szCs w:val="21"/>
              </w:rPr>
              <w:t>新建</w:t>
            </w:r>
            <w:r>
              <w:rPr>
                <w:rFonts w:hint="eastAsia"/>
                <w:color w:val="000000" w:themeColor="text1"/>
                <w:szCs w:val="21"/>
              </w:rPr>
              <w:t>破碎筛分、选矿生产线</w:t>
            </w:r>
          </w:p>
        </w:tc>
      </w:tr>
      <w:tr w:rsidR="00C162D5" w:rsidRPr="006F13FE" w:rsidTr="00C162D5">
        <w:trPr>
          <w:trHeight w:val="397"/>
        </w:trPr>
        <w:tc>
          <w:tcPr>
            <w:tcW w:w="452" w:type="pct"/>
            <w:vMerge/>
            <w:vAlign w:val="center"/>
          </w:tcPr>
          <w:p w:rsidR="00C162D5" w:rsidRPr="006F13FE" w:rsidRDefault="00C162D5" w:rsidP="00C162D5">
            <w:pPr>
              <w:spacing w:line="240" w:lineRule="auto"/>
              <w:jc w:val="center"/>
              <w:rPr>
                <w:color w:val="000000" w:themeColor="text1"/>
                <w:szCs w:val="21"/>
              </w:rPr>
            </w:pPr>
          </w:p>
        </w:tc>
        <w:tc>
          <w:tcPr>
            <w:tcW w:w="613" w:type="pct"/>
            <w:vMerge/>
            <w:vAlign w:val="center"/>
          </w:tcPr>
          <w:p w:rsidR="00C162D5" w:rsidRDefault="00C162D5" w:rsidP="00C162D5">
            <w:pPr>
              <w:spacing w:line="240" w:lineRule="auto"/>
              <w:jc w:val="center"/>
              <w:rPr>
                <w:color w:val="000000" w:themeColor="text1"/>
                <w:szCs w:val="21"/>
              </w:rPr>
            </w:pPr>
          </w:p>
        </w:tc>
        <w:tc>
          <w:tcPr>
            <w:tcW w:w="397" w:type="pct"/>
            <w:tcBorders>
              <w:top w:val="single" w:sz="4" w:space="0" w:color="auto"/>
              <w:right w:val="single" w:sz="4" w:space="0" w:color="auto"/>
            </w:tcBorders>
            <w:vAlign w:val="center"/>
          </w:tcPr>
          <w:p w:rsidR="00C162D5" w:rsidRDefault="00C162D5" w:rsidP="00C162D5">
            <w:pPr>
              <w:spacing w:line="240" w:lineRule="auto"/>
              <w:rPr>
                <w:color w:val="000000" w:themeColor="text1"/>
                <w:szCs w:val="21"/>
              </w:rPr>
            </w:pPr>
            <w:r>
              <w:rPr>
                <w:rFonts w:hint="eastAsia"/>
                <w:color w:val="000000" w:themeColor="text1"/>
                <w:szCs w:val="21"/>
              </w:rPr>
              <w:t>选矿车间</w:t>
            </w:r>
          </w:p>
        </w:tc>
        <w:tc>
          <w:tcPr>
            <w:tcW w:w="2947" w:type="pct"/>
            <w:gridSpan w:val="3"/>
            <w:tcBorders>
              <w:top w:val="single" w:sz="4" w:space="0" w:color="auto"/>
              <w:left w:val="single" w:sz="4" w:space="0" w:color="auto"/>
            </w:tcBorders>
            <w:vAlign w:val="center"/>
          </w:tcPr>
          <w:p w:rsidR="00C162D5" w:rsidRDefault="00C162D5" w:rsidP="00E361B1">
            <w:pPr>
              <w:spacing w:line="240" w:lineRule="auto"/>
              <w:rPr>
                <w:color w:val="000000" w:themeColor="text1"/>
                <w:szCs w:val="21"/>
              </w:rPr>
            </w:pPr>
            <w:r w:rsidRPr="00DC7B7D">
              <w:rPr>
                <w:rFonts w:hint="eastAsia"/>
                <w:color w:val="000000" w:themeColor="text1"/>
                <w:szCs w:val="21"/>
              </w:rPr>
              <w:t>建</w:t>
            </w:r>
            <w:r>
              <w:rPr>
                <w:rFonts w:hint="eastAsia"/>
                <w:color w:val="000000" w:themeColor="text1"/>
                <w:szCs w:val="21"/>
              </w:rPr>
              <w:t>1</w:t>
            </w:r>
            <w:r w:rsidRPr="00DC7B7D">
              <w:rPr>
                <w:rFonts w:hint="eastAsia"/>
                <w:color w:val="000000" w:themeColor="text1"/>
                <w:szCs w:val="21"/>
              </w:rPr>
              <w:t>栋钢框架结构</w:t>
            </w:r>
            <w:r>
              <w:rPr>
                <w:rFonts w:hint="eastAsia"/>
                <w:color w:val="000000" w:themeColor="text1"/>
                <w:szCs w:val="21"/>
              </w:rPr>
              <w:t>生产</w:t>
            </w:r>
            <w:r w:rsidRPr="00DC7B7D">
              <w:rPr>
                <w:rFonts w:hint="eastAsia"/>
                <w:color w:val="000000" w:themeColor="text1"/>
                <w:szCs w:val="21"/>
              </w:rPr>
              <w:t>车间，采用全封闭设计，占地面积</w:t>
            </w:r>
            <w:r w:rsidR="00E361B1">
              <w:rPr>
                <w:rFonts w:hint="eastAsia"/>
                <w:color w:val="000000" w:themeColor="text1"/>
                <w:szCs w:val="21"/>
              </w:rPr>
              <w:t>5</w:t>
            </w:r>
            <w:r w:rsidRPr="00DC7B7D">
              <w:rPr>
                <w:rFonts w:hint="eastAsia"/>
                <w:color w:val="000000" w:themeColor="text1"/>
                <w:szCs w:val="21"/>
              </w:rPr>
              <w:t>00m</w:t>
            </w:r>
            <w:r w:rsidRPr="00DC7B7D">
              <w:rPr>
                <w:rFonts w:hint="eastAsia"/>
                <w:color w:val="000000" w:themeColor="text1"/>
                <w:szCs w:val="21"/>
                <w:vertAlign w:val="superscript"/>
              </w:rPr>
              <w:t>2</w:t>
            </w:r>
            <w:r w:rsidRPr="00DC7B7D">
              <w:rPr>
                <w:rFonts w:hint="eastAsia"/>
                <w:color w:val="000000" w:themeColor="text1"/>
                <w:szCs w:val="21"/>
              </w:rPr>
              <w:t>，高</w:t>
            </w:r>
            <w:r w:rsidRPr="00DC7B7D">
              <w:rPr>
                <w:rFonts w:hint="eastAsia"/>
                <w:color w:val="000000" w:themeColor="text1"/>
                <w:szCs w:val="21"/>
              </w:rPr>
              <w:t>12m</w:t>
            </w:r>
            <w:r w:rsidRPr="00DC7B7D">
              <w:rPr>
                <w:rFonts w:hint="eastAsia"/>
                <w:color w:val="000000" w:themeColor="text1"/>
                <w:szCs w:val="21"/>
              </w:rPr>
              <w:t>。</w:t>
            </w:r>
            <w:r w:rsidRPr="00C162D5">
              <w:rPr>
                <w:rFonts w:hint="eastAsia"/>
                <w:color w:val="000000" w:themeColor="text1"/>
                <w:szCs w:val="21"/>
              </w:rPr>
              <w:t>设置一条重介质选矿生产线，车间内设置重介旋流器、磁选机、精矿脱介筛、尾矿脱介筛等。</w:t>
            </w:r>
          </w:p>
        </w:tc>
        <w:tc>
          <w:tcPr>
            <w:tcW w:w="591" w:type="pct"/>
            <w:vMerge/>
            <w:vAlign w:val="center"/>
          </w:tcPr>
          <w:p w:rsidR="00C162D5" w:rsidRPr="006F13FE" w:rsidRDefault="00C162D5" w:rsidP="00C162D5">
            <w:pPr>
              <w:spacing w:line="240" w:lineRule="auto"/>
              <w:jc w:val="center"/>
              <w:rPr>
                <w:color w:val="000000" w:themeColor="text1"/>
                <w:szCs w:val="21"/>
              </w:rPr>
            </w:pPr>
          </w:p>
        </w:tc>
      </w:tr>
      <w:tr w:rsidR="00C162D5" w:rsidRPr="006F13FE" w:rsidTr="00C162D5">
        <w:trPr>
          <w:trHeight w:val="397"/>
        </w:trPr>
        <w:tc>
          <w:tcPr>
            <w:tcW w:w="452" w:type="pct"/>
            <w:vMerge w:val="restart"/>
            <w:vAlign w:val="center"/>
          </w:tcPr>
          <w:p w:rsidR="00C162D5" w:rsidRPr="006F13FE" w:rsidRDefault="00C162D5" w:rsidP="00C162D5">
            <w:pPr>
              <w:spacing w:line="240" w:lineRule="auto"/>
              <w:jc w:val="center"/>
              <w:rPr>
                <w:color w:val="000000" w:themeColor="text1"/>
                <w:szCs w:val="21"/>
              </w:rPr>
            </w:pPr>
            <w:r w:rsidRPr="006F13FE">
              <w:rPr>
                <w:color w:val="000000" w:themeColor="text1"/>
                <w:szCs w:val="21"/>
              </w:rPr>
              <w:t>储运</w:t>
            </w:r>
          </w:p>
          <w:p w:rsidR="00C162D5" w:rsidRPr="006F13FE" w:rsidRDefault="00C162D5" w:rsidP="00C162D5">
            <w:pPr>
              <w:spacing w:line="240" w:lineRule="auto"/>
              <w:jc w:val="center"/>
              <w:rPr>
                <w:color w:val="000000" w:themeColor="text1"/>
                <w:szCs w:val="21"/>
              </w:rPr>
            </w:pPr>
            <w:r w:rsidRPr="006F13FE">
              <w:rPr>
                <w:color w:val="000000" w:themeColor="text1"/>
                <w:szCs w:val="21"/>
              </w:rPr>
              <w:t>工程</w:t>
            </w:r>
          </w:p>
        </w:tc>
        <w:tc>
          <w:tcPr>
            <w:tcW w:w="613" w:type="pct"/>
            <w:vAlign w:val="center"/>
          </w:tcPr>
          <w:p w:rsidR="00C162D5" w:rsidRPr="006F13FE" w:rsidRDefault="00C162D5" w:rsidP="00C162D5">
            <w:pPr>
              <w:spacing w:line="240" w:lineRule="auto"/>
              <w:jc w:val="center"/>
              <w:rPr>
                <w:color w:val="000000" w:themeColor="text1"/>
                <w:szCs w:val="21"/>
              </w:rPr>
            </w:pPr>
            <w:r w:rsidRPr="006F13FE">
              <w:rPr>
                <w:rFonts w:hint="eastAsia"/>
                <w:color w:val="000000" w:themeColor="text1"/>
                <w:szCs w:val="21"/>
              </w:rPr>
              <w:t>原矿</w:t>
            </w:r>
            <w:r>
              <w:rPr>
                <w:rFonts w:hint="eastAsia"/>
                <w:color w:val="000000" w:themeColor="text1"/>
                <w:szCs w:val="21"/>
              </w:rPr>
              <w:t>仓库</w:t>
            </w:r>
          </w:p>
        </w:tc>
        <w:tc>
          <w:tcPr>
            <w:tcW w:w="3344" w:type="pct"/>
            <w:gridSpan w:val="4"/>
            <w:vAlign w:val="center"/>
          </w:tcPr>
          <w:p w:rsidR="00C162D5" w:rsidRPr="006F13FE" w:rsidRDefault="00C162D5" w:rsidP="00C162D5">
            <w:pPr>
              <w:spacing w:line="240" w:lineRule="auto"/>
              <w:rPr>
                <w:color w:val="000000" w:themeColor="text1"/>
                <w:szCs w:val="21"/>
              </w:rPr>
            </w:pPr>
            <w:r w:rsidRPr="00C162D5">
              <w:rPr>
                <w:rFonts w:hint="eastAsia"/>
                <w:color w:val="000000" w:themeColor="text1"/>
                <w:szCs w:val="21"/>
              </w:rPr>
              <w:t>占地面积约</w:t>
            </w:r>
            <w:r>
              <w:rPr>
                <w:rFonts w:hint="eastAsia"/>
                <w:color w:val="000000" w:themeColor="text1"/>
                <w:szCs w:val="21"/>
              </w:rPr>
              <w:t>200</w:t>
            </w:r>
            <w:r w:rsidRPr="00C162D5">
              <w:rPr>
                <w:rFonts w:hint="eastAsia"/>
                <w:color w:val="000000" w:themeColor="text1"/>
                <w:szCs w:val="21"/>
              </w:rPr>
              <w:t>m</w:t>
            </w:r>
            <w:r w:rsidRPr="00C162D5">
              <w:rPr>
                <w:rFonts w:hint="eastAsia"/>
                <w:color w:val="000000" w:themeColor="text1"/>
                <w:szCs w:val="21"/>
                <w:vertAlign w:val="superscript"/>
              </w:rPr>
              <w:t>2</w:t>
            </w:r>
            <w:r w:rsidRPr="00C162D5">
              <w:rPr>
                <w:rFonts w:hint="eastAsia"/>
                <w:color w:val="000000" w:themeColor="text1"/>
                <w:szCs w:val="21"/>
              </w:rPr>
              <w:t>，用于堆存外购的原矿，改造现有的原料堆场，堆存方式为全封闭贮存，地面经过硬化防渗处理，日常通过定时洒水进行抑尘。</w:t>
            </w:r>
          </w:p>
        </w:tc>
        <w:tc>
          <w:tcPr>
            <w:tcW w:w="591" w:type="pct"/>
            <w:vAlign w:val="center"/>
          </w:tcPr>
          <w:p w:rsidR="00C162D5" w:rsidRPr="006F13FE" w:rsidRDefault="00C162D5" w:rsidP="00C162D5">
            <w:pPr>
              <w:spacing w:line="240" w:lineRule="auto"/>
              <w:jc w:val="center"/>
              <w:rPr>
                <w:color w:val="000000" w:themeColor="text1"/>
                <w:szCs w:val="21"/>
              </w:rPr>
            </w:pPr>
            <w:r w:rsidRPr="006F13FE">
              <w:rPr>
                <w:rFonts w:hint="eastAsia"/>
                <w:color w:val="000000" w:themeColor="text1"/>
                <w:szCs w:val="21"/>
              </w:rPr>
              <w:t>新建</w:t>
            </w:r>
          </w:p>
        </w:tc>
      </w:tr>
      <w:tr w:rsidR="00C162D5" w:rsidRPr="006F13FE" w:rsidTr="00C162D5">
        <w:trPr>
          <w:trHeight w:val="397"/>
        </w:trPr>
        <w:tc>
          <w:tcPr>
            <w:tcW w:w="452" w:type="pct"/>
            <w:vMerge/>
            <w:vAlign w:val="center"/>
          </w:tcPr>
          <w:p w:rsidR="00C162D5" w:rsidRPr="006F13FE" w:rsidRDefault="00C162D5" w:rsidP="00C162D5">
            <w:pPr>
              <w:spacing w:line="240" w:lineRule="auto"/>
              <w:jc w:val="center"/>
              <w:rPr>
                <w:color w:val="000000" w:themeColor="text1"/>
                <w:szCs w:val="21"/>
              </w:rPr>
            </w:pPr>
          </w:p>
        </w:tc>
        <w:tc>
          <w:tcPr>
            <w:tcW w:w="613" w:type="pct"/>
            <w:vAlign w:val="center"/>
          </w:tcPr>
          <w:p w:rsidR="00C162D5" w:rsidRPr="006F13FE" w:rsidRDefault="00C162D5" w:rsidP="00C162D5">
            <w:pPr>
              <w:spacing w:line="240" w:lineRule="auto"/>
              <w:jc w:val="center"/>
              <w:rPr>
                <w:color w:val="000000" w:themeColor="text1"/>
                <w:szCs w:val="21"/>
              </w:rPr>
            </w:pPr>
            <w:r w:rsidRPr="006F13FE">
              <w:rPr>
                <w:rFonts w:hint="eastAsia"/>
                <w:color w:val="000000" w:themeColor="text1"/>
                <w:szCs w:val="21"/>
              </w:rPr>
              <w:t>精矿仓</w:t>
            </w:r>
          </w:p>
        </w:tc>
        <w:tc>
          <w:tcPr>
            <w:tcW w:w="3344" w:type="pct"/>
            <w:gridSpan w:val="4"/>
            <w:vAlign w:val="center"/>
          </w:tcPr>
          <w:p w:rsidR="00C162D5" w:rsidRPr="006F13FE" w:rsidRDefault="00C162D5" w:rsidP="00C162D5">
            <w:pPr>
              <w:spacing w:line="240" w:lineRule="auto"/>
              <w:rPr>
                <w:color w:val="000000" w:themeColor="text1"/>
                <w:szCs w:val="21"/>
              </w:rPr>
            </w:pPr>
            <w:r w:rsidRPr="006F13FE">
              <w:rPr>
                <w:rFonts w:hint="eastAsia"/>
                <w:color w:val="000000" w:themeColor="text1"/>
                <w:szCs w:val="21"/>
              </w:rPr>
              <w:t>新建</w:t>
            </w:r>
            <w:r>
              <w:rPr>
                <w:rFonts w:hint="eastAsia"/>
                <w:color w:val="000000" w:themeColor="text1"/>
                <w:szCs w:val="21"/>
              </w:rPr>
              <w:t>1</w:t>
            </w:r>
            <w:r w:rsidRPr="006F13FE">
              <w:rPr>
                <w:rFonts w:hint="eastAsia"/>
                <w:color w:val="000000" w:themeColor="text1"/>
                <w:szCs w:val="21"/>
              </w:rPr>
              <w:t>座容积</w:t>
            </w:r>
            <w:r>
              <w:rPr>
                <w:rFonts w:hint="eastAsia"/>
                <w:color w:val="000000" w:themeColor="text1"/>
                <w:szCs w:val="21"/>
              </w:rPr>
              <w:t>10</w:t>
            </w:r>
            <w:r w:rsidRPr="006F13FE">
              <w:rPr>
                <w:rFonts w:hint="eastAsia"/>
                <w:color w:val="000000" w:themeColor="text1"/>
                <w:szCs w:val="21"/>
              </w:rPr>
              <w:t>0m</w:t>
            </w:r>
            <w:r w:rsidRPr="00DC7B7D">
              <w:rPr>
                <w:rFonts w:hint="eastAsia"/>
                <w:color w:val="000000" w:themeColor="text1"/>
                <w:szCs w:val="21"/>
                <w:vertAlign w:val="superscript"/>
              </w:rPr>
              <w:t>3</w:t>
            </w:r>
            <w:r w:rsidRPr="006F13FE">
              <w:rPr>
                <w:rFonts w:hint="eastAsia"/>
                <w:color w:val="000000" w:themeColor="text1"/>
                <w:szCs w:val="21"/>
              </w:rPr>
              <w:t>的精矿仓</w:t>
            </w:r>
            <w:r w:rsidRPr="006F13FE">
              <w:rPr>
                <w:rFonts w:hint="eastAsia"/>
                <w:color w:val="000000" w:themeColor="text1"/>
                <w:kern w:val="0"/>
                <w:szCs w:val="21"/>
              </w:rPr>
              <w:t>，采用高架式矿仓结构，</w:t>
            </w:r>
            <w:r w:rsidRPr="006F13FE">
              <w:rPr>
                <w:rFonts w:hint="eastAsia"/>
                <w:color w:val="000000" w:themeColor="text1"/>
                <w:szCs w:val="21"/>
              </w:rPr>
              <w:t>全封闭设计，</w:t>
            </w:r>
            <w:r w:rsidRPr="006F13FE">
              <w:rPr>
                <w:rFonts w:hint="eastAsia"/>
                <w:color w:val="000000" w:themeColor="text1"/>
                <w:kern w:val="0"/>
                <w:szCs w:val="21"/>
              </w:rPr>
              <w:t>作为磷精矿的储存场所</w:t>
            </w:r>
            <w:r>
              <w:rPr>
                <w:rFonts w:hint="eastAsia"/>
                <w:color w:val="000000" w:themeColor="text1"/>
                <w:kern w:val="0"/>
                <w:szCs w:val="21"/>
              </w:rPr>
              <w:t>，</w:t>
            </w:r>
            <w:r w:rsidRPr="00DC7B7D">
              <w:rPr>
                <w:rFonts w:hint="eastAsia"/>
                <w:color w:val="000000" w:themeColor="text1"/>
                <w:kern w:val="0"/>
                <w:szCs w:val="21"/>
              </w:rPr>
              <w:t>并配套喷雾除尘设施。</w:t>
            </w:r>
          </w:p>
        </w:tc>
        <w:tc>
          <w:tcPr>
            <w:tcW w:w="591" w:type="pct"/>
            <w:vAlign w:val="center"/>
          </w:tcPr>
          <w:p w:rsidR="00C162D5" w:rsidRPr="006F13FE" w:rsidRDefault="00C162D5" w:rsidP="00C162D5">
            <w:pPr>
              <w:spacing w:line="240" w:lineRule="auto"/>
              <w:jc w:val="center"/>
              <w:rPr>
                <w:color w:val="000000" w:themeColor="text1"/>
                <w:szCs w:val="21"/>
              </w:rPr>
            </w:pPr>
            <w:r w:rsidRPr="006F13FE">
              <w:rPr>
                <w:rFonts w:hint="eastAsia"/>
                <w:color w:val="000000" w:themeColor="text1"/>
                <w:szCs w:val="21"/>
              </w:rPr>
              <w:t>新建</w:t>
            </w:r>
          </w:p>
        </w:tc>
      </w:tr>
      <w:tr w:rsidR="00C162D5" w:rsidRPr="006F13FE" w:rsidTr="00C162D5">
        <w:trPr>
          <w:trHeight w:val="397"/>
        </w:trPr>
        <w:tc>
          <w:tcPr>
            <w:tcW w:w="452" w:type="pct"/>
            <w:vMerge/>
            <w:vAlign w:val="center"/>
          </w:tcPr>
          <w:p w:rsidR="00C162D5" w:rsidRPr="006F13FE" w:rsidRDefault="00C162D5" w:rsidP="00C162D5">
            <w:pPr>
              <w:spacing w:line="240" w:lineRule="auto"/>
              <w:jc w:val="center"/>
              <w:rPr>
                <w:color w:val="000000" w:themeColor="text1"/>
                <w:szCs w:val="21"/>
              </w:rPr>
            </w:pPr>
          </w:p>
        </w:tc>
        <w:tc>
          <w:tcPr>
            <w:tcW w:w="613" w:type="pct"/>
            <w:vAlign w:val="center"/>
          </w:tcPr>
          <w:p w:rsidR="00C162D5" w:rsidRPr="006F13FE" w:rsidRDefault="00C162D5" w:rsidP="00C162D5">
            <w:pPr>
              <w:spacing w:line="240" w:lineRule="auto"/>
              <w:jc w:val="center"/>
              <w:rPr>
                <w:color w:val="000000" w:themeColor="text1"/>
                <w:szCs w:val="21"/>
              </w:rPr>
            </w:pPr>
            <w:r>
              <w:rPr>
                <w:rFonts w:hint="eastAsia"/>
                <w:color w:val="000000" w:themeColor="text1"/>
                <w:szCs w:val="21"/>
              </w:rPr>
              <w:t>尾</w:t>
            </w:r>
            <w:r w:rsidRPr="00DC7B7D">
              <w:rPr>
                <w:rFonts w:hint="eastAsia"/>
                <w:color w:val="000000" w:themeColor="text1"/>
                <w:szCs w:val="21"/>
              </w:rPr>
              <w:t>矿仓</w:t>
            </w:r>
          </w:p>
        </w:tc>
        <w:tc>
          <w:tcPr>
            <w:tcW w:w="3344" w:type="pct"/>
            <w:gridSpan w:val="4"/>
            <w:vAlign w:val="center"/>
          </w:tcPr>
          <w:p w:rsidR="00C162D5" w:rsidRPr="006F13FE" w:rsidRDefault="00C162D5" w:rsidP="00C162D5">
            <w:pPr>
              <w:spacing w:line="240" w:lineRule="auto"/>
              <w:rPr>
                <w:color w:val="000000" w:themeColor="text1"/>
                <w:szCs w:val="21"/>
              </w:rPr>
            </w:pPr>
            <w:r w:rsidRPr="006F13FE">
              <w:rPr>
                <w:rFonts w:hint="eastAsia"/>
                <w:color w:val="000000" w:themeColor="text1"/>
                <w:szCs w:val="21"/>
              </w:rPr>
              <w:t>新建</w:t>
            </w:r>
            <w:r w:rsidRPr="006F13FE">
              <w:rPr>
                <w:rFonts w:hint="eastAsia"/>
                <w:color w:val="000000" w:themeColor="text1"/>
                <w:szCs w:val="21"/>
              </w:rPr>
              <w:t>1</w:t>
            </w:r>
            <w:r w:rsidRPr="006F13FE">
              <w:rPr>
                <w:rFonts w:hint="eastAsia"/>
                <w:color w:val="000000" w:themeColor="text1"/>
                <w:szCs w:val="21"/>
              </w:rPr>
              <w:t>座容积</w:t>
            </w:r>
            <w:r>
              <w:rPr>
                <w:rFonts w:hint="eastAsia"/>
                <w:color w:val="000000" w:themeColor="text1"/>
                <w:szCs w:val="21"/>
              </w:rPr>
              <w:t>100</w:t>
            </w:r>
            <w:r w:rsidRPr="006F13FE">
              <w:rPr>
                <w:rFonts w:hint="eastAsia"/>
                <w:color w:val="000000" w:themeColor="text1"/>
                <w:szCs w:val="21"/>
              </w:rPr>
              <w:t>m</w:t>
            </w:r>
            <w:r w:rsidRPr="00DC7B7D">
              <w:rPr>
                <w:rFonts w:hint="eastAsia"/>
                <w:color w:val="000000" w:themeColor="text1"/>
                <w:szCs w:val="21"/>
                <w:vertAlign w:val="superscript"/>
              </w:rPr>
              <w:t>3</w:t>
            </w:r>
            <w:r w:rsidRPr="006F13FE">
              <w:rPr>
                <w:rFonts w:hint="eastAsia"/>
                <w:color w:val="000000" w:themeColor="text1"/>
                <w:szCs w:val="21"/>
              </w:rPr>
              <w:t>的尾矿仓</w:t>
            </w:r>
            <w:r w:rsidRPr="006F13FE">
              <w:rPr>
                <w:rFonts w:hint="eastAsia"/>
                <w:color w:val="000000" w:themeColor="text1"/>
                <w:kern w:val="0"/>
                <w:szCs w:val="21"/>
              </w:rPr>
              <w:t>，采用高架式矿仓结构，</w:t>
            </w:r>
            <w:r w:rsidRPr="006F13FE">
              <w:rPr>
                <w:rFonts w:hint="eastAsia"/>
                <w:color w:val="000000" w:themeColor="text1"/>
                <w:szCs w:val="21"/>
              </w:rPr>
              <w:t>全封闭设计，</w:t>
            </w:r>
            <w:r w:rsidRPr="00DC7B7D">
              <w:rPr>
                <w:rFonts w:hint="eastAsia"/>
                <w:color w:val="000000" w:themeColor="text1"/>
                <w:kern w:val="0"/>
                <w:szCs w:val="21"/>
              </w:rPr>
              <w:t>用于存储选矿后的</w:t>
            </w:r>
            <w:r>
              <w:rPr>
                <w:rFonts w:hint="eastAsia"/>
                <w:color w:val="000000" w:themeColor="text1"/>
                <w:kern w:val="0"/>
                <w:szCs w:val="21"/>
              </w:rPr>
              <w:t>尾矿</w:t>
            </w:r>
            <w:r w:rsidRPr="00DC7B7D">
              <w:rPr>
                <w:rFonts w:hint="eastAsia"/>
                <w:color w:val="000000" w:themeColor="text1"/>
                <w:kern w:val="0"/>
                <w:szCs w:val="21"/>
              </w:rPr>
              <w:t>，并配套喷雾除尘设施。</w:t>
            </w:r>
          </w:p>
        </w:tc>
        <w:tc>
          <w:tcPr>
            <w:tcW w:w="591" w:type="pct"/>
            <w:vAlign w:val="center"/>
          </w:tcPr>
          <w:p w:rsidR="00C162D5" w:rsidRPr="006F13FE" w:rsidRDefault="00C162D5" w:rsidP="00C162D5">
            <w:pPr>
              <w:spacing w:line="240" w:lineRule="auto"/>
              <w:jc w:val="center"/>
              <w:rPr>
                <w:color w:val="000000" w:themeColor="text1"/>
                <w:szCs w:val="21"/>
              </w:rPr>
            </w:pPr>
            <w:r w:rsidRPr="006F13FE">
              <w:rPr>
                <w:rFonts w:hint="eastAsia"/>
                <w:color w:val="000000" w:themeColor="text1"/>
                <w:szCs w:val="21"/>
              </w:rPr>
              <w:t>新建</w:t>
            </w:r>
          </w:p>
        </w:tc>
      </w:tr>
      <w:tr w:rsidR="00C162D5" w:rsidRPr="006F13FE" w:rsidTr="00C162D5">
        <w:trPr>
          <w:trHeight w:val="397"/>
        </w:trPr>
        <w:tc>
          <w:tcPr>
            <w:tcW w:w="452" w:type="pct"/>
            <w:vMerge/>
            <w:vAlign w:val="center"/>
          </w:tcPr>
          <w:p w:rsidR="00C162D5" w:rsidRPr="006F13FE" w:rsidRDefault="00C162D5" w:rsidP="00C162D5">
            <w:pPr>
              <w:spacing w:line="240" w:lineRule="auto"/>
              <w:jc w:val="center"/>
              <w:rPr>
                <w:color w:val="000000" w:themeColor="text1"/>
                <w:szCs w:val="21"/>
              </w:rPr>
            </w:pPr>
          </w:p>
        </w:tc>
        <w:tc>
          <w:tcPr>
            <w:tcW w:w="613" w:type="pct"/>
            <w:vAlign w:val="center"/>
          </w:tcPr>
          <w:p w:rsidR="00C162D5" w:rsidRDefault="00C162D5" w:rsidP="00C162D5">
            <w:pPr>
              <w:spacing w:line="240" w:lineRule="auto"/>
              <w:jc w:val="center"/>
              <w:rPr>
                <w:color w:val="000000" w:themeColor="text1"/>
                <w:szCs w:val="21"/>
              </w:rPr>
            </w:pPr>
            <w:r>
              <w:rPr>
                <w:rFonts w:hint="eastAsia"/>
                <w:color w:val="000000" w:themeColor="text1"/>
                <w:szCs w:val="21"/>
              </w:rPr>
              <w:t>运输方案</w:t>
            </w:r>
          </w:p>
        </w:tc>
        <w:tc>
          <w:tcPr>
            <w:tcW w:w="3344" w:type="pct"/>
            <w:gridSpan w:val="4"/>
            <w:vAlign w:val="center"/>
          </w:tcPr>
          <w:p w:rsidR="00C162D5" w:rsidRPr="00C162D5" w:rsidRDefault="00C162D5" w:rsidP="00C162D5">
            <w:pPr>
              <w:spacing w:line="240" w:lineRule="auto"/>
              <w:rPr>
                <w:color w:val="000000" w:themeColor="text1"/>
                <w:szCs w:val="21"/>
              </w:rPr>
            </w:pPr>
            <w:r w:rsidRPr="00C162D5">
              <w:rPr>
                <w:rFonts w:hint="eastAsia"/>
                <w:color w:val="000000" w:themeColor="text1"/>
                <w:szCs w:val="21"/>
              </w:rPr>
              <w:t>a.</w:t>
            </w:r>
            <w:r w:rsidRPr="00C162D5">
              <w:rPr>
                <w:rFonts w:hint="eastAsia"/>
                <w:color w:val="000000" w:themeColor="text1"/>
                <w:szCs w:val="21"/>
              </w:rPr>
              <w:t>原矿采用汽车从</w:t>
            </w:r>
            <w:r w:rsidR="00654A9B">
              <w:rPr>
                <w:rFonts w:hint="eastAsia"/>
                <w:color w:val="000000" w:themeColor="text1"/>
                <w:szCs w:val="21"/>
              </w:rPr>
              <w:t>宜昌枫叶店子坪磷矿有限公司殷家坪矿区</w:t>
            </w:r>
            <w:r w:rsidRPr="00C162D5">
              <w:rPr>
                <w:rFonts w:hint="eastAsia"/>
                <w:color w:val="000000" w:themeColor="text1"/>
                <w:szCs w:val="21"/>
              </w:rPr>
              <w:t>运输至</w:t>
            </w:r>
            <w:r>
              <w:rPr>
                <w:rFonts w:hint="eastAsia"/>
                <w:color w:val="000000" w:themeColor="text1"/>
                <w:szCs w:val="21"/>
              </w:rPr>
              <w:t>项目区</w:t>
            </w:r>
            <w:r w:rsidRPr="00C162D5">
              <w:rPr>
                <w:rFonts w:hint="eastAsia"/>
                <w:color w:val="000000" w:themeColor="text1"/>
                <w:szCs w:val="21"/>
              </w:rPr>
              <w:t>，进入原矿仓库暂存。</w:t>
            </w:r>
          </w:p>
          <w:p w:rsidR="00C162D5" w:rsidRPr="00C162D5" w:rsidRDefault="00C162D5" w:rsidP="00C162D5">
            <w:pPr>
              <w:spacing w:line="240" w:lineRule="auto"/>
              <w:rPr>
                <w:color w:val="000000" w:themeColor="text1"/>
                <w:szCs w:val="21"/>
              </w:rPr>
            </w:pPr>
            <w:r w:rsidRPr="00C162D5">
              <w:rPr>
                <w:rFonts w:hint="eastAsia"/>
                <w:color w:val="000000" w:themeColor="text1"/>
                <w:szCs w:val="21"/>
              </w:rPr>
              <w:t>b.</w:t>
            </w:r>
            <w:r w:rsidRPr="00C162D5">
              <w:rPr>
                <w:rFonts w:hint="eastAsia"/>
                <w:color w:val="000000" w:themeColor="text1"/>
                <w:szCs w:val="21"/>
              </w:rPr>
              <w:t>生产的精矿、尾矿分别通过带式输送机运输至精矿仓、尾矿仓暂存，出售时采用汽车运输出厂。</w:t>
            </w:r>
          </w:p>
          <w:p w:rsidR="00C162D5" w:rsidRPr="00C162D5" w:rsidRDefault="00C162D5" w:rsidP="00C162D5">
            <w:pPr>
              <w:spacing w:line="240" w:lineRule="auto"/>
              <w:rPr>
                <w:color w:val="000000" w:themeColor="text1"/>
                <w:szCs w:val="21"/>
              </w:rPr>
            </w:pPr>
            <w:r w:rsidRPr="00C162D5">
              <w:rPr>
                <w:rFonts w:hint="eastAsia"/>
                <w:color w:val="000000" w:themeColor="text1"/>
                <w:szCs w:val="21"/>
              </w:rPr>
              <w:t>c.</w:t>
            </w:r>
            <w:r w:rsidRPr="00C162D5">
              <w:rPr>
                <w:rFonts w:hint="eastAsia"/>
                <w:color w:val="000000" w:themeColor="text1"/>
                <w:szCs w:val="21"/>
              </w:rPr>
              <w:t>尾矿、尾泥采用汽车运输至</w:t>
            </w:r>
            <w:r w:rsidR="00654A9B">
              <w:rPr>
                <w:rFonts w:hint="eastAsia"/>
                <w:color w:val="000000" w:themeColor="text1"/>
                <w:szCs w:val="21"/>
              </w:rPr>
              <w:t>宜昌枫叶店子坪磷矿有限公司殷家坪矿区</w:t>
            </w:r>
            <w:r w:rsidRPr="00C162D5">
              <w:rPr>
                <w:rFonts w:hint="eastAsia"/>
                <w:color w:val="000000" w:themeColor="text1"/>
                <w:szCs w:val="21"/>
              </w:rPr>
              <w:t>井下采空区回填。</w:t>
            </w:r>
          </w:p>
          <w:p w:rsidR="00C162D5" w:rsidRPr="006F13FE" w:rsidRDefault="00C162D5" w:rsidP="00C162D5">
            <w:pPr>
              <w:spacing w:line="240" w:lineRule="auto"/>
              <w:rPr>
                <w:color w:val="000000" w:themeColor="text1"/>
                <w:szCs w:val="21"/>
              </w:rPr>
            </w:pPr>
            <w:r w:rsidRPr="00C162D5">
              <w:rPr>
                <w:rFonts w:hint="eastAsia"/>
                <w:color w:val="000000" w:themeColor="text1"/>
                <w:szCs w:val="21"/>
              </w:rPr>
              <w:t>d.</w:t>
            </w:r>
            <w:r w:rsidRPr="00C162D5">
              <w:rPr>
                <w:rFonts w:hint="eastAsia"/>
                <w:color w:val="000000" w:themeColor="text1"/>
                <w:szCs w:val="21"/>
              </w:rPr>
              <w:t>本项目建成后，高品质精矿通过汽车运输外售。</w:t>
            </w:r>
          </w:p>
        </w:tc>
        <w:tc>
          <w:tcPr>
            <w:tcW w:w="591" w:type="pct"/>
            <w:vAlign w:val="center"/>
          </w:tcPr>
          <w:p w:rsidR="00C162D5" w:rsidRPr="006F13FE" w:rsidRDefault="00C162D5" w:rsidP="00C162D5">
            <w:pPr>
              <w:spacing w:line="240" w:lineRule="auto"/>
              <w:jc w:val="center"/>
              <w:rPr>
                <w:color w:val="000000" w:themeColor="text1"/>
                <w:szCs w:val="21"/>
              </w:rPr>
            </w:pPr>
            <w:r w:rsidRPr="006F13FE">
              <w:rPr>
                <w:rFonts w:hint="eastAsia"/>
                <w:color w:val="000000" w:themeColor="text1"/>
                <w:szCs w:val="21"/>
              </w:rPr>
              <w:t>新建</w:t>
            </w:r>
          </w:p>
        </w:tc>
      </w:tr>
      <w:tr w:rsidR="00654A9B" w:rsidRPr="006F13FE" w:rsidTr="00C162D5">
        <w:trPr>
          <w:trHeight w:val="397"/>
        </w:trPr>
        <w:tc>
          <w:tcPr>
            <w:tcW w:w="452" w:type="pct"/>
            <w:vMerge w:val="restart"/>
            <w:vAlign w:val="center"/>
          </w:tcPr>
          <w:p w:rsidR="00654A9B" w:rsidRPr="006F13FE" w:rsidRDefault="00654A9B" w:rsidP="00C162D5">
            <w:pPr>
              <w:spacing w:line="240" w:lineRule="auto"/>
              <w:jc w:val="center"/>
              <w:rPr>
                <w:color w:val="000000" w:themeColor="text1"/>
                <w:szCs w:val="21"/>
              </w:rPr>
            </w:pPr>
            <w:r>
              <w:rPr>
                <w:rFonts w:hint="eastAsia"/>
                <w:color w:val="000000" w:themeColor="text1"/>
                <w:szCs w:val="21"/>
              </w:rPr>
              <w:t>公辅</w:t>
            </w:r>
            <w:r w:rsidRPr="006F13FE">
              <w:rPr>
                <w:rFonts w:hint="eastAsia"/>
                <w:color w:val="000000" w:themeColor="text1"/>
                <w:szCs w:val="21"/>
              </w:rPr>
              <w:t>工程</w:t>
            </w:r>
          </w:p>
        </w:tc>
        <w:tc>
          <w:tcPr>
            <w:tcW w:w="613" w:type="pct"/>
            <w:vAlign w:val="center"/>
          </w:tcPr>
          <w:p w:rsidR="00654A9B" w:rsidRPr="006F13FE" w:rsidRDefault="00654A9B" w:rsidP="00C162D5">
            <w:pPr>
              <w:spacing w:line="240" w:lineRule="auto"/>
              <w:jc w:val="center"/>
              <w:rPr>
                <w:color w:val="000000" w:themeColor="text1"/>
                <w:szCs w:val="21"/>
              </w:rPr>
            </w:pPr>
            <w:r>
              <w:rPr>
                <w:rFonts w:hint="eastAsia"/>
                <w:color w:val="000000" w:themeColor="text1"/>
                <w:szCs w:val="21"/>
              </w:rPr>
              <w:t>给水</w:t>
            </w:r>
          </w:p>
        </w:tc>
        <w:tc>
          <w:tcPr>
            <w:tcW w:w="3344" w:type="pct"/>
            <w:gridSpan w:val="4"/>
            <w:vAlign w:val="center"/>
          </w:tcPr>
          <w:p w:rsidR="00654A9B" w:rsidRPr="006F13FE" w:rsidRDefault="00654A9B" w:rsidP="00C162D5">
            <w:pPr>
              <w:spacing w:line="240" w:lineRule="auto"/>
              <w:jc w:val="center"/>
              <w:rPr>
                <w:color w:val="000000" w:themeColor="text1"/>
                <w:szCs w:val="21"/>
              </w:rPr>
            </w:pPr>
            <w:r>
              <w:rPr>
                <w:rFonts w:hint="eastAsia"/>
                <w:color w:val="000000" w:themeColor="text1"/>
                <w:szCs w:val="21"/>
              </w:rPr>
              <w:t>新建供水设施，项目用水来源于当地村自来水。</w:t>
            </w:r>
          </w:p>
        </w:tc>
        <w:tc>
          <w:tcPr>
            <w:tcW w:w="591" w:type="pct"/>
            <w:vAlign w:val="center"/>
          </w:tcPr>
          <w:p w:rsidR="00654A9B" w:rsidRPr="00B05535" w:rsidRDefault="00654A9B" w:rsidP="00C162D5">
            <w:pPr>
              <w:spacing w:line="240" w:lineRule="auto"/>
              <w:jc w:val="center"/>
              <w:rPr>
                <w:color w:val="000000" w:themeColor="text1"/>
                <w:szCs w:val="21"/>
              </w:rPr>
            </w:pPr>
            <w:r>
              <w:rPr>
                <w:rFonts w:hint="eastAsia"/>
                <w:color w:val="000000" w:themeColor="text1"/>
                <w:szCs w:val="21"/>
              </w:rPr>
              <w:t>新建</w:t>
            </w:r>
          </w:p>
        </w:tc>
      </w:tr>
      <w:tr w:rsidR="00654A9B" w:rsidRPr="006F13FE" w:rsidTr="00C162D5">
        <w:trPr>
          <w:trHeight w:val="397"/>
        </w:trPr>
        <w:tc>
          <w:tcPr>
            <w:tcW w:w="452" w:type="pct"/>
            <w:vMerge/>
            <w:vAlign w:val="center"/>
          </w:tcPr>
          <w:p w:rsidR="00654A9B" w:rsidRPr="006F13FE" w:rsidRDefault="00654A9B" w:rsidP="00C162D5">
            <w:pPr>
              <w:spacing w:line="240" w:lineRule="auto"/>
              <w:jc w:val="center"/>
              <w:rPr>
                <w:color w:val="000000" w:themeColor="text1"/>
                <w:szCs w:val="21"/>
              </w:rPr>
            </w:pPr>
          </w:p>
        </w:tc>
        <w:tc>
          <w:tcPr>
            <w:tcW w:w="613" w:type="pct"/>
            <w:vAlign w:val="center"/>
          </w:tcPr>
          <w:p w:rsidR="00654A9B" w:rsidRPr="006F13FE" w:rsidRDefault="00654A9B" w:rsidP="00C162D5">
            <w:pPr>
              <w:spacing w:line="240" w:lineRule="auto"/>
              <w:jc w:val="center"/>
              <w:rPr>
                <w:color w:val="000000" w:themeColor="text1"/>
                <w:szCs w:val="21"/>
              </w:rPr>
            </w:pPr>
            <w:r>
              <w:rPr>
                <w:rFonts w:hint="eastAsia"/>
                <w:color w:val="000000" w:themeColor="text1"/>
                <w:szCs w:val="21"/>
              </w:rPr>
              <w:t>供电</w:t>
            </w:r>
          </w:p>
        </w:tc>
        <w:tc>
          <w:tcPr>
            <w:tcW w:w="3344" w:type="pct"/>
            <w:gridSpan w:val="4"/>
            <w:vAlign w:val="center"/>
          </w:tcPr>
          <w:p w:rsidR="00654A9B" w:rsidRPr="006F13FE" w:rsidRDefault="00654A9B" w:rsidP="00C162D5">
            <w:pPr>
              <w:spacing w:line="240" w:lineRule="auto"/>
              <w:jc w:val="center"/>
              <w:rPr>
                <w:color w:val="000000" w:themeColor="text1"/>
                <w:szCs w:val="21"/>
              </w:rPr>
            </w:pPr>
            <w:r>
              <w:rPr>
                <w:rFonts w:hint="eastAsia"/>
                <w:color w:val="000000" w:themeColor="text1"/>
                <w:szCs w:val="21"/>
              </w:rPr>
              <w:t>由当地供电系统，新建配电房。</w:t>
            </w:r>
          </w:p>
        </w:tc>
        <w:tc>
          <w:tcPr>
            <w:tcW w:w="591" w:type="pct"/>
            <w:vAlign w:val="center"/>
          </w:tcPr>
          <w:p w:rsidR="00654A9B" w:rsidRPr="006F13FE" w:rsidRDefault="00654A9B" w:rsidP="00C162D5">
            <w:pPr>
              <w:spacing w:line="240" w:lineRule="auto"/>
              <w:jc w:val="center"/>
              <w:rPr>
                <w:color w:val="000000" w:themeColor="text1"/>
                <w:szCs w:val="21"/>
              </w:rPr>
            </w:pPr>
            <w:r>
              <w:rPr>
                <w:rFonts w:hint="eastAsia"/>
                <w:color w:val="000000" w:themeColor="text1"/>
                <w:szCs w:val="21"/>
              </w:rPr>
              <w:t>新建</w:t>
            </w:r>
          </w:p>
        </w:tc>
      </w:tr>
      <w:tr w:rsidR="00654A9B" w:rsidRPr="006F13FE" w:rsidTr="00C162D5">
        <w:trPr>
          <w:trHeight w:val="397"/>
        </w:trPr>
        <w:tc>
          <w:tcPr>
            <w:tcW w:w="452" w:type="pct"/>
            <w:vMerge/>
            <w:vAlign w:val="center"/>
          </w:tcPr>
          <w:p w:rsidR="00654A9B" w:rsidRPr="006F13FE" w:rsidRDefault="00654A9B" w:rsidP="00C162D5">
            <w:pPr>
              <w:spacing w:line="240" w:lineRule="auto"/>
              <w:jc w:val="center"/>
              <w:rPr>
                <w:color w:val="000000" w:themeColor="text1"/>
                <w:szCs w:val="21"/>
              </w:rPr>
            </w:pPr>
          </w:p>
        </w:tc>
        <w:tc>
          <w:tcPr>
            <w:tcW w:w="613" w:type="pct"/>
            <w:vAlign w:val="center"/>
          </w:tcPr>
          <w:p w:rsidR="00654A9B" w:rsidRPr="006F13FE" w:rsidRDefault="00654A9B" w:rsidP="00C162D5">
            <w:pPr>
              <w:spacing w:line="240" w:lineRule="auto"/>
              <w:jc w:val="center"/>
              <w:rPr>
                <w:color w:val="000000" w:themeColor="text1"/>
                <w:szCs w:val="21"/>
              </w:rPr>
            </w:pPr>
            <w:r>
              <w:rPr>
                <w:rFonts w:hint="eastAsia"/>
                <w:color w:val="000000" w:themeColor="text1"/>
                <w:szCs w:val="21"/>
              </w:rPr>
              <w:t>办公室</w:t>
            </w:r>
          </w:p>
        </w:tc>
        <w:tc>
          <w:tcPr>
            <w:tcW w:w="3344" w:type="pct"/>
            <w:gridSpan w:val="4"/>
            <w:vAlign w:val="center"/>
          </w:tcPr>
          <w:p w:rsidR="00654A9B" w:rsidRPr="006F13FE" w:rsidRDefault="00654A9B" w:rsidP="00654A9B">
            <w:pPr>
              <w:spacing w:line="240" w:lineRule="auto"/>
              <w:jc w:val="center"/>
              <w:rPr>
                <w:color w:val="000000" w:themeColor="text1"/>
                <w:szCs w:val="21"/>
              </w:rPr>
            </w:pPr>
            <w:r>
              <w:rPr>
                <w:rFonts w:hint="eastAsia"/>
                <w:color w:val="000000" w:themeColor="text1"/>
                <w:szCs w:val="21"/>
              </w:rPr>
              <w:t>依托现有厂区已建的办公室。</w:t>
            </w:r>
          </w:p>
        </w:tc>
        <w:tc>
          <w:tcPr>
            <w:tcW w:w="591" w:type="pct"/>
            <w:vAlign w:val="center"/>
          </w:tcPr>
          <w:p w:rsidR="00654A9B" w:rsidRPr="006F13FE" w:rsidRDefault="00654A9B" w:rsidP="00C162D5">
            <w:pPr>
              <w:spacing w:line="240" w:lineRule="auto"/>
              <w:rPr>
                <w:color w:val="000000" w:themeColor="text1"/>
                <w:szCs w:val="21"/>
              </w:rPr>
            </w:pPr>
            <w:r w:rsidRPr="006F13FE">
              <w:rPr>
                <w:rFonts w:hint="eastAsia"/>
                <w:color w:val="000000" w:themeColor="text1"/>
                <w:szCs w:val="21"/>
              </w:rPr>
              <w:t>依托现有</w:t>
            </w:r>
          </w:p>
        </w:tc>
      </w:tr>
      <w:tr w:rsidR="00654A9B" w:rsidRPr="006F13FE" w:rsidTr="00C162D5">
        <w:trPr>
          <w:trHeight w:val="397"/>
        </w:trPr>
        <w:tc>
          <w:tcPr>
            <w:tcW w:w="452" w:type="pct"/>
            <w:vMerge/>
            <w:vAlign w:val="center"/>
          </w:tcPr>
          <w:p w:rsidR="00654A9B" w:rsidRPr="006F13FE" w:rsidRDefault="00654A9B" w:rsidP="00C162D5">
            <w:pPr>
              <w:spacing w:line="240" w:lineRule="auto"/>
              <w:jc w:val="center"/>
              <w:rPr>
                <w:color w:val="000000" w:themeColor="text1"/>
                <w:szCs w:val="21"/>
              </w:rPr>
            </w:pPr>
          </w:p>
        </w:tc>
        <w:tc>
          <w:tcPr>
            <w:tcW w:w="613" w:type="pct"/>
            <w:vAlign w:val="center"/>
          </w:tcPr>
          <w:p w:rsidR="00654A9B" w:rsidRDefault="00654A9B" w:rsidP="00C162D5">
            <w:pPr>
              <w:spacing w:line="240" w:lineRule="auto"/>
              <w:jc w:val="center"/>
              <w:rPr>
                <w:color w:val="000000" w:themeColor="text1"/>
                <w:szCs w:val="21"/>
              </w:rPr>
            </w:pPr>
            <w:r w:rsidRPr="00654A9B">
              <w:rPr>
                <w:rFonts w:hint="eastAsia"/>
                <w:color w:val="000000" w:themeColor="text1"/>
                <w:szCs w:val="21"/>
              </w:rPr>
              <w:t>浓缩压滤车间</w:t>
            </w:r>
          </w:p>
        </w:tc>
        <w:tc>
          <w:tcPr>
            <w:tcW w:w="3344" w:type="pct"/>
            <w:gridSpan w:val="4"/>
            <w:vAlign w:val="center"/>
          </w:tcPr>
          <w:p w:rsidR="00654A9B" w:rsidRDefault="00654A9B" w:rsidP="00654A9B">
            <w:pPr>
              <w:spacing w:line="240" w:lineRule="auto"/>
              <w:rPr>
                <w:color w:val="000000" w:themeColor="text1"/>
                <w:szCs w:val="21"/>
              </w:rPr>
            </w:pPr>
            <w:r w:rsidRPr="00654A9B">
              <w:rPr>
                <w:rFonts w:hint="eastAsia"/>
                <w:color w:val="000000" w:themeColor="text1"/>
                <w:szCs w:val="21"/>
              </w:rPr>
              <w:t>占地面积</w:t>
            </w:r>
            <w:r>
              <w:rPr>
                <w:rFonts w:hint="eastAsia"/>
                <w:color w:val="000000" w:themeColor="text1"/>
                <w:szCs w:val="21"/>
              </w:rPr>
              <w:t>12</w:t>
            </w:r>
            <w:r w:rsidRPr="00654A9B">
              <w:rPr>
                <w:rFonts w:hint="eastAsia"/>
                <w:color w:val="000000" w:themeColor="text1"/>
                <w:szCs w:val="21"/>
              </w:rPr>
              <w:t>0m</w:t>
            </w:r>
            <w:r w:rsidRPr="00654A9B">
              <w:rPr>
                <w:rFonts w:hint="eastAsia"/>
                <w:color w:val="000000" w:themeColor="text1"/>
                <w:szCs w:val="21"/>
                <w:vertAlign w:val="superscript"/>
              </w:rPr>
              <w:t>2</w:t>
            </w:r>
            <w:r w:rsidRPr="00654A9B">
              <w:rPr>
                <w:rFonts w:hint="eastAsia"/>
                <w:color w:val="000000" w:themeColor="text1"/>
                <w:szCs w:val="21"/>
              </w:rPr>
              <w:t>，车间内设置深锥浓缩机、压滤机、</w:t>
            </w:r>
            <w:r>
              <w:rPr>
                <w:rFonts w:hint="eastAsia"/>
                <w:color w:val="000000" w:themeColor="text1"/>
                <w:szCs w:val="21"/>
              </w:rPr>
              <w:t>1</w:t>
            </w:r>
            <w:r w:rsidRPr="00654A9B">
              <w:rPr>
                <w:rFonts w:hint="eastAsia"/>
                <w:color w:val="000000" w:themeColor="text1"/>
                <w:szCs w:val="21"/>
              </w:rPr>
              <w:t>个</w:t>
            </w:r>
            <w:r w:rsidRPr="00654A9B">
              <w:rPr>
                <w:rFonts w:hint="eastAsia"/>
                <w:color w:val="000000" w:themeColor="text1"/>
                <w:szCs w:val="21"/>
              </w:rPr>
              <w:t>20m</w:t>
            </w:r>
            <w:r w:rsidRPr="00654A9B">
              <w:rPr>
                <w:rFonts w:hint="eastAsia"/>
                <w:color w:val="000000" w:themeColor="text1"/>
                <w:szCs w:val="21"/>
                <w:vertAlign w:val="superscript"/>
              </w:rPr>
              <w:t>3</w:t>
            </w:r>
            <w:r w:rsidRPr="00654A9B">
              <w:rPr>
                <w:rFonts w:hint="eastAsia"/>
                <w:color w:val="000000" w:themeColor="text1"/>
                <w:szCs w:val="21"/>
              </w:rPr>
              <w:t>循环水澄清桶</w:t>
            </w:r>
            <w:r>
              <w:rPr>
                <w:rFonts w:hint="eastAsia"/>
                <w:color w:val="000000" w:themeColor="text1"/>
                <w:szCs w:val="21"/>
              </w:rPr>
              <w:t>1</w:t>
            </w:r>
            <w:r w:rsidRPr="00654A9B">
              <w:rPr>
                <w:rFonts w:hint="eastAsia"/>
                <w:color w:val="000000" w:themeColor="text1"/>
                <w:szCs w:val="21"/>
              </w:rPr>
              <w:t>个、</w:t>
            </w:r>
            <w:r>
              <w:rPr>
                <w:rFonts w:hint="eastAsia"/>
                <w:color w:val="000000" w:themeColor="text1"/>
                <w:szCs w:val="21"/>
              </w:rPr>
              <w:t>1</w:t>
            </w:r>
            <w:r w:rsidRPr="00654A9B">
              <w:rPr>
                <w:rFonts w:hint="eastAsia"/>
                <w:color w:val="000000" w:themeColor="text1"/>
                <w:szCs w:val="21"/>
              </w:rPr>
              <w:t>个容积</w:t>
            </w:r>
            <w:r>
              <w:rPr>
                <w:rFonts w:hint="eastAsia"/>
                <w:color w:val="000000" w:themeColor="text1"/>
                <w:szCs w:val="21"/>
              </w:rPr>
              <w:t>1</w:t>
            </w:r>
            <w:r w:rsidRPr="00654A9B">
              <w:rPr>
                <w:rFonts w:hint="eastAsia"/>
                <w:color w:val="000000" w:themeColor="text1"/>
                <w:szCs w:val="21"/>
              </w:rPr>
              <w:t>00m</w:t>
            </w:r>
            <w:r w:rsidRPr="00654A9B">
              <w:rPr>
                <w:rFonts w:hint="eastAsia"/>
                <w:color w:val="000000" w:themeColor="text1"/>
                <w:szCs w:val="21"/>
                <w:vertAlign w:val="superscript"/>
              </w:rPr>
              <w:t>3</w:t>
            </w:r>
            <w:r w:rsidRPr="00654A9B">
              <w:rPr>
                <w:rFonts w:hint="eastAsia"/>
                <w:color w:val="000000" w:themeColor="text1"/>
                <w:szCs w:val="21"/>
              </w:rPr>
              <w:t>集水桶。底泥通过浓缩机、压滤机进一步脱水形成尾泥滤饼，暂存于浓缩压滤车间，与尾矿一起运至</w:t>
            </w:r>
            <w:r>
              <w:rPr>
                <w:rFonts w:hint="eastAsia"/>
                <w:color w:val="000000" w:themeColor="text1"/>
                <w:szCs w:val="21"/>
              </w:rPr>
              <w:t>宜昌枫叶店子坪磷矿有限公司殷家坪矿区</w:t>
            </w:r>
            <w:r w:rsidRPr="00654A9B">
              <w:rPr>
                <w:rFonts w:hint="eastAsia"/>
                <w:color w:val="000000" w:themeColor="text1"/>
                <w:szCs w:val="21"/>
              </w:rPr>
              <w:t>井下采空区充填。</w:t>
            </w:r>
          </w:p>
        </w:tc>
        <w:tc>
          <w:tcPr>
            <w:tcW w:w="591" w:type="pct"/>
            <w:vAlign w:val="center"/>
          </w:tcPr>
          <w:p w:rsidR="00654A9B" w:rsidRPr="006F13FE" w:rsidRDefault="00654A9B" w:rsidP="00654A9B">
            <w:pPr>
              <w:spacing w:line="240" w:lineRule="auto"/>
              <w:jc w:val="center"/>
              <w:rPr>
                <w:color w:val="000000" w:themeColor="text1"/>
                <w:szCs w:val="21"/>
              </w:rPr>
            </w:pPr>
            <w:r>
              <w:rPr>
                <w:rFonts w:hint="eastAsia"/>
                <w:color w:val="000000" w:themeColor="text1"/>
                <w:szCs w:val="21"/>
              </w:rPr>
              <w:t>新建</w:t>
            </w:r>
          </w:p>
        </w:tc>
      </w:tr>
      <w:tr w:rsidR="00E361B1" w:rsidRPr="006F13FE" w:rsidTr="00E361B1">
        <w:trPr>
          <w:trHeight w:val="397"/>
        </w:trPr>
        <w:tc>
          <w:tcPr>
            <w:tcW w:w="452" w:type="pct"/>
            <w:vMerge w:val="restart"/>
            <w:vAlign w:val="center"/>
          </w:tcPr>
          <w:p w:rsidR="00E361B1" w:rsidRPr="006F13FE" w:rsidRDefault="00E361B1" w:rsidP="00C162D5">
            <w:pPr>
              <w:spacing w:line="240" w:lineRule="auto"/>
              <w:jc w:val="center"/>
              <w:rPr>
                <w:color w:val="000000" w:themeColor="text1"/>
                <w:szCs w:val="21"/>
              </w:rPr>
            </w:pPr>
            <w:r w:rsidRPr="006F13FE">
              <w:rPr>
                <w:color w:val="000000" w:themeColor="text1"/>
                <w:szCs w:val="21"/>
              </w:rPr>
              <w:t>环保</w:t>
            </w:r>
          </w:p>
          <w:p w:rsidR="00E361B1" w:rsidRPr="006F13FE" w:rsidRDefault="00E361B1" w:rsidP="00C162D5">
            <w:pPr>
              <w:spacing w:line="240" w:lineRule="auto"/>
              <w:jc w:val="center"/>
              <w:rPr>
                <w:color w:val="000000" w:themeColor="text1"/>
                <w:szCs w:val="21"/>
              </w:rPr>
            </w:pPr>
            <w:r w:rsidRPr="006F13FE">
              <w:rPr>
                <w:color w:val="000000" w:themeColor="text1"/>
                <w:szCs w:val="21"/>
              </w:rPr>
              <w:t>工程</w:t>
            </w:r>
          </w:p>
        </w:tc>
        <w:tc>
          <w:tcPr>
            <w:tcW w:w="613" w:type="pct"/>
            <w:vMerge w:val="restart"/>
            <w:vAlign w:val="center"/>
          </w:tcPr>
          <w:p w:rsidR="00E361B1" w:rsidRPr="006F13FE" w:rsidRDefault="00E361B1" w:rsidP="00C162D5">
            <w:pPr>
              <w:spacing w:line="240" w:lineRule="auto"/>
              <w:jc w:val="center"/>
              <w:rPr>
                <w:color w:val="000000" w:themeColor="text1"/>
                <w:szCs w:val="21"/>
              </w:rPr>
            </w:pPr>
            <w:r w:rsidRPr="006F13FE">
              <w:rPr>
                <w:color w:val="000000" w:themeColor="text1"/>
                <w:szCs w:val="21"/>
              </w:rPr>
              <w:t>废气</w:t>
            </w:r>
            <w:r w:rsidRPr="006F13FE">
              <w:rPr>
                <w:rFonts w:hint="eastAsia"/>
                <w:color w:val="000000" w:themeColor="text1"/>
                <w:szCs w:val="21"/>
              </w:rPr>
              <w:t>处理</w:t>
            </w:r>
          </w:p>
        </w:tc>
        <w:tc>
          <w:tcPr>
            <w:tcW w:w="825" w:type="pct"/>
            <w:gridSpan w:val="3"/>
            <w:vAlign w:val="center"/>
          </w:tcPr>
          <w:p w:rsidR="00E361B1" w:rsidRPr="006F13FE" w:rsidRDefault="00E361B1" w:rsidP="00C162D5">
            <w:pPr>
              <w:spacing w:line="240" w:lineRule="auto"/>
              <w:rPr>
                <w:color w:val="000000" w:themeColor="text1"/>
                <w:szCs w:val="21"/>
              </w:rPr>
            </w:pPr>
            <w:r>
              <w:rPr>
                <w:rFonts w:hint="eastAsia"/>
                <w:color w:val="000000" w:themeColor="text1"/>
                <w:szCs w:val="21"/>
              </w:rPr>
              <w:t>原矿仓库卸料粉尘</w:t>
            </w:r>
          </w:p>
        </w:tc>
        <w:tc>
          <w:tcPr>
            <w:tcW w:w="2519" w:type="pct"/>
            <w:vAlign w:val="center"/>
          </w:tcPr>
          <w:p w:rsidR="00E361B1" w:rsidRPr="006F13FE" w:rsidRDefault="00E361B1" w:rsidP="00E361B1">
            <w:pPr>
              <w:spacing w:line="240" w:lineRule="auto"/>
              <w:rPr>
                <w:color w:val="000000" w:themeColor="text1"/>
                <w:szCs w:val="21"/>
              </w:rPr>
            </w:pPr>
            <w:r w:rsidRPr="00E361B1">
              <w:rPr>
                <w:rFonts w:hint="eastAsia"/>
                <w:color w:val="000000" w:themeColor="text1"/>
                <w:szCs w:val="21"/>
              </w:rPr>
              <w:t>建设封闭式原矿仓库，装卸点设置喷雾降尘装置，喷淋范围覆盖整个装卸区域。</w:t>
            </w:r>
          </w:p>
        </w:tc>
        <w:tc>
          <w:tcPr>
            <w:tcW w:w="591" w:type="pct"/>
            <w:vAlign w:val="center"/>
          </w:tcPr>
          <w:p w:rsidR="00E361B1" w:rsidRPr="006F13FE" w:rsidRDefault="00E361B1" w:rsidP="00C162D5">
            <w:pPr>
              <w:spacing w:line="240" w:lineRule="auto"/>
              <w:jc w:val="center"/>
              <w:rPr>
                <w:color w:val="000000" w:themeColor="text1"/>
                <w:szCs w:val="21"/>
              </w:rPr>
            </w:pPr>
            <w:r w:rsidRPr="006F13FE">
              <w:rPr>
                <w:rFonts w:hint="eastAsia"/>
                <w:color w:val="000000" w:themeColor="text1"/>
                <w:szCs w:val="21"/>
              </w:rPr>
              <w:t>新建</w:t>
            </w:r>
          </w:p>
        </w:tc>
      </w:tr>
      <w:tr w:rsidR="00E361B1" w:rsidRPr="006F13FE" w:rsidTr="00E361B1">
        <w:trPr>
          <w:trHeight w:val="397"/>
        </w:trPr>
        <w:tc>
          <w:tcPr>
            <w:tcW w:w="452" w:type="pct"/>
            <w:vMerge/>
            <w:vAlign w:val="center"/>
          </w:tcPr>
          <w:p w:rsidR="00E361B1" w:rsidRPr="006F13FE" w:rsidRDefault="00E361B1" w:rsidP="00C162D5">
            <w:pPr>
              <w:spacing w:line="240" w:lineRule="auto"/>
              <w:jc w:val="center"/>
              <w:rPr>
                <w:color w:val="000000" w:themeColor="text1"/>
                <w:szCs w:val="21"/>
              </w:rPr>
            </w:pPr>
          </w:p>
        </w:tc>
        <w:tc>
          <w:tcPr>
            <w:tcW w:w="613" w:type="pct"/>
            <w:vMerge/>
            <w:vAlign w:val="center"/>
          </w:tcPr>
          <w:p w:rsidR="00E361B1" w:rsidRPr="006F13FE" w:rsidRDefault="00E361B1" w:rsidP="00C162D5">
            <w:pPr>
              <w:spacing w:line="240" w:lineRule="auto"/>
              <w:jc w:val="center"/>
              <w:rPr>
                <w:color w:val="000000" w:themeColor="text1"/>
                <w:szCs w:val="21"/>
              </w:rPr>
            </w:pPr>
          </w:p>
        </w:tc>
        <w:tc>
          <w:tcPr>
            <w:tcW w:w="825" w:type="pct"/>
            <w:gridSpan w:val="3"/>
            <w:vAlign w:val="center"/>
          </w:tcPr>
          <w:p w:rsidR="00E361B1" w:rsidRPr="006F13FE" w:rsidRDefault="00E361B1" w:rsidP="00C162D5">
            <w:pPr>
              <w:spacing w:line="240" w:lineRule="auto"/>
              <w:rPr>
                <w:color w:val="000000" w:themeColor="text1"/>
                <w:szCs w:val="21"/>
              </w:rPr>
            </w:pPr>
            <w:r>
              <w:rPr>
                <w:rFonts w:hint="eastAsia"/>
                <w:color w:val="000000" w:themeColor="text1"/>
                <w:szCs w:val="21"/>
              </w:rPr>
              <w:t>破碎筛分粉尘</w:t>
            </w:r>
          </w:p>
        </w:tc>
        <w:tc>
          <w:tcPr>
            <w:tcW w:w="2519" w:type="pct"/>
            <w:vAlign w:val="center"/>
          </w:tcPr>
          <w:p w:rsidR="00E361B1" w:rsidRPr="006F13FE" w:rsidRDefault="00E361B1" w:rsidP="00E361B1">
            <w:pPr>
              <w:spacing w:line="240" w:lineRule="auto"/>
              <w:rPr>
                <w:color w:val="000000" w:themeColor="text1"/>
                <w:szCs w:val="21"/>
              </w:rPr>
            </w:pPr>
            <w:r w:rsidRPr="00E361B1">
              <w:rPr>
                <w:rFonts w:hint="eastAsia"/>
                <w:color w:val="000000" w:themeColor="text1"/>
                <w:szCs w:val="21"/>
              </w:rPr>
              <w:t>破碎、筛分全部设于封闭式生产厂房内作业，物料运输采用封闭皮带走廊，进料口、落料口采用软连接封闭式设计；破碎、筛分设备分别安装集气罩，并对起尘点进行小间全隔离收集，收集后进入</w:t>
            </w:r>
            <w:r>
              <w:rPr>
                <w:rFonts w:hint="eastAsia"/>
                <w:color w:val="000000" w:themeColor="text1"/>
                <w:szCs w:val="21"/>
              </w:rPr>
              <w:t>1</w:t>
            </w:r>
            <w:r w:rsidRPr="00E361B1">
              <w:rPr>
                <w:rFonts w:hint="eastAsia"/>
                <w:color w:val="000000" w:themeColor="text1"/>
                <w:szCs w:val="21"/>
              </w:rPr>
              <w:t>套布袋除尘器，处理后通过</w:t>
            </w:r>
            <w:r>
              <w:rPr>
                <w:rFonts w:hint="eastAsia"/>
                <w:color w:val="000000" w:themeColor="text1"/>
                <w:szCs w:val="21"/>
              </w:rPr>
              <w:t>15m</w:t>
            </w:r>
            <w:r w:rsidRPr="00E361B1">
              <w:rPr>
                <w:rFonts w:hint="eastAsia"/>
                <w:color w:val="000000" w:themeColor="text1"/>
                <w:szCs w:val="21"/>
              </w:rPr>
              <w:t>高排气筒</w:t>
            </w:r>
            <w:r w:rsidRPr="00E361B1">
              <w:rPr>
                <w:rFonts w:hint="eastAsia"/>
                <w:color w:val="000000" w:themeColor="text1"/>
                <w:szCs w:val="21"/>
              </w:rPr>
              <w:t>(DA001)</w:t>
            </w:r>
            <w:r w:rsidRPr="00E361B1">
              <w:rPr>
                <w:rFonts w:hint="eastAsia"/>
                <w:color w:val="000000" w:themeColor="text1"/>
                <w:szCs w:val="21"/>
              </w:rPr>
              <w:t>有组织排放。收尘效率</w:t>
            </w:r>
            <w:r w:rsidRPr="00E361B1">
              <w:rPr>
                <w:rFonts w:hint="eastAsia"/>
                <w:color w:val="000000" w:themeColor="text1"/>
                <w:szCs w:val="21"/>
              </w:rPr>
              <w:t>95%</w:t>
            </w:r>
            <w:r w:rsidRPr="00E361B1">
              <w:rPr>
                <w:rFonts w:hint="eastAsia"/>
                <w:color w:val="000000" w:themeColor="text1"/>
                <w:szCs w:val="21"/>
              </w:rPr>
              <w:t>，除尘效率不低于</w:t>
            </w:r>
            <w:r>
              <w:rPr>
                <w:rFonts w:hint="eastAsia"/>
                <w:color w:val="000000" w:themeColor="text1"/>
                <w:szCs w:val="21"/>
              </w:rPr>
              <w:t>99</w:t>
            </w:r>
            <w:r w:rsidRPr="00E361B1">
              <w:rPr>
                <w:rFonts w:hint="eastAsia"/>
                <w:color w:val="000000" w:themeColor="text1"/>
                <w:szCs w:val="21"/>
              </w:rPr>
              <w:t>%</w:t>
            </w:r>
            <w:r w:rsidRPr="00E361B1">
              <w:rPr>
                <w:rFonts w:hint="eastAsia"/>
                <w:color w:val="000000" w:themeColor="text1"/>
                <w:szCs w:val="21"/>
              </w:rPr>
              <w:t>。</w:t>
            </w:r>
          </w:p>
        </w:tc>
        <w:tc>
          <w:tcPr>
            <w:tcW w:w="591" w:type="pct"/>
            <w:vAlign w:val="center"/>
          </w:tcPr>
          <w:p w:rsidR="00E361B1" w:rsidRPr="006F13FE" w:rsidRDefault="00E361B1" w:rsidP="00C162D5">
            <w:pPr>
              <w:spacing w:line="240" w:lineRule="auto"/>
              <w:jc w:val="center"/>
              <w:rPr>
                <w:color w:val="000000" w:themeColor="text1"/>
                <w:szCs w:val="21"/>
              </w:rPr>
            </w:pPr>
            <w:r w:rsidRPr="006F13FE">
              <w:rPr>
                <w:rFonts w:hint="eastAsia"/>
                <w:color w:val="000000" w:themeColor="text1"/>
                <w:szCs w:val="21"/>
              </w:rPr>
              <w:t>新建</w:t>
            </w:r>
          </w:p>
        </w:tc>
      </w:tr>
      <w:tr w:rsidR="00E361B1" w:rsidRPr="006F13FE" w:rsidTr="00E361B1">
        <w:trPr>
          <w:trHeight w:val="397"/>
        </w:trPr>
        <w:tc>
          <w:tcPr>
            <w:tcW w:w="452" w:type="pct"/>
            <w:vMerge/>
            <w:vAlign w:val="center"/>
          </w:tcPr>
          <w:p w:rsidR="00E361B1" w:rsidRPr="006F13FE" w:rsidRDefault="00E361B1" w:rsidP="00C162D5">
            <w:pPr>
              <w:spacing w:line="240" w:lineRule="auto"/>
              <w:jc w:val="center"/>
              <w:rPr>
                <w:color w:val="000000" w:themeColor="text1"/>
                <w:szCs w:val="21"/>
              </w:rPr>
            </w:pPr>
          </w:p>
        </w:tc>
        <w:tc>
          <w:tcPr>
            <w:tcW w:w="613" w:type="pct"/>
            <w:vMerge/>
            <w:vAlign w:val="center"/>
          </w:tcPr>
          <w:p w:rsidR="00E361B1" w:rsidRPr="006F13FE" w:rsidRDefault="00E361B1" w:rsidP="00C162D5">
            <w:pPr>
              <w:spacing w:line="240" w:lineRule="auto"/>
              <w:jc w:val="center"/>
              <w:rPr>
                <w:color w:val="000000" w:themeColor="text1"/>
                <w:szCs w:val="21"/>
              </w:rPr>
            </w:pPr>
          </w:p>
        </w:tc>
        <w:tc>
          <w:tcPr>
            <w:tcW w:w="825" w:type="pct"/>
            <w:gridSpan w:val="3"/>
            <w:vAlign w:val="center"/>
          </w:tcPr>
          <w:p w:rsidR="00E361B1" w:rsidRPr="006F13FE" w:rsidRDefault="00E361B1" w:rsidP="00E361B1">
            <w:pPr>
              <w:spacing w:line="240" w:lineRule="auto"/>
              <w:rPr>
                <w:color w:val="000000" w:themeColor="text1"/>
                <w:szCs w:val="21"/>
              </w:rPr>
            </w:pPr>
            <w:r>
              <w:rPr>
                <w:rFonts w:hint="eastAsia"/>
                <w:color w:val="000000" w:themeColor="text1"/>
                <w:szCs w:val="21"/>
              </w:rPr>
              <w:t>精矿仓粉尘</w:t>
            </w:r>
          </w:p>
        </w:tc>
        <w:tc>
          <w:tcPr>
            <w:tcW w:w="2519" w:type="pct"/>
            <w:vAlign w:val="center"/>
          </w:tcPr>
          <w:p w:rsidR="00E361B1" w:rsidRPr="006F13FE" w:rsidRDefault="00E361B1" w:rsidP="00E361B1">
            <w:pPr>
              <w:spacing w:line="240" w:lineRule="auto"/>
              <w:rPr>
                <w:color w:val="000000" w:themeColor="text1"/>
                <w:szCs w:val="21"/>
              </w:rPr>
            </w:pPr>
            <w:r w:rsidRPr="00E361B1">
              <w:rPr>
                <w:rFonts w:hint="eastAsia"/>
                <w:color w:val="000000" w:themeColor="text1"/>
                <w:szCs w:val="21"/>
              </w:rPr>
              <w:t>精矿仓仓顶配备袋式除尘器进行除尘，经除尘净化后的废气由仓顶无组织排放。</w:t>
            </w:r>
          </w:p>
        </w:tc>
        <w:tc>
          <w:tcPr>
            <w:tcW w:w="591" w:type="pct"/>
            <w:vAlign w:val="center"/>
          </w:tcPr>
          <w:p w:rsidR="00E361B1" w:rsidRPr="006F13FE" w:rsidRDefault="00E361B1" w:rsidP="00C162D5">
            <w:pPr>
              <w:spacing w:line="240" w:lineRule="auto"/>
              <w:jc w:val="center"/>
              <w:rPr>
                <w:color w:val="000000" w:themeColor="text1"/>
                <w:szCs w:val="21"/>
              </w:rPr>
            </w:pPr>
            <w:r w:rsidRPr="006F13FE">
              <w:rPr>
                <w:color w:val="000000" w:themeColor="text1"/>
                <w:szCs w:val="21"/>
              </w:rPr>
              <w:t>新建</w:t>
            </w:r>
          </w:p>
        </w:tc>
      </w:tr>
      <w:tr w:rsidR="00E361B1" w:rsidRPr="006F13FE" w:rsidTr="00E361B1">
        <w:trPr>
          <w:trHeight w:val="397"/>
        </w:trPr>
        <w:tc>
          <w:tcPr>
            <w:tcW w:w="452" w:type="pct"/>
            <w:vMerge/>
            <w:vAlign w:val="center"/>
          </w:tcPr>
          <w:p w:rsidR="00E361B1" w:rsidRPr="006F13FE" w:rsidRDefault="00E361B1" w:rsidP="00C162D5">
            <w:pPr>
              <w:spacing w:line="240" w:lineRule="auto"/>
              <w:jc w:val="center"/>
              <w:rPr>
                <w:color w:val="000000" w:themeColor="text1"/>
                <w:szCs w:val="21"/>
              </w:rPr>
            </w:pPr>
          </w:p>
        </w:tc>
        <w:tc>
          <w:tcPr>
            <w:tcW w:w="613" w:type="pct"/>
            <w:vMerge/>
            <w:vAlign w:val="center"/>
          </w:tcPr>
          <w:p w:rsidR="00E361B1" w:rsidRPr="006F13FE" w:rsidRDefault="00E361B1" w:rsidP="00C162D5">
            <w:pPr>
              <w:spacing w:line="240" w:lineRule="auto"/>
              <w:jc w:val="center"/>
              <w:rPr>
                <w:color w:val="000000" w:themeColor="text1"/>
                <w:szCs w:val="21"/>
              </w:rPr>
            </w:pPr>
          </w:p>
        </w:tc>
        <w:tc>
          <w:tcPr>
            <w:tcW w:w="825" w:type="pct"/>
            <w:gridSpan w:val="3"/>
            <w:vAlign w:val="center"/>
          </w:tcPr>
          <w:p w:rsidR="00E361B1" w:rsidRPr="006F13FE" w:rsidRDefault="00E361B1" w:rsidP="00C162D5">
            <w:pPr>
              <w:spacing w:line="240" w:lineRule="auto"/>
              <w:rPr>
                <w:color w:val="000000" w:themeColor="text1"/>
                <w:szCs w:val="21"/>
              </w:rPr>
            </w:pPr>
            <w:r>
              <w:rPr>
                <w:rFonts w:hint="eastAsia"/>
                <w:color w:val="000000" w:themeColor="text1"/>
                <w:szCs w:val="21"/>
              </w:rPr>
              <w:t>尾矿仓粉尘</w:t>
            </w:r>
          </w:p>
        </w:tc>
        <w:tc>
          <w:tcPr>
            <w:tcW w:w="2519" w:type="pct"/>
            <w:vAlign w:val="center"/>
          </w:tcPr>
          <w:p w:rsidR="00E361B1" w:rsidRPr="006F13FE" w:rsidRDefault="00E361B1" w:rsidP="00E361B1">
            <w:pPr>
              <w:spacing w:line="240" w:lineRule="auto"/>
              <w:rPr>
                <w:color w:val="000000" w:themeColor="text1"/>
                <w:szCs w:val="21"/>
              </w:rPr>
            </w:pPr>
            <w:r w:rsidRPr="00E361B1">
              <w:rPr>
                <w:rFonts w:hint="eastAsia"/>
                <w:color w:val="000000" w:themeColor="text1"/>
                <w:szCs w:val="21"/>
              </w:rPr>
              <w:t>尾矿仓仓顶配备袋式除尘器进行除尘，经除尘净化后的废气由仓顶无组织排放</w:t>
            </w:r>
          </w:p>
        </w:tc>
        <w:tc>
          <w:tcPr>
            <w:tcW w:w="591" w:type="pct"/>
            <w:vAlign w:val="center"/>
          </w:tcPr>
          <w:p w:rsidR="00E361B1" w:rsidRPr="006F13FE" w:rsidRDefault="00E361B1" w:rsidP="00C162D5">
            <w:pPr>
              <w:spacing w:line="240" w:lineRule="auto"/>
              <w:jc w:val="center"/>
              <w:rPr>
                <w:color w:val="000000" w:themeColor="text1"/>
                <w:szCs w:val="21"/>
              </w:rPr>
            </w:pPr>
            <w:r w:rsidRPr="006F13FE">
              <w:rPr>
                <w:rFonts w:hint="eastAsia"/>
                <w:color w:val="000000" w:themeColor="text1"/>
                <w:szCs w:val="21"/>
              </w:rPr>
              <w:t>新建</w:t>
            </w:r>
          </w:p>
        </w:tc>
      </w:tr>
      <w:tr w:rsidR="00E361B1" w:rsidRPr="006F13FE" w:rsidTr="00E361B1">
        <w:trPr>
          <w:trHeight w:val="397"/>
        </w:trPr>
        <w:tc>
          <w:tcPr>
            <w:tcW w:w="452" w:type="pct"/>
            <w:vMerge/>
            <w:vAlign w:val="center"/>
          </w:tcPr>
          <w:p w:rsidR="00E361B1" w:rsidRPr="006F13FE" w:rsidRDefault="00E361B1" w:rsidP="00C162D5">
            <w:pPr>
              <w:spacing w:line="240" w:lineRule="auto"/>
              <w:jc w:val="center"/>
              <w:rPr>
                <w:color w:val="000000" w:themeColor="text1"/>
                <w:szCs w:val="21"/>
              </w:rPr>
            </w:pPr>
          </w:p>
        </w:tc>
        <w:tc>
          <w:tcPr>
            <w:tcW w:w="613" w:type="pct"/>
            <w:vMerge/>
            <w:vAlign w:val="center"/>
          </w:tcPr>
          <w:p w:rsidR="00E361B1" w:rsidRPr="006F13FE" w:rsidRDefault="00E361B1" w:rsidP="00C162D5">
            <w:pPr>
              <w:spacing w:line="240" w:lineRule="auto"/>
              <w:jc w:val="center"/>
              <w:rPr>
                <w:color w:val="000000" w:themeColor="text1"/>
                <w:szCs w:val="21"/>
              </w:rPr>
            </w:pPr>
          </w:p>
        </w:tc>
        <w:tc>
          <w:tcPr>
            <w:tcW w:w="825" w:type="pct"/>
            <w:gridSpan w:val="3"/>
            <w:vAlign w:val="center"/>
          </w:tcPr>
          <w:p w:rsidR="00E361B1" w:rsidRPr="006F13FE" w:rsidRDefault="00E361B1" w:rsidP="007273A4">
            <w:pPr>
              <w:spacing w:line="240" w:lineRule="auto"/>
              <w:rPr>
                <w:color w:val="000000" w:themeColor="text1"/>
                <w:szCs w:val="21"/>
              </w:rPr>
            </w:pPr>
            <w:r w:rsidRPr="005D110D">
              <w:rPr>
                <w:rFonts w:hint="eastAsia"/>
                <w:color w:val="000000" w:themeColor="text1"/>
                <w:szCs w:val="21"/>
              </w:rPr>
              <w:t>成品</w:t>
            </w:r>
            <w:r w:rsidRPr="006F13FE">
              <w:rPr>
                <w:rFonts w:hint="eastAsia"/>
                <w:color w:val="000000" w:themeColor="text1"/>
                <w:szCs w:val="21"/>
              </w:rPr>
              <w:t>装卸粉尘</w:t>
            </w:r>
          </w:p>
        </w:tc>
        <w:tc>
          <w:tcPr>
            <w:tcW w:w="2519" w:type="pct"/>
            <w:vAlign w:val="center"/>
          </w:tcPr>
          <w:p w:rsidR="00E361B1" w:rsidRPr="006F13FE" w:rsidRDefault="00E361B1" w:rsidP="007273A4">
            <w:pPr>
              <w:spacing w:line="240" w:lineRule="auto"/>
              <w:rPr>
                <w:color w:val="000000" w:themeColor="text1"/>
                <w:szCs w:val="21"/>
              </w:rPr>
            </w:pPr>
            <w:r w:rsidRPr="006F13FE">
              <w:rPr>
                <w:rFonts w:hint="eastAsia"/>
                <w:color w:val="000000" w:themeColor="text1"/>
                <w:szCs w:val="21"/>
              </w:rPr>
              <w:t>建设高架式</w:t>
            </w:r>
            <w:r w:rsidRPr="006F13FE">
              <w:rPr>
                <w:color w:val="000000" w:themeColor="text1"/>
                <w:szCs w:val="21"/>
              </w:rPr>
              <w:t>封闭</w:t>
            </w:r>
            <w:r w:rsidRPr="006F13FE">
              <w:rPr>
                <w:rFonts w:hint="eastAsia"/>
                <w:color w:val="000000" w:themeColor="text1"/>
                <w:szCs w:val="21"/>
              </w:rPr>
              <w:t>储存场所，装卸区域分别设置</w:t>
            </w:r>
            <w:r w:rsidRPr="006F13FE">
              <w:rPr>
                <w:rFonts w:hint="eastAsia"/>
                <w:color w:val="000000" w:themeColor="text1"/>
                <w:szCs w:val="21"/>
              </w:rPr>
              <w:t>1</w:t>
            </w:r>
            <w:r w:rsidRPr="006F13FE">
              <w:rPr>
                <w:rFonts w:hint="eastAsia"/>
                <w:color w:val="000000" w:themeColor="text1"/>
                <w:szCs w:val="21"/>
              </w:rPr>
              <w:t>套喷雾降尘设施。</w:t>
            </w:r>
          </w:p>
        </w:tc>
        <w:tc>
          <w:tcPr>
            <w:tcW w:w="591" w:type="pct"/>
            <w:vAlign w:val="center"/>
          </w:tcPr>
          <w:p w:rsidR="00E361B1" w:rsidRPr="006F13FE" w:rsidRDefault="00E361B1" w:rsidP="00C162D5">
            <w:pPr>
              <w:spacing w:line="240" w:lineRule="auto"/>
              <w:jc w:val="center"/>
              <w:rPr>
                <w:color w:val="000000" w:themeColor="text1"/>
                <w:szCs w:val="21"/>
              </w:rPr>
            </w:pPr>
            <w:r w:rsidRPr="006F13FE">
              <w:rPr>
                <w:color w:val="000000" w:themeColor="text1"/>
                <w:szCs w:val="21"/>
              </w:rPr>
              <w:t>新建</w:t>
            </w:r>
          </w:p>
        </w:tc>
      </w:tr>
      <w:tr w:rsidR="00E361B1" w:rsidRPr="006F13FE" w:rsidTr="00E361B1">
        <w:trPr>
          <w:trHeight w:val="397"/>
        </w:trPr>
        <w:tc>
          <w:tcPr>
            <w:tcW w:w="452" w:type="pct"/>
            <w:vMerge/>
            <w:vAlign w:val="center"/>
          </w:tcPr>
          <w:p w:rsidR="00E361B1" w:rsidRPr="006F13FE" w:rsidRDefault="00E361B1" w:rsidP="00C162D5">
            <w:pPr>
              <w:spacing w:line="240" w:lineRule="auto"/>
              <w:jc w:val="center"/>
              <w:rPr>
                <w:color w:val="000000" w:themeColor="text1"/>
                <w:szCs w:val="21"/>
              </w:rPr>
            </w:pPr>
          </w:p>
        </w:tc>
        <w:tc>
          <w:tcPr>
            <w:tcW w:w="613" w:type="pct"/>
            <w:vMerge/>
            <w:vAlign w:val="center"/>
          </w:tcPr>
          <w:p w:rsidR="00E361B1" w:rsidRPr="006F13FE" w:rsidRDefault="00E361B1" w:rsidP="00C162D5">
            <w:pPr>
              <w:spacing w:line="240" w:lineRule="auto"/>
              <w:jc w:val="center"/>
              <w:rPr>
                <w:color w:val="000000" w:themeColor="text1"/>
                <w:szCs w:val="21"/>
              </w:rPr>
            </w:pPr>
          </w:p>
        </w:tc>
        <w:tc>
          <w:tcPr>
            <w:tcW w:w="825" w:type="pct"/>
            <w:gridSpan w:val="3"/>
            <w:vAlign w:val="center"/>
          </w:tcPr>
          <w:p w:rsidR="00E361B1" w:rsidRPr="006F13FE" w:rsidRDefault="00E361B1" w:rsidP="007273A4">
            <w:pPr>
              <w:spacing w:line="240" w:lineRule="auto"/>
              <w:rPr>
                <w:color w:val="000000" w:themeColor="text1"/>
                <w:szCs w:val="21"/>
              </w:rPr>
            </w:pPr>
            <w:r w:rsidRPr="006F13FE">
              <w:rPr>
                <w:rFonts w:hint="eastAsia"/>
                <w:color w:val="000000" w:themeColor="text1"/>
                <w:szCs w:val="21"/>
              </w:rPr>
              <w:t>厂区道路运输</w:t>
            </w:r>
            <w:r w:rsidRPr="006F13FE">
              <w:rPr>
                <w:color w:val="000000" w:themeColor="text1"/>
                <w:szCs w:val="21"/>
              </w:rPr>
              <w:t>扬尘</w:t>
            </w:r>
          </w:p>
        </w:tc>
        <w:tc>
          <w:tcPr>
            <w:tcW w:w="2519" w:type="pct"/>
            <w:vAlign w:val="center"/>
          </w:tcPr>
          <w:p w:rsidR="00E361B1" w:rsidRPr="006F13FE" w:rsidRDefault="00E361B1" w:rsidP="00E361B1">
            <w:pPr>
              <w:spacing w:line="240" w:lineRule="auto"/>
              <w:rPr>
                <w:color w:val="000000" w:themeColor="text1"/>
                <w:szCs w:val="21"/>
              </w:rPr>
            </w:pPr>
            <w:r w:rsidRPr="006F13FE">
              <w:rPr>
                <w:rFonts w:hint="eastAsia"/>
                <w:color w:val="000000" w:themeColor="text1"/>
                <w:szCs w:val="21"/>
              </w:rPr>
              <w:t>运输</w:t>
            </w:r>
            <w:r w:rsidRPr="006F13FE">
              <w:rPr>
                <w:color w:val="000000" w:themeColor="text1"/>
                <w:szCs w:val="21"/>
              </w:rPr>
              <w:t>道路硬化，定期清扫积尘</w:t>
            </w:r>
            <w:r w:rsidRPr="006F13FE">
              <w:rPr>
                <w:rFonts w:hint="eastAsia"/>
                <w:color w:val="000000" w:themeColor="text1"/>
                <w:szCs w:val="21"/>
              </w:rPr>
              <w:t>及洒落物料；道路两旁配套喷淋洒水设施；</w:t>
            </w:r>
            <w:r>
              <w:rPr>
                <w:rFonts w:hint="eastAsia"/>
                <w:color w:val="000000" w:themeColor="text1"/>
                <w:szCs w:val="21"/>
              </w:rPr>
              <w:t>依托现有</w:t>
            </w:r>
            <w:r w:rsidRPr="006F13FE">
              <w:rPr>
                <w:rFonts w:hint="eastAsia"/>
                <w:color w:val="000000" w:themeColor="text1"/>
                <w:szCs w:val="21"/>
              </w:rPr>
              <w:t>洗车</w:t>
            </w:r>
            <w:r>
              <w:rPr>
                <w:rFonts w:hint="eastAsia"/>
                <w:color w:val="000000" w:themeColor="text1"/>
                <w:szCs w:val="21"/>
              </w:rPr>
              <w:t>槽</w:t>
            </w:r>
            <w:r w:rsidRPr="006F13FE">
              <w:rPr>
                <w:rFonts w:hint="eastAsia"/>
                <w:color w:val="000000" w:themeColor="text1"/>
                <w:szCs w:val="21"/>
              </w:rPr>
              <w:t>，进出场运输车辆落实轮胎冲洗。</w:t>
            </w:r>
          </w:p>
        </w:tc>
        <w:tc>
          <w:tcPr>
            <w:tcW w:w="591" w:type="pct"/>
            <w:vAlign w:val="center"/>
          </w:tcPr>
          <w:p w:rsidR="00E361B1" w:rsidRPr="006F13FE" w:rsidRDefault="00E361B1" w:rsidP="00C162D5">
            <w:pPr>
              <w:spacing w:line="240" w:lineRule="auto"/>
              <w:jc w:val="center"/>
              <w:rPr>
                <w:color w:val="000000" w:themeColor="text1"/>
                <w:szCs w:val="21"/>
              </w:rPr>
            </w:pPr>
            <w:r w:rsidRPr="006F13FE">
              <w:rPr>
                <w:rFonts w:hint="eastAsia"/>
                <w:color w:val="000000" w:themeColor="text1"/>
                <w:szCs w:val="21"/>
              </w:rPr>
              <w:t>新建</w:t>
            </w:r>
          </w:p>
        </w:tc>
      </w:tr>
      <w:tr w:rsidR="00E361B1" w:rsidRPr="006F13FE" w:rsidTr="00E361B1">
        <w:trPr>
          <w:trHeight w:val="397"/>
        </w:trPr>
        <w:tc>
          <w:tcPr>
            <w:tcW w:w="452" w:type="pct"/>
            <w:vMerge/>
            <w:vAlign w:val="center"/>
          </w:tcPr>
          <w:p w:rsidR="00E361B1" w:rsidRPr="006F13FE" w:rsidRDefault="00E361B1" w:rsidP="00C162D5">
            <w:pPr>
              <w:spacing w:line="240" w:lineRule="auto"/>
              <w:jc w:val="center"/>
              <w:rPr>
                <w:color w:val="000000" w:themeColor="text1"/>
                <w:szCs w:val="21"/>
              </w:rPr>
            </w:pPr>
          </w:p>
        </w:tc>
        <w:tc>
          <w:tcPr>
            <w:tcW w:w="613" w:type="pct"/>
            <w:vMerge w:val="restart"/>
            <w:vAlign w:val="center"/>
          </w:tcPr>
          <w:p w:rsidR="00E361B1" w:rsidRPr="006F13FE" w:rsidRDefault="00E361B1" w:rsidP="00C162D5">
            <w:pPr>
              <w:spacing w:line="240" w:lineRule="auto"/>
              <w:jc w:val="center"/>
              <w:rPr>
                <w:color w:val="000000" w:themeColor="text1"/>
                <w:szCs w:val="21"/>
              </w:rPr>
            </w:pPr>
            <w:r w:rsidRPr="006F13FE">
              <w:rPr>
                <w:rFonts w:hint="eastAsia"/>
                <w:color w:val="000000" w:themeColor="text1"/>
                <w:szCs w:val="21"/>
              </w:rPr>
              <w:t>废水处理</w:t>
            </w:r>
          </w:p>
        </w:tc>
        <w:tc>
          <w:tcPr>
            <w:tcW w:w="825" w:type="pct"/>
            <w:gridSpan w:val="3"/>
            <w:vAlign w:val="center"/>
          </w:tcPr>
          <w:p w:rsidR="00E361B1" w:rsidRPr="006F13FE" w:rsidRDefault="00E361B1" w:rsidP="00E361B1">
            <w:pPr>
              <w:spacing w:line="240" w:lineRule="auto"/>
              <w:jc w:val="center"/>
              <w:rPr>
                <w:color w:val="000000" w:themeColor="text1"/>
                <w:szCs w:val="21"/>
              </w:rPr>
            </w:pPr>
            <w:r w:rsidRPr="006F13FE">
              <w:rPr>
                <w:rFonts w:hint="eastAsia"/>
                <w:color w:val="000000" w:themeColor="text1"/>
                <w:szCs w:val="21"/>
              </w:rPr>
              <w:t>初期雨水</w:t>
            </w:r>
          </w:p>
        </w:tc>
        <w:tc>
          <w:tcPr>
            <w:tcW w:w="2519" w:type="pct"/>
            <w:vAlign w:val="center"/>
          </w:tcPr>
          <w:p w:rsidR="00E361B1" w:rsidRPr="005D110D" w:rsidRDefault="00E361B1" w:rsidP="00E361B1">
            <w:pPr>
              <w:spacing w:line="240" w:lineRule="auto"/>
              <w:rPr>
                <w:color w:val="000000" w:themeColor="text1"/>
                <w:szCs w:val="21"/>
              </w:rPr>
            </w:pPr>
            <w:r w:rsidRPr="00AA03B2">
              <w:rPr>
                <w:rFonts w:hint="eastAsia"/>
                <w:color w:val="000000" w:themeColor="text1"/>
                <w:szCs w:val="21"/>
              </w:rPr>
              <w:t>项目厂区采用雨污分流制。</w:t>
            </w:r>
            <w:r>
              <w:rPr>
                <w:rFonts w:hint="eastAsia"/>
                <w:color w:val="000000" w:themeColor="text1"/>
                <w:szCs w:val="21"/>
              </w:rPr>
              <w:t>新建雨水收集池（</w:t>
            </w:r>
            <w:r w:rsidR="005B3C64">
              <w:rPr>
                <w:rFonts w:hint="eastAsia"/>
                <w:color w:val="000000" w:themeColor="text1"/>
                <w:szCs w:val="21"/>
              </w:rPr>
              <w:t>30</w:t>
            </w:r>
            <w:r>
              <w:rPr>
                <w:rFonts w:hint="eastAsia"/>
                <w:color w:val="000000" w:themeColor="text1"/>
                <w:szCs w:val="21"/>
              </w:rPr>
              <w:t>m</w:t>
            </w:r>
            <w:r w:rsidRPr="00E361B1">
              <w:rPr>
                <w:rFonts w:hint="eastAsia"/>
                <w:color w:val="000000" w:themeColor="text1"/>
                <w:szCs w:val="21"/>
                <w:vertAlign w:val="superscript"/>
              </w:rPr>
              <w:t>3</w:t>
            </w:r>
            <w:r>
              <w:rPr>
                <w:rFonts w:hint="eastAsia"/>
                <w:color w:val="000000" w:themeColor="text1"/>
                <w:szCs w:val="21"/>
              </w:rPr>
              <w:t>），</w:t>
            </w:r>
            <w:r w:rsidRPr="00AA03B2">
              <w:rPr>
                <w:rFonts w:hint="eastAsia"/>
                <w:color w:val="000000" w:themeColor="text1"/>
                <w:szCs w:val="21"/>
              </w:rPr>
              <w:t>收集初期雨水回用于生产区域喷雾洒水降尘。</w:t>
            </w:r>
          </w:p>
        </w:tc>
        <w:tc>
          <w:tcPr>
            <w:tcW w:w="591" w:type="pct"/>
            <w:vAlign w:val="center"/>
          </w:tcPr>
          <w:p w:rsidR="00E361B1" w:rsidRPr="006F13FE" w:rsidRDefault="00E361B1" w:rsidP="00C162D5">
            <w:pPr>
              <w:spacing w:line="240" w:lineRule="auto"/>
              <w:jc w:val="center"/>
              <w:rPr>
                <w:color w:val="000000" w:themeColor="text1"/>
                <w:szCs w:val="21"/>
              </w:rPr>
            </w:pPr>
            <w:r w:rsidRPr="006F13FE">
              <w:rPr>
                <w:color w:val="000000" w:themeColor="text1"/>
                <w:szCs w:val="21"/>
              </w:rPr>
              <w:t>新建</w:t>
            </w:r>
          </w:p>
        </w:tc>
      </w:tr>
      <w:tr w:rsidR="00E361B1" w:rsidRPr="006F13FE" w:rsidTr="00E361B1">
        <w:trPr>
          <w:trHeight w:val="397"/>
        </w:trPr>
        <w:tc>
          <w:tcPr>
            <w:tcW w:w="452" w:type="pct"/>
            <w:vMerge/>
            <w:vAlign w:val="center"/>
          </w:tcPr>
          <w:p w:rsidR="00E361B1" w:rsidRPr="006F13FE" w:rsidRDefault="00E361B1" w:rsidP="00C162D5">
            <w:pPr>
              <w:spacing w:line="240" w:lineRule="auto"/>
              <w:jc w:val="center"/>
              <w:rPr>
                <w:color w:val="000000" w:themeColor="text1"/>
                <w:szCs w:val="21"/>
              </w:rPr>
            </w:pPr>
          </w:p>
        </w:tc>
        <w:tc>
          <w:tcPr>
            <w:tcW w:w="613" w:type="pct"/>
            <w:vMerge/>
            <w:vAlign w:val="center"/>
          </w:tcPr>
          <w:p w:rsidR="00E361B1" w:rsidRPr="006F13FE" w:rsidRDefault="00E361B1" w:rsidP="00C162D5">
            <w:pPr>
              <w:spacing w:line="240" w:lineRule="auto"/>
              <w:jc w:val="center"/>
              <w:rPr>
                <w:color w:val="000000" w:themeColor="text1"/>
                <w:szCs w:val="21"/>
              </w:rPr>
            </w:pPr>
          </w:p>
        </w:tc>
        <w:tc>
          <w:tcPr>
            <w:tcW w:w="825" w:type="pct"/>
            <w:gridSpan w:val="3"/>
            <w:vAlign w:val="center"/>
          </w:tcPr>
          <w:p w:rsidR="00E361B1" w:rsidRPr="005D110D" w:rsidRDefault="00E361B1" w:rsidP="00E361B1">
            <w:pPr>
              <w:spacing w:line="240" w:lineRule="auto"/>
              <w:jc w:val="center"/>
              <w:rPr>
                <w:color w:val="000000" w:themeColor="text1"/>
                <w:szCs w:val="21"/>
              </w:rPr>
            </w:pPr>
            <w:r w:rsidRPr="005D110D">
              <w:rPr>
                <w:rFonts w:hint="eastAsia"/>
                <w:color w:val="000000" w:themeColor="text1"/>
                <w:szCs w:val="21"/>
              </w:rPr>
              <w:t>生活污水</w:t>
            </w:r>
          </w:p>
        </w:tc>
        <w:tc>
          <w:tcPr>
            <w:tcW w:w="2519" w:type="pct"/>
            <w:vAlign w:val="center"/>
          </w:tcPr>
          <w:p w:rsidR="00E361B1" w:rsidRPr="006F13FE" w:rsidRDefault="00E361B1" w:rsidP="00C162D5">
            <w:pPr>
              <w:spacing w:line="240" w:lineRule="auto"/>
              <w:rPr>
                <w:color w:val="000000" w:themeColor="text1"/>
                <w:szCs w:val="21"/>
              </w:rPr>
            </w:pPr>
            <w:r w:rsidRPr="00AA03B2">
              <w:rPr>
                <w:rFonts w:hint="eastAsia"/>
                <w:color w:val="000000" w:themeColor="text1"/>
                <w:szCs w:val="21"/>
              </w:rPr>
              <w:t>生活污水</w:t>
            </w:r>
            <w:r w:rsidRPr="005D110D">
              <w:rPr>
                <w:rFonts w:hint="eastAsia"/>
                <w:color w:val="000000" w:themeColor="text1"/>
                <w:szCs w:val="21"/>
              </w:rPr>
              <w:t>经</w:t>
            </w:r>
            <w:r w:rsidRPr="00AA03B2">
              <w:rPr>
                <w:rFonts w:hint="eastAsia"/>
                <w:color w:val="000000" w:themeColor="text1"/>
                <w:szCs w:val="21"/>
              </w:rPr>
              <w:t>化粪池收集后用于周边农田施肥。</w:t>
            </w:r>
          </w:p>
        </w:tc>
        <w:tc>
          <w:tcPr>
            <w:tcW w:w="591" w:type="pct"/>
            <w:vAlign w:val="center"/>
          </w:tcPr>
          <w:p w:rsidR="00E361B1" w:rsidRPr="006F13FE" w:rsidRDefault="00E361B1" w:rsidP="00C162D5">
            <w:pPr>
              <w:spacing w:line="240" w:lineRule="auto"/>
              <w:jc w:val="center"/>
              <w:rPr>
                <w:color w:val="000000" w:themeColor="text1"/>
                <w:szCs w:val="21"/>
              </w:rPr>
            </w:pPr>
            <w:r w:rsidRPr="006F13FE">
              <w:rPr>
                <w:color w:val="000000" w:themeColor="text1"/>
                <w:szCs w:val="21"/>
              </w:rPr>
              <w:t>新建</w:t>
            </w:r>
          </w:p>
        </w:tc>
      </w:tr>
      <w:tr w:rsidR="00E361B1" w:rsidRPr="006F13FE" w:rsidTr="00E361B1">
        <w:trPr>
          <w:trHeight w:val="397"/>
        </w:trPr>
        <w:tc>
          <w:tcPr>
            <w:tcW w:w="452" w:type="pct"/>
            <w:vMerge/>
            <w:vAlign w:val="center"/>
          </w:tcPr>
          <w:p w:rsidR="00E361B1" w:rsidRPr="006F13FE" w:rsidRDefault="00E361B1" w:rsidP="00C162D5">
            <w:pPr>
              <w:spacing w:line="240" w:lineRule="auto"/>
              <w:jc w:val="center"/>
              <w:rPr>
                <w:color w:val="000000" w:themeColor="text1"/>
                <w:szCs w:val="21"/>
              </w:rPr>
            </w:pPr>
          </w:p>
        </w:tc>
        <w:tc>
          <w:tcPr>
            <w:tcW w:w="613" w:type="pct"/>
            <w:vMerge/>
            <w:vAlign w:val="center"/>
          </w:tcPr>
          <w:p w:rsidR="00E361B1" w:rsidRPr="006F13FE" w:rsidRDefault="00E361B1" w:rsidP="00C162D5">
            <w:pPr>
              <w:spacing w:line="240" w:lineRule="auto"/>
              <w:jc w:val="center"/>
              <w:rPr>
                <w:color w:val="000000" w:themeColor="text1"/>
                <w:szCs w:val="21"/>
              </w:rPr>
            </w:pPr>
          </w:p>
        </w:tc>
        <w:tc>
          <w:tcPr>
            <w:tcW w:w="825" w:type="pct"/>
            <w:gridSpan w:val="3"/>
            <w:vAlign w:val="center"/>
          </w:tcPr>
          <w:p w:rsidR="00E361B1" w:rsidRPr="005D110D" w:rsidRDefault="00E361B1" w:rsidP="00E361B1">
            <w:pPr>
              <w:spacing w:line="240" w:lineRule="auto"/>
              <w:jc w:val="center"/>
              <w:rPr>
                <w:color w:val="000000" w:themeColor="text1"/>
                <w:szCs w:val="21"/>
              </w:rPr>
            </w:pPr>
            <w:r w:rsidRPr="005D110D">
              <w:rPr>
                <w:rFonts w:hint="eastAsia"/>
                <w:color w:val="000000" w:themeColor="text1"/>
                <w:szCs w:val="21"/>
              </w:rPr>
              <w:t>洗车废水</w:t>
            </w:r>
          </w:p>
        </w:tc>
        <w:tc>
          <w:tcPr>
            <w:tcW w:w="2519" w:type="pct"/>
            <w:vAlign w:val="center"/>
          </w:tcPr>
          <w:p w:rsidR="00E361B1" w:rsidRPr="006F13FE" w:rsidRDefault="00E361B1" w:rsidP="00C162D5">
            <w:pPr>
              <w:spacing w:line="240" w:lineRule="auto"/>
              <w:rPr>
                <w:color w:val="000000" w:themeColor="text1"/>
                <w:szCs w:val="21"/>
              </w:rPr>
            </w:pPr>
            <w:r w:rsidRPr="00AA03B2">
              <w:rPr>
                <w:rFonts w:hint="eastAsia"/>
                <w:color w:val="000000" w:themeColor="text1"/>
                <w:szCs w:val="21"/>
              </w:rPr>
              <w:t>洗车废水经沉淀池沉淀处理后循环回用，不排放。</w:t>
            </w:r>
          </w:p>
        </w:tc>
        <w:tc>
          <w:tcPr>
            <w:tcW w:w="591" w:type="pct"/>
            <w:vAlign w:val="center"/>
          </w:tcPr>
          <w:p w:rsidR="00E361B1" w:rsidRPr="006F13FE" w:rsidRDefault="00E361B1" w:rsidP="00C162D5">
            <w:pPr>
              <w:spacing w:line="240" w:lineRule="auto"/>
              <w:jc w:val="center"/>
              <w:rPr>
                <w:color w:val="000000" w:themeColor="text1"/>
                <w:szCs w:val="21"/>
              </w:rPr>
            </w:pPr>
            <w:r w:rsidRPr="006F13FE">
              <w:rPr>
                <w:color w:val="000000" w:themeColor="text1"/>
                <w:szCs w:val="21"/>
              </w:rPr>
              <w:t>新建</w:t>
            </w:r>
          </w:p>
        </w:tc>
      </w:tr>
      <w:tr w:rsidR="00E361B1" w:rsidRPr="006F13FE" w:rsidTr="00C162D5">
        <w:trPr>
          <w:trHeight w:val="397"/>
        </w:trPr>
        <w:tc>
          <w:tcPr>
            <w:tcW w:w="452" w:type="pct"/>
            <w:vMerge/>
            <w:vAlign w:val="center"/>
          </w:tcPr>
          <w:p w:rsidR="00E361B1" w:rsidRPr="006F13FE" w:rsidRDefault="00E361B1" w:rsidP="00C162D5">
            <w:pPr>
              <w:spacing w:line="240" w:lineRule="auto"/>
              <w:jc w:val="center"/>
              <w:rPr>
                <w:color w:val="000000" w:themeColor="text1"/>
                <w:szCs w:val="21"/>
              </w:rPr>
            </w:pPr>
          </w:p>
        </w:tc>
        <w:tc>
          <w:tcPr>
            <w:tcW w:w="613" w:type="pct"/>
            <w:vAlign w:val="center"/>
          </w:tcPr>
          <w:p w:rsidR="00E361B1" w:rsidRPr="006F13FE" w:rsidRDefault="00E361B1" w:rsidP="00C162D5">
            <w:pPr>
              <w:spacing w:line="240" w:lineRule="auto"/>
              <w:jc w:val="center"/>
              <w:rPr>
                <w:color w:val="000000" w:themeColor="text1"/>
                <w:szCs w:val="21"/>
              </w:rPr>
            </w:pPr>
            <w:r w:rsidRPr="006F13FE">
              <w:rPr>
                <w:color w:val="000000" w:themeColor="text1"/>
                <w:szCs w:val="21"/>
              </w:rPr>
              <w:t>噪声</w:t>
            </w:r>
            <w:r w:rsidRPr="006F13FE">
              <w:rPr>
                <w:rFonts w:hint="eastAsia"/>
                <w:color w:val="000000" w:themeColor="text1"/>
                <w:szCs w:val="21"/>
              </w:rPr>
              <w:t>控制措施</w:t>
            </w:r>
          </w:p>
        </w:tc>
        <w:tc>
          <w:tcPr>
            <w:tcW w:w="3344" w:type="pct"/>
            <w:gridSpan w:val="4"/>
            <w:vAlign w:val="center"/>
          </w:tcPr>
          <w:p w:rsidR="00E361B1" w:rsidRPr="006F13FE" w:rsidRDefault="00E361B1" w:rsidP="00C162D5">
            <w:pPr>
              <w:spacing w:line="240" w:lineRule="auto"/>
              <w:rPr>
                <w:color w:val="000000" w:themeColor="text1"/>
                <w:szCs w:val="21"/>
              </w:rPr>
            </w:pPr>
            <w:r w:rsidRPr="006F13FE">
              <w:rPr>
                <w:rFonts w:hint="eastAsia"/>
                <w:color w:val="000000" w:themeColor="text1"/>
                <w:szCs w:val="21"/>
              </w:rPr>
              <w:t>选用低噪声设备；生产车间厂房封闭并设隔音墙隔声；设备基座设置减振装置</w:t>
            </w:r>
            <w:r w:rsidRPr="006F13FE">
              <w:rPr>
                <w:color w:val="000000" w:themeColor="text1"/>
                <w:szCs w:val="21"/>
              </w:rPr>
              <w:t>。</w:t>
            </w:r>
          </w:p>
        </w:tc>
        <w:tc>
          <w:tcPr>
            <w:tcW w:w="591" w:type="pct"/>
            <w:vAlign w:val="center"/>
          </w:tcPr>
          <w:p w:rsidR="00E361B1" w:rsidRPr="006F13FE" w:rsidRDefault="00E361B1" w:rsidP="00C162D5">
            <w:pPr>
              <w:spacing w:line="240" w:lineRule="auto"/>
              <w:jc w:val="center"/>
              <w:rPr>
                <w:color w:val="000000" w:themeColor="text1"/>
                <w:szCs w:val="21"/>
              </w:rPr>
            </w:pPr>
            <w:r w:rsidRPr="006F13FE">
              <w:rPr>
                <w:color w:val="000000" w:themeColor="text1"/>
                <w:szCs w:val="21"/>
              </w:rPr>
              <w:t>新建</w:t>
            </w:r>
          </w:p>
        </w:tc>
      </w:tr>
      <w:tr w:rsidR="00E361B1" w:rsidRPr="006F13FE" w:rsidTr="00C162D5">
        <w:trPr>
          <w:trHeight w:val="397"/>
        </w:trPr>
        <w:tc>
          <w:tcPr>
            <w:tcW w:w="452" w:type="pct"/>
            <w:vMerge/>
            <w:vAlign w:val="center"/>
          </w:tcPr>
          <w:p w:rsidR="00E361B1" w:rsidRPr="006F13FE" w:rsidRDefault="00E361B1" w:rsidP="00C162D5">
            <w:pPr>
              <w:spacing w:line="240" w:lineRule="auto"/>
              <w:jc w:val="center"/>
              <w:rPr>
                <w:color w:val="000000" w:themeColor="text1"/>
                <w:szCs w:val="21"/>
              </w:rPr>
            </w:pPr>
          </w:p>
        </w:tc>
        <w:tc>
          <w:tcPr>
            <w:tcW w:w="613" w:type="pct"/>
            <w:vMerge w:val="restart"/>
            <w:vAlign w:val="center"/>
          </w:tcPr>
          <w:p w:rsidR="00E361B1" w:rsidRPr="006F13FE" w:rsidRDefault="00E361B1" w:rsidP="00C162D5">
            <w:pPr>
              <w:spacing w:line="240" w:lineRule="auto"/>
              <w:jc w:val="center"/>
              <w:rPr>
                <w:color w:val="000000" w:themeColor="text1"/>
                <w:szCs w:val="21"/>
              </w:rPr>
            </w:pPr>
            <w:r w:rsidRPr="006F13FE">
              <w:rPr>
                <w:color w:val="000000" w:themeColor="text1"/>
                <w:szCs w:val="21"/>
              </w:rPr>
              <w:t>固废</w:t>
            </w:r>
            <w:r w:rsidRPr="006F13FE">
              <w:rPr>
                <w:rFonts w:hint="eastAsia"/>
                <w:color w:val="000000" w:themeColor="text1"/>
                <w:szCs w:val="21"/>
              </w:rPr>
              <w:t>处置措施</w:t>
            </w:r>
          </w:p>
        </w:tc>
        <w:tc>
          <w:tcPr>
            <w:tcW w:w="620" w:type="pct"/>
            <w:gridSpan w:val="2"/>
            <w:vAlign w:val="center"/>
          </w:tcPr>
          <w:p w:rsidR="00E361B1" w:rsidRPr="006F13FE" w:rsidRDefault="00E361B1" w:rsidP="00C162D5">
            <w:pPr>
              <w:spacing w:line="240" w:lineRule="auto"/>
              <w:jc w:val="center"/>
              <w:rPr>
                <w:color w:val="000000" w:themeColor="text1"/>
                <w:szCs w:val="21"/>
              </w:rPr>
            </w:pPr>
            <w:r>
              <w:rPr>
                <w:rFonts w:hint="eastAsia"/>
                <w:color w:val="000000" w:themeColor="text1"/>
                <w:szCs w:val="21"/>
              </w:rPr>
              <w:t>生活垃圾</w:t>
            </w:r>
          </w:p>
        </w:tc>
        <w:tc>
          <w:tcPr>
            <w:tcW w:w="2724" w:type="pct"/>
            <w:gridSpan w:val="2"/>
            <w:vAlign w:val="center"/>
          </w:tcPr>
          <w:p w:rsidR="00E361B1" w:rsidRPr="006F13FE" w:rsidRDefault="00E361B1" w:rsidP="00C162D5">
            <w:pPr>
              <w:pStyle w:val="affffff1"/>
              <w:widowControl/>
              <w:adjustRightInd w:val="0"/>
              <w:spacing w:line="240" w:lineRule="auto"/>
              <w:ind w:left="0" w:right="0" w:firstLineChars="0" w:firstLine="0"/>
              <w:jc w:val="center"/>
              <w:rPr>
                <w:rFonts w:ascii="Times New Roman"/>
                <w:color w:val="000000" w:themeColor="text1"/>
                <w:sz w:val="21"/>
                <w:szCs w:val="21"/>
              </w:rPr>
            </w:pPr>
            <w:r w:rsidRPr="00AA03B2">
              <w:rPr>
                <w:rFonts w:ascii="Times New Roman" w:hint="eastAsia"/>
                <w:color w:val="000000" w:themeColor="text1"/>
                <w:sz w:val="21"/>
                <w:szCs w:val="21"/>
              </w:rPr>
              <w:t>分类袋装，垃圾桶收集，环卫定期清</w:t>
            </w:r>
            <w:r>
              <w:rPr>
                <w:rFonts w:ascii="Times New Roman" w:hint="eastAsia"/>
                <w:color w:val="000000" w:themeColor="text1"/>
                <w:sz w:val="21"/>
                <w:szCs w:val="21"/>
              </w:rPr>
              <w:t>运。</w:t>
            </w:r>
          </w:p>
        </w:tc>
        <w:tc>
          <w:tcPr>
            <w:tcW w:w="591" w:type="pct"/>
            <w:vAlign w:val="center"/>
          </w:tcPr>
          <w:p w:rsidR="00E361B1" w:rsidRPr="006F13FE" w:rsidRDefault="00E361B1" w:rsidP="00C162D5">
            <w:pPr>
              <w:widowControl/>
              <w:spacing w:line="240" w:lineRule="auto"/>
              <w:jc w:val="center"/>
              <w:rPr>
                <w:color w:val="000000" w:themeColor="text1"/>
                <w:szCs w:val="21"/>
              </w:rPr>
            </w:pPr>
            <w:r w:rsidRPr="006F13FE">
              <w:rPr>
                <w:color w:val="000000" w:themeColor="text1"/>
                <w:szCs w:val="21"/>
              </w:rPr>
              <w:t>新建</w:t>
            </w:r>
          </w:p>
        </w:tc>
      </w:tr>
      <w:tr w:rsidR="00E361B1" w:rsidRPr="006F13FE" w:rsidTr="00E361B1">
        <w:trPr>
          <w:trHeight w:val="277"/>
        </w:trPr>
        <w:tc>
          <w:tcPr>
            <w:tcW w:w="452" w:type="pct"/>
            <w:vMerge/>
            <w:vAlign w:val="center"/>
          </w:tcPr>
          <w:p w:rsidR="00E361B1" w:rsidRPr="006F13FE" w:rsidRDefault="00E361B1" w:rsidP="00C162D5">
            <w:pPr>
              <w:spacing w:line="240" w:lineRule="auto"/>
              <w:jc w:val="center"/>
              <w:rPr>
                <w:color w:val="000000" w:themeColor="text1"/>
                <w:szCs w:val="21"/>
              </w:rPr>
            </w:pPr>
          </w:p>
        </w:tc>
        <w:tc>
          <w:tcPr>
            <w:tcW w:w="613" w:type="pct"/>
            <w:vMerge/>
            <w:vAlign w:val="center"/>
          </w:tcPr>
          <w:p w:rsidR="00E361B1" w:rsidRPr="006F13FE" w:rsidRDefault="00E361B1" w:rsidP="00C162D5">
            <w:pPr>
              <w:spacing w:line="240" w:lineRule="auto"/>
              <w:jc w:val="center"/>
              <w:rPr>
                <w:color w:val="000000" w:themeColor="text1"/>
                <w:szCs w:val="21"/>
              </w:rPr>
            </w:pPr>
          </w:p>
        </w:tc>
        <w:tc>
          <w:tcPr>
            <w:tcW w:w="620" w:type="pct"/>
            <w:gridSpan w:val="2"/>
            <w:vAlign w:val="center"/>
          </w:tcPr>
          <w:p w:rsidR="00E361B1" w:rsidRPr="006F13FE" w:rsidRDefault="00E361B1" w:rsidP="00C162D5">
            <w:pPr>
              <w:pStyle w:val="affffff1"/>
              <w:widowControl/>
              <w:adjustRightInd w:val="0"/>
              <w:spacing w:line="240" w:lineRule="auto"/>
              <w:ind w:left="0" w:right="0" w:firstLineChars="0" w:firstLine="0"/>
              <w:jc w:val="center"/>
              <w:rPr>
                <w:rFonts w:ascii="Times New Roman"/>
                <w:color w:val="000000" w:themeColor="text1"/>
                <w:sz w:val="21"/>
                <w:szCs w:val="21"/>
              </w:rPr>
            </w:pPr>
            <w:r>
              <w:rPr>
                <w:rFonts w:ascii="Times New Roman" w:hint="eastAsia"/>
                <w:color w:val="000000" w:themeColor="text1"/>
                <w:sz w:val="21"/>
                <w:szCs w:val="21"/>
              </w:rPr>
              <w:t>一般工业固体废物</w:t>
            </w:r>
          </w:p>
        </w:tc>
        <w:tc>
          <w:tcPr>
            <w:tcW w:w="2724" w:type="pct"/>
            <w:gridSpan w:val="2"/>
            <w:vAlign w:val="center"/>
          </w:tcPr>
          <w:p w:rsidR="00E361B1" w:rsidRPr="006F13FE" w:rsidRDefault="00E361B1" w:rsidP="008D1450">
            <w:pPr>
              <w:pStyle w:val="affffff1"/>
              <w:widowControl/>
              <w:spacing w:line="240" w:lineRule="auto"/>
              <w:ind w:left="0" w:firstLineChars="0" w:firstLine="0"/>
              <w:rPr>
                <w:rFonts w:ascii="Times New Roman"/>
                <w:color w:val="000000" w:themeColor="text1"/>
                <w:sz w:val="21"/>
                <w:szCs w:val="21"/>
              </w:rPr>
            </w:pPr>
            <w:r w:rsidRPr="00AA03B2">
              <w:rPr>
                <w:rFonts w:ascii="Times New Roman" w:hint="eastAsia"/>
                <w:color w:val="000000" w:themeColor="text1"/>
                <w:sz w:val="21"/>
                <w:szCs w:val="21"/>
              </w:rPr>
              <w:t>车间地面沉降粉尘和布袋除尘器除尘灰集中收集后</w:t>
            </w:r>
            <w:r w:rsidR="008D1450">
              <w:rPr>
                <w:rFonts w:ascii="Times New Roman" w:hint="eastAsia"/>
                <w:color w:val="000000" w:themeColor="text1"/>
                <w:sz w:val="21"/>
                <w:szCs w:val="21"/>
              </w:rPr>
              <w:t>回用于生产</w:t>
            </w:r>
            <w:r w:rsidRPr="00AA03B2">
              <w:rPr>
                <w:rFonts w:ascii="Times New Roman" w:hint="eastAsia"/>
                <w:color w:val="000000" w:themeColor="text1"/>
                <w:sz w:val="21"/>
                <w:szCs w:val="21"/>
              </w:rPr>
              <w:t>；</w:t>
            </w:r>
            <w:r w:rsidRPr="00E361B1">
              <w:rPr>
                <w:rFonts w:ascii="Times New Roman" w:hint="eastAsia"/>
                <w:color w:val="000000" w:themeColor="text1"/>
                <w:sz w:val="21"/>
                <w:szCs w:val="21"/>
              </w:rPr>
              <w:t>尾泥经压滤后暂存于浓缩压滤车间，运至宜昌枫叶店子坪磷矿有限公司殷家坪矿区井下采空区充填</w:t>
            </w:r>
            <w:r w:rsidRPr="00AA03B2">
              <w:rPr>
                <w:rFonts w:ascii="Times New Roman" w:hint="eastAsia"/>
                <w:color w:val="000000" w:themeColor="text1"/>
                <w:sz w:val="21"/>
                <w:szCs w:val="21"/>
              </w:rPr>
              <w:t>。</w:t>
            </w:r>
          </w:p>
        </w:tc>
        <w:tc>
          <w:tcPr>
            <w:tcW w:w="591" w:type="pct"/>
            <w:vAlign w:val="center"/>
          </w:tcPr>
          <w:p w:rsidR="00E361B1" w:rsidRPr="006F13FE" w:rsidRDefault="00E361B1" w:rsidP="00C162D5">
            <w:pPr>
              <w:widowControl/>
              <w:spacing w:line="240" w:lineRule="auto"/>
              <w:jc w:val="center"/>
              <w:rPr>
                <w:color w:val="000000" w:themeColor="text1"/>
                <w:szCs w:val="21"/>
              </w:rPr>
            </w:pPr>
            <w:r w:rsidRPr="006F13FE">
              <w:rPr>
                <w:color w:val="000000" w:themeColor="text1"/>
                <w:szCs w:val="21"/>
              </w:rPr>
              <w:t>新建</w:t>
            </w:r>
          </w:p>
        </w:tc>
      </w:tr>
      <w:tr w:rsidR="00E361B1" w:rsidRPr="006F13FE" w:rsidTr="00C162D5">
        <w:trPr>
          <w:trHeight w:val="397"/>
        </w:trPr>
        <w:tc>
          <w:tcPr>
            <w:tcW w:w="452" w:type="pct"/>
            <w:vMerge/>
            <w:vAlign w:val="center"/>
          </w:tcPr>
          <w:p w:rsidR="00E361B1" w:rsidRPr="006F13FE" w:rsidRDefault="00E361B1" w:rsidP="00C162D5">
            <w:pPr>
              <w:spacing w:line="240" w:lineRule="auto"/>
              <w:jc w:val="center"/>
              <w:rPr>
                <w:color w:val="000000" w:themeColor="text1"/>
                <w:szCs w:val="21"/>
              </w:rPr>
            </w:pPr>
          </w:p>
        </w:tc>
        <w:tc>
          <w:tcPr>
            <w:tcW w:w="613" w:type="pct"/>
            <w:vMerge/>
            <w:vAlign w:val="center"/>
          </w:tcPr>
          <w:p w:rsidR="00E361B1" w:rsidRPr="006F13FE" w:rsidRDefault="00E361B1" w:rsidP="00C162D5">
            <w:pPr>
              <w:spacing w:line="240" w:lineRule="auto"/>
              <w:jc w:val="center"/>
              <w:rPr>
                <w:color w:val="000000" w:themeColor="text1"/>
                <w:szCs w:val="21"/>
              </w:rPr>
            </w:pPr>
          </w:p>
        </w:tc>
        <w:tc>
          <w:tcPr>
            <w:tcW w:w="620" w:type="pct"/>
            <w:gridSpan w:val="2"/>
            <w:vAlign w:val="center"/>
          </w:tcPr>
          <w:p w:rsidR="00E361B1" w:rsidRPr="006F13FE" w:rsidRDefault="00E361B1" w:rsidP="00C162D5">
            <w:pPr>
              <w:pStyle w:val="affffff1"/>
              <w:widowControl/>
              <w:adjustRightInd w:val="0"/>
              <w:spacing w:line="240" w:lineRule="auto"/>
              <w:ind w:left="0" w:right="0" w:firstLineChars="0" w:firstLine="0"/>
              <w:jc w:val="center"/>
              <w:rPr>
                <w:rFonts w:ascii="Times New Roman"/>
                <w:color w:val="000000" w:themeColor="text1"/>
                <w:sz w:val="21"/>
                <w:szCs w:val="21"/>
              </w:rPr>
            </w:pPr>
            <w:r>
              <w:rPr>
                <w:rFonts w:ascii="Times New Roman" w:hint="eastAsia"/>
                <w:color w:val="000000" w:themeColor="text1"/>
                <w:sz w:val="21"/>
                <w:szCs w:val="21"/>
              </w:rPr>
              <w:t>危险废物</w:t>
            </w:r>
          </w:p>
        </w:tc>
        <w:tc>
          <w:tcPr>
            <w:tcW w:w="2724" w:type="pct"/>
            <w:gridSpan w:val="2"/>
            <w:vAlign w:val="center"/>
          </w:tcPr>
          <w:p w:rsidR="00E361B1" w:rsidRPr="006F13FE" w:rsidRDefault="00E361B1" w:rsidP="008D1450">
            <w:pPr>
              <w:pStyle w:val="affffff1"/>
              <w:widowControl/>
              <w:adjustRightInd w:val="0"/>
              <w:spacing w:line="240" w:lineRule="auto"/>
              <w:ind w:left="0" w:right="0" w:firstLineChars="0" w:firstLine="0"/>
              <w:rPr>
                <w:rFonts w:ascii="Times New Roman"/>
                <w:color w:val="000000" w:themeColor="text1"/>
                <w:sz w:val="21"/>
                <w:szCs w:val="21"/>
              </w:rPr>
            </w:pPr>
            <w:r w:rsidRPr="00AA03B2">
              <w:rPr>
                <w:rFonts w:ascii="Times New Roman" w:hint="eastAsia"/>
                <w:color w:val="000000" w:themeColor="text1"/>
                <w:sz w:val="21"/>
                <w:szCs w:val="21"/>
              </w:rPr>
              <w:t>设备检修产生的废油利用矿区现有危险废物暂存</w:t>
            </w:r>
            <w:r w:rsidR="008D1450">
              <w:rPr>
                <w:rFonts w:ascii="Times New Roman" w:hint="eastAsia"/>
                <w:color w:val="000000" w:themeColor="text1"/>
                <w:sz w:val="21"/>
                <w:szCs w:val="21"/>
              </w:rPr>
              <w:t>间</w:t>
            </w:r>
            <w:r w:rsidRPr="00AA03B2">
              <w:rPr>
                <w:rFonts w:ascii="Times New Roman" w:hint="eastAsia"/>
                <w:color w:val="000000" w:themeColor="text1"/>
                <w:sz w:val="21"/>
                <w:szCs w:val="21"/>
              </w:rPr>
              <w:t>暂存，定期交由有资质单位处理。</w:t>
            </w:r>
          </w:p>
        </w:tc>
        <w:tc>
          <w:tcPr>
            <w:tcW w:w="591" w:type="pct"/>
            <w:vAlign w:val="center"/>
          </w:tcPr>
          <w:p w:rsidR="00E361B1" w:rsidRPr="006F13FE" w:rsidRDefault="00E361B1" w:rsidP="00C162D5">
            <w:pPr>
              <w:widowControl/>
              <w:spacing w:line="240" w:lineRule="auto"/>
              <w:jc w:val="center"/>
              <w:rPr>
                <w:color w:val="000000" w:themeColor="text1"/>
                <w:szCs w:val="21"/>
              </w:rPr>
            </w:pPr>
            <w:r>
              <w:rPr>
                <w:rFonts w:hint="eastAsia"/>
                <w:color w:val="000000" w:themeColor="text1"/>
                <w:szCs w:val="21"/>
              </w:rPr>
              <w:t>依托</w:t>
            </w:r>
          </w:p>
        </w:tc>
      </w:tr>
      <w:tr w:rsidR="00055EF1" w:rsidRPr="006F13FE" w:rsidTr="00055EF1">
        <w:trPr>
          <w:trHeight w:val="397"/>
        </w:trPr>
        <w:tc>
          <w:tcPr>
            <w:tcW w:w="452" w:type="pct"/>
            <w:vMerge/>
            <w:vAlign w:val="center"/>
          </w:tcPr>
          <w:p w:rsidR="00055EF1" w:rsidRPr="006F13FE" w:rsidRDefault="00055EF1" w:rsidP="00C162D5">
            <w:pPr>
              <w:spacing w:line="240" w:lineRule="auto"/>
              <w:jc w:val="center"/>
              <w:rPr>
                <w:color w:val="000000" w:themeColor="text1"/>
                <w:szCs w:val="21"/>
              </w:rPr>
            </w:pPr>
          </w:p>
        </w:tc>
        <w:tc>
          <w:tcPr>
            <w:tcW w:w="1233" w:type="pct"/>
            <w:gridSpan w:val="3"/>
            <w:vAlign w:val="center"/>
          </w:tcPr>
          <w:p w:rsidR="00055EF1" w:rsidRPr="00055EF1" w:rsidRDefault="00055EF1" w:rsidP="00C162D5">
            <w:pPr>
              <w:pStyle w:val="affffff1"/>
              <w:widowControl/>
              <w:adjustRightInd w:val="0"/>
              <w:spacing w:line="240" w:lineRule="auto"/>
              <w:ind w:left="0" w:right="0" w:firstLineChars="0" w:firstLine="0"/>
              <w:jc w:val="center"/>
              <w:rPr>
                <w:rFonts w:ascii="Times New Roman"/>
                <w:color w:val="000000" w:themeColor="text1"/>
                <w:sz w:val="21"/>
                <w:szCs w:val="21"/>
              </w:rPr>
            </w:pPr>
            <w:r w:rsidRPr="00055EF1">
              <w:rPr>
                <w:rFonts w:hint="eastAsia"/>
                <w:color w:val="000000" w:themeColor="text1"/>
                <w:sz w:val="21"/>
                <w:szCs w:val="21"/>
              </w:rPr>
              <w:t>地下水、土壤</w:t>
            </w:r>
          </w:p>
        </w:tc>
        <w:tc>
          <w:tcPr>
            <w:tcW w:w="2724" w:type="pct"/>
            <w:gridSpan w:val="2"/>
            <w:vAlign w:val="center"/>
          </w:tcPr>
          <w:p w:rsidR="00055EF1" w:rsidRPr="00AA03B2" w:rsidRDefault="00055EF1" w:rsidP="00E361B1">
            <w:pPr>
              <w:pStyle w:val="affffff1"/>
              <w:widowControl/>
              <w:spacing w:line="240" w:lineRule="auto"/>
              <w:ind w:left="0" w:firstLineChars="0" w:firstLine="0"/>
              <w:rPr>
                <w:rFonts w:ascii="Times New Roman"/>
                <w:color w:val="000000" w:themeColor="text1"/>
                <w:sz w:val="21"/>
                <w:szCs w:val="21"/>
              </w:rPr>
            </w:pPr>
            <w:r w:rsidRPr="00E361B1">
              <w:rPr>
                <w:rFonts w:ascii="Times New Roman" w:hint="eastAsia"/>
                <w:color w:val="000000" w:themeColor="text1"/>
                <w:sz w:val="21"/>
                <w:szCs w:val="21"/>
              </w:rPr>
              <w:t>采取分区防渗措施：重点污染区防渗措施为：危废暂存间、初期雨水池、尾矿仓，重点污染区各单元防渗层渗透系数≤</w:t>
            </w:r>
            <w:r w:rsidRPr="00E361B1">
              <w:rPr>
                <w:rFonts w:ascii="Times New Roman"/>
                <w:color w:val="000000" w:themeColor="text1"/>
                <w:sz w:val="21"/>
                <w:szCs w:val="21"/>
              </w:rPr>
              <w:t>10</w:t>
            </w:r>
            <w:r w:rsidRPr="00055EF1">
              <w:rPr>
                <w:rFonts w:ascii="Times New Roman" w:hint="eastAsia"/>
                <w:color w:val="000000" w:themeColor="text1"/>
                <w:sz w:val="21"/>
                <w:szCs w:val="21"/>
                <w:vertAlign w:val="superscript"/>
              </w:rPr>
              <w:t>-10</w:t>
            </w:r>
            <w:r w:rsidRPr="00E361B1">
              <w:rPr>
                <w:rFonts w:ascii="Times New Roman" w:hint="eastAsia"/>
                <w:color w:val="000000" w:themeColor="text1"/>
                <w:sz w:val="21"/>
                <w:szCs w:val="21"/>
              </w:rPr>
              <w:t>m/s</w:t>
            </w:r>
            <w:r w:rsidRPr="00E361B1">
              <w:rPr>
                <w:rFonts w:ascii="Times New Roman" w:hint="eastAsia"/>
                <w:color w:val="000000" w:themeColor="text1"/>
                <w:sz w:val="21"/>
                <w:szCs w:val="21"/>
              </w:rPr>
              <w:t>；一般污染区防渗措施：主选车间、浓缩压滤车间、原矿仓库、精矿仓，一般污染区各单元防渗层渗透系数≤</w:t>
            </w:r>
            <w:r w:rsidRPr="00E361B1">
              <w:rPr>
                <w:rFonts w:ascii="Times New Roman" w:hint="eastAsia"/>
                <w:color w:val="000000" w:themeColor="text1"/>
                <w:sz w:val="21"/>
                <w:szCs w:val="21"/>
              </w:rPr>
              <w:t>10</w:t>
            </w:r>
            <w:r w:rsidRPr="00055EF1">
              <w:rPr>
                <w:rFonts w:ascii="Times New Roman" w:hint="eastAsia"/>
                <w:color w:val="000000" w:themeColor="text1"/>
                <w:sz w:val="21"/>
                <w:szCs w:val="21"/>
                <w:vertAlign w:val="superscript"/>
              </w:rPr>
              <w:t>-7</w:t>
            </w:r>
            <w:r w:rsidRPr="00E361B1">
              <w:rPr>
                <w:rFonts w:ascii="Times New Roman" w:hint="eastAsia"/>
                <w:color w:val="000000" w:themeColor="text1"/>
                <w:sz w:val="21"/>
                <w:szCs w:val="21"/>
              </w:rPr>
              <w:t>m/s</w:t>
            </w:r>
            <w:r w:rsidRPr="00E361B1">
              <w:rPr>
                <w:rFonts w:ascii="Times New Roman" w:hint="eastAsia"/>
                <w:color w:val="000000" w:themeColor="text1"/>
                <w:sz w:val="21"/>
                <w:szCs w:val="21"/>
              </w:rPr>
              <w:t>；办公生活区等非污染防治区采取一般地面硬化</w:t>
            </w:r>
            <w:r>
              <w:rPr>
                <w:rFonts w:ascii="Times New Roman" w:hint="eastAsia"/>
                <w:color w:val="000000" w:themeColor="text1"/>
                <w:sz w:val="21"/>
                <w:szCs w:val="21"/>
              </w:rPr>
              <w:t>。</w:t>
            </w:r>
          </w:p>
        </w:tc>
        <w:tc>
          <w:tcPr>
            <w:tcW w:w="591" w:type="pct"/>
            <w:vAlign w:val="center"/>
          </w:tcPr>
          <w:p w:rsidR="00055EF1" w:rsidRDefault="00055EF1" w:rsidP="00C162D5">
            <w:pPr>
              <w:widowControl/>
              <w:spacing w:line="240" w:lineRule="auto"/>
              <w:jc w:val="center"/>
              <w:rPr>
                <w:color w:val="000000" w:themeColor="text1"/>
                <w:szCs w:val="21"/>
              </w:rPr>
            </w:pPr>
            <w:r w:rsidRPr="006F13FE">
              <w:rPr>
                <w:color w:val="000000" w:themeColor="text1"/>
                <w:szCs w:val="21"/>
              </w:rPr>
              <w:t>新建</w:t>
            </w:r>
          </w:p>
        </w:tc>
      </w:tr>
      <w:tr w:rsidR="00055EF1" w:rsidRPr="006F13FE" w:rsidTr="00055EF1">
        <w:trPr>
          <w:trHeight w:val="397"/>
        </w:trPr>
        <w:tc>
          <w:tcPr>
            <w:tcW w:w="452" w:type="pct"/>
            <w:vMerge/>
            <w:vAlign w:val="center"/>
          </w:tcPr>
          <w:p w:rsidR="00055EF1" w:rsidRPr="006F13FE" w:rsidRDefault="00055EF1" w:rsidP="00C162D5">
            <w:pPr>
              <w:spacing w:line="240" w:lineRule="auto"/>
              <w:jc w:val="center"/>
              <w:rPr>
                <w:color w:val="000000" w:themeColor="text1"/>
                <w:szCs w:val="21"/>
              </w:rPr>
            </w:pPr>
          </w:p>
        </w:tc>
        <w:tc>
          <w:tcPr>
            <w:tcW w:w="1233" w:type="pct"/>
            <w:gridSpan w:val="3"/>
            <w:vAlign w:val="center"/>
          </w:tcPr>
          <w:p w:rsidR="00055EF1" w:rsidRDefault="00055EF1" w:rsidP="00C162D5">
            <w:pPr>
              <w:pStyle w:val="affffff1"/>
              <w:widowControl/>
              <w:adjustRightInd w:val="0"/>
              <w:spacing w:line="240" w:lineRule="auto"/>
              <w:ind w:left="0" w:right="0" w:firstLineChars="0" w:firstLine="0"/>
              <w:jc w:val="center"/>
              <w:rPr>
                <w:rFonts w:ascii="Times New Roman"/>
                <w:color w:val="000000" w:themeColor="text1"/>
                <w:sz w:val="21"/>
                <w:szCs w:val="21"/>
              </w:rPr>
            </w:pPr>
            <w:r>
              <w:rPr>
                <w:rFonts w:ascii="Times New Roman" w:hint="eastAsia"/>
                <w:color w:val="000000" w:themeColor="text1"/>
                <w:sz w:val="21"/>
                <w:szCs w:val="21"/>
              </w:rPr>
              <w:t>环境风险</w:t>
            </w:r>
          </w:p>
        </w:tc>
        <w:tc>
          <w:tcPr>
            <w:tcW w:w="2724" w:type="pct"/>
            <w:gridSpan w:val="2"/>
            <w:vAlign w:val="center"/>
          </w:tcPr>
          <w:p w:rsidR="00055EF1" w:rsidRPr="00AA03B2" w:rsidRDefault="00055EF1" w:rsidP="00055EF1">
            <w:pPr>
              <w:pStyle w:val="affffff1"/>
              <w:widowControl/>
              <w:spacing w:line="240" w:lineRule="auto"/>
              <w:ind w:left="0" w:firstLineChars="0" w:firstLine="0"/>
              <w:rPr>
                <w:rFonts w:ascii="Times New Roman"/>
                <w:color w:val="000000" w:themeColor="text1"/>
                <w:sz w:val="21"/>
                <w:szCs w:val="21"/>
              </w:rPr>
            </w:pPr>
            <w:r w:rsidRPr="00055EF1">
              <w:rPr>
                <w:rFonts w:ascii="Times New Roman" w:hint="eastAsia"/>
                <w:color w:val="000000" w:themeColor="text1"/>
                <w:sz w:val="21"/>
                <w:szCs w:val="21"/>
              </w:rPr>
              <w:t>配套建设</w:t>
            </w:r>
            <w:r w:rsidRPr="00055EF1">
              <w:rPr>
                <w:rFonts w:ascii="Times New Roman" w:hint="eastAsia"/>
                <w:color w:val="000000" w:themeColor="text1"/>
                <w:sz w:val="21"/>
                <w:szCs w:val="21"/>
              </w:rPr>
              <w:t>1</w:t>
            </w:r>
            <w:r w:rsidRPr="00055EF1">
              <w:rPr>
                <w:rFonts w:ascii="Times New Roman" w:hint="eastAsia"/>
                <w:color w:val="000000" w:themeColor="text1"/>
                <w:sz w:val="21"/>
                <w:szCs w:val="21"/>
              </w:rPr>
              <w:t>座初期雨水收集池</w:t>
            </w:r>
            <w:r>
              <w:rPr>
                <w:rFonts w:ascii="Times New Roman" w:hint="eastAsia"/>
                <w:color w:val="000000" w:themeColor="text1"/>
                <w:sz w:val="21"/>
                <w:szCs w:val="21"/>
              </w:rPr>
              <w:t>20m</w:t>
            </w:r>
            <w:r w:rsidRPr="00055EF1">
              <w:rPr>
                <w:rFonts w:ascii="Times New Roman" w:hint="eastAsia"/>
                <w:color w:val="000000" w:themeColor="text1"/>
                <w:sz w:val="21"/>
                <w:szCs w:val="21"/>
                <w:vertAlign w:val="superscript"/>
              </w:rPr>
              <w:t>3</w:t>
            </w:r>
            <w:r w:rsidRPr="00055EF1">
              <w:rPr>
                <w:rFonts w:ascii="Times New Roman" w:hint="eastAsia"/>
                <w:color w:val="000000" w:themeColor="text1"/>
                <w:sz w:val="21"/>
                <w:szCs w:val="21"/>
              </w:rPr>
              <w:t>和</w:t>
            </w:r>
            <w:r>
              <w:rPr>
                <w:rFonts w:ascii="Times New Roman" w:hint="eastAsia"/>
                <w:color w:val="000000" w:themeColor="text1"/>
                <w:sz w:val="21"/>
                <w:szCs w:val="21"/>
              </w:rPr>
              <w:t>1</w:t>
            </w:r>
            <w:r w:rsidRPr="00055EF1">
              <w:rPr>
                <w:rFonts w:ascii="Times New Roman" w:hint="eastAsia"/>
                <w:color w:val="000000" w:themeColor="text1"/>
                <w:sz w:val="21"/>
                <w:szCs w:val="21"/>
              </w:rPr>
              <w:t>座</w:t>
            </w:r>
            <w:r>
              <w:rPr>
                <w:rFonts w:ascii="Times New Roman" w:hint="eastAsia"/>
                <w:color w:val="000000" w:themeColor="text1"/>
                <w:sz w:val="21"/>
                <w:szCs w:val="21"/>
              </w:rPr>
              <w:t>2</w:t>
            </w:r>
            <w:r w:rsidRPr="00055EF1">
              <w:rPr>
                <w:rFonts w:ascii="Times New Roman" w:hint="eastAsia"/>
                <w:color w:val="000000" w:themeColor="text1"/>
                <w:sz w:val="21"/>
                <w:szCs w:val="21"/>
              </w:rPr>
              <w:t>00m</w:t>
            </w:r>
            <w:r w:rsidRPr="00055EF1">
              <w:rPr>
                <w:rFonts w:ascii="Times New Roman" w:hint="eastAsia"/>
                <w:color w:val="000000" w:themeColor="text1"/>
                <w:sz w:val="21"/>
                <w:szCs w:val="21"/>
                <w:vertAlign w:val="superscript"/>
              </w:rPr>
              <w:t>3</w:t>
            </w:r>
            <w:r w:rsidRPr="00055EF1">
              <w:rPr>
                <w:rFonts w:ascii="Times New Roman" w:hint="eastAsia"/>
                <w:color w:val="000000" w:themeColor="text1"/>
                <w:sz w:val="21"/>
                <w:szCs w:val="21"/>
              </w:rPr>
              <w:t>事故应急池，制定应急预案，落实环境风险防范措施和应急救援措施，设置足够数量的应急救援物资</w:t>
            </w:r>
            <w:r>
              <w:rPr>
                <w:rFonts w:ascii="Times New Roman" w:hint="eastAsia"/>
                <w:color w:val="000000" w:themeColor="text1"/>
                <w:sz w:val="21"/>
                <w:szCs w:val="21"/>
              </w:rPr>
              <w:t>。</w:t>
            </w:r>
          </w:p>
        </w:tc>
        <w:tc>
          <w:tcPr>
            <w:tcW w:w="591" w:type="pct"/>
            <w:vAlign w:val="center"/>
          </w:tcPr>
          <w:p w:rsidR="00055EF1" w:rsidRDefault="00055EF1" w:rsidP="00C162D5">
            <w:pPr>
              <w:widowControl/>
              <w:spacing w:line="240" w:lineRule="auto"/>
              <w:jc w:val="center"/>
              <w:rPr>
                <w:color w:val="000000" w:themeColor="text1"/>
                <w:szCs w:val="21"/>
              </w:rPr>
            </w:pPr>
            <w:r w:rsidRPr="006F13FE">
              <w:rPr>
                <w:color w:val="000000" w:themeColor="text1"/>
                <w:szCs w:val="21"/>
              </w:rPr>
              <w:t>新建</w:t>
            </w:r>
          </w:p>
        </w:tc>
      </w:tr>
    </w:tbl>
    <w:p w:rsidR="00E361B1" w:rsidRDefault="007273A4" w:rsidP="00E361B1">
      <w:pPr>
        <w:ind w:firstLineChars="200" w:firstLine="480"/>
        <w:rPr>
          <w:rFonts w:hAnsi="宋体"/>
          <w:kern w:val="10"/>
          <w:sz w:val="24"/>
        </w:rPr>
      </w:pPr>
      <w:r>
        <w:rPr>
          <w:rFonts w:hAnsi="宋体" w:hint="eastAsia"/>
          <w:kern w:val="10"/>
          <w:sz w:val="24"/>
        </w:rPr>
        <w:t>本项目依托工程见表</w:t>
      </w:r>
      <w:r>
        <w:rPr>
          <w:rFonts w:hAnsi="宋体" w:hint="eastAsia"/>
          <w:kern w:val="10"/>
          <w:sz w:val="24"/>
        </w:rPr>
        <w:t>3.2-2</w:t>
      </w:r>
      <w:r>
        <w:rPr>
          <w:rFonts w:hAnsi="宋体" w:hint="eastAsia"/>
          <w:kern w:val="10"/>
          <w:sz w:val="24"/>
        </w:rPr>
        <w:t>。</w:t>
      </w:r>
    </w:p>
    <w:p w:rsidR="00FC0491" w:rsidRDefault="00FC0491" w:rsidP="00FC0491">
      <w:pPr>
        <w:jc w:val="center"/>
        <w:rPr>
          <w:rFonts w:hAnsi="宋体"/>
          <w:kern w:val="10"/>
          <w:sz w:val="24"/>
        </w:rPr>
      </w:pPr>
      <w:r w:rsidRPr="006F13FE">
        <w:rPr>
          <w:b/>
          <w:szCs w:val="21"/>
        </w:rPr>
        <w:t>表</w:t>
      </w:r>
      <w:r w:rsidRPr="006F13FE">
        <w:rPr>
          <w:rFonts w:hint="eastAsia"/>
          <w:b/>
          <w:szCs w:val="21"/>
        </w:rPr>
        <w:t>3.2</w:t>
      </w:r>
      <w:r>
        <w:rPr>
          <w:b/>
          <w:szCs w:val="21"/>
        </w:rPr>
        <w:t>-</w:t>
      </w:r>
      <w:r>
        <w:rPr>
          <w:rFonts w:hint="eastAsia"/>
          <w:b/>
          <w:szCs w:val="21"/>
        </w:rPr>
        <w:t>2</w:t>
      </w:r>
      <w:r w:rsidRPr="006F13FE">
        <w:rPr>
          <w:b/>
          <w:szCs w:val="21"/>
        </w:rPr>
        <w:t xml:space="preserve">  </w:t>
      </w:r>
      <w:r w:rsidRPr="00FC0491">
        <w:rPr>
          <w:rFonts w:hint="eastAsia"/>
          <w:b/>
          <w:szCs w:val="21"/>
        </w:rPr>
        <w:t>项目依托工程合理性分析一览表</w:t>
      </w:r>
    </w:p>
    <w:tbl>
      <w:tblPr>
        <w:tblStyle w:val="af4"/>
        <w:tblW w:w="0" w:type="auto"/>
        <w:tblLook w:val="04A0"/>
      </w:tblPr>
      <w:tblGrid>
        <w:gridCol w:w="959"/>
        <w:gridCol w:w="992"/>
        <w:gridCol w:w="3260"/>
        <w:gridCol w:w="1985"/>
        <w:gridCol w:w="2090"/>
      </w:tblGrid>
      <w:tr w:rsidR="007273A4" w:rsidTr="00050A6E">
        <w:trPr>
          <w:trHeight w:val="397"/>
        </w:trPr>
        <w:tc>
          <w:tcPr>
            <w:tcW w:w="959" w:type="dxa"/>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Pr>
                <w:rFonts w:ascii="Times New Roman" w:hint="eastAsia"/>
                <w:color w:val="000000" w:themeColor="text1"/>
                <w:sz w:val="21"/>
                <w:szCs w:val="21"/>
              </w:rPr>
              <w:t>类别</w:t>
            </w:r>
          </w:p>
        </w:tc>
        <w:tc>
          <w:tcPr>
            <w:tcW w:w="992" w:type="dxa"/>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Pr>
                <w:rFonts w:ascii="Times New Roman" w:hint="eastAsia"/>
                <w:color w:val="000000" w:themeColor="text1"/>
                <w:sz w:val="21"/>
                <w:szCs w:val="21"/>
              </w:rPr>
              <w:t>工程名称</w:t>
            </w:r>
          </w:p>
        </w:tc>
        <w:tc>
          <w:tcPr>
            <w:tcW w:w="3260" w:type="dxa"/>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Pr>
                <w:rFonts w:ascii="Times New Roman" w:hint="eastAsia"/>
                <w:color w:val="000000" w:themeColor="text1"/>
                <w:sz w:val="21"/>
                <w:szCs w:val="21"/>
              </w:rPr>
              <w:t>工程建设内容及规模</w:t>
            </w:r>
          </w:p>
        </w:tc>
        <w:tc>
          <w:tcPr>
            <w:tcW w:w="1985" w:type="dxa"/>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Pr>
                <w:rFonts w:ascii="Times New Roman" w:hint="eastAsia"/>
                <w:color w:val="000000" w:themeColor="text1"/>
                <w:sz w:val="21"/>
                <w:szCs w:val="21"/>
              </w:rPr>
              <w:t>与现有工程依托关系</w:t>
            </w:r>
          </w:p>
        </w:tc>
        <w:tc>
          <w:tcPr>
            <w:tcW w:w="2090" w:type="dxa"/>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Pr>
                <w:rFonts w:ascii="Times New Roman" w:hint="eastAsia"/>
                <w:color w:val="000000" w:themeColor="text1"/>
                <w:sz w:val="21"/>
                <w:szCs w:val="21"/>
              </w:rPr>
              <w:t>依托合理性分析</w:t>
            </w:r>
          </w:p>
        </w:tc>
      </w:tr>
      <w:tr w:rsidR="007273A4" w:rsidTr="00050A6E">
        <w:trPr>
          <w:trHeight w:val="397"/>
        </w:trPr>
        <w:tc>
          <w:tcPr>
            <w:tcW w:w="959" w:type="dxa"/>
            <w:vMerge w:val="restart"/>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Pr>
                <w:rFonts w:ascii="Times New Roman" w:hint="eastAsia"/>
                <w:color w:val="000000" w:themeColor="text1"/>
                <w:sz w:val="21"/>
                <w:szCs w:val="21"/>
              </w:rPr>
              <w:t>主体工程</w:t>
            </w:r>
          </w:p>
        </w:tc>
        <w:tc>
          <w:tcPr>
            <w:tcW w:w="992" w:type="dxa"/>
            <w:vMerge w:val="restart"/>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Pr>
                <w:rFonts w:ascii="Times New Roman" w:hint="eastAsia"/>
                <w:color w:val="000000" w:themeColor="text1"/>
                <w:sz w:val="21"/>
                <w:szCs w:val="21"/>
              </w:rPr>
              <w:t>生产厂房</w:t>
            </w:r>
          </w:p>
        </w:tc>
        <w:tc>
          <w:tcPr>
            <w:tcW w:w="3260" w:type="dxa"/>
            <w:vAlign w:val="center"/>
          </w:tcPr>
          <w:p w:rsidR="007273A4" w:rsidRPr="006F13FE" w:rsidRDefault="007273A4" w:rsidP="007273A4">
            <w:pPr>
              <w:spacing w:line="240" w:lineRule="auto"/>
              <w:rPr>
                <w:color w:val="000000" w:themeColor="text1"/>
                <w:szCs w:val="21"/>
              </w:rPr>
            </w:pPr>
            <w:r w:rsidRPr="00C162D5">
              <w:rPr>
                <w:rFonts w:hint="eastAsia"/>
                <w:color w:val="000000" w:themeColor="text1"/>
                <w:szCs w:val="21"/>
              </w:rPr>
              <w:t>占地面积约</w:t>
            </w:r>
            <w:r>
              <w:rPr>
                <w:rFonts w:hint="eastAsia"/>
                <w:color w:val="000000" w:themeColor="text1"/>
                <w:szCs w:val="21"/>
              </w:rPr>
              <w:t>500</w:t>
            </w:r>
            <w:r w:rsidRPr="00C162D5">
              <w:rPr>
                <w:rFonts w:hint="eastAsia"/>
                <w:color w:val="000000" w:themeColor="text1"/>
                <w:szCs w:val="21"/>
              </w:rPr>
              <w:t>m</w:t>
            </w:r>
            <w:r w:rsidRPr="00C162D5">
              <w:rPr>
                <w:rFonts w:hint="eastAsia"/>
                <w:color w:val="000000" w:themeColor="text1"/>
                <w:szCs w:val="21"/>
                <w:vertAlign w:val="superscript"/>
              </w:rPr>
              <w:t>2</w:t>
            </w:r>
            <w:r w:rsidRPr="00C162D5">
              <w:rPr>
                <w:rFonts w:hint="eastAsia"/>
                <w:color w:val="000000" w:themeColor="text1"/>
                <w:szCs w:val="21"/>
              </w:rPr>
              <w:t>，设置一条破碎生产线，主要对原矿进行分级破碎车间内设置颚式破碎机、圆锥破碎机、分级筛等。破碎车与主选之间通过皮带廊连接。建筑物采取钢结构封闭厂房</w:t>
            </w:r>
            <w:r>
              <w:rPr>
                <w:rFonts w:hint="eastAsia"/>
                <w:color w:val="000000" w:themeColor="text1"/>
                <w:szCs w:val="21"/>
              </w:rPr>
              <w:t>。</w:t>
            </w:r>
          </w:p>
        </w:tc>
        <w:tc>
          <w:tcPr>
            <w:tcW w:w="1985" w:type="dxa"/>
            <w:vAlign w:val="center"/>
          </w:tcPr>
          <w:p w:rsidR="007273A4" w:rsidRPr="007273A4" w:rsidRDefault="007273A4" w:rsidP="007273A4">
            <w:pPr>
              <w:pStyle w:val="affffff1"/>
              <w:widowControl/>
              <w:snapToGrid/>
              <w:spacing w:line="240" w:lineRule="auto"/>
              <w:ind w:left="0" w:firstLineChars="0" w:firstLine="0"/>
              <w:contextualSpacing/>
              <w:rPr>
                <w:rFonts w:ascii="Times New Roman"/>
                <w:color w:val="000000" w:themeColor="text1"/>
                <w:sz w:val="21"/>
                <w:szCs w:val="21"/>
              </w:rPr>
            </w:pPr>
            <w:r w:rsidRPr="007273A4">
              <w:rPr>
                <w:rFonts w:ascii="Times New Roman" w:hint="eastAsia"/>
                <w:color w:val="000000" w:themeColor="text1"/>
                <w:sz w:val="21"/>
                <w:szCs w:val="21"/>
              </w:rPr>
              <w:t>依托现有厂房新建生产线</w:t>
            </w:r>
          </w:p>
        </w:tc>
        <w:tc>
          <w:tcPr>
            <w:tcW w:w="2090" w:type="dxa"/>
            <w:vMerge w:val="restart"/>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Pr>
                <w:rFonts w:ascii="Times New Roman" w:hint="eastAsia"/>
                <w:color w:val="000000" w:themeColor="text1"/>
                <w:sz w:val="21"/>
                <w:szCs w:val="21"/>
              </w:rPr>
              <w:t>该生产厂房及周边场地均已闲置，厂房内设备已全部拆除，依托可行。</w:t>
            </w:r>
          </w:p>
        </w:tc>
      </w:tr>
      <w:tr w:rsidR="007273A4" w:rsidTr="00050A6E">
        <w:trPr>
          <w:trHeight w:val="397"/>
        </w:trPr>
        <w:tc>
          <w:tcPr>
            <w:tcW w:w="959" w:type="dxa"/>
            <w:vMerge/>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p>
        </w:tc>
        <w:tc>
          <w:tcPr>
            <w:tcW w:w="992" w:type="dxa"/>
            <w:vMerge/>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p>
        </w:tc>
        <w:tc>
          <w:tcPr>
            <w:tcW w:w="3260" w:type="dxa"/>
            <w:vAlign w:val="center"/>
          </w:tcPr>
          <w:p w:rsidR="007273A4" w:rsidRDefault="007273A4" w:rsidP="007273A4">
            <w:pPr>
              <w:spacing w:line="240" w:lineRule="auto"/>
              <w:rPr>
                <w:color w:val="000000" w:themeColor="text1"/>
                <w:szCs w:val="21"/>
              </w:rPr>
            </w:pPr>
            <w:r w:rsidRPr="00DC7B7D">
              <w:rPr>
                <w:rFonts w:hint="eastAsia"/>
                <w:color w:val="000000" w:themeColor="text1"/>
                <w:szCs w:val="21"/>
              </w:rPr>
              <w:t>建</w:t>
            </w:r>
            <w:r>
              <w:rPr>
                <w:rFonts w:hint="eastAsia"/>
                <w:color w:val="000000" w:themeColor="text1"/>
                <w:szCs w:val="21"/>
              </w:rPr>
              <w:t>1</w:t>
            </w:r>
            <w:r w:rsidRPr="00DC7B7D">
              <w:rPr>
                <w:rFonts w:hint="eastAsia"/>
                <w:color w:val="000000" w:themeColor="text1"/>
                <w:szCs w:val="21"/>
              </w:rPr>
              <w:t>栋钢框架结构</w:t>
            </w:r>
            <w:r>
              <w:rPr>
                <w:rFonts w:hint="eastAsia"/>
                <w:color w:val="000000" w:themeColor="text1"/>
                <w:szCs w:val="21"/>
              </w:rPr>
              <w:t>生产</w:t>
            </w:r>
            <w:r w:rsidRPr="00DC7B7D">
              <w:rPr>
                <w:rFonts w:hint="eastAsia"/>
                <w:color w:val="000000" w:themeColor="text1"/>
                <w:szCs w:val="21"/>
              </w:rPr>
              <w:t>车间，采用全封闭设计，占地面积</w:t>
            </w:r>
            <w:r>
              <w:rPr>
                <w:rFonts w:hint="eastAsia"/>
                <w:color w:val="000000" w:themeColor="text1"/>
                <w:szCs w:val="21"/>
              </w:rPr>
              <w:t>5</w:t>
            </w:r>
            <w:r w:rsidRPr="00DC7B7D">
              <w:rPr>
                <w:rFonts w:hint="eastAsia"/>
                <w:color w:val="000000" w:themeColor="text1"/>
                <w:szCs w:val="21"/>
              </w:rPr>
              <w:t>00m</w:t>
            </w:r>
            <w:r w:rsidRPr="00DC7B7D">
              <w:rPr>
                <w:rFonts w:hint="eastAsia"/>
                <w:color w:val="000000" w:themeColor="text1"/>
                <w:szCs w:val="21"/>
                <w:vertAlign w:val="superscript"/>
              </w:rPr>
              <w:t>2</w:t>
            </w:r>
            <w:r w:rsidRPr="00DC7B7D">
              <w:rPr>
                <w:rFonts w:hint="eastAsia"/>
                <w:color w:val="000000" w:themeColor="text1"/>
                <w:szCs w:val="21"/>
              </w:rPr>
              <w:t>，高</w:t>
            </w:r>
            <w:r w:rsidRPr="00DC7B7D">
              <w:rPr>
                <w:rFonts w:hint="eastAsia"/>
                <w:color w:val="000000" w:themeColor="text1"/>
                <w:szCs w:val="21"/>
              </w:rPr>
              <w:t>12m</w:t>
            </w:r>
            <w:r w:rsidRPr="00DC7B7D">
              <w:rPr>
                <w:rFonts w:hint="eastAsia"/>
                <w:color w:val="000000" w:themeColor="text1"/>
                <w:szCs w:val="21"/>
              </w:rPr>
              <w:t>。</w:t>
            </w:r>
            <w:r w:rsidRPr="00C162D5">
              <w:rPr>
                <w:rFonts w:hint="eastAsia"/>
                <w:color w:val="000000" w:themeColor="text1"/>
                <w:szCs w:val="21"/>
              </w:rPr>
              <w:t>设置一条重介质选矿生产线，车间内设置重介旋流器、磁选机、精矿脱介筛、尾矿脱介筛等。</w:t>
            </w:r>
          </w:p>
        </w:tc>
        <w:tc>
          <w:tcPr>
            <w:tcW w:w="1985" w:type="dxa"/>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sidRPr="007273A4">
              <w:rPr>
                <w:rFonts w:ascii="Times New Roman" w:hint="eastAsia"/>
                <w:color w:val="000000" w:themeColor="text1"/>
                <w:sz w:val="21"/>
                <w:szCs w:val="21"/>
              </w:rPr>
              <w:t>依托现有厂房新建生产线</w:t>
            </w:r>
          </w:p>
        </w:tc>
        <w:tc>
          <w:tcPr>
            <w:tcW w:w="2090" w:type="dxa"/>
            <w:vMerge/>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p>
        </w:tc>
      </w:tr>
      <w:tr w:rsidR="007273A4" w:rsidTr="00050A6E">
        <w:trPr>
          <w:trHeight w:val="397"/>
        </w:trPr>
        <w:tc>
          <w:tcPr>
            <w:tcW w:w="959" w:type="dxa"/>
            <w:vMerge w:val="restart"/>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Pr>
                <w:rFonts w:ascii="Times New Roman" w:hint="eastAsia"/>
                <w:color w:val="000000" w:themeColor="text1"/>
                <w:sz w:val="21"/>
                <w:szCs w:val="21"/>
              </w:rPr>
              <w:t>公辅工程</w:t>
            </w:r>
          </w:p>
        </w:tc>
        <w:tc>
          <w:tcPr>
            <w:tcW w:w="992" w:type="dxa"/>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Pr>
                <w:rFonts w:ascii="Times New Roman" w:hint="eastAsia"/>
                <w:color w:val="000000" w:themeColor="text1"/>
                <w:sz w:val="21"/>
                <w:szCs w:val="21"/>
              </w:rPr>
              <w:t>供水</w:t>
            </w:r>
          </w:p>
        </w:tc>
        <w:tc>
          <w:tcPr>
            <w:tcW w:w="3260" w:type="dxa"/>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sidRPr="007273A4">
              <w:rPr>
                <w:rFonts w:ascii="Times New Roman" w:hint="eastAsia"/>
                <w:color w:val="000000" w:themeColor="text1"/>
                <w:sz w:val="21"/>
                <w:szCs w:val="21"/>
              </w:rPr>
              <w:t>新建供水设施，项目用水来源于当地村自来水。</w:t>
            </w:r>
          </w:p>
        </w:tc>
        <w:tc>
          <w:tcPr>
            <w:tcW w:w="1985" w:type="dxa"/>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sidRPr="007273A4">
              <w:rPr>
                <w:rFonts w:ascii="Times New Roman" w:hint="eastAsia"/>
                <w:color w:val="000000" w:themeColor="text1"/>
                <w:sz w:val="21"/>
                <w:szCs w:val="21"/>
              </w:rPr>
              <w:t>项目用水来源于当地村自来水。</w:t>
            </w:r>
          </w:p>
        </w:tc>
        <w:tc>
          <w:tcPr>
            <w:tcW w:w="2090" w:type="dxa"/>
            <w:vAlign w:val="center"/>
          </w:tcPr>
          <w:p w:rsidR="007273A4" w:rsidRPr="007273A4" w:rsidRDefault="007273A4" w:rsidP="00894792">
            <w:pPr>
              <w:pStyle w:val="affffff1"/>
              <w:widowControl/>
              <w:snapToGrid/>
              <w:spacing w:line="240" w:lineRule="auto"/>
              <w:ind w:left="0" w:right="0" w:firstLineChars="0" w:firstLine="0"/>
              <w:contextualSpacing/>
              <w:rPr>
                <w:rFonts w:ascii="Times New Roman"/>
                <w:color w:val="000000" w:themeColor="text1"/>
                <w:sz w:val="21"/>
                <w:szCs w:val="21"/>
              </w:rPr>
            </w:pPr>
            <w:r>
              <w:rPr>
                <w:rFonts w:ascii="Times New Roman" w:hint="eastAsia"/>
                <w:color w:val="000000" w:themeColor="text1"/>
                <w:sz w:val="21"/>
                <w:szCs w:val="21"/>
              </w:rPr>
              <w:t>项目厂区已建设完善的供水设施，依托可行。</w:t>
            </w:r>
          </w:p>
        </w:tc>
      </w:tr>
      <w:tr w:rsidR="007273A4" w:rsidTr="00050A6E">
        <w:trPr>
          <w:trHeight w:val="397"/>
        </w:trPr>
        <w:tc>
          <w:tcPr>
            <w:tcW w:w="959" w:type="dxa"/>
            <w:vMerge/>
            <w:vAlign w:val="center"/>
          </w:tcPr>
          <w:p w:rsid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p>
        </w:tc>
        <w:tc>
          <w:tcPr>
            <w:tcW w:w="992" w:type="dxa"/>
            <w:vAlign w:val="center"/>
          </w:tcPr>
          <w:p w:rsid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Pr>
                <w:rFonts w:ascii="Times New Roman" w:hint="eastAsia"/>
                <w:color w:val="000000" w:themeColor="text1"/>
                <w:sz w:val="21"/>
                <w:szCs w:val="21"/>
              </w:rPr>
              <w:t>供电</w:t>
            </w:r>
          </w:p>
        </w:tc>
        <w:tc>
          <w:tcPr>
            <w:tcW w:w="3260" w:type="dxa"/>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sidRPr="007273A4">
              <w:rPr>
                <w:rFonts w:ascii="Times New Roman" w:hint="eastAsia"/>
                <w:color w:val="000000" w:themeColor="text1"/>
                <w:sz w:val="21"/>
                <w:szCs w:val="21"/>
              </w:rPr>
              <w:t>由当地供电系统，新建配电房。</w:t>
            </w:r>
          </w:p>
        </w:tc>
        <w:tc>
          <w:tcPr>
            <w:tcW w:w="1985" w:type="dxa"/>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sidRPr="007273A4">
              <w:rPr>
                <w:rFonts w:ascii="Times New Roman" w:hint="eastAsia"/>
                <w:color w:val="000000" w:themeColor="text1"/>
                <w:sz w:val="21"/>
                <w:szCs w:val="21"/>
              </w:rPr>
              <w:t>由当地供电系统</w:t>
            </w:r>
            <w:r>
              <w:rPr>
                <w:rFonts w:ascii="Times New Roman" w:hint="eastAsia"/>
                <w:color w:val="000000" w:themeColor="text1"/>
                <w:sz w:val="21"/>
                <w:szCs w:val="21"/>
              </w:rPr>
              <w:t>供电</w:t>
            </w:r>
          </w:p>
        </w:tc>
        <w:tc>
          <w:tcPr>
            <w:tcW w:w="2090" w:type="dxa"/>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Pr>
                <w:rFonts w:ascii="Times New Roman" w:hint="eastAsia"/>
                <w:color w:val="000000" w:themeColor="text1"/>
                <w:sz w:val="21"/>
                <w:szCs w:val="21"/>
              </w:rPr>
              <w:t>依托可行</w:t>
            </w:r>
          </w:p>
        </w:tc>
      </w:tr>
      <w:tr w:rsidR="007273A4" w:rsidTr="00050A6E">
        <w:trPr>
          <w:trHeight w:val="397"/>
        </w:trPr>
        <w:tc>
          <w:tcPr>
            <w:tcW w:w="959" w:type="dxa"/>
            <w:vMerge/>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p>
        </w:tc>
        <w:tc>
          <w:tcPr>
            <w:tcW w:w="992" w:type="dxa"/>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Pr>
                <w:rFonts w:ascii="Times New Roman" w:hint="eastAsia"/>
                <w:color w:val="000000" w:themeColor="text1"/>
                <w:sz w:val="21"/>
                <w:szCs w:val="21"/>
              </w:rPr>
              <w:t>办公室</w:t>
            </w:r>
          </w:p>
        </w:tc>
        <w:tc>
          <w:tcPr>
            <w:tcW w:w="3260" w:type="dxa"/>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sidRPr="007273A4">
              <w:rPr>
                <w:rFonts w:ascii="Times New Roman" w:hint="eastAsia"/>
                <w:color w:val="000000" w:themeColor="text1"/>
                <w:sz w:val="21"/>
                <w:szCs w:val="21"/>
              </w:rPr>
              <w:t>依托现有厂区已建的办公室</w:t>
            </w:r>
            <w:r>
              <w:rPr>
                <w:rFonts w:ascii="Times New Roman" w:hint="eastAsia"/>
                <w:color w:val="000000" w:themeColor="text1"/>
                <w:sz w:val="21"/>
                <w:szCs w:val="21"/>
              </w:rPr>
              <w:t>3</w:t>
            </w:r>
            <w:r>
              <w:rPr>
                <w:rFonts w:ascii="Times New Roman" w:hint="eastAsia"/>
                <w:color w:val="000000" w:themeColor="text1"/>
                <w:sz w:val="21"/>
                <w:szCs w:val="21"/>
              </w:rPr>
              <w:t>间</w:t>
            </w:r>
            <w:r w:rsidRPr="007273A4">
              <w:rPr>
                <w:rFonts w:ascii="Times New Roman" w:hint="eastAsia"/>
                <w:color w:val="000000" w:themeColor="text1"/>
                <w:sz w:val="21"/>
                <w:szCs w:val="21"/>
              </w:rPr>
              <w:t>。</w:t>
            </w:r>
          </w:p>
        </w:tc>
        <w:tc>
          <w:tcPr>
            <w:tcW w:w="1985" w:type="dxa"/>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sidRPr="007273A4">
              <w:rPr>
                <w:rFonts w:ascii="Times New Roman" w:hint="eastAsia"/>
                <w:color w:val="000000" w:themeColor="text1"/>
                <w:sz w:val="21"/>
                <w:szCs w:val="21"/>
              </w:rPr>
              <w:t>依托现有厂区已建的办公室</w:t>
            </w:r>
            <w:r>
              <w:rPr>
                <w:rFonts w:ascii="Times New Roman" w:hint="eastAsia"/>
                <w:color w:val="000000" w:themeColor="text1"/>
                <w:sz w:val="21"/>
                <w:szCs w:val="21"/>
              </w:rPr>
              <w:t>。</w:t>
            </w:r>
          </w:p>
        </w:tc>
        <w:tc>
          <w:tcPr>
            <w:tcW w:w="2090" w:type="dxa"/>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Pr>
                <w:rFonts w:ascii="Times New Roman" w:hint="eastAsia"/>
                <w:color w:val="000000" w:themeColor="text1"/>
                <w:sz w:val="21"/>
                <w:szCs w:val="21"/>
              </w:rPr>
              <w:t>办公室已全部建成，依托可行</w:t>
            </w:r>
          </w:p>
        </w:tc>
      </w:tr>
      <w:tr w:rsidR="007273A4" w:rsidTr="00050A6E">
        <w:trPr>
          <w:trHeight w:val="397"/>
        </w:trPr>
        <w:tc>
          <w:tcPr>
            <w:tcW w:w="959" w:type="dxa"/>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Pr>
                <w:rFonts w:ascii="Times New Roman" w:hint="eastAsia"/>
                <w:color w:val="000000" w:themeColor="text1"/>
                <w:sz w:val="21"/>
                <w:szCs w:val="21"/>
              </w:rPr>
              <w:t>环保工程</w:t>
            </w:r>
          </w:p>
        </w:tc>
        <w:tc>
          <w:tcPr>
            <w:tcW w:w="992" w:type="dxa"/>
            <w:vAlign w:val="center"/>
          </w:tcPr>
          <w:p w:rsidR="007273A4" w:rsidRPr="007273A4" w:rsidRDefault="007273A4"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Pr>
                <w:rFonts w:ascii="Times New Roman" w:hint="eastAsia"/>
                <w:color w:val="000000" w:themeColor="text1"/>
                <w:sz w:val="21"/>
                <w:szCs w:val="21"/>
              </w:rPr>
              <w:t>危废处置</w:t>
            </w:r>
          </w:p>
        </w:tc>
        <w:tc>
          <w:tcPr>
            <w:tcW w:w="3260" w:type="dxa"/>
            <w:vAlign w:val="center"/>
          </w:tcPr>
          <w:p w:rsidR="007273A4" w:rsidRPr="007273A4" w:rsidRDefault="00050A6E" w:rsidP="00050A6E">
            <w:pPr>
              <w:pStyle w:val="affffff1"/>
              <w:widowControl/>
              <w:snapToGrid/>
              <w:spacing w:line="240" w:lineRule="auto"/>
              <w:ind w:left="0" w:firstLineChars="0" w:firstLine="0"/>
              <w:contextualSpacing/>
              <w:rPr>
                <w:rFonts w:ascii="Times New Roman"/>
                <w:color w:val="000000" w:themeColor="text1"/>
                <w:sz w:val="21"/>
                <w:szCs w:val="21"/>
              </w:rPr>
            </w:pPr>
            <w:r>
              <w:rPr>
                <w:rFonts w:ascii="Times New Roman" w:hint="eastAsia"/>
                <w:color w:val="000000" w:themeColor="text1"/>
                <w:sz w:val="21"/>
                <w:szCs w:val="21"/>
              </w:rPr>
              <w:t>依托现有危废暂存间</w:t>
            </w:r>
            <w:r w:rsidRPr="00050A6E">
              <w:rPr>
                <w:rFonts w:ascii="Times New Roman" w:hint="eastAsia"/>
                <w:color w:val="000000" w:themeColor="text1"/>
                <w:sz w:val="21"/>
                <w:szCs w:val="21"/>
              </w:rPr>
              <w:t>，建筑面积</w:t>
            </w:r>
            <w:r>
              <w:rPr>
                <w:rFonts w:ascii="Times New Roman" w:hint="eastAsia"/>
                <w:color w:val="000000" w:themeColor="text1"/>
                <w:sz w:val="21"/>
                <w:szCs w:val="21"/>
              </w:rPr>
              <w:t>1</w:t>
            </w:r>
            <w:r w:rsidRPr="00050A6E">
              <w:rPr>
                <w:rFonts w:ascii="Times New Roman" w:hint="eastAsia"/>
                <w:color w:val="000000" w:themeColor="text1"/>
                <w:sz w:val="21"/>
                <w:szCs w:val="21"/>
              </w:rPr>
              <w:t>0m</w:t>
            </w:r>
            <w:r w:rsidRPr="00050A6E">
              <w:rPr>
                <w:rFonts w:ascii="Times New Roman" w:hint="eastAsia"/>
                <w:color w:val="000000" w:themeColor="text1"/>
                <w:sz w:val="21"/>
                <w:szCs w:val="21"/>
                <w:vertAlign w:val="superscript"/>
              </w:rPr>
              <w:t>2</w:t>
            </w:r>
            <w:r w:rsidRPr="00050A6E">
              <w:rPr>
                <w:rFonts w:ascii="Times New Roman" w:hint="eastAsia"/>
                <w:color w:val="000000" w:themeColor="text1"/>
                <w:sz w:val="21"/>
                <w:szCs w:val="21"/>
              </w:rPr>
              <w:t>。</w:t>
            </w:r>
          </w:p>
        </w:tc>
        <w:tc>
          <w:tcPr>
            <w:tcW w:w="1985" w:type="dxa"/>
            <w:vAlign w:val="center"/>
          </w:tcPr>
          <w:p w:rsidR="007273A4" w:rsidRPr="007273A4" w:rsidRDefault="00050A6E"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Pr>
                <w:rFonts w:ascii="Times New Roman" w:hint="eastAsia"/>
                <w:color w:val="000000" w:themeColor="text1"/>
                <w:sz w:val="21"/>
                <w:szCs w:val="21"/>
              </w:rPr>
              <w:t>依托现有危废暂存间</w:t>
            </w:r>
            <w:r w:rsidR="006C209E">
              <w:rPr>
                <w:rFonts w:ascii="Times New Roman" w:hint="eastAsia"/>
                <w:color w:val="000000" w:themeColor="text1"/>
                <w:sz w:val="21"/>
                <w:szCs w:val="21"/>
              </w:rPr>
              <w:t>。</w:t>
            </w:r>
          </w:p>
        </w:tc>
        <w:tc>
          <w:tcPr>
            <w:tcW w:w="2090" w:type="dxa"/>
            <w:vAlign w:val="center"/>
          </w:tcPr>
          <w:p w:rsidR="007273A4" w:rsidRPr="007273A4" w:rsidRDefault="00050A6E" w:rsidP="007273A4">
            <w:pPr>
              <w:pStyle w:val="affffff1"/>
              <w:widowControl/>
              <w:snapToGrid/>
              <w:spacing w:line="240" w:lineRule="auto"/>
              <w:ind w:left="0" w:right="0" w:firstLineChars="0" w:firstLine="0"/>
              <w:contextualSpacing/>
              <w:jc w:val="center"/>
              <w:rPr>
                <w:rFonts w:ascii="Times New Roman"/>
                <w:color w:val="000000" w:themeColor="text1"/>
                <w:sz w:val="21"/>
                <w:szCs w:val="21"/>
              </w:rPr>
            </w:pPr>
            <w:r>
              <w:rPr>
                <w:rFonts w:ascii="Times New Roman" w:hint="eastAsia"/>
                <w:color w:val="000000" w:themeColor="text1"/>
                <w:sz w:val="21"/>
                <w:szCs w:val="21"/>
              </w:rPr>
              <w:t>本项目废矿物油产生量较小，在现有危险废物暂存间储存范围内，依托可行。</w:t>
            </w:r>
          </w:p>
        </w:tc>
      </w:tr>
    </w:tbl>
    <w:p w:rsidR="00AA03B2" w:rsidRDefault="00AA03B2" w:rsidP="00AA03B2">
      <w:pPr>
        <w:pStyle w:val="2"/>
        <w:numPr>
          <w:ilvl w:val="1"/>
          <w:numId w:val="2"/>
        </w:numPr>
        <w:spacing w:before="0" w:after="0" w:line="500" w:lineRule="exact"/>
        <w:rPr>
          <w:szCs w:val="30"/>
        </w:rPr>
      </w:pPr>
      <w:bookmarkStart w:id="78" w:name="_Toc183532187"/>
      <w:r>
        <w:rPr>
          <w:rFonts w:hint="eastAsia"/>
          <w:szCs w:val="30"/>
        </w:rPr>
        <w:t>产品方案及去向</w:t>
      </w:r>
      <w:bookmarkEnd w:id="78"/>
    </w:p>
    <w:p w:rsidR="00AA03B2" w:rsidRPr="00AA03B2" w:rsidRDefault="00AA03B2" w:rsidP="00AA03B2">
      <w:pPr>
        <w:ind w:firstLineChars="200" w:firstLine="480"/>
        <w:rPr>
          <w:rFonts w:hAnsi="宋体"/>
          <w:kern w:val="10"/>
          <w:sz w:val="24"/>
        </w:rPr>
      </w:pPr>
      <w:r w:rsidRPr="00AA03B2">
        <w:rPr>
          <w:rFonts w:hAnsi="宋体"/>
          <w:kern w:val="10"/>
          <w:sz w:val="24"/>
        </w:rPr>
        <w:t>本项目生产规模为年处理</w:t>
      </w:r>
      <w:r w:rsidR="00CA26AA">
        <w:rPr>
          <w:rFonts w:hAnsi="宋体" w:hint="eastAsia"/>
          <w:kern w:val="10"/>
          <w:sz w:val="24"/>
        </w:rPr>
        <w:t>中低品位</w:t>
      </w:r>
      <w:r w:rsidRPr="00AA03B2">
        <w:rPr>
          <w:rFonts w:hAnsi="宋体"/>
          <w:kern w:val="10"/>
          <w:sz w:val="24"/>
        </w:rPr>
        <w:t>磷矿</w:t>
      </w:r>
      <w:r w:rsidR="000546B9">
        <w:rPr>
          <w:rFonts w:hAnsi="宋体" w:hint="eastAsia"/>
          <w:kern w:val="10"/>
          <w:sz w:val="24"/>
        </w:rPr>
        <w:t>40</w:t>
      </w:r>
      <w:r w:rsidRPr="00AA03B2">
        <w:rPr>
          <w:rFonts w:hAnsi="宋体"/>
          <w:kern w:val="10"/>
          <w:sz w:val="24"/>
        </w:rPr>
        <w:t>万吨，</w:t>
      </w:r>
      <w:r w:rsidR="00CA26AA" w:rsidRPr="00A60A2C">
        <w:rPr>
          <w:rFonts w:hint="eastAsia"/>
          <w:color w:val="000000" w:themeColor="text1"/>
          <w:sz w:val="24"/>
        </w:rPr>
        <w:t>中低品位矿经</w:t>
      </w:r>
      <w:r w:rsidR="000546B9">
        <w:rPr>
          <w:rFonts w:hint="eastAsia"/>
          <w:color w:val="000000" w:themeColor="text1"/>
          <w:sz w:val="24"/>
        </w:rPr>
        <w:t>重介质</w:t>
      </w:r>
      <w:r w:rsidR="00CA26AA" w:rsidRPr="00A60A2C">
        <w:rPr>
          <w:rFonts w:hint="eastAsia"/>
          <w:color w:val="000000" w:themeColor="text1"/>
          <w:sz w:val="24"/>
        </w:rPr>
        <w:t>选矿系统分选出磷精矿和尾矿，精矿出售给下游化工企业加工利用，尾矿</w:t>
      </w:r>
      <w:r w:rsidR="00625003" w:rsidRPr="00625003">
        <w:rPr>
          <w:rFonts w:hint="eastAsia"/>
          <w:color w:val="000000" w:themeColor="text1"/>
          <w:sz w:val="24"/>
        </w:rPr>
        <w:t>送</w:t>
      </w:r>
      <w:r w:rsidR="000546B9" w:rsidRPr="000546B9">
        <w:rPr>
          <w:rFonts w:hint="eastAsia"/>
          <w:color w:val="000000" w:themeColor="text1"/>
          <w:sz w:val="24"/>
        </w:rPr>
        <w:t>宜昌枫叶店子坪磷矿有限公司殷家坪矿区井下采空区充填</w:t>
      </w:r>
      <w:r w:rsidR="00CA26AA" w:rsidRPr="00A60A2C">
        <w:rPr>
          <w:rFonts w:hint="eastAsia"/>
          <w:color w:val="000000" w:themeColor="text1"/>
          <w:sz w:val="24"/>
        </w:rPr>
        <w:t>。</w:t>
      </w:r>
    </w:p>
    <w:p w:rsidR="006435FB" w:rsidRDefault="00AA03B2" w:rsidP="00AA03B2">
      <w:pPr>
        <w:ind w:firstLineChars="200" w:firstLine="480"/>
        <w:rPr>
          <w:rFonts w:hAnsi="宋体"/>
          <w:kern w:val="10"/>
          <w:sz w:val="24"/>
        </w:rPr>
      </w:pPr>
      <w:r>
        <w:rPr>
          <w:rFonts w:hAnsi="宋体"/>
          <w:kern w:val="10"/>
          <w:sz w:val="24"/>
        </w:rPr>
        <w:lastRenderedPageBreak/>
        <w:t>项目选矿系统设计产品方案见表</w:t>
      </w:r>
      <w:r>
        <w:rPr>
          <w:rFonts w:hAnsi="宋体" w:hint="eastAsia"/>
          <w:kern w:val="10"/>
          <w:sz w:val="24"/>
        </w:rPr>
        <w:t>3.3-1</w:t>
      </w:r>
      <w:r>
        <w:rPr>
          <w:rFonts w:hAnsi="宋体" w:hint="eastAsia"/>
          <w:kern w:val="10"/>
          <w:sz w:val="24"/>
        </w:rPr>
        <w:t>。</w:t>
      </w:r>
    </w:p>
    <w:p w:rsidR="00D60F38" w:rsidRPr="00D60F38" w:rsidRDefault="00D60F38" w:rsidP="00D60F38">
      <w:pPr>
        <w:jc w:val="center"/>
        <w:rPr>
          <w:b/>
          <w:szCs w:val="21"/>
        </w:rPr>
      </w:pPr>
      <w:r w:rsidRPr="00D60F38">
        <w:rPr>
          <w:rFonts w:hint="eastAsia"/>
          <w:b/>
          <w:szCs w:val="21"/>
        </w:rPr>
        <w:t>表</w:t>
      </w:r>
      <w:r w:rsidRPr="00D60F38">
        <w:rPr>
          <w:rFonts w:hint="eastAsia"/>
          <w:b/>
          <w:szCs w:val="21"/>
        </w:rPr>
        <w:t>3.3-1</w:t>
      </w:r>
      <w:r w:rsidRPr="00D60F38">
        <w:rPr>
          <w:b/>
          <w:szCs w:val="21"/>
        </w:rPr>
        <w:t xml:space="preserve">  </w:t>
      </w:r>
      <w:r w:rsidRPr="00D60F38">
        <w:rPr>
          <w:rFonts w:hint="eastAsia"/>
          <w:b/>
          <w:szCs w:val="21"/>
        </w:rPr>
        <w:t>本项目产品方案一览表</w:t>
      </w:r>
    </w:p>
    <w:tbl>
      <w:tblPr>
        <w:tblStyle w:val="af4"/>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tblPr>
      <w:tblGrid>
        <w:gridCol w:w="861"/>
        <w:gridCol w:w="3217"/>
        <w:gridCol w:w="1358"/>
        <w:gridCol w:w="1761"/>
        <w:gridCol w:w="2089"/>
      </w:tblGrid>
      <w:tr w:rsidR="00D60F38" w:rsidRPr="00A60A2C" w:rsidTr="00C36ECD">
        <w:trPr>
          <w:trHeight w:val="397"/>
          <w:jc w:val="center"/>
        </w:trPr>
        <w:tc>
          <w:tcPr>
            <w:tcW w:w="464" w:type="pct"/>
            <w:vAlign w:val="center"/>
          </w:tcPr>
          <w:p w:rsidR="00D60F38" w:rsidRPr="00A60A2C" w:rsidRDefault="00D60F38" w:rsidP="00D60F38">
            <w:pPr>
              <w:spacing w:line="240" w:lineRule="auto"/>
              <w:jc w:val="center"/>
              <w:rPr>
                <w:color w:val="000000" w:themeColor="text1"/>
                <w:szCs w:val="21"/>
              </w:rPr>
            </w:pPr>
            <w:r w:rsidRPr="00A60A2C">
              <w:rPr>
                <w:rFonts w:hint="eastAsia"/>
                <w:color w:val="000000" w:themeColor="text1"/>
                <w:szCs w:val="21"/>
              </w:rPr>
              <w:t>序号</w:t>
            </w:r>
          </w:p>
        </w:tc>
        <w:tc>
          <w:tcPr>
            <w:tcW w:w="1732" w:type="pct"/>
            <w:vAlign w:val="center"/>
          </w:tcPr>
          <w:p w:rsidR="00D60F38" w:rsidRPr="00A60A2C" w:rsidRDefault="00D60F38" w:rsidP="00D60F38">
            <w:pPr>
              <w:spacing w:line="240" w:lineRule="auto"/>
              <w:jc w:val="center"/>
              <w:rPr>
                <w:color w:val="000000" w:themeColor="text1"/>
                <w:szCs w:val="21"/>
              </w:rPr>
            </w:pPr>
            <w:r w:rsidRPr="00A60A2C">
              <w:rPr>
                <w:rFonts w:hint="eastAsia"/>
                <w:color w:val="000000" w:themeColor="text1"/>
                <w:szCs w:val="21"/>
              </w:rPr>
              <w:t>产品名称</w:t>
            </w:r>
          </w:p>
        </w:tc>
        <w:tc>
          <w:tcPr>
            <w:tcW w:w="731" w:type="pct"/>
            <w:vAlign w:val="center"/>
          </w:tcPr>
          <w:p w:rsidR="00D60F38" w:rsidRPr="00A60A2C" w:rsidRDefault="00D60F38" w:rsidP="00D60F38">
            <w:pPr>
              <w:spacing w:line="240" w:lineRule="auto"/>
              <w:jc w:val="center"/>
              <w:rPr>
                <w:color w:val="000000" w:themeColor="text1"/>
                <w:szCs w:val="21"/>
              </w:rPr>
            </w:pPr>
            <w:r w:rsidRPr="00A60A2C">
              <w:rPr>
                <w:rFonts w:hint="eastAsia"/>
                <w:color w:val="000000" w:themeColor="text1"/>
                <w:szCs w:val="21"/>
              </w:rPr>
              <w:t>粒径规格</w:t>
            </w:r>
          </w:p>
        </w:tc>
        <w:tc>
          <w:tcPr>
            <w:tcW w:w="948" w:type="pct"/>
            <w:vAlign w:val="center"/>
          </w:tcPr>
          <w:p w:rsidR="00D60F38" w:rsidRPr="00A60A2C" w:rsidRDefault="00D60F38" w:rsidP="00D60F38">
            <w:pPr>
              <w:spacing w:line="240" w:lineRule="auto"/>
              <w:jc w:val="center"/>
              <w:rPr>
                <w:color w:val="000000" w:themeColor="text1"/>
                <w:szCs w:val="21"/>
              </w:rPr>
            </w:pPr>
            <w:r w:rsidRPr="00A60A2C">
              <w:rPr>
                <w:rFonts w:hint="eastAsia"/>
                <w:color w:val="000000" w:themeColor="text1"/>
                <w:szCs w:val="21"/>
              </w:rPr>
              <w:t>产品规模</w:t>
            </w:r>
          </w:p>
        </w:tc>
        <w:tc>
          <w:tcPr>
            <w:tcW w:w="1125" w:type="pct"/>
            <w:vAlign w:val="center"/>
          </w:tcPr>
          <w:p w:rsidR="00D60F38" w:rsidRPr="00A60A2C" w:rsidRDefault="00D60F38" w:rsidP="00D60F38">
            <w:pPr>
              <w:spacing w:line="240" w:lineRule="auto"/>
              <w:jc w:val="center"/>
              <w:rPr>
                <w:color w:val="000000" w:themeColor="text1"/>
                <w:szCs w:val="21"/>
              </w:rPr>
            </w:pPr>
            <w:r w:rsidRPr="00A60A2C">
              <w:rPr>
                <w:rFonts w:hint="eastAsia"/>
                <w:color w:val="000000" w:themeColor="text1"/>
                <w:szCs w:val="21"/>
              </w:rPr>
              <w:t>备注</w:t>
            </w:r>
          </w:p>
        </w:tc>
      </w:tr>
      <w:tr w:rsidR="00D60F38" w:rsidRPr="00A60A2C" w:rsidTr="00C36ECD">
        <w:trPr>
          <w:trHeight w:val="397"/>
          <w:jc w:val="center"/>
        </w:trPr>
        <w:tc>
          <w:tcPr>
            <w:tcW w:w="464" w:type="pct"/>
            <w:vAlign w:val="center"/>
          </w:tcPr>
          <w:p w:rsidR="00D60F38" w:rsidRPr="00A60A2C" w:rsidRDefault="00D60F38" w:rsidP="00D60F38">
            <w:pPr>
              <w:spacing w:line="240" w:lineRule="auto"/>
              <w:jc w:val="center"/>
              <w:rPr>
                <w:color w:val="000000" w:themeColor="text1"/>
                <w:szCs w:val="21"/>
              </w:rPr>
            </w:pPr>
            <w:r w:rsidRPr="00A60A2C">
              <w:rPr>
                <w:rFonts w:hint="eastAsia"/>
                <w:color w:val="000000" w:themeColor="text1"/>
                <w:szCs w:val="21"/>
              </w:rPr>
              <w:t>1</w:t>
            </w:r>
          </w:p>
        </w:tc>
        <w:tc>
          <w:tcPr>
            <w:tcW w:w="1732" w:type="pct"/>
            <w:vAlign w:val="center"/>
          </w:tcPr>
          <w:p w:rsidR="00D60F38" w:rsidRPr="00A60A2C" w:rsidRDefault="00263CB0" w:rsidP="00D60F38">
            <w:pPr>
              <w:spacing w:line="240" w:lineRule="auto"/>
              <w:jc w:val="center"/>
              <w:rPr>
                <w:color w:val="000000" w:themeColor="text1"/>
                <w:szCs w:val="21"/>
              </w:rPr>
            </w:pPr>
            <w:r>
              <w:rPr>
                <w:rFonts w:hint="eastAsia"/>
                <w:color w:val="000000" w:themeColor="text1"/>
                <w:szCs w:val="21"/>
              </w:rPr>
              <w:t>磷</w:t>
            </w:r>
            <w:r w:rsidR="00D60F38" w:rsidRPr="00A60A2C">
              <w:rPr>
                <w:rFonts w:hint="eastAsia"/>
                <w:color w:val="000000" w:themeColor="text1"/>
                <w:szCs w:val="21"/>
              </w:rPr>
              <w:t>精矿：</w:t>
            </w:r>
            <w:r w:rsidR="00D60F38" w:rsidRPr="00A60A2C">
              <w:rPr>
                <w:rFonts w:hint="eastAsia"/>
                <w:color w:val="000000" w:themeColor="text1"/>
                <w:szCs w:val="21"/>
              </w:rPr>
              <w:t>P</w:t>
            </w:r>
            <w:r w:rsidR="00D60F38" w:rsidRPr="00A60A2C">
              <w:rPr>
                <w:rFonts w:hint="eastAsia"/>
                <w:color w:val="000000" w:themeColor="text1"/>
                <w:szCs w:val="21"/>
                <w:vertAlign w:val="subscript"/>
              </w:rPr>
              <w:t>2</w:t>
            </w:r>
            <w:r w:rsidR="00D60F38" w:rsidRPr="00A60A2C">
              <w:rPr>
                <w:rFonts w:hint="eastAsia"/>
                <w:color w:val="000000" w:themeColor="text1"/>
                <w:szCs w:val="21"/>
              </w:rPr>
              <w:t>O</w:t>
            </w:r>
            <w:r w:rsidR="00D60F38" w:rsidRPr="00A60A2C">
              <w:rPr>
                <w:rFonts w:hint="eastAsia"/>
                <w:color w:val="000000" w:themeColor="text1"/>
                <w:szCs w:val="21"/>
                <w:vertAlign w:val="subscript"/>
              </w:rPr>
              <w:t>5</w:t>
            </w:r>
            <w:r w:rsidR="00D60F38" w:rsidRPr="00A60A2C">
              <w:rPr>
                <w:rFonts w:hint="eastAsia"/>
                <w:color w:val="000000" w:themeColor="text1"/>
                <w:szCs w:val="21"/>
              </w:rPr>
              <w:t>含量</w:t>
            </w:r>
            <w:r w:rsidR="00CA26AA">
              <w:rPr>
                <w:rFonts w:hint="eastAsia"/>
                <w:color w:val="000000" w:themeColor="text1"/>
                <w:szCs w:val="21"/>
              </w:rPr>
              <w:t>26</w:t>
            </w:r>
            <w:r w:rsidR="00D60F38" w:rsidRPr="00A60A2C">
              <w:rPr>
                <w:rFonts w:hint="eastAsia"/>
                <w:color w:val="000000" w:themeColor="text1"/>
                <w:szCs w:val="21"/>
              </w:rPr>
              <w:t>%</w:t>
            </w:r>
            <w:r w:rsidR="00D60F38" w:rsidRPr="00A60A2C">
              <w:rPr>
                <w:rFonts w:hint="eastAsia"/>
                <w:color w:val="000000" w:themeColor="text1"/>
                <w:szCs w:val="21"/>
              </w:rPr>
              <w:t>以上磷矿</w:t>
            </w:r>
          </w:p>
        </w:tc>
        <w:tc>
          <w:tcPr>
            <w:tcW w:w="731" w:type="pct"/>
            <w:vAlign w:val="center"/>
          </w:tcPr>
          <w:p w:rsidR="00D60F38" w:rsidRPr="00A60A2C" w:rsidRDefault="000229F6" w:rsidP="00D60F38">
            <w:pPr>
              <w:spacing w:line="240" w:lineRule="auto"/>
              <w:jc w:val="center"/>
              <w:rPr>
                <w:color w:val="000000" w:themeColor="text1"/>
                <w:szCs w:val="21"/>
              </w:rPr>
            </w:pPr>
            <w:r>
              <w:rPr>
                <w:rFonts w:hint="eastAsia"/>
                <w:color w:val="000000" w:themeColor="text1"/>
                <w:szCs w:val="21"/>
              </w:rPr>
              <w:t>0</w:t>
            </w:r>
            <w:r w:rsidR="00D60F38" w:rsidRPr="00A60A2C">
              <w:rPr>
                <w:rFonts w:hint="eastAsia"/>
                <w:color w:val="000000" w:themeColor="text1"/>
                <w:szCs w:val="21"/>
              </w:rPr>
              <w:t>~35mm</w:t>
            </w:r>
          </w:p>
        </w:tc>
        <w:tc>
          <w:tcPr>
            <w:tcW w:w="948" w:type="pct"/>
            <w:vAlign w:val="center"/>
          </w:tcPr>
          <w:p w:rsidR="00D60F38" w:rsidRPr="00A60A2C" w:rsidRDefault="008C05C8" w:rsidP="00D60F38">
            <w:pPr>
              <w:spacing w:line="240" w:lineRule="auto"/>
              <w:jc w:val="center"/>
              <w:rPr>
                <w:color w:val="000000" w:themeColor="text1"/>
                <w:szCs w:val="21"/>
              </w:rPr>
            </w:pPr>
            <w:r>
              <w:rPr>
                <w:rFonts w:hint="eastAsia"/>
                <w:color w:val="000000" w:themeColor="text1"/>
                <w:szCs w:val="21"/>
              </w:rPr>
              <w:t>25.02</w:t>
            </w:r>
            <w:r w:rsidR="00D60F38" w:rsidRPr="00A60A2C">
              <w:rPr>
                <w:rFonts w:hint="eastAsia"/>
                <w:color w:val="000000" w:themeColor="text1"/>
                <w:szCs w:val="21"/>
              </w:rPr>
              <w:t>万吨</w:t>
            </w:r>
            <w:r w:rsidR="00D60F38" w:rsidRPr="00A60A2C">
              <w:rPr>
                <w:rFonts w:hint="eastAsia"/>
                <w:color w:val="000000" w:themeColor="text1"/>
                <w:szCs w:val="21"/>
              </w:rPr>
              <w:t>/</w:t>
            </w:r>
            <w:r w:rsidR="00D60F38" w:rsidRPr="00A60A2C">
              <w:rPr>
                <w:rFonts w:hint="eastAsia"/>
                <w:color w:val="000000" w:themeColor="text1"/>
                <w:szCs w:val="21"/>
              </w:rPr>
              <w:t>年</w:t>
            </w:r>
          </w:p>
        </w:tc>
        <w:tc>
          <w:tcPr>
            <w:tcW w:w="1125" w:type="pct"/>
            <w:vAlign w:val="center"/>
          </w:tcPr>
          <w:p w:rsidR="00D60F38" w:rsidRPr="00A60A2C" w:rsidRDefault="00C36ECD" w:rsidP="008C05C8">
            <w:pPr>
              <w:spacing w:line="240" w:lineRule="auto"/>
              <w:jc w:val="center"/>
              <w:rPr>
                <w:color w:val="000000" w:themeColor="text1"/>
                <w:szCs w:val="21"/>
              </w:rPr>
            </w:pPr>
            <w:r w:rsidRPr="00C36ECD">
              <w:rPr>
                <w:rFonts w:hint="eastAsia"/>
                <w:color w:val="000000" w:themeColor="text1"/>
                <w:szCs w:val="21"/>
              </w:rPr>
              <w:t>选矿产率为</w:t>
            </w:r>
            <w:r w:rsidR="008C05C8">
              <w:rPr>
                <w:rFonts w:hint="eastAsia"/>
                <w:color w:val="000000" w:themeColor="text1"/>
                <w:szCs w:val="21"/>
              </w:rPr>
              <w:t>62.56</w:t>
            </w:r>
            <w:r w:rsidRPr="00C36ECD">
              <w:rPr>
                <w:rFonts w:hint="eastAsia"/>
                <w:color w:val="000000" w:themeColor="text1"/>
                <w:szCs w:val="21"/>
              </w:rPr>
              <w:t>%</w:t>
            </w:r>
          </w:p>
        </w:tc>
      </w:tr>
      <w:tr w:rsidR="00D60F38" w:rsidRPr="00A60A2C" w:rsidTr="00C36ECD">
        <w:trPr>
          <w:trHeight w:val="397"/>
          <w:jc w:val="center"/>
        </w:trPr>
        <w:tc>
          <w:tcPr>
            <w:tcW w:w="464" w:type="pct"/>
            <w:vAlign w:val="center"/>
          </w:tcPr>
          <w:p w:rsidR="00D60F38" w:rsidRPr="00A60A2C" w:rsidRDefault="00C36ECD" w:rsidP="00D60F38">
            <w:pPr>
              <w:spacing w:line="240" w:lineRule="auto"/>
              <w:jc w:val="center"/>
              <w:rPr>
                <w:color w:val="000000" w:themeColor="text1"/>
                <w:szCs w:val="21"/>
              </w:rPr>
            </w:pPr>
            <w:r>
              <w:rPr>
                <w:rFonts w:hint="eastAsia"/>
                <w:color w:val="000000" w:themeColor="text1"/>
                <w:szCs w:val="21"/>
              </w:rPr>
              <w:t>3</w:t>
            </w:r>
          </w:p>
        </w:tc>
        <w:tc>
          <w:tcPr>
            <w:tcW w:w="1732" w:type="pct"/>
            <w:vAlign w:val="center"/>
          </w:tcPr>
          <w:p w:rsidR="00D60F38" w:rsidRPr="00A60A2C" w:rsidRDefault="00CA26AA" w:rsidP="00CA26AA">
            <w:pPr>
              <w:spacing w:line="240" w:lineRule="auto"/>
              <w:jc w:val="center"/>
              <w:rPr>
                <w:color w:val="000000" w:themeColor="text1"/>
                <w:szCs w:val="21"/>
              </w:rPr>
            </w:pPr>
            <w:r>
              <w:rPr>
                <w:rFonts w:hint="eastAsia"/>
                <w:color w:val="000000" w:themeColor="text1"/>
                <w:szCs w:val="21"/>
              </w:rPr>
              <w:t>尾</w:t>
            </w:r>
            <w:r w:rsidR="00C36ECD">
              <w:rPr>
                <w:rFonts w:hint="eastAsia"/>
                <w:color w:val="000000" w:themeColor="text1"/>
                <w:szCs w:val="21"/>
              </w:rPr>
              <w:t>矿</w:t>
            </w:r>
            <w:r w:rsidR="00D60F38" w:rsidRPr="00A60A2C">
              <w:rPr>
                <w:rFonts w:hint="eastAsia"/>
                <w:color w:val="000000" w:themeColor="text1"/>
                <w:szCs w:val="21"/>
              </w:rPr>
              <w:t>：</w:t>
            </w:r>
            <w:r w:rsidR="00D60F38" w:rsidRPr="00A60A2C">
              <w:rPr>
                <w:rFonts w:hint="eastAsia"/>
                <w:color w:val="000000" w:themeColor="text1"/>
                <w:szCs w:val="21"/>
              </w:rPr>
              <w:t>P</w:t>
            </w:r>
            <w:r w:rsidR="00D60F38" w:rsidRPr="00A60A2C">
              <w:rPr>
                <w:rFonts w:hint="eastAsia"/>
                <w:color w:val="000000" w:themeColor="text1"/>
                <w:szCs w:val="21"/>
                <w:vertAlign w:val="subscript"/>
              </w:rPr>
              <w:t>2</w:t>
            </w:r>
            <w:r w:rsidR="00D60F38" w:rsidRPr="00A60A2C">
              <w:rPr>
                <w:rFonts w:hint="eastAsia"/>
                <w:color w:val="000000" w:themeColor="text1"/>
                <w:szCs w:val="21"/>
              </w:rPr>
              <w:t>O</w:t>
            </w:r>
            <w:r w:rsidR="00D60F38" w:rsidRPr="00A60A2C">
              <w:rPr>
                <w:rFonts w:hint="eastAsia"/>
                <w:color w:val="000000" w:themeColor="text1"/>
                <w:szCs w:val="21"/>
                <w:vertAlign w:val="subscript"/>
              </w:rPr>
              <w:t>5</w:t>
            </w:r>
            <w:r w:rsidR="00D60F38" w:rsidRPr="00A60A2C">
              <w:rPr>
                <w:rFonts w:hint="eastAsia"/>
                <w:color w:val="000000" w:themeColor="text1"/>
                <w:szCs w:val="21"/>
              </w:rPr>
              <w:t>含量</w:t>
            </w:r>
            <w:r>
              <w:rPr>
                <w:rFonts w:hint="eastAsia"/>
                <w:color w:val="000000" w:themeColor="text1"/>
                <w:szCs w:val="21"/>
              </w:rPr>
              <w:t>10</w:t>
            </w:r>
            <w:r w:rsidR="00D60F38" w:rsidRPr="00A60A2C">
              <w:rPr>
                <w:rFonts w:hint="eastAsia"/>
                <w:color w:val="000000" w:themeColor="text1"/>
                <w:szCs w:val="21"/>
              </w:rPr>
              <w:t>%</w:t>
            </w:r>
            <w:r w:rsidR="00D60F38" w:rsidRPr="00A60A2C">
              <w:rPr>
                <w:rFonts w:hint="eastAsia"/>
                <w:color w:val="000000" w:themeColor="text1"/>
                <w:szCs w:val="21"/>
              </w:rPr>
              <w:t>以下磷矿</w:t>
            </w:r>
          </w:p>
        </w:tc>
        <w:tc>
          <w:tcPr>
            <w:tcW w:w="731" w:type="pct"/>
            <w:vAlign w:val="center"/>
          </w:tcPr>
          <w:p w:rsidR="00D60F38" w:rsidRPr="00A60A2C" w:rsidRDefault="000546B9" w:rsidP="00D60F38">
            <w:pPr>
              <w:spacing w:line="240" w:lineRule="auto"/>
              <w:jc w:val="center"/>
              <w:rPr>
                <w:color w:val="000000" w:themeColor="text1"/>
                <w:szCs w:val="21"/>
              </w:rPr>
            </w:pPr>
            <w:r>
              <w:rPr>
                <w:rFonts w:hint="eastAsia"/>
                <w:color w:val="000000" w:themeColor="text1"/>
                <w:szCs w:val="21"/>
              </w:rPr>
              <w:t>5~20</w:t>
            </w:r>
            <w:r w:rsidR="00D60F38" w:rsidRPr="00A60A2C">
              <w:rPr>
                <w:color w:val="000000" w:themeColor="text1"/>
                <w:szCs w:val="21"/>
              </w:rPr>
              <w:t>mm</w:t>
            </w:r>
          </w:p>
        </w:tc>
        <w:tc>
          <w:tcPr>
            <w:tcW w:w="948" w:type="pct"/>
            <w:vAlign w:val="center"/>
          </w:tcPr>
          <w:p w:rsidR="00D60F38" w:rsidRPr="00A60A2C" w:rsidRDefault="001469B5" w:rsidP="00D60F38">
            <w:pPr>
              <w:spacing w:line="240" w:lineRule="auto"/>
              <w:jc w:val="center"/>
              <w:rPr>
                <w:color w:val="000000" w:themeColor="text1"/>
                <w:szCs w:val="21"/>
              </w:rPr>
            </w:pPr>
            <w:r>
              <w:rPr>
                <w:rFonts w:hint="eastAsia"/>
                <w:color w:val="000000" w:themeColor="text1"/>
                <w:szCs w:val="21"/>
              </w:rPr>
              <w:t>14.98</w:t>
            </w:r>
            <w:r w:rsidR="00D60F38" w:rsidRPr="00A60A2C">
              <w:rPr>
                <w:rFonts w:hint="eastAsia"/>
                <w:color w:val="000000" w:themeColor="text1"/>
                <w:szCs w:val="21"/>
              </w:rPr>
              <w:t>万吨</w:t>
            </w:r>
            <w:r w:rsidR="00D60F38" w:rsidRPr="00A60A2C">
              <w:rPr>
                <w:rFonts w:hint="eastAsia"/>
                <w:color w:val="000000" w:themeColor="text1"/>
                <w:szCs w:val="21"/>
              </w:rPr>
              <w:t>/</w:t>
            </w:r>
            <w:r w:rsidR="00D60F38" w:rsidRPr="00A60A2C">
              <w:rPr>
                <w:rFonts w:hint="eastAsia"/>
                <w:color w:val="000000" w:themeColor="text1"/>
                <w:szCs w:val="21"/>
              </w:rPr>
              <w:t>年</w:t>
            </w:r>
          </w:p>
        </w:tc>
        <w:tc>
          <w:tcPr>
            <w:tcW w:w="1125" w:type="pct"/>
            <w:vAlign w:val="center"/>
          </w:tcPr>
          <w:p w:rsidR="00D60F38" w:rsidRPr="00A60A2C" w:rsidRDefault="00D60F38" w:rsidP="008C05C8">
            <w:pPr>
              <w:spacing w:line="240" w:lineRule="auto"/>
              <w:jc w:val="center"/>
              <w:rPr>
                <w:color w:val="000000" w:themeColor="text1"/>
                <w:szCs w:val="21"/>
              </w:rPr>
            </w:pPr>
            <w:r w:rsidRPr="00A60A2C">
              <w:rPr>
                <w:rFonts w:hint="eastAsia"/>
                <w:color w:val="000000" w:themeColor="text1"/>
                <w:szCs w:val="21"/>
              </w:rPr>
              <w:t>选矿产率为</w:t>
            </w:r>
            <w:r w:rsidR="008C05C8">
              <w:rPr>
                <w:rFonts w:hint="eastAsia"/>
                <w:color w:val="000000" w:themeColor="text1"/>
                <w:szCs w:val="21"/>
              </w:rPr>
              <w:t>37.44</w:t>
            </w:r>
            <w:r w:rsidRPr="00A60A2C">
              <w:rPr>
                <w:rFonts w:hint="eastAsia"/>
                <w:color w:val="000000" w:themeColor="text1"/>
                <w:szCs w:val="21"/>
              </w:rPr>
              <w:t>%</w:t>
            </w:r>
          </w:p>
        </w:tc>
      </w:tr>
    </w:tbl>
    <w:p w:rsidR="00D60F38" w:rsidRPr="00D60F38" w:rsidRDefault="00D60F38" w:rsidP="00D60F38">
      <w:pPr>
        <w:ind w:firstLineChars="200" w:firstLine="480"/>
        <w:rPr>
          <w:rFonts w:hAnsi="宋体"/>
          <w:kern w:val="10"/>
          <w:sz w:val="24"/>
        </w:rPr>
      </w:pPr>
      <w:r>
        <w:rPr>
          <w:rFonts w:hAnsi="宋体" w:hint="eastAsia"/>
          <w:kern w:val="10"/>
          <w:sz w:val="24"/>
        </w:rPr>
        <w:t>选矿系统设计主要选别指标见表</w:t>
      </w:r>
      <w:r>
        <w:rPr>
          <w:rFonts w:hAnsi="宋体" w:hint="eastAsia"/>
          <w:kern w:val="10"/>
          <w:sz w:val="24"/>
        </w:rPr>
        <w:t>3.3-2</w:t>
      </w:r>
      <w:r>
        <w:rPr>
          <w:rFonts w:hAnsi="宋体" w:hint="eastAsia"/>
          <w:kern w:val="10"/>
          <w:sz w:val="24"/>
        </w:rPr>
        <w:t>。</w:t>
      </w:r>
    </w:p>
    <w:p w:rsidR="00D60F38" w:rsidRPr="00D60F38" w:rsidRDefault="00D60F38" w:rsidP="00D60F38">
      <w:pPr>
        <w:jc w:val="center"/>
        <w:rPr>
          <w:b/>
          <w:szCs w:val="21"/>
        </w:rPr>
      </w:pPr>
      <w:r w:rsidRPr="00D60F38">
        <w:rPr>
          <w:b/>
          <w:szCs w:val="21"/>
        </w:rPr>
        <w:t>表</w:t>
      </w:r>
      <w:r w:rsidRPr="00D60F38">
        <w:rPr>
          <w:rFonts w:hint="eastAsia"/>
          <w:b/>
          <w:szCs w:val="21"/>
        </w:rPr>
        <w:t>3.3</w:t>
      </w:r>
      <w:r w:rsidRPr="00D60F38">
        <w:rPr>
          <w:b/>
          <w:szCs w:val="21"/>
        </w:rPr>
        <w:t>-</w:t>
      </w:r>
      <w:r w:rsidRPr="00D60F38">
        <w:rPr>
          <w:rFonts w:hint="eastAsia"/>
          <w:b/>
          <w:szCs w:val="21"/>
        </w:rPr>
        <w:t>2</w:t>
      </w:r>
      <w:r w:rsidRPr="00D60F38">
        <w:rPr>
          <w:b/>
          <w:szCs w:val="21"/>
        </w:rPr>
        <w:t xml:space="preserve">  </w:t>
      </w:r>
      <w:r w:rsidRPr="00D60F38">
        <w:rPr>
          <w:rFonts w:hint="eastAsia"/>
          <w:b/>
          <w:szCs w:val="21"/>
        </w:rPr>
        <w:t>选矿</w:t>
      </w:r>
      <w:r w:rsidRPr="00D60F38">
        <w:rPr>
          <w:b/>
          <w:szCs w:val="21"/>
        </w:rPr>
        <w:t>设计主要选别指标一览表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855"/>
        <w:gridCol w:w="2797"/>
        <w:gridCol w:w="2126"/>
        <w:gridCol w:w="3508"/>
      </w:tblGrid>
      <w:tr w:rsidR="00D60F38" w:rsidRPr="00A60A2C" w:rsidTr="00E50D27">
        <w:trPr>
          <w:trHeight w:val="397"/>
          <w:jc w:val="center"/>
        </w:trPr>
        <w:tc>
          <w:tcPr>
            <w:tcW w:w="460" w:type="pct"/>
            <w:vAlign w:val="center"/>
          </w:tcPr>
          <w:p w:rsidR="00D60F38" w:rsidRPr="00A60A2C" w:rsidRDefault="00D60F38" w:rsidP="00E50D27">
            <w:pPr>
              <w:adjustRightInd/>
              <w:snapToGrid/>
              <w:spacing w:line="240" w:lineRule="auto"/>
              <w:contextualSpacing/>
              <w:jc w:val="center"/>
              <w:rPr>
                <w:bCs/>
                <w:color w:val="000000" w:themeColor="text1"/>
                <w:kern w:val="0"/>
                <w:szCs w:val="21"/>
              </w:rPr>
            </w:pPr>
            <w:r w:rsidRPr="00A60A2C">
              <w:rPr>
                <w:bCs/>
                <w:color w:val="000000" w:themeColor="text1"/>
                <w:kern w:val="0"/>
                <w:szCs w:val="21"/>
              </w:rPr>
              <w:t>序号</w:t>
            </w:r>
          </w:p>
        </w:tc>
        <w:tc>
          <w:tcPr>
            <w:tcW w:w="1506" w:type="pct"/>
            <w:vAlign w:val="center"/>
          </w:tcPr>
          <w:p w:rsidR="00D60F38" w:rsidRPr="00A60A2C" w:rsidRDefault="00D60F38" w:rsidP="00E50D27">
            <w:pPr>
              <w:adjustRightInd/>
              <w:snapToGrid/>
              <w:spacing w:line="240" w:lineRule="auto"/>
              <w:contextualSpacing/>
              <w:jc w:val="center"/>
              <w:rPr>
                <w:bCs/>
                <w:color w:val="000000" w:themeColor="text1"/>
                <w:kern w:val="0"/>
                <w:szCs w:val="21"/>
              </w:rPr>
            </w:pPr>
            <w:r w:rsidRPr="00A60A2C">
              <w:rPr>
                <w:rFonts w:hint="eastAsia"/>
                <w:color w:val="000000" w:themeColor="text1"/>
                <w:kern w:val="0"/>
                <w:szCs w:val="21"/>
              </w:rPr>
              <w:t>选矿</w:t>
            </w:r>
            <w:r w:rsidRPr="00A60A2C">
              <w:rPr>
                <w:color w:val="000000" w:themeColor="text1"/>
                <w:kern w:val="0"/>
                <w:szCs w:val="21"/>
              </w:rPr>
              <w:t>指标</w:t>
            </w:r>
          </w:p>
        </w:tc>
        <w:tc>
          <w:tcPr>
            <w:tcW w:w="1145" w:type="pct"/>
            <w:vAlign w:val="center"/>
          </w:tcPr>
          <w:p w:rsidR="00D60F38" w:rsidRPr="00A60A2C" w:rsidRDefault="00D60F38" w:rsidP="00E50D27">
            <w:pPr>
              <w:adjustRightInd/>
              <w:snapToGrid/>
              <w:spacing w:line="240" w:lineRule="auto"/>
              <w:contextualSpacing/>
              <w:jc w:val="center"/>
              <w:rPr>
                <w:bCs/>
                <w:color w:val="000000" w:themeColor="text1"/>
                <w:kern w:val="0"/>
                <w:szCs w:val="21"/>
              </w:rPr>
            </w:pPr>
            <w:r w:rsidRPr="00A60A2C">
              <w:rPr>
                <w:bCs/>
                <w:color w:val="000000" w:themeColor="text1"/>
                <w:kern w:val="0"/>
                <w:szCs w:val="21"/>
              </w:rPr>
              <w:t>指标参数</w:t>
            </w:r>
          </w:p>
        </w:tc>
        <w:tc>
          <w:tcPr>
            <w:tcW w:w="1889" w:type="pct"/>
            <w:vAlign w:val="center"/>
          </w:tcPr>
          <w:p w:rsidR="00D60F38" w:rsidRPr="00A60A2C" w:rsidRDefault="00D60F38" w:rsidP="00E50D27">
            <w:pPr>
              <w:adjustRightInd/>
              <w:snapToGrid/>
              <w:spacing w:line="240" w:lineRule="auto"/>
              <w:contextualSpacing/>
              <w:jc w:val="center"/>
              <w:rPr>
                <w:bCs/>
                <w:color w:val="000000" w:themeColor="text1"/>
                <w:kern w:val="0"/>
                <w:szCs w:val="21"/>
              </w:rPr>
            </w:pPr>
            <w:r w:rsidRPr="00A60A2C">
              <w:rPr>
                <w:rFonts w:hint="eastAsia"/>
                <w:bCs/>
                <w:color w:val="000000" w:themeColor="text1"/>
                <w:kern w:val="0"/>
                <w:szCs w:val="21"/>
              </w:rPr>
              <w:t>备注</w:t>
            </w:r>
          </w:p>
        </w:tc>
      </w:tr>
      <w:tr w:rsidR="00D60F38" w:rsidRPr="00A60A2C" w:rsidTr="00E50D27">
        <w:trPr>
          <w:trHeight w:val="397"/>
          <w:jc w:val="center"/>
        </w:trPr>
        <w:tc>
          <w:tcPr>
            <w:tcW w:w="460" w:type="pct"/>
            <w:vAlign w:val="center"/>
          </w:tcPr>
          <w:p w:rsidR="00D60F38" w:rsidRPr="00A60A2C" w:rsidRDefault="00D60F38" w:rsidP="00E50D27">
            <w:pPr>
              <w:adjustRightInd/>
              <w:snapToGrid/>
              <w:spacing w:line="240" w:lineRule="auto"/>
              <w:contextualSpacing/>
              <w:jc w:val="center"/>
              <w:rPr>
                <w:bCs/>
                <w:color w:val="000000" w:themeColor="text1"/>
                <w:kern w:val="0"/>
                <w:szCs w:val="21"/>
              </w:rPr>
            </w:pPr>
            <w:r w:rsidRPr="00A60A2C">
              <w:rPr>
                <w:bCs/>
                <w:color w:val="000000" w:themeColor="text1"/>
                <w:kern w:val="0"/>
                <w:szCs w:val="21"/>
              </w:rPr>
              <w:t>1</w:t>
            </w:r>
          </w:p>
        </w:tc>
        <w:tc>
          <w:tcPr>
            <w:tcW w:w="1506" w:type="pct"/>
            <w:vAlign w:val="center"/>
          </w:tcPr>
          <w:p w:rsidR="00D60F38" w:rsidRPr="00A60A2C" w:rsidRDefault="00D60F38" w:rsidP="00E50D27">
            <w:pPr>
              <w:adjustRightInd/>
              <w:snapToGrid/>
              <w:spacing w:line="240" w:lineRule="auto"/>
              <w:contextualSpacing/>
              <w:jc w:val="center"/>
              <w:rPr>
                <w:bCs/>
                <w:color w:val="000000" w:themeColor="text1"/>
                <w:kern w:val="0"/>
                <w:szCs w:val="21"/>
              </w:rPr>
            </w:pPr>
            <w:r w:rsidRPr="00A60A2C">
              <w:rPr>
                <w:bCs/>
                <w:color w:val="000000" w:themeColor="text1"/>
                <w:kern w:val="0"/>
                <w:szCs w:val="21"/>
              </w:rPr>
              <w:t>选矿</w:t>
            </w:r>
            <w:r w:rsidRPr="00A60A2C">
              <w:rPr>
                <w:rFonts w:hint="eastAsia"/>
                <w:bCs/>
                <w:color w:val="000000" w:themeColor="text1"/>
                <w:kern w:val="0"/>
                <w:szCs w:val="21"/>
              </w:rPr>
              <w:t>能力</w:t>
            </w:r>
          </w:p>
        </w:tc>
        <w:tc>
          <w:tcPr>
            <w:tcW w:w="1145" w:type="pct"/>
            <w:vAlign w:val="center"/>
          </w:tcPr>
          <w:p w:rsidR="00D60F38" w:rsidRPr="00A60A2C" w:rsidRDefault="000546B9" w:rsidP="00E50D27">
            <w:pPr>
              <w:adjustRightInd/>
              <w:snapToGrid/>
              <w:spacing w:line="240" w:lineRule="auto"/>
              <w:contextualSpacing/>
              <w:jc w:val="center"/>
              <w:rPr>
                <w:bCs/>
                <w:color w:val="000000" w:themeColor="text1"/>
                <w:kern w:val="0"/>
                <w:szCs w:val="21"/>
              </w:rPr>
            </w:pPr>
            <w:r>
              <w:rPr>
                <w:rFonts w:hint="eastAsia"/>
                <w:bCs/>
                <w:color w:val="000000" w:themeColor="text1"/>
                <w:kern w:val="0"/>
                <w:szCs w:val="21"/>
              </w:rPr>
              <w:t>4</w:t>
            </w:r>
            <w:r w:rsidR="00D60F38">
              <w:rPr>
                <w:rFonts w:hint="eastAsia"/>
                <w:bCs/>
                <w:color w:val="000000" w:themeColor="text1"/>
                <w:kern w:val="0"/>
                <w:szCs w:val="21"/>
              </w:rPr>
              <w:t>0</w:t>
            </w:r>
            <w:r w:rsidR="00D60F38" w:rsidRPr="00A60A2C">
              <w:rPr>
                <w:bCs/>
                <w:color w:val="000000" w:themeColor="text1"/>
                <w:kern w:val="0"/>
                <w:szCs w:val="21"/>
              </w:rPr>
              <w:t>万</w:t>
            </w:r>
            <w:r w:rsidR="00D60F38" w:rsidRPr="00A60A2C">
              <w:rPr>
                <w:bCs/>
                <w:color w:val="000000" w:themeColor="text1"/>
                <w:kern w:val="0"/>
                <w:szCs w:val="21"/>
              </w:rPr>
              <w:t>t/a</w:t>
            </w:r>
          </w:p>
        </w:tc>
        <w:tc>
          <w:tcPr>
            <w:tcW w:w="1889" w:type="pct"/>
            <w:vAlign w:val="center"/>
          </w:tcPr>
          <w:p w:rsidR="00D60F38" w:rsidRPr="00A60A2C" w:rsidRDefault="00D60F38" w:rsidP="00E50D27">
            <w:pPr>
              <w:adjustRightInd/>
              <w:snapToGrid/>
              <w:spacing w:line="240" w:lineRule="auto"/>
              <w:contextualSpacing/>
              <w:jc w:val="center"/>
              <w:rPr>
                <w:bCs/>
                <w:color w:val="000000" w:themeColor="text1"/>
                <w:kern w:val="0"/>
                <w:szCs w:val="21"/>
              </w:rPr>
            </w:pPr>
            <w:r w:rsidRPr="00A60A2C">
              <w:rPr>
                <w:rFonts w:hint="eastAsia"/>
                <w:bCs/>
                <w:color w:val="000000" w:themeColor="text1"/>
                <w:kern w:val="0"/>
                <w:szCs w:val="21"/>
              </w:rPr>
              <w:t>选矿系统设计规模</w:t>
            </w:r>
          </w:p>
        </w:tc>
      </w:tr>
      <w:tr w:rsidR="00D60F38" w:rsidRPr="00A60A2C" w:rsidTr="00E50D27">
        <w:trPr>
          <w:trHeight w:val="397"/>
          <w:jc w:val="center"/>
        </w:trPr>
        <w:tc>
          <w:tcPr>
            <w:tcW w:w="460" w:type="pct"/>
            <w:vAlign w:val="center"/>
          </w:tcPr>
          <w:p w:rsidR="00D60F38" w:rsidRPr="00A60A2C" w:rsidRDefault="00D60F38" w:rsidP="00E50D27">
            <w:pPr>
              <w:adjustRightInd/>
              <w:snapToGrid/>
              <w:spacing w:line="240" w:lineRule="auto"/>
              <w:contextualSpacing/>
              <w:jc w:val="center"/>
              <w:rPr>
                <w:bCs/>
                <w:color w:val="000000" w:themeColor="text1"/>
                <w:kern w:val="0"/>
                <w:szCs w:val="21"/>
              </w:rPr>
            </w:pPr>
            <w:r w:rsidRPr="00A60A2C">
              <w:rPr>
                <w:bCs/>
                <w:color w:val="000000" w:themeColor="text1"/>
                <w:kern w:val="0"/>
                <w:szCs w:val="21"/>
              </w:rPr>
              <w:t>2</w:t>
            </w:r>
          </w:p>
        </w:tc>
        <w:tc>
          <w:tcPr>
            <w:tcW w:w="1506" w:type="pct"/>
            <w:vAlign w:val="center"/>
          </w:tcPr>
          <w:p w:rsidR="00D60F38" w:rsidRPr="00A60A2C" w:rsidRDefault="00D60F38" w:rsidP="00E50D27">
            <w:pPr>
              <w:adjustRightInd/>
              <w:snapToGrid/>
              <w:spacing w:line="240" w:lineRule="auto"/>
              <w:contextualSpacing/>
              <w:jc w:val="center"/>
              <w:rPr>
                <w:bCs/>
                <w:color w:val="000000" w:themeColor="text1"/>
                <w:kern w:val="0"/>
                <w:szCs w:val="21"/>
              </w:rPr>
            </w:pPr>
            <w:r w:rsidRPr="00A60A2C">
              <w:rPr>
                <w:bCs/>
                <w:color w:val="000000" w:themeColor="text1"/>
                <w:kern w:val="0"/>
                <w:szCs w:val="21"/>
              </w:rPr>
              <w:t>原矿品位（含</w:t>
            </w:r>
            <w:r w:rsidRPr="00A60A2C">
              <w:rPr>
                <w:color w:val="000000" w:themeColor="text1"/>
                <w:kern w:val="0"/>
                <w:szCs w:val="21"/>
              </w:rPr>
              <w:t>P</w:t>
            </w:r>
            <w:r w:rsidRPr="00A60A2C">
              <w:rPr>
                <w:color w:val="000000" w:themeColor="text1"/>
                <w:kern w:val="0"/>
                <w:szCs w:val="21"/>
                <w:vertAlign w:val="subscript"/>
              </w:rPr>
              <w:t>2</w:t>
            </w:r>
            <w:r w:rsidRPr="00A60A2C">
              <w:rPr>
                <w:color w:val="000000" w:themeColor="text1"/>
                <w:kern w:val="0"/>
                <w:szCs w:val="21"/>
              </w:rPr>
              <w:t>O</w:t>
            </w:r>
            <w:r w:rsidRPr="00A60A2C">
              <w:rPr>
                <w:color w:val="000000" w:themeColor="text1"/>
                <w:kern w:val="0"/>
                <w:szCs w:val="21"/>
                <w:vertAlign w:val="subscript"/>
              </w:rPr>
              <w:t>5</w:t>
            </w:r>
            <w:r w:rsidRPr="00A60A2C">
              <w:rPr>
                <w:bCs/>
                <w:color w:val="000000" w:themeColor="text1"/>
                <w:kern w:val="0"/>
                <w:szCs w:val="21"/>
              </w:rPr>
              <w:t>）</w:t>
            </w:r>
          </w:p>
        </w:tc>
        <w:tc>
          <w:tcPr>
            <w:tcW w:w="1145" w:type="pct"/>
            <w:vAlign w:val="center"/>
          </w:tcPr>
          <w:p w:rsidR="00D60F38" w:rsidRPr="00A60A2C" w:rsidRDefault="00783D2C" w:rsidP="008C05C8">
            <w:pPr>
              <w:adjustRightInd/>
              <w:snapToGrid/>
              <w:spacing w:line="240" w:lineRule="auto"/>
              <w:contextualSpacing/>
              <w:jc w:val="center"/>
              <w:rPr>
                <w:bCs/>
                <w:color w:val="000000" w:themeColor="text1"/>
                <w:kern w:val="0"/>
                <w:szCs w:val="21"/>
              </w:rPr>
            </w:pPr>
            <w:r>
              <w:rPr>
                <w:rFonts w:hint="eastAsia"/>
                <w:bCs/>
                <w:color w:val="000000" w:themeColor="text1"/>
                <w:kern w:val="0"/>
                <w:szCs w:val="21"/>
              </w:rPr>
              <w:t>2</w:t>
            </w:r>
            <w:r w:rsidR="008C05C8">
              <w:rPr>
                <w:rFonts w:hint="eastAsia"/>
                <w:bCs/>
                <w:color w:val="000000" w:themeColor="text1"/>
                <w:kern w:val="0"/>
                <w:szCs w:val="21"/>
              </w:rPr>
              <w:t>0</w:t>
            </w:r>
            <w:r>
              <w:rPr>
                <w:rFonts w:hint="eastAsia"/>
                <w:bCs/>
                <w:color w:val="000000" w:themeColor="text1"/>
                <w:kern w:val="0"/>
                <w:szCs w:val="21"/>
              </w:rPr>
              <w:t>.50</w:t>
            </w:r>
            <w:r w:rsidR="00D60F38" w:rsidRPr="00A60A2C">
              <w:rPr>
                <w:bCs/>
                <w:color w:val="000000" w:themeColor="text1"/>
                <w:kern w:val="0"/>
                <w:szCs w:val="21"/>
              </w:rPr>
              <w:t>%</w:t>
            </w:r>
          </w:p>
        </w:tc>
        <w:tc>
          <w:tcPr>
            <w:tcW w:w="1889" w:type="pct"/>
            <w:vAlign w:val="center"/>
          </w:tcPr>
          <w:p w:rsidR="00D60F38" w:rsidRPr="00A60A2C" w:rsidRDefault="00CA26AA" w:rsidP="00E50D27">
            <w:pPr>
              <w:adjustRightInd/>
              <w:snapToGrid/>
              <w:spacing w:line="240" w:lineRule="auto"/>
              <w:contextualSpacing/>
              <w:jc w:val="center"/>
              <w:rPr>
                <w:bCs/>
                <w:color w:val="000000" w:themeColor="text1"/>
                <w:kern w:val="0"/>
                <w:szCs w:val="21"/>
              </w:rPr>
            </w:pPr>
            <w:r w:rsidRPr="00A60A2C">
              <w:rPr>
                <w:rFonts w:hint="eastAsia"/>
                <w:bCs/>
                <w:color w:val="000000" w:themeColor="text1"/>
                <w:kern w:val="0"/>
                <w:szCs w:val="21"/>
              </w:rPr>
              <w:t>中低品位原矿石</w:t>
            </w:r>
          </w:p>
        </w:tc>
      </w:tr>
      <w:tr w:rsidR="00D60F38" w:rsidRPr="00A60A2C" w:rsidTr="00E50D27">
        <w:trPr>
          <w:trHeight w:val="397"/>
          <w:jc w:val="center"/>
        </w:trPr>
        <w:tc>
          <w:tcPr>
            <w:tcW w:w="460" w:type="pct"/>
            <w:vAlign w:val="center"/>
          </w:tcPr>
          <w:p w:rsidR="00D60F38" w:rsidRPr="00A60A2C" w:rsidRDefault="00D60F38" w:rsidP="00E50D27">
            <w:pPr>
              <w:adjustRightInd/>
              <w:snapToGrid/>
              <w:spacing w:line="240" w:lineRule="auto"/>
              <w:contextualSpacing/>
              <w:jc w:val="center"/>
              <w:rPr>
                <w:bCs/>
                <w:color w:val="000000" w:themeColor="text1"/>
                <w:kern w:val="0"/>
                <w:szCs w:val="21"/>
              </w:rPr>
            </w:pPr>
            <w:r w:rsidRPr="00A60A2C">
              <w:rPr>
                <w:bCs/>
                <w:color w:val="000000" w:themeColor="text1"/>
                <w:kern w:val="0"/>
                <w:szCs w:val="21"/>
              </w:rPr>
              <w:t>3</w:t>
            </w:r>
          </w:p>
        </w:tc>
        <w:tc>
          <w:tcPr>
            <w:tcW w:w="1506" w:type="pct"/>
            <w:vAlign w:val="center"/>
          </w:tcPr>
          <w:p w:rsidR="00D60F38" w:rsidRPr="00A60A2C" w:rsidRDefault="00D60F38" w:rsidP="00E50D27">
            <w:pPr>
              <w:adjustRightInd/>
              <w:snapToGrid/>
              <w:spacing w:line="240" w:lineRule="auto"/>
              <w:contextualSpacing/>
              <w:jc w:val="center"/>
              <w:rPr>
                <w:bCs/>
                <w:color w:val="000000" w:themeColor="text1"/>
                <w:kern w:val="0"/>
                <w:szCs w:val="21"/>
              </w:rPr>
            </w:pPr>
            <w:r w:rsidRPr="00A60A2C">
              <w:rPr>
                <w:bCs/>
                <w:color w:val="000000" w:themeColor="text1"/>
                <w:kern w:val="0"/>
                <w:szCs w:val="21"/>
              </w:rPr>
              <w:t>精矿品位（含</w:t>
            </w:r>
            <w:r w:rsidRPr="00A60A2C">
              <w:rPr>
                <w:color w:val="000000" w:themeColor="text1"/>
                <w:kern w:val="0"/>
                <w:szCs w:val="21"/>
              </w:rPr>
              <w:t>P</w:t>
            </w:r>
            <w:r w:rsidRPr="00A60A2C">
              <w:rPr>
                <w:color w:val="000000" w:themeColor="text1"/>
                <w:kern w:val="0"/>
                <w:szCs w:val="21"/>
                <w:vertAlign w:val="subscript"/>
              </w:rPr>
              <w:t>2</w:t>
            </w:r>
            <w:r w:rsidRPr="00A60A2C">
              <w:rPr>
                <w:color w:val="000000" w:themeColor="text1"/>
                <w:kern w:val="0"/>
                <w:szCs w:val="21"/>
              </w:rPr>
              <w:t>O</w:t>
            </w:r>
            <w:r w:rsidRPr="00A60A2C">
              <w:rPr>
                <w:color w:val="000000" w:themeColor="text1"/>
                <w:kern w:val="0"/>
                <w:szCs w:val="21"/>
                <w:vertAlign w:val="subscript"/>
              </w:rPr>
              <w:t>5</w:t>
            </w:r>
            <w:r w:rsidRPr="00A60A2C">
              <w:rPr>
                <w:bCs/>
                <w:color w:val="000000" w:themeColor="text1"/>
                <w:kern w:val="0"/>
                <w:szCs w:val="21"/>
              </w:rPr>
              <w:t>）</w:t>
            </w:r>
          </w:p>
        </w:tc>
        <w:tc>
          <w:tcPr>
            <w:tcW w:w="1145" w:type="pct"/>
            <w:vAlign w:val="center"/>
          </w:tcPr>
          <w:p w:rsidR="00D60F38" w:rsidRPr="00A60A2C" w:rsidRDefault="00D60F38" w:rsidP="000229F6">
            <w:pPr>
              <w:adjustRightInd/>
              <w:snapToGrid/>
              <w:spacing w:line="240" w:lineRule="auto"/>
              <w:contextualSpacing/>
              <w:jc w:val="center"/>
              <w:rPr>
                <w:bCs/>
                <w:color w:val="000000" w:themeColor="text1"/>
                <w:kern w:val="0"/>
                <w:szCs w:val="21"/>
              </w:rPr>
            </w:pPr>
            <w:r>
              <w:rPr>
                <w:rFonts w:hint="eastAsia"/>
                <w:bCs/>
                <w:color w:val="000000" w:themeColor="text1"/>
                <w:kern w:val="0"/>
                <w:szCs w:val="21"/>
              </w:rPr>
              <w:t>26</w:t>
            </w:r>
            <w:r w:rsidR="00783D2C">
              <w:rPr>
                <w:rFonts w:hint="eastAsia"/>
                <w:bCs/>
                <w:color w:val="000000" w:themeColor="text1"/>
                <w:kern w:val="0"/>
                <w:szCs w:val="21"/>
              </w:rPr>
              <w:t>.12</w:t>
            </w:r>
            <w:r w:rsidRPr="00A60A2C">
              <w:rPr>
                <w:bCs/>
                <w:color w:val="000000" w:themeColor="text1"/>
                <w:kern w:val="0"/>
                <w:szCs w:val="21"/>
              </w:rPr>
              <w:t>%</w:t>
            </w:r>
          </w:p>
        </w:tc>
        <w:tc>
          <w:tcPr>
            <w:tcW w:w="1889" w:type="pct"/>
            <w:vAlign w:val="center"/>
          </w:tcPr>
          <w:p w:rsidR="00D60F38" w:rsidRPr="00A60A2C" w:rsidRDefault="000546B9" w:rsidP="00E50D27">
            <w:pPr>
              <w:adjustRightInd/>
              <w:snapToGrid/>
              <w:spacing w:line="240" w:lineRule="auto"/>
              <w:contextualSpacing/>
              <w:jc w:val="center"/>
              <w:rPr>
                <w:bCs/>
                <w:color w:val="000000" w:themeColor="text1"/>
                <w:kern w:val="0"/>
                <w:szCs w:val="21"/>
              </w:rPr>
            </w:pPr>
            <w:r w:rsidRPr="000546B9">
              <w:rPr>
                <w:rFonts w:hint="eastAsia"/>
                <w:bCs/>
                <w:color w:val="000000" w:themeColor="text1"/>
                <w:kern w:val="0"/>
                <w:szCs w:val="21"/>
              </w:rPr>
              <w:t>重选精矿品位</w:t>
            </w:r>
          </w:p>
        </w:tc>
      </w:tr>
      <w:tr w:rsidR="00D60F38" w:rsidRPr="00A60A2C" w:rsidTr="00E50D27">
        <w:trPr>
          <w:trHeight w:val="397"/>
          <w:jc w:val="center"/>
        </w:trPr>
        <w:tc>
          <w:tcPr>
            <w:tcW w:w="460" w:type="pct"/>
            <w:vAlign w:val="center"/>
          </w:tcPr>
          <w:p w:rsidR="00D60F38" w:rsidRPr="00A60A2C" w:rsidRDefault="00D60F38" w:rsidP="00E50D27">
            <w:pPr>
              <w:adjustRightInd/>
              <w:snapToGrid/>
              <w:spacing w:line="240" w:lineRule="auto"/>
              <w:contextualSpacing/>
              <w:jc w:val="center"/>
              <w:rPr>
                <w:bCs/>
                <w:color w:val="000000" w:themeColor="text1"/>
                <w:kern w:val="0"/>
                <w:szCs w:val="21"/>
              </w:rPr>
            </w:pPr>
            <w:r w:rsidRPr="00A60A2C">
              <w:rPr>
                <w:rFonts w:hint="eastAsia"/>
                <w:bCs/>
                <w:color w:val="000000" w:themeColor="text1"/>
                <w:kern w:val="0"/>
                <w:szCs w:val="21"/>
              </w:rPr>
              <w:t>4</w:t>
            </w:r>
          </w:p>
        </w:tc>
        <w:tc>
          <w:tcPr>
            <w:tcW w:w="1506" w:type="pct"/>
            <w:vAlign w:val="center"/>
          </w:tcPr>
          <w:p w:rsidR="00D60F38" w:rsidRPr="00A60A2C" w:rsidRDefault="00D60F38" w:rsidP="00E50D27">
            <w:pPr>
              <w:adjustRightInd/>
              <w:snapToGrid/>
              <w:spacing w:line="240" w:lineRule="auto"/>
              <w:contextualSpacing/>
              <w:jc w:val="center"/>
              <w:rPr>
                <w:bCs/>
                <w:color w:val="000000" w:themeColor="text1"/>
                <w:kern w:val="0"/>
                <w:szCs w:val="21"/>
              </w:rPr>
            </w:pPr>
            <w:r w:rsidRPr="00A60A2C">
              <w:rPr>
                <w:bCs/>
                <w:color w:val="000000" w:themeColor="text1"/>
                <w:kern w:val="0"/>
                <w:szCs w:val="21"/>
              </w:rPr>
              <w:t>精矿产率</w:t>
            </w:r>
          </w:p>
        </w:tc>
        <w:tc>
          <w:tcPr>
            <w:tcW w:w="1145" w:type="pct"/>
            <w:vAlign w:val="center"/>
          </w:tcPr>
          <w:p w:rsidR="00D60F38" w:rsidRPr="00A60A2C" w:rsidRDefault="000546B9" w:rsidP="008C05C8">
            <w:pPr>
              <w:adjustRightInd/>
              <w:snapToGrid/>
              <w:spacing w:line="240" w:lineRule="auto"/>
              <w:contextualSpacing/>
              <w:jc w:val="center"/>
              <w:rPr>
                <w:bCs/>
                <w:color w:val="000000" w:themeColor="text1"/>
                <w:kern w:val="0"/>
                <w:szCs w:val="21"/>
              </w:rPr>
            </w:pPr>
            <w:r>
              <w:rPr>
                <w:rFonts w:hint="eastAsia"/>
                <w:bCs/>
                <w:color w:val="000000" w:themeColor="text1"/>
                <w:kern w:val="0"/>
                <w:szCs w:val="21"/>
              </w:rPr>
              <w:t>6</w:t>
            </w:r>
            <w:r w:rsidR="008C05C8">
              <w:rPr>
                <w:rFonts w:hint="eastAsia"/>
                <w:bCs/>
                <w:color w:val="000000" w:themeColor="text1"/>
                <w:kern w:val="0"/>
                <w:szCs w:val="21"/>
              </w:rPr>
              <w:t>2.56</w:t>
            </w:r>
            <w:r w:rsidR="00E50D27">
              <w:rPr>
                <w:rFonts w:hint="eastAsia"/>
                <w:bCs/>
                <w:color w:val="000000" w:themeColor="text1"/>
                <w:kern w:val="0"/>
                <w:szCs w:val="21"/>
              </w:rPr>
              <w:t>%</w:t>
            </w:r>
          </w:p>
        </w:tc>
        <w:tc>
          <w:tcPr>
            <w:tcW w:w="1889" w:type="pct"/>
            <w:vAlign w:val="center"/>
          </w:tcPr>
          <w:p w:rsidR="00D60F38" w:rsidRPr="00A60A2C" w:rsidRDefault="000546B9" w:rsidP="00E50D27">
            <w:pPr>
              <w:adjustRightInd/>
              <w:snapToGrid/>
              <w:spacing w:line="240" w:lineRule="auto"/>
              <w:contextualSpacing/>
              <w:jc w:val="center"/>
              <w:rPr>
                <w:bCs/>
                <w:color w:val="000000" w:themeColor="text1"/>
                <w:kern w:val="0"/>
                <w:szCs w:val="21"/>
              </w:rPr>
            </w:pPr>
            <w:r w:rsidRPr="000546B9">
              <w:rPr>
                <w:rFonts w:hint="eastAsia"/>
                <w:bCs/>
                <w:color w:val="000000" w:themeColor="text1"/>
                <w:kern w:val="0"/>
                <w:szCs w:val="21"/>
              </w:rPr>
              <w:t>精矿产量÷原矿量</w:t>
            </w:r>
          </w:p>
        </w:tc>
      </w:tr>
      <w:tr w:rsidR="00D60F38" w:rsidRPr="00A60A2C" w:rsidTr="00E50D27">
        <w:trPr>
          <w:trHeight w:val="397"/>
          <w:jc w:val="center"/>
        </w:trPr>
        <w:tc>
          <w:tcPr>
            <w:tcW w:w="460" w:type="pct"/>
            <w:vAlign w:val="center"/>
          </w:tcPr>
          <w:p w:rsidR="00D60F38" w:rsidRPr="00A60A2C" w:rsidRDefault="00D60F38" w:rsidP="00E50D27">
            <w:pPr>
              <w:adjustRightInd/>
              <w:snapToGrid/>
              <w:spacing w:line="240" w:lineRule="auto"/>
              <w:contextualSpacing/>
              <w:jc w:val="center"/>
              <w:rPr>
                <w:bCs/>
                <w:color w:val="000000" w:themeColor="text1"/>
                <w:kern w:val="0"/>
                <w:szCs w:val="21"/>
              </w:rPr>
            </w:pPr>
            <w:r w:rsidRPr="00A60A2C">
              <w:rPr>
                <w:rFonts w:hint="eastAsia"/>
                <w:bCs/>
                <w:color w:val="000000" w:themeColor="text1"/>
                <w:kern w:val="0"/>
                <w:szCs w:val="21"/>
              </w:rPr>
              <w:t>5</w:t>
            </w:r>
          </w:p>
        </w:tc>
        <w:tc>
          <w:tcPr>
            <w:tcW w:w="1506" w:type="pct"/>
            <w:vAlign w:val="center"/>
          </w:tcPr>
          <w:p w:rsidR="00D60F38" w:rsidRPr="00A60A2C" w:rsidRDefault="000229F6" w:rsidP="00E50D27">
            <w:pPr>
              <w:adjustRightInd/>
              <w:snapToGrid/>
              <w:spacing w:line="240" w:lineRule="auto"/>
              <w:contextualSpacing/>
              <w:jc w:val="center"/>
              <w:rPr>
                <w:bCs/>
                <w:color w:val="000000" w:themeColor="text1"/>
                <w:kern w:val="0"/>
                <w:szCs w:val="21"/>
              </w:rPr>
            </w:pPr>
            <w:r>
              <w:rPr>
                <w:rFonts w:hint="eastAsia"/>
                <w:bCs/>
                <w:color w:val="000000" w:themeColor="text1"/>
                <w:kern w:val="0"/>
                <w:szCs w:val="21"/>
              </w:rPr>
              <w:t>磷</w:t>
            </w:r>
            <w:r w:rsidR="00D60F38" w:rsidRPr="00A60A2C">
              <w:rPr>
                <w:bCs/>
                <w:color w:val="000000" w:themeColor="text1"/>
                <w:kern w:val="0"/>
                <w:szCs w:val="21"/>
              </w:rPr>
              <w:t>精矿</w:t>
            </w:r>
            <w:r w:rsidR="00D60F38" w:rsidRPr="00A60A2C">
              <w:rPr>
                <w:rFonts w:hint="eastAsia"/>
                <w:bCs/>
                <w:color w:val="000000" w:themeColor="text1"/>
                <w:kern w:val="0"/>
                <w:szCs w:val="21"/>
              </w:rPr>
              <w:t>产</w:t>
            </w:r>
            <w:r w:rsidR="00D60F38" w:rsidRPr="00A60A2C">
              <w:rPr>
                <w:bCs/>
                <w:color w:val="000000" w:themeColor="text1"/>
                <w:kern w:val="0"/>
                <w:szCs w:val="21"/>
              </w:rPr>
              <w:t>量</w:t>
            </w:r>
          </w:p>
        </w:tc>
        <w:tc>
          <w:tcPr>
            <w:tcW w:w="1145" w:type="pct"/>
            <w:vAlign w:val="center"/>
          </w:tcPr>
          <w:p w:rsidR="00D60F38" w:rsidRPr="00A60A2C" w:rsidRDefault="00B445F8" w:rsidP="00E50D27">
            <w:pPr>
              <w:adjustRightInd/>
              <w:snapToGrid/>
              <w:spacing w:line="240" w:lineRule="auto"/>
              <w:contextualSpacing/>
              <w:jc w:val="center"/>
              <w:rPr>
                <w:bCs/>
                <w:color w:val="000000" w:themeColor="text1"/>
                <w:kern w:val="0"/>
                <w:szCs w:val="21"/>
              </w:rPr>
            </w:pPr>
            <w:r>
              <w:rPr>
                <w:rFonts w:hint="eastAsia"/>
                <w:bCs/>
                <w:color w:val="000000" w:themeColor="text1"/>
                <w:kern w:val="0"/>
                <w:szCs w:val="21"/>
              </w:rPr>
              <w:t>25.0</w:t>
            </w:r>
            <w:r w:rsidR="00D60F38" w:rsidRPr="00A60A2C">
              <w:rPr>
                <w:bCs/>
                <w:color w:val="000000" w:themeColor="text1"/>
                <w:kern w:val="0"/>
                <w:szCs w:val="21"/>
              </w:rPr>
              <w:t>万</w:t>
            </w:r>
            <w:r w:rsidR="00D60F38" w:rsidRPr="00A60A2C">
              <w:rPr>
                <w:bCs/>
                <w:color w:val="000000" w:themeColor="text1"/>
                <w:kern w:val="0"/>
                <w:szCs w:val="21"/>
              </w:rPr>
              <w:t>t/a</w:t>
            </w:r>
          </w:p>
        </w:tc>
        <w:tc>
          <w:tcPr>
            <w:tcW w:w="1889" w:type="pct"/>
            <w:vAlign w:val="center"/>
          </w:tcPr>
          <w:p w:rsidR="00D60F38" w:rsidRPr="00A60A2C" w:rsidRDefault="000546B9" w:rsidP="00E50D27">
            <w:pPr>
              <w:adjustRightInd/>
              <w:snapToGrid/>
              <w:spacing w:line="240" w:lineRule="auto"/>
              <w:contextualSpacing/>
              <w:jc w:val="center"/>
              <w:rPr>
                <w:bCs/>
                <w:color w:val="000000" w:themeColor="text1"/>
                <w:kern w:val="0"/>
                <w:szCs w:val="21"/>
              </w:rPr>
            </w:pPr>
            <w:r w:rsidRPr="000546B9">
              <w:rPr>
                <w:rFonts w:hint="eastAsia"/>
                <w:bCs/>
                <w:color w:val="000000" w:themeColor="text1"/>
                <w:kern w:val="0"/>
                <w:szCs w:val="21"/>
              </w:rPr>
              <w:t>重选压滤后精矿产量</w:t>
            </w:r>
          </w:p>
        </w:tc>
      </w:tr>
      <w:tr w:rsidR="0067511F" w:rsidRPr="00A60A2C" w:rsidTr="00E50D27">
        <w:trPr>
          <w:trHeight w:val="397"/>
          <w:jc w:val="center"/>
        </w:trPr>
        <w:tc>
          <w:tcPr>
            <w:tcW w:w="460" w:type="pct"/>
            <w:vAlign w:val="center"/>
          </w:tcPr>
          <w:p w:rsidR="0067511F" w:rsidRPr="00A60A2C" w:rsidRDefault="000229F6" w:rsidP="00E50D27">
            <w:pPr>
              <w:adjustRightInd/>
              <w:snapToGrid/>
              <w:spacing w:line="240" w:lineRule="auto"/>
              <w:contextualSpacing/>
              <w:jc w:val="center"/>
              <w:rPr>
                <w:bCs/>
                <w:color w:val="000000" w:themeColor="text1"/>
                <w:kern w:val="0"/>
                <w:szCs w:val="21"/>
              </w:rPr>
            </w:pPr>
            <w:r>
              <w:rPr>
                <w:rFonts w:hint="eastAsia"/>
                <w:bCs/>
                <w:color w:val="000000" w:themeColor="text1"/>
                <w:kern w:val="0"/>
                <w:szCs w:val="21"/>
              </w:rPr>
              <w:t>6</w:t>
            </w:r>
          </w:p>
        </w:tc>
        <w:tc>
          <w:tcPr>
            <w:tcW w:w="1506" w:type="pct"/>
            <w:vAlign w:val="center"/>
          </w:tcPr>
          <w:p w:rsidR="0067511F" w:rsidRDefault="000229F6" w:rsidP="00E50D27">
            <w:pPr>
              <w:adjustRightInd/>
              <w:snapToGrid/>
              <w:spacing w:line="240" w:lineRule="auto"/>
              <w:contextualSpacing/>
              <w:jc w:val="center"/>
              <w:rPr>
                <w:bCs/>
                <w:color w:val="000000" w:themeColor="text1"/>
                <w:kern w:val="0"/>
                <w:szCs w:val="21"/>
              </w:rPr>
            </w:pPr>
            <w:r>
              <w:rPr>
                <w:rFonts w:hint="eastAsia"/>
                <w:bCs/>
                <w:color w:val="000000" w:themeColor="text1"/>
                <w:kern w:val="0"/>
                <w:szCs w:val="21"/>
              </w:rPr>
              <w:t>尾</w:t>
            </w:r>
            <w:r w:rsidR="0067511F" w:rsidRPr="00A60A2C">
              <w:rPr>
                <w:bCs/>
                <w:color w:val="000000" w:themeColor="text1"/>
                <w:kern w:val="0"/>
                <w:szCs w:val="21"/>
              </w:rPr>
              <w:t>矿品位（含</w:t>
            </w:r>
            <w:r w:rsidR="0067511F" w:rsidRPr="00A60A2C">
              <w:rPr>
                <w:color w:val="000000" w:themeColor="text1"/>
                <w:kern w:val="0"/>
                <w:szCs w:val="21"/>
              </w:rPr>
              <w:t>P</w:t>
            </w:r>
            <w:r w:rsidR="0067511F" w:rsidRPr="00A60A2C">
              <w:rPr>
                <w:color w:val="000000" w:themeColor="text1"/>
                <w:kern w:val="0"/>
                <w:szCs w:val="21"/>
                <w:vertAlign w:val="subscript"/>
              </w:rPr>
              <w:t>2</w:t>
            </w:r>
            <w:r w:rsidR="0067511F" w:rsidRPr="00A60A2C">
              <w:rPr>
                <w:color w:val="000000" w:themeColor="text1"/>
                <w:kern w:val="0"/>
                <w:szCs w:val="21"/>
              </w:rPr>
              <w:t>O</w:t>
            </w:r>
            <w:r w:rsidR="0067511F" w:rsidRPr="00A60A2C">
              <w:rPr>
                <w:color w:val="000000" w:themeColor="text1"/>
                <w:kern w:val="0"/>
                <w:szCs w:val="21"/>
                <w:vertAlign w:val="subscript"/>
              </w:rPr>
              <w:t>5</w:t>
            </w:r>
            <w:r w:rsidR="0067511F" w:rsidRPr="00A60A2C">
              <w:rPr>
                <w:bCs/>
                <w:color w:val="000000" w:themeColor="text1"/>
                <w:kern w:val="0"/>
                <w:szCs w:val="21"/>
              </w:rPr>
              <w:t>）</w:t>
            </w:r>
          </w:p>
        </w:tc>
        <w:tc>
          <w:tcPr>
            <w:tcW w:w="1145" w:type="pct"/>
            <w:vAlign w:val="center"/>
          </w:tcPr>
          <w:p w:rsidR="0067511F" w:rsidRPr="00A60A2C" w:rsidRDefault="00783D2C" w:rsidP="00E50D27">
            <w:pPr>
              <w:adjustRightInd/>
              <w:snapToGrid/>
              <w:spacing w:line="240" w:lineRule="auto"/>
              <w:contextualSpacing/>
              <w:jc w:val="center"/>
              <w:rPr>
                <w:bCs/>
                <w:color w:val="000000" w:themeColor="text1"/>
                <w:kern w:val="0"/>
                <w:szCs w:val="21"/>
              </w:rPr>
            </w:pPr>
            <w:r>
              <w:rPr>
                <w:rFonts w:hint="eastAsia"/>
                <w:bCs/>
                <w:color w:val="000000" w:themeColor="text1"/>
                <w:kern w:val="0"/>
                <w:szCs w:val="21"/>
              </w:rPr>
              <w:t>7.65</w:t>
            </w:r>
            <w:r w:rsidR="00C36ECD" w:rsidRPr="00C36ECD">
              <w:rPr>
                <w:bCs/>
                <w:color w:val="000000" w:themeColor="text1"/>
                <w:kern w:val="0"/>
                <w:szCs w:val="21"/>
              </w:rPr>
              <w:t>%</w:t>
            </w:r>
          </w:p>
        </w:tc>
        <w:tc>
          <w:tcPr>
            <w:tcW w:w="1889" w:type="pct"/>
            <w:vAlign w:val="center"/>
          </w:tcPr>
          <w:p w:rsidR="0067511F" w:rsidRPr="00A60A2C" w:rsidRDefault="000546B9" w:rsidP="00E50D27">
            <w:pPr>
              <w:adjustRightInd/>
              <w:snapToGrid/>
              <w:spacing w:line="240" w:lineRule="auto"/>
              <w:contextualSpacing/>
              <w:jc w:val="center"/>
              <w:rPr>
                <w:bCs/>
                <w:color w:val="000000" w:themeColor="text1"/>
                <w:kern w:val="0"/>
                <w:szCs w:val="21"/>
              </w:rPr>
            </w:pPr>
            <w:r w:rsidRPr="000546B9">
              <w:rPr>
                <w:rFonts w:hint="eastAsia"/>
                <w:bCs/>
                <w:color w:val="000000" w:themeColor="text1"/>
                <w:kern w:val="0"/>
                <w:szCs w:val="21"/>
              </w:rPr>
              <w:t>重选压滤后尾矿产量</w:t>
            </w:r>
          </w:p>
        </w:tc>
      </w:tr>
      <w:tr w:rsidR="000229F6" w:rsidRPr="00A60A2C" w:rsidTr="00E50D27">
        <w:trPr>
          <w:trHeight w:val="397"/>
          <w:jc w:val="center"/>
        </w:trPr>
        <w:tc>
          <w:tcPr>
            <w:tcW w:w="460" w:type="pct"/>
            <w:vAlign w:val="center"/>
          </w:tcPr>
          <w:p w:rsidR="000229F6" w:rsidRPr="00A60A2C" w:rsidRDefault="000229F6" w:rsidP="00E50D27">
            <w:pPr>
              <w:adjustRightInd/>
              <w:snapToGrid/>
              <w:spacing w:line="240" w:lineRule="auto"/>
              <w:contextualSpacing/>
              <w:jc w:val="center"/>
              <w:rPr>
                <w:bCs/>
                <w:color w:val="000000" w:themeColor="text1"/>
                <w:kern w:val="0"/>
                <w:szCs w:val="21"/>
              </w:rPr>
            </w:pPr>
            <w:r>
              <w:rPr>
                <w:rFonts w:hint="eastAsia"/>
                <w:bCs/>
                <w:color w:val="000000" w:themeColor="text1"/>
                <w:kern w:val="0"/>
                <w:szCs w:val="21"/>
              </w:rPr>
              <w:t>7</w:t>
            </w:r>
          </w:p>
        </w:tc>
        <w:tc>
          <w:tcPr>
            <w:tcW w:w="1506" w:type="pct"/>
            <w:vAlign w:val="center"/>
          </w:tcPr>
          <w:p w:rsidR="000229F6" w:rsidRPr="00A60A2C" w:rsidRDefault="000229F6" w:rsidP="000229F6">
            <w:pPr>
              <w:adjustRightInd/>
              <w:snapToGrid/>
              <w:spacing w:line="240" w:lineRule="auto"/>
              <w:contextualSpacing/>
              <w:jc w:val="center"/>
              <w:rPr>
                <w:bCs/>
                <w:color w:val="000000" w:themeColor="text1"/>
                <w:kern w:val="0"/>
                <w:szCs w:val="21"/>
              </w:rPr>
            </w:pPr>
            <w:r w:rsidRPr="00A60A2C">
              <w:rPr>
                <w:rFonts w:hint="eastAsia"/>
                <w:bCs/>
                <w:color w:val="000000" w:themeColor="text1"/>
                <w:kern w:val="0"/>
                <w:szCs w:val="21"/>
              </w:rPr>
              <w:t>尾矿</w:t>
            </w:r>
            <w:r w:rsidRPr="00A60A2C">
              <w:rPr>
                <w:bCs/>
                <w:color w:val="000000" w:themeColor="text1"/>
                <w:kern w:val="0"/>
                <w:szCs w:val="21"/>
              </w:rPr>
              <w:t>产率</w:t>
            </w:r>
          </w:p>
        </w:tc>
        <w:tc>
          <w:tcPr>
            <w:tcW w:w="1145" w:type="pct"/>
            <w:vAlign w:val="center"/>
          </w:tcPr>
          <w:p w:rsidR="000229F6" w:rsidRPr="00A60A2C" w:rsidRDefault="000546B9" w:rsidP="008C05C8">
            <w:pPr>
              <w:adjustRightInd/>
              <w:snapToGrid/>
              <w:spacing w:line="240" w:lineRule="auto"/>
              <w:contextualSpacing/>
              <w:jc w:val="center"/>
              <w:rPr>
                <w:bCs/>
                <w:color w:val="000000" w:themeColor="text1"/>
                <w:kern w:val="0"/>
                <w:szCs w:val="21"/>
              </w:rPr>
            </w:pPr>
            <w:r>
              <w:rPr>
                <w:rFonts w:hint="eastAsia"/>
                <w:color w:val="000000" w:themeColor="text1"/>
                <w:szCs w:val="21"/>
              </w:rPr>
              <w:t>3</w:t>
            </w:r>
            <w:r w:rsidR="008C05C8">
              <w:rPr>
                <w:rFonts w:hint="eastAsia"/>
                <w:color w:val="000000" w:themeColor="text1"/>
                <w:szCs w:val="21"/>
              </w:rPr>
              <w:t>7.44</w:t>
            </w:r>
            <w:r w:rsidR="000229F6" w:rsidRPr="00A60A2C">
              <w:rPr>
                <w:rFonts w:hint="eastAsia"/>
                <w:color w:val="000000" w:themeColor="text1"/>
                <w:szCs w:val="21"/>
              </w:rPr>
              <w:t>%</w:t>
            </w:r>
          </w:p>
        </w:tc>
        <w:tc>
          <w:tcPr>
            <w:tcW w:w="1889" w:type="pct"/>
            <w:vAlign w:val="center"/>
          </w:tcPr>
          <w:p w:rsidR="000229F6" w:rsidRPr="00A60A2C" w:rsidRDefault="000546B9" w:rsidP="00E50D27">
            <w:pPr>
              <w:adjustRightInd/>
              <w:snapToGrid/>
              <w:spacing w:line="240" w:lineRule="auto"/>
              <w:contextualSpacing/>
              <w:jc w:val="center"/>
              <w:rPr>
                <w:bCs/>
                <w:color w:val="000000" w:themeColor="text1"/>
                <w:kern w:val="0"/>
                <w:szCs w:val="21"/>
              </w:rPr>
            </w:pPr>
            <w:r w:rsidRPr="000546B9">
              <w:rPr>
                <w:rFonts w:hint="eastAsia"/>
                <w:bCs/>
                <w:color w:val="000000" w:themeColor="text1"/>
                <w:kern w:val="0"/>
                <w:szCs w:val="21"/>
              </w:rPr>
              <w:t>尾矿产量÷原矿量</w:t>
            </w:r>
          </w:p>
        </w:tc>
      </w:tr>
      <w:tr w:rsidR="000229F6" w:rsidRPr="00A60A2C" w:rsidTr="00E50D27">
        <w:trPr>
          <w:trHeight w:val="397"/>
          <w:jc w:val="center"/>
        </w:trPr>
        <w:tc>
          <w:tcPr>
            <w:tcW w:w="460" w:type="pct"/>
            <w:vAlign w:val="center"/>
          </w:tcPr>
          <w:p w:rsidR="000229F6" w:rsidRPr="00A60A2C" w:rsidRDefault="000229F6" w:rsidP="00E50D27">
            <w:pPr>
              <w:adjustRightInd/>
              <w:snapToGrid/>
              <w:spacing w:line="240" w:lineRule="auto"/>
              <w:contextualSpacing/>
              <w:jc w:val="center"/>
              <w:rPr>
                <w:bCs/>
                <w:color w:val="000000" w:themeColor="text1"/>
                <w:kern w:val="0"/>
                <w:szCs w:val="21"/>
              </w:rPr>
            </w:pPr>
            <w:r>
              <w:rPr>
                <w:rFonts w:hint="eastAsia"/>
                <w:bCs/>
                <w:color w:val="000000" w:themeColor="text1"/>
                <w:kern w:val="0"/>
                <w:szCs w:val="21"/>
              </w:rPr>
              <w:t>8</w:t>
            </w:r>
          </w:p>
        </w:tc>
        <w:tc>
          <w:tcPr>
            <w:tcW w:w="1506" w:type="pct"/>
            <w:vAlign w:val="center"/>
          </w:tcPr>
          <w:p w:rsidR="000229F6" w:rsidRPr="00A60A2C" w:rsidRDefault="000229F6" w:rsidP="000229F6">
            <w:pPr>
              <w:adjustRightInd/>
              <w:snapToGrid/>
              <w:spacing w:line="240" w:lineRule="auto"/>
              <w:contextualSpacing/>
              <w:jc w:val="center"/>
              <w:rPr>
                <w:bCs/>
                <w:color w:val="000000" w:themeColor="text1"/>
                <w:kern w:val="0"/>
                <w:szCs w:val="21"/>
              </w:rPr>
            </w:pPr>
            <w:r w:rsidRPr="00A60A2C">
              <w:rPr>
                <w:bCs/>
                <w:color w:val="000000" w:themeColor="text1"/>
                <w:kern w:val="0"/>
                <w:szCs w:val="21"/>
              </w:rPr>
              <w:t>尾矿</w:t>
            </w:r>
            <w:r w:rsidRPr="00A60A2C">
              <w:rPr>
                <w:rFonts w:hint="eastAsia"/>
                <w:bCs/>
                <w:color w:val="000000" w:themeColor="text1"/>
                <w:kern w:val="0"/>
                <w:szCs w:val="21"/>
              </w:rPr>
              <w:t>产</w:t>
            </w:r>
            <w:r w:rsidRPr="00A60A2C">
              <w:rPr>
                <w:bCs/>
                <w:color w:val="000000" w:themeColor="text1"/>
                <w:kern w:val="0"/>
                <w:szCs w:val="21"/>
              </w:rPr>
              <w:t>量</w:t>
            </w:r>
          </w:p>
        </w:tc>
        <w:tc>
          <w:tcPr>
            <w:tcW w:w="1145" w:type="pct"/>
            <w:vAlign w:val="center"/>
          </w:tcPr>
          <w:p w:rsidR="000229F6" w:rsidRPr="00A60A2C" w:rsidRDefault="001469B5" w:rsidP="00B445F8">
            <w:pPr>
              <w:adjustRightInd/>
              <w:snapToGrid/>
              <w:spacing w:line="240" w:lineRule="auto"/>
              <w:contextualSpacing/>
              <w:jc w:val="center"/>
              <w:rPr>
                <w:bCs/>
                <w:color w:val="000000" w:themeColor="text1"/>
                <w:kern w:val="0"/>
                <w:szCs w:val="21"/>
              </w:rPr>
            </w:pPr>
            <w:r>
              <w:rPr>
                <w:rFonts w:hint="eastAsia"/>
                <w:bCs/>
                <w:color w:val="000000" w:themeColor="text1"/>
                <w:kern w:val="0"/>
                <w:szCs w:val="21"/>
              </w:rPr>
              <w:t>1</w:t>
            </w:r>
            <w:r w:rsidR="00B445F8">
              <w:rPr>
                <w:rFonts w:hint="eastAsia"/>
                <w:bCs/>
                <w:color w:val="000000" w:themeColor="text1"/>
                <w:kern w:val="0"/>
                <w:szCs w:val="21"/>
              </w:rPr>
              <w:t>3.6</w:t>
            </w:r>
            <w:r>
              <w:rPr>
                <w:rFonts w:hint="eastAsia"/>
                <w:bCs/>
                <w:color w:val="000000" w:themeColor="text1"/>
                <w:kern w:val="0"/>
                <w:szCs w:val="21"/>
              </w:rPr>
              <w:t>8</w:t>
            </w:r>
            <w:r w:rsidR="000229F6" w:rsidRPr="00A60A2C">
              <w:rPr>
                <w:bCs/>
                <w:color w:val="000000" w:themeColor="text1"/>
                <w:kern w:val="0"/>
                <w:szCs w:val="21"/>
              </w:rPr>
              <w:t>万</w:t>
            </w:r>
            <w:r w:rsidR="000229F6" w:rsidRPr="00A60A2C">
              <w:rPr>
                <w:bCs/>
                <w:color w:val="000000" w:themeColor="text1"/>
                <w:kern w:val="0"/>
                <w:szCs w:val="21"/>
              </w:rPr>
              <w:t>t/a</w:t>
            </w:r>
          </w:p>
        </w:tc>
        <w:tc>
          <w:tcPr>
            <w:tcW w:w="1889" w:type="pct"/>
            <w:vAlign w:val="center"/>
          </w:tcPr>
          <w:p w:rsidR="000229F6" w:rsidRPr="00A60A2C" w:rsidRDefault="000546B9" w:rsidP="00E50D27">
            <w:pPr>
              <w:adjustRightInd/>
              <w:snapToGrid/>
              <w:spacing w:line="240" w:lineRule="auto"/>
              <w:contextualSpacing/>
              <w:jc w:val="center"/>
              <w:rPr>
                <w:bCs/>
                <w:color w:val="000000" w:themeColor="text1"/>
                <w:kern w:val="0"/>
                <w:szCs w:val="21"/>
              </w:rPr>
            </w:pPr>
            <w:r w:rsidRPr="000546B9">
              <w:rPr>
                <w:rFonts w:hint="eastAsia"/>
                <w:bCs/>
                <w:color w:val="000000" w:themeColor="text1"/>
                <w:kern w:val="0"/>
                <w:szCs w:val="21"/>
              </w:rPr>
              <w:t>重选压滤后尾矿产量</w:t>
            </w:r>
          </w:p>
        </w:tc>
      </w:tr>
      <w:tr w:rsidR="00783D2C" w:rsidRPr="00A60A2C" w:rsidTr="00E42FA2">
        <w:trPr>
          <w:trHeight w:val="397"/>
          <w:jc w:val="center"/>
        </w:trPr>
        <w:tc>
          <w:tcPr>
            <w:tcW w:w="460" w:type="pct"/>
            <w:vAlign w:val="center"/>
          </w:tcPr>
          <w:p w:rsidR="00783D2C" w:rsidRDefault="00783D2C" w:rsidP="00E50D27">
            <w:pPr>
              <w:adjustRightInd/>
              <w:snapToGrid/>
              <w:spacing w:line="240" w:lineRule="auto"/>
              <w:contextualSpacing/>
              <w:jc w:val="center"/>
              <w:rPr>
                <w:bCs/>
                <w:color w:val="000000" w:themeColor="text1"/>
                <w:kern w:val="0"/>
                <w:szCs w:val="21"/>
              </w:rPr>
            </w:pPr>
            <w:r>
              <w:rPr>
                <w:rFonts w:hint="eastAsia"/>
                <w:bCs/>
                <w:color w:val="000000" w:themeColor="text1"/>
                <w:kern w:val="0"/>
                <w:szCs w:val="21"/>
              </w:rPr>
              <w:t>9</w:t>
            </w:r>
          </w:p>
        </w:tc>
        <w:tc>
          <w:tcPr>
            <w:tcW w:w="1506" w:type="pct"/>
            <w:vAlign w:val="center"/>
          </w:tcPr>
          <w:p w:rsidR="00783D2C" w:rsidRPr="00A60A2C" w:rsidRDefault="00783D2C" w:rsidP="000229F6">
            <w:pPr>
              <w:adjustRightInd/>
              <w:snapToGrid/>
              <w:spacing w:line="240" w:lineRule="auto"/>
              <w:contextualSpacing/>
              <w:jc w:val="center"/>
              <w:rPr>
                <w:bCs/>
                <w:color w:val="000000" w:themeColor="text1"/>
                <w:kern w:val="0"/>
                <w:szCs w:val="21"/>
              </w:rPr>
            </w:pPr>
            <w:r w:rsidRPr="00A60A2C">
              <w:rPr>
                <w:rFonts w:hint="eastAsia"/>
                <w:bCs/>
                <w:color w:val="000000" w:themeColor="text1"/>
                <w:kern w:val="0"/>
                <w:szCs w:val="21"/>
              </w:rPr>
              <w:t>综合</w:t>
            </w:r>
            <w:r w:rsidRPr="00A60A2C">
              <w:rPr>
                <w:bCs/>
                <w:color w:val="000000" w:themeColor="text1"/>
                <w:kern w:val="0"/>
                <w:szCs w:val="21"/>
              </w:rPr>
              <w:t>回收率（含</w:t>
            </w:r>
            <w:r w:rsidRPr="00A60A2C">
              <w:rPr>
                <w:color w:val="000000" w:themeColor="text1"/>
                <w:kern w:val="0"/>
                <w:szCs w:val="21"/>
              </w:rPr>
              <w:t>P</w:t>
            </w:r>
            <w:r w:rsidRPr="00A60A2C">
              <w:rPr>
                <w:color w:val="000000" w:themeColor="text1"/>
                <w:kern w:val="0"/>
                <w:szCs w:val="21"/>
                <w:vertAlign w:val="subscript"/>
              </w:rPr>
              <w:t>2</w:t>
            </w:r>
            <w:r w:rsidRPr="00A60A2C">
              <w:rPr>
                <w:color w:val="000000" w:themeColor="text1"/>
                <w:kern w:val="0"/>
                <w:szCs w:val="21"/>
              </w:rPr>
              <w:t>O</w:t>
            </w:r>
            <w:r w:rsidRPr="00A60A2C">
              <w:rPr>
                <w:color w:val="000000" w:themeColor="text1"/>
                <w:kern w:val="0"/>
                <w:szCs w:val="21"/>
                <w:vertAlign w:val="subscript"/>
              </w:rPr>
              <w:t>5</w:t>
            </w:r>
            <w:r w:rsidRPr="00A60A2C">
              <w:rPr>
                <w:bCs/>
                <w:color w:val="000000" w:themeColor="text1"/>
                <w:kern w:val="0"/>
                <w:szCs w:val="21"/>
              </w:rPr>
              <w:t>）</w:t>
            </w:r>
          </w:p>
        </w:tc>
        <w:tc>
          <w:tcPr>
            <w:tcW w:w="1145" w:type="pct"/>
            <w:vAlign w:val="center"/>
          </w:tcPr>
          <w:p w:rsidR="00783D2C" w:rsidRPr="00783D2C" w:rsidRDefault="001469B5" w:rsidP="00E50D27">
            <w:pPr>
              <w:adjustRightInd/>
              <w:snapToGrid/>
              <w:spacing w:line="240" w:lineRule="auto"/>
              <w:contextualSpacing/>
              <w:jc w:val="center"/>
              <w:rPr>
                <w:bCs/>
                <w:color w:val="000000" w:themeColor="text1"/>
                <w:kern w:val="0"/>
                <w:szCs w:val="21"/>
              </w:rPr>
            </w:pPr>
            <w:r>
              <w:rPr>
                <w:rFonts w:hint="eastAsia"/>
                <w:bCs/>
                <w:color w:val="000000" w:themeColor="text1"/>
                <w:kern w:val="0"/>
                <w:szCs w:val="21"/>
              </w:rPr>
              <w:t>79.70</w:t>
            </w:r>
            <w:r w:rsidR="00783D2C">
              <w:rPr>
                <w:rFonts w:hint="eastAsia"/>
                <w:bCs/>
                <w:color w:val="000000" w:themeColor="text1"/>
                <w:kern w:val="0"/>
                <w:szCs w:val="21"/>
              </w:rPr>
              <w:t>%</w:t>
            </w:r>
          </w:p>
        </w:tc>
        <w:tc>
          <w:tcPr>
            <w:tcW w:w="1889" w:type="pct"/>
          </w:tcPr>
          <w:p w:rsidR="00783D2C" w:rsidRPr="00A60A2C" w:rsidRDefault="00783D2C" w:rsidP="00783D2C">
            <w:pPr>
              <w:adjustRightInd/>
              <w:snapToGrid/>
              <w:spacing w:line="240" w:lineRule="auto"/>
              <w:contextualSpacing/>
              <w:jc w:val="center"/>
              <w:rPr>
                <w:bCs/>
                <w:color w:val="000000" w:themeColor="text1"/>
                <w:kern w:val="0"/>
                <w:szCs w:val="21"/>
              </w:rPr>
            </w:pPr>
            <w:r w:rsidRPr="00A60A2C">
              <w:rPr>
                <w:rFonts w:hint="eastAsia"/>
                <w:bCs/>
                <w:color w:val="000000" w:themeColor="text1"/>
                <w:kern w:val="0"/>
                <w:szCs w:val="21"/>
              </w:rPr>
              <w:t>(</w:t>
            </w:r>
            <w:r w:rsidRPr="00A60A2C">
              <w:rPr>
                <w:rFonts w:hint="eastAsia"/>
                <w:bCs/>
                <w:color w:val="000000" w:themeColor="text1"/>
                <w:kern w:val="0"/>
                <w:szCs w:val="21"/>
              </w:rPr>
              <w:t>精矿数量×精矿品位）÷（原矿数量×原矿品位</w:t>
            </w:r>
            <w:r w:rsidRPr="00A60A2C">
              <w:rPr>
                <w:rFonts w:hint="eastAsia"/>
                <w:bCs/>
                <w:color w:val="000000" w:themeColor="text1"/>
                <w:kern w:val="0"/>
                <w:szCs w:val="21"/>
              </w:rPr>
              <w:t>)</w:t>
            </w:r>
          </w:p>
        </w:tc>
      </w:tr>
      <w:tr w:rsidR="00783D2C" w:rsidRPr="00A60A2C" w:rsidTr="00E50D27">
        <w:trPr>
          <w:trHeight w:val="397"/>
          <w:jc w:val="center"/>
        </w:trPr>
        <w:tc>
          <w:tcPr>
            <w:tcW w:w="460" w:type="pct"/>
            <w:vAlign w:val="center"/>
          </w:tcPr>
          <w:p w:rsidR="00783D2C" w:rsidRDefault="00783D2C" w:rsidP="00E50D27">
            <w:pPr>
              <w:adjustRightInd/>
              <w:snapToGrid/>
              <w:spacing w:line="240" w:lineRule="auto"/>
              <w:contextualSpacing/>
              <w:jc w:val="center"/>
              <w:rPr>
                <w:bCs/>
                <w:color w:val="000000" w:themeColor="text1"/>
                <w:kern w:val="0"/>
                <w:szCs w:val="21"/>
              </w:rPr>
            </w:pPr>
            <w:r>
              <w:rPr>
                <w:rFonts w:hint="eastAsia"/>
                <w:bCs/>
                <w:color w:val="000000" w:themeColor="text1"/>
                <w:kern w:val="0"/>
                <w:szCs w:val="21"/>
              </w:rPr>
              <w:t>10</w:t>
            </w:r>
          </w:p>
        </w:tc>
        <w:tc>
          <w:tcPr>
            <w:tcW w:w="1506" w:type="pct"/>
            <w:vAlign w:val="center"/>
          </w:tcPr>
          <w:p w:rsidR="00783D2C" w:rsidRPr="00A60A2C" w:rsidRDefault="00783D2C" w:rsidP="000229F6">
            <w:pPr>
              <w:adjustRightInd/>
              <w:snapToGrid/>
              <w:spacing w:line="240" w:lineRule="auto"/>
              <w:contextualSpacing/>
              <w:jc w:val="center"/>
              <w:rPr>
                <w:bCs/>
                <w:color w:val="000000" w:themeColor="text1"/>
                <w:kern w:val="0"/>
                <w:szCs w:val="21"/>
              </w:rPr>
            </w:pPr>
            <w:r w:rsidRPr="00A60A2C">
              <w:rPr>
                <w:bCs/>
                <w:color w:val="000000" w:themeColor="text1"/>
                <w:kern w:val="0"/>
                <w:szCs w:val="21"/>
              </w:rPr>
              <w:t>选矿比</w:t>
            </w:r>
          </w:p>
        </w:tc>
        <w:tc>
          <w:tcPr>
            <w:tcW w:w="1145" w:type="pct"/>
            <w:vAlign w:val="center"/>
          </w:tcPr>
          <w:p w:rsidR="00783D2C" w:rsidRDefault="00F30E7A" w:rsidP="001469B5">
            <w:pPr>
              <w:adjustRightInd/>
              <w:snapToGrid/>
              <w:spacing w:line="240" w:lineRule="auto"/>
              <w:contextualSpacing/>
              <w:jc w:val="center"/>
              <w:rPr>
                <w:bCs/>
                <w:color w:val="000000" w:themeColor="text1"/>
                <w:kern w:val="0"/>
                <w:szCs w:val="21"/>
              </w:rPr>
            </w:pPr>
            <w:r>
              <w:rPr>
                <w:rFonts w:hint="eastAsia"/>
                <w:bCs/>
                <w:color w:val="000000" w:themeColor="text1"/>
                <w:kern w:val="0"/>
                <w:szCs w:val="21"/>
              </w:rPr>
              <w:t>1.</w:t>
            </w:r>
            <w:r w:rsidR="001469B5">
              <w:rPr>
                <w:rFonts w:hint="eastAsia"/>
                <w:bCs/>
                <w:color w:val="000000" w:themeColor="text1"/>
                <w:kern w:val="0"/>
                <w:szCs w:val="21"/>
              </w:rPr>
              <w:t>60</w:t>
            </w:r>
          </w:p>
        </w:tc>
        <w:tc>
          <w:tcPr>
            <w:tcW w:w="1889" w:type="pct"/>
            <w:vAlign w:val="center"/>
          </w:tcPr>
          <w:p w:rsidR="00783D2C" w:rsidRPr="00A60A2C" w:rsidRDefault="00783D2C" w:rsidP="00E50D27">
            <w:pPr>
              <w:adjustRightInd/>
              <w:snapToGrid/>
              <w:spacing w:line="240" w:lineRule="auto"/>
              <w:contextualSpacing/>
              <w:jc w:val="center"/>
              <w:rPr>
                <w:bCs/>
                <w:color w:val="000000" w:themeColor="text1"/>
                <w:kern w:val="0"/>
                <w:szCs w:val="21"/>
              </w:rPr>
            </w:pPr>
            <w:r w:rsidRPr="00783D2C">
              <w:rPr>
                <w:rFonts w:hint="eastAsia"/>
                <w:bCs/>
                <w:color w:val="000000" w:themeColor="text1"/>
                <w:kern w:val="0"/>
                <w:szCs w:val="21"/>
              </w:rPr>
              <w:t>原矿重量与精矿重量的比值</w:t>
            </w:r>
          </w:p>
        </w:tc>
      </w:tr>
    </w:tbl>
    <w:p w:rsidR="00E50D27" w:rsidRDefault="00E50D27" w:rsidP="00E50D27">
      <w:pPr>
        <w:pStyle w:val="2"/>
        <w:numPr>
          <w:ilvl w:val="1"/>
          <w:numId w:val="2"/>
        </w:numPr>
        <w:spacing w:before="0" w:after="0" w:line="500" w:lineRule="exact"/>
        <w:rPr>
          <w:szCs w:val="30"/>
        </w:rPr>
      </w:pPr>
      <w:bookmarkStart w:id="79" w:name="_Toc183532188"/>
      <w:r>
        <w:rPr>
          <w:rFonts w:hint="eastAsia"/>
          <w:szCs w:val="30"/>
        </w:rPr>
        <w:t>项目平面布置</w:t>
      </w:r>
      <w:bookmarkEnd w:id="79"/>
    </w:p>
    <w:p w:rsidR="00D60F38" w:rsidRPr="00E50D27" w:rsidRDefault="00E50D27" w:rsidP="00E50D27">
      <w:pPr>
        <w:ind w:firstLineChars="200" w:firstLine="480"/>
        <w:rPr>
          <w:rFonts w:hAnsi="宋体"/>
          <w:kern w:val="10"/>
          <w:sz w:val="24"/>
        </w:rPr>
      </w:pPr>
      <w:r w:rsidRPr="00E50D27">
        <w:rPr>
          <w:rFonts w:hAnsi="宋体"/>
          <w:kern w:val="10"/>
          <w:sz w:val="24"/>
        </w:rPr>
        <w:t>项目占地</w:t>
      </w:r>
      <w:r w:rsidR="006C209E">
        <w:rPr>
          <w:rFonts w:hAnsi="宋体" w:hint="eastAsia"/>
          <w:kern w:val="10"/>
          <w:sz w:val="24"/>
        </w:rPr>
        <w:t>1200</w:t>
      </w:r>
      <w:r w:rsidRPr="00E50D27">
        <w:rPr>
          <w:rFonts w:hAnsi="宋体"/>
          <w:kern w:val="10"/>
          <w:sz w:val="24"/>
        </w:rPr>
        <w:t>m</w:t>
      </w:r>
      <w:r w:rsidRPr="00E50D27">
        <w:rPr>
          <w:rFonts w:hAnsi="宋体"/>
          <w:kern w:val="10"/>
          <w:sz w:val="24"/>
          <w:vertAlign w:val="superscript"/>
        </w:rPr>
        <w:t>2</w:t>
      </w:r>
      <w:r w:rsidRPr="00E50D27">
        <w:rPr>
          <w:rFonts w:hAnsi="宋体"/>
          <w:kern w:val="10"/>
          <w:sz w:val="24"/>
        </w:rPr>
        <w:t>，生产车间内分区域设置原矿仓</w:t>
      </w:r>
      <w:r w:rsidR="006C209E">
        <w:rPr>
          <w:rFonts w:hAnsi="宋体" w:hint="eastAsia"/>
          <w:kern w:val="10"/>
          <w:sz w:val="24"/>
        </w:rPr>
        <w:t>库</w:t>
      </w:r>
      <w:r w:rsidRPr="00E50D27">
        <w:rPr>
          <w:rFonts w:hAnsi="宋体"/>
          <w:kern w:val="10"/>
          <w:sz w:val="24"/>
        </w:rPr>
        <w:t>、破碎区、筛分区、</w:t>
      </w:r>
      <w:r w:rsidR="006C209E">
        <w:rPr>
          <w:rFonts w:hAnsi="宋体" w:hint="eastAsia"/>
          <w:kern w:val="10"/>
          <w:sz w:val="24"/>
        </w:rPr>
        <w:t>重选</w:t>
      </w:r>
      <w:r w:rsidRPr="00E50D27">
        <w:rPr>
          <w:rFonts w:hAnsi="宋体"/>
          <w:kern w:val="10"/>
          <w:sz w:val="24"/>
        </w:rPr>
        <w:t>区、配电室、控制室、矿仓等。其中原矿仓和成品仓位于车间</w:t>
      </w:r>
      <w:r>
        <w:rPr>
          <w:rFonts w:hAnsi="宋体" w:hint="eastAsia"/>
          <w:kern w:val="10"/>
          <w:sz w:val="24"/>
        </w:rPr>
        <w:t>东</w:t>
      </w:r>
      <w:r w:rsidRPr="00E50D27">
        <w:rPr>
          <w:rFonts w:hAnsi="宋体"/>
          <w:kern w:val="10"/>
          <w:sz w:val="24"/>
        </w:rPr>
        <w:t>侧，破碎机和筛分机位于车间</w:t>
      </w:r>
      <w:r w:rsidRPr="00E50D27">
        <w:rPr>
          <w:rFonts w:hAnsi="宋体" w:hint="eastAsia"/>
          <w:kern w:val="10"/>
          <w:sz w:val="24"/>
        </w:rPr>
        <w:t>北侧，</w:t>
      </w:r>
      <w:r w:rsidR="006C209E">
        <w:rPr>
          <w:rFonts w:hAnsi="宋体" w:hint="eastAsia"/>
          <w:kern w:val="10"/>
          <w:sz w:val="24"/>
        </w:rPr>
        <w:t>重</w:t>
      </w:r>
      <w:r w:rsidRPr="00E50D27">
        <w:rPr>
          <w:rFonts w:hAnsi="宋体" w:hint="eastAsia"/>
          <w:kern w:val="10"/>
          <w:sz w:val="24"/>
        </w:rPr>
        <w:t>选工序设置于车间南侧，生产动向呈环形分布，布置简单，交通通畅，能够满足安全生产需求</w:t>
      </w:r>
      <w:r>
        <w:rPr>
          <w:rFonts w:hAnsi="宋体" w:hint="eastAsia"/>
          <w:kern w:val="10"/>
          <w:sz w:val="24"/>
        </w:rPr>
        <w:t>。</w:t>
      </w:r>
    </w:p>
    <w:p w:rsidR="00E50D27" w:rsidRDefault="00E50D27" w:rsidP="00E50D27">
      <w:pPr>
        <w:pStyle w:val="2"/>
        <w:numPr>
          <w:ilvl w:val="1"/>
          <w:numId w:val="2"/>
        </w:numPr>
        <w:spacing w:before="0" w:after="0" w:line="500" w:lineRule="exact"/>
        <w:rPr>
          <w:szCs w:val="30"/>
        </w:rPr>
      </w:pPr>
      <w:bookmarkStart w:id="80" w:name="_Toc183532189"/>
      <w:r>
        <w:rPr>
          <w:rFonts w:hint="eastAsia"/>
          <w:szCs w:val="30"/>
        </w:rPr>
        <w:t>项目主要原辅材料及能源消耗</w:t>
      </w:r>
      <w:bookmarkEnd w:id="80"/>
    </w:p>
    <w:p w:rsidR="00E50D27" w:rsidRDefault="00E50D27" w:rsidP="00F52D8A">
      <w:pPr>
        <w:pStyle w:val="3"/>
        <w:numPr>
          <w:ilvl w:val="2"/>
          <w:numId w:val="2"/>
        </w:numPr>
        <w:tabs>
          <w:tab w:val="clear" w:pos="1287"/>
          <w:tab w:val="left" w:pos="720"/>
        </w:tabs>
        <w:spacing w:before="0" w:after="0" w:line="500" w:lineRule="exact"/>
        <w:ind w:left="720"/>
        <w:rPr>
          <w:szCs w:val="28"/>
        </w:rPr>
      </w:pPr>
      <w:r w:rsidRPr="00F52D8A">
        <w:rPr>
          <w:rFonts w:hint="eastAsia"/>
          <w:szCs w:val="28"/>
        </w:rPr>
        <w:t>主要原辅材料及能源消耗情况</w:t>
      </w:r>
    </w:p>
    <w:p w:rsidR="006C209E" w:rsidRPr="006C209E" w:rsidRDefault="006C209E" w:rsidP="006C209E">
      <w:pPr>
        <w:ind w:firstLineChars="200" w:firstLine="480"/>
        <w:rPr>
          <w:rFonts w:hAnsi="宋体"/>
          <w:kern w:val="10"/>
          <w:sz w:val="24"/>
        </w:rPr>
      </w:pPr>
      <w:r w:rsidRPr="006C209E">
        <w:rPr>
          <w:rFonts w:hAnsi="宋体" w:hint="eastAsia"/>
          <w:kern w:val="10"/>
          <w:sz w:val="24"/>
        </w:rPr>
        <w:t>根据建设单位提供资料，本项目原料磷矿石来源于</w:t>
      </w:r>
      <w:r w:rsidR="00C22186">
        <w:rPr>
          <w:rFonts w:hAnsi="宋体" w:hint="eastAsia"/>
          <w:kern w:val="10"/>
          <w:sz w:val="24"/>
        </w:rPr>
        <w:t>宜</w:t>
      </w:r>
      <w:r w:rsidRPr="006C209E">
        <w:rPr>
          <w:rFonts w:hAnsi="宋体" w:hint="eastAsia"/>
          <w:kern w:val="10"/>
          <w:sz w:val="24"/>
        </w:rPr>
        <w:t>昌枫叶店子坪磷矿有限公司殷家坪矿区开采的原矿，目前已与</w:t>
      </w:r>
      <w:r w:rsidR="00C22186">
        <w:rPr>
          <w:rFonts w:hAnsi="宋体" w:hint="eastAsia"/>
          <w:kern w:val="10"/>
          <w:sz w:val="24"/>
        </w:rPr>
        <w:t>宜</w:t>
      </w:r>
      <w:r w:rsidRPr="006C209E">
        <w:rPr>
          <w:rFonts w:hAnsi="宋体" w:hint="eastAsia"/>
          <w:kern w:val="10"/>
          <w:sz w:val="24"/>
        </w:rPr>
        <w:t>昌枫叶店子坪磷矿有限公司签订购销协议（见附件）。</w:t>
      </w:r>
    </w:p>
    <w:p w:rsidR="00F52D8A" w:rsidRDefault="00F52D8A" w:rsidP="00F52D8A">
      <w:pPr>
        <w:rPr>
          <w:rFonts w:eastAsiaTheme="minorEastAsia" w:hAnsi="simsun"/>
          <w:kern w:val="0"/>
          <w:sz w:val="24"/>
        </w:rPr>
      </w:pPr>
      <w:r w:rsidRPr="00F52D8A">
        <w:rPr>
          <w:rFonts w:eastAsiaTheme="minorEastAsia" w:hAnsi="simsun"/>
          <w:kern w:val="0"/>
          <w:sz w:val="24"/>
        </w:rPr>
        <w:t>项目主要原辅材料及能源消耗情况详见表</w:t>
      </w:r>
      <w:r w:rsidRPr="00F52D8A">
        <w:rPr>
          <w:rFonts w:eastAsiaTheme="minorEastAsia"/>
          <w:kern w:val="0"/>
          <w:sz w:val="24"/>
        </w:rPr>
        <w:t>3.5-1</w:t>
      </w:r>
      <w:r w:rsidRPr="00F52D8A">
        <w:rPr>
          <w:rFonts w:eastAsiaTheme="minorEastAsia" w:hAnsi="simsun"/>
          <w:kern w:val="0"/>
          <w:sz w:val="24"/>
        </w:rPr>
        <w:t>。</w:t>
      </w:r>
    </w:p>
    <w:p w:rsidR="006C209E" w:rsidRPr="006C209E" w:rsidRDefault="006C209E" w:rsidP="00F52D8A"/>
    <w:p w:rsidR="00E50D27" w:rsidRPr="00E50D27" w:rsidRDefault="00E50D27" w:rsidP="00E50D27">
      <w:pPr>
        <w:jc w:val="center"/>
        <w:rPr>
          <w:b/>
          <w:szCs w:val="21"/>
        </w:rPr>
      </w:pPr>
      <w:r w:rsidRPr="00E50D27">
        <w:rPr>
          <w:rFonts w:hint="eastAsia"/>
          <w:b/>
          <w:szCs w:val="21"/>
        </w:rPr>
        <w:lastRenderedPageBreak/>
        <w:t>表</w:t>
      </w:r>
      <w:r w:rsidRPr="00E50D27">
        <w:rPr>
          <w:rFonts w:hint="eastAsia"/>
          <w:b/>
          <w:szCs w:val="21"/>
        </w:rPr>
        <w:t xml:space="preserve">3.5-1  </w:t>
      </w:r>
      <w:r w:rsidRPr="00E50D27">
        <w:rPr>
          <w:rFonts w:hint="eastAsia"/>
          <w:b/>
          <w:szCs w:val="21"/>
        </w:rPr>
        <w:t>主要原辅材料及能源消耗一览表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35"/>
        <w:gridCol w:w="1499"/>
        <w:gridCol w:w="1497"/>
        <w:gridCol w:w="1764"/>
        <w:gridCol w:w="3791"/>
      </w:tblGrid>
      <w:tr w:rsidR="00E50D27" w:rsidRPr="00A60A2C" w:rsidTr="00E50D27">
        <w:trPr>
          <w:trHeight w:val="397"/>
          <w:jc w:val="center"/>
        </w:trPr>
        <w:tc>
          <w:tcPr>
            <w:tcW w:w="396" w:type="pct"/>
            <w:vAlign w:val="center"/>
          </w:tcPr>
          <w:p w:rsidR="00E50D27" w:rsidRPr="00A60A2C" w:rsidRDefault="00E50D27" w:rsidP="00E50D27">
            <w:pPr>
              <w:spacing w:line="240" w:lineRule="auto"/>
              <w:jc w:val="center"/>
              <w:rPr>
                <w:color w:val="000000" w:themeColor="text1"/>
                <w:szCs w:val="21"/>
              </w:rPr>
            </w:pPr>
            <w:r w:rsidRPr="00A60A2C">
              <w:rPr>
                <w:color w:val="000000" w:themeColor="text1"/>
                <w:szCs w:val="21"/>
              </w:rPr>
              <w:t>序号</w:t>
            </w:r>
          </w:p>
        </w:tc>
        <w:tc>
          <w:tcPr>
            <w:tcW w:w="807" w:type="pct"/>
            <w:vAlign w:val="center"/>
          </w:tcPr>
          <w:p w:rsidR="00E50D27" w:rsidRPr="00A60A2C" w:rsidRDefault="00E50D27" w:rsidP="00E50D27">
            <w:pPr>
              <w:spacing w:line="240" w:lineRule="auto"/>
              <w:jc w:val="center"/>
              <w:rPr>
                <w:color w:val="000000" w:themeColor="text1"/>
                <w:szCs w:val="21"/>
              </w:rPr>
            </w:pPr>
            <w:r w:rsidRPr="00A60A2C">
              <w:rPr>
                <w:rFonts w:hint="eastAsia"/>
                <w:color w:val="000000" w:themeColor="text1"/>
                <w:szCs w:val="21"/>
              </w:rPr>
              <w:t>分类</w:t>
            </w:r>
          </w:p>
        </w:tc>
        <w:tc>
          <w:tcPr>
            <w:tcW w:w="806" w:type="pct"/>
            <w:vAlign w:val="center"/>
          </w:tcPr>
          <w:p w:rsidR="00E50D27" w:rsidRPr="00A60A2C" w:rsidRDefault="00E50D27" w:rsidP="00E50D27">
            <w:pPr>
              <w:spacing w:line="240" w:lineRule="auto"/>
              <w:jc w:val="center"/>
              <w:rPr>
                <w:color w:val="000000" w:themeColor="text1"/>
                <w:szCs w:val="21"/>
              </w:rPr>
            </w:pPr>
            <w:r w:rsidRPr="00A60A2C">
              <w:rPr>
                <w:rFonts w:hint="eastAsia"/>
                <w:color w:val="000000" w:themeColor="text1"/>
                <w:szCs w:val="21"/>
              </w:rPr>
              <w:t>名称</w:t>
            </w:r>
          </w:p>
        </w:tc>
        <w:tc>
          <w:tcPr>
            <w:tcW w:w="950" w:type="pct"/>
            <w:vAlign w:val="center"/>
          </w:tcPr>
          <w:p w:rsidR="00E50D27" w:rsidRPr="00A60A2C" w:rsidRDefault="00E50D27" w:rsidP="00E50D27">
            <w:pPr>
              <w:spacing w:line="240" w:lineRule="auto"/>
              <w:jc w:val="center"/>
              <w:rPr>
                <w:color w:val="000000" w:themeColor="text1"/>
                <w:szCs w:val="21"/>
              </w:rPr>
            </w:pPr>
            <w:r w:rsidRPr="00A60A2C">
              <w:rPr>
                <w:color w:val="000000" w:themeColor="text1"/>
                <w:szCs w:val="21"/>
              </w:rPr>
              <w:t>年耗量</w:t>
            </w:r>
          </w:p>
        </w:tc>
        <w:tc>
          <w:tcPr>
            <w:tcW w:w="2041" w:type="pct"/>
            <w:vAlign w:val="center"/>
          </w:tcPr>
          <w:p w:rsidR="00E50D27" w:rsidRPr="00A60A2C" w:rsidRDefault="00E50D27" w:rsidP="00E50D27">
            <w:pPr>
              <w:spacing w:line="240" w:lineRule="auto"/>
              <w:jc w:val="center"/>
              <w:rPr>
                <w:color w:val="000000" w:themeColor="text1"/>
                <w:szCs w:val="21"/>
              </w:rPr>
            </w:pPr>
            <w:r w:rsidRPr="00A60A2C">
              <w:rPr>
                <w:rFonts w:hint="eastAsia"/>
                <w:color w:val="000000" w:themeColor="text1"/>
                <w:szCs w:val="21"/>
              </w:rPr>
              <w:t>来源</w:t>
            </w:r>
          </w:p>
        </w:tc>
      </w:tr>
      <w:tr w:rsidR="002E2171" w:rsidRPr="00A60A2C" w:rsidTr="00E50D27">
        <w:trPr>
          <w:trHeight w:val="397"/>
          <w:jc w:val="center"/>
        </w:trPr>
        <w:tc>
          <w:tcPr>
            <w:tcW w:w="396" w:type="pct"/>
            <w:vAlign w:val="center"/>
          </w:tcPr>
          <w:p w:rsidR="002E2171" w:rsidRPr="00A60A2C" w:rsidRDefault="002E2171" w:rsidP="00E50D27">
            <w:pPr>
              <w:spacing w:line="240" w:lineRule="auto"/>
              <w:jc w:val="center"/>
              <w:rPr>
                <w:color w:val="000000" w:themeColor="text1"/>
                <w:szCs w:val="21"/>
              </w:rPr>
            </w:pPr>
            <w:r w:rsidRPr="00A60A2C">
              <w:rPr>
                <w:color w:val="000000" w:themeColor="text1"/>
                <w:szCs w:val="21"/>
              </w:rPr>
              <w:t>1</w:t>
            </w:r>
          </w:p>
        </w:tc>
        <w:tc>
          <w:tcPr>
            <w:tcW w:w="807" w:type="pct"/>
            <w:vMerge w:val="restart"/>
            <w:vAlign w:val="center"/>
          </w:tcPr>
          <w:p w:rsidR="002E2171" w:rsidRPr="00A60A2C" w:rsidRDefault="002E2171" w:rsidP="00E50D27">
            <w:pPr>
              <w:spacing w:line="240" w:lineRule="auto"/>
              <w:jc w:val="center"/>
              <w:rPr>
                <w:color w:val="000000" w:themeColor="text1"/>
                <w:szCs w:val="21"/>
              </w:rPr>
            </w:pPr>
            <w:r w:rsidRPr="00A60A2C">
              <w:rPr>
                <w:rFonts w:hint="eastAsia"/>
                <w:color w:val="000000" w:themeColor="text1"/>
                <w:szCs w:val="21"/>
              </w:rPr>
              <w:t>原辅材料</w:t>
            </w:r>
          </w:p>
        </w:tc>
        <w:tc>
          <w:tcPr>
            <w:tcW w:w="806" w:type="pct"/>
            <w:vAlign w:val="center"/>
          </w:tcPr>
          <w:p w:rsidR="002E2171" w:rsidRPr="00A60A2C" w:rsidRDefault="002E2171" w:rsidP="00E50D27">
            <w:pPr>
              <w:spacing w:line="240" w:lineRule="auto"/>
              <w:jc w:val="center"/>
              <w:rPr>
                <w:color w:val="000000" w:themeColor="text1"/>
                <w:szCs w:val="21"/>
              </w:rPr>
            </w:pPr>
            <w:r>
              <w:rPr>
                <w:rFonts w:hint="eastAsia"/>
                <w:color w:val="000000" w:themeColor="text1"/>
                <w:szCs w:val="21"/>
              </w:rPr>
              <w:t>磷矿原矿</w:t>
            </w:r>
          </w:p>
        </w:tc>
        <w:tc>
          <w:tcPr>
            <w:tcW w:w="950" w:type="pct"/>
            <w:vAlign w:val="center"/>
          </w:tcPr>
          <w:p w:rsidR="002E2171" w:rsidRPr="00A60A2C" w:rsidRDefault="002E2171" w:rsidP="00E50D27">
            <w:pPr>
              <w:spacing w:line="240" w:lineRule="auto"/>
              <w:jc w:val="center"/>
              <w:rPr>
                <w:color w:val="000000" w:themeColor="text1"/>
                <w:szCs w:val="21"/>
              </w:rPr>
            </w:pPr>
            <w:r>
              <w:rPr>
                <w:rFonts w:hint="eastAsia"/>
                <w:color w:val="000000" w:themeColor="text1"/>
                <w:szCs w:val="21"/>
              </w:rPr>
              <w:t>4</w:t>
            </w:r>
            <w:r w:rsidRPr="00A60A2C">
              <w:rPr>
                <w:rFonts w:hint="eastAsia"/>
                <w:color w:val="000000" w:themeColor="text1"/>
                <w:szCs w:val="21"/>
              </w:rPr>
              <w:t>00</w:t>
            </w:r>
            <w:r>
              <w:rPr>
                <w:rFonts w:hint="eastAsia"/>
                <w:color w:val="000000" w:themeColor="text1"/>
                <w:szCs w:val="21"/>
              </w:rPr>
              <w:t>000</w:t>
            </w:r>
            <w:r w:rsidRPr="00A60A2C">
              <w:rPr>
                <w:color w:val="000000" w:themeColor="text1"/>
                <w:szCs w:val="21"/>
              </w:rPr>
              <w:t>t/a</w:t>
            </w:r>
          </w:p>
        </w:tc>
        <w:tc>
          <w:tcPr>
            <w:tcW w:w="2041" w:type="pct"/>
            <w:vAlign w:val="center"/>
          </w:tcPr>
          <w:p w:rsidR="002E2171" w:rsidRPr="00A60A2C" w:rsidRDefault="002E2171" w:rsidP="00B361B9">
            <w:pPr>
              <w:spacing w:line="240" w:lineRule="auto"/>
              <w:jc w:val="center"/>
              <w:rPr>
                <w:color w:val="000000" w:themeColor="text1"/>
                <w:szCs w:val="21"/>
              </w:rPr>
            </w:pPr>
            <w:r w:rsidRPr="00E50D27">
              <w:rPr>
                <w:rFonts w:hint="eastAsia"/>
                <w:color w:val="000000" w:themeColor="text1"/>
                <w:szCs w:val="21"/>
              </w:rPr>
              <w:t>采购</w:t>
            </w:r>
            <w:r w:rsidR="001C1333">
              <w:rPr>
                <w:rFonts w:hint="eastAsia"/>
                <w:color w:val="000000" w:themeColor="text1"/>
                <w:szCs w:val="21"/>
              </w:rPr>
              <w:t>宜</w:t>
            </w:r>
            <w:r w:rsidRPr="00DE52D6">
              <w:rPr>
                <w:rFonts w:hint="eastAsia"/>
                <w:color w:val="000000" w:themeColor="text1"/>
                <w:szCs w:val="21"/>
              </w:rPr>
              <w:t>昌枫叶店子坪磷矿有限公司殷家坪矿区</w:t>
            </w:r>
            <w:r>
              <w:rPr>
                <w:rFonts w:hint="eastAsia"/>
                <w:color w:val="000000" w:themeColor="text1"/>
                <w:szCs w:val="21"/>
              </w:rPr>
              <w:t>矿石</w:t>
            </w:r>
            <w:r w:rsidRPr="00E50D27">
              <w:rPr>
                <w:rFonts w:hint="eastAsia"/>
                <w:color w:val="000000" w:themeColor="text1"/>
                <w:szCs w:val="21"/>
              </w:rPr>
              <w:t>，矿石中铀（钍）系单个核素活度浓度不超过</w:t>
            </w:r>
            <w:r>
              <w:rPr>
                <w:rFonts w:hint="eastAsia"/>
                <w:color w:val="000000" w:themeColor="text1"/>
                <w:szCs w:val="21"/>
              </w:rPr>
              <w:t>1</w:t>
            </w:r>
            <w:r w:rsidRPr="00E50D27">
              <w:rPr>
                <w:rFonts w:hint="eastAsia"/>
                <w:color w:val="000000" w:themeColor="text1"/>
                <w:szCs w:val="21"/>
              </w:rPr>
              <w:t>贝可</w:t>
            </w:r>
            <w:r w:rsidRPr="00E50D27">
              <w:rPr>
                <w:rFonts w:hint="eastAsia"/>
                <w:color w:val="000000" w:themeColor="text1"/>
                <w:szCs w:val="21"/>
              </w:rPr>
              <w:t>/</w:t>
            </w:r>
            <w:r w:rsidRPr="00E50D27">
              <w:rPr>
                <w:rFonts w:hint="eastAsia"/>
                <w:color w:val="000000" w:themeColor="text1"/>
                <w:szCs w:val="21"/>
              </w:rPr>
              <w:t>克（</w:t>
            </w:r>
            <w:r w:rsidRPr="00E50D27">
              <w:rPr>
                <w:rFonts w:hint="eastAsia"/>
                <w:color w:val="000000" w:themeColor="text1"/>
                <w:szCs w:val="21"/>
              </w:rPr>
              <w:t>Bq/g</w:t>
            </w:r>
            <w:r w:rsidRPr="00E50D27">
              <w:rPr>
                <w:rFonts w:hint="eastAsia"/>
                <w:color w:val="000000" w:themeColor="text1"/>
                <w:szCs w:val="21"/>
              </w:rPr>
              <w:t>）</w:t>
            </w:r>
          </w:p>
        </w:tc>
      </w:tr>
      <w:tr w:rsidR="002E2171" w:rsidRPr="00A60A2C" w:rsidTr="00E50D27">
        <w:trPr>
          <w:trHeight w:val="397"/>
          <w:jc w:val="center"/>
        </w:trPr>
        <w:tc>
          <w:tcPr>
            <w:tcW w:w="396" w:type="pct"/>
            <w:vAlign w:val="center"/>
          </w:tcPr>
          <w:p w:rsidR="002E2171" w:rsidRPr="00A60A2C" w:rsidRDefault="002E2171" w:rsidP="00E50D27">
            <w:pPr>
              <w:spacing w:line="240" w:lineRule="auto"/>
              <w:jc w:val="center"/>
              <w:rPr>
                <w:color w:val="000000" w:themeColor="text1"/>
                <w:szCs w:val="21"/>
              </w:rPr>
            </w:pPr>
            <w:r>
              <w:rPr>
                <w:rFonts w:hint="eastAsia"/>
                <w:color w:val="000000" w:themeColor="text1"/>
                <w:szCs w:val="21"/>
              </w:rPr>
              <w:t>2</w:t>
            </w:r>
          </w:p>
        </w:tc>
        <w:tc>
          <w:tcPr>
            <w:tcW w:w="807" w:type="pct"/>
            <w:vMerge/>
            <w:vAlign w:val="center"/>
          </w:tcPr>
          <w:p w:rsidR="002E2171" w:rsidRPr="00A60A2C" w:rsidRDefault="002E2171" w:rsidP="00E50D27">
            <w:pPr>
              <w:spacing w:line="240" w:lineRule="auto"/>
              <w:jc w:val="center"/>
              <w:rPr>
                <w:color w:val="000000" w:themeColor="text1"/>
                <w:szCs w:val="21"/>
              </w:rPr>
            </w:pPr>
          </w:p>
        </w:tc>
        <w:tc>
          <w:tcPr>
            <w:tcW w:w="806" w:type="pct"/>
            <w:vAlign w:val="center"/>
          </w:tcPr>
          <w:p w:rsidR="002E2171" w:rsidRPr="00A60A2C" w:rsidRDefault="002E2171" w:rsidP="00140E07">
            <w:pPr>
              <w:spacing w:line="240" w:lineRule="auto"/>
              <w:jc w:val="center"/>
              <w:rPr>
                <w:color w:val="000000" w:themeColor="text1"/>
                <w:szCs w:val="21"/>
              </w:rPr>
            </w:pPr>
            <w:r>
              <w:rPr>
                <w:rFonts w:hint="eastAsia"/>
                <w:color w:val="000000" w:themeColor="text1"/>
                <w:szCs w:val="21"/>
              </w:rPr>
              <w:t>磁铁矿粉</w:t>
            </w:r>
          </w:p>
        </w:tc>
        <w:tc>
          <w:tcPr>
            <w:tcW w:w="950" w:type="pct"/>
            <w:vAlign w:val="center"/>
          </w:tcPr>
          <w:p w:rsidR="002E2171" w:rsidRDefault="002E2171" w:rsidP="00E50D27">
            <w:pPr>
              <w:spacing w:line="240" w:lineRule="auto"/>
              <w:jc w:val="center"/>
              <w:rPr>
                <w:color w:val="000000" w:themeColor="text1"/>
                <w:szCs w:val="21"/>
              </w:rPr>
            </w:pPr>
            <w:r>
              <w:rPr>
                <w:rFonts w:hint="eastAsia"/>
                <w:color w:val="000000" w:themeColor="text1"/>
                <w:szCs w:val="21"/>
              </w:rPr>
              <w:t>1200t/a</w:t>
            </w:r>
          </w:p>
        </w:tc>
        <w:tc>
          <w:tcPr>
            <w:tcW w:w="2041" w:type="pct"/>
            <w:vAlign w:val="center"/>
          </w:tcPr>
          <w:p w:rsidR="002E2171" w:rsidRPr="00E50D27" w:rsidRDefault="002E2171" w:rsidP="00B361B9">
            <w:pPr>
              <w:spacing w:line="240" w:lineRule="auto"/>
              <w:jc w:val="center"/>
              <w:rPr>
                <w:color w:val="000000" w:themeColor="text1"/>
                <w:szCs w:val="21"/>
              </w:rPr>
            </w:pPr>
            <w:r w:rsidRPr="002E2171">
              <w:rPr>
                <w:rFonts w:hint="eastAsia"/>
                <w:color w:val="000000" w:themeColor="text1"/>
                <w:szCs w:val="21"/>
              </w:rPr>
              <w:t>分选介质，外购</w:t>
            </w:r>
          </w:p>
        </w:tc>
      </w:tr>
      <w:tr w:rsidR="002E2171" w:rsidRPr="00A60A2C" w:rsidTr="00E50D27">
        <w:trPr>
          <w:trHeight w:val="397"/>
          <w:jc w:val="center"/>
        </w:trPr>
        <w:tc>
          <w:tcPr>
            <w:tcW w:w="396" w:type="pct"/>
            <w:vAlign w:val="center"/>
          </w:tcPr>
          <w:p w:rsidR="002E2171" w:rsidRPr="00A60A2C" w:rsidRDefault="002E2171" w:rsidP="00E50D27">
            <w:pPr>
              <w:spacing w:line="240" w:lineRule="auto"/>
              <w:jc w:val="center"/>
              <w:rPr>
                <w:color w:val="000000" w:themeColor="text1"/>
                <w:szCs w:val="21"/>
              </w:rPr>
            </w:pPr>
            <w:r>
              <w:rPr>
                <w:rFonts w:hint="eastAsia"/>
                <w:color w:val="000000" w:themeColor="text1"/>
                <w:szCs w:val="21"/>
              </w:rPr>
              <w:t>3</w:t>
            </w:r>
          </w:p>
        </w:tc>
        <w:tc>
          <w:tcPr>
            <w:tcW w:w="807" w:type="pct"/>
            <w:vMerge/>
            <w:vAlign w:val="center"/>
          </w:tcPr>
          <w:p w:rsidR="002E2171" w:rsidRPr="00A60A2C" w:rsidRDefault="002E2171" w:rsidP="00E50D27">
            <w:pPr>
              <w:spacing w:line="240" w:lineRule="auto"/>
              <w:jc w:val="center"/>
              <w:rPr>
                <w:color w:val="000000" w:themeColor="text1"/>
                <w:szCs w:val="21"/>
              </w:rPr>
            </w:pPr>
          </w:p>
        </w:tc>
        <w:tc>
          <w:tcPr>
            <w:tcW w:w="806" w:type="pct"/>
            <w:vAlign w:val="center"/>
          </w:tcPr>
          <w:p w:rsidR="002E2171" w:rsidRPr="00A60A2C" w:rsidRDefault="002E2171" w:rsidP="00140E07">
            <w:pPr>
              <w:spacing w:line="240" w:lineRule="auto"/>
              <w:jc w:val="center"/>
              <w:rPr>
                <w:color w:val="000000" w:themeColor="text1"/>
                <w:szCs w:val="21"/>
              </w:rPr>
            </w:pPr>
            <w:r>
              <w:rPr>
                <w:rFonts w:hint="eastAsia"/>
                <w:color w:val="000000" w:themeColor="text1"/>
                <w:szCs w:val="21"/>
              </w:rPr>
              <w:t>絮凝剂</w:t>
            </w:r>
          </w:p>
        </w:tc>
        <w:tc>
          <w:tcPr>
            <w:tcW w:w="950" w:type="pct"/>
            <w:vAlign w:val="center"/>
          </w:tcPr>
          <w:p w:rsidR="002E2171" w:rsidRDefault="002E2171" w:rsidP="002E2171">
            <w:pPr>
              <w:spacing w:line="240" w:lineRule="auto"/>
              <w:jc w:val="center"/>
              <w:rPr>
                <w:color w:val="000000" w:themeColor="text1"/>
                <w:szCs w:val="21"/>
              </w:rPr>
            </w:pPr>
            <w:r>
              <w:rPr>
                <w:rFonts w:hint="eastAsia"/>
                <w:color w:val="000000" w:themeColor="text1"/>
                <w:szCs w:val="21"/>
              </w:rPr>
              <w:t>200t/a</w:t>
            </w:r>
          </w:p>
        </w:tc>
        <w:tc>
          <w:tcPr>
            <w:tcW w:w="2041" w:type="pct"/>
            <w:vAlign w:val="center"/>
          </w:tcPr>
          <w:p w:rsidR="002E2171" w:rsidRPr="00E50D27" w:rsidRDefault="002E2171" w:rsidP="00B361B9">
            <w:pPr>
              <w:spacing w:line="240" w:lineRule="auto"/>
              <w:jc w:val="center"/>
              <w:rPr>
                <w:color w:val="000000" w:themeColor="text1"/>
                <w:szCs w:val="21"/>
              </w:rPr>
            </w:pPr>
            <w:r w:rsidRPr="002E2171">
              <w:rPr>
                <w:rFonts w:hint="eastAsia"/>
                <w:color w:val="000000" w:themeColor="text1"/>
                <w:szCs w:val="21"/>
              </w:rPr>
              <w:t>外购，用于</w:t>
            </w:r>
            <w:r>
              <w:rPr>
                <w:rFonts w:hint="eastAsia"/>
                <w:color w:val="000000" w:themeColor="text1"/>
                <w:szCs w:val="21"/>
              </w:rPr>
              <w:t>生产废</w:t>
            </w:r>
            <w:r w:rsidRPr="002E2171">
              <w:rPr>
                <w:rFonts w:hint="eastAsia"/>
                <w:color w:val="000000" w:themeColor="text1"/>
                <w:szCs w:val="21"/>
              </w:rPr>
              <w:t>水处理</w:t>
            </w:r>
          </w:p>
        </w:tc>
      </w:tr>
      <w:tr w:rsidR="00E50D27" w:rsidRPr="00A60A2C" w:rsidTr="00E50D27">
        <w:trPr>
          <w:trHeight w:val="397"/>
          <w:jc w:val="center"/>
        </w:trPr>
        <w:tc>
          <w:tcPr>
            <w:tcW w:w="396" w:type="pct"/>
            <w:vAlign w:val="center"/>
          </w:tcPr>
          <w:p w:rsidR="00E50D27" w:rsidRPr="00A60A2C" w:rsidRDefault="002E2171" w:rsidP="00E50D27">
            <w:pPr>
              <w:spacing w:line="240" w:lineRule="auto"/>
              <w:jc w:val="center"/>
              <w:rPr>
                <w:color w:val="000000" w:themeColor="text1"/>
                <w:szCs w:val="21"/>
              </w:rPr>
            </w:pPr>
            <w:r>
              <w:rPr>
                <w:rFonts w:hint="eastAsia"/>
                <w:color w:val="000000" w:themeColor="text1"/>
                <w:szCs w:val="21"/>
              </w:rPr>
              <w:t>4</w:t>
            </w:r>
          </w:p>
        </w:tc>
        <w:tc>
          <w:tcPr>
            <w:tcW w:w="807" w:type="pct"/>
            <w:vMerge w:val="restart"/>
            <w:vAlign w:val="center"/>
          </w:tcPr>
          <w:p w:rsidR="00E50D27" w:rsidRPr="00A60A2C" w:rsidRDefault="00E50D27" w:rsidP="00E50D27">
            <w:pPr>
              <w:spacing w:line="240" w:lineRule="auto"/>
              <w:jc w:val="center"/>
              <w:rPr>
                <w:color w:val="000000" w:themeColor="text1"/>
                <w:szCs w:val="21"/>
              </w:rPr>
            </w:pPr>
            <w:r w:rsidRPr="00A60A2C">
              <w:rPr>
                <w:rFonts w:hint="eastAsia"/>
                <w:color w:val="000000" w:themeColor="text1"/>
                <w:szCs w:val="21"/>
              </w:rPr>
              <w:t>能源</w:t>
            </w:r>
          </w:p>
        </w:tc>
        <w:tc>
          <w:tcPr>
            <w:tcW w:w="806" w:type="pct"/>
            <w:vAlign w:val="center"/>
          </w:tcPr>
          <w:p w:rsidR="00E50D27" w:rsidRPr="00A60A2C" w:rsidRDefault="00E50D27" w:rsidP="00E50D27">
            <w:pPr>
              <w:spacing w:line="240" w:lineRule="auto"/>
              <w:jc w:val="center"/>
              <w:rPr>
                <w:color w:val="000000" w:themeColor="text1"/>
                <w:szCs w:val="21"/>
              </w:rPr>
            </w:pPr>
            <w:r w:rsidRPr="00A60A2C">
              <w:rPr>
                <w:rFonts w:hint="eastAsia"/>
                <w:color w:val="000000" w:themeColor="text1"/>
                <w:szCs w:val="21"/>
              </w:rPr>
              <w:t>电能</w:t>
            </w:r>
          </w:p>
        </w:tc>
        <w:tc>
          <w:tcPr>
            <w:tcW w:w="950" w:type="pct"/>
            <w:vAlign w:val="center"/>
          </w:tcPr>
          <w:p w:rsidR="00E50D27" w:rsidRPr="00A60A2C" w:rsidRDefault="00006C03" w:rsidP="00E50D27">
            <w:pPr>
              <w:spacing w:line="240" w:lineRule="auto"/>
              <w:jc w:val="center"/>
              <w:rPr>
                <w:color w:val="000000" w:themeColor="text1"/>
                <w:szCs w:val="21"/>
              </w:rPr>
            </w:pPr>
            <w:r>
              <w:rPr>
                <w:rFonts w:hint="eastAsia"/>
                <w:color w:val="000000" w:themeColor="text1"/>
                <w:szCs w:val="21"/>
              </w:rPr>
              <w:t>140</w:t>
            </w:r>
            <w:r w:rsidR="00E50D27" w:rsidRPr="00A60A2C">
              <w:rPr>
                <w:rFonts w:hint="eastAsia"/>
                <w:color w:val="000000" w:themeColor="text1"/>
                <w:szCs w:val="21"/>
              </w:rPr>
              <w:t>万</w:t>
            </w:r>
            <w:r w:rsidR="00E50D27" w:rsidRPr="00A60A2C">
              <w:rPr>
                <w:rFonts w:hint="eastAsia"/>
                <w:color w:val="000000" w:themeColor="text1"/>
                <w:szCs w:val="21"/>
              </w:rPr>
              <w:t>kw</w:t>
            </w:r>
            <w:r w:rsidR="00E50D27" w:rsidRPr="00A60A2C">
              <w:rPr>
                <w:rFonts w:hint="eastAsia"/>
                <w:color w:val="000000" w:themeColor="text1"/>
                <w:szCs w:val="21"/>
              </w:rPr>
              <w:t>•</w:t>
            </w:r>
            <w:r w:rsidR="00E50D27" w:rsidRPr="00A60A2C">
              <w:rPr>
                <w:rFonts w:hint="eastAsia"/>
                <w:color w:val="000000" w:themeColor="text1"/>
                <w:szCs w:val="21"/>
              </w:rPr>
              <w:t>h/a</w:t>
            </w:r>
          </w:p>
        </w:tc>
        <w:tc>
          <w:tcPr>
            <w:tcW w:w="2041" w:type="pct"/>
            <w:vAlign w:val="center"/>
          </w:tcPr>
          <w:p w:rsidR="00E50D27" w:rsidRPr="00A60A2C" w:rsidRDefault="00E50D27" w:rsidP="00E50D27">
            <w:pPr>
              <w:spacing w:line="240" w:lineRule="auto"/>
              <w:jc w:val="center"/>
              <w:rPr>
                <w:color w:val="000000" w:themeColor="text1"/>
                <w:szCs w:val="21"/>
              </w:rPr>
            </w:pPr>
            <w:r>
              <w:rPr>
                <w:rFonts w:hint="eastAsia"/>
                <w:color w:val="000000" w:themeColor="text1"/>
                <w:szCs w:val="21"/>
              </w:rPr>
              <w:t>当地</w:t>
            </w:r>
            <w:r w:rsidRPr="00A60A2C">
              <w:rPr>
                <w:rFonts w:hint="eastAsia"/>
                <w:color w:val="000000" w:themeColor="text1"/>
                <w:szCs w:val="21"/>
              </w:rPr>
              <w:t>供电系统</w:t>
            </w:r>
          </w:p>
        </w:tc>
      </w:tr>
      <w:tr w:rsidR="00E50D27" w:rsidRPr="00A60A2C" w:rsidTr="00E50D27">
        <w:trPr>
          <w:trHeight w:val="397"/>
          <w:jc w:val="center"/>
        </w:trPr>
        <w:tc>
          <w:tcPr>
            <w:tcW w:w="396" w:type="pct"/>
            <w:vAlign w:val="center"/>
          </w:tcPr>
          <w:p w:rsidR="00E50D27" w:rsidRPr="00A60A2C" w:rsidRDefault="002E2171" w:rsidP="00E50D27">
            <w:pPr>
              <w:spacing w:line="240" w:lineRule="auto"/>
              <w:jc w:val="center"/>
              <w:rPr>
                <w:color w:val="000000" w:themeColor="text1"/>
                <w:szCs w:val="21"/>
              </w:rPr>
            </w:pPr>
            <w:r>
              <w:rPr>
                <w:rFonts w:hint="eastAsia"/>
                <w:color w:val="000000" w:themeColor="text1"/>
                <w:szCs w:val="21"/>
              </w:rPr>
              <w:t>5</w:t>
            </w:r>
          </w:p>
        </w:tc>
        <w:tc>
          <w:tcPr>
            <w:tcW w:w="807" w:type="pct"/>
            <w:vMerge/>
            <w:vAlign w:val="center"/>
          </w:tcPr>
          <w:p w:rsidR="00E50D27" w:rsidRPr="00A60A2C" w:rsidRDefault="00E50D27" w:rsidP="00E50D27">
            <w:pPr>
              <w:spacing w:line="240" w:lineRule="auto"/>
              <w:jc w:val="center"/>
              <w:rPr>
                <w:color w:val="000000" w:themeColor="text1"/>
                <w:szCs w:val="21"/>
              </w:rPr>
            </w:pPr>
          </w:p>
        </w:tc>
        <w:tc>
          <w:tcPr>
            <w:tcW w:w="806" w:type="pct"/>
            <w:vAlign w:val="center"/>
          </w:tcPr>
          <w:p w:rsidR="00E50D27" w:rsidRPr="00A60A2C" w:rsidRDefault="00E50D27" w:rsidP="00E50D27">
            <w:pPr>
              <w:spacing w:line="240" w:lineRule="auto"/>
              <w:jc w:val="center"/>
              <w:rPr>
                <w:color w:val="000000" w:themeColor="text1"/>
                <w:szCs w:val="21"/>
              </w:rPr>
            </w:pPr>
            <w:r>
              <w:rPr>
                <w:rFonts w:hint="eastAsia"/>
                <w:color w:val="000000" w:themeColor="text1"/>
                <w:szCs w:val="21"/>
              </w:rPr>
              <w:t>水</w:t>
            </w:r>
          </w:p>
        </w:tc>
        <w:tc>
          <w:tcPr>
            <w:tcW w:w="950" w:type="pct"/>
            <w:vAlign w:val="center"/>
          </w:tcPr>
          <w:p w:rsidR="00E50D27" w:rsidRPr="00A60A2C" w:rsidRDefault="00E50D27" w:rsidP="00E50D27">
            <w:pPr>
              <w:spacing w:line="240" w:lineRule="auto"/>
              <w:jc w:val="center"/>
              <w:rPr>
                <w:color w:val="000000" w:themeColor="text1"/>
                <w:szCs w:val="21"/>
              </w:rPr>
            </w:pPr>
            <w:r>
              <w:rPr>
                <w:rFonts w:hint="eastAsia"/>
                <w:color w:val="000000" w:themeColor="text1"/>
                <w:szCs w:val="21"/>
              </w:rPr>
              <w:t>800m</w:t>
            </w:r>
            <w:r w:rsidRPr="00E50D27">
              <w:rPr>
                <w:rFonts w:hint="eastAsia"/>
                <w:color w:val="000000" w:themeColor="text1"/>
                <w:szCs w:val="21"/>
                <w:vertAlign w:val="superscript"/>
              </w:rPr>
              <w:t>3</w:t>
            </w:r>
            <w:r>
              <w:rPr>
                <w:rFonts w:hint="eastAsia"/>
                <w:color w:val="000000" w:themeColor="text1"/>
                <w:szCs w:val="21"/>
              </w:rPr>
              <w:t>/a</w:t>
            </w:r>
          </w:p>
        </w:tc>
        <w:tc>
          <w:tcPr>
            <w:tcW w:w="2041" w:type="pct"/>
            <w:vAlign w:val="center"/>
          </w:tcPr>
          <w:p w:rsidR="00E50D27" w:rsidRPr="00A60A2C" w:rsidRDefault="00E50654" w:rsidP="00E50D27">
            <w:pPr>
              <w:spacing w:line="240" w:lineRule="auto"/>
              <w:jc w:val="center"/>
              <w:rPr>
                <w:color w:val="000000" w:themeColor="text1"/>
                <w:szCs w:val="21"/>
              </w:rPr>
            </w:pPr>
            <w:r>
              <w:rPr>
                <w:rFonts w:hint="eastAsia"/>
                <w:color w:val="000000" w:themeColor="text1"/>
                <w:szCs w:val="21"/>
              </w:rPr>
              <w:t>分乡场村</w:t>
            </w:r>
            <w:r w:rsidR="00E50D27">
              <w:rPr>
                <w:rFonts w:hint="eastAsia"/>
                <w:color w:val="000000" w:themeColor="text1"/>
                <w:szCs w:val="21"/>
              </w:rPr>
              <w:t>自来水</w:t>
            </w:r>
          </w:p>
        </w:tc>
      </w:tr>
    </w:tbl>
    <w:p w:rsidR="00C36ECD" w:rsidRPr="00F52D8A" w:rsidRDefault="00F52D8A" w:rsidP="00F52D8A">
      <w:pPr>
        <w:pStyle w:val="3"/>
        <w:numPr>
          <w:ilvl w:val="2"/>
          <w:numId w:val="2"/>
        </w:numPr>
        <w:tabs>
          <w:tab w:val="clear" w:pos="1287"/>
          <w:tab w:val="left" w:pos="720"/>
        </w:tabs>
        <w:spacing w:before="0" w:after="0" w:line="500" w:lineRule="exact"/>
        <w:ind w:left="720"/>
        <w:rPr>
          <w:szCs w:val="28"/>
        </w:rPr>
      </w:pPr>
      <w:r>
        <w:rPr>
          <w:rFonts w:ascii="simsun" w:eastAsiaTheme="minorEastAsia" w:hAnsi="simsun" w:cs="simsun"/>
          <w:kern w:val="0"/>
          <w:szCs w:val="28"/>
        </w:rPr>
        <w:t>主要原辅材料放射性强度要求</w:t>
      </w:r>
    </w:p>
    <w:p w:rsidR="00F52D8A" w:rsidRPr="00F52D8A" w:rsidRDefault="00F52D8A" w:rsidP="00F52D8A">
      <w:pPr>
        <w:ind w:firstLineChars="200" w:firstLine="480"/>
        <w:rPr>
          <w:rFonts w:hAnsi="宋体"/>
          <w:kern w:val="10"/>
          <w:sz w:val="24"/>
        </w:rPr>
      </w:pPr>
      <w:r w:rsidRPr="00F52D8A">
        <w:rPr>
          <w:rFonts w:hAnsi="宋体"/>
          <w:kern w:val="10"/>
          <w:sz w:val="24"/>
        </w:rPr>
        <w:t>为保护环境、保护公众健康、促进非铀（钍）矿产资源开发利用可持续发展，根据《中华人民共和国放射性污染防治法》《中华人民共和国环境影响评价法》《建设项目环境保护管理条例》等法律法规，生态环境部制定了《矿产资源开发利用辐射环境监督管理名录》（以下简称《名录》）。</w:t>
      </w:r>
    </w:p>
    <w:p w:rsidR="00F52D8A" w:rsidRPr="00F52D8A" w:rsidRDefault="00F52D8A" w:rsidP="00F52D8A">
      <w:pPr>
        <w:ind w:firstLineChars="200" w:firstLine="480"/>
        <w:rPr>
          <w:rFonts w:hAnsi="宋体"/>
          <w:kern w:val="10"/>
          <w:sz w:val="24"/>
        </w:rPr>
      </w:pPr>
      <w:r w:rsidRPr="00F52D8A">
        <w:rPr>
          <w:rFonts w:hAnsi="宋体"/>
          <w:kern w:val="10"/>
          <w:sz w:val="24"/>
        </w:rPr>
        <w:t>依照《建设项目环境影响评价分类管理名录》环评类别为环境影响报告书（表）且已纳入《名录》中的矿产资源开发利用建设项目，建设单位应在环境影响报告书（表）中给出原矿、中间产品、尾矿、尾渣或者其他残留物中铀（钍）系单个核素活度浓度是否超过</w:t>
      </w:r>
      <w:r w:rsidRPr="00F52D8A">
        <w:rPr>
          <w:rFonts w:hAnsi="宋体"/>
          <w:kern w:val="10"/>
          <w:sz w:val="24"/>
        </w:rPr>
        <w:t xml:space="preserve">1 </w:t>
      </w:r>
      <w:r w:rsidRPr="00F52D8A">
        <w:rPr>
          <w:rFonts w:hAnsi="宋体"/>
          <w:kern w:val="10"/>
          <w:sz w:val="24"/>
        </w:rPr>
        <w:t>贝可</w:t>
      </w:r>
      <w:r w:rsidRPr="00F52D8A">
        <w:rPr>
          <w:rFonts w:hAnsi="宋体"/>
          <w:kern w:val="10"/>
          <w:sz w:val="24"/>
        </w:rPr>
        <w:t>/</w:t>
      </w:r>
      <w:r w:rsidRPr="00F52D8A">
        <w:rPr>
          <w:rFonts w:hAnsi="宋体"/>
          <w:kern w:val="10"/>
          <w:sz w:val="24"/>
        </w:rPr>
        <w:t>克（</w:t>
      </w:r>
      <w:r w:rsidRPr="00F52D8A">
        <w:rPr>
          <w:rFonts w:hAnsi="宋体"/>
          <w:kern w:val="10"/>
          <w:sz w:val="24"/>
        </w:rPr>
        <w:t>Bq/g</w:t>
      </w:r>
      <w:r w:rsidRPr="00F52D8A">
        <w:rPr>
          <w:rFonts w:hAnsi="宋体"/>
          <w:kern w:val="10"/>
          <w:sz w:val="24"/>
        </w:rPr>
        <w:t>）的结论。</w:t>
      </w:r>
    </w:p>
    <w:p w:rsidR="00E50D27" w:rsidRDefault="00F52D8A" w:rsidP="00F52D8A">
      <w:pPr>
        <w:ind w:firstLineChars="200" w:firstLine="480"/>
        <w:rPr>
          <w:rFonts w:hAnsi="宋体"/>
          <w:kern w:val="10"/>
          <w:sz w:val="24"/>
        </w:rPr>
      </w:pPr>
      <w:r w:rsidRPr="00F52D8A">
        <w:rPr>
          <w:rFonts w:hAnsi="宋体"/>
          <w:kern w:val="10"/>
          <w:sz w:val="24"/>
        </w:rPr>
        <w:t>依照《建设项目环境影响评价分类管理名录》环评类别为环境影响报告书（表）且已纳入《名录》，并且原矿、中间产品、尾矿、尾渣或者其他残留物中铀（钍）系单个核素活度浓度超过</w:t>
      </w:r>
      <w:r w:rsidR="00FA4932">
        <w:rPr>
          <w:rFonts w:hAnsi="宋体"/>
          <w:kern w:val="10"/>
          <w:sz w:val="24"/>
        </w:rPr>
        <w:t>1</w:t>
      </w:r>
      <w:r w:rsidRPr="00F52D8A">
        <w:rPr>
          <w:rFonts w:hAnsi="宋体"/>
          <w:kern w:val="10"/>
          <w:sz w:val="24"/>
        </w:rPr>
        <w:t>贝可</w:t>
      </w:r>
      <w:r w:rsidRPr="00F52D8A">
        <w:rPr>
          <w:rFonts w:hAnsi="宋体"/>
          <w:kern w:val="10"/>
          <w:sz w:val="24"/>
        </w:rPr>
        <w:t>/</w:t>
      </w:r>
      <w:r w:rsidRPr="00F52D8A">
        <w:rPr>
          <w:rFonts w:hAnsi="宋体"/>
          <w:kern w:val="10"/>
          <w:sz w:val="24"/>
        </w:rPr>
        <w:t>克（</w:t>
      </w:r>
      <w:r w:rsidRPr="00F52D8A">
        <w:rPr>
          <w:rFonts w:hAnsi="宋体"/>
          <w:kern w:val="10"/>
          <w:sz w:val="24"/>
        </w:rPr>
        <w:t>Bq/g</w:t>
      </w:r>
      <w:r w:rsidRPr="00F52D8A">
        <w:rPr>
          <w:rFonts w:hAnsi="宋体"/>
          <w:kern w:val="10"/>
          <w:sz w:val="24"/>
        </w:rPr>
        <w:t>）的矿产资源开发利用建设项目，建设单位应当组织编制辐射环境影响评价专篇，并纳入环境影响报告书（表）同步报批；建设单位在竣工环境保护验收时，应当组织对配套建设的辐射环境保护设施进行验收，组织编制辐射环境保护验收监测报告并纳入验收监测报告</w:t>
      </w:r>
      <w:r>
        <w:rPr>
          <w:rFonts w:hAnsi="宋体" w:hint="eastAsia"/>
          <w:kern w:val="10"/>
          <w:sz w:val="24"/>
        </w:rPr>
        <w:t>。</w:t>
      </w:r>
    </w:p>
    <w:p w:rsidR="004028B0" w:rsidRDefault="002E2171" w:rsidP="002E2171">
      <w:pPr>
        <w:ind w:firstLineChars="200" w:firstLine="480"/>
        <w:rPr>
          <w:rFonts w:hAnsi="宋体"/>
          <w:kern w:val="10"/>
          <w:sz w:val="24"/>
        </w:rPr>
      </w:pPr>
      <w:r w:rsidRPr="002E2171">
        <w:rPr>
          <w:rFonts w:hAnsi="宋体" w:hint="eastAsia"/>
          <w:kern w:val="10"/>
          <w:sz w:val="24"/>
        </w:rPr>
        <w:t>根据</w:t>
      </w:r>
      <w:r w:rsidR="00C22186">
        <w:rPr>
          <w:rFonts w:hAnsi="宋体" w:hint="eastAsia"/>
          <w:kern w:val="10"/>
          <w:sz w:val="24"/>
        </w:rPr>
        <w:t>宜</w:t>
      </w:r>
      <w:r w:rsidRPr="002E2171">
        <w:rPr>
          <w:rFonts w:hAnsi="宋体" w:hint="eastAsia"/>
          <w:kern w:val="10"/>
          <w:sz w:val="24"/>
        </w:rPr>
        <w:t>昌枫叶店子坪磷矿有限公司提供的矿石检测报告</w:t>
      </w:r>
      <w:r w:rsidR="004028B0">
        <w:rPr>
          <w:rFonts w:hAnsi="宋体" w:hint="eastAsia"/>
          <w:kern w:val="10"/>
          <w:sz w:val="24"/>
        </w:rPr>
        <w:t>（检测报告见附件）</w:t>
      </w:r>
      <w:r w:rsidRPr="002E2171">
        <w:rPr>
          <w:rFonts w:hAnsi="宋体" w:hint="eastAsia"/>
          <w:kern w:val="10"/>
          <w:sz w:val="24"/>
        </w:rPr>
        <w:t>，</w:t>
      </w:r>
      <w:r w:rsidR="004028B0">
        <w:rPr>
          <w:rFonts w:hAnsi="宋体" w:hint="eastAsia"/>
          <w:kern w:val="10"/>
          <w:sz w:val="24"/>
        </w:rPr>
        <w:t>报告编号：鄂核检字</w:t>
      </w:r>
      <w:r w:rsidR="004028B0" w:rsidRPr="004028B0">
        <w:rPr>
          <w:rFonts w:hAnsi="宋体" w:hint="eastAsia"/>
          <w:kern w:val="10"/>
          <w:sz w:val="24"/>
        </w:rPr>
        <w:t>〔</w:t>
      </w:r>
      <w:r w:rsidR="004028B0">
        <w:rPr>
          <w:rFonts w:hAnsi="宋体" w:hint="eastAsia"/>
          <w:kern w:val="10"/>
          <w:sz w:val="24"/>
        </w:rPr>
        <w:t>202201-031</w:t>
      </w:r>
      <w:r w:rsidR="004028B0" w:rsidRPr="004028B0">
        <w:rPr>
          <w:rFonts w:hAnsi="宋体" w:hint="eastAsia"/>
          <w:kern w:val="10"/>
          <w:sz w:val="24"/>
        </w:rPr>
        <w:t>﹞</w:t>
      </w:r>
      <w:r w:rsidR="004028B0">
        <w:rPr>
          <w:rFonts w:hAnsi="宋体" w:hint="eastAsia"/>
          <w:kern w:val="10"/>
          <w:sz w:val="24"/>
        </w:rPr>
        <w:t>号，检测时间</w:t>
      </w:r>
      <w:r w:rsidR="004028B0">
        <w:rPr>
          <w:rFonts w:hAnsi="宋体" w:hint="eastAsia"/>
          <w:kern w:val="10"/>
          <w:sz w:val="24"/>
        </w:rPr>
        <w:t>2022</w:t>
      </w:r>
      <w:r w:rsidR="004028B0">
        <w:rPr>
          <w:rFonts w:hAnsi="宋体" w:hint="eastAsia"/>
          <w:kern w:val="10"/>
          <w:sz w:val="24"/>
        </w:rPr>
        <w:t>年</w:t>
      </w:r>
      <w:r w:rsidR="004028B0">
        <w:rPr>
          <w:rFonts w:hAnsi="宋体" w:hint="eastAsia"/>
          <w:kern w:val="10"/>
          <w:sz w:val="24"/>
        </w:rPr>
        <w:t>1</w:t>
      </w:r>
      <w:r w:rsidR="004028B0">
        <w:rPr>
          <w:rFonts w:hAnsi="宋体" w:hint="eastAsia"/>
          <w:kern w:val="10"/>
          <w:sz w:val="24"/>
        </w:rPr>
        <w:t>月</w:t>
      </w:r>
      <w:r w:rsidR="004028B0">
        <w:rPr>
          <w:rFonts w:hAnsi="宋体" w:hint="eastAsia"/>
          <w:kern w:val="10"/>
          <w:sz w:val="24"/>
        </w:rPr>
        <w:t>27</w:t>
      </w:r>
      <w:r w:rsidR="004028B0">
        <w:rPr>
          <w:rFonts w:hAnsi="宋体" w:hint="eastAsia"/>
          <w:kern w:val="10"/>
          <w:sz w:val="24"/>
        </w:rPr>
        <w:t>日</w:t>
      </w:r>
      <w:r w:rsidR="004028B0">
        <w:rPr>
          <w:rFonts w:hAnsi="宋体" w:hint="eastAsia"/>
          <w:kern w:val="10"/>
          <w:sz w:val="24"/>
        </w:rPr>
        <w:t>-1</w:t>
      </w:r>
      <w:r w:rsidR="004028B0">
        <w:rPr>
          <w:rFonts w:hAnsi="宋体" w:hint="eastAsia"/>
          <w:kern w:val="10"/>
          <w:sz w:val="24"/>
        </w:rPr>
        <w:t>月</w:t>
      </w:r>
      <w:r w:rsidR="004028B0">
        <w:rPr>
          <w:rFonts w:hAnsi="宋体" w:hint="eastAsia"/>
          <w:kern w:val="10"/>
          <w:sz w:val="24"/>
        </w:rPr>
        <w:t>29</w:t>
      </w:r>
      <w:r w:rsidR="004028B0">
        <w:rPr>
          <w:rFonts w:hAnsi="宋体" w:hint="eastAsia"/>
          <w:kern w:val="10"/>
          <w:sz w:val="24"/>
        </w:rPr>
        <w:t>日。磷矿检测结果见表</w:t>
      </w:r>
      <w:r w:rsidR="004028B0">
        <w:rPr>
          <w:rFonts w:hAnsi="宋体" w:hint="eastAsia"/>
          <w:kern w:val="10"/>
          <w:sz w:val="24"/>
        </w:rPr>
        <w:t>3.5-2</w:t>
      </w:r>
      <w:r w:rsidR="004028B0">
        <w:rPr>
          <w:rFonts w:hAnsi="宋体" w:hint="eastAsia"/>
          <w:kern w:val="10"/>
          <w:sz w:val="24"/>
        </w:rPr>
        <w:t>。</w:t>
      </w:r>
    </w:p>
    <w:p w:rsidR="004028B0" w:rsidRDefault="004028B0" w:rsidP="002E2171">
      <w:pPr>
        <w:ind w:firstLineChars="200" w:firstLine="480"/>
        <w:rPr>
          <w:rFonts w:hAnsi="宋体"/>
          <w:kern w:val="10"/>
          <w:sz w:val="24"/>
        </w:rPr>
      </w:pPr>
    </w:p>
    <w:p w:rsidR="004028B0" w:rsidRDefault="004028B0" w:rsidP="002E2171">
      <w:pPr>
        <w:ind w:firstLineChars="200" w:firstLine="480"/>
        <w:rPr>
          <w:rFonts w:hAnsi="宋体"/>
          <w:kern w:val="10"/>
          <w:sz w:val="24"/>
        </w:rPr>
      </w:pPr>
    </w:p>
    <w:p w:rsidR="002E2171" w:rsidRDefault="004028B0" w:rsidP="004028B0">
      <w:pPr>
        <w:jc w:val="center"/>
        <w:rPr>
          <w:rFonts w:hAnsi="宋体"/>
          <w:kern w:val="10"/>
          <w:sz w:val="24"/>
        </w:rPr>
      </w:pPr>
      <w:r w:rsidRPr="00E50D27">
        <w:rPr>
          <w:rFonts w:hint="eastAsia"/>
          <w:b/>
          <w:szCs w:val="21"/>
        </w:rPr>
        <w:lastRenderedPageBreak/>
        <w:t>表</w:t>
      </w:r>
      <w:r>
        <w:rPr>
          <w:rFonts w:hint="eastAsia"/>
          <w:b/>
          <w:szCs w:val="21"/>
        </w:rPr>
        <w:t>3.5-2</w:t>
      </w:r>
      <w:r w:rsidRPr="00E50D27">
        <w:rPr>
          <w:rFonts w:hint="eastAsia"/>
          <w:b/>
          <w:szCs w:val="21"/>
        </w:rPr>
        <w:t xml:space="preserve">  </w:t>
      </w:r>
      <w:r w:rsidRPr="004028B0">
        <w:rPr>
          <w:rFonts w:hint="eastAsia"/>
          <w:b/>
          <w:szCs w:val="21"/>
        </w:rPr>
        <w:t>磷矿矿石铀（钍）系单个核素活度浓度检测统计表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42"/>
        <w:gridCol w:w="1276"/>
        <w:gridCol w:w="1560"/>
        <w:gridCol w:w="1454"/>
        <w:gridCol w:w="1878"/>
        <w:gridCol w:w="1876"/>
      </w:tblGrid>
      <w:tr w:rsidR="004028B0" w:rsidRPr="00A60A2C" w:rsidTr="004028B0">
        <w:trPr>
          <w:trHeight w:val="397"/>
          <w:jc w:val="center"/>
        </w:trPr>
        <w:tc>
          <w:tcPr>
            <w:tcW w:w="669" w:type="pct"/>
            <w:vMerge w:val="restart"/>
            <w:vAlign w:val="center"/>
          </w:tcPr>
          <w:p w:rsidR="004028B0" w:rsidRPr="00A60A2C" w:rsidRDefault="004028B0" w:rsidP="004028B0">
            <w:pPr>
              <w:spacing w:line="240" w:lineRule="auto"/>
              <w:jc w:val="center"/>
              <w:rPr>
                <w:color w:val="000000" w:themeColor="text1"/>
                <w:szCs w:val="21"/>
              </w:rPr>
            </w:pPr>
            <w:r>
              <w:rPr>
                <w:rFonts w:hint="eastAsia"/>
                <w:color w:val="000000" w:themeColor="text1"/>
                <w:szCs w:val="21"/>
              </w:rPr>
              <w:t>样品名称</w:t>
            </w:r>
          </w:p>
        </w:tc>
        <w:tc>
          <w:tcPr>
            <w:tcW w:w="687" w:type="pct"/>
            <w:vMerge w:val="restart"/>
            <w:vAlign w:val="center"/>
          </w:tcPr>
          <w:p w:rsidR="004028B0" w:rsidRPr="00A60A2C" w:rsidRDefault="004028B0" w:rsidP="004028B0">
            <w:pPr>
              <w:spacing w:line="240" w:lineRule="auto"/>
              <w:jc w:val="center"/>
              <w:rPr>
                <w:color w:val="000000" w:themeColor="text1"/>
                <w:szCs w:val="21"/>
              </w:rPr>
            </w:pPr>
            <w:r>
              <w:rPr>
                <w:rFonts w:hint="eastAsia"/>
                <w:color w:val="000000" w:themeColor="text1"/>
                <w:szCs w:val="21"/>
              </w:rPr>
              <w:t>检测编号</w:t>
            </w:r>
          </w:p>
        </w:tc>
        <w:tc>
          <w:tcPr>
            <w:tcW w:w="3644" w:type="pct"/>
            <w:gridSpan w:val="4"/>
            <w:vAlign w:val="center"/>
          </w:tcPr>
          <w:p w:rsidR="004028B0" w:rsidRPr="00A60A2C" w:rsidRDefault="004028B0" w:rsidP="004028B0">
            <w:pPr>
              <w:spacing w:line="240" w:lineRule="auto"/>
              <w:jc w:val="center"/>
              <w:rPr>
                <w:color w:val="000000" w:themeColor="text1"/>
                <w:szCs w:val="21"/>
              </w:rPr>
            </w:pPr>
            <w:r>
              <w:rPr>
                <w:rFonts w:hint="eastAsia"/>
                <w:color w:val="000000" w:themeColor="text1"/>
                <w:szCs w:val="21"/>
              </w:rPr>
              <w:t>检测结果</w:t>
            </w:r>
          </w:p>
        </w:tc>
      </w:tr>
      <w:tr w:rsidR="004028B0" w:rsidRPr="00A60A2C" w:rsidTr="004028B0">
        <w:trPr>
          <w:trHeight w:val="397"/>
          <w:jc w:val="center"/>
        </w:trPr>
        <w:tc>
          <w:tcPr>
            <w:tcW w:w="669" w:type="pct"/>
            <w:vMerge/>
            <w:vAlign w:val="center"/>
          </w:tcPr>
          <w:p w:rsidR="004028B0" w:rsidRPr="00A60A2C" w:rsidRDefault="004028B0" w:rsidP="004028B0">
            <w:pPr>
              <w:spacing w:line="240" w:lineRule="auto"/>
              <w:jc w:val="center"/>
              <w:rPr>
                <w:color w:val="000000" w:themeColor="text1"/>
                <w:szCs w:val="21"/>
              </w:rPr>
            </w:pPr>
          </w:p>
        </w:tc>
        <w:tc>
          <w:tcPr>
            <w:tcW w:w="687" w:type="pct"/>
            <w:vMerge/>
            <w:vAlign w:val="center"/>
          </w:tcPr>
          <w:p w:rsidR="004028B0" w:rsidRPr="00A60A2C" w:rsidRDefault="004028B0" w:rsidP="004028B0">
            <w:pPr>
              <w:spacing w:line="240" w:lineRule="auto"/>
              <w:jc w:val="center"/>
              <w:rPr>
                <w:color w:val="000000" w:themeColor="text1"/>
                <w:szCs w:val="21"/>
              </w:rPr>
            </w:pPr>
          </w:p>
        </w:tc>
        <w:tc>
          <w:tcPr>
            <w:tcW w:w="840" w:type="pct"/>
            <w:vAlign w:val="center"/>
          </w:tcPr>
          <w:p w:rsidR="004028B0" w:rsidRPr="00A60A2C" w:rsidRDefault="004028B0" w:rsidP="004028B0">
            <w:pPr>
              <w:spacing w:line="240" w:lineRule="auto"/>
              <w:jc w:val="center"/>
              <w:rPr>
                <w:color w:val="000000" w:themeColor="text1"/>
                <w:szCs w:val="21"/>
              </w:rPr>
            </w:pPr>
            <w:r w:rsidRPr="004028B0">
              <w:rPr>
                <w:color w:val="000000" w:themeColor="text1"/>
                <w:szCs w:val="21"/>
                <w:vertAlign w:val="superscript"/>
              </w:rPr>
              <w:t>238</w:t>
            </w:r>
            <w:r w:rsidRPr="004028B0">
              <w:rPr>
                <w:color w:val="000000" w:themeColor="text1"/>
                <w:szCs w:val="21"/>
              </w:rPr>
              <w:t>U</w:t>
            </w:r>
          </w:p>
        </w:tc>
        <w:tc>
          <w:tcPr>
            <w:tcW w:w="783" w:type="pct"/>
            <w:vAlign w:val="center"/>
          </w:tcPr>
          <w:p w:rsidR="004028B0" w:rsidRPr="00E50D27" w:rsidRDefault="004028B0" w:rsidP="004028B0">
            <w:pPr>
              <w:spacing w:line="240" w:lineRule="auto"/>
              <w:jc w:val="center"/>
              <w:rPr>
                <w:color w:val="000000" w:themeColor="text1"/>
                <w:szCs w:val="21"/>
              </w:rPr>
            </w:pPr>
            <w:r w:rsidRPr="004028B0">
              <w:rPr>
                <w:color w:val="000000" w:themeColor="text1"/>
                <w:szCs w:val="21"/>
                <w:vertAlign w:val="superscript"/>
              </w:rPr>
              <w:t>226</w:t>
            </w:r>
            <w:r w:rsidRPr="004028B0">
              <w:rPr>
                <w:color w:val="000000" w:themeColor="text1"/>
                <w:szCs w:val="21"/>
              </w:rPr>
              <w:t>Ra</w:t>
            </w:r>
          </w:p>
        </w:tc>
        <w:tc>
          <w:tcPr>
            <w:tcW w:w="1011" w:type="pct"/>
            <w:vAlign w:val="center"/>
          </w:tcPr>
          <w:p w:rsidR="004028B0" w:rsidRPr="00E50D27" w:rsidRDefault="004028B0" w:rsidP="004028B0">
            <w:pPr>
              <w:spacing w:line="240" w:lineRule="auto"/>
              <w:jc w:val="center"/>
              <w:rPr>
                <w:color w:val="000000" w:themeColor="text1"/>
                <w:szCs w:val="21"/>
              </w:rPr>
            </w:pPr>
            <w:r w:rsidRPr="004028B0">
              <w:rPr>
                <w:rFonts w:hint="eastAsia"/>
                <w:color w:val="000000" w:themeColor="text1"/>
                <w:szCs w:val="21"/>
                <w:vertAlign w:val="superscript"/>
              </w:rPr>
              <w:t>232</w:t>
            </w:r>
            <w:r>
              <w:rPr>
                <w:rFonts w:hint="eastAsia"/>
                <w:color w:val="000000" w:themeColor="text1"/>
                <w:szCs w:val="21"/>
              </w:rPr>
              <w:t>Th</w:t>
            </w:r>
          </w:p>
        </w:tc>
        <w:tc>
          <w:tcPr>
            <w:tcW w:w="1010" w:type="pct"/>
            <w:vAlign w:val="center"/>
          </w:tcPr>
          <w:p w:rsidR="004028B0" w:rsidRPr="00E50D27" w:rsidRDefault="004028B0" w:rsidP="004028B0">
            <w:pPr>
              <w:spacing w:line="240" w:lineRule="auto"/>
              <w:jc w:val="center"/>
              <w:rPr>
                <w:color w:val="000000" w:themeColor="text1"/>
                <w:szCs w:val="21"/>
              </w:rPr>
            </w:pPr>
            <w:r w:rsidRPr="004028B0">
              <w:rPr>
                <w:rFonts w:hint="eastAsia"/>
                <w:color w:val="000000" w:themeColor="text1"/>
                <w:szCs w:val="21"/>
                <w:vertAlign w:val="superscript"/>
              </w:rPr>
              <w:t>40</w:t>
            </w:r>
            <w:r>
              <w:rPr>
                <w:rFonts w:hint="eastAsia"/>
                <w:color w:val="000000" w:themeColor="text1"/>
                <w:szCs w:val="21"/>
              </w:rPr>
              <w:t>K</w:t>
            </w:r>
          </w:p>
        </w:tc>
      </w:tr>
      <w:tr w:rsidR="004028B0" w:rsidRPr="00A60A2C" w:rsidTr="004028B0">
        <w:trPr>
          <w:trHeight w:val="397"/>
          <w:jc w:val="center"/>
        </w:trPr>
        <w:tc>
          <w:tcPr>
            <w:tcW w:w="669" w:type="pct"/>
            <w:vAlign w:val="center"/>
          </w:tcPr>
          <w:p w:rsidR="004028B0" w:rsidRPr="00A60A2C" w:rsidRDefault="004028B0" w:rsidP="00140E07">
            <w:pPr>
              <w:spacing w:line="240" w:lineRule="auto"/>
              <w:jc w:val="center"/>
              <w:rPr>
                <w:color w:val="000000" w:themeColor="text1"/>
                <w:szCs w:val="21"/>
              </w:rPr>
            </w:pPr>
            <w:r>
              <w:rPr>
                <w:rFonts w:hint="eastAsia"/>
                <w:color w:val="000000" w:themeColor="text1"/>
                <w:szCs w:val="21"/>
              </w:rPr>
              <w:t>磷矿</w:t>
            </w:r>
          </w:p>
        </w:tc>
        <w:tc>
          <w:tcPr>
            <w:tcW w:w="687" w:type="pct"/>
            <w:vAlign w:val="center"/>
          </w:tcPr>
          <w:p w:rsidR="004028B0" w:rsidRPr="00A60A2C" w:rsidRDefault="004028B0" w:rsidP="00140E07">
            <w:pPr>
              <w:spacing w:line="240" w:lineRule="auto"/>
              <w:jc w:val="center"/>
              <w:rPr>
                <w:color w:val="000000" w:themeColor="text1"/>
                <w:szCs w:val="21"/>
              </w:rPr>
            </w:pPr>
            <w:r>
              <w:rPr>
                <w:rFonts w:hint="eastAsia"/>
                <w:color w:val="000000" w:themeColor="text1"/>
                <w:szCs w:val="21"/>
              </w:rPr>
              <w:t>Q00036</w:t>
            </w:r>
          </w:p>
        </w:tc>
        <w:tc>
          <w:tcPr>
            <w:tcW w:w="840" w:type="pct"/>
            <w:vAlign w:val="center"/>
          </w:tcPr>
          <w:p w:rsidR="004028B0" w:rsidRPr="00E50D27" w:rsidRDefault="004028B0" w:rsidP="004028B0">
            <w:pPr>
              <w:spacing w:line="240" w:lineRule="auto"/>
              <w:jc w:val="center"/>
              <w:rPr>
                <w:color w:val="000000" w:themeColor="text1"/>
                <w:szCs w:val="21"/>
              </w:rPr>
            </w:pPr>
            <w:r>
              <w:rPr>
                <w:rFonts w:hint="eastAsia"/>
                <w:color w:val="000000" w:themeColor="text1"/>
                <w:szCs w:val="21"/>
              </w:rPr>
              <w:t>75.6</w:t>
            </w:r>
          </w:p>
        </w:tc>
        <w:tc>
          <w:tcPr>
            <w:tcW w:w="783" w:type="pct"/>
            <w:vAlign w:val="center"/>
          </w:tcPr>
          <w:p w:rsidR="004028B0" w:rsidRPr="002E2171" w:rsidRDefault="004028B0" w:rsidP="004028B0">
            <w:pPr>
              <w:spacing w:line="240" w:lineRule="auto"/>
              <w:jc w:val="center"/>
              <w:rPr>
                <w:color w:val="000000" w:themeColor="text1"/>
                <w:szCs w:val="21"/>
              </w:rPr>
            </w:pPr>
            <w:r>
              <w:rPr>
                <w:rFonts w:hint="eastAsia"/>
                <w:color w:val="000000" w:themeColor="text1"/>
                <w:szCs w:val="21"/>
              </w:rPr>
              <w:t>65.4</w:t>
            </w:r>
          </w:p>
        </w:tc>
        <w:tc>
          <w:tcPr>
            <w:tcW w:w="1011" w:type="pct"/>
            <w:vAlign w:val="center"/>
          </w:tcPr>
          <w:p w:rsidR="004028B0" w:rsidRPr="002E2171" w:rsidRDefault="004028B0" w:rsidP="004028B0">
            <w:pPr>
              <w:spacing w:line="240" w:lineRule="auto"/>
              <w:jc w:val="center"/>
              <w:rPr>
                <w:color w:val="000000" w:themeColor="text1"/>
                <w:szCs w:val="21"/>
              </w:rPr>
            </w:pPr>
            <w:r>
              <w:rPr>
                <w:rFonts w:hint="eastAsia"/>
                <w:color w:val="000000" w:themeColor="text1"/>
                <w:szCs w:val="21"/>
              </w:rPr>
              <w:t>4.61</w:t>
            </w:r>
          </w:p>
        </w:tc>
        <w:tc>
          <w:tcPr>
            <w:tcW w:w="1010" w:type="pct"/>
            <w:vAlign w:val="center"/>
          </w:tcPr>
          <w:p w:rsidR="004028B0" w:rsidRPr="002E2171" w:rsidRDefault="004028B0" w:rsidP="004028B0">
            <w:pPr>
              <w:spacing w:line="240" w:lineRule="auto"/>
              <w:jc w:val="center"/>
              <w:rPr>
                <w:color w:val="000000" w:themeColor="text1"/>
                <w:szCs w:val="21"/>
              </w:rPr>
            </w:pPr>
            <w:r>
              <w:rPr>
                <w:rFonts w:hint="eastAsia"/>
                <w:color w:val="000000" w:themeColor="text1"/>
                <w:szCs w:val="21"/>
              </w:rPr>
              <w:t>46.4</w:t>
            </w:r>
          </w:p>
        </w:tc>
      </w:tr>
      <w:tr w:rsidR="004028B0" w:rsidRPr="00A60A2C" w:rsidTr="004028B0">
        <w:trPr>
          <w:trHeight w:val="397"/>
          <w:jc w:val="center"/>
        </w:trPr>
        <w:tc>
          <w:tcPr>
            <w:tcW w:w="669" w:type="pct"/>
            <w:vAlign w:val="center"/>
          </w:tcPr>
          <w:p w:rsidR="004028B0" w:rsidRPr="00A60A2C" w:rsidRDefault="004028B0" w:rsidP="00140E07">
            <w:pPr>
              <w:spacing w:line="240" w:lineRule="auto"/>
              <w:jc w:val="center"/>
              <w:rPr>
                <w:color w:val="000000" w:themeColor="text1"/>
                <w:szCs w:val="21"/>
              </w:rPr>
            </w:pPr>
            <w:r>
              <w:rPr>
                <w:rFonts w:hint="eastAsia"/>
                <w:color w:val="000000" w:themeColor="text1"/>
                <w:szCs w:val="21"/>
              </w:rPr>
              <w:t>磷矿</w:t>
            </w:r>
          </w:p>
        </w:tc>
        <w:tc>
          <w:tcPr>
            <w:tcW w:w="687" w:type="pct"/>
            <w:vAlign w:val="center"/>
          </w:tcPr>
          <w:p w:rsidR="004028B0" w:rsidRDefault="004028B0" w:rsidP="00140E07">
            <w:pPr>
              <w:spacing w:line="240" w:lineRule="auto"/>
              <w:jc w:val="center"/>
              <w:rPr>
                <w:color w:val="000000" w:themeColor="text1"/>
                <w:szCs w:val="21"/>
              </w:rPr>
            </w:pPr>
            <w:r>
              <w:rPr>
                <w:rFonts w:hint="eastAsia"/>
                <w:color w:val="000000" w:themeColor="text1"/>
                <w:szCs w:val="21"/>
              </w:rPr>
              <w:t>Q00037</w:t>
            </w:r>
          </w:p>
        </w:tc>
        <w:tc>
          <w:tcPr>
            <w:tcW w:w="840" w:type="pct"/>
            <w:vAlign w:val="center"/>
          </w:tcPr>
          <w:p w:rsidR="004028B0" w:rsidRPr="00E50D27" w:rsidRDefault="004028B0" w:rsidP="004028B0">
            <w:pPr>
              <w:spacing w:line="240" w:lineRule="auto"/>
              <w:jc w:val="center"/>
              <w:rPr>
                <w:color w:val="000000" w:themeColor="text1"/>
                <w:szCs w:val="21"/>
              </w:rPr>
            </w:pPr>
            <w:r>
              <w:rPr>
                <w:rFonts w:hint="eastAsia"/>
                <w:color w:val="000000" w:themeColor="text1"/>
                <w:szCs w:val="21"/>
              </w:rPr>
              <w:t>24.9</w:t>
            </w:r>
          </w:p>
        </w:tc>
        <w:tc>
          <w:tcPr>
            <w:tcW w:w="783" w:type="pct"/>
            <w:vAlign w:val="center"/>
          </w:tcPr>
          <w:p w:rsidR="004028B0" w:rsidRPr="002E2171" w:rsidRDefault="004028B0" w:rsidP="004028B0">
            <w:pPr>
              <w:spacing w:line="240" w:lineRule="auto"/>
              <w:jc w:val="center"/>
              <w:rPr>
                <w:color w:val="000000" w:themeColor="text1"/>
                <w:szCs w:val="21"/>
              </w:rPr>
            </w:pPr>
            <w:r>
              <w:rPr>
                <w:rFonts w:hint="eastAsia"/>
                <w:color w:val="000000" w:themeColor="text1"/>
                <w:szCs w:val="21"/>
              </w:rPr>
              <w:t>49.1</w:t>
            </w:r>
          </w:p>
        </w:tc>
        <w:tc>
          <w:tcPr>
            <w:tcW w:w="1011" w:type="pct"/>
            <w:vAlign w:val="center"/>
          </w:tcPr>
          <w:p w:rsidR="004028B0" w:rsidRPr="002E2171" w:rsidRDefault="004028B0" w:rsidP="004028B0">
            <w:pPr>
              <w:spacing w:line="240" w:lineRule="auto"/>
              <w:jc w:val="center"/>
              <w:rPr>
                <w:color w:val="000000" w:themeColor="text1"/>
                <w:szCs w:val="21"/>
              </w:rPr>
            </w:pPr>
            <w:r>
              <w:rPr>
                <w:rFonts w:hint="eastAsia"/>
                <w:color w:val="000000" w:themeColor="text1"/>
                <w:szCs w:val="21"/>
              </w:rPr>
              <w:t>8.53</w:t>
            </w:r>
          </w:p>
        </w:tc>
        <w:tc>
          <w:tcPr>
            <w:tcW w:w="1010" w:type="pct"/>
            <w:vAlign w:val="center"/>
          </w:tcPr>
          <w:p w:rsidR="004028B0" w:rsidRPr="002E2171" w:rsidRDefault="004028B0" w:rsidP="004028B0">
            <w:pPr>
              <w:spacing w:line="240" w:lineRule="auto"/>
              <w:jc w:val="center"/>
              <w:rPr>
                <w:color w:val="000000" w:themeColor="text1"/>
                <w:szCs w:val="21"/>
              </w:rPr>
            </w:pPr>
            <w:r>
              <w:rPr>
                <w:rFonts w:hint="eastAsia"/>
                <w:color w:val="000000" w:themeColor="text1"/>
                <w:szCs w:val="21"/>
              </w:rPr>
              <w:t>36.1</w:t>
            </w:r>
          </w:p>
        </w:tc>
      </w:tr>
      <w:tr w:rsidR="004028B0" w:rsidRPr="00A60A2C" w:rsidTr="004028B0">
        <w:trPr>
          <w:trHeight w:val="397"/>
          <w:jc w:val="center"/>
        </w:trPr>
        <w:tc>
          <w:tcPr>
            <w:tcW w:w="669" w:type="pct"/>
            <w:vAlign w:val="center"/>
          </w:tcPr>
          <w:p w:rsidR="004028B0" w:rsidRPr="00A60A2C" w:rsidRDefault="004028B0" w:rsidP="00140E07">
            <w:pPr>
              <w:spacing w:line="240" w:lineRule="auto"/>
              <w:jc w:val="center"/>
              <w:rPr>
                <w:color w:val="000000" w:themeColor="text1"/>
                <w:szCs w:val="21"/>
              </w:rPr>
            </w:pPr>
            <w:r>
              <w:rPr>
                <w:rFonts w:hint="eastAsia"/>
                <w:color w:val="000000" w:themeColor="text1"/>
                <w:szCs w:val="21"/>
              </w:rPr>
              <w:t>磷矿</w:t>
            </w:r>
          </w:p>
        </w:tc>
        <w:tc>
          <w:tcPr>
            <w:tcW w:w="687" w:type="pct"/>
            <w:vAlign w:val="center"/>
          </w:tcPr>
          <w:p w:rsidR="004028B0" w:rsidRDefault="004028B0" w:rsidP="00140E07">
            <w:pPr>
              <w:spacing w:line="240" w:lineRule="auto"/>
              <w:jc w:val="center"/>
              <w:rPr>
                <w:color w:val="000000" w:themeColor="text1"/>
                <w:szCs w:val="21"/>
              </w:rPr>
            </w:pPr>
            <w:r>
              <w:rPr>
                <w:rFonts w:hint="eastAsia"/>
                <w:color w:val="000000" w:themeColor="text1"/>
                <w:szCs w:val="21"/>
              </w:rPr>
              <w:t>Q00038</w:t>
            </w:r>
          </w:p>
        </w:tc>
        <w:tc>
          <w:tcPr>
            <w:tcW w:w="840" w:type="pct"/>
            <w:vAlign w:val="center"/>
          </w:tcPr>
          <w:p w:rsidR="004028B0" w:rsidRPr="00A60A2C" w:rsidRDefault="004028B0" w:rsidP="004028B0">
            <w:pPr>
              <w:spacing w:line="240" w:lineRule="auto"/>
              <w:jc w:val="center"/>
              <w:rPr>
                <w:color w:val="000000" w:themeColor="text1"/>
                <w:szCs w:val="21"/>
              </w:rPr>
            </w:pPr>
            <w:r w:rsidRPr="004028B0">
              <w:rPr>
                <w:rFonts w:hint="eastAsia"/>
                <w:color w:val="000000" w:themeColor="text1"/>
                <w:szCs w:val="21"/>
              </w:rPr>
              <w:t>﹤</w:t>
            </w:r>
            <w:r>
              <w:rPr>
                <w:rFonts w:hint="eastAsia"/>
                <w:color w:val="000000" w:themeColor="text1"/>
                <w:szCs w:val="21"/>
              </w:rPr>
              <w:t>LLD</w:t>
            </w:r>
          </w:p>
        </w:tc>
        <w:tc>
          <w:tcPr>
            <w:tcW w:w="783" w:type="pct"/>
            <w:vAlign w:val="center"/>
          </w:tcPr>
          <w:p w:rsidR="004028B0" w:rsidRDefault="004028B0" w:rsidP="004028B0">
            <w:pPr>
              <w:spacing w:line="240" w:lineRule="auto"/>
              <w:jc w:val="center"/>
              <w:rPr>
                <w:color w:val="000000" w:themeColor="text1"/>
                <w:szCs w:val="21"/>
              </w:rPr>
            </w:pPr>
            <w:r>
              <w:rPr>
                <w:rFonts w:hint="eastAsia"/>
                <w:color w:val="000000" w:themeColor="text1"/>
                <w:szCs w:val="21"/>
              </w:rPr>
              <w:t>56.2</w:t>
            </w:r>
          </w:p>
        </w:tc>
        <w:tc>
          <w:tcPr>
            <w:tcW w:w="1011" w:type="pct"/>
            <w:vAlign w:val="center"/>
          </w:tcPr>
          <w:p w:rsidR="004028B0" w:rsidRDefault="004028B0" w:rsidP="004028B0">
            <w:pPr>
              <w:spacing w:line="240" w:lineRule="auto"/>
              <w:jc w:val="center"/>
              <w:rPr>
                <w:color w:val="000000" w:themeColor="text1"/>
                <w:szCs w:val="21"/>
              </w:rPr>
            </w:pPr>
            <w:r>
              <w:rPr>
                <w:rFonts w:hint="eastAsia"/>
                <w:color w:val="000000" w:themeColor="text1"/>
                <w:szCs w:val="21"/>
              </w:rPr>
              <w:t>9.28</w:t>
            </w:r>
          </w:p>
        </w:tc>
        <w:tc>
          <w:tcPr>
            <w:tcW w:w="1010" w:type="pct"/>
            <w:vAlign w:val="center"/>
          </w:tcPr>
          <w:p w:rsidR="004028B0" w:rsidRDefault="004028B0" w:rsidP="004028B0">
            <w:pPr>
              <w:spacing w:line="240" w:lineRule="auto"/>
              <w:jc w:val="center"/>
              <w:rPr>
                <w:color w:val="000000" w:themeColor="text1"/>
                <w:szCs w:val="21"/>
              </w:rPr>
            </w:pPr>
            <w:r>
              <w:rPr>
                <w:rFonts w:hint="eastAsia"/>
                <w:color w:val="000000" w:themeColor="text1"/>
                <w:szCs w:val="21"/>
              </w:rPr>
              <w:t>250</w:t>
            </w:r>
          </w:p>
        </w:tc>
      </w:tr>
      <w:tr w:rsidR="004028B0" w:rsidRPr="00A60A2C" w:rsidTr="004028B0">
        <w:trPr>
          <w:trHeight w:val="397"/>
          <w:jc w:val="center"/>
        </w:trPr>
        <w:tc>
          <w:tcPr>
            <w:tcW w:w="669" w:type="pct"/>
            <w:vAlign w:val="center"/>
          </w:tcPr>
          <w:p w:rsidR="004028B0" w:rsidRPr="00A60A2C" w:rsidRDefault="004028B0" w:rsidP="00140E07">
            <w:pPr>
              <w:spacing w:line="240" w:lineRule="auto"/>
              <w:jc w:val="center"/>
              <w:rPr>
                <w:color w:val="000000" w:themeColor="text1"/>
                <w:szCs w:val="21"/>
              </w:rPr>
            </w:pPr>
            <w:r>
              <w:rPr>
                <w:rFonts w:hint="eastAsia"/>
                <w:color w:val="000000" w:themeColor="text1"/>
                <w:szCs w:val="21"/>
              </w:rPr>
              <w:t>磷矿</w:t>
            </w:r>
          </w:p>
        </w:tc>
        <w:tc>
          <w:tcPr>
            <w:tcW w:w="687" w:type="pct"/>
            <w:vAlign w:val="center"/>
          </w:tcPr>
          <w:p w:rsidR="004028B0" w:rsidRPr="00A60A2C" w:rsidRDefault="004028B0" w:rsidP="00140E07">
            <w:pPr>
              <w:spacing w:line="240" w:lineRule="auto"/>
              <w:jc w:val="center"/>
              <w:rPr>
                <w:color w:val="000000" w:themeColor="text1"/>
                <w:szCs w:val="21"/>
              </w:rPr>
            </w:pPr>
            <w:r>
              <w:rPr>
                <w:rFonts w:hint="eastAsia"/>
                <w:color w:val="000000" w:themeColor="text1"/>
                <w:szCs w:val="21"/>
              </w:rPr>
              <w:t>Q00039</w:t>
            </w:r>
          </w:p>
        </w:tc>
        <w:tc>
          <w:tcPr>
            <w:tcW w:w="840" w:type="pct"/>
            <w:vAlign w:val="center"/>
          </w:tcPr>
          <w:p w:rsidR="004028B0" w:rsidRPr="00A60A2C" w:rsidRDefault="004028B0" w:rsidP="004028B0">
            <w:pPr>
              <w:spacing w:line="240" w:lineRule="auto"/>
              <w:jc w:val="center"/>
              <w:rPr>
                <w:color w:val="000000" w:themeColor="text1"/>
                <w:szCs w:val="21"/>
              </w:rPr>
            </w:pPr>
            <w:r w:rsidRPr="004028B0">
              <w:rPr>
                <w:rFonts w:hint="eastAsia"/>
                <w:color w:val="000000" w:themeColor="text1"/>
                <w:szCs w:val="21"/>
              </w:rPr>
              <w:t>﹤</w:t>
            </w:r>
            <w:r>
              <w:rPr>
                <w:rFonts w:hint="eastAsia"/>
                <w:color w:val="000000" w:themeColor="text1"/>
                <w:szCs w:val="21"/>
              </w:rPr>
              <w:t>LLD</w:t>
            </w:r>
          </w:p>
        </w:tc>
        <w:tc>
          <w:tcPr>
            <w:tcW w:w="783" w:type="pct"/>
            <w:vAlign w:val="center"/>
          </w:tcPr>
          <w:p w:rsidR="004028B0" w:rsidRDefault="004028B0" w:rsidP="004028B0">
            <w:pPr>
              <w:spacing w:line="240" w:lineRule="auto"/>
              <w:jc w:val="center"/>
              <w:rPr>
                <w:color w:val="000000" w:themeColor="text1"/>
                <w:szCs w:val="21"/>
              </w:rPr>
            </w:pPr>
            <w:r>
              <w:rPr>
                <w:rFonts w:hint="eastAsia"/>
                <w:color w:val="000000" w:themeColor="text1"/>
                <w:szCs w:val="21"/>
              </w:rPr>
              <w:t>56.7</w:t>
            </w:r>
          </w:p>
        </w:tc>
        <w:tc>
          <w:tcPr>
            <w:tcW w:w="1011" w:type="pct"/>
            <w:vAlign w:val="center"/>
          </w:tcPr>
          <w:p w:rsidR="004028B0" w:rsidRDefault="004028B0" w:rsidP="004028B0">
            <w:pPr>
              <w:spacing w:line="240" w:lineRule="auto"/>
              <w:jc w:val="center"/>
              <w:rPr>
                <w:color w:val="000000" w:themeColor="text1"/>
                <w:szCs w:val="21"/>
              </w:rPr>
            </w:pPr>
            <w:r>
              <w:rPr>
                <w:rFonts w:hint="eastAsia"/>
                <w:color w:val="000000" w:themeColor="text1"/>
                <w:szCs w:val="21"/>
              </w:rPr>
              <w:t>11.8</w:t>
            </w:r>
          </w:p>
        </w:tc>
        <w:tc>
          <w:tcPr>
            <w:tcW w:w="1010" w:type="pct"/>
            <w:vAlign w:val="center"/>
          </w:tcPr>
          <w:p w:rsidR="004028B0" w:rsidRDefault="004028B0" w:rsidP="004028B0">
            <w:pPr>
              <w:spacing w:line="240" w:lineRule="auto"/>
              <w:jc w:val="center"/>
              <w:rPr>
                <w:color w:val="000000" w:themeColor="text1"/>
                <w:szCs w:val="21"/>
              </w:rPr>
            </w:pPr>
            <w:r>
              <w:rPr>
                <w:rFonts w:hint="eastAsia"/>
                <w:color w:val="000000" w:themeColor="text1"/>
                <w:szCs w:val="21"/>
              </w:rPr>
              <w:t>709</w:t>
            </w:r>
          </w:p>
        </w:tc>
      </w:tr>
      <w:tr w:rsidR="004028B0" w:rsidRPr="00A60A2C" w:rsidTr="004028B0">
        <w:trPr>
          <w:trHeight w:val="397"/>
          <w:jc w:val="center"/>
        </w:trPr>
        <w:tc>
          <w:tcPr>
            <w:tcW w:w="669" w:type="pct"/>
            <w:vAlign w:val="center"/>
          </w:tcPr>
          <w:p w:rsidR="004028B0" w:rsidRPr="00A60A2C" w:rsidRDefault="004028B0" w:rsidP="00140E07">
            <w:pPr>
              <w:spacing w:line="240" w:lineRule="auto"/>
              <w:jc w:val="center"/>
              <w:rPr>
                <w:color w:val="000000" w:themeColor="text1"/>
                <w:szCs w:val="21"/>
              </w:rPr>
            </w:pPr>
            <w:r>
              <w:rPr>
                <w:rFonts w:hint="eastAsia"/>
                <w:color w:val="000000" w:themeColor="text1"/>
                <w:szCs w:val="21"/>
              </w:rPr>
              <w:t>磷矿</w:t>
            </w:r>
          </w:p>
        </w:tc>
        <w:tc>
          <w:tcPr>
            <w:tcW w:w="687" w:type="pct"/>
            <w:vAlign w:val="center"/>
          </w:tcPr>
          <w:p w:rsidR="004028B0" w:rsidRPr="00A60A2C" w:rsidRDefault="004028B0" w:rsidP="00140E07">
            <w:pPr>
              <w:spacing w:line="240" w:lineRule="auto"/>
              <w:jc w:val="center"/>
              <w:rPr>
                <w:color w:val="000000" w:themeColor="text1"/>
                <w:szCs w:val="21"/>
              </w:rPr>
            </w:pPr>
            <w:r>
              <w:rPr>
                <w:rFonts w:hint="eastAsia"/>
                <w:color w:val="000000" w:themeColor="text1"/>
                <w:szCs w:val="21"/>
              </w:rPr>
              <w:t>Q00040</w:t>
            </w:r>
          </w:p>
        </w:tc>
        <w:tc>
          <w:tcPr>
            <w:tcW w:w="840" w:type="pct"/>
            <w:vAlign w:val="center"/>
          </w:tcPr>
          <w:p w:rsidR="004028B0" w:rsidRPr="00A60A2C" w:rsidRDefault="004028B0" w:rsidP="00140E07">
            <w:pPr>
              <w:spacing w:line="240" w:lineRule="auto"/>
              <w:jc w:val="center"/>
              <w:rPr>
                <w:color w:val="000000" w:themeColor="text1"/>
                <w:szCs w:val="21"/>
              </w:rPr>
            </w:pPr>
            <w:r>
              <w:rPr>
                <w:rFonts w:hint="eastAsia"/>
                <w:color w:val="000000" w:themeColor="text1"/>
                <w:szCs w:val="21"/>
              </w:rPr>
              <w:t>33.7</w:t>
            </w:r>
          </w:p>
        </w:tc>
        <w:tc>
          <w:tcPr>
            <w:tcW w:w="783" w:type="pct"/>
            <w:vAlign w:val="center"/>
          </w:tcPr>
          <w:p w:rsidR="004028B0" w:rsidRDefault="004028B0" w:rsidP="004028B0">
            <w:pPr>
              <w:spacing w:line="240" w:lineRule="auto"/>
              <w:jc w:val="center"/>
              <w:rPr>
                <w:color w:val="000000" w:themeColor="text1"/>
                <w:szCs w:val="21"/>
              </w:rPr>
            </w:pPr>
            <w:r>
              <w:rPr>
                <w:rFonts w:hint="eastAsia"/>
                <w:color w:val="000000" w:themeColor="text1"/>
                <w:szCs w:val="21"/>
              </w:rPr>
              <w:t>63.5</w:t>
            </w:r>
          </w:p>
        </w:tc>
        <w:tc>
          <w:tcPr>
            <w:tcW w:w="1011" w:type="pct"/>
            <w:vAlign w:val="center"/>
          </w:tcPr>
          <w:p w:rsidR="004028B0" w:rsidRDefault="004028B0" w:rsidP="004028B0">
            <w:pPr>
              <w:spacing w:line="240" w:lineRule="auto"/>
              <w:jc w:val="center"/>
              <w:rPr>
                <w:color w:val="000000" w:themeColor="text1"/>
                <w:szCs w:val="21"/>
              </w:rPr>
            </w:pPr>
            <w:r>
              <w:rPr>
                <w:rFonts w:hint="eastAsia"/>
                <w:color w:val="000000" w:themeColor="text1"/>
                <w:szCs w:val="21"/>
              </w:rPr>
              <w:t>18.3</w:t>
            </w:r>
          </w:p>
        </w:tc>
        <w:tc>
          <w:tcPr>
            <w:tcW w:w="1010" w:type="pct"/>
            <w:vAlign w:val="center"/>
          </w:tcPr>
          <w:p w:rsidR="004028B0" w:rsidRDefault="004028B0" w:rsidP="004028B0">
            <w:pPr>
              <w:spacing w:line="240" w:lineRule="auto"/>
              <w:jc w:val="center"/>
              <w:rPr>
                <w:color w:val="000000" w:themeColor="text1"/>
                <w:szCs w:val="21"/>
              </w:rPr>
            </w:pPr>
            <w:r>
              <w:rPr>
                <w:rFonts w:hint="eastAsia"/>
                <w:color w:val="000000" w:themeColor="text1"/>
                <w:szCs w:val="21"/>
              </w:rPr>
              <w:t>874</w:t>
            </w:r>
          </w:p>
        </w:tc>
      </w:tr>
      <w:tr w:rsidR="004028B0" w:rsidRPr="00A60A2C" w:rsidTr="004028B0">
        <w:trPr>
          <w:trHeight w:val="397"/>
          <w:jc w:val="center"/>
        </w:trPr>
        <w:tc>
          <w:tcPr>
            <w:tcW w:w="669" w:type="pct"/>
            <w:vAlign w:val="center"/>
          </w:tcPr>
          <w:p w:rsidR="004028B0" w:rsidRDefault="004028B0" w:rsidP="00140E07">
            <w:pPr>
              <w:spacing w:line="240" w:lineRule="auto"/>
              <w:jc w:val="center"/>
              <w:rPr>
                <w:color w:val="000000" w:themeColor="text1"/>
                <w:szCs w:val="21"/>
              </w:rPr>
            </w:pPr>
            <w:r>
              <w:rPr>
                <w:rFonts w:hint="eastAsia"/>
                <w:color w:val="000000" w:themeColor="text1"/>
                <w:szCs w:val="21"/>
              </w:rPr>
              <w:t>磷矿</w:t>
            </w:r>
          </w:p>
        </w:tc>
        <w:tc>
          <w:tcPr>
            <w:tcW w:w="687" w:type="pct"/>
            <w:vAlign w:val="center"/>
          </w:tcPr>
          <w:p w:rsidR="004028B0" w:rsidRDefault="004028B0" w:rsidP="00140E07">
            <w:pPr>
              <w:spacing w:line="240" w:lineRule="auto"/>
              <w:jc w:val="center"/>
              <w:rPr>
                <w:color w:val="000000" w:themeColor="text1"/>
                <w:szCs w:val="21"/>
              </w:rPr>
            </w:pPr>
            <w:r>
              <w:rPr>
                <w:rFonts w:hint="eastAsia"/>
                <w:color w:val="000000" w:themeColor="text1"/>
                <w:szCs w:val="21"/>
              </w:rPr>
              <w:t>Q00041</w:t>
            </w:r>
          </w:p>
        </w:tc>
        <w:tc>
          <w:tcPr>
            <w:tcW w:w="840" w:type="pct"/>
            <w:vAlign w:val="center"/>
          </w:tcPr>
          <w:p w:rsidR="004028B0" w:rsidRPr="00A60A2C" w:rsidRDefault="004028B0" w:rsidP="00140E07">
            <w:pPr>
              <w:spacing w:line="240" w:lineRule="auto"/>
              <w:jc w:val="center"/>
              <w:rPr>
                <w:color w:val="000000" w:themeColor="text1"/>
                <w:szCs w:val="21"/>
              </w:rPr>
            </w:pPr>
            <w:r>
              <w:rPr>
                <w:rFonts w:hint="eastAsia"/>
                <w:color w:val="000000" w:themeColor="text1"/>
                <w:szCs w:val="21"/>
              </w:rPr>
              <w:t>68.0</w:t>
            </w:r>
          </w:p>
        </w:tc>
        <w:tc>
          <w:tcPr>
            <w:tcW w:w="783" w:type="pct"/>
            <w:vAlign w:val="center"/>
          </w:tcPr>
          <w:p w:rsidR="004028B0" w:rsidRDefault="004028B0" w:rsidP="004028B0">
            <w:pPr>
              <w:spacing w:line="240" w:lineRule="auto"/>
              <w:jc w:val="center"/>
              <w:rPr>
                <w:color w:val="000000" w:themeColor="text1"/>
                <w:szCs w:val="21"/>
              </w:rPr>
            </w:pPr>
            <w:r>
              <w:rPr>
                <w:rFonts w:hAnsi="宋体" w:hint="eastAsia"/>
                <w:kern w:val="10"/>
                <w:sz w:val="24"/>
              </w:rPr>
              <w:t>48.1</w:t>
            </w:r>
          </w:p>
        </w:tc>
        <w:tc>
          <w:tcPr>
            <w:tcW w:w="1011" w:type="pct"/>
            <w:vAlign w:val="center"/>
          </w:tcPr>
          <w:p w:rsidR="004028B0" w:rsidRDefault="004028B0" w:rsidP="004028B0">
            <w:pPr>
              <w:spacing w:line="240" w:lineRule="auto"/>
              <w:jc w:val="center"/>
              <w:rPr>
                <w:color w:val="000000" w:themeColor="text1"/>
                <w:szCs w:val="21"/>
              </w:rPr>
            </w:pPr>
            <w:r>
              <w:rPr>
                <w:rFonts w:hint="eastAsia"/>
                <w:color w:val="000000" w:themeColor="text1"/>
                <w:szCs w:val="21"/>
              </w:rPr>
              <w:t>11.1</w:t>
            </w:r>
          </w:p>
        </w:tc>
        <w:tc>
          <w:tcPr>
            <w:tcW w:w="1010" w:type="pct"/>
            <w:vAlign w:val="center"/>
          </w:tcPr>
          <w:p w:rsidR="004028B0" w:rsidRDefault="004028B0" w:rsidP="004028B0">
            <w:pPr>
              <w:spacing w:line="240" w:lineRule="auto"/>
              <w:jc w:val="center"/>
              <w:rPr>
                <w:color w:val="000000" w:themeColor="text1"/>
                <w:szCs w:val="21"/>
              </w:rPr>
            </w:pPr>
            <w:r>
              <w:rPr>
                <w:rFonts w:hint="eastAsia"/>
                <w:color w:val="000000" w:themeColor="text1"/>
                <w:szCs w:val="21"/>
              </w:rPr>
              <w:t>335</w:t>
            </w:r>
          </w:p>
        </w:tc>
      </w:tr>
    </w:tbl>
    <w:p w:rsidR="002E2171" w:rsidRDefault="004028B0" w:rsidP="004028B0">
      <w:pPr>
        <w:ind w:firstLineChars="200" w:firstLine="480"/>
        <w:rPr>
          <w:rFonts w:hAnsi="宋体"/>
          <w:kern w:val="10"/>
          <w:sz w:val="24"/>
        </w:rPr>
      </w:pPr>
      <w:r w:rsidRPr="004028B0">
        <w:rPr>
          <w:rFonts w:hAnsi="宋体" w:hint="eastAsia"/>
          <w:kern w:val="10"/>
          <w:sz w:val="24"/>
        </w:rPr>
        <w:t>检测结果表明：矿石中铀</w:t>
      </w:r>
      <w:r w:rsidRPr="004028B0">
        <w:rPr>
          <w:rFonts w:hAnsi="宋体" w:hint="eastAsia"/>
          <w:kern w:val="10"/>
          <w:sz w:val="24"/>
        </w:rPr>
        <w:t>(</w:t>
      </w:r>
      <w:r w:rsidRPr="004028B0">
        <w:rPr>
          <w:rFonts w:hAnsi="宋体" w:hint="eastAsia"/>
          <w:kern w:val="10"/>
          <w:sz w:val="24"/>
        </w:rPr>
        <w:t>钍</w:t>
      </w:r>
      <w:r w:rsidRPr="004028B0">
        <w:rPr>
          <w:rFonts w:hAnsi="宋体" w:hint="eastAsia"/>
          <w:kern w:val="10"/>
          <w:sz w:val="24"/>
        </w:rPr>
        <w:t>)</w:t>
      </w:r>
      <w:r w:rsidRPr="004028B0">
        <w:rPr>
          <w:rFonts w:hAnsi="宋体" w:hint="eastAsia"/>
          <w:kern w:val="10"/>
          <w:sz w:val="24"/>
        </w:rPr>
        <w:t>系单个核素活度浓度没有超过</w:t>
      </w:r>
      <w:r w:rsidRPr="004028B0">
        <w:rPr>
          <w:rFonts w:hAnsi="宋体" w:hint="eastAsia"/>
          <w:kern w:val="10"/>
          <w:sz w:val="24"/>
        </w:rPr>
        <w:t>1Bq/g</w:t>
      </w:r>
      <w:r w:rsidRPr="004028B0">
        <w:rPr>
          <w:rFonts w:hAnsi="宋体" w:hint="eastAsia"/>
          <w:kern w:val="10"/>
          <w:sz w:val="24"/>
        </w:rPr>
        <w:t>，不需要组织编制辐射环境影响评价专篇。</w:t>
      </w:r>
    </w:p>
    <w:p w:rsidR="00F52D8A" w:rsidRDefault="00F52D8A" w:rsidP="00F52D8A">
      <w:pPr>
        <w:pStyle w:val="2"/>
        <w:numPr>
          <w:ilvl w:val="1"/>
          <w:numId w:val="2"/>
        </w:numPr>
        <w:spacing w:before="0" w:after="0" w:line="500" w:lineRule="exact"/>
        <w:rPr>
          <w:szCs w:val="30"/>
        </w:rPr>
      </w:pPr>
      <w:bookmarkStart w:id="81" w:name="_Toc183532190"/>
      <w:r>
        <w:rPr>
          <w:rFonts w:hint="eastAsia"/>
          <w:szCs w:val="30"/>
        </w:rPr>
        <w:t>主要生产设备</w:t>
      </w:r>
      <w:bookmarkEnd w:id="81"/>
    </w:p>
    <w:p w:rsidR="00F52D8A" w:rsidRDefault="00F52D8A" w:rsidP="00F52D8A">
      <w:pPr>
        <w:ind w:firstLineChars="200" w:firstLine="480"/>
        <w:rPr>
          <w:rFonts w:hAnsi="宋体"/>
          <w:kern w:val="10"/>
          <w:sz w:val="24"/>
        </w:rPr>
      </w:pPr>
      <w:r w:rsidRPr="00F52D8A">
        <w:rPr>
          <w:rFonts w:hAnsi="宋体" w:hint="eastAsia"/>
          <w:kern w:val="10"/>
          <w:sz w:val="24"/>
        </w:rPr>
        <w:t>本项目主要生产设备见表</w:t>
      </w:r>
      <w:r w:rsidRPr="00F52D8A">
        <w:rPr>
          <w:rFonts w:hAnsi="宋体" w:hint="eastAsia"/>
          <w:kern w:val="10"/>
          <w:sz w:val="24"/>
        </w:rPr>
        <w:t>3.6-1</w:t>
      </w:r>
      <w:r w:rsidRPr="00F52D8A">
        <w:rPr>
          <w:rFonts w:hAnsi="宋体" w:hint="eastAsia"/>
          <w:kern w:val="10"/>
          <w:sz w:val="24"/>
        </w:rPr>
        <w:t>。</w:t>
      </w:r>
    </w:p>
    <w:p w:rsidR="00F52D8A" w:rsidRPr="00F52D8A" w:rsidRDefault="00F52D8A" w:rsidP="00F52D8A">
      <w:pPr>
        <w:jc w:val="center"/>
        <w:rPr>
          <w:b/>
          <w:szCs w:val="21"/>
        </w:rPr>
      </w:pPr>
      <w:r w:rsidRPr="00F52D8A">
        <w:rPr>
          <w:rFonts w:hint="eastAsia"/>
          <w:b/>
          <w:szCs w:val="21"/>
        </w:rPr>
        <w:t>表</w:t>
      </w:r>
      <w:r w:rsidRPr="00F52D8A">
        <w:rPr>
          <w:rFonts w:hint="eastAsia"/>
          <w:b/>
          <w:szCs w:val="21"/>
        </w:rPr>
        <w:t>3.6-1</w:t>
      </w:r>
      <w:r>
        <w:rPr>
          <w:b/>
          <w:szCs w:val="21"/>
        </w:rPr>
        <w:t xml:space="preserve"> </w:t>
      </w:r>
      <w:r w:rsidRPr="00F52D8A">
        <w:rPr>
          <w:b/>
          <w:szCs w:val="21"/>
        </w:rPr>
        <w:t xml:space="preserve"> </w:t>
      </w:r>
      <w:r w:rsidRPr="00F52D8A">
        <w:rPr>
          <w:rFonts w:hint="eastAsia"/>
          <w:b/>
          <w:szCs w:val="21"/>
        </w:rPr>
        <w:t>项目</w:t>
      </w:r>
      <w:r w:rsidRPr="00F52D8A">
        <w:rPr>
          <w:b/>
          <w:szCs w:val="21"/>
        </w:rPr>
        <w:t>主要</w:t>
      </w:r>
      <w:r w:rsidRPr="00F52D8A">
        <w:rPr>
          <w:rFonts w:hint="eastAsia"/>
          <w:b/>
          <w:szCs w:val="21"/>
        </w:rPr>
        <w:t>生产</w:t>
      </w:r>
      <w:r w:rsidRPr="00F52D8A">
        <w:rPr>
          <w:b/>
          <w:szCs w:val="21"/>
        </w:rPr>
        <w:t>设备</w:t>
      </w:r>
      <w:r w:rsidRPr="00F52D8A">
        <w:rPr>
          <w:rFonts w:hint="eastAsia"/>
          <w:b/>
          <w:szCs w:val="21"/>
        </w:rPr>
        <w:t>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906"/>
        <w:gridCol w:w="2723"/>
        <w:gridCol w:w="3135"/>
        <w:gridCol w:w="1140"/>
        <w:gridCol w:w="1382"/>
      </w:tblGrid>
      <w:tr w:rsidR="00F52D8A" w:rsidRPr="00F52D8A" w:rsidTr="00205A6D">
        <w:trPr>
          <w:trHeight w:val="397"/>
          <w:tblHeader/>
          <w:jc w:val="center"/>
        </w:trPr>
        <w:tc>
          <w:tcPr>
            <w:tcW w:w="488" w:type="pct"/>
            <w:noWrap/>
            <w:vAlign w:val="center"/>
          </w:tcPr>
          <w:p w:rsidR="00F52D8A" w:rsidRPr="00F52D8A" w:rsidRDefault="00F52D8A" w:rsidP="00F52D8A">
            <w:pPr>
              <w:widowControl/>
              <w:adjustRightInd/>
              <w:snapToGrid/>
              <w:spacing w:line="240" w:lineRule="auto"/>
              <w:contextualSpacing/>
              <w:jc w:val="center"/>
              <w:rPr>
                <w:bCs/>
                <w:color w:val="000000" w:themeColor="text1"/>
                <w:kern w:val="0"/>
                <w:szCs w:val="21"/>
              </w:rPr>
            </w:pPr>
            <w:r w:rsidRPr="00F52D8A">
              <w:rPr>
                <w:bCs/>
                <w:color w:val="000000" w:themeColor="text1"/>
                <w:kern w:val="0"/>
                <w:szCs w:val="21"/>
              </w:rPr>
              <w:t>序号</w:t>
            </w:r>
          </w:p>
        </w:tc>
        <w:tc>
          <w:tcPr>
            <w:tcW w:w="1466" w:type="pct"/>
            <w:noWrap/>
            <w:vAlign w:val="center"/>
          </w:tcPr>
          <w:p w:rsidR="00F52D8A" w:rsidRPr="00F52D8A" w:rsidRDefault="00F52D8A" w:rsidP="00F52D8A">
            <w:pPr>
              <w:widowControl/>
              <w:adjustRightInd/>
              <w:snapToGrid/>
              <w:spacing w:line="240" w:lineRule="auto"/>
              <w:contextualSpacing/>
              <w:jc w:val="center"/>
              <w:rPr>
                <w:bCs/>
                <w:color w:val="000000" w:themeColor="text1"/>
                <w:kern w:val="0"/>
                <w:szCs w:val="21"/>
              </w:rPr>
            </w:pPr>
            <w:r w:rsidRPr="00F52D8A">
              <w:rPr>
                <w:bCs/>
                <w:color w:val="000000" w:themeColor="text1"/>
                <w:kern w:val="0"/>
                <w:szCs w:val="21"/>
              </w:rPr>
              <w:t>设备名称</w:t>
            </w:r>
          </w:p>
        </w:tc>
        <w:tc>
          <w:tcPr>
            <w:tcW w:w="1688" w:type="pct"/>
            <w:noWrap/>
            <w:vAlign w:val="center"/>
          </w:tcPr>
          <w:p w:rsidR="00F52D8A" w:rsidRPr="00F52D8A" w:rsidRDefault="00F52D8A" w:rsidP="00F52D8A">
            <w:pPr>
              <w:widowControl/>
              <w:adjustRightInd/>
              <w:snapToGrid/>
              <w:spacing w:line="240" w:lineRule="auto"/>
              <w:contextualSpacing/>
              <w:jc w:val="center"/>
              <w:rPr>
                <w:bCs/>
                <w:color w:val="000000" w:themeColor="text1"/>
                <w:kern w:val="0"/>
                <w:szCs w:val="21"/>
              </w:rPr>
            </w:pPr>
            <w:r w:rsidRPr="00F52D8A">
              <w:rPr>
                <w:bCs/>
                <w:color w:val="000000" w:themeColor="text1"/>
                <w:kern w:val="0"/>
                <w:szCs w:val="21"/>
              </w:rPr>
              <w:t>规格型号</w:t>
            </w:r>
          </w:p>
        </w:tc>
        <w:tc>
          <w:tcPr>
            <w:tcW w:w="614" w:type="pct"/>
            <w:noWrap/>
            <w:vAlign w:val="center"/>
          </w:tcPr>
          <w:p w:rsidR="00F52D8A" w:rsidRPr="00F52D8A" w:rsidRDefault="00F52D8A" w:rsidP="00F52D8A">
            <w:pPr>
              <w:widowControl/>
              <w:adjustRightInd/>
              <w:snapToGrid/>
              <w:spacing w:line="240" w:lineRule="auto"/>
              <w:contextualSpacing/>
              <w:jc w:val="center"/>
              <w:rPr>
                <w:bCs/>
                <w:color w:val="000000" w:themeColor="text1"/>
                <w:kern w:val="0"/>
                <w:szCs w:val="21"/>
              </w:rPr>
            </w:pPr>
            <w:r w:rsidRPr="00F52D8A">
              <w:rPr>
                <w:bCs/>
                <w:color w:val="000000" w:themeColor="text1"/>
                <w:kern w:val="0"/>
                <w:szCs w:val="21"/>
              </w:rPr>
              <w:t>单位</w:t>
            </w:r>
          </w:p>
        </w:tc>
        <w:tc>
          <w:tcPr>
            <w:tcW w:w="744" w:type="pct"/>
            <w:noWrap/>
            <w:vAlign w:val="center"/>
          </w:tcPr>
          <w:p w:rsidR="00F52D8A" w:rsidRPr="00F52D8A" w:rsidRDefault="00F52D8A" w:rsidP="00F52D8A">
            <w:pPr>
              <w:widowControl/>
              <w:adjustRightInd/>
              <w:snapToGrid/>
              <w:spacing w:line="240" w:lineRule="auto"/>
              <w:contextualSpacing/>
              <w:jc w:val="center"/>
              <w:rPr>
                <w:bCs/>
                <w:color w:val="000000" w:themeColor="text1"/>
                <w:kern w:val="0"/>
                <w:szCs w:val="21"/>
              </w:rPr>
            </w:pPr>
            <w:r w:rsidRPr="00F52D8A">
              <w:rPr>
                <w:bCs/>
                <w:color w:val="000000" w:themeColor="text1"/>
                <w:kern w:val="0"/>
                <w:szCs w:val="21"/>
              </w:rPr>
              <w:t>数量</w:t>
            </w:r>
          </w:p>
        </w:tc>
      </w:tr>
      <w:tr w:rsidR="00F52D8A" w:rsidRPr="00F52D8A" w:rsidTr="00F52D8A">
        <w:trPr>
          <w:trHeight w:val="397"/>
          <w:jc w:val="center"/>
        </w:trPr>
        <w:tc>
          <w:tcPr>
            <w:tcW w:w="5000" w:type="pct"/>
            <w:gridSpan w:val="5"/>
            <w:noWrap/>
            <w:vAlign w:val="center"/>
          </w:tcPr>
          <w:p w:rsidR="00F52D8A" w:rsidRPr="00F52D8A" w:rsidRDefault="00F52D8A" w:rsidP="00205A6D">
            <w:pPr>
              <w:widowControl/>
              <w:adjustRightInd/>
              <w:snapToGrid/>
              <w:spacing w:line="240" w:lineRule="auto"/>
              <w:contextualSpacing/>
              <w:jc w:val="center"/>
              <w:rPr>
                <w:color w:val="000000" w:themeColor="text1"/>
                <w:kern w:val="0"/>
                <w:szCs w:val="21"/>
              </w:rPr>
            </w:pPr>
            <w:r w:rsidRPr="00F52D8A">
              <w:rPr>
                <w:bCs/>
                <w:color w:val="000000" w:themeColor="text1"/>
                <w:kern w:val="0"/>
                <w:szCs w:val="21"/>
              </w:rPr>
              <w:t>一、</w:t>
            </w:r>
            <w:r w:rsidR="00205A6D">
              <w:rPr>
                <w:rFonts w:hint="eastAsia"/>
                <w:bCs/>
                <w:color w:val="000000" w:themeColor="text1"/>
                <w:kern w:val="0"/>
                <w:szCs w:val="21"/>
              </w:rPr>
              <w:t>破碎筛分</w:t>
            </w:r>
            <w:r w:rsidRPr="00F52D8A">
              <w:rPr>
                <w:bCs/>
                <w:color w:val="000000" w:themeColor="text1"/>
                <w:kern w:val="0"/>
                <w:szCs w:val="21"/>
              </w:rPr>
              <w:t>车间</w:t>
            </w:r>
          </w:p>
        </w:tc>
      </w:tr>
      <w:tr w:rsidR="00F52D8A" w:rsidRPr="00F52D8A" w:rsidTr="00205A6D">
        <w:trPr>
          <w:trHeight w:val="397"/>
          <w:jc w:val="center"/>
        </w:trPr>
        <w:tc>
          <w:tcPr>
            <w:tcW w:w="488" w:type="pct"/>
            <w:noWrap/>
            <w:vAlign w:val="center"/>
          </w:tcPr>
          <w:p w:rsidR="00F52D8A" w:rsidRPr="00F52D8A" w:rsidRDefault="00F52D8A"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1</w:t>
            </w:r>
          </w:p>
        </w:tc>
        <w:tc>
          <w:tcPr>
            <w:tcW w:w="1466" w:type="pct"/>
            <w:noWrap/>
            <w:vAlign w:val="center"/>
          </w:tcPr>
          <w:p w:rsidR="00F52D8A" w:rsidRPr="00F52D8A" w:rsidRDefault="00F52D8A"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振动给料机</w:t>
            </w:r>
          </w:p>
        </w:tc>
        <w:tc>
          <w:tcPr>
            <w:tcW w:w="1688" w:type="pct"/>
            <w:noWrap/>
            <w:vAlign w:val="center"/>
          </w:tcPr>
          <w:p w:rsidR="00F52D8A" w:rsidRPr="00F52D8A" w:rsidRDefault="00F52D8A"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GZC1238</w:t>
            </w:r>
          </w:p>
        </w:tc>
        <w:tc>
          <w:tcPr>
            <w:tcW w:w="614" w:type="pct"/>
            <w:noWrap/>
            <w:vAlign w:val="center"/>
          </w:tcPr>
          <w:p w:rsidR="00F52D8A" w:rsidRPr="00F52D8A" w:rsidRDefault="00F52D8A"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台</w:t>
            </w:r>
          </w:p>
        </w:tc>
        <w:tc>
          <w:tcPr>
            <w:tcW w:w="744" w:type="pct"/>
            <w:noWrap/>
            <w:vAlign w:val="center"/>
          </w:tcPr>
          <w:p w:rsidR="00F52D8A" w:rsidRPr="00F52D8A" w:rsidRDefault="00F52D8A" w:rsidP="00F52D8A">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1</w:t>
            </w:r>
          </w:p>
        </w:tc>
      </w:tr>
      <w:tr w:rsidR="00F52D8A" w:rsidRPr="00F52D8A" w:rsidTr="00205A6D">
        <w:trPr>
          <w:trHeight w:val="397"/>
          <w:jc w:val="center"/>
        </w:trPr>
        <w:tc>
          <w:tcPr>
            <w:tcW w:w="488" w:type="pct"/>
            <w:noWrap/>
            <w:vAlign w:val="center"/>
          </w:tcPr>
          <w:p w:rsidR="00F52D8A" w:rsidRPr="00F52D8A" w:rsidRDefault="00F52D8A"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2</w:t>
            </w:r>
          </w:p>
        </w:tc>
        <w:tc>
          <w:tcPr>
            <w:tcW w:w="1466" w:type="pct"/>
            <w:noWrap/>
            <w:vAlign w:val="center"/>
          </w:tcPr>
          <w:p w:rsidR="00F52D8A" w:rsidRPr="00F52D8A" w:rsidRDefault="00F52D8A"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颚式破碎机</w:t>
            </w:r>
          </w:p>
        </w:tc>
        <w:tc>
          <w:tcPr>
            <w:tcW w:w="1688" w:type="pct"/>
            <w:noWrap/>
            <w:vAlign w:val="center"/>
          </w:tcPr>
          <w:p w:rsidR="00F52D8A" w:rsidRPr="00F52D8A" w:rsidRDefault="00F52D8A"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PD75106</w:t>
            </w:r>
          </w:p>
        </w:tc>
        <w:tc>
          <w:tcPr>
            <w:tcW w:w="614" w:type="pct"/>
            <w:noWrap/>
            <w:vAlign w:val="center"/>
          </w:tcPr>
          <w:p w:rsidR="00F52D8A" w:rsidRPr="00F52D8A" w:rsidRDefault="00F52D8A"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台</w:t>
            </w:r>
          </w:p>
        </w:tc>
        <w:tc>
          <w:tcPr>
            <w:tcW w:w="744" w:type="pct"/>
            <w:noWrap/>
            <w:vAlign w:val="center"/>
          </w:tcPr>
          <w:p w:rsidR="00F52D8A" w:rsidRPr="00F52D8A" w:rsidRDefault="00F52D8A" w:rsidP="00F52D8A">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1</w:t>
            </w:r>
          </w:p>
        </w:tc>
      </w:tr>
      <w:tr w:rsidR="00205A6D" w:rsidRPr="00F52D8A" w:rsidTr="00205A6D">
        <w:trPr>
          <w:trHeight w:val="397"/>
          <w:jc w:val="center"/>
        </w:trPr>
        <w:tc>
          <w:tcPr>
            <w:tcW w:w="488" w:type="pct"/>
            <w:noWrap/>
            <w:vAlign w:val="center"/>
          </w:tcPr>
          <w:p w:rsidR="00205A6D" w:rsidRPr="00F52D8A" w:rsidRDefault="00205A6D" w:rsidP="001469B5">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3</w:t>
            </w:r>
          </w:p>
        </w:tc>
        <w:tc>
          <w:tcPr>
            <w:tcW w:w="1466"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圆锥破碎机</w:t>
            </w:r>
          </w:p>
        </w:tc>
        <w:tc>
          <w:tcPr>
            <w:tcW w:w="1688"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205A6D">
              <w:rPr>
                <w:color w:val="000000" w:themeColor="text1"/>
                <w:kern w:val="0"/>
                <w:szCs w:val="21"/>
              </w:rPr>
              <w:t>SGC1300</w:t>
            </w:r>
          </w:p>
        </w:tc>
        <w:tc>
          <w:tcPr>
            <w:tcW w:w="614" w:type="pct"/>
            <w:noWrap/>
            <w:vAlign w:val="center"/>
          </w:tcPr>
          <w:p w:rsidR="00205A6D" w:rsidRPr="00F52D8A" w:rsidRDefault="00205A6D" w:rsidP="001469B5">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台</w:t>
            </w:r>
          </w:p>
        </w:tc>
        <w:tc>
          <w:tcPr>
            <w:tcW w:w="744" w:type="pct"/>
            <w:noWrap/>
            <w:vAlign w:val="center"/>
          </w:tcPr>
          <w:p w:rsidR="00205A6D" w:rsidRPr="00F52D8A" w:rsidRDefault="00205A6D" w:rsidP="001469B5">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1</w:t>
            </w:r>
          </w:p>
        </w:tc>
      </w:tr>
      <w:tr w:rsidR="00205A6D" w:rsidRPr="00F52D8A" w:rsidTr="00205A6D">
        <w:trPr>
          <w:trHeight w:val="397"/>
          <w:jc w:val="center"/>
        </w:trPr>
        <w:tc>
          <w:tcPr>
            <w:tcW w:w="488" w:type="pct"/>
            <w:noWrap/>
            <w:vAlign w:val="center"/>
          </w:tcPr>
          <w:p w:rsidR="00205A6D" w:rsidRPr="00F52D8A" w:rsidRDefault="00205A6D" w:rsidP="001469B5">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4</w:t>
            </w:r>
          </w:p>
        </w:tc>
        <w:tc>
          <w:tcPr>
            <w:tcW w:w="1466"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带式输送机</w:t>
            </w:r>
          </w:p>
        </w:tc>
        <w:tc>
          <w:tcPr>
            <w:tcW w:w="1688"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B=800</w:t>
            </w:r>
          </w:p>
        </w:tc>
        <w:tc>
          <w:tcPr>
            <w:tcW w:w="614"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条</w:t>
            </w:r>
          </w:p>
        </w:tc>
        <w:tc>
          <w:tcPr>
            <w:tcW w:w="744"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1</w:t>
            </w:r>
          </w:p>
        </w:tc>
      </w:tr>
      <w:tr w:rsidR="00205A6D" w:rsidRPr="00F52D8A" w:rsidTr="00205A6D">
        <w:trPr>
          <w:trHeight w:val="397"/>
          <w:jc w:val="center"/>
        </w:trPr>
        <w:tc>
          <w:tcPr>
            <w:tcW w:w="488"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5</w:t>
            </w:r>
          </w:p>
        </w:tc>
        <w:tc>
          <w:tcPr>
            <w:tcW w:w="1466"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双层圆振动筛</w:t>
            </w:r>
          </w:p>
        </w:tc>
        <w:tc>
          <w:tcPr>
            <w:tcW w:w="1688"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2YAH2460</w:t>
            </w:r>
          </w:p>
        </w:tc>
        <w:tc>
          <w:tcPr>
            <w:tcW w:w="614"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台</w:t>
            </w:r>
          </w:p>
        </w:tc>
        <w:tc>
          <w:tcPr>
            <w:tcW w:w="744"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1</w:t>
            </w:r>
          </w:p>
        </w:tc>
      </w:tr>
      <w:tr w:rsidR="00205A6D" w:rsidRPr="00F52D8A" w:rsidTr="00205A6D">
        <w:trPr>
          <w:trHeight w:val="397"/>
          <w:jc w:val="center"/>
        </w:trPr>
        <w:tc>
          <w:tcPr>
            <w:tcW w:w="488"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6</w:t>
            </w:r>
          </w:p>
        </w:tc>
        <w:tc>
          <w:tcPr>
            <w:tcW w:w="1466"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高倾角带式输送机</w:t>
            </w:r>
          </w:p>
        </w:tc>
        <w:tc>
          <w:tcPr>
            <w:tcW w:w="1688"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B=800</w:t>
            </w:r>
          </w:p>
        </w:tc>
        <w:tc>
          <w:tcPr>
            <w:tcW w:w="614"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台</w:t>
            </w:r>
          </w:p>
        </w:tc>
        <w:tc>
          <w:tcPr>
            <w:tcW w:w="744"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1</w:t>
            </w:r>
          </w:p>
        </w:tc>
      </w:tr>
      <w:tr w:rsidR="00205A6D" w:rsidRPr="00F52D8A" w:rsidTr="00205A6D">
        <w:trPr>
          <w:trHeight w:val="397"/>
          <w:jc w:val="center"/>
        </w:trPr>
        <w:tc>
          <w:tcPr>
            <w:tcW w:w="488"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7</w:t>
            </w:r>
          </w:p>
        </w:tc>
        <w:tc>
          <w:tcPr>
            <w:tcW w:w="1466"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带式输送机</w:t>
            </w:r>
          </w:p>
        </w:tc>
        <w:tc>
          <w:tcPr>
            <w:tcW w:w="1688"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DTII(A)-5050</w:t>
            </w:r>
          </w:p>
        </w:tc>
        <w:tc>
          <w:tcPr>
            <w:tcW w:w="614"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条</w:t>
            </w:r>
          </w:p>
        </w:tc>
        <w:tc>
          <w:tcPr>
            <w:tcW w:w="744"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2</w:t>
            </w:r>
          </w:p>
        </w:tc>
      </w:tr>
      <w:tr w:rsidR="00205A6D" w:rsidRPr="00F52D8A" w:rsidTr="00205A6D">
        <w:trPr>
          <w:trHeight w:val="397"/>
          <w:jc w:val="center"/>
        </w:trPr>
        <w:tc>
          <w:tcPr>
            <w:tcW w:w="488"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8</w:t>
            </w:r>
          </w:p>
        </w:tc>
        <w:tc>
          <w:tcPr>
            <w:tcW w:w="1466"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布袋除尘器</w:t>
            </w:r>
          </w:p>
        </w:tc>
        <w:tc>
          <w:tcPr>
            <w:tcW w:w="1688"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w:t>
            </w:r>
          </w:p>
        </w:tc>
        <w:tc>
          <w:tcPr>
            <w:tcW w:w="614"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套</w:t>
            </w:r>
          </w:p>
        </w:tc>
        <w:tc>
          <w:tcPr>
            <w:tcW w:w="744"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1</w:t>
            </w:r>
          </w:p>
        </w:tc>
      </w:tr>
      <w:tr w:rsidR="00205A6D" w:rsidRPr="00F52D8A" w:rsidTr="00F52D8A">
        <w:trPr>
          <w:trHeight w:val="397"/>
          <w:jc w:val="center"/>
        </w:trPr>
        <w:tc>
          <w:tcPr>
            <w:tcW w:w="5000" w:type="pct"/>
            <w:gridSpan w:val="5"/>
            <w:noWrap/>
            <w:vAlign w:val="center"/>
          </w:tcPr>
          <w:p w:rsidR="00205A6D" w:rsidRPr="00F52D8A" w:rsidRDefault="00205A6D" w:rsidP="00205A6D">
            <w:pPr>
              <w:widowControl/>
              <w:adjustRightInd/>
              <w:snapToGrid/>
              <w:spacing w:line="240" w:lineRule="auto"/>
              <w:contextualSpacing/>
              <w:jc w:val="center"/>
              <w:rPr>
                <w:color w:val="000000" w:themeColor="text1"/>
                <w:kern w:val="0"/>
                <w:szCs w:val="21"/>
              </w:rPr>
            </w:pPr>
            <w:r>
              <w:rPr>
                <w:rFonts w:hint="eastAsia"/>
                <w:bCs/>
                <w:color w:val="000000" w:themeColor="text1"/>
                <w:kern w:val="0"/>
                <w:szCs w:val="21"/>
              </w:rPr>
              <w:t>二</w:t>
            </w:r>
            <w:r w:rsidRPr="00F52D8A">
              <w:rPr>
                <w:bCs/>
                <w:color w:val="000000" w:themeColor="text1"/>
                <w:kern w:val="0"/>
                <w:szCs w:val="21"/>
              </w:rPr>
              <w:t>、</w:t>
            </w:r>
            <w:r>
              <w:rPr>
                <w:rFonts w:hint="eastAsia"/>
                <w:bCs/>
                <w:color w:val="000000" w:themeColor="text1"/>
                <w:kern w:val="0"/>
                <w:szCs w:val="21"/>
              </w:rPr>
              <w:t>主</w:t>
            </w:r>
            <w:r w:rsidRPr="00F52D8A">
              <w:rPr>
                <w:bCs/>
                <w:color w:val="000000" w:themeColor="text1"/>
                <w:kern w:val="0"/>
                <w:szCs w:val="21"/>
              </w:rPr>
              <w:t>选</w:t>
            </w:r>
            <w:r w:rsidRPr="00F52D8A">
              <w:rPr>
                <w:rFonts w:hint="eastAsia"/>
                <w:bCs/>
                <w:color w:val="000000" w:themeColor="text1"/>
                <w:kern w:val="0"/>
                <w:szCs w:val="21"/>
              </w:rPr>
              <w:t>车间</w:t>
            </w:r>
          </w:p>
        </w:tc>
      </w:tr>
      <w:tr w:rsidR="00205A6D" w:rsidRPr="00F52D8A" w:rsidTr="00205A6D">
        <w:trPr>
          <w:trHeight w:val="397"/>
          <w:jc w:val="center"/>
        </w:trPr>
        <w:tc>
          <w:tcPr>
            <w:tcW w:w="488"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9</w:t>
            </w:r>
          </w:p>
        </w:tc>
        <w:tc>
          <w:tcPr>
            <w:tcW w:w="1466"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振动给料机</w:t>
            </w:r>
          </w:p>
        </w:tc>
        <w:tc>
          <w:tcPr>
            <w:tcW w:w="1688"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GZC1238</w:t>
            </w:r>
          </w:p>
        </w:tc>
        <w:tc>
          <w:tcPr>
            <w:tcW w:w="614"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台</w:t>
            </w:r>
          </w:p>
        </w:tc>
        <w:tc>
          <w:tcPr>
            <w:tcW w:w="744"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1</w:t>
            </w:r>
          </w:p>
        </w:tc>
      </w:tr>
      <w:tr w:rsidR="00205A6D" w:rsidRPr="00F52D8A" w:rsidTr="00205A6D">
        <w:trPr>
          <w:trHeight w:val="397"/>
          <w:jc w:val="center"/>
        </w:trPr>
        <w:tc>
          <w:tcPr>
            <w:tcW w:w="488"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10</w:t>
            </w:r>
          </w:p>
        </w:tc>
        <w:tc>
          <w:tcPr>
            <w:tcW w:w="1466"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重介质旋流器</w:t>
            </w:r>
          </w:p>
        </w:tc>
        <w:tc>
          <w:tcPr>
            <w:tcW w:w="1688"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205A6D">
              <w:rPr>
                <w:color w:val="000000" w:themeColor="text1"/>
                <w:kern w:val="0"/>
                <w:szCs w:val="21"/>
              </w:rPr>
              <w:t>3PNWX500/450</w:t>
            </w:r>
          </w:p>
        </w:tc>
        <w:tc>
          <w:tcPr>
            <w:tcW w:w="614"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台</w:t>
            </w:r>
          </w:p>
        </w:tc>
        <w:tc>
          <w:tcPr>
            <w:tcW w:w="744"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1</w:t>
            </w:r>
          </w:p>
        </w:tc>
      </w:tr>
      <w:tr w:rsidR="00205A6D" w:rsidRPr="00F52D8A" w:rsidTr="00205A6D">
        <w:trPr>
          <w:trHeight w:val="397"/>
          <w:jc w:val="center"/>
        </w:trPr>
        <w:tc>
          <w:tcPr>
            <w:tcW w:w="488"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11</w:t>
            </w:r>
          </w:p>
        </w:tc>
        <w:tc>
          <w:tcPr>
            <w:tcW w:w="1466"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205A6D">
              <w:rPr>
                <w:rFonts w:hint="eastAsia"/>
                <w:color w:val="000000" w:themeColor="text1"/>
                <w:kern w:val="0"/>
                <w:szCs w:val="21"/>
              </w:rPr>
              <w:t>精矿脱介</w:t>
            </w:r>
            <w:r>
              <w:rPr>
                <w:rFonts w:hint="eastAsia"/>
                <w:color w:val="000000" w:themeColor="text1"/>
                <w:kern w:val="0"/>
                <w:szCs w:val="21"/>
              </w:rPr>
              <w:t>筛</w:t>
            </w:r>
          </w:p>
        </w:tc>
        <w:tc>
          <w:tcPr>
            <w:tcW w:w="1688"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205A6D">
              <w:rPr>
                <w:color w:val="000000" w:themeColor="text1"/>
                <w:kern w:val="0"/>
                <w:szCs w:val="21"/>
              </w:rPr>
              <w:t>ZK2048</w:t>
            </w:r>
          </w:p>
        </w:tc>
        <w:tc>
          <w:tcPr>
            <w:tcW w:w="614"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台</w:t>
            </w:r>
          </w:p>
        </w:tc>
        <w:tc>
          <w:tcPr>
            <w:tcW w:w="744"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1</w:t>
            </w:r>
          </w:p>
        </w:tc>
      </w:tr>
      <w:tr w:rsidR="00205A6D" w:rsidRPr="00F52D8A" w:rsidTr="00205A6D">
        <w:trPr>
          <w:trHeight w:val="397"/>
          <w:jc w:val="center"/>
        </w:trPr>
        <w:tc>
          <w:tcPr>
            <w:tcW w:w="488"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12</w:t>
            </w:r>
          </w:p>
        </w:tc>
        <w:tc>
          <w:tcPr>
            <w:tcW w:w="1466" w:type="pct"/>
            <w:noWrap/>
            <w:vAlign w:val="center"/>
          </w:tcPr>
          <w:p w:rsidR="00205A6D" w:rsidRPr="00205A6D" w:rsidRDefault="00205A6D" w:rsidP="00F52D8A">
            <w:pPr>
              <w:widowControl/>
              <w:adjustRightInd/>
              <w:snapToGrid/>
              <w:spacing w:line="240" w:lineRule="auto"/>
              <w:contextualSpacing/>
              <w:jc w:val="center"/>
              <w:rPr>
                <w:color w:val="000000" w:themeColor="text1"/>
                <w:kern w:val="0"/>
                <w:szCs w:val="21"/>
              </w:rPr>
            </w:pPr>
            <w:r w:rsidRPr="00205A6D">
              <w:rPr>
                <w:rFonts w:hint="eastAsia"/>
                <w:color w:val="000000" w:themeColor="text1"/>
                <w:kern w:val="0"/>
                <w:szCs w:val="21"/>
              </w:rPr>
              <w:t>尾矿一次脱介</w:t>
            </w:r>
            <w:r>
              <w:rPr>
                <w:rFonts w:hint="eastAsia"/>
                <w:color w:val="000000" w:themeColor="text1"/>
                <w:kern w:val="0"/>
                <w:szCs w:val="21"/>
              </w:rPr>
              <w:t>筛</w:t>
            </w:r>
          </w:p>
        </w:tc>
        <w:tc>
          <w:tcPr>
            <w:tcW w:w="1688" w:type="pct"/>
            <w:noWrap/>
            <w:vAlign w:val="center"/>
          </w:tcPr>
          <w:p w:rsidR="00205A6D" w:rsidRPr="00205A6D" w:rsidRDefault="00205A6D" w:rsidP="00F52D8A">
            <w:pPr>
              <w:widowControl/>
              <w:adjustRightInd/>
              <w:snapToGrid/>
              <w:spacing w:line="240" w:lineRule="auto"/>
              <w:contextualSpacing/>
              <w:jc w:val="center"/>
              <w:rPr>
                <w:color w:val="000000" w:themeColor="text1"/>
                <w:kern w:val="0"/>
                <w:szCs w:val="21"/>
              </w:rPr>
            </w:pPr>
            <w:r w:rsidRPr="00205A6D">
              <w:rPr>
                <w:color w:val="000000" w:themeColor="text1"/>
                <w:kern w:val="0"/>
                <w:szCs w:val="21"/>
              </w:rPr>
              <w:t>XMS1824</w:t>
            </w:r>
          </w:p>
        </w:tc>
        <w:tc>
          <w:tcPr>
            <w:tcW w:w="614" w:type="pct"/>
            <w:noWrap/>
            <w:vAlign w:val="center"/>
          </w:tcPr>
          <w:p w:rsidR="00205A6D" w:rsidRPr="00F52D8A" w:rsidRDefault="00205A6D" w:rsidP="001469B5">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台</w:t>
            </w:r>
          </w:p>
        </w:tc>
        <w:tc>
          <w:tcPr>
            <w:tcW w:w="744" w:type="pct"/>
            <w:noWrap/>
            <w:vAlign w:val="center"/>
          </w:tcPr>
          <w:p w:rsidR="00205A6D" w:rsidRPr="00F52D8A" w:rsidRDefault="00205A6D" w:rsidP="001469B5">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1</w:t>
            </w:r>
          </w:p>
        </w:tc>
      </w:tr>
      <w:tr w:rsidR="006246D0" w:rsidRPr="00F52D8A" w:rsidTr="00205A6D">
        <w:trPr>
          <w:trHeight w:val="397"/>
          <w:jc w:val="center"/>
        </w:trPr>
        <w:tc>
          <w:tcPr>
            <w:tcW w:w="488" w:type="pct"/>
            <w:noWrap/>
            <w:vAlign w:val="center"/>
          </w:tcPr>
          <w:p w:rsidR="006246D0" w:rsidRDefault="006246D0"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13</w:t>
            </w:r>
          </w:p>
        </w:tc>
        <w:tc>
          <w:tcPr>
            <w:tcW w:w="1466" w:type="pct"/>
            <w:noWrap/>
            <w:vAlign w:val="center"/>
          </w:tcPr>
          <w:p w:rsidR="006246D0" w:rsidRPr="00205A6D" w:rsidRDefault="006246D0" w:rsidP="00F52D8A">
            <w:pPr>
              <w:widowControl/>
              <w:adjustRightInd/>
              <w:snapToGrid/>
              <w:spacing w:line="240" w:lineRule="auto"/>
              <w:contextualSpacing/>
              <w:jc w:val="center"/>
              <w:rPr>
                <w:color w:val="000000" w:themeColor="text1"/>
                <w:kern w:val="0"/>
                <w:szCs w:val="21"/>
              </w:rPr>
            </w:pPr>
            <w:r w:rsidRPr="00205A6D">
              <w:rPr>
                <w:rFonts w:hint="eastAsia"/>
                <w:color w:val="000000" w:themeColor="text1"/>
                <w:kern w:val="0"/>
                <w:szCs w:val="21"/>
              </w:rPr>
              <w:t>排泥分流执行</w:t>
            </w:r>
            <w:r>
              <w:rPr>
                <w:rFonts w:hint="eastAsia"/>
                <w:color w:val="000000" w:themeColor="text1"/>
                <w:kern w:val="0"/>
                <w:szCs w:val="21"/>
              </w:rPr>
              <w:t>器</w:t>
            </w:r>
          </w:p>
        </w:tc>
        <w:tc>
          <w:tcPr>
            <w:tcW w:w="1688" w:type="pct"/>
            <w:noWrap/>
            <w:vAlign w:val="center"/>
          </w:tcPr>
          <w:p w:rsidR="006246D0" w:rsidRPr="00205A6D" w:rsidRDefault="006246D0" w:rsidP="00F52D8A">
            <w:pPr>
              <w:widowControl/>
              <w:adjustRightInd/>
              <w:snapToGrid/>
              <w:spacing w:line="240" w:lineRule="auto"/>
              <w:contextualSpacing/>
              <w:jc w:val="center"/>
              <w:rPr>
                <w:color w:val="000000" w:themeColor="text1"/>
                <w:kern w:val="0"/>
                <w:szCs w:val="21"/>
              </w:rPr>
            </w:pPr>
            <w:r w:rsidRPr="00205A6D">
              <w:rPr>
                <w:color w:val="000000" w:themeColor="text1"/>
                <w:kern w:val="0"/>
                <w:szCs w:val="21"/>
              </w:rPr>
              <w:t>FLQ-2002</w:t>
            </w:r>
          </w:p>
        </w:tc>
        <w:tc>
          <w:tcPr>
            <w:tcW w:w="614" w:type="pct"/>
            <w:noWrap/>
            <w:vAlign w:val="center"/>
          </w:tcPr>
          <w:p w:rsidR="006246D0" w:rsidRPr="00F52D8A" w:rsidRDefault="006246D0" w:rsidP="001469B5">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台</w:t>
            </w:r>
          </w:p>
        </w:tc>
        <w:tc>
          <w:tcPr>
            <w:tcW w:w="744" w:type="pct"/>
            <w:noWrap/>
            <w:vAlign w:val="center"/>
          </w:tcPr>
          <w:p w:rsidR="006246D0" w:rsidRPr="00F52D8A" w:rsidRDefault="006246D0" w:rsidP="001469B5">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1</w:t>
            </w:r>
          </w:p>
        </w:tc>
      </w:tr>
      <w:tr w:rsidR="006246D0" w:rsidRPr="00F52D8A" w:rsidTr="00205A6D">
        <w:trPr>
          <w:trHeight w:val="397"/>
          <w:jc w:val="center"/>
        </w:trPr>
        <w:tc>
          <w:tcPr>
            <w:tcW w:w="488" w:type="pct"/>
            <w:noWrap/>
            <w:vAlign w:val="center"/>
          </w:tcPr>
          <w:p w:rsidR="006246D0" w:rsidRDefault="006246D0"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14</w:t>
            </w:r>
          </w:p>
        </w:tc>
        <w:tc>
          <w:tcPr>
            <w:tcW w:w="1466" w:type="pct"/>
            <w:noWrap/>
            <w:vAlign w:val="center"/>
          </w:tcPr>
          <w:p w:rsidR="006246D0" w:rsidRPr="00205A6D" w:rsidRDefault="006246D0"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磁选机</w:t>
            </w:r>
          </w:p>
        </w:tc>
        <w:tc>
          <w:tcPr>
            <w:tcW w:w="1688" w:type="pct"/>
            <w:noWrap/>
            <w:vAlign w:val="center"/>
          </w:tcPr>
          <w:p w:rsidR="006246D0" w:rsidRPr="00205A6D" w:rsidRDefault="006246D0" w:rsidP="00F52D8A">
            <w:pPr>
              <w:widowControl/>
              <w:adjustRightInd/>
              <w:snapToGrid/>
              <w:spacing w:line="240" w:lineRule="auto"/>
              <w:contextualSpacing/>
              <w:jc w:val="center"/>
              <w:rPr>
                <w:color w:val="000000" w:themeColor="text1"/>
                <w:kern w:val="0"/>
                <w:szCs w:val="21"/>
              </w:rPr>
            </w:pPr>
            <w:r w:rsidRPr="00205A6D">
              <w:rPr>
                <w:rFonts w:hint="eastAsia"/>
                <w:color w:val="000000" w:themeColor="text1"/>
                <w:kern w:val="0"/>
                <w:szCs w:val="21"/>
              </w:rPr>
              <w:t>Φ</w:t>
            </w:r>
            <w:r w:rsidRPr="00205A6D">
              <w:rPr>
                <w:color w:val="000000" w:themeColor="text1"/>
                <w:kern w:val="0"/>
                <w:szCs w:val="21"/>
              </w:rPr>
              <w:t>1219</w:t>
            </w:r>
            <w:r>
              <w:rPr>
                <w:rFonts w:hint="eastAsia"/>
                <w:color w:val="000000" w:themeColor="text1"/>
                <w:kern w:val="0"/>
                <w:szCs w:val="21"/>
              </w:rPr>
              <w:t>，</w:t>
            </w:r>
            <w:r w:rsidRPr="00205A6D">
              <w:rPr>
                <w:rFonts w:hint="eastAsia"/>
                <w:color w:val="000000" w:themeColor="text1"/>
                <w:kern w:val="0"/>
                <w:szCs w:val="21"/>
              </w:rPr>
              <w:t>Q=300-350m</w:t>
            </w:r>
            <w:r w:rsidRPr="00205A6D">
              <w:rPr>
                <w:rFonts w:hint="eastAsia"/>
                <w:color w:val="000000" w:themeColor="text1"/>
                <w:kern w:val="0"/>
                <w:szCs w:val="21"/>
                <w:vertAlign w:val="superscript"/>
              </w:rPr>
              <w:t>3</w:t>
            </w:r>
            <w:r w:rsidRPr="00205A6D">
              <w:rPr>
                <w:rFonts w:hint="eastAsia"/>
                <w:color w:val="000000" w:themeColor="text1"/>
                <w:kern w:val="0"/>
                <w:szCs w:val="21"/>
              </w:rPr>
              <w:t>/h</w:t>
            </w:r>
          </w:p>
        </w:tc>
        <w:tc>
          <w:tcPr>
            <w:tcW w:w="614" w:type="pct"/>
            <w:noWrap/>
            <w:vAlign w:val="center"/>
          </w:tcPr>
          <w:p w:rsidR="006246D0" w:rsidRPr="00F52D8A" w:rsidRDefault="006246D0" w:rsidP="001469B5">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台</w:t>
            </w:r>
          </w:p>
        </w:tc>
        <w:tc>
          <w:tcPr>
            <w:tcW w:w="744" w:type="pct"/>
            <w:noWrap/>
            <w:vAlign w:val="center"/>
          </w:tcPr>
          <w:p w:rsidR="006246D0" w:rsidRPr="00F52D8A" w:rsidRDefault="006246D0" w:rsidP="001469B5">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1</w:t>
            </w:r>
          </w:p>
        </w:tc>
      </w:tr>
      <w:tr w:rsidR="006246D0" w:rsidRPr="00F52D8A" w:rsidTr="00205A6D">
        <w:trPr>
          <w:trHeight w:val="397"/>
          <w:jc w:val="center"/>
        </w:trPr>
        <w:tc>
          <w:tcPr>
            <w:tcW w:w="488" w:type="pct"/>
            <w:noWrap/>
            <w:vAlign w:val="center"/>
          </w:tcPr>
          <w:p w:rsidR="006246D0" w:rsidRDefault="006246D0"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15</w:t>
            </w:r>
          </w:p>
        </w:tc>
        <w:tc>
          <w:tcPr>
            <w:tcW w:w="1466" w:type="pct"/>
            <w:noWrap/>
            <w:vAlign w:val="center"/>
          </w:tcPr>
          <w:p w:rsidR="006246D0" w:rsidRDefault="006246D0"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尾矿脱介筛</w:t>
            </w:r>
          </w:p>
        </w:tc>
        <w:tc>
          <w:tcPr>
            <w:tcW w:w="1688" w:type="pct"/>
            <w:noWrap/>
            <w:vAlign w:val="center"/>
          </w:tcPr>
          <w:p w:rsidR="006246D0" w:rsidRPr="00205A6D" w:rsidRDefault="006246D0" w:rsidP="00F52D8A">
            <w:pPr>
              <w:widowControl/>
              <w:adjustRightInd/>
              <w:snapToGrid/>
              <w:spacing w:line="240" w:lineRule="auto"/>
              <w:contextualSpacing/>
              <w:jc w:val="center"/>
              <w:rPr>
                <w:color w:val="000000" w:themeColor="text1"/>
                <w:kern w:val="0"/>
                <w:szCs w:val="21"/>
              </w:rPr>
            </w:pPr>
            <w:r w:rsidRPr="006246D0">
              <w:rPr>
                <w:color w:val="000000" w:themeColor="text1"/>
                <w:kern w:val="0"/>
                <w:szCs w:val="21"/>
              </w:rPr>
              <w:t>80ZJ</w:t>
            </w:r>
          </w:p>
        </w:tc>
        <w:tc>
          <w:tcPr>
            <w:tcW w:w="614" w:type="pct"/>
            <w:noWrap/>
            <w:vAlign w:val="center"/>
          </w:tcPr>
          <w:p w:rsidR="006246D0" w:rsidRPr="00F52D8A" w:rsidRDefault="006246D0" w:rsidP="001469B5">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台</w:t>
            </w:r>
          </w:p>
        </w:tc>
        <w:tc>
          <w:tcPr>
            <w:tcW w:w="744" w:type="pct"/>
            <w:noWrap/>
            <w:vAlign w:val="center"/>
          </w:tcPr>
          <w:p w:rsidR="006246D0" w:rsidRPr="00F52D8A" w:rsidRDefault="006246D0" w:rsidP="001469B5">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1</w:t>
            </w:r>
          </w:p>
        </w:tc>
      </w:tr>
      <w:tr w:rsidR="006246D0" w:rsidRPr="00F52D8A" w:rsidTr="00205A6D">
        <w:trPr>
          <w:trHeight w:val="397"/>
          <w:jc w:val="center"/>
        </w:trPr>
        <w:tc>
          <w:tcPr>
            <w:tcW w:w="488" w:type="pct"/>
            <w:noWrap/>
            <w:vAlign w:val="center"/>
          </w:tcPr>
          <w:p w:rsidR="006246D0" w:rsidRDefault="006246D0"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lastRenderedPageBreak/>
              <w:t>16</w:t>
            </w:r>
          </w:p>
        </w:tc>
        <w:tc>
          <w:tcPr>
            <w:tcW w:w="1466" w:type="pct"/>
            <w:noWrap/>
            <w:vAlign w:val="center"/>
          </w:tcPr>
          <w:p w:rsidR="006246D0" w:rsidRDefault="006246D0"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磁尾泵</w:t>
            </w:r>
          </w:p>
        </w:tc>
        <w:tc>
          <w:tcPr>
            <w:tcW w:w="1688" w:type="pct"/>
            <w:noWrap/>
            <w:vAlign w:val="center"/>
          </w:tcPr>
          <w:p w:rsidR="006246D0" w:rsidRPr="00205A6D" w:rsidRDefault="006246D0" w:rsidP="00F52D8A">
            <w:pPr>
              <w:widowControl/>
              <w:adjustRightInd/>
              <w:snapToGrid/>
              <w:spacing w:line="240" w:lineRule="auto"/>
              <w:contextualSpacing/>
              <w:jc w:val="center"/>
              <w:rPr>
                <w:color w:val="000000" w:themeColor="text1"/>
                <w:kern w:val="0"/>
                <w:szCs w:val="21"/>
              </w:rPr>
            </w:pPr>
            <w:r w:rsidRPr="006246D0">
              <w:rPr>
                <w:color w:val="000000" w:themeColor="text1"/>
                <w:kern w:val="0"/>
                <w:szCs w:val="21"/>
              </w:rPr>
              <w:t>80ZJ</w:t>
            </w:r>
          </w:p>
        </w:tc>
        <w:tc>
          <w:tcPr>
            <w:tcW w:w="614" w:type="pct"/>
            <w:noWrap/>
            <w:vAlign w:val="center"/>
          </w:tcPr>
          <w:p w:rsidR="006246D0" w:rsidRPr="00F52D8A" w:rsidRDefault="006246D0" w:rsidP="001469B5">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台</w:t>
            </w:r>
          </w:p>
        </w:tc>
        <w:tc>
          <w:tcPr>
            <w:tcW w:w="744" w:type="pct"/>
            <w:noWrap/>
            <w:vAlign w:val="center"/>
          </w:tcPr>
          <w:p w:rsidR="006246D0" w:rsidRPr="00F52D8A" w:rsidRDefault="006246D0" w:rsidP="001469B5">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2</w:t>
            </w:r>
          </w:p>
        </w:tc>
      </w:tr>
      <w:tr w:rsidR="006246D0" w:rsidRPr="00F52D8A" w:rsidTr="00205A6D">
        <w:trPr>
          <w:trHeight w:val="397"/>
          <w:jc w:val="center"/>
        </w:trPr>
        <w:tc>
          <w:tcPr>
            <w:tcW w:w="488" w:type="pct"/>
            <w:noWrap/>
            <w:vAlign w:val="center"/>
          </w:tcPr>
          <w:p w:rsidR="006246D0" w:rsidRDefault="006246D0"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18</w:t>
            </w:r>
          </w:p>
        </w:tc>
        <w:tc>
          <w:tcPr>
            <w:tcW w:w="1466" w:type="pct"/>
            <w:noWrap/>
            <w:vAlign w:val="center"/>
          </w:tcPr>
          <w:p w:rsidR="006246D0" w:rsidRDefault="006246D0"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高频回收筛</w:t>
            </w:r>
          </w:p>
        </w:tc>
        <w:tc>
          <w:tcPr>
            <w:tcW w:w="1688" w:type="pct"/>
            <w:noWrap/>
            <w:vAlign w:val="center"/>
          </w:tcPr>
          <w:p w:rsidR="006246D0" w:rsidRPr="00205A6D" w:rsidRDefault="006246D0" w:rsidP="00F52D8A">
            <w:pPr>
              <w:widowControl/>
              <w:adjustRightInd/>
              <w:snapToGrid/>
              <w:spacing w:line="240" w:lineRule="auto"/>
              <w:contextualSpacing/>
              <w:jc w:val="center"/>
              <w:rPr>
                <w:color w:val="000000" w:themeColor="text1"/>
                <w:kern w:val="0"/>
                <w:szCs w:val="21"/>
              </w:rPr>
            </w:pPr>
            <w:r w:rsidRPr="006246D0">
              <w:rPr>
                <w:rFonts w:hint="eastAsia"/>
                <w:color w:val="000000" w:themeColor="text1"/>
                <w:kern w:val="0"/>
                <w:szCs w:val="21"/>
              </w:rPr>
              <w:t>ZK18375</w:t>
            </w:r>
            <w:r w:rsidRPr="006246D0">
              <w:rPr>
                <w:rFonts w:hint="eastAsia"/>
                <w:color w:val="000000" w:themeColor="text1"/>
                <w:kern w:val="0"/>
                <w:szCs w:val="21"/>
              </w:rPr>
              <w:t>，</w:t>
            </w:r>
            <w:r w:rsidRPr="006246D0">
              <w:rPr>
                <w:rFonts w:hint="eastAsia"/>
                <w:color w:val="000000" w:themeColor="text1"/>
                <w:kern w:val="0"/>
                <w:szCs w:val="21"/>
              </w:rPr>
              <w:t>b=2.2mm</w:t>
            </w:r>
            <w:r w:rsidRPr="006246D0">
              <w:rPr>
                <w:rFonts w:hint="eastAsia"/>
                <w:color w:val="000000" w:themeColor="text1"/>
                <w:kern w:val="0"/>
                <w:szCs w:val="21"/>
              </w:rPr>
              <w:t>，</w:t>
            </w:r>
            <w:r w:rsidRPr="006246D0">
              <w:rPr>
                <w:rFonts w:hint="eastAsia"/>
                <w:color w:val="000000" w:themeColor="text1"/>
                <w:kern w:val="0"/>
                <w:szCs w:val="21"/>
              </w:rPr>
              <w:t>Q=20t/h</w:t>
            </w:r>
          </w:p>
        </w:tc>
        <w:tc>
          <w:tcPr>
            <w:tcW w:w="614" w:type="pct"/>
            <w:noWrap/>
            <w:vAlign w:val="center"/>
          </w:tcPr>
          <w:p w:rsidR="006246D0" w:rsidRPr="00F52D8A" w:rsidRDefault="006246D0" w:rsidP="001469B5">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台</w:t>
            </w:r>
          </w:p>
        </w:tc>
        <w:tc>
          <w:tcPr>
            <w:tcW w:w="744" w:type="pct"/>
            <w:noWrap/>
            <w:vAlign w:val="center"/>
          </w:tcPr>
          <w:p w:rsidR="006246D0" w:rsidRPr="00F52D8A" w:rsidRDefault="006246D0" w:rsidP="001469B5">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1</w:t>
            </w:r>
          </w:p>
        </w:tc>
      </w:tr>
      <w:tr w:rsidR="006246D0" w:rsidRPr="00F52D8A" w:rsidTr="00205A6D">
        <w:trPr>
          <w:trHeight w:val="397"/>
          <w:jc w:val="center"/>
        </w:trPr>
        <w:tc>
          <w:tcPr>
            <w:tcW w:w="488" w:type="pct"/>
            <w:noWrap/>
            <w:vAlign w:val="center"/>
          </w:tcPr>
          <w:p w:rsidR="006246D0" w:rsidRDefault="006246D0"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19</w:t>
            </w:r>
          </w:p>
        </w:tc>
        <w:tc>
          <w:tcPr>
            <w:tcW w:w="1466" w:type="pct"/>
            <w:noWrap/>
            <w:vAlign w:val="center"/>
          </w:tcPr>
          <w:p w:rsidR="006246D0" w:rsidRDefault="006246D0"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空压机</w:t>
            </w:r>
          </w:p>
        </w:tc>
        <w:tc>
          <w:tcPr>
            <w:tcW w:w="1688" w:type="pct"/>
            <w:noWrap/>
            <w:vAlign w:val="center"/>
          </w:tcPr>
          <w:p w:rsidR="006246D0" w:rsidRPr="00205A6D" w:rsidRDefault="006246D0"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w:t>
            </w:r>
          </w:p>
        </w:tc>
        <w:tc>
          <w:tcPr>
            <w:tcW w:w="614" w:type="pct"/>
            <w:noWrap/>
            <w:vAlign w:val="center"/>
          </w:tcPr>
          <w:p w:rsidR="006246D0" w:rsidRPr="00F52D8A" w:rsidRDefault="006246D0" w:rsidP="001469B5">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台</w:t>
            </w:r>
          </w:p>
        </w:tc>
        <w:tc>
          <w:tcPr>
            <w:tcW w:w="744" w:type="pct"/>
            <w:noWrap/>
            <w:vAlign w:val="center"/>
          </w:tcPr>
          <w:p w:rsidR="006246D0" w:rsidRPr="00F52D8A" w:rsidRDefault="006246D0" w:rsidP="001469B5">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1</w:t>
            </w:r>
          </w:p>
        </w:tc>
      </w:tr>
      <w:tr w:rsidR="00205A6D" w:rsidRPr="00F52D8A" w:rsidTr="00205A6D">
        <w:trPr>
          <w:trHeight w:val="397"/>
          <w:jc w:val="center"/>
        </w:trPr>
        <w:tc>
          <w:tcPr>
            <w:tcW w:w="488"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20</w:t>
            </w:r>
          </w:p>
        </w:tc>
        <w:tc>
          <w:tcPr>
            <w:tcW w:w="1466"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带式输送机</w:t>
            </w:r>
          </w:p>
        </w:tc>
        <w:tc>
          <w:tcPr>
            <w:tcW w:w="1688"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color w:val="000000" w:themeColor="text1"/>
                <w:kern w:val="0"/>
                <w:szCs w:val="21"/>
              </w:rPr>
              <w:t>DTII(A)6550</w:t>
            </w:r>
          </w:p>
        </w:tc>
        <w:tc>
          <w:tcPr>
            <w:tcW w:w="614"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条</w:t>
            </w:r>
          </w:p>
        </w:tc>
        <w:tc>
          <w:tcPr>
            <w:tcW w:w="744"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sidRPr="00F52D8A">
              <w:rPr>
                <w:rFonts w:hint="eastAsia"/>
                <w:color w:val="000000" w:themeColor="text1"/>
                <w:kern w:val="0"/>
                <w:szCs w:val="21"/>
              </w:rPr>
              <w:t>2</w:t>
            </w:r>
          </w:p>
        </w:tc>
      </w:tr>
      <w:tr w:rsidR="00205A6D" w:rsidRPr="00F52D8A" w:rsidTr="00205A6D">
        <w:trPr>
          <w:trHeight w:val="397"/>
          <w:jc w:val="center"/>
        </w:trPr>
        <w:tc>
          <w:tcPr>
            <w:tcW w:w="488"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21</w:t>
            </w:r>
          </w:p>
        </w:tc>
        <w:tc>
          <w:tcPr>
            <w:tcW w:w="1466"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布袋除尘器</w:t>
            </w:r>
          </w:p>
        </w:tc>
        <w:tc>
          <w:tcPr>
            <w:tcW w:w="1688"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w:t>
            </w:r>
          </w:p>
        </w:tc>
        <w:tc>
          <w:tcPr>
            <w:tcW w:w="614"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套</w:t>
            </w:r>
          </w:p>
        </w:tc>
        <w:tc>
          <w:tcPr>
            <w:tcW w:w="744" w:type="pct"/>
            <w:noWrap/>
            <w:vAlign w:val="center"/>
          </w:tcPr>
          <w:p w:rsidR="00205A6D" w:rsidRPr="00F52D8A" w:rsidRDefault="00205A6D" w:rsidP="00F52D8A">
            <w:pPr>
              <w:widowControl/>
              <w:adjustRightInd/>
              <w:snapToGrid/>
              <w:spacing w:line="240" w:lineRule="auto"/>
              <w:contextualSpacing/>
              <w:jc w:val="center"/>
              <w:rPr>
                <w:color w:val="000000" w:themeColor="text1"/>
                <w:kern w:val="0"/>
                <w:szCs w:val="21"/>
              </w:rPr>
            </w:pPr>
            <w:r>
              <w:rPr>
                <w:rFonts w:hint="eastAsia"/>
                <w:color w:val="000000" w:themeColor="text1"/>
                <w:kern w:val="0"/>
                <w:szCs w:val="21"/>
              </w:rPr>
              <w:t>1</w:t>
            </w:r>
          </w:p>
        </w:tc>
      </w:tr>
    </w:tbl>
    <w:p w:rsidR="00F52D8A" w:rsidRDefault="00F52D8A" w:rsidP="00F52D8A">
      <w:pPr>
        <w:pStyle w:val="2"/>
        <w:numPr>
          <w:ilvl w:val="1"/>
          <w:numId w:val="2"/>
        </w:numPr>
        <w:spacing w:before="0" w:after="0" w:line="500" w:lineRule="exact"/>
        <w:rPr>
          <w:szCs w:val="30"/>
        </w:rPr>
      </w:pPr>
      <w:bookmarkStart w:id="82" w:name="_Toc183532191"/>
      <w:r>
        <w:rPr>
          <w:rFonts w:hint="eastAsia"/>
          <w:szCs w:val="30"/>
        </w:rPr>
        <w:t>公辅工程</w:t>
      </w:r>
      <w:bookmarkEnd w:id="82"/>
    </w:p>
    <w:p w:rsidR="00F52D8A" w:rsidRPr="00F52D8A" w:rsidRDefault="00F52D8A" w:rsidP="00F52D8A">
      <w:pPr>
        <w:pStyle w:val="3"/>
        <w:numPr>
          <w:ilvl w:val="2"/>
          <w:numId w:val="2"/>
        </w:numPr>
        <w:tabs>
          <w:tab w:val="clear" w:pos="1287"/>
          <w:tab w:val="left" w:pos="720"/>
        </w:tabs>
        <w:spacing w:before="0" w:after="0" w:line="500" w:lineRule="exact"/>
        <w:ind w:left="720"/>
        <w:rPr>
          <w:szCs w:val="28"/>
        </w:rPr>
      </w:pPr>
      <w:r>
        <w:rPr>
          <w:rFonts w:ascii="simsun" w:eastAsiaTheme="minorEastAsia" w:hAnsi="simsun" w:cs="simsun" w:hint="eastAsia"/>
          <w:kern w:val="0"/>
          <w:szCs w:val="28"/>
        </w:rPr>
        <w:t>供电工程</w:t>
      </w:r>
    </w:p>
    <w:p w:rsidR="00C36ECD" w:rsidRPr="00F52D8A" w:rsidRDefault="00F52D8A" w:rsidP="00F52D8A">
      <w:pPr>
        <w:ind w:firstLineChars="200" w:firstLine="480"/>
        <w:rPr>
          <w:rFonts w:hAnsi="宋体"/>
          <w:kern w:val="10"/>
          <w:sz w:val="24"/>
        </w:rPr>
      </w:pPr>
      <w:r w:rsidRPr="00F52D8A">
        <w:rPr>
          <w:rFonts w:hAnsi="宋体"/>
          <w:kern w:val="10"/>
          <w:sz w:val="24"/>
        </w:rPr>
        <w:t>本项目位于宜昌市</w:t>
      </w:r>
      <w:r>
        <w:rPr>
          <w:rFonts w:hAnsi="宋体" w:hint="eastAsia"/>
          <w:kern w:val="10"/>
          <w:sz w:val="24"/>
        </w:rPr>
        <w:t>夷陵区分乡镇</w:t>
      </w:r>
      <w:r w:rsidRPr="00F52D8A">
        <w:rPr>
          <w:rFonts w:hAnsi="宋体"/>
          <w:kern w:val="10"/>
          <w:sz w:val="24"/>
        </w:rPr>
        <w:t>，镇域内由</w:t>
      </w:r>
      <w:r>
        <w:rPr>
          <w:rFonts w:hAnsi="宋体"/>
          <w:kern w:val="10"/>
          <w:sz w:val="24"/>
        </w:rPr>
        <w:t>110KV</w:t>
      </w:r>
      <w:r w:rsidRPr="00F52D8A">
        <w:rPr>
          <w:rFonts w:hAnsi="宋体"/>
          <w:kern w:val="10"/>
          <w:sz w:val="24"/>
        </w:rPr>
        <w:t>变电站供应全镇用电。项目</w:t>
      </w:r>
      <w:r w:rsidR="007B66A2">
        <w:rPr>
          <w:rFonts w:hAnsi="宋体" w:hint="eastAsia"/>
          <w:kern w:val="10"/>
          <w:sz w:val="24"/>
        </w:rPr>
        <w:t>新建</w:t>
      </w:r>
      <w:r w:rsidRPr="00F52D8A">
        <w:rPr>
          <w:rFonts w:hAnsi="宋体"/>
          <w:kern w:val="10"/>
          <w:sz w:val="24"/>
        </w:rPr>
        <w:t>供电</w:t>
      </w:r>
      <w:r w:rsidR="007B66A2">
        <w:rPr>
          <w:rFonts w:hAnsi="宋体" w:hint="eastAsia"/>
          <w:kern w:val="10"/>
          <w:sz w:val="24"/>
        </w:rPr>
        <w:t>设施</w:t>
      </w:r>
      <w:r w:rsidRPr="00F52D8A">
        <w:rPr>
          <w:rFonts w:hAnsi="宋体"/>
          <w:kern w:val="10"/>
          <w:sz w:val="24"/>
        </w:rPr>
        <w:t>，新建配电房，装机容量不小于</w:t>
      </w:r>
      <w:r w:rsidRPr="00F52D8A">
        <w:rPr>
          <w:rFonts w:hAnsi="宋体" w:hint="eastAsia"/>
          <w:kern w:val="10"/>
          <w:sz w:val="24"/>
        </w:rPr>
        <w:t>1000KW</w:t>
      </w:r>
      <w:r w:rsidRPr="00F52D8A">
        <w:rPr>
          <w:rFonts w:hAnsi="宋体" w:hint="eastAsia"/>
          <w:kern w:val="10"/>
          <w:sz w:val="24"/>
        </w:rPr>
        <w:t>。</w:t>
      </w:r>
    </w:p>
    <w:p w:rsidR="00F52D8A" w:rsidRPr="00F52D8A" w:rsidRDefault="00F52D8A" w:rsidP="00F52D8A">
      <w:pPr>
        <w:pStyle w:val="3"/>
        <w:numPr>
          <w:ilvl w:val="2"/>
          <w:numId w:val="2"/>
        </w:numPr>
        <w:tabs>
          <w:tab w:val="clear" w:pos="1287"/>
          <w:tab w:val="left" w:pos="720"/>
        </w:tabs>
        <w:spacing w:before="0" w:after="0" w:line="500" w:lineRule="exact"/>
        <w:ind w:left="720"/>
        <w:rPr>
          <w:szCs w:val="28"/>
        </w:rPr>
      </w:pPr>
      <w:r>
        <w:rPr>
          <w:rFonts w:ascii="simsun" w:eastAsiaTheme="minorEastAsia" w:hAnsi="simsun" w:cs="simsun" w:hint="eastAsia"/>
          <w:kern w:val="0"/>
          <w:szCs w:val="28"/>
        </w:rPr>
        <w:t>给排水工程</w:t>
      </w:r>
    </w:p>
    <w:p w:rsidR="00F52D8A" w:rsidRDefault="00F52D8A" w:rsidP="00300347">
      <w:pPr>
        <w:ind w:firstLineChars="200" w:firstLine="480"/>
        <w:rPr>
          <w:rFonts w:hAnsi="宋体"/>
          <w:kern w:val="10"/>
          <w:sz w:val="24"/>
        </w:rPr>
      </w:pPr>
      <w:r>
        <w:rPr>
          <w:rFonts w:hAnsi="宋体" w:hint="eastAsia"/>
          <w:kern w:val="10"/>
          <w:sz w:val="24"/>
        </w:rPr>
        <w:t>1</w:t>
      </w:r>
      <w:r>
        <w:rPr>
          <w:rFonts w:hAnsi="宋体" w:hint="eastAsia"/>
          <w:kern w:val="10"/>
          <w:sz w:val="24"/>
        </w:rPr>
        <w:t>、给水</w:t>
      </w:r>
    </w:p>
    <w:p w:rsidR="00F52D8A" w:rsidRPr="005B3C64" w:rsidRDefault="006246D0" w:rsidP="006246D0">
      <w:pPr>
        <w:ind w:firstLineChars="200" w:firstLine="480"/>
        <w:rPr>
          <w:rFonts w:hAnsi="宋体"/>
          <w:kern w:val="10"/>
          <w:sz w:val="24"/>
        </w:rPr>
      </w:pPr>
      <w:r w:rsidRPr="005B3C64">
        <w:rPr>
          <w:rFonts w:hAnsi="宋体" w:hint="eastAsia"/>
          <w:kern w:val="10"/>
          <w:sz w:val="24"/>
        </w:rPr>
        <w:t>本项目生产、生活、消防等新鲜用水由市政供水管网接入。项目生产系统新鲜用水量</w:t>
      </w:r>
      <w:r w:rsidR="005B3C64" w:rsidRPr="005B3C64">
        <w:rPr>
          <w:rFonts w:hAnsi="宋体" w:hint="eastAsia"/>
          <w:kern w:val="10"/>
          <w:sz w:val="24"/>
        </w:rPr>
        <w:t>22773.3</w:t>
      </w:r>
      <w:r w:rsidRPr="005B3C64">
        <w:rPr>
          <w:rFonts w:hAnsi="宋体" w:hint="eastAsia"/>
          <w:kern w:val="10"/>
          <w:sz w:val="24"/>
        </w:rPr>
        <w:t>m</w:t>
      </w:r>
      <w:r w:rsidRPr="005B3C64">
        <w:rPr>
          <w:rFonts w:hAnsi="宋体" w:hint="eastAsia"/>
          <w:kern w:val="10"/>
          <w:sz w:val="24"/>
          <w:vertAlign w:val="superscript"/>
        </w:rPr>
        <w:t>3</w:t>
      </w:r>
      <w:r w:rsidRPr="005B3C64">
        <w:rPr>
          <w:rFonts w:hAnsi="宋体" w:hint="eastAsia"/>
          <w:kern w:val="10"/>
          <w:sz w:val="24"/>
        </w:rPr>
        <w:t>/a</w:t>
      </w:r>
      <w:r w:rsidRPr="005B3C64">
        <w:rPr>
          <w:rFonts w:hAnsi="宋体" w:hint="eastAsia"/>
          <w:kern w:val="10"/>
          <w:sz w:val="24"/>
        </w:rPr>
        <w:t>，生活用水量</w:t>
      </w:r>
      <w:r w:rsidR="005B3C64" w:rsidRPr="005B3C64">
        <w:rPr>
          <w:rFonts w:hAnsi="宋体" w:hint="eastAsia"/>
          <w:kern w:val="10"/>
          <w:sz w:val="24"/>
        </w:rPr>
        <w:t>600</w:t>
      </w:r>
      <w:r w:rsidRPr="005B3C64">
        <w:rPr>
          <w:rFonts w:hAnsi="宋体" w:hint="eastAsia"/>
          <w:kern w:val="10"/>
          <w:sz w:val="24"/>
        </w:rPr>
        <w:t>m</w:t>
      </w:r>
      <w:r w:rsidRPr="005B3C64">
        <w:rPr>
          <w:rFonts w:hAnsi="宋体" w:hint="eastAsia"/>
          <w:kern w:val="10"/>
          <w:sz w:val="24"/>
          <w:vertAlign w:val="superscript"/>
        </w:rPr>
        <w:t>3</w:t>
      </w:r>
      <w:r w:rsidRPr="005B3C64">
        <w:rPr>
          <w:rFonts w:hAnsi="宋体" w:hint="eastAsia"/>
          <w:kern w:val="10"/>
          <w:sz w:val="24"/>
        </w:rPr>
        <w:t>/a</w:t>
      </w:r>
      <w:r w:rsidRPr="005B3C64">
        <w:rPr>
          <w:rFonts w:hAnsi="宋体" w:hint="eastAsia"/>
          <w:kern w:val="10"/>
          <w:sz w:val="24"/>
        </w:rPr>
        <w:t>。</w:t>
      </w:r>
    </w:p>
    <w:p w:rsidR="00F52D8A" w:rsidRDefault="00F52D8A" w:rsidP="00300347">
      <w:pPr>
        <w:ind w:firstLineChars="200" w:firstLine="480"/>
        <w:rPr>
          <w:rFonts w:hAnsi="宋体"/>
          <w:kern w:val="10"/>
          <w:sz w:val="24"/>
        </w:rPr>
      </w:pPr>
      <w:r>
        <w:rPr>
          <w:rFonts w:hAnsi="宋体" w:hint="eastAsia"/>
          <w:kern w:val="10"/>
          <w:sz w:val="24"/>
        </w:rPr>
        <w:t>2</w:t>
      </w:r>
      <w:r>
        <w:rPr>
          <w:rFonts w:hAnsi="宋体" w:hint="eastAsia"/>
          <w:kern w:val="10"/>
          <w:sz w:val="24"/>
        </w:rPr>
        <w:t>、排水</w:t>
      </w:r>
    </w:p>
    <w:p w:rsidR="00F52D8A" w:rsidRPr="00F52D8A" w:rsidRDefault="00F52D8A" w:rsidP="00F52D8A">
      <w:pPr>
        <w:ind w:firstLineChars="200" w:firstLine="480"/>
        <w:rPr>
          <w:rFonts w:hAnsi="宋体"/>
          <w:kern w:val="10"/>
          <w:sz w:val="24"/>
        </w:rPr>
      </w:pPr>
      <w:r>
        <w:rPr>
          <w:rFonts w:hAnsi="宋体" w:hint="eastAsia"/>
          <w:kern w:val="10"/>
          <w:sz w:val="24"/>
        </w:rPr>
        <w:t>（</w:t>
      </w:r>
      <w:r>
        <w:rPr>
          <w:rFonts w:hAnsi="宋体" w:hint="eastAsia"/>
          <w:kern w:val="10"/>
          <w:sz w:val="24"/>
        </w:rPr>
        <w:t>1</w:t>
      </w:r>
      <w:r>
        <w:rPr>
          <w:rFonts w:hAnsi="宋体" w:hint="eastAsia"/>
          <w:kern w:val="10"/>
          <w:sz w:val="24"/>
        </w:rPr>
        <w:t>）</w:t>
      </w:r>
      <w:r w:rsidRPr="00F52D8A">
        <w:rPr>
          <w:rFonts w:hAnsi="宋体"/>
          <w:kern w:val="10"/>
          <w:sz w:val="24"/>
        </w:rPr>
        <w:t>排水体制：</w:t>
      </w:r>
      <w:r w:rsidRPr="00F52D8A">
        <w:rPr>
          <w:rFonts w:hAnsi="宋体" w:hint="eastAsia"/>
          <w:kern w:val="10"/>
          <w:sz w:val="24"/>
        </w:rPr>
        <w:t>项目采用厂区采取雨污分流、清污分流制。</w:t>
      </w:r>
    </w:p>
    <w:p w:rsidR="006246D0" w:rsidRDefault="00F52D8A" w:rsidP="00F52D8A">
      <w:pPr>
        <w:ind w:firstLineChars="200" w:firstLine="480"/>
        <w:rPr>
          <w:rFonts w:hAnsi="宋体"/>
          <w:kern w:val="10"/>
          <w:sz w:val="24"/>
        </w:rPr>
      </w:pPr>
      <w:r>
        <w:rPr>
          <w:rFonts w:hAnsi="宋体" w:hint="eastAsia"/>
          <w:kern w:val="10"/>
          <w:sz w:val="24"/>
        </w:rPr>
        <w:t>（</w:t>
      </w:r>
      <w:r>
        <w:rPr>
          <w:rFonts w:hAnsi="宋体" w:hint="eastAsia"/>
          <w:kern w:val="10"/>
          <w:sz w:val="24"/>
        </w:rPr>
        <w:t>2</w:t>
      </w:r>
      <w:r>
        <w:rPr>
          <w:rFonts w:hAnsi="宋体" w:hint="eastAsia"/>
          <w:kern w:val="10"/>
          <w:sz w:val="24"/>
        </w:rPr>
        <w:t>）</w:t>
      </w:r>
      <w:r w:rsidR="006246D0">
        <w:rPr>
          <w:rFonts w:hAnsi="宋体" w:hint="eastAsia"/>
          <w:kern w:val="10"/>
          <w:sz w:val="24"/>
        </w:rPr>
        <w:t>生产废水：</w:t>
      </w:r>
      <w:r w:rsidR="006246D0" w:rsidRPr="006246D0">
        <w:rPr>
          <w:rFonts w:hAnsi="宋体" w:hint="eastAsia"/>
          <w:kern w:val="10"/>
          <w:sz w:val="24"/>
        </w:rPr>
        <w:t>本项目生产废水循环使用，不外排。</w:t>
      </w:r>
    </w:p>
    <w:p w:rsidR="002A5D10" w:rsidRDefault="006246D0" w:rsidP="00F52D8A">
      <w:pPr>
        <w:ind w:firstLineChars="200" w:firstLine="480"/>
        <w:rPr>
          <w:rFonts w:hAnsi="宋体"/>
          <w:kern w:val="10"/>
          <w:sz w:val="24"/>
        </w:rPr>
      </w:pPr>
      <w:r>
        <w:rPr>
          <w:rFonts w:hAnsi="宋体" w:hint="eastAsia"/>
          <w:kern w:val="10"/>
          <w:sz w:val="24"/>
        </w:rPr>
        <w:t>（</w:t>
      </w:r>
      <w:r>
        <w:rPr>
          <w:rFonts w:hAnsi="宋体" w:hint="eastAsia"/>
          <w:kern w:val="10"/>
          <w:sz w:val="24"/>
        </w:rPr>
        <w:t>3</w:t>
      </w:r>
      <w:r>
        <w:rPr>
          <w:rFonts w:hAnsi="宋体" w:hint="eastAsia"/>
          <w:kern w:val="10"/>
          <w:sz w:val="24"/>
        </w:rPr>
        <w:t>）</w:t>
      </w:r>
      <w:r w:rsidR="002A5D10">
        <w:rPr>
          <w:rFonts w:hAnsi="宋体" w:hint="eastAsia"/>
          <w:kern w:val="10"/>
          <w:sz w:val="24"/>
        </w:rPr>
        <w:t>洗车</w:t>
      </w:r>
      <w:r w:rsidR="00F52D8A" w:rsidRPr="00F52D8A">
        <w:rPr>
          <w:rFonts w:hAnsi="宋体" w:hint="eastAsia"/>
          <w:kern w:val="10"/>
          <w:sz w:val="24"/>
        </w:rPr>
        <w:t>废水：</w:t>
      </w:r>
      <w:r w:rsidR="002A5D10">
        <w:rPr>
          <w:rFonts w:hAnsi="宋体" w:hint="eastAsia"/>
          <w:kern w:val="10"/>
          <w:sz w:val="24"/>
        </w:rPr>
        <w:t>本项目</w:t>
      </w:r>
      <w:r>
        <w:rPr>
          <w:rFonts w:hAnsi="宋体" w:hint="eastAsia"/>
          <w:kern w:val="10"/>
          <w:sz w:val="24"/>
        </w:rPr>
        <w:t>洗车废水依托宜昌元美建材有限公司洗车槽处理，</w:t>
      </w:r>
      <w:r w:rsidR="002A5D10">
        <w:rPr>
          <w:rFonts w:hAnsi="宋体" w:hint="eastAsia"/>
          <w:kern w:val="10"/>
          <w:sz w:val="24"/>
        </w:rPr>
        <w:t>洗车废水经沉淀池沉淀处理后循环回用，不外排。</w:t>
      </w:r>
    </w:p>
    <w:p w:rsidR="00F52D8A" w:rsidRPr="00F52D8A" w:rsidRDefault="00F52D8A" w:rsidP="00F52D8A">
      <w:pPr>
        <w:ind w:firstLineChars="200" w:firstLine="480"/>
        <w:rPr>
          <w:rFonts w:hAnsi="宋体"/>
          <w:kern w:val="10"/>
          <w:sz w:val="24"/>
        </w:rPr>
      </w:pPr>
      <w:r>
        <w:rPr>
          <w:rFonts w:hAnsi="宋体" w:hint="eastAsia"/>
          <w:kern w:val="10"/>
          <w:sz w:val="24"/>
        </w:rPr>
        <w:t>（</w:t>
      </w:r>
      <w:r>
        <w:rPr>
          <w:rFonts w:hAnsi="宋体" w:hint="eastAsia"/>
          <w:kern w:val="10"/>
          <w:sz w:val="24"/>
        </w:rPr>
        <w:t>3</w:t>
      </w:r>
      <w:r>
        <w:rPr>
          <w:rFonts w:hAnsi="宋体" w:hint="eastAsia"/>
          <w:kern w:val="10"/>
          <w:sz w:val="24"/>
        </w:rPr>
        <w:t>）</w:t>
      </w:r>
      <w:r w:rsidRPr="00F52D8A">
        <w:rPr>
          <w:rFonts w:hAnsi="宋体"/>
          <w:kern w:val="10"/>
          <w:sz w:val="24"/>
        </w:rPr>
        <w:t>生活</w:t>
      </w:r>
      <w:r w:rsidRPr="00F52D8A">
        <w:rPr>
          <w:rFonts w:hAnsi="宋体" w:hint="eastAsia"/>
          <w:kern w:val="10"/>
          <w:sz w:val="24"/>
        </w:rPr>
        <w:t>污水：办公生活污水</w:t>
      </w:r>
      <w:r w:rsidR="006246D0">
        <w:rPr>
          <w:rFonts w:hAnsi="宋体" w:hint="eastAsia"/>
          <w:kern w:val="10"/>
          <w:sz w:val="24"/>
        </w:rPr>
        <w:t>依托宜昌元美建材有限公司化粪池预处理，</w:t>
      </w:r>
      <w:r w:rsidRPr="00F52D8A">
        <w:rPr>
          <w:rFonts w:hAnsi="宋体" w:hint="eastAsia"/>
          <w:kern w:val="10"/>
          <w:sz w:val="24"/>
        </w:rPr>
        <w:t>处理后用于</w:t>
      </w:r>
      <w:r w:rsidRPr="00F52D8A">
        <w:rPr>
          <w:rFonts w:hAnsi="宋体"/>
          <w:kern w:val="10"/>
          <w:sz w:val="24"/>
        </w:rPr>
        <w:t>周</w:t>
      </w:r>
      <w:r w:rsidRPr="00F52D8A">
        <w:rPr>
          <w:rFonts w:hAnsi="宋体" w:hint="eastAsia"/>
          <w:kern w:val="10"/>
          <w:sz w:val="24"/>
        </w:rPr>
        <w:t>边农田农肥。</w:t>
      </w:r>
    </w:p>
    <w:p w:rsidR="00F52D8A" w:rsidRDefault="00F52D8A" w:rsidP="00F52D8A">
      <w:pPr>
        <w:ind w:firstLineChars="200" w:firstLine="480"/>
        <w:rPr>
          <w:rFonts w:hAnsi="宋体"/>
          <w:kern w:val="10"/>
          <w:sz w:val="24"/>
        </w:rPr>
      </w:pPr>
      <w:r>
        <w:rPr>
          <w:rFonts w:hAnsi="宋体" w:hint="eastAsia"/>
          <w:kern w:val="10"/>
          <w:sz w:val="24"/>
        </w:rPr>
        <w:t>（</w:t>
      </w:r>
      <w:r>
        <w:rPr>
          <w:rFonts w:hAnsi="宋体" w:hint="eastAsia"/>
          <w:kern w:val="10"/>
          <w:sz w:val="24"/>
        </w:rPr>
        <w:t>4</w:t>
      </w:r>
      <w:r>
        <w:rPr>
          <w:rFonts w:hAnsi="宋体" w:hint="eastAsia"/>
          <w:kern w:val="10"/>
          <w:sz w:val="24"/>
        </w:rPr>
        <w:t>）</w:t>
      </w:r>
      <w:r w:rsidRPr="00F52D8A">
        <w:rPr>
          <w:rFonts w:hAnsi="宋体"/>
          <w:kern w:val="10"/>
          <w:sz w:val="24"/>
        </w:rPr>
        <w:t>雨水：</w:t>
      </w:r>
      <w:r w:rsidR="002A5D10">
        <w:rPr>
          <w:rFonts w:hAnsi="宋体" w:hint="eastAsia"/>
          <w:kern w:val="10"/>
          <w:sz w:val="24"/>
        </w:rPr>
        <w:t>本项目在厂区南侧设置雨水收集池，收集的雨水</w:t>
      </w:r>
      <w:r w:rsidRPr="00F52D8A">
        <w:rPr>
          <w:rFonts w:hAnsi="宋体" w:hint="eastAsia"/>
          <w:kern w:val="10"/>
          <w:sz w:val="24"/>
        </w:rPr>
        <w:t>经沉淀处理后收集回用于场内</w:t>
      </w:r>
      <w:r w:rsidRPr="00F52D8A">
        <w:rPr>
          <w:rFonts w:hAnsi="宋体"/>
          <w:kern w:val="10"/>
          <w:sz w:val="24"/>
        </w:rPr>
        <w:t>生</w:t>
      </w:r>
      <w:r w:rsidRPr="00F52D8A">
        <w:rPr>
          <w:rFonts w:hAnsi="宋体" w:hint="eastAsia"/>
          <w:kern w:val="10"/>
          <w:sz w:val="24"/>
        </w:rPr>
        <w:t>产用水、降尘洒水等</w:t>
      </w:r>
      <w:r w:rsidRPr="00F52D8A">
        <w:rPr>
          <w:rFonts w:hAnsi="宋体"/>
          <w:kern w:val="10"/>
          <w:sz w:val="24"/>
        </w:rPr>
        <w:t>。</w:t>
      </w:r>
    </w:p>
    <w:p w:rsidR="002A5D10" w:rsidRPr="002A5D10" w:rsidRDefault="002A5D10" w:rsidP="002A5D10">
      <w:pPr>
        <w:pStyle w:val="2"/>
        <w:numPr>
          <w:ilvl w:val="1"/>
          <w:numId w:val="2"/>
        </w:numPr>
        <w:spacing w:before="0" w:after="0" w:line="500" w:lineRule="exact"/>
        <w:rPr>
          <w:szCs w:val="30"/>
        </w:rPr>
      </w:pPr>
      <w:bookmarkStart w:id="83" w:name="_Toc183532192"/>
      <w:r w:rsidRPr="002A5D10">
        <w:rPr>
          <w:rFonts w:hint="eastAsia"/>
          <w:szCs w:val="30"/>
        </w:rPr>
        <w:t>生产劳动组织</w:t>
      </w:r>
      <w:bookmarkEnd w:id="83"/>
    </w:p>
    <w:p w:rsidR="002A5D10" w:rsidRPr="002A5D10" w:rsidRDefault="002A5D10" w:rsidP="002A5D10">
      <w:pPr>
        <w:ind w:firstLineChars="200" w:firstLine="480"/>
        <w:rPr>
          <w:rFonts w:hAnsi="宋体"/>
          <w:kern w:val="10"/>
          <w:sz w:val="24"/>
        </w:rPr>
      </w:pPr>
      <w:r w:rsidRPr="002A5D10">
        <w:rPr>
          <w:rFonts w:hAnsi="宋体" w:hint="eastAsia"/>
          <w:kern w:val="10"/>
          <w:sz w:val="24"/>
        </w:rPr>
        <w:t>1</w:t>
      </w:r>
      <w:r w:rsidRPr="002A5D10">
        <w:rPr>
          <w:rFonts w:hAnsi="宋体" w:hint="eastAsia"/>
          <w:kern w:val="10"/>
          <w:sz w:val="24"/>
        </w:rPr>
        <w:t>、劳动定员</w:t>
      </w:r>
    </w:p>
    <w:p w:rsidR="002A5D10" w:rsidRPr="002A5D10" w:rsidRDefault="002A5D10" w:rsidP="002A5D10">
      <w:pPr>
        <w:ind w:firstLineChars="200" w:firstLine="480"/>
        <w:rPr>
          <w:rFonts w:hAnsi="宋体"/>
          <w:kern w:val="10"/>
          <w:sz w:val="24"/>
        </w:rPr>
      </w:pPr>
      <w:r w:rsidRPr="002A5D10">
        <w:rPr>
          <w:rFonts w:hAnsi="宋体" w:hint="eastAsia"/>
          <w:kern w:val="10"/>
          <w:sz w:val="24"/>
        </w:rPr>
        <w:t>本项目劳动定员</w:t>
      </w:r>
      <w:r>
        <w:rPr>
          <w:rFonts w:hAnsi="宋体" w:hint="eastAsia"/>
          <w:kern w:val="10"/>
          <w:sz w:val="24"/>
        </w:rPr>
        <w:t>10</w:t>
      </w:r>
      <w:r w:rsidRPr="002A5D10">
        <w:rPr>
          <w:rFonts w:hAnsi="宋体" w:hint="eastAsia"/>
          <w:kern w:val="10"/>
          <w:sz w:val="24"/>
        </w:rPr>
        <w:t>人，其中</w:t>
      </w:r>
      <w:r>
        <w:rPr>
          <w:rFonts w:hAnsi="宋体" w:hint="eastAsia"/>
          <w:kern w:val="10"/>
          <w:sz w:val="24"/>
        </w:rPr>
        <w:t>2</w:t>
      </w:r>
      <w:r w:rsidRPr="002A5D10">
        <w:rPr>
          <w:rFonts w:hAnsi="宋体" w:hint="eastAsia"/>
          <w:kern w:val="10"/>
          <w:sz w:val="24"/>
        </w:rPr>
        <w:t>名技术人员，</w:t>
      </w:r>
      <w:r>
        <w:rPr>
          <w:rFonts w:hAnsi="宋体" w:hint="eastAsia"/>
          <w:kern w:val="10"/>
          <w:sz w:val="24"/>
        </w:rPr>
        <w:t>8</w:t>
      </w:r>
      <w:r w:rsidRPr="002A5D10">
        <w:rPr>
          <w:rFonts w:hAnsi="宋体" w:hint="eastAsia"/>
          <w:kern w:val="10"/>
          <w:sz w:val="24"/>
        </w:rPr>
        <w:t>名操作人员。</w:t>
      </w:r>
    </w:p>
    <w:p w:rsidR="002A5D10" w:rsidRPr="002A5D10" w:rsidRDefault="002A5D10" w:rsidP="002A5D10">
      <w:pPr>
        <w:ind w:firstLineChars="200" w:firstLine="480"/>
        <w:rPr>
          <w:rFonts w:hAnsi="宋体"/>
          <w:kern w:val="10"/>
          <w:sz w:val="24"/>
        </w:rPr>
      </w:pPr>
      <w:r w:rsidRPr="002A5D10">
        <w:rPr>
          <w:rFonts w:hAnsi="宋体" w:hint="eastAsia"/>
          <w:kern w:val="10"/>
          <w:sz w:val="24"/>
        </w:rPr>
        <w:t>2</w:t>
      </w:r>
      <w:r w:rsidRPr="002A5D10">
        <w:rPr>
          <w:rFonts w:hAnsi="宋体" w:hint="eastAsia"/>
          <w:kern w:val="10"/>
          <w:sz w:val="24"/>
        </w:rPr>
        <w:t>、生产制度</w:t>
      </w:r>
    </w:p>
    <w:p w:rsidR="002A5D10" w:rsidRDefault="002A5D10" w:rsidP="002A5D10">
      <w:pPr>
        <w:ind w:firstLineChars="200" w:firstLine="480"/>
        <w:rPr>
          <w:rFonts w:hAnsi="宋体"/>
          <w:kern w:val="10"/>
          <w:sz w:val="24"/>
        </w:rPr>
      </w:pPr>
      <w:r w:rsidRPr="002A5D10">
        <w:rPr>
          <w:rFonts w:hAnsi="宋体" w:hint="eastAsia"/>
          <w:kern w:val="10"/>
          <w:sz w:val="24"/>
        </w:rPr>
        <w:t>根据选矿车间工艺生产技术要求，项目采取</w:t>
      </w:r>
      <w:r w:rsidR="006246D0">
        <w:rPr>
          <w:rFonts w:hAnsi="宋体" w:hint="eastAsia"/>
          <w:kern w:val="10"/>
          <w:sz w:val="24"/>
        </w:rPr>
        <w:t>二</w:t>
      </w:r>
      <w:r w:rsidRPr="002A5D10">
        <w:rPr>
          <w:rFonts w:hAnsi="宋体" w:hint="eastAsia"/>
          <w:kern w:val="10"/>
          <w:sz w:val="24"/>
        </w:rPr>
        <w:t>班工作制，年运行</w:t>
      </w:r>
      <w:r>
        <w:rPr>
          <w:rFonts w:hAnsi="宋体" w:hint="eastAsia"/>
          <w:kern w:val="10"/>
          <w:sz w:val="24"/>
        </w:rPr>
        <w:t>300</w:t>
      </w:r>
      <w:r w:rsidRPr="002A5D10">
        <w:rPr>
          <w:rFonts w:hAnsi="宋体" w:hint="eastAsia"/>
          <w:kern w:val="10"/>
          <w:sz w:val="24"/>
        </w:rPr>
        <w:t>天，每班工作</w:t>
      </w:r>
      <w:r w:rsidR="006246D0">
        <w:rPr>
          <w:rFonts w:hAnsi="宋体" w:hint="eastAsia"/>
          <w:kern w:val="10"/>
          <w:sz w:val="24"/>
        </w:rPr>
        <w:lastRenderedPageBreak/>
        <w:t>8</w:t>
      </w:r>
      <w:r w:rsidRPr="002A5D10">
        <w:rPr>
          <w:rFonts w:hAnsi="宋体" w:hint="eastAsia"/>
          <w:kern w:val="10"/>
          <w:sz w:val="24"/>
        </w:rPr>
        <w:t>小时。</w:t>
      </w:r>
    </w:p>
    <w:p w:rsidR="002A5D10" w:rsidRPr="002A5D10" w:rsidRDefault="002A5D10" w:rsidP="002A5D10">
      <w:pPr>
        <w:pStyle w:val="2"/>
        <w:numPr>
          <w:ilvl w:val="1"/>
          <w:numId w:val="2"/>
        </w:numPr>
        <w:spacing w:before="0" w:after="0" w:line="500" w:lineRule="exact"/>
        <w:rPr>
          <w:szCs w:val="30"/>
        </w:rPr>
      </w:pPr>
      <w:bookmarkStart w:id="84" w:name="_Toc183532193"/>
      <w:r w:rsidRPr="002A5D10">
        <w:rPr>
          <w:rFonts w:hint="eastAsia"/>
          <w:szCs w:val="30"/>
        </w:rPr>
        <w:t>建设周期</w:t>
      </w:r>
      <w:bookmarkEnd w:id="84"/>
    </w:p>
    <w:p w:rsidR="002A5D10" w:rsidRPr="002A5D10" w:rsidRDefault="002A5D10" w:rsidP="002A5D10">
      <w:pPr>
        <w:ind w:firstLineChars="200" w:firstLine="480"/>
        <w:rPr>
          <w:rFonts w:hAnsi="宋体"/>
          <w:kern w:val="10"/>
          <w:sz w:val="24"/>
        </w:rPr>
      </w:pPr>
      <w:r w:rsidRPr="002A5D10">
        <w:rPr>
          <w:rFonts w:hAnsi="宋体" w:hint="eastAsia"/>
          <w:kern w:val="10"/>
          <w:sz w:val="24"/>
        </w:rPr>
        <w:t>本项目建设期</w:t>
      </w:r>
      <w:r>
        <w:rPr>
          <w:rFonts w:hAnsi="宋体" w:hint="eastAsia"/>
          <w:kern w:val="10"/>
          <w:sz w:val="24"/>
        </w:rPr>
        <w:t>6</w:t>
      </w:r>
      <w:r w:rsidRPr="002A5D10">
        <w:rPr>
          <w:rFonts w:hAnsi="宋体" w:hint="eastAsia"/>
          <w:kern w:val="10"/>
          <w:sz w:val="24"/>
        </w:rPr>
        <w:t>个月。计划</w:t>
      </w:r>
      <w:r>
        <w:rPr>
          <w:rFonts w:hAnsi="宋体" w:hint="eastAsia"/>
          <w:kern w:val="10"/>
          <w:sz w:val="24"/>
        </w:rPr>
        <w:t>2024</w:t>
      </w:r>
      <w:r w:rsidRPr="002A5D10">
        <w:rPr>
          <w:rFonts w:hAnsi="宋体" w:hint="eastAsia"/>
          <w:kern w:val="10"/>
          <w:sz w:val="24"/>
        </w:rPr>
        <w:t>年</w:t>
      </w:r>
      <w:r w:rsidRPr="002A5D10">
        <w:rPr>
          <w:rFonts w:hAnsi="宋体" w:hint="eastAsia"/>
          <w:kern w:val="10"/>
          <w:sz w:val="24"/>
        </w:rPr>
        <w:t>1</w:t>
      </w:r>
      <w:r w:rsidR="00F76940">
        <w:rPr>
          <w:rFonts w:hAnsi="宋体" w:hint="eastAsia"/>
          <w:kern w:val="10"/>
          <w:sz w:val="24"/>
        </w:rPr>
        <w:t>2</w:t>
      </w:r>
      <w:r w:rsidRPr="002A5D10">
        <w:rPr>
          <w:rFonts w:hAnsi="宋体" w:hint="eastAsia"/>
          <w:kern w:val="10"/>
          <w:sz w:val="24"/>
        </w:rPr>
        <w:t>月开工建设，</w:t>
      </w:r>
      <w:r>
        <w:rPr>
          <w:rFonts w:hAnsi="宋体" w:hint="eastAsia"/>
          <w:kern w:val="10"/>
          <w:sz w:val="24"/>
        </w:rPr>
        <w:t>2025</w:t>
      </w:r>
      <w:r w:rsidRPr="002A5D10">
        <w:rPr>
          <w:rFonts w:hAnsi="宋体" w:hint="eastAsia"/>
          <w:kern w:val="10"/>
          <w:sz w:val="24"/>
        </w:rPr>
        <w:t>年</w:t>
      </w:r>
      <w:r w:rsidR="00F76940">
        <w:rPr>
          <w:rFonts w:hAnsi="宋体" w:hint="eastAsia"/>
          <w:kern w:val="10"/>
          <w:sz w:val="24"/>
        </w:rPr>
        <w:t>5</w:t>
      </w:r>
      <w:r w:rsidRPr="002A5D10">
        <w:rPr>
          <w:rFonts w:hAnsi="宋体" w:hint="eastAsia"/>
          <w:kern w:val="10"/>
          <w:sz w:val="24"/>
        </w:rPr>
        <w:t>月建成投入生产。</w:t>
      </w:r>
    </w:p>
    <w:p w:rsidR="002A5D10" w:rsidRPr="002A5D10" w:rsidRDefault="002A5D10" w:rsidP="002A5D10">
      <w:pPr>
        <w:pStyle w:val="2"/>
        <w:numPr>
          <w:ilvl w:val="1"/>
          <w:numId w:val="2"/>
        </w:numPr>
        <w:spacing w:before="0" w:after="0" w:line="500" w:lineRule="exact"/>
        <w:rPr>
          <w:szCs w:val="30"/>
        </w:rPr>
      </w:pPr>
      <w:bookmarkStart w:id="85" w:name="_Toc183532194"/>
      <w:r w:rsidRPr="002A5D10">
        <w:rPr>
          <w:rFonts w:hint="eastAsia"/>
          <w:szCs w:val="30"/>
        </w:rPr>
        <w:t>总投资及环保投资</w:t>
      </w:r>
      <w:bookmarkEnd w:id="85"/>
    </w:p>
    <w:p w:rsidR="00C06BF5" w:rsidRPr="006F49B8" w:rsidRDefault="002A5D10" w:rsidP="002A5D10">
      <w:pPr>
        <w:ind w:firstLineChars="200" w:firstLine="480"/>
        <w:rPr>
          <w:b/>
          <w:szCs w:val="21"/>
        </w:rPr>
      </w:pPr>
      <w:r w:rsidRPr="002A5D10">
        <w:rPr>
          <w:rFonts w:hAnsi="宋体" w:hint="eastAsia"/>
          <w:kern w:val="10"/>
          <w:sz w:val="24"/>
        </w:rPr>
        <w:t>本项目工程总投资</w:t>
      </w:r>
      <w:r w:rsidR="006246D0">
        <w:rPr>
          <w:rFonts w:hAnsi="宋体" w:hint="eastAsia"/>
          <w:kern w:val="10"/>
          <w:sz w:val="24"/>
        </w:rPr>
        <w:t>5</w:t>
      </w:r>
      <w:r>
        <w:rPr>
          <w:rFonts w:hAnsi="宋体" w:hint="eastAsia"/>
          <w:kern w:val="10"/>
          <w:sz w:val="24"/>
        </w:rPr>
        <w:t>00</w:t>
      </w:r>
      <w:r w:rsidRPr="002A5D10">
        <w:rPr>
          <w:rFonts w:hAnsi="宋体" w:hint="eastAsia"/>
          <w:kern w:val="10"/>
          <w:sz w:val="24"/>
        </w:rPr>
        <w:t>万元，其中环保投资约</w:t>
      </w:r>
      <w:r w:rsidR="006246D0">
        <w:rPr>
          <w:rFonts w:hAnsi="宋体" w:hint="eastAsia"/>
          <w:kern w:val="10"/>
          <w:sz w:val="24"/>
        </w:rPr>
        <w:t>4</w:t>
      </w:r>
      <w:r>
        <w:rPr>
          <w:rFonts w:hAnsi="宋体" w:hint="eastAsia"/>
          <w:kern w:val="10"/>
          <w:sz w:val="24"/>
        </w:rPr>
        <w:t>0</w:t>
      </w:r>
      <w:r w:rsidRPr="002A5D10">
        <w:rPr>
          <w:rFonts w:hAnsi="宋体" w:hint="eastAsia"/>
          <w:kern w:val="10"/>
          <w:sz w:val="24"/>
        </w:rPr>
        <w:t>万元，占总投资的</w:t>
      </w:r>
      <w:r>
        <w:rPr>
          <w:rFonts w:hAnsi="宋体" w:hint="eastAsia"/>
          <w:kern w:val="10"/>
          <w:sz w:val="24"/>
        </w:rPr>
        <w:t>8</w:t>
      </w:r>
      <w:r w:rsidR="006246D0">
        <w:rPr>
          <w:rFonts w:hAnsi="宋体" w:hint="eastAsia"/>
          <w:kern w:val="10"/>
          <w:sz w:val="24"/>
        </w:rPr>
        <w:t>.0</w:t>
      </w:r>
      <w:r w:rsidRPr="002A5D10">
        <w:rPr>
          <w:rFonts w:hAnsi="宋体" w:hint="eastAsia"/>
          <w:kern w:val="10"/>
          <w:sz w:val="24"/>
        </w:rPr>
        <w:t>%</w:t>
      </w:r>
      <w:r w:rsidRPr="002A5D10">
        <w:rPr>
          <w:rFonts w:hAnsi="宋体" w:hint="eastAsia"/>
          <w:kern w:val="10"/>
          <w:sz w:val="24"/>
        </w:rPr>
        <w:t>。建设所需资金全部由企业自筹。</w:t>
      </w:r>
    </w:p>
    <w:p w:rsidR="00F131A6" w:rsidRPr="006F49B8" w:rsidRDefault="00F131A6" w:rsidP="009B6A2B">
      <w:pPr>
        <w:tabs>
          <w:tab w:val="center" w:pos="4513"/>
        </w:tabs>
        <w:ind w:firstLine="482"/>
        <w:jc w:val="center"/>
        <w:rPr>
          <w:b/>
          <w:szCs w:val="21"/>
        </w:rPr>
        <w:sectPr w:rsidR="00F131A6" w:rsidRPr="006F49B8">
          <w:footerReference w:type="default" r:id="rId21"/>
          <w:pgSz w:w="11906" w:h="16838"/>
          <w:pgMar w:top="1474" w:right="1418" w:bottom="1474" w:left="1418" w:header="851" w:footer="907" w:gutter="0"/>
          <w:cols w:space="720"/>
          <w:docGrid w:type="linesAndChars" w:linePitch="312"/>
        </w:sectPr>
      </w:pPr>
    </w:p>
    <w:p w:rsidR="0025036A" w:rsidRPr="006F49B8" w:rsidRDefault="00DE3F63" w:rsidP="00A80316">
      <w:pPr>
        <w:pStyle w:val="1"/>
        <w:keepNext w:val="0"/>
        <w:keepLines w:val="0"/>
        <w:numPr>
          <w:ilvl w:val="0"/>
          <w:numId w:val="2"/>
        </w:numPr>
        <w:spacing w:before="120" w:after="0"/>
        <w:ind w:left="0" w:firstLine="0"/>
        <w:rPr>
          <w:rFonts w:eastAsia="宋体"/>
          <w:sz w:val="32"/>
          <w:szCs w:val="32"/>
        </w:rPr>
      </w:pPr>
      <w:bookmarkStart w:id="86" w:name="_Toc526842228"/>
      <w:bookmarkStart w:id="87" w:name="_Toc183532195"/>
      <w:r w:rsidRPr="006F49B8">
        <w:rPr>
          <w:rFonts w:eastAsia="宋体"/>
          <w:sz w:val="32"/>
          <w:szCs w:val="32"/>
        </w:rPr>
        <w:lastRenderedPageBreak/>
        <w:t>工程分析</w:t>
      </w:r>
      <w:bookmarkEnd w:id="86"/>
      <w:bookmarkEnd w:id="87"/>
    </w:p>
    <w:p w:rsidR="0025036A" w:rsidRPr="006F49B8" w:rsidRDefault="005A0A0A" w:rsidP="00A80316">
      <w:pPr>
        <w:pStyle w:val="2"/>
        <w:numPr>
          <w:ilvl w:val="1"/>
          <w:numId w:val="2"/>
        </w:numPr>
        <w:spacing w:before="0" w:after="0" w:line="500" w:lineRule="exact"/>
        <w:rPr>
          <w:szCs w:val="30"/>
        </w:rPr>
      </w:pPr>
      <w:bookmarkStart w:id="88" w:name="_Toc183532196"/>
      <w:r>
        <w:rPr>
          <w:rFonts w:hint="eastAsia"/>
          <w:szCs w:val="30"/>
        </w:rPr>
        <w:t>选矿工</w:t>
      </w:r>
      <w:r w:rsidR="00234986">
        <w:rPr>
          <w:rFonts w:hint="eastAsia"/>
          <w:szCs w:val="28"/>
        </w:rPr>
        <w:t>艺流程说明</w:t>
      </w:r>
      <w:bookmarkEnd w:id="88"/>
    </w:p>
    <w:p w:rsidR="0025036A" w:rsidRPr="006F49B8" w:rsidRDefault="00234986" w:rsidP="00A80316">
      <w:pPr>
        <w:pStyle w:val="3"/>
        <w:numPr>
          <w:ilvl w:val="2"/>
          <w:numId w:val="2"/>
        </w:numPr>
        <w:tabs>
          <w:tab w:val="clear" w:pos="1287"/>
          <w:tab w:val="left" w:pos="720"/>
        </w:tabs>
        <w:spacing w:before="0" w:after="0" w:line="500" w:lineRule="exact"/>
        <w:ind w:left="720"/>
        <w:rPr>
          <w:szCs w:val="28"/>
        </w:rPr>
      </w:pPr>
      <w:r>
        <w:rPr>
          <w:rFonts w:hint="eastAsia"/>
          <w:szCs w:val="28"/>
        </w:rPr>
        <w:t>工艺流程</w:t>
      </w:r>
    </w:p>
    <w:p w:rsidR="005A0A0A" w:rsidRPr="006F49B8" w:rsidRDefault="00234986" w:rsidP="005A0A0A">
      <w:pPr>
        <w:pStyle w:val="4780"/>
        <w:numPr>
          <w:ilvl w:val="3"/>
          <w:numId w:val="2"/>
        </w:numPr>
        <w:tabs>
          <w:tab w:val="clear" w:pos="2160"/>
          <w:tab w:val="num" w:pos="864"/>
        </w:tabs>
        <w:snapToGrid w:val="0"/>
        <w:spacing w:before="0" w:line="500" w:lineRule="exact"/>
        <w:ind w:left="0" w:firstLine="0"/>
        <w:outlineLvl w:val="9"/>
        <w:rPr>
          <w:rFonts w:asciiTheme="minorEastAsia" w:eastAsiaTheme="minorEastAsia" w:hAnsiTheme="minorEastAsia" w:cs="Times New Roman"/>
          <w:i w:val="0"/>
          <w:szCs w:val="24"/>
        </w:rPr>
      </w:pPr>
      <w:r>
        <w:rPr>
          <w:rFonts w:asciiTheme="minorEastAsia" w:eastAsiaTheme="minorEastAsia" w:hAnsiTheme="minorEastAsia" w:cs="Times New Roman" w:hint="eastAsia"/>
          <w:i w:val="0"/>
          <w:szCs w:val="24"/>
        </w:rPr>
        <w:t>选矿工艺简述</w:t>
      </w:r>
    </w:p>
    <w:p w:rsidR="00234986" w:rsidRPr="00234986" w:rsidRDefault="00234986" w:rsidP="00234986">
      <w:pPr>
        <w:pStyle w:val="--"/>
        <w:spacing w:line="500" w:lineRule="exact"/>
        <w:rPr>
          <w:rFonts w:ascii="Times New Roman" w:hAnsi="Times New Roman" w:cs="Times New Roman"/>
          <w:color w:val="auto"/>
        </w:rPr>
      </w:pPr>
      <w:r w:rsidRPr="00234986">
        <w:rPr>
          <w:rFonts w:ascii="Times New Roman" w:cs="Times New Roman"/>
          <w:color w:val="auto"/>
        </w:rPr>
        <w:t>本项目采用重介质选矿工艺，重介质选矿是指在比重大于水的介质中使矿粒按比重差分选的一种方法。</w:t>
      </w:r>
    </w:p>
    <w:p w:rsidR="00234986" w:rsidRPr="00234986" w:rsidRDefault="00234986" w:rsidP="00234986">
      <w:pPr>
        <w:pStyle w:val="--"/>
        <w:spacing w:line="500" w:lineRule="exact"/>
        <w:rPr>
          <w:rFonts w:ascii="Times New Roman" w:hAnsi="Times New Roman" w:cs="Times New Roman"/>
          <w:color w:val="auto"/>
        </w:rPr>
      </w:pPr>
      <w:r w:rsidRPr="00234986">
        <w:rPr>
          <w:rFonts w:ascii="Times New Roman" w:cs="Times New Roman"/>
          <w:color w:val="auto"/>
        </w:rPr>
        <w:t>根据选矿工艺流程及其功能，可分为破碎筛分脱泥系统、重介分选系统、介质悬浮液系统和矿泥水回收系统。</w:t>
      </w:r>
    </w:p>
    <w:p w:rsidR="00234986" w:rsidRPr="00234986" w:rsidRDefault="00234986" w:rsidP="00234986">
      <w:pPr>
        <w:pStyle w:val="--"/>
        <w:spacing w:line="500" w:lineRule="exact"/>
        <w:rPr>
          <w:rFonts w:ascii="Times New Roman" w:hAnsi="Times New Roman" w:cs="Times New Roman"/>
          <w:color w:val="auto"/>
        </w:rPr>
      </w:pPr>
      <w:r w:rsidRPr="00234986">
        <w:rPr>
          <w:rFonts w:ascii="Times New Roman" w:hAnsi="Times New Roman" w:cs="Times New Roman"/>
          <w:color w:val="auto"/>
        </w:rPr>
        <w:t>1</w:t>
      </w:r>
      <w:r w:rsidRPr="00234986">
        <w:rPr>
          <w:rFonts w:ascii="Times New Roman" w:cs="Times New Roman"/>
          <w:color w:val="auto"/>
        </w:rPr>
        <w:t>、原矿准备</w:t>
      </w:r>
    </w:p>
    <w:p w:rsidR="00234986" w:rsidRPr="00234986" w:rsidRDefault="00234986" w:rsidP="00234986">
      <w:pPr>
        <w:pStyle w:val="--"/>
        <w:spacing w:line="500" w:lineRule="exact"/>
        <w:rPr>
          <w:rFonts w:ascii="Times New Roman" w:hAnsi="Times New Roman" w:cs="Times New Roman"/>
          <w:color w:val="auto"/>
        </w:rPr>
      </w:pPr>
      <w:r w:rsidRPr="00234986">
        <w:rPr>
          <w:rFonts w:ascii="Times New Roman" w:cs="Times New Roman"/>
          <w:color w:val="auto"/>
        </w:rPr>
        <w:t>原矿通过汽车运输至原矿堆场临时堆放，由铲车装到矿坑内。</w:t>
      </w:r>
    </w:p>
    <w:p w:rsidR="00234986" w:rsidRPr="00234986" w:rsidRDefault="00234986" w:rsidP="00234986">
      <w:pPr>
        <w:pStyle w:val="--"/>
        <w:spacing w:line="500" w:lineRule="exact"/>
        <w:rPr>
          <w:rFonts w:ascii="Times New Roman" w:hAnsi="Times New Roman" w:cs="Times New Roman"/>
          <w:color w:val="auto"/>
        </w:rPr>
      </w:pPr>
      <w:r w:rsidRPr="00234986">
        <w:rPr>
          <w:rFonts w:ascii="Times New Roman" w:hAnsi="Times New Roman" w:cs="Times New Roman"/>
          <w:color w:val="auto"/>
        </w:rPr>
        <w:t>2</w:t>
      </w:r>
      <w:r w:rsidRPr="00234986">
        <w:rPr>
          <w:rFonts w:ascii="Times New Roman" w:cs="Times New Roman"/>
          <w:color w:val="auto"/>
        </w:rPr>
        <w:t>、破碎筛分系统</w:t>
      </w:r>
    </w:p>
    <w:p w:rsidR="00234986" w:rsidRPr="00234986" w:rsidRDefault="00234986" w:rsidP="00234986">
      <w:pPr>
        <w:pStyle w:val="--"/>
        <w:spacing w:line="500" w:lineRule="exact"/>
        <w:rPr>
          <w:rFonts w:ascii="Times New Roman" w:hAnsi="Times New Roman" w:cs="Times New Roman"/>
          <w:color w:val="auto"/>
        </w:rPr>
      </w:pPr>
      <w:r w:rsidRPr="00234986">
        <w:rPr>
          <w:rFonts w:ascii="Times New Roman" w:cs="Times New Roman"/>
          <w:color w:val="auto"/>
        </w:rPr>
        <w:t>外购</w:t>
      </w:r>
      <w:r w:rsidRPr="00234986">
        <w:rPr>
          <w:rFonts w:ascii="Times New Roman" w:hAnsi="Times New Roman" w:cs="Times New Roman"/>
          <w:color w:val="auto"/>
        </w:rPr>
        <w:t>-400mm</w:t>
      </w:r>
      <w:r w:rsidRPr="00234986">
        <w:rPr>
          <w:rFonts w:ascii="Times New Roman" w:cs="Times New Roman"/>
          <w:color w:val="auto"/>
        </w:rPr>
        <w:t>的原矿，先通过颚式破碎机进行初破，破碎至</w:t>
      </w:r>
      <w:r>
        <w:rPr>
          <w:rFonts w:ascii="Times New Roman" w:hAnsi="Times New Roman" w:cs="Times New Roman"/>
          <w:color w:val="auto"/>
        </w:rPr>
        <w:t>100mm</w:t>
      </w:r>
      <w:r w:rsidRPr="00234986">
        <w:rPr>
          <w:rFonts w:ascii="Times New Roman" w:cs="Times New Roman"/>
          <w:color w:val="auto"/>
        </w:rPr>
        <w:t>以下，通过胶带输送机给入标准破碎机破碎至</w:t>
      </w:r>
      <w:r w:rsidRPr="00234986">
        <w:rPr>
          <w:rFonts w:ascii="Times New Roman" w:hAnsi="Times New Roman" w:cs="Times New Roman"/>
          <w:color w:val="auto"/>
        </w:rPr>
        <w:t>-50mm</w:t>
      </w:r>
      <w:r w:rsidRPr="00234986">
        <w:rPr>
          <w:rFonts w:ascii="Times New Roman" w:cs="Times New Roman"/>
          <w:color w:val="auto"/>
        </w:rPr>
        <w:t>，经破碎后</w:t>
      </w:r>
      <w:r w:rsidRPr="00234986">
        <w:rPr>
          <w:rFonts w:ascii="Times New Roman" w:hAnsi="Times New Roman" w:cs="Times New Roman"/>
          <w:color w:val="auto"/>
        </w:rPr>
        <w:t>-50mm</w:t>
      </w:r>
      <w:r w:rsidRPr="00234986">
        <w:rPr>
          <w:rFonts w:ascii="Times New Roman" w:cs="Times New Roman"/>
          <w:color w:val="auto"/>
        </w:rPr>
        <w:t>的矿石再通过</w:t>
      </w:r>
      <w:r>
        <w:rPr>
          <w:rFonts w:ascii="Times New Roman" w:hAnsi="Times New Roman" w:cs="Times New Roman"/>
          <w:color w:val="auto"/>
        </w:rPr>
        <w:t>q15mm</w:t>
      </w:r>
      <w:r w:rsidRPr="00234986">
        <w:rPr>
          <w:rFonts w:ascii="Times New Roman" w:cs="Times New Roman"/>
          <w:color w:val="auto"/>
        </w:rPr>
        <w:t>筛缝的原矿分级筛进行筛分，</w:t>
      </w:r>
      <w:r w:rsidRPr="00234986">
        <w:rPr>
          <w:rFonts w:ascii="Times New Roman" w:hAnsi="Times New Roman" w:cs="Times New Roman"/>
          <w:color w:val="auto"/>
        </w:rPr>
        <w:t>50mm-15mm</w:t>
      </w:r>
      <w:r w:rsidRPr="00234986">
        <w:rPr>
          <w:rFonts w:ascii="Times New Roman" w:cs="Times New Roman"/>
          <w:color w:val="auto"/>
        </w:rPr>
        <w:t>的矿石再经短头破碎机破碎至</w:t>
      </w:r>
      <w:r w:rsidRPr="00234986">
        <w:rPr>
          <w:rFonts w:ascii="Times New Roman" w:hAnsi="Times New Roman" w:cs="Times New Roman"/>
          <w:color w:val="auto"/>
        </w:rPr>
        <w:t>-15mm</w:t>
      </w:r>
      <w:r w:rsidRPr="00234986">
        <w:rPr>
          <w:rFonts w:ascii="Times New Roman" w:cs="Times New Roman"/>
          <w:color w:val="auto"/>
        </w:rPr>
        <w:t>，然后返回到原矿分级筛进行闭路筛分。</w:t>
      </w:r>
      <w:r>
        <w:rPr>
          <w:rFonts w:ascii="Times New Roman" w:hAnsi="Times New Roman" w:cs="Times New Roman"/>
          <w:color w:val="auto"/>
        </w:rPr>
        <w:t>≤15mm</w:t>
      </w:r>
      <w:r w:rsidRPr="00234986">
        <w:rPr>
          <w:rFonts w:ascii="Times New Roman" w:cs="Times New Roman"/>
          <w:color w:val="auto"/>
        </w:rPr>
        <w:t>的筛下产品通过转载皮带输送机运送至主选车间。</w:t>
      </w:r>
    </w:p>
    <w:p w:rsidR="00234986" w:rsidRPr="00234986" w:rsidRDefault="00234986" w:rsidP="00234986">
      <w:pPr>
        <w:pStyle w:val="--"/>
        <w:spacing w:line="500" w:lineRule="exact"/>
        <w:rPr>
          <w:rFonts w:ascii="Times New Roman" w:hAnsi="Times New Roman" w:cs="Times New Roman"/>
          <w:color w:val="auto"/>
        </w:rPr>
      </w:pPr>
      <w:r w:rsidRPr="00234986">
        <w:rPr>
          <w:rFonts w:ascii="Times New Roman" w:hAnsi="Times New Roman" w:cs="Times New Roman"/>
          <w:color w:val="auto"/>
        </w:rPr>
        <w:t>3</w:t>
      </w:r>
      <w:r w:rsidRPr="00234986">
        <w:rPr>
          <w:rFonts w:ascii="Times New Roman" w:cs="Times New Roman"/>
          <w:color w:val="auto"/>
        </w:rPr>
        <w:t>、重介分选系统</w:t>
      </w:r>
    </w:p>
    <w:p w:rsidR="00234986" w:rsidRPr="00234986" w:rsidRDefault="00234986" w:rsidP="00234986">
      <w:pPr>
        <w:pStyle w:val="--"/>
        <w:spacing w:line="500" w:lineRule="exact"/>
        <w:rPr>
          <w:rFonts w:ascii="Times New Roman" w:hAnsi="Times New Roman" w:cs="Times New Roman"/>
          <w:color w:val="auto"/>
        </w:rPr>
      </w:pPr>
      <w:r w:rsidRPr="00234986">
        <w:rPr>
          <w:rFonts w:ascii="Times New Roman" w:cs="Times New Roman"/>
          <w:color w:val="auto"/>
        </w:rPr>
        <w:t>破碎筛分分级后，料径</w:t>
      </w:r>
      <w:r w:rsidRPr="00234986">
        <w:rPr>
          <w:rFonts w:ascii="Times New Roman" w:hAnsi="Times New Roman" w:cs="Times New Roman"/>
          <w:color w:val="auto"/>
        </w:rPr>
        <w:t>≤15mm</w:t>
      </w:r>
      <w:r w:rsidRPr="00234986">
        <w:rPr>
          <w:rFonts w:ascii="Times New Roman" w:cs="Times New Roman"/>
          <w:color w:val="auto"/>
        </w:rPr>
        <w:t>的原矿经给矿坑、给矿机均匀给到原矿入选皮带输送机上，经输送机运送至主选车间，进入混料器，与由合格介质桶用泵扬送来的合格介质混合，再通过管道输送至重介质旋流器，经重介旋流器分选后得到精矿、尾矿。</w:t>
      </w:r>
    </w:p>
    <w:p w:rsidR="00234986" w:rsidRPr="00234986" w:rsidRDefault="00234986" w:rsidP="00234986">
      <w:pPr>
        <w:pStyle w:val="--"/>
        <w:spacing w:line="500" w:lineRule="exact"/>
        <w:rPr>
          <w:rFonts w:ascii="Times New Roman" w:hAnsi="Times New Roman" w:cs="Times New Roman"/>
          <w:color w:val="auto"/>
        </w:rPr>
      </w:pPr>
      <w:r w:rsidRPr="00234986">
        <w:rPr>
          <w:rFonts w:ascii="Times New Roman" w:cs="Times New Roman"/>
          <w:color w:val="auto"/>
        </w:rPr>
        <w:t>精矿经直线精矿脱介筛脱介、脱水后，得到精矿产品，通过胶带运输机运送至精矿产品仓暂存后，直接装车外运</w:t>
      </w:r>
      <w:r w:rsidR="00B81937">
        <w:rPr>
          <w:rFonts w:ascii="Times New Roman" w:hAnsi="Times New Roman" w:cs="Times New Roman" w:hint="eastAsia"/>
          <w:color w:val="auto"/>
        </w:rPr>
        <w:t>；</w:t>
      </w:r>
      <w:r w:rsidRPr="00234986">
        <w:rPr>
          <w:rFonts w:ascii="Times New Roman" w:cs="Times New Roman"/>
          <w:color w:val="auto"/>
        </w:rPr>
        <w:t>尾矿经过尾矿脱介固定筛和尾矿分级筛脱介、脱水后，通过胶带运输机送至尾矿产品仓暂存后，直接装车外运。精矿脱水后产品含水率为</w:t>
      </w:r>
      <w:r w:rsidRPr="00234986">
        <w:rPr>
          <w:rFonts w:ascii="Times New Roman" w:hAnsi="Times New Roman" w:cs="Times New Roman"/>
          <w:color w:val="auto"/>
        </w:rPr>
        <w:t>8%</w:t>
      </w:r>
      <w:r w:rsidRPr="00234986">
        <w:rPr>
          <w:rFonts w:ascii="Times New Roman" w:cs="Times New Roman"/>
          <w:color w:val="auto"/>
        </w:rPr>
        <w:t>左右，尾矿脱水后产品含水率为</w:t>
      </w:r>
      <w:r w:rsidRPr="00234986">
        <w:rPr>
          <w:rFonts w:ascii="Times New Roman" w:hAnsi="Times New Roman" w:cs="Times New Roman"/>
          <w:color w:val="auto"/>
        </w:rPr>
        <w:t>4%</w:t>
      </w:r>
      <w:r w:rsidRPr="00234986">
        <w:rPr>
          <w:rFonts w:ascii="Times New Roman" w:cs="Times New Roman"/>
          <w:color w:val="auto"/>
        </w:rPr>
        <w:t>左右。</w:t>
      </w:r>
    </w:p>
    <w:p w:rsidR="00234986" w:rsidRPr="00234986" w:rsidRDefault="00234986" w:rsidP="00234986">
      <w:pPr>
        <w:pStyle w:val="--"/>
        <w:spacing w:line="500" w:lineRule="exact"/>
        <w:rPr>
          <w:rFonts w:ascii="Times New Roman" w:hAnsi="Times New Roman" w:cs="Times New Roman"/>
          <w:color w:val="auto"/>
        </w:rPr>
      </w:pPr>
      <w:r w:rsidRPr="00234986">
        <w:rPr>
          <w:rFonts w:ascii="Times New Roman" w:cs="Times New Roman"/>
          <w:color w:val="auto"/>
        </w:rPr>
        <w:t>重介质旋流器工艺原理：重介质选矿是指在比重大于水的介质中使矿粒按比重差分选的一种方法。即利用浮沉原理使不同比重的矿物在直流体或两相流体中互相分离。所用分选介质的比重，介于被分选的高低比重矿物颗粒的比重之间。比重小的矿粒上浮，比重大的矿粒则下沉，以达分选的目的。</w:t>
      </w:r>
    </w:p>
    <w:p w:rsidR="00234986" w:rsidRPr="00234986" w:rsidRDefault="00234986" w:rsidP="00234986">
      <w:pPr>
        <w:pStyle w:val="--"/>
        <w:spacing w:line="500" w:lineRule="exact"/>
        <w:rPr>
          <w:rFonts w:ascii="Times New Roman" w:hAnsi="Times New Roman" w:cs="Times New Roman"/>
          <w:color w:val="auto"/>
        </w:rPr>
      </w:pPr>
      <w:r w:rsidRPr="00234986">
        <w:rPr>
          <w:rFonts w:ascii="Times New Roman" w:cs="Times New Roman"/>
          <w:color w:val="auto"/>
        </w:rPr>
        <w:lastRenderedPageBreak/>
        <w:t>本项目采用无压三产品重介脱泥分级入选工艺，重介质为磁铁矿粉。</w:t>
      </w:r>
    </w:p>
    <w:p w:rsidR="00234986" w:rsidRPr="00234986" w:rsidRDefault="00234986" w:rsidP="00234986">
      <w:pPr>
        <w:pStyle w:val="--"/>
        <w:spacing w:line="500" w:lineRule="exact"/>
        <w:rPr>
          <w:rFonts w:ascii="Times New Roman" w:hAnsi="Times New Roman" w:cs="Times New Roman"/>
          <w:color w:val="auto"/>
        </w:rPr>
      </w:pPr>
      <w:r w:rsidRPr="00234986">
        <w:rPr>
          <w:rFonts w:ascii="Times New Roman" w:cs="Times New Roman"/>
          <w:color w:val="auto"/>
        </w:rPr>
        <w:t>磁选工艺是介质回收和保证合格介质密度环节的关键设备，必须保证介质粉的有效回收，其回收率要大于</w:t>
      </w:r>
      <w:r w:rsidRPr="00234986">
        <w:rPr>
          <w:rFonts w:ascii="Times New Roman" w:hAnsi="Times New Roman" w:cs="Times New Roman"/>
          <w:color w:val="auto"/>
        </w:rPr>
        <w:t>99.5%</w:t>
      </w:r>
      <w:r w:rsidRPr="00234986">
        <w:rPr>
          <w:rFonts w:ascii="Times New Roman" w:eastAsia="宋体" w:hAnsi="Times New Roman" w:cs="Times New Roman"/>
          <w:color w:val="auto"/>
        </w:rPr>
        <w:t>(</w:t>
      </w:r>
      <w:r w:rsidRPr="00234986">
        <w:rPr>
          <w:rFonts w:ascii="Times New Roman" w:cs="Times New Roman"/>
          <w:color w:val="auto"/>
        </w:rPr>
        <w:t>本项目</w:t>
      </w:r>
      <w:r w:rsidRPr="00234986">
        <w:rPr>
          <w:rFonts w:ascii="Times New Roman" w:hAnsi="Times New Roman" w:cs="Times New Roman"/>
          <w:color w:val="auto"/>
        </w:rPr>
        <w:t>99.6%</w:t>
      </w:r>
      <w:r w:rsidRPr="00234986">
        <w:rPr>
          <w:rFonts w:ascii="Times New Roman" w:eastAsia="宋体" w:hAnsi="Times New Roman" w:cs="Times New Roman"/>
          <w:color w:val="auto"/>
        </w:rPr>
        <w:t>)</w:t>
      </w:r>
      <w:r w:rsidRPr="00234986">
        <w:rPr>
          <w:rFonts w:ascii="Times New Roman" w:cs="Times New Roman"/>
          <w:color w:val="auto"/>
        </w:rPr>
        <w:t>，磁选精矿的密度要大于</w:t>
      </w:r>
      <w:r w:rsidRPr="00234986">
        <w:rPr>
          <w:rFonts w:ascii="Times New Roman" w:hAnsi="Times New Roman" w:cs="Times New Roman"/>
          <w:color w:val="auto"/>
        </w:rPr>
        <w:t>2.8g/m</w:t>
      </w:r>
      <w:r w:rsidRPr="00234986">
        <w:rPr>
          <w:rFonts w:ascii="Times New Roman" w:hAnsi="Times New Roman" w:cs="Times New Roman"/>
          <w:color w:val="auto"/>
          <w:vertAlign w:val="superscript"/>
        </w:rPr>
        <w:t>3</w:t>
      </w:r>
      <w:r w:rsidRPr="00234986">
        <w:rPr>
          <w:rFonts w:ascii="Times New Roman" w:cs="Times New Roman"/>
          <w:color w:val="auto"/>
        </w:rPr>
        <w:t>。</w:t>
      </w:r>
    </w:p>
    <w:p w:rsidR="00234986" w:rsidRPr="00234986" w:rsidRDefault="00234986" w:rsidP="00234986">
      <w:pPr>
        <w:pStyle w:val="--"/>
        <w:spacing w:line="500" w:lineRule="exact"/>
        <w:rPr>
          <w:rFonts w:ascii="Times New Roman" w:hAnsi="Times New Roman" w:cs="Times New Roman"/>
          <w:color w:val="auto"/>
        </w:rPr>
      </w:pPr>
      <w:r w:rsidRPr="00234986">
        <w:rPr>
          <w:rFonts w:ascii="Times New Roman" w:cs="Times New Roman"/>
          <w:color w:val="auto"/>
        </w:rPr>
        <w:t>工艺指标：重介选</w:t>
      </w:r>
      <w:r>
        <w:rPr>
          <w:rFonts w:ascii="Times New Roman" w:hAnsi="Times New Roman" w:cs="Times New Roman"/>
          <w:color w:val="auto"/>
        </w:rPr>
        <w:t>≤15mm</w:t>
      </w:r>
    </w:p>
    <w:p w:rsidR="00234986" w:rsidRPr="00234986" w:rsidRDefault="00234986" w:rsidP="00234986">
      <w:pPr>
        <w:pStyle w:val="--"/>
        <w:spacing w:line="500" w:lineRule="exact"/>
        <w:rPr>
          <w:rFonts w:ascii="Times New Roman" w:hAnsi="Times New Roman" w:cs="Times New Roman"/>
          <w:color w:val="auto"/>
        </w:rPr>
      </w:pPr>
      <w:r w:rsidRPr="00234986">
        <w:rPr>
          <w:rFonts w:ascii="Times New Roman" w:cs="Times New Roman"/>
          <w:color w:val="auto"/>
        </w:rPr>
        <w:t>原矿：</w:t>
      </w:r>
      <w:r w:rsidRPr="00234986">
        <w:rPr>
          <w:rFonts w:ascii="Times New Roman" w:hAnsi="Times New Roman" w:cs="Times New Roman"/>
          <w:color w:val="auto"/>
        </w:rPr>
        <w:t>EP=0.07</w:t>
      </w:r>
      <w:r w:rsidRPr="00234986">
        <w:rPr>
          <w:rFonts w:ascii="Times New Roman" w:cs="Times New Roman"/>
          <w:color w:val="auto"/>
        </w:rPr>
        <w:t>，</w:t>
      </w:r>
      <w:r>
        <w:rPr>
          <w:rFonts w:ascii="Times New Roman" w:hAnsi="Times New Roman" w:cs="Times New Roman"/>
          <w:color w:val="auto"/>
        </w:rPr>
        <w:t>8=2</w:t>
      </w:r>
      <w:r>
        <w:rPr>
          <w:rFonts w:ascii="Times New Roman" w:hAnsi="Times New Roman" w:cs="Times New Roman" w:hint="eastAsia"/>
          <w:color w:val="auto"/>
        </w:rPr>
        <w:t>.</w:t>
      </w:r>
      <w:r w:rsidRPr="00234986">
        <w:rPr>
          <w:rFonts w:ascii="Times New Roman" w:hAnsi="Times New Roman" w:cs="Times New Roman"/>
          <w:color w:val="auto"/>
        </w:rPr>
        <w:t>84g/cm</w:t>
      </w:r>
      <w:r w:rsidRPr="00234986">
        <w:rPr>
          <w:rFonts w:ascii="Times New Roman" w:hAnsi="Times New Roman" w:cs="Times New Roman"/>
          <w:color w:val="auto"/>
          <w:vertAlign w:val="superscript"/>
        </w:rPr>
        <w:t>3</w:t>
      </w:r>
      <w:r w:rsidRPr="00234986">
        <w:rPr>
          <w:rFonts w:ascii="Times New Roman" w:cs="Times New Roman"/>
          <w:color w:val="auto"/>
        </w:rPr>
        <w:t>；</w:t>
      </w:r>
      <w:r w:rsidRPr="00234986">
        <w:rPr>
          <w:rFonts w:ascii="Times New Roman" w:hAnsi="Times New Roman" w:cs="Times New Roman"/>
          <w:color w:val="auto"/>
        </w:rPr>
        <w:t>EP2=0.06</w:t>
      </w:r>
      <w:r w:rsidRPr="00234986">
        <w:rPr>
          <w:rFonts w:ascii="Times New Roman" w:cs="Times New Roman"/>
          <w:color w:val="auto"/>
        </w:rPr>
        <w:t>，</w:t>
      </w:r>
      <w:r w:rsidRPr="00234986">
        <w:rPr>
          <w:rFonts w:ascii="Times New Roman" w:hAnsi="Times New Roman" w:cs="Times New Roman" w:hint="eastAsia"/>
          <w:color w:val="auto"/>
        </w:rPr>
        <w:t>δ</w:t>
      </w:r>
      <w:r w:rsidRPr="00234986">
        <w:rPr>
          <w:rFonts w:ascii="Times New Roman" w:hAnsi="Times New Roman" w:cs="Times New Roman"/>
          <w:color w:val="auto"/>
        </w:rPr>
        <w:t>2=2.9</w:t>
      </w:r>
      <w:r w:rsidRPr="00234986">
        <w:rPr>
          <w:rFonts w:ascii="Times New Roman" w:cs="Times New Roman"/>
          <w:color w:val="auto"/>
        </w:rPr>
        <w:t>；磁选作业</w:t>
      </w:r>
      <w:r w:rsidR="00B81937">
        <w:rPr>
          <w:rFonts w:ascii="Times New Roman" w:hAnsi="Times New Roman" w:cs="Times New Roman" w:hint="eastAsia"/>
          <w:color w:val="auto"/>
        </w:rPr>
        <w:t>：</w:t>
      </w:r>
      <w:r w:rsidRPr="00234986">
        <w:rPr>
          <w:rFonts w:ascii="Times New Roman" w:cs="Times New Roman"/>
          <w:color w:val="auto"/>
        </w:rPr>
        <w:t>磁选效率</w:t>
      </w:r>
      <w:r w:rsidRPr="00234986">
        <w:rPr>
          <w:rFonts w:ascii="Times New Roman" w:hAnsi="Times New Roman" w:cs="Times New Roman"/>
          <w:color w:val="auto"/>
        </w:rPr>
        <w:t>η=99.6%</w:t>
      </w:r>
      <w:r w:rsidRPr="00234986">
        <w:rPr>
          <w:rFonts w:ascii="Times New Roman" w:cs="Times New Roman"/>
          <w:color w:val="auto"/>
        </w:rPr>
        <w:t>。</w:t>
      </w:r>
    </w:p>
    <w:p w:rsidR="00234986" w:rsidRPr="00234986" w:rsidRDefault="00234986" w:rsidP="00234986">
      <w:pPr>
        <w:pStyle w:val="--"/>
        <w:spacing w:line="500" w:lineRule="exact"/>
        <w:rPr>
          <w:rFonts w:ascii="Times New Roman" w:hAnsi="Times New Roman" w:cs="Times New Roman"/>
          <w:color w:val="auto"/>
        </w:rPr>
      </w:pPr>
      <w:r w:rsidRPr="00234986">
        <w:rPr>
          <w:rFonts w:ascii="Times New Roman" w:hAnsi="Times New Roman" w:cs="Times New Roman"/>
          <w:color w:val="auto"/>
        </w:rPr>
        <w:t>4</w:t>
      </w:r>
      <w:r w:rsidRPr="00234986">
        <w:rPr>
          <w:rFonts w:ascii="Times New Roman" w:cs="Times New Roman"/>
          <w:color w:val="auto"/>
        </w:rPr>
        <w:t>、介质净化、回收系统</w:t>
      </w:r>
    </w:p>
    <w:p w:rsidR="00234986" w:rsidRPr="00234986" w:rsidRDefault="00234986" w:rsidP="00234986">
      <w:pPr>
        <w:pStyle w:val="--"/>
        <w:spacing w:line="500" w:lineRule="exact"/>
        <w:rPr>
          <w:rFonts w:ascii="Times New Roman" w:hAnsi="Times New Roman" w:cs="Times New Roman"/>
          <w:color w:val="auto"/>
        </w:rPr>
      </w:pPr>
      <w:r w:rsidRPr="00234986">
        <w:rPr>
          <w:rFonts w:ascii="Times New Roman" w:cs="Times New Roman"/>
          <w:color w:val="auto"/>
        </w:rPr>
        <w:t>精矿脱介筛筛下的全部介质和尾矿脱介筛筛下分流出来的一部分合格介质与直接返回合格介质桶循环使用；含泥介质污水则进入磁选机进行介质回收，经磁选机回收后的介质返回到合格介质桶，含泥污水直接返至湿法分级用水，多余部分则输送至沉砂池。</w:t>
      </w:r>
    </w:p>
    <w:p w:rsidR="00234986" w:rsidRPr="00234986" w:rsidRDefault="00234986" w:rsidP="00234986">
      <w:pPr>
        <w:pStyle w:val="--"/>
        <w:spacing w:line="500" w:lineRule="exact"/>
        <w:rPr>
          <w:rFonts w:ascii="Times New Roman" w:hAnsi="Times New Roman" w:cs="Times New Roman"/>
          <w:color w:val="auto"/>
        </w:rPr>
      </w:pPr>
      <w:r w:rsidRPr="00234986">
        <w:rPr>
          <w:rFonts w:ascii="Times New Roman" w:cs="Times New Roman"/>
          <w:color w:val="auto"/>
        </w:rPr>
        <w:t>为了平衡合格介质系统的矿泥量及保证悬浮液密度，在尾矿脱介筛下设分流箱。分流出来的一部分合格介质直接进入合格介质桶，作为分选介质循环使用，分流箱分流出另一部分与尾矿分级筛下的稀介质一同进入到磁选机磁选。</w:t>
      </w:r>
    </w:p>
    <w:p w:rsidR="00234986" w:rsidRPr="00234986" w:rsidRDefault="00234986" w:rsidP="00234986">
      <w:pPr>
        <w:pStyle w:val="--"/>
        <w:spacing w:line="500" w:lineRule="exact"/>
        <w:rPr>
          <w:rFonts w:ascii="Times New Roman" w:hAnsi="Times New Roman" w:cs="Times New Roman"/>
          <w:color w:val="auto"/>
        </w:rPr>
      </w:pPr>
      <w:r w:rsidRPr="00234986">
        <w:rPr>
          <w:rFonts w:ascii="Times New Roman" w:cs="Times New Roman"/>
          <w:color w:val="auto"/>
        </w:rPr>
        <w:t>补加介质为干介质粉，采用电动抓斗提升，加入到合格介桶后，通过泵补加至合格介质桶。介质系统闭路循环利用。</w:t>
      </w:r>
    </w:p>
    <w:p w:rsidR="00234986" w:rsidRPr="00234986" w:rsidRDefault="00234986" w:rsidP="00234986">
      <w:pPr>
        <w:pStyle w:val="--"/>
        <w:spacing w:line="500" w:lineRule="exact"/>
        <w:rPr>
          <w:rFonts w:ascii="Times New Roman" w:hAnsi="Times New Roman" w:cs="Times New Roman"/>
          <w:color w:val="auto"/>
        </w:rPr>
      </w:pPr>
      <w:r w:rsidRPr="00234986">
        <w:rPr>
          <w:rFonts w:ascii="Times New Roman" w:hAnsi="Times New Roman" w:cs="Times New Roman"/>
          <w:color w:val="auto"/>
        </w:rPr>
        <w:t>5</w:t>
      </w:r>
      <w:r w:rsidRPr="00234986">
        <w:rPr>
          <w:rFonts w:ascii="Times New Roman" w:cs="Times New Roman"/>
          <w:color w:val="auto"/>
        </w:rPr>
        <w:t>、矿泥水回收系统</w:t>
      </w:r>
    </w:p>
    <w:p w:rsidR="00234986" w:rsidRPr="00234986" w:rsidRDefault="00234986" w:rsidP="00B81937">
      <w:pPr>
        <w:pStyle w:val="--"/>
        <w:spacing w:line="500" w:lineRule="exact"/>
        <w:rPr>
          <w:rFonts w:ascii="Times New Roman" w:hAnsi="Times New Roman" w:cs="Times New Roman"/>
          <w:color w:val="auto"/>
        </w:rPr>
      </w:pPr>
      <w:r w:rsidRPr="00234986">
        <w:rPr>
          <w:rFonts w:ascii="Times New Roman" w:cs="Times New Roman"/>
          <w:color w:val="auto"/>
        </w:rPr>
        <w:t>经磁选尾矿桶缓冲后的矿泥水，通过一级浓缩桶进行浓缩分级，底泥通过脱水筛脱水，回收粗颗粒矿泥。回收后的矿泥根据产品指标的不同通过溜槽落至尾矿出厂皮带上作为产品。浓缩桶的溢流与脱水筛筛下水进入浓缩机处理。浓缩机溢流进循环水池循环使用，底流则通过底流泵打入到压滤机，对细粒度矿泥脱水回收，压滤机滤液作为循环水进循环水池，矿泥滤饼在厂区内暂存后，外运至</w:t>
      </w:r>
      <w:r w:rsidR="00B81937">
        <w:rPr>
          <w:rFonts w:ascii="Times New Roman" w:cs="Times New Roman" w:hint="eastAsia"/>
          <w:color w:val="auto"/>
        </w:rPr>
        <w:t>宜昌店子坪有限公司殷家坪矿区充填采空区，</w:t>
      </w:r>
      <w:r w:rsidRPr="00234986">
        <w:rPr>
          <w:rFonts w:ascii="Times New Roman" w:cs="Times New Roman"/>
          <w:color w:val="auto"/>
        </w:rPr>
        <w:t>实现零外排。</w:t>
      </w:r>
    </w:p>
    <w:p w:rsidR="00234986" w:rsidRPr="00234986" w:rsidRDefault="00234986" w:rsidP="00234986">
      <w:pPr>
        <w:pStyle w:val="--"/>
        <w:spacing w:line="500" w:lineRule="exact"/>
        <w:rPr>
          <w:rFonts w:ascii="Times New Roman" w:hAnsi="Times New Roman" w:cs="Times New Roman"/>
          <w:color w:val="auto"/>
        </w:rPr>
      </w:pPr>
      <w:r w:rsidRPr="00234986">
        <w:rPr>
          <w:rFonts w:ascii="Times New Roman" w:cs="Times New Roman"/>
          <w:color w:val="auto"/>
        </w:rPr>
        <w:t>生产工艺见图</w:t>
      </w:r>
      <w:r w:rsidRPr="00234986">
        <w:rPr>
          <w:rFonts w:ascii="Times New Roman" w:hAnsi="Times New Roman" w:cs="Times New Roman"/>
          <w:color w:val="auto"/>
        </w:rPr>
        <w:t>4.1-1</w:t>
      </w:r>
      <w:r w:rsidRPr="00234986">
        <w:rPr>
          <w:rFonts w:ascii="Times New Roman" w:cs="Times New Roman"/>
          <w:color w:val="auto"/>
        </w:rPr>
        <w:t>。</w:t>
      </w:r>
    </w:p>
    <w:p w:rsidR="00234986" w:rsidRDefault="00234986" w:rsidP="00234986">
      <w:pPr>
        <w:pStyle w:val="--"/>
        <w:spacing w:line="240" w:lineRule="auto"/>
        <w:ind w:firstLineChars="0" w:firstLine="0"/>
        <w:jc w:val="center"/>
        <w:rPr>
          <w:rFonts w:ascii="Times New Roman" w:eastAsia="宋体" w:hAnsi="Times New Roman" w:cs="Times New Roman"/>
          <w:b/>
          <w:color w:val="auto"/>
        </w:rPr>
      </w:pPr>
      <w:r w:rsidRPr="009739E6">
        <w:rPr>
          <w:b/>
          <w:color w:val="auto"/>
        </w:rPr>
        <w:object w:dxaOrig="14445" w:dyaOrig="12569">
          <v:shape id="Object 115" o:spid="_x0000_i1027" type="#_x0000_t75" style="width:461.25pt;height:414.75pt;mso-wrap-style:square;mso-position-horizontal-relative:page;mso-position-vertical-relative:page" o:ole="">
            <v:fill o:detectmouseclick="t"/>
            <v:imagedata r:id="rId22" o:title=""/>
            <o:lock v:ext="edit" aspectratio="f"/>
          </v:shape>
          <o:OLEObject Type="Embed" ProgID="Visio.Drawing.15" ShapeID="Object 115" DrawAspect="Content" ObjectID="_1794145138" r:id="rId23">
            <o:FieldCodes>\* MERGEFORMAT</o:FieldCodes>
          </o:OLEObject>
        </w:object>
      </w:r>
      <w:r>
        <w:rPr>
          <w:rFonts w:ascii="Times New Roman" w:eastAsia="宋体" w:hAnsi="Times New Roman" w:cs="Times New Roman" w:hint="eastAsia"/>
          <w:b/>
          <w:color w:val="auto"/>
        </w:rPr>
        <w:t>图</w:t>
      </w:r>
      <w:r>
        <w:rPr>
          <w:rFonts w:ascii="Times New Roman" w:eastAsia="宋体" w:hAnsi="Times New Roman" w:cs="Times New Roman" w:hint="eastAsia"/>
          <w:b/>
          <w:color w:val="auto"/>
        </w:rPr>
        <w:t xml:space="preserve">4.1-1  </w:t>
      </w:r>
      <w:r>
        <w:rPr>
          <w:rFonts w:ascii="Times New Roman" w:eastAsia="宋体" w:hAnsi="Times New Roman" w:cs="Times New Roman" w:hint="eastAsia"/>
          <w:b/>
          <w:color w:val="auto"/>
        </w:rPr>
        <w:t>选矿工艺流程图</w:t>
      </w:r>
    </w:p>
    <w:p w:rsidR="00853204" w:rsidRPr="00B81937" w:rsidRDefault="00853204" w:rsidP="00853204">
      <w:pPr>
        <w:pStyle w:val="2"/>
        <w:numPr>
          <w:ilvl w:val="1"/>
          <w:numId w:val="2"/>
        </w:numPr>
        <w:tabs>
          <w:tab w:val="left" w:pos="2127"/>
        </w:tabs>
        <w:spacing w:before="0" w:after="0" w:line="500" w:lineRule="exact"/>
        <w:rPr>
          <w:szCs w:val="30"/>
        </w:rPr>
      </w:pPr>
      <w:bookmarkStart w:id="89" w:name="_Toc183532197"/>
      <w:r>
        <w:rPr>
          <w:rFonts w:hint="eastAsia"/>
          <w:szCs w:val="30"/>
        </w:rPr>
        <w:t>项目产污环节</w:t>
      </w:r>
      <w:bookmarkEnd w:id="89"/>
    </w:p>
    <w:p w:rsidR="00853204" w:rsidRPr="00853204" w:rsidRDefault="00853204" w:rsidP="00853204">
      <w:pPr>
        <w:pStyle w:val="--"/>
        <w:spacing w:line="500" w:lineRule="exact"/>
        <w:rPr>
          <w:rFonts w:ascii="Times New Roman" w:cs="Times New Roman"/>
          <w:color w:val="auto"/>
        </w:rPr>
      </w:pPr>
      <w:r w:rsidRPr="00853204">
        <w:rPr>
          <w:rFonts w:ascii="Times New Roman" w:cs="Times New Roman" w:hint="eastAsia"/>
          <w:color w:val="auto"/>
        </w:rPr>
        <w:t>本项目运营期主要产污环节见表</w:t>
      </w:r>
      <w:r>
        <w:rPr>
          <w:rFonts w:ascii="Times New Roman" w:cs="Times New Roman" w:hint="eastAsia"/>
          <w:color w:val="auto"/>
        </w:rPr>
        <w:t>4</w:t>
      </w:r>
      <w:r w:rsidRPr="00853204">
        <w:rPr>
          <w:rFonts w:ascii="Times New Roman" w:cs="Times New Roman" w:hint="eastAsia"/>
          <w:color w:val="auto"/>
        </w:rPr>
        <w:t>.</w:t>
      </w:r>
      <w:r>
        <w:rPr>
          <w:rFonts w:ascii="Times New Roman" w:cs="Times New Roman" w:hint="eastAsia"/>
          <w:color w:val="auto"/>
        </w:rPr>
        <w:t>2</w:t>
      </w:r>
      <w:r w:rsidRPr="00853204">
        <w:rPr>
          <w:rFonts w:ascii="Times New Roman" w:cs="Times New Roman" w:hint="eastAsia"/>
          <w:color w:val="auto"/>
        </w:rPr>
        <w:t>-1</w:t>
      </w:r>
      <w:r w:rsidRPr="00853204">
        <w:rPr>
          <w:rFonts w:ascii="Times New Roman" w:cs="Times New Roman" w:hint="eastAsia"/>
          <w:color w:val="auto"/>
        </w:rPr>
        <w:t>。</w:t>
      </w:r>
    </w:p>
    <w:p w:rsidR="00853204" w:rsidRPr="00956BA9" w:rsidRDefault="00956BA9" w:rsidP="00956BA9">
      <w:pPr>
        <w:pStyle w:val="--"/>
        <w:spacing w:line="500" w:lineRule="exact"/>
        <w:ind w:firstLine="422"/>
        <w:jc w:val="center"/>
        <w:rPr>
          <w:rFonts w:ascii="Times New Roman" w:cs="Times New Roman"/>
          <w:b/>
          <w:color w:val="auto"/>
          <w:sz w:val="21"/>
          <w:szCs w:val="21"/>
        </w:rPr>
      </w:pPr>
      <w:r w:rsidRPr="00956BA9">
        <w:rPr>
          <w:rFonts w:ascii="Times New Roman" w:cs="Times New Roman" w:hint="eastAsia"/>
          <w:b/>
          <w:color w:val="auto"/>
          <w:sz w:val="21"/>
          <w:szCs w:val="21"/>
        </w:rPr>
        <w:t>表</w:t>
      </w:r>
      <w:r w:rsidRPr="00956BA9">
        <w:rPr>
          <w:rFonts w:ascii="Times New Roman" w:cs="Times New Roman" w:hint="eastAsia"/>
          <w:b/>
          <w:color w:val="auto"/>
          <w:sz w:val="21"/>
          <w:szCs w:val="21"/>
        </w:rPr>
        <w:t xml:space="preserve">4.2-1 </w:t>
      </w:r>
      <w:r w:rsidRPr="00956BA9">
        <w:rPr>
          <w:rFonts w:ascii="Times New Roman" w:cs="Times New Roman" w:hint="eastAsia"/>
          <w:b/>
          <w:color w:val="auto"/>
          <w:sz w:val="21"/>
          <w:szCs w:val="21"/>
        </w:rPr>
        <w:t>项目主要产排污情况一览表</w:t>
      </w:r>
    </w:p>
    <w:tbl>
      <w:tblPr>
        <w:tblStyle w:val="af4"/>
        <w:tblW w:w="0" w:type="auto"/>
        <w:tblLook w:val="04A0"/>
      </w:tblPr>
      <w:tblGrid>
        <w:gridCol w:w="817"/>
        <w:gridCol w:w="1134"/>
        <w:gridCol w:w="1134"/>
        <w:gridCol w:w="1559"/>
        <w:gridCol w:w="3402"/>
        <w:gridCol w:w="1240"/>
      </w:tblGrid>
      <w:tr w:rsidR="00956BA9" w:rsidRPr="00956BA9" w:rsidTr="00956BA9">
        <w:trPr>
          <w:trHeight w:val="397"/>
        </w:trPr>
        <w:tc>
          <w:tcPr>
            <w:tcW w:w="817"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宋体" w:cs="Times New Roman"/>
                <w:color w:val="auto"/>
                <w:sz w:val="21"/>
                <w:szCs w:val="21"/>
              </w:rPr>
              <w:t>项目</w:t>
            </w:r>
          </w:p>
        </w:tc>
        <w:tc>
          <w:tcPr>
            <w:tcW w:w="1134"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宋体" w:cs="Times New Roman"/>
                <w:color w:val="auto"/>
                <w:sz w:val="21"/>
                <w:szCs w:val="21"/>
              </w:rPr>
              <w:t>编号</w:t>
            </w:r>
          </w:p>
        </w:tc>
        <w:tc>
          <w:tcPr>
            <w:tcW w:w="1134"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宋体" w:cs="Times New Roman"/>
                <w:color w:val="auto"/>
                <w:sz w:val="21"/>
                <w:szCs w:val="21"/>
              </w:rPr>
              <w:t>污染源名称</w:t>
            </w:r>
          </w:p>
        </w:tc>
        <w:tc>
          <w:tcPr>
            <w:tcW w:w="1559"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宋体" w:cs="Times New Roman"/>
                <w:color w:val="auto"/>
                <w:sz w:val="21"/>
                <w:szCs w:val="21"/>
              </w:rPr>
              <w:t>污染物</w:t>
            </w:r>
          </w:p>
        </w:tc>
        <w:tc>
          <w:tcPr>
            <w:tcW w:w="3402"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宋体" w:cs="Times New Roman"/>
                <w:color w:val="auto"/>
                <w:sz w:val="21"/>
                <w:szCs w:val="21"/>
              </w:rPr>
              <w:t>污染防治措施</w:t>
            </w:r>
          </w:p>
        </w:tc>
        <w:tc>
          <w:tcPr>
            <w:tcW w:w="1240"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宋体" w:cs="Times New Roman"/>
                <w:color w:val="auto"/>
                <w:sz w:val="21"/>
                <w:szCs w:val="21"/>
              </w:rPr>
              <w:t>排放方式</w:t>
            </w:r>
          </w:p>
        </w:tc>
      </w:tr>
      <w:tr w:rsidR="00956BA9" w:rsidRPr="00956BA9" w:rsidTr="00956BA9">
        <w:trPr>
          <w:trHeight w:val="397"/>
        </w:trPr>
        <w:tc>
          <w:tcPr>
            <w:tcW w:w="817" w:type="dxa"/>
            <w:vMerge w:val="restart"/>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宋体" w:cs="Times New Roman"/>
                <w:color w:val="auto"/>
                <w:sz w:val="21"/>
                <w:szCs w:val="21"/>
              </w:rPr>
              <w:t>废气</w:t>
            </w:r>
          </w:p>
        </w:tc>
        <w:tc>
          <w:tcPr>
            <w:tcW w:w="1134"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Times New Roman" w:cs="Times New Roman"/>
                <w:color w:val="auto"/>
                <w:sz w:val="21"/>
                <w:szCs w:val="21"/>
              </w:rPr>
              <w:t>G1</w:t>
            </w:r>
          </w:p>
        </w:tc>
        <w:tc>
          <w:tcPr>
            <w:tcW w:w="1134"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宋体" w:cs="Times New Roman"/>
                <w:color w:val="auto"/>
                <w:sz w:val="21"/>
                <w:szCs w:val="21"/>
              </w:rPr>
              <w:t>原矿装卸</w:t>
            </w:r>
          </w:p>
        </w:tc>
        <w:tc>
          <w:tcPr>
            <w:tcW w:w="1559"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宋体" w:cs="Times New Roman"/>
                <w:color w:val="auto"/>
                <w:sz w:val="21"/>
                <w:szCs w:val="21"/>
              </w:rPr>
              <w:t>颗粒物</w:t>
            </w:r>
          </w:p>
        </w:tc>
        <w:tc>
          <w:tcPr>
            <w:tcW w:w="3402"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宋体" w:cs="Times New Roman"/>
                <w:color w:val="auto"/>
                <w:sz w:val="21"/>
                <w:szCs w:val="21"/>
              </w:rPr>
              <w:t>设置全封闭仓库、洒水</w:t>
            </w:r>
            <w:r>
              <w:rPr>
                <w:rFonts w:ascii="Times New Roman" w:eastAsia="宋体" w:hAnsi="宋体" w:cs="Times New Roman" w:hint="eastAsia"/>
                <w:color w:val="auto"/>
                <w:sz w:val="21"/>
                <w:szCs w:val="21"/>
              </w:rPr>
              <w:t>抑尘。</w:t>
            </w:r>
          </w:p>
        </w:tc>
        <w:tc>
          <w:tcPr>
            <w:tcW w:w="1240"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无组织</w:t>
            </w:r>
          </w:p>
        </w:tc>
      </w:tr>
      <w:tr w:rsidR="00956BA9" w:rsidRPr="00956BA9" w:rsidTr="00956BA9">
        <w:trPr>
          <w:trHeight w:val="397"/>
        </w:trPr>
        <w:tc>
          <w:tcPr>
            <w:tcW w:w="817" w:type="dxa"/>
            <w:vMerge/>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p>
        </w:tc>
        <w:tc>
          <w:tcPr>
            <w:tcW w:w="1134"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Times New Roman" w:cs="Times New Roman"/>
                <w:color w:val="auto"/>
                <w:sz w:val="21"/>
                <w:szCs w:val="21"/>
              </w:rPr>
              <w:t>G2</w:t>
            </w:r>
          </w:p>
        </w:tc>
        <w:tc>
          <w:tcPr>
            <w:tcW w:w="1134"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宋体" w:cs="Times New Roman"/>
                <w:color w:val="auto"/>
                <w:sz w:val="21"/>
                <w:szCs w:val="21"/>
              </w:rPr>
              <w:t>破碎筛分</w:t>
            </w:r>
          </w:p>
        </w:tc>
        <w:tc>
          <w:tcPr>
            <w:tcW w:w="1559"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宋体" w:cs="Times New Roman"/>
                <w:color w:val="auto"/>
                <w:sz w:val="21"/>
                <w:szCs w:val="21"/>
              </w:rPr>
              <w:t>颗粒物</w:t>
            </w:r>
          </w:p>
        </w:tc>
        <w:tc>
          <w:tcPr>
            <w:tcW w:w="3402" w:type="dxa"/>
            <w:vAlign w:val="center"/>
          </w:tcPr>
          <w:p w:rsidR="00956BA9" w:rsidRPr="00956BA9" w:rsidRDefault="00956BA9" w:rsidP="00956BA9">
            <w:pPr>
              <w:pStyle w:val="--"/>
              <w:spacing w:line="240" w:lineRule="auto"/>
              <w:ind w:firstLineChars="0" w:firstLine="0"/>
              <w:contextualSpacing/>
              <w:rPr>
                <w:rFonts w:ascii="Times New Roman" w:eastAsia="宋体" w:hAnsi="Times New Roman" w:cs="Times New Roman"/>
                <w:color w:val="auto"/>
                <w:sz w:val="21"/>
                <w:szCs w:val="21"/>
              </w:rPr>
            </w:pPr>
            <w:r w:rsidRPr="00956BA9">
              <w:rPr>
                <w:rFonts w:ascii="Times New Roman" w:eastAsia="宋体" w:hAnsi="Times New Roman" w:cs="Times New Roman" w:hint="eastAsia"/>
                <w:color w:val="auto"/>
                <w:sz w:val="21"/>
                <w:szCs w:val="21"/>
              </w:rPr>
              <w:t>车间密闭，集气罩</w:t>
            </w:r>
            <w:r w:rsidRPr="00956BA9">
              <w:rPr>
                <w:rFonts w:ascii="Times New Roman" w:eastAsia="宋体" w:hAnsi="Times New Roman" w:cs="Times New Roman" w:hint="eastAsia"/>
                <w:color w:val="auto"/>
                <w:sz w:val="21"/>
                <w:szCs w:val="21"/>
              </w:rPr>
              <w:t>+</w:t>
            </w:r>
            <w:r w:rsidRPr="00956BA9">
              <w:rPr>
                <w:rFonts w:ascii="Times New Roman" w:eastAsia="宋体" w:hAnsi="Times New Roman" w:cs="Times New Roman" w:hint="eastAsia"/>
                <w:color w:val="auto"/>
                <w:sz w:val="21"/>
                <w:szCs w:val="21"/>
              </w:rPr>
              <w:t>布袋除尘器</w:t>
            </w:r>
            <w:r>
              <w:rPr>
                <w:rFonts w:ascii="Times New Roman" w:eastAsia="宋体" w:hAnsi="Times New Roman" w:cs="Times New Roman" w:hint="eastAsia"/>
                <w:color w:val="auto"/>
                <w:sz w:val="21"/>
                <w:szCs w:val="21"/>
              </w:rPr>
              <w:t>+15m</w:t>
            </w:r>
            <w:r w:rsidRPr="00956BA9">
              <w:rPr>
                <w:rFonts w:ascii="Times New Roman" w:eastAsia="宋体" w:hAnsi="Times New Roman" w:cs="Times New Roman" w:hint="eastAsia"/>
                <w:color w:val="auto"/>
                <w:sz w:val="21"/>
                <w:szCs w:val="21"/>
              </w:rPr>
              <w:t>高排气筒</w:t>
            </w:r>
            <w:r w:rsidRPr="00956BA9">
              <w:rPr>
                <w:rFonts w:ascii="Times New Roman" w:eastAsia="宋体" w:hAnsi="Times New Roman" w:cs="Times New Roman" w:hint="eastAsia"/>
                <w:color w:val="auto"/>
                <w:sz w:val="21"/>
                <w:szCs w:val="21"/>
              </w:rPr>
              <w:t>DA001</w:t>
            </w:r>
            <w:r w:rsidRPr="00956BA9">
              <w:rPr>
                <w:rFonts w:ascii="Times New Roman" w:eastAsia="宋体" w:hAnsi="Times New Roman" w:cs="Times New Roman" w:hint="eastAsia"/>
                <w:color w:val="auto"/>
                <w:sz w:val="21"/>
                <w:szCs w:val="21"/>
              </w:rPr>
              <w:t>。</w:t>
            </w:r>
          </w:p>
        </w:tc>
        <w:tc>
          <w:tcPr>
            <w:tcW w:w="1240"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有组织</w:t>
            </w:r>
          </w:p>
        </w:tc>
      </w:tr>
      <w:tr w:rsidR="00956BA9" w:rsidRPr="00956BA9" w:rsidTr="00956BA9">
        <w:trPr>
          <w:trHeight w:val="397"/>
        </w:trPr>
        <w:tc>
          <w:tcPr>
            <w:tcW w:w="817" w:type="dxa"/>
            <w:vMerge/>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p>
        </w:tc>
        <w:tc>
          <w:tcPr>
            <w:tcW w:w="1134"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Times New Roman" w:cs="Times New Roman"/>
                <w:color w:val="auto"/>
                <w:sz w:val="21"/>
                <w:szCs w:val="21"/>
              </w:rPr>
              <w:t>G3</w:t>
            </w:r>
          </w:p>
        </w:tc>
        <w:tc>
          <w:tcPr>
            <w:tcW w:w="1134"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宋体" w:cs="Times New Roman"/>
                <w:color w:val="auto"/>
                <w:sz w:val="21"/>
                <w:szCs w:val="21"/>
              </w:rPr>
              <w:t>产品装卸</w:t>
            </w:r>
          </w:p>
        </w:tc>
        <w:tc>
          <w:tcPr>
            <w:tcW w:w="1559"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宋体" w:cs="Times New Roman"/>
                <w:color w:val="auto"/>
                <w:sz w:val="21"/>
                <w:szCs w:val="21"/>
              </w:rPr>
              <w:t>颗粒物</w:t>
            </w:r>
          </w:p>
        </w:tc>
        <w:tc>
          <w:tcPr>
            <w:tcW w:w="3402" w:type="dxa"/>
            <w:vAlign w:val="center"/>
          </w:tcPr>
          <w:p w:rsidR="00956BA9" w:rsidRPr="00956BA9" w:rsidRDefault="00956BA9" w:rsidP="00956BA9">
            <w:pPr>
              <w:pStyle w:val="--"/>
              <w:spacing w:line="240" w:lineRule="auto"/>
              <w:ind w:firstLineChars="0" w:firstLine="0"/>
              <w:contextualSpacing/>
              <w:rPr>
                <w:rFonts w:ascii="Times New Roman" w:eastAsia="宋体" w:hAnsi="Times New Roman" w:cs="Times New Roman"/>
                <w:color w:val="auto"/>
                <w:sz w:val="21"/>
                <w:szCs w:val="21"/>
              </w:rPr>
            </w:pPr>
            <w:r w:rsidRPr="00956BA9">
              <w:rPr>
                <w:rFonts w:ascii="Times New Roman" w:eastAsia="宋体" w:hAnsi="Times New Roman" w:cs="Times New Roman" w:hint="eastAsia"/>
                <w:color w:val="auto"/>
                <w:sz w:val="21"/>
                <w:szCs w:val="21"/>
              </w:rPr>
              <w:t>精矿、尾矿均在封闭式仓库储存，在装卸点设置喷雾降尘装置，喷淋范围覆盖整个装卸区域</w:t>
            </w:r>
          </w:p>
        </w:tc>
        <w:tc>
          <w:tcPr>
            <w:tcW w:w="1240"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无组织</w:t>
            </w:r>
          </w:p>
        </w:tc>
      </w:tr>
      <w:tr w:rsidR="00956BA9" w:rsidRPr="00956BA9" w:rsidTr="00956BA9">
        <w:trPr>
          <w:trHeight w:val="397"/>
        </w:trPr>
        <w:tc>
          <w:tcPr>
            <w:tcW w:w="817" w:type="dxa"/>
            <w:vMerge/>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p>
        </w:tc>
        <w:tc>
          <w:tcPr>
            <w:tcW w:w="1134"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Times New Roman" w:cs="Times New Roman"/>
                <w:color w:val="auto"/>
                <w:sz w:val="21"/>
                <w:szCs w:val="21"/>
              </w:rPr>
              <w:t>G4</w:t>
            </w:r>
          </w:p>
        </w:tc>
        <w:tc>
          <w:tcPr>
            <w:tcW w:w="1134"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宋体" w:cs="Times New Roman"/>
                <w:color w:val="auto"/>
                <w:sz w:val="21"/>
                <w:szCs w:val="21"/>
              </w:rPr>
              <w:t>精矿仓</w:t>
            </w:r>
          </w:p>
        </w:tc>
        <w:tc>
          <w:tcPr>
            <w:tcW w:w="1559"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宋体" w:cs="Times New Roman"/>
                <w:color w:val="auto"/>
                <w:sz w:val="21"/>
                <w:szCs w:val="21"/>
              </w:rPr>
              <w:t>颗粒物</w:t>
            </w:r>
          </w:p>
        </w:tc>
        <w:tc>
          <w:tcPr>
            <w:tcW w:w="3402" w:type="dxa"/>
            <w:vAlign w:val="center"/>
          </w:tcPr>
          <w:p w:rsidR="00956BA9" w:rsidRPr="00956BA9" w:rsidRDefault="00956BA9" w:rsidP="00956BA9">
            <w:pPr>
              <w:pStyle w:val="--"/>
              <w:spacing w:line="240" w:lineRule="auto"/>
              <w:ind w:firstLineChars="0" w:firstLine="0"/>
              <w:contextualSpacing/>
              <w:rPr>
                <w:rFonts w:ascii="Times New Roman" w:eastAsia="宋体" w:hAnsi="Times New Roman" w:cs="Times New Roman"/>
                <w:color w:val="auto"/>
                <w:sz w:val="21"/>
                <w:szCs w:val="21"/>
              </w:rPr>
            </w:pPr>
            <w:r w:rsidRPr="00956BA9">
              <w:rPr>
                <w:rFonts w:ascii="Times New Roman" w:eastAsia="宋体" w:hAnsi="Times New Roman" w:cs="Times New Roman" w:hint="eastAsia"/>
                <w:color w:val="auto"/>
                <w:sz w:val="21"/>
                <w:szCs w:val="21"/>
              </w:rPr>
              <w:t>精矿仓仓顶配备袋式除尘器进行除尘，经除尘净化后的废气由仓顶无组织排放</w:t>
            </w:r>
            <w:r>
              <w:rPr>
                <w:rFonts w:ascii="Times New Roman" w:eastAsia="宋体" w:hAnsi="Times New Roman" w:cs="Times New Roman" w:hint="eastAsia"/>
                <w:color w:val="auto"/>
                <w:sz w:val="21"/>
                <w:szCs w:val="21"/>
              </w:rPr>
              <w:t>。</w:t>
            </w:r>
          </w:p>
        </w:tc>
        <w:tc>
          <w:tcPr>
            <w:tcW w:w="1240"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无组织</w:t>
            </w:r>
          </w:p>
        </w:tc>
      </w:tr>
      <w:tr w:rsidR="00956BA9" w:rsidRPr="00956BA9" w:rsidTr="00956BA9">
        <w:trPr>
          <w:trHeight w:val="397"/>
        </w:trPr>
        <w:tc>
          <w:tcPr>
            <w:tcW w:w="817" w:type="dxa"/>
            <w:vMerge/>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p>
        </w:tc>
        <w:tc>
          <w:tcPr>
            <w:tcW w:w="1134"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Times New Roman" w:cs="Times New Roman"/>
                <w:color w:val="auto"/>
                <w:sz w:val="21"/>
                <w:szCs w:val="21"/>
              </w:rPr>
              <w:t>G5</w:t>
            </w:r>
          </w:p>
        </w:tc>
        <w:tc>
          <w:tcPr>
            <w:tcW w:w="1134"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宋体" w:cs="Times New Roman"/>
                <w:color w:val="auto"/>
                <w:sz w:val="21"/>
                <w:szCs w:val="21"/>
              </w:rPr>
              <w:t>尾矿仓</w:t>
            </w:r>
          </w:p>
        </w:tc>
        <w:tc>
          <w:tcPr>
            <w:tcW w:w="1559"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宋体" w:cs="Times New Roman"/>
                <w:color w:val="auto"/>
                <w:sz w:val="21"/>
                <w:szCs w:val="21"/>
              </w:rPr>
              <w:t>颗粒物</w:t>
            </w:r>
          </w:p>
        </w:tc>
        <w:tc>
          <w:tcPr>
            <w:tcW w:w="3402" w:type="dxa"/>
            <w:vAlign w:val="center"/>
          </w:tcPr>
          <w:p w:rsidR="00956BA9" w:rsidRPr="00956BA9" w:rsidRDefault="00956BA9" w:rsidP="00956BA9">
            <w:pPr>
              <w:pStyle w:val="--"/>
              <w:spacing w:line="240" w:lineRule="auto"/>
              <w:ind w:firstLineChars="0" w:firstLine="0"/>
              <w:contextualSpacing/>
              <w:jc w:val="left"/>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尾</w:t>
            </w:r>
            <w:r w:rsidRPr="00956BA9">
              <w:rPr>
                <w:rFonts w:ascii="Times New Roman" w:eastAsia="宋体" w:hAnsi="Times New Roman" w:cs="Times New Roman" w:hint="eastAsia"/>
                <w:color w:val="auto"/>
                <w:sz w:val="21"/>
                <w:szCs w:val="21"/>
              </w:rPr>
              <w:t>矿仓仓顶配备袋式除尘器进行除尘，经除尘净化后的废气由仓顶无组织排放</w:t>
            </w:r>
            <w:r>
              <w:rPr>
                <w:rFonts w:ascii="Times New Roman" w:eastAsia="宋体" w:hAnsi="Times New Roman" w:cs="Times New Roman" w:hint="eastAsia"/>
                <w:color w:val="auto"/>
                <w:sz w:val="21"/>
                <w:szCs w:val="21"/>
              </w:rPr>
              <w:t>。</w:t>
            </w:r>
          </w:p>
        </w:tc>
        <w:tc>
          <w:tcPr>
            <w:tcW w:w="1240"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无组织</w:t>
            </w:r>
          </w:p>
        </w:tc>
      </w:tr>
      <w:tr w:rsidR="00956BA9" w:rsidRPr="00956BA9" w:rsidTr="00956BA9">
        <w:trPr>
          <w:trHeight w:val="397"/>
        </w:trPr>
        <w:tc>
          <w:tcPr>
            <w:tcW w:w="817" w:type="dxa"/>
            <w:vMerge/>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p>
        </w:tc>
        <w:tc>
          <w:tcPr>
            <w:tcW w:w="1134"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Times New Roman" w:cs="Times New Roman"/>
                <w:color w:val="auto"/>
                <w:sz w:val="21"/>
                <w:szCs w:val="21"/>
              </w:rPr>
              <w:t>G6</w:t>
            </w:r>
          </w:p>
        </w:tc>
        <w:tc>
          <w:tcPr>
            <w:tcW w:w="1134"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宋体" w:cs="Times New Roman"/>
                <w:color w:val="auto"/>
                <w:sz w:val="21"/>
                <w:szCs w:val="21"/>
              </w:rPr>
              <w:t>道路运输</w:t>
            </w:r>
          </w:p>
        </w:tc>
        <w:tc>
          <w:tcPr>
            <w:tcW w:w="1559"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宋体" w:cs="Times New Roman"/>
                <w:color w:val="auto"/>
                <w:sz w:val="21"/>
                <w:szCs w:val="21"/>
              </w:rPr>
              <w:t>颗粒物</w:t>
            </w:r>
          </w:p>
        </w:tc>
        <w:tc>
          <w:tcPr>
            <w:tcW w:w="3402"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道路硬化，路面洒水抑尘。</w:t>
            </w:r>
          </w:p>
        </w:tc>
        <w:tc>
          <w:tcPr>
            <w:tcW w:w="1240" w:type="dxa"/>
            <w:vAlign w:val="center"/>
          </w:tcPr>
          <w:p w:rsidR="00956BA9" w:rsidRPr="00956BA9" w:rsidRDefault="00956BA9"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无组织</w:t>
            </w:r>
          </w:p>
        </w:tc>
      </w:tr>
      <w:tr w:rsidR="00126B62" w:rsidRPr="00956BA9" w:rsidTr="00956BA9">
        <w:trPr>
          <w:trHeight w:val="397"/>
        </w:trPr>
        <w:tc>
          <w:tcPr>
            <w:tcW w:w="817" w:type="dxa"/>
            <w:vMerge w:val="restart"/>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废水</w:t>
            </w:r>
          </w:p>
        </w:tc>
        <w:tc>
          <w:tcPr>
            <w:tcW w:w="1134" w:type="dxa"/>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W1</w:t>
            </w:r>
          </w:p>
        </w:tc>
        <w:tc>
          <w:tcPr>
            <w:tcW w:w="1134" w:type="dxa"/>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选矿废水</w:t>
            </w:r>
          </w:p>
        </w:tc>
        <w:tc>
          <w:tcPr>
            <w:tcW w:w="1559" w:type="dxa"/>
            <w:vAlign w:val="center"/>
          </w:tcPr>
          <w:p w:rsidR="00126B62" w:rsidRPr="00956BA9" w:rsidRDefault="00126B62" w:rsidP="00956BA9">
            <w:pPr>
              <w:pStyle w:val="--"/>
              <w:spacing w:line="240" w:lineRule="auto"/>
              <w:ind w:firstLineChars="0" w:firstLine="0"/>
              <w:contextualSpacing/>
              <w:rPr>
                <w:rFonts w:ascii="Times New Roman" w:eastAsia="宋体" w:hAnsi="Times New Roman" w:cs="Times New Roman"/>
                <w:color w:val="auto"/>
                <w:sz w:val="21"/>
                <w:szCs w:val="21"/>
              </w:rPr>
            </w:pPr>
            <w:r w:rsidRPr="00956BA9">
              <w:rPr>
                <w:rFonts w:ascii="Times New Roman" w:eastAsia="宋体" w:hAnsi="Times New Roman" w:cs="Times New Roman" w:hint="eastAsia"/>
                <w:color w:val="auto"/>
                <w:sz w:val="21"/>
                <w:szCs w:val="21"/>
              </w:rPr>
              <w:t>悬浮物、总磷等</w:t>
            </w:r>
          </w:p>
        </w:tc>
        <w:tc>
          <w:tcPr>
            <w:tcW w:w="3402" w:type="dxa"/>
            <w:vAlign w:val="center"/>
          </w:tcPr>
          <w:p w:rsidR="00126B62" w:rsidRPr="00956BA9" w:rsidRDefault="00126B62" w:rsidP="00956BA9">
            <w:pPr>
              <w:pStyle w:val="--"/>
              <w:spacing w:line="240" w:lineRule="auto"/>
              <w:ind w:firstLineChars="0" w:firstLine="0"/>
              <w:contextualSpacing/>
              <w:rPr>
                <w:rFonts w:ascii="Times New Roman" w:eastAsia="宋体" w:hAnsi="Times New Roman" w:cs="Times New Roman"/>
                <w:color w:val="auto"/>
                <w:sz w:val="21"/>
                <w:szCs w:val="21"/>
              </w:rPr>
            </w:pPr>
            <w:r w:rsidRPr="00956BA9">
              <w:rPr>
                <w:rFonts w:ascii="Times New Roman" w:eastAsia="宋体" w:hAnsi="Times New Roman" w:cs="Times New Roman" w:hint="eastAsia"/>
                <w:color w:val="auto"/>
                <w:sz w:val="21"/>
                <w:szCs w:val="21"/>
              </w:rPr>
              <w:t>选矿废水经收集后排入浓缩压滤车间，经过循环水澄清桶、沉淀池处理后，全部循环回用，不外排。</w:t>
            </w:r>
          </w:p>
        </w:tc>
        <w:tc>
          <w:tcPr>
            <w:tcW w:w="1240" w:type="dxa"/>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不排放</w:t>
            </w:r>
          </w:p>
        </w:tc>
      </w:tr>
      <w:tr w:rsidR="00126B62" w:rsidRPr="00956BA9" w:rsidTr="00956BA9">
        <w:trPr>
          <w:trHeight w:val="397"/>
        </w:trPr>
        <w:tc>
          <w:tcPr>
            <w:tcW w:w="817" w:type="dxa"/>
            <w:vMerge/>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p>
        </w:tc>
        <w:tc>
          <w:tcPr>
            <w:tcW w:w="1134" w:type="dxa"/>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W2</w:t>
            </w:r>
          </w:p>
        </w:tc>
        <w:tc>
          <w:tcPr>
            <w:tcW w:w="1134" w:type="dxa"/>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车辆冲洗废水</w:t>
            </w:r>
          </w:p>
        </w:tc>
        <w:tc>
          <w:tcPr>
            <w:tcW w:w="1559" w:type="dxa"/>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Times New Roman" w:cs="Times New Roman" w:hint="eastAsia"/>
                <w:color w:val="auto"/>
                <w:sz w:val="21"/>
                <w:szCs w:val="21"/>
              </w:rPr>
              <w:t>悬浮物</w:t>
            </w:r>
          </w:p>
        </w:tc>
        <w:tc>
          <w:tcPr>
            <w:tcW w:w="3402" w:type="dxa"/>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126B62">
              <w:rPr>
                <w:rFonts w:ascii="Times New Roman" w:eastAsia="宋体" w:hAnsi="Times New Roman" w:cs="Times New Roman" w:hint="eastAsia"/>
                <w:color w:val="auto"/>
                <w:sz w:val="21"/>
                <w:szCs w:val="21"/>
              </w:rPr>
              <w:t>经过沉淀处理后循环使用，不外排</w:t>
            </w:r>
            <w:r>
              <w:rPr>
                <w:rFonts w:ascii="Times New Roman" w:eastAsia="宋体" w:hAnsi="Times New Roman" w:cs="Times New Roman" w:hint="eastAsia"/>
                <w:color w:val="auto"/>
                <w:sz w:val="21"/>
                <w:szCs w:val="21"/>
              </w:rPr>
              <w:t>。</w:t>
            </w:r>
          </w:p>
        </w:tc>
        <w:tc>
          <w:tcPr>
            <w:tcW w:w="1240" w:type="dxa"/>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不排放</w:t>
            </w:r>
          </w:p>
        </w:tc>
      </w:tr>
      <w:tr w:rsidR="00126B62" w:rsidRPr="00956BA9" w:rsidTr="00956BA9">
        <w:trPr>
          <w:trHeight w:val="397"/>
        </w:trPr>
        <w:tc>
          <w:tcPr>
            <w:tcW w:w="817" w:type="dxa"/>
            <w:vMerge/>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p>
        </w:tc>
        <w:tc>
          <w:tcPr>
            <w:tcW w:w="1134" w:type="dxa"/>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W3</w:t>
            </w:r>
          </w:p>
        </w:tc>
        <w:tc>
          <w:tcPr>
            <w:tcW w:w="1134" w:type="dxa"/>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生活污水</w:t>
            </w:r>
          </w:p>
        </w:tc>
        <w:tc>
          <w:tcPr>
            <w:tcW w:w="1559" w:type="dxa"/>
            <w:vAlign w:val="center"/>
          </w:tcPr>
          <w:p w:rsidR="00126B62" w:rsidRPr="00956BA9" w:rsidRDefault="00126B62" w:rsidP="00956BA9">
            <w:pPr>
              <w:pStyle w:val="--"/>
              <w:spacing w:line="240" w:lineRule="auto"/>
              <w:ind w:firstLineChars="0" w:firstLine="0"/>
              <w:contextualSpacing/>
              <w:rPr>
                <w:rFonts w:ascii="Times New Roman" w:eastAsia="宋体" w:hAnsi="Times New Roman" w:cs="Times New Roman"/>
                <w:color w:val="auto"/>
                <w:sz w:val="21"/>
                <w:szCs w:val="21"/>
              </w:rPr>
            </w:pPr>
            <w:r w:rsidRPr="00956BA9">
              <w:rPr>
                <w:rFonts w:ascii="Times New Roman" w:eastAsia="宋体" w:hAnsi="Times New Roman" w:cs="Times New Roman" w:hint="eastAsia"/>
                <w:color w:val="auto"/>
                <w:sz w:val="21"/>
                <w:szCs w:val="21"/>
              </w:rPr>
              <w:t>pH</w:t>
            </w:r>
            <w:r w:rsidRPr="00956BA9">
              <w:rPr>
                <w:rFonts w:ascii="Times New Roman" w:eastAsia="宋体" w:hAnsi="Times New Roman" w:cs="Times New Roman" w:hint="eastAsia"/>
                <w:color w:val="auto"/>
                <w:sz w:val="21"/>
                <w:szCs w:val="21"/>
              </w:rPr>
              <w:t>、</w:t>
            </w:r>
            <w:r w:rsidRPr="00956BA9">
              <w:rPr>
                <w:rFonts w:ascii="Times New Roman" w:eastAsia="宋体" w:hAnsi="Times New Roman" w:cs="Times New Roman" w:hint="eastAsia"/>
                <w:color w:val="auto"/>
                <w:sz w:val="21"/>
                <w:szCs w:val="21"/>
              </w:rPr>
              <w:t>SS</w:t>
            </w:r>
            <w:r w:rsidRPr="00956BA9">
              <w:rPr>
                <w:rFonts w:ascii="Times New Roman" w:eastAsia="宋体" w:hAnsi="Times New Roman" w:cs="Times New Roman" w:hint="eastAsia"/>
                <w:color w:val="auto"/>
                <w:sz w:val="21"/>
                <w:szCs w:val="21"/>
              </w:rPr>
              <w:t>、</w:t>
            </w:r>
            <w:r w:rsidRPr="00956BA9">
              <w:rPr>
                <w:rFonts w:ascii="Times New Roman" w:eastAsia="宋体" w:hAnsi="Times New Roman" w:cs="Times New Roman" w:hint="eastAsia"/>
                <w:color w:val="auto"/>
                <w:sz w:val="21"/>
                <w:szCs w:val="21"/>
              </w:rPr>
              <w:t>BO</w:t>
            </w:r>
            <w:r>
              <w:rPr>
                <w:rFonts w:ascii="Times New Roman" w:eastAsia="宋体" w:hAnsi="Times New Roman" w:cs="Times New Roman" w:hint="eastAsia"/>
                <w:color w:val="auto"/>
                <w:sz w:val="21"/>
                <w:szCs w:val="21"/>
              </w:rPr>
              <w:t>D</w:t>
            </w:r>
            <w:r w:rsidRPr="00956BA9">
              <w:rPr>
                <w:rFonts w:ascii="Times New Roman" w:eastAsia="宋体" w:hAnsi="Times New Roman" w:cs="Times New Roman" w:hint="eastAsia"/>
                <w:color w:val="auto"/>
                <w:sz w:val="21"/>
                <w:szCs w:val="21"/>
                <w:vertAlign w:val="subscript"/>
              </w:rPr>
              <w:t>5</w:t>
            </w:r>
            <w:r w:rsidRPr="00956BA9">
              <w:rPr>
                <w:rFonts w:ascii="Times New Roman" w:eastAsia="宋体" w:hAnsi="Times New Roman" w:cs="Times New Roman" w:hint="eastAsia"/>
                <w:color w:val="auto"/>
                <w:sz w:val="21"/>
                <w:szCs w:val="21"/>
              </w:rPr>
              <w:t>、</w:t>
            </w:r>
            <w:r w:rsidRPr="00956BA9">
              <w:rPr>
                <w:rFonts w:ascii="Times New Roman" w:eastAsia="宋体" w:hAnsi="Times New Roman" w:cs="Times New Roman" w:hint="eastAsia"/>
                <w:color w:val="auto"/>
                <w:sz w:val="21"/>
                <w:szCs w:val="21"/>
              </w:rPr>
              <w:t>COD</w:t>
            </w:r>
            <w:r w:rsidRPr="00956BA9">
              <w:rPr>
                <w:rFonts w:ascii="Times New Roman" w:eastAsia="宋体" w:hAnsi="Times New Roman" w:cs="Times New Roman" w:hint="eastAsia"/>
                <w:color w:val="auto"/>
                <w:sz w:val="21"/>
                <w:szCs w:val="21"/>
              </w:rPr>
              <w:t>、氨氮、</w:t>
            </w:r>
            <w:r w:rsidRPr="00956BA9">
              <w:rPr>
                <w:rFonts w:ascii="Times New Roman" w:eastAsia="宋体" w:hAnsi="Times New Roman" w:cs="Times New Roman" w:hint="eastAsia"/>
                <w:color w:val="auto"/>
                <w:sz w:val="21"/>
                <w:szCs w:val="21"/>
              </w:rPr>
              <w:t>TP</w:t>
            </w:r>
          </w:p>
        </w:tc>
        <w:tc>
          <w:tcPr>
            <w:tcW w:w="3402" w:type="dxa"/>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生活污水依托宜昌元美建材有限公司现有化粪池预处理后用于农肥。</w:t>
            </w:r>
          </w:p>
        </w:tc>
        <w:tc>
          <w:tcPr>
            <w:tcW w:w="1240" w:type="dxa"/>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不排放</w:t>
            </w:r>
          </w:p>
        </w:tc>
      </w:tr>
      <w:tr w:rsidR="00126B62" w:rsidRPr="00956BA9" w:rsidTr="00956BA9">
        <w:trPr>
          <w:trHeight w:val="397"/>
        </w:trPr>
        <w:tc>
          <w:tcPr>
            <w:tcW w:w="817" w:type="dxa"/>
            <w:vMerge/>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p>
        </w:tc>
        <w:tc>
          <w:tcPr>
            <w:tcW w:w="1134" w:type="dxa"/>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W4</w:t>
            </w:r>
          </w:p>
        </w:tc>
        <w:tc>
          <w:tcPr>
            <w:tcW w:w="1134" w:type="dxa"/>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初期雨水</w:t>
            </w:r>
          </w:p>
        </w:tc>
        <w:tc>
          <w:tcPr>
            <w:tcW w:w="1559" w:type="dxa"/>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sidRPr="00956BA9">
              <w:rPr>
                <w:rFonts w:ascii="Times New Roman" w:eastAsia="宋体" w:hAnsi="Times New Roman" w:cs="Times New Roman" w:hint="eastAsia"/>
                <w:color w:val="auto"/>
                <w:sz w:val="21"/>
                <w:szCs w:val="21"/>
              </w:rPr>
              <w:t>悬浮物</w:t>
            </w:r>
          </w:p>
        </w:tc>
        <w:tc>
          <w:tcPr>
            <w:tcW w:w="3402" w:type="dxa"/>
            <w:vAlign w:val="center"/>
          </w:tcPr>
          <w:p w:rsidR="00126B62" w:rsidRPr="00956BA9" w:rsidRDefault="00126B62" w:rsidP="00126B62">
            <w:pPr>
              <w:pStyle w:val="--"/>
              <w:spacing w:line="240" w:lineRule="auto"/>
              <w:ind w:firstLineChars="0" w:firstLine="0"/>
              <w:contextualSpacing/>
              <w:rPr>
                <w:rFonts w:ascii="Times New Roman" w:eastAsia="宋体" w:hAnsi="Times New Roman" w:cs="Times New Roman"/>
                <w:color w:val="auto"/>
                <w:sz w:val="21"/>
                <w:szCs w:val="21"/>
              </w:rPr>
            </w:pPr>
            <w:r w:rsidRPr="00126B62">
              <w:rPr>
                <w:rFonts w:ascii="Times New Roman" w:eastAsia="宋体" w:hAnsi="Times New Roman" w:cs="Times New Roman" w:hint="eastAsia"/>
                <w:color w:val="auto"/>
                <w:sz w:val="21"/>
                <w:szCs w:val="21"/>
              </w:rPr>
              <w:t>经沉淀处理后回用于选矿及场地洒水降尘。</w:t>
            </w:r>
          </w:p>
        </w:tc>
        <w:tc>
          <w:tcPr>
            <w:tcW w:w="1240" w:type="dxa"/>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不排放</w:t>
            </w:r>
          </w:p>
        </w:tc>
      </w:tr>
      <w:tr w:rsidR="00126B62" w:rsidRPr="00956BA9" w:rsidTr="00956BA9">
        <w:trPr>
          <w:trHeight w:val="397"/>
        </w:trPr>
        <w:tc>
          <w:tcPr>
            <w:tcW w:w="817" w:type="dxa"/>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噪声</w:t>
            </w:r>
          </w:p>
        </w:tc>
        <w:tc>
          <w:tcPr>
            <w:tcW w:w="1134" w:type="dxa"/>
            <w:vAlign w:val="center"/>
          </w:tcPr>
          <w:p w:rsidR="00126B62"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N</w:t>
            </w:r>
          </w:p>
        </w:tc>
        <w:tc>
          <w:tcPr>
            <w:tcW w:w="1134" w:type="dxa"/>
            <w:vAlign w:val="center"/>
          </w:tcPr>
          <w:p w:rsidR="00126B62"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机械运行</w:t>
            </w:r>
          </w:p>
        </w:tc>
        <w:tc>
          <w:tcPr>
            <w:tcW w:w="1559" w:type="dxa"/>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噪声</w:t>
            </w:r>
          </w:p>
        </w:tc>
        <w:tc>
          <w:tcPr>
            <w:tcW w:w="3402" w:type="dxa"/>
            <w:vAlign w:val="center"/>
          </w:tcPr>
          <w:p w:rsidR="00126B62" w:rsidRPr="00126B62" w:rsidRDefault="00126B62" w:rsidP="00126B62">
            <w:pPr>
              <w:pStyle w:val="--"/>
              <w:spacing w:line="240" w:lineRule="auto"/>
              <w:ind w:firstLineChars="0" w:firstLine="0"/>
              <w:contextualSpacing/>
              <w:rPr>
                <w:rFonts w:ascii="Times New Roman" w:eastAsia="宋体" w:hAnsi="Times New Roman" w:cs="Times New Roman"/>
                <w:color w:val="auto"/>
                <w:sz w:val="21"/>
                <w:szCs w:val="21"/>
              </w:rPr>
            </w:pPr>
            <w:r w:rsidRPr="00126B62">
              <w:rPr>
                <w:rFonts w:ascii="Times New Roman" w:eastAsia="宋体" w:hAnsi="Times New Roman" w:cs="Times New Roman" w:hint="eastAsia"/>
                <w:color w:val="auto"/>
                <w:sz w:val="21"/>
                <w:szCs w:val="21"/>
              </w:rPr>
              <w:t>选用低噪声设备；经厂房隔声、减震、消声处理；合理布置声源位置。</w:t>
            </w:r>
          </w:p>
        </w:tc>
        <w:tc>
          <w:tcPr>
            <w:tcW w:w="1240" w:type="dxa"/>
            <w:vAlign w:val="center"/>
          </w:tcPr>
          <w:p w:rsidR="00126B62" w:rsidRPr="00126B62" w:rsidRDefault="00126B62" w:rsidP="00126B62">
            <w:pPr>
              <w:pStyle w:val="--"/>
              <w:spacing w:line="240" w:lineRule="auto"/>
              <w:ind w:firstLineChars="0" w:firstLine="0"/>
              <w:contextualSpacing/>
              <w:rPr>
                <w:rFonts w:ascii="Times New Roman" w:eastAsia="宋体" w:hAnsi="Times New Roman" w:cs="Times New Roman"/>
                <w:color w:val="auto"/>
                <w:sz w:val="21"/>
                <w:szCs w:val="21"/>
              </w:rPr>
            </w:pPr>
            <w:r w:rsidRPr="00126B62">
              <w:rPr>
                <w:rFonts w:ascii="Times New Roman" w:eastAsia="宋体" w:hAnsi="Times New Roman" w:cs="Times New Roman" w:hint="eastAsia"/>
                <w:color w:val="auto"/>
                <w:sz w:val="21"/>
                <w:szCs w:val="21"/>
              </w:rPr>
              <w:t>厂界噪声达标排放</w:t>
            </w:r>
          </w:p>
        </w:tc>
      </w:tr>
      <w:tr w:rsidR="00126B62" w:rsidRPr="00956BA9" w:rsidTr="00956BA9">
        <w:trPr>
          <w:trHeight w:val="397"/>
        </w:trPr>
        <w:tc>
          <w:tcPr>
            <w:tcW w:w="817" w:type="dxa"/>
            <w:vMerge w:val="restart"/>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固体废物</w:t>
            </w:r>
          </w:p>
        </w:tc>
        <w:tc>
          <w:tcPr>
            <w:tcW w:w="1134" w:type="dxa"/>
            <w:vAlign w:val="center"/>
          </w:tcPr>
          <w:p w:rsidR="00126B62"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S1</w:t>
            </w:r>
          </w:p>
        </w:tc>
        <w:tc>
          <w:tcPr>
            <w:tcW w:w="1134" w:type="dxa"/>
            <w:vAlign w:val="center"/>
          </w:tcPr>
          <w:p w:rsidR="00126B62" w:rsidRDefault="00126B62" w:rsidP="00126B62">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车间地面</w:t>
            </w:r>
          </w:p>
        </w:tc>
        <w:tc>
          <w:tcPr>
            <w:tcW w:w="1559" w:type="dxa"/>
            <w:vAlign w:val="center"/>
          </w:tcPr>
          <w:p w:rsidR="00126B62" w:rsidRPr="00956BA9" w:rsidRDefault="00126B62" w:rsidP="00126B62">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沉降粉尘</w:t>
            </w:r>
          </w:p>
        </w:tc>
        <w:tc>
          <w:tcPr>
            <w:tcW w:w="3402" w:type="dxa"/>
            <w:vAlign w:val="center"/>
          </w:tcPr>
          <w:p w:rsidR="00126B62" w:rsidRPr="00126B62" w:rsidRDefault="00126B62" w:rsidP="00126B62">
            <w:pPr>
              <w:pStyle w:val="--"/>
              <w:spacing w:line="240" w:lineRule="auto"/>
              <w:ind w:firstLineChars="0" w:firstLine="0"/>
              <w:contextualSpacing/>
              <w:rPr>
                <w:rFonts w:ascii="Times New Roman" w:eastAsia="宋体" w:hAnsi="Times New Roman" w:cs="Times New Roman"/>
                <w:color w:val="auto"/>
                <w:sz w:val="21"/>
                <w:szCs w:val="21"/>
              </w:rPr>
            </w:pPr>
            <w:r w:rsidRPr="00126B62">
              <w:rPr>
                <w:rFonts w:ascii="Times New Roman" w:eastAsia="宋体" w:hAnsi="Times New Roman" w:cs="Times New Roman" w:hint="eastAsia"/>
                <w:color w:val="auto"/>
                <w:sz w:val="21"/>
                <w:szCs w:val="21"/>
              </w:rPr>
              <w:t>集中收集后作为原料回用于生产</w:t>
            </w:r>
            <w:r>
              <w:rPr>
                <w:rFonts w:ascii="Times New Roman" w:eastAsia="宋体" w:hAnsi="Times New Roman" w:cs="Times New Roman" w:hint="eastAsia"/>
                <w:color w:val="auto"/>
                <w:sz w:val="21"/>
                <w:szCs w:val="21"/>
              </w:rPr>
              <w:t>。</w:t>
            </w:r>
          </w:p>
        </w:tc>
        <w:tc>
          <w:tcPr>
            <w:tcW w:w="1240" w:type="dxa"/>
            <w:vAlign w:val="center"/>
          </w:tcPr>
          <w:p w:rsidR="00126B62"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不排放</w:t>
            </w:r>
          </w:p>
        </w:tc>
      </w:tr>
      <w:tr w:rsidR="00126B62" w:rsidRPr="00956BA9" w:rsidTr="00956BA9">
        <w:trPr>
          <w:trHeight w:val="397"/>
        </w:trPr>
        <w:tc>
          <w:tcPr>
            <w:tcW w:w="817" w:type="dxa"/>
            <w:vMerge/>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p>
        </w:tc>
        <w:tc>
          <w:tcPr>
            <w:tcW w:w="1134" w:type="dxa"/>
            <w:vAlign w:val="center"/>
          </w:tcPr>
          <w:p w:rsidR="00126B62"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S2</w:t>
            </w:r>
          </w:p>
        </w:tc>
        <w:tc>
          <w:tcPr>
            <w:tcW w:w="1134" w:type="dxa"/>
            <w:vAlign w:val="center"/>
          </w:tcPr>
          <w:p w:rsidR="00126B62" w:rsidRDefault="00126B62" w:rsidP="00126B62">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布袋除尘器</w:t>
            </w:r>
          </w:p>
        </w:tc>
        <w:tc>
          <w:tcPr>
            <w:tcW w:w="1559" w:type="dxa"/>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除尘灰</w:t>
            </w:r>
          </w:p>
        </w:tc>
        <w:tc>
          <w:tcPr>
            <w:tcW w:w="3402" w:type="dxa"/>
            <w:vAlign w:val="center"/>
          </w:tcPr>
          <w:p w:rsidR="00126B62" w:rsidRPr="00126B62" w:rsidRDefault="00292ED5" w:rsidP="00126B62">
            <w:pPr>
              <w:pStyle w:val="--"/>
              <w:spacing w:line="240" w:lineRule="auto"/>
              <w:ind w:firstLineChars="0" w:firstLine="0"/>
              <w:contextualSpacing/>
              <w:rPr>
                <w:rFonts w:ascii="Times New Roman" w:eastAsia="宋体" w:hAnsi="Times New Roman" w:cs="Times New Roman"/>
                <w:color w:val="auto"/>
                <w:sz w:val="21"/>
                <w:szCs w:val="21"/>
              </w:rPr>
            </w:pPr>
            <w:r w:rsidRPr="00126B62">
              <w:rPr>
                <w:rFonts w:ascii="Times New Roman" w:eastAsia="宋体" w:hAnsi="Times New Roman" w:cs="Times New Roman" w:hint="eastAsia"/>
                <w:color w:val="auto"/>
                <w:sz w:val="21"/>
                <w:szCs w:val="21"/>
              </w:rPr>
              <w:t>集中收集后作为原料回用于生产</w:t>
            </w:r>
            <w:r>
              <w:rPr>
                <w:rFonts w:ascii="Times New Roman" w:eastAsia="宋体" w:hAnsi="Times New Roman" w:cs="Times New Roman" w:hint="eastAsia"/>
                <w:color w:val="auto"/>
                <w:sz w:val="21"/>
                <w:szCs w:val="21"/>
              </w:rPr>
              <w:t>。</w:t>
            </w:r>
          </w:p>
        </w:tc>
        <w:tc>
          <w:tcPr>
            <w:tcW w:w="1240" w:type="dxa"/>
            <w:vAlign w:val="center"/>
          </w:tcPr>
          <w:p w:rsidR="00126B62"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不排放</w:t>
            </w:r>
          </w:p>
        </w:tc>
      </w:tr>
      <w:tr w:rsidR="00126B62" w:rsidRPr="00956BA9" w:rsidTr="00956BA9">
        <w:trPr>
          <w:trHeight w:val="397"/>
        </w:trPr>
        <w:tc>
          <w:tcPr>
            <w:tcW w:w="817" w:type="dxa"/>
            <w:vMerge/>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p>
        </w:tc>
        <w:tc>
          <w:tcPr>
            <w:tcW w:w="1134" w:type="dxa"/>
            <w:vAlign w:val="center"/>
          </w:tcPr>
          <w:p w:rsidR="00126B62"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S3</w:t>
            </w:r>
          </w:p>
        </w:tc>
        <w:tc>
          <w:tcPr>
            <w:tcW w:w="1134" w:type="dxa"/>
            <w:vAlign w:val="center"/>
          </w:tcPr>
          <w:p w:rsidR="00126B62"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压滤机</w:t>
            </w:r>
          </w:p>
        </w:tc>
        <w:tc>
          <w:tcPr>
            <w:tcW w:w="1559" w:type="dxa"/>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尾泥</w:t>
            </w:r>
          </w:p>
        </w:tc>
        <w:tc>
          <w:tcPr>
            <w:tcW w:w="3402" w:type="dxa"/>
            <w:vAlign w:val="center"/>
          </w:tcPr>
          <w:p w:rsidR="00126B62" w:rsidRPr="00126B62" w:rsidRDefault="00292ED5" w:rsidP="00126B62">
            <w:pPr>
              <w:pStyle w:val="--"/>
              <w:spacing w:line="240" w:lineRule="auto"/>
              <w:ind w:firstLineChars="0" w:firstLine="0"/>
              <w:contextualSpacing/>
              <w:rPr>
                <w:rFonts w:ascii="Times New Roman" w:eastAsia="宋体" w:hAnsi="Times New Roman" w:cs="Times New Roman"/>
                <w:color w:val="auto"/>
                <w:sz w:val="21"/>
                <w:szCs w:val="21"/>
              </w:rPr>
            </w:pPr>
            <w:r w:rsidRPr="00292ED5">
              <w:rPr>
                <w:rFonts w:ascii="Times New Roman" w:eastAsia="宋体" w:hAnsi="Times New Roman" w:cs="Times New Roman" w:hint="eastAsia"/>
                <w:color w:val="auto"/>
                <w:sz w:val="21"/>
                <w:szCs w:val="21"/>
              </w:rPr>
              <w:t>尾泥经压滤后暂存于为尾泥堆场，运至宜昌店子坪</w:t>
            </w:r>
            <w:r w:rsidR="00180FEA">
              <w:rPr>
                <w:rFonts w:ascii="Times New Roman" w:eastAsia="宋体" w:hAnsi="Times New Roman" w:cs="Times New Roman" w:hint="eastAsia"/>
                <w:color w:val="auto"/>
                <w:sz w:val="21"/>
                <w:szCs w:val="21"/>
              </w:rPr>
              <w:t>有限公司</w:t>
            </w:r>
            <w:r w:rsidRPr="00292ED5">
              <w:rPr>
                <w:rFonts w:ascii="Times New Roman" w:eastAsia="宋体" w:hAnsi="Times New Roman" w:cs="Times New Roman" w:hint="eastAsia"/>
                <w:color w:val="auto"/>
                <w:sz w:val="21"/>
                <w:szCs w:val="21"/>
              </w:rPr>
              <w:t>殷家坪矿区充填采空区</w:t>
            </w:r>
            <w:r>
              <w:rPr>
                <w:rFonts w:ascii="Times New Roman" w:eastAsia="宋体" w:hAnsi="Times New Roman" w:cs="Times New Roman" w:hint="eastAsia"/>
                <w:color w:val="auto"/>
                <w:sz w:val="21"/>
                <w:szCs w:val="21"/>
              </w:rPr>
              <w:t>。</w:t>
            </w:r>
          </w:p>
        </w:tc>
        <w:tc>
          <w:tcPr>
            <w:tcW w:w="1240" w:type="dxa"/>
            <w:vAlign w:val="center"/>
          </w:tcPr>
          <w:p w:rsidR="00126B62" w:rsidRPr="00292ED5" w:rsidRDefault="00292ED5"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合理处置</w:t>
            </w:r>
          </w:p>
        </w:tc>
      </w:tr>
      <w:tr w:rsidR="00126B62" w:rsidRPr="00956BA9" w:rsidTr="00956BA9">
        <w:trPr>
          <w:trHeight w:val="397"/>
        </w:trPr>
        <w:tc>
          <w:tcPr>
            <w:tcW w:w="817" w:type="dxa"/>
            <w:vMerge/>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p>
        </w:tc>
        <w:tc>
          <w:tcPr>
            <w:tcW w:w="1134" w:type="dxa"/>
            <w:vAlign w:val="center"/>
          </w:tcPr>
          <w:p w:rsidR="00126B62"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S4</w:t>
            </w:r>
          </w:p>
        </w:tc>
        <w:tc>
          <w:tcPr>
            <w:tcW w:w="1134" w:type="dxa"/>
            <w:vAlign w:val="center"/>
          </w:tcPr>
          <w:p w:rsidR="00126B62"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机械维修</w:t>
            </w:r>
          </w:p>
        </w:tc>
        <w:tc>
          <w:tcPr>
            <w:tcW w:w="1559" w:type="dxa"/>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废矿物油</w:t>
            </w:r>
          </w:p>
        </w:tc>
        <w:tc>
          <w:tcPr>
            <w:tcW w:w="3402" w:type="dxa"/>
            <w:vAlign w:val="center"/>
          </w:tcPr>
          <w:p w:rsidR="00126B62" w:rsidRPr="00126B62" w:rsidRDefault="00126B62" w:rsidP="00126B62">
            <w:pPr>
              <w:pStyle w:val="--"/>
              <w:spacing w:line="240" w:lineRule="auto"/>
              <w:ind w:firstLineChars="0" w:firstLine="0"/>
              <w:contextualSpacing/>
              <w:rPr>
                <w:rFonts w:ascii="Times New Roman" w:eastAsia="宋体" w:hAnsi="Times New Roman" w:cs="Times New Roman"/>
                <w:color w:val="auto"/>
                <w:sz w:val="21"/>
                <w:szCs w:val="21"/>
              </w:rPr>
            </w:pPr>
            <w:r w:rsidRPr="00126B62">
              <w:rPr>
                <w:rFonts w:ascii="Times New Roman" w:eastAsia="宋体" w:hAnsi="Times New Roman" w:cs="Times New Roman" w:hint="eastAsia"/>
                <w:color w:val="auto"/>
                <w:sz w:val="21"/>
                <w:szCs w:val="21"/>
              </w:rPr>
              <w:t>委托有危废处理资质单位处理。危险废物分类分区存放于厂区危废暂存间内，加强危废管理，建立危废台账</w:t>
            </w:r>
          </w:p>
        </w:tc>
        <w:tc>
          <w:tcPr>
            <w:tcW w:w="1240" w:type="dxa"/>
            <w:vAlign w:val="center"/>
          </w:tcPr>
          <w:p w:rsidR="00126B62" w:rsidRDefault="00292ED5"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合理处置</w:t>
            </w:r>
          </w:p>
        </w:tc>
      </w:tr>
      <w:tr w:rsidR="00126B62" w:rsidRPr="00956BA9" w:rsidTr="00956BA9">
        <w:trPr>
          <w:trHeight w:val="397"/>
        </w:trPr>
        <w:tc>
          <w:tcPr>
            <w:tcW w:w="817" w:type="dxa"/>
            <w:vMerge/>
            <w:vAlign w:val="center"/>
          </w:tcPr>
          <w:p w:rsidR="00126B62" w:rsidRPr="00956BA9"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p>
        </w:tc>
        <w:tc>
          <w:tcPr>
            <w:tcW w:w="1134" w:type="dxa"/>
            <w:vAlign w:val="center"/>
          </w:tcPr>
          <w:p w:rsidR="00126B62"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S5</w:t>
            </w:r>
          </w:p>
        </w:tc>
        <w:tc>
          <w:tcPr>
            <w:tcW w:w="1134" w:type="dxa"/>
            <w:vAlign w:val="center"/>
          </w:tcPr>
          <w:p w:rsidR="00126B62"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办公生活</w:t>
            </w:r>
          </w:p>
        </w:tc>
        <w:tc>
          <w:tcPr>
            <w:tcW w:w="1559" w:type="dxa"/>
            <w:vAlign w:val="center"/>
          </w:tcPr>
          <w:p w:rsidR="00126B62" w:rsidRDefault="00126B62"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生活垃圾</w:t>
            </w:r>
          </w:p>
        </w:tc>
        <w:tc>
          <w:tcPr>
            <w:tcW w:w="3402" w:type="dxa"/>
            <w:vAlign w:val="center"/>
          </w:tcPr>
          <w:p w:rsidR="00126B62" w:rsidRPr="00126B62" w:rsidRDefault="00292ED5" w:rsidP="00126B62">
            <w:pPr>
              <w:pStyle w:val="--"/>
              <w:spacing w:line="240" w:lineRule="auto"/>
              <w:ind w:firstLineChars="0" w:firstLine="0"/>
              <w:contextualSpacing/>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集中收集后定期交由当地环卫部门清运。</w:t>
            </w:r>
          </w:p>
        </w:tc>
        <w:tc>
          <w:tcPr>
            <w:tcW w:w="1240" w:type="dxa"/>
            <w:vAlign w:val="center"/>
          </w:tcPr>
          <w:p w:rsidR="00126B62" w:rsidRPr="00292ED5" w:rsidRDefault="00292ED5" w:rsidP="00956BA9">
            <w:pPr>
              <w:pStyle w:val="--"/>
              <w:spacing w:line="240" w:lineRule="auto"/>
              <w:ind w:firstLineChars="0" w:firstLine="0"/>
              <w:contextualSpacing/>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处理</w:t>
            </w:r>
          </w:p>
        </w:tc>
      </w:tr>
    </w:tbl>
    <w:p w:rsidR="00234986" w:rsidRPr="00B81937" w:rsidRDefault="00234986" w:rsidP="00B81937">
      <w:pPr>
        <w:pStyle w:val="2"/>
        <w:numPr>
          <w:ilvl w:val="1"/>
          <w:numId w:val="2"/>
        </w:numPr>
        <w:tabs>
          <w:tab w:val="left" w:pos="2127"/>
        </w:tabs>
        <w:spacing w:before="0" w:after="0" w:line="500" w:lineRule="exact"/>
        <w:rPr>
          <w:szCs w:val="30"/>
        </w:rPr>
      </w:pPr>
      <w:bookmarkStart w:id="90" w:name="_Toc28433"/>
      <w:bookmarkStart w:id="91" w:name="_Toc183532198"/>
      <w:r w:rsidRPr="00B81937">
        <w:rPr>
          <w:szCs w:val="30"/>
        </w:rPr>
        <w:t>物料平衡及水平衡</w:t>
      </w:r>
      <w:bookmarkEnd w:id="90"/>
      <w:bookmarkEnd w:id="91"/>
    </w:p>
    <w:p w:rsidR="00234986" w:rsidRPr="00B81937" w:rsidRDefault="00234986" w:rsidP="00B81937">
      <w:pPr>
        <w:pStyle w:val="3"/>
        <w:numPr>
          <w:ilvl w:val="2"/>
          <w:numId w:val="2"/>
        </w:numPr>
        <w:tabs>
          <w:tab w:val="clear" w:pos="1287"/>
          <w:tab w:val="left" w:pos="720"/>
        </w:tabs>
        <w:spacing w:before="0" w:after="0" w:line="500" w:lineRule="exact"/>
        <w:ind w:left="720"/>
        <w:rPr>
          <w:szCs w:val="28"/>
        </w:rPr>
      </w:pPr>
      <w:r w:rsidRPr="00B81937">
        <w:rPr>
          <w:szCs w:val="28"/>
        </w:rPr>
        <w:t>物料平衡</w:t>
      </w:r>
    </w:p>
    <w:p w:rsidR="00234986" w:rsidRPr="00292ED5" w:rsidRDefault="00234986" w:rsidP="00234986">
      <w:pPr>
        <w:pStyle w:val="--"/>
        <w:spacing w:line="520" w:lineRule="exact"/>
        <w:rPr>
          <w:rFonts w:ascii="Times New Roman" w:hAnsi="Times New Roman" w:cs="Times New Roman"/>
          <w:color w:val="auto"/>
        </w:rPr>
      </w:pPr>
      <w:r w:rsidRPr="00292ED5">
        <w:rPr>
          <w:rFonts w:ascii="Times New Roman" w:cs="Times New Roman"/>
          <w:color w:val="auto"/>
        </w:rPr>
        <w:t>项目物料平衡见表</w:t>
      </w:r>
      <w:r w:rsidRPr="00292ED5">
        <w:rPr>
          <w:rFonts w:ascii="Times New Roman" w:hAnsi="Times New Roman" w:cs="Times New Roman"/>
          <w:color w:val="auto"/>
        </w:rPr>
        <w:t>4.3-1</w:t>
      </w:r>
      <w:r w:rsidRPr="00292ED5">
        <w:rPr>
          <w:rFonts w:ascii="Times New Roman" w:cs="Times New Roman"/>
          <w:color w:val="auto"/>
        </w:rPr>
        <w:t>及图</w:t>
      </w:r>
      <w:r w:rsidRPr="00292ED5">
        <w:rPr>
          <w:rFonts w:ascii="Times New Roman" w:hAnsi="Times New Roman" w:cs="Times New Roman"/>
          <w:color w:val="auto"/>
        </w:rPr>
        <w:t>4.3-1</w:t>
      </w:r>
      <w:r w:rsidRPr="00292ED5">
        <w:rPr>
          <w:rFonts w:ascii="Times New Roman" w:cs="Times New Roman"/>
          <w:color w:val="auto"/>
        </w:rPr>
        <w:t>。</w:t>
      </w:r>
    </w:p>
    <w:p w:rsidR="00234986" w:rsidRDefault="00234986" w:rsidP="00292ED5">
      <w:pPr>
        <w:pStyle w:val="aff7"/>
        <w:tabs>
          <w:tab w:val="left" w:pos="9615"/>
        </w:tabs>
        <w:adjustRightInd/>
        <w:snapToGrid/>
        <w:spacing w:line="520" w:lineRule="exact"/>
        <w:jc w:val="center"/>
      </w:pPr>
      <w:r>
        <w:t>表</w:t>
      </w:r>
      <w:r>
        <w:rPr>
          <w:rFonts w:hint="eastAsia"/>
        </w:rPr>
        <w:t>4.3</w:t>
      </w:r>
      <w:r>
        <w:t xml:space="preserve">-1  </w:t>
      </w:r>
      <w:r>
        <w:t>物料平衡表</w:t>
      </w: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top w:w="15" w:type="dxa"/>
          <w:left w:w="15" w:type="dxa"/>
          <w:bottom w:w="15" w:type="dxa"/>
          <w:right w:w="15" w:type="dxa"/>
        </w:tblCellMar>
        <w:tblLook w:val="0000"/>
      </w:tblPr>
      <w:tblGrid>
        <w:gridCol w:w="568"/>
        <w:gridCol w:w="963"/>
        <w:gridCol w:w="1192"/>
        <w:gridCol w:w="526"/>
        <w:gridCol w:w="2204"/>
        <w:gridCol w:w="1230"/>
        <w:gridCol w:w="2417"/>
      </w:tblGrid>
      <w:tr w:rsidR="00234986" w:rsidRPr="002877F4" w:rsidTr="00866615">
        <w:trPr>
          <w:trHeight w:val="340"/>
          <w:tblHeader/>
        </w:trPr>
        <w:tc>
          <w:tcPr>
            <w:tcW w:w="312" w:type="pct"/>
            <w:vMerge w:val="restart"/>
            <w:vAlign w:val="center"/>
          </w:tcPr>
          <w:p w:rsidR="00234986" w:rsidRPr="002877F4" w:rsidRDefault="00234986" w:rsidP="00292ED5">
            <w:pPr>
              <w:pStyle w:val="--"/>
              <w:spacing w:line="240" w:lineRule="auto"/>
              <w:ind w:firstLineChars="0" w:firstLine="0"/>
              <w:contextualSpacing/>
              <w:jc w:val="center"/>
              <w:rPr>
                <w:rFonts w:ascii="Times New Roman" w:hAnsi="Times New Roman" w:cs="Times New Roman"/>
                <w:b/>
                <w:color w:val="auto"/>
                <w:sz w:val="21"/>
                <w:szCs w:val="21"/>
              </w:rPr>
            </w:pPr>
            <w:r w:rsidRPr="002877F4">
              <w:rPr>
                <w:rFonts w:ascii="Times New Roman" w:cs="Times New Roman"/>
                <w:b/>
                <w:color w:val="auto"/>
                <w:sz w:val="21"/>
                <w:szCs w:val="21"/>
              </w:rPr>
              <w:t>序号</w:t>
            </w:r>
          </w:p>
        </w:tc>
        <w:tc>
          <w:tcPr>
            <w:tcW w:w="1184" w:type="pct"/>
            <w:gridSpan w:val="2"/>
            <w:vAlign w:val="center"/>
          </w:tcPr>
          <w:p w:rsidR="00234986" w:rsidRPr="002877F4" w:rsidRDefault="00234986" w:rsidP="00292ED5">
            <w:pPr>
              <w:pStyle w:val="--"/>
              <w:spacing w:line="240" w:lineRule="auto"/>
              <w:ind w:firstLineChars="0" w:firstLine="0"/>
              <w:contextualSpacing/>
              <w:jc w:val="center"/>
              <w:rPr>
                <w:rFonts w:ascii="Times New Roman" w:hAnsi="Times New Roman" w:cs="Times New Roman"/>
                <w:b/>
                <w:color w:val="auto"/>
                <w:sz w:val="21"/>
                <w:szCs w:val="21"/>
              </w:rPr>
            </w:pPr>
            <w:r w:rsidRPr="002877F4">
              <w:rPr>
                <w:rFonts w:ascii="Times New Roman" w:cs="Times New Roman"/>
                <w:b/>
                <w:color w:val="auto"/>
                <w:sz w:val="21"/>
                <w:szCs w:val="21"/>
              </w:rPr>
              <w:t>投入</w:t>
            </w:r>
          </w:p>
        </w:tc>
        <w:tc>
          <w:tcPr>
            <w:tcW w:w="2176" w:type="pct"/>
            <w:gridSpan w:val="3"/>
            <w:vAlign w:val="center"/>
          </w:tcPr>
          <w:p w:rsidR="00234986" w:rsidRPr="002877F4" w:rsidRDefault="00234986" w:rsidP="00292ED5">
            <w:pPr>
              <w:pStyle w:val="--"/>
              <w:spacing w:line="240" w:lineRule="auto"/>
              <w:ind w:firstLineChars="0" w:firstLine="0"/>
              <w:contextualSpacing/>
              <w:jc w:val="center"/>
              <w:rPr>
                <w:rFonts w:ascii="Times New Roman" w:hAnsi="Times New Roman" w:cs="Times New Roman"/>
                <w:b/>
                <w:color w:val="auto"/>
                <w:sz w:val="21"/>
                <w:szCs w:val="21"/>
              </w:rPr>
            </w:pPr>
            <w:r w:rsidRPr="002877F4">
              <w:rPr>
                <w:rFonts w:ascii="Times New Roman" w:cs="Times New Roman"/>
                <w:b/>
                <w:color w:val="auto"/>
                <w:sz w:val="21"/>
                <w:szCs w:val="21"/>
              </w:rPr>
              <w:t>产出</w:t>
            </w:r>
          </w:p>
        </w:tc>
        <w:tc>
          <w:tcPr>
            <w:tcW w:w="1328" w:type="pct"/>
            <w:vMerge w:val="restart"/>
            <w:vAlign w:val="center"/>
          </w:tcPr>
          <w:p w:rsidR="00234986" w:rsidRPr="002877F4" w:rsidRDefault="00234986" w:rsidP="00292ED5">
            <w:pPr>
              <w:pStyle w:val="--"/>
              <w:spacing w:line="240" w:lineRule="auto"/>
              <w:ind w:firstLineChars="0" w:firstLine="0"/>
              <w:contextualSpacing/>
              <w:jc w:val="center"/>
              <w:rPr>
                <w:rFonts w:ascii="Times New Roman" w:hAnsi="Times New Roman" w:cs="Times New Roman"/>
                <w:b/>
                <w:color w:val="auto"/>
                <w:sz w:val="21"/>
                <w:szCs w:val="21"/>
              </w:rPr>
            </w:pPr>
            <w:r w:rsidRPr="002877F4">
              <w:rPr>
                <w:rFonts w:ascii="Times New Roman" w:cs="Times New Roman"/>
                <w:b/>
                <w:color w:val="auto"/>
                <w:sz w:val="21"/>
                <w:szCs w:val="21"/>
              </w:rPr>
              <w:t>备注</w:t>
            </w:r>
          </w:p>
        </w:tc>
      </w:tr>
      <w:tr w:rsidR="00234986" w:rsidRPr="002877F4" w:rsidTr="00866615">
        <w:trPr>
          <w:trHeight w:val="340"/>
          <w:tblHeader/>
        </w:trPr>
        <w:tc>
          <w:tcPr>
            <w:tcW w:w="312" w:type="pct"/>
            <w:vMerge/>
            <w:vAlign w:val="center"/>
          </w:tcPr>
          <w:p w:rsidR="00234986" w:rsidRPr="002877F4" w:rsidRDefault="00234986" w:rsidP="00292ED5">
            <w:pPr>
              <w:pStyle w:val="--"/>
              <w:spacing w:line="240" w:lineRule="auto"/>
              <w:ind w:firstLineChars="0" w:firstLine="0"/>
              <w:contextualSpacing/>
              <w:jc w:val="center"/>
              <w:rPr>
                <w:rFonts w:ascii="Times New Roman" w:hAnsi="Times New Roman" w:cs="Times New Roman"/>
                <w:bCs/>
                <w:color w:val="auto"/>
                <w:sz w:val="21"/>
                <w:szCs w:val="21"/>
              </w:rPr>
            </w:pPr>
          </w:p>
        </w:tc>
        <w:tc>
          <w:tcPr>
            <w:tcW w:w="529" w:type="pct"/>
            <w:vAlign w:val="center"/>
          </w:tcPr>
          <w:p w:rsidR="00234986" w:rsidRPr="002877F4" w:rsidRDefault="00234986" w:rsidP="00292ED5">
            <w:pPr>
              <w:pStyle w:val="--"/>
              <w:spacing w:line="240" w:lineRule="auto"/>
              <w:ind w:firstLineChars="0" w:firstLine="0"/>
              <w:contextualSpacing/>
              <w:jc w:val="center"/>
              <w:rPr>
                <w:rFonts w:ascii="Times New Roman" w:hAnsi="Times New Roman" w:cs="Times New Roman"/>
                <w:b/>
                <w:color w:val="auto"/>
                <w:sz w:val="21"/>
                <w:szCs w:val="21"/>
              </w:rPr>
            </w:pPr>
            <w:r w:rsidRPr="002877F4">
              <w:rPr>
                <w:rFonts w:ascii="Times New Roman" w:cs="Times New Roman"/>
                <w:b/>
                <w:color w:val="auto"/>
                <w:sz w:val="21"/>
                <w:szCs w:val="21"/>
              </w:rPr>
              <w:t>名称</w:t>
            </w:r>
          </w:p>
        </w:tc>
        <w:tc>
          <w:tcPr>
            <w:tcW w:w="655" w:type="pct"/>
            <w:vAlign w:val="center"/>
          </w:tcPr>
          <w:p w:rsidR="00234986" w:rsidRPr="002877F4" w:rsidRDefault="00234986" w:rsidP="00292ED5">
            <w:pPr>
              <w:pStyle w:val="--"/>
              <w:spacing w:line="240" w:lineRule="auto"/>
              <w:ind w:firstLineChars="0" w:firstLine="0"/>
              <w:contextualSpacing/>
              <w:jc w:val="center"/>
              <w:rPr>
                <w:rFonts w:ascii="Times New Roman" w:hAnsi="Times New Roman" w:cs="Times New Roman"/>
                <w:b/>
                <w:color w:val="auto"/>
                <w:sz w:val="21"/>
                <w:szCs w:val="21"/>
              </w:rPr>
            </w:pPr>
            <w:r w:rsidRPr="002877F4">
              <w:rPr>
                <w:rFonts w:ascii="Times New Roman" w:cs="Times New Roman"/>
                <w:b/>
                <w:color w:val="auto"/>
                <w:sz w:val="21"/>
                <w:szCs w:val="21"/>
              </w:rPr>
              <w:t>耗量（</w:t>
            </w:r>
            <w:r w:rsidRPr="002877F4">
              <w:rPr>
                <w:rFonts w:ascii="Times New Roman" w:hAnsi="Times New Roman" w:cs="Times New Roman"/>
                <w:b/>
                <w:color w:val="auto"/>
                <w:sz w:val="21"/>
                <w:szCs w:val="21"/>
              </w:rPr>
              <w:t>t/a</w:t>
            </w:r>
            <w:r w:rsidRPr="002877F4">
              <w:rPr>
                <w:rFonts w:ascii="Times New Roman" w:cs="Times New Roman"/>
                <w:b/>
                <w:color w:val="auto"/>
                <w:sz w:val="21"/>
                <w:szCs w:val="21"/>
              </w:rPr>
              <w:t>）</w:t>
            </w:r>
          </w:p>
        </w:tc>
        <w:tc>
          <w:tcPr>
            <w:tcW w:w="1500" w:type="pct"/>
            <w:gridSpan w:val="2"/>
            <w:vAlign w:val="center"/>
          </w:tcPr>
          <w:p w:rsidR="00234986" w:rsidRPr="002877F4" w:rsidRDefault="00234986" w:rsidP="00292ED5">
            <w:pPr>
              <w:pStyle w:val="--"/>
              <w:spacing w:line="240" w:lineRule="auto"/>
              <w:ind w:firstLineChars="0" w:firstLine="0"/>
              <w:contextualSpacing/>
              <w:jc w:val="center"/>
              <w:rPr>
                <w:rFonts w:ascii="Times New Roman" w:hAnsi="Times New Roman" w:cs="Times New Roman"/>
                <w:b/>
                <w:color w:val="auto"/>
                <w:sz w:val="21"/>
                <w:szCs w:val="21"/>
              </w:rPr>
            </w:pPr>
            <w:r w:rsidRPr="002877F4">
              <w:rPr>
                <w:rFonts w:ascii="Times New Roman" w:cs="Times New Roman"/>
                <w:b/>
                <w:color w:val="auto"/>
                <w:sz w:val="21"/>
                <w:szCs w:val="21"/>
              </w:rPr>
              <w:t>名称</w:t>
            </w:r>
          </w:p>
        </w:tc>
        <w:tc>
          <w:tcPr>
            <w:tcW w:w="676" w:type="pct"/>
            <w:vAlign w:val="center"/>
          </w:tcPr>
          <w:p w:rsidR="00234986" w:rsidRPr="002877F4" w:rsidRDefault="00234986" w:rsidP="00292ED5">
            <w:pPr>
              <w:pStyle w:val="--"/>
              <w:spacing w:line="240" w:lineRule="auto"/>
              <w:ind w:firstLineChars="0" w:firstLine="0"/>
              <w:contextualSpacing/>
              <w:jc w:val="center"/>
              <w:rPr>
                <w:rFonts w:ascii="Times New Roman" w:hAnsi="Times New Roman" w:cs="Times New Roman"/>
                <w:b/>
                <w:color w:val="auto"/>
                <w:sz w:val="21"/>
                <w:szCs w:val="21"/>
              </w:rPr>
            </w:pPr>
            <w:r w:rsidRPr="002877F4">
              <w:rPr>
                <w:rFonts w:ascii="Times New Roman" w:cs="Times New Roman"/>
                <w:b/>
                <w:color w:val="auto"/>
                <w:sz w:val="21"/>
                <w:szCs w:val="21"/>
              </w:rPr>
              <w:t>产量（</w:t>
            </w:r>
            <w:r w:rsidRPr="002877F4">
              <w:rPr>
                <w:rFonts w:ascii="Times New Roman" w:hAnsi="Times New Roman" w:cs="Times New Roman"/>
                <w:b/>
                <w:color w:val="auto"/>
                <w:sz w:val="21"/>
                <w:szCs w:val="21"/>
              </w:rPr>
              <w:t>t/a</w:t>
            </w:r>
            <w:r w:rsidRPr="002877F4">
              <w:rPr>
                <w:rFonts w:ascii="Times New Roman" w:cs="Times New Roman"/>
                <w:b/>
                <w:color w:val="auto"/>
                <w:sz w:val="21"/>
                <w:szCs w:val="21"/>
              </w:rPr>
              <w:t>）</w:t>
            </w:r>
          </w:p>
        </w:tc>
        <w:tc>
          <w:tcPr>
            <w:tcW w:w="1328" w:type="pct"/>
            <w:vMerge/>
            <w:vAlign w:val="center"/>
          </w:tcPr>
          <w:p w:rsidR="00234986" w:rsidRPr="002877F4" w:rsidRDefault="00234986" w:rsidP="00292ED5">
            <w:pPr>
              <w:pStyle w:val="--"/>
              <w:spacing w:line="240" w:lineRule="auto"/>
              <w:ind w:firstLineChars="0" w:firstLine="0"/>
              <w:contextualSpacing/>
              <w:jc w:val="center"/>
              <w:rPr>
                <w:rFonts w:ascii="Times New Roman" w:hAnsi="Times New Roman" w:cs="Times New Roman"/>
                <w:bCs/>
                <w:color w:val="auto"/>
                <w:sz w:val="21"/>
                <w:szCs w:val="21"/>
              </w:rPr>
            </w:pPr>
          </w:p>
        </w:tc>
      </w:tr>
      <w:tr w:rsidR="00234986" w:rsidRPr="002877F4" w:rsidTr="00866615">
        <w:trPr>
          <w:trHeight w:val="340"/>
        </w:trPr>
        <w:tc>
          <w:tcPr>
            <w:tcW w:w="312" w:type="pct"/>
            <w:vAlign w:val="center"/>
          </w:tcPr>
          <w:p w:rsidR="00234986" w:rsidRPr="002877F4" w:rsidRDefault="00234986" w:rsidP="00292ED5">
            <w:pPr>
              <w:widowControl/>
              <w:adjustRightInd/>
              <w:snapToGrid/>
              <w:spacing w:line="240" w:lineRule="auto"/>
              <w:contextualSpacing/>
              <w:jc w:val="center"/>
              <w:textAlignment w:val="center"/>
              <w:rPr>
                <w:bCs/>
              </w:rPr>
            </w:pPr>
            <w:r w:rsidRPr="002877F4">
              <w:rPr>
                <w:kern w:val="0"/>
              </w:rPr>
              <w:t>1</w:t>
            </w:r>
          </w:p>
        </w:tc>
        <w:tc>
          <w:tcPr>
            <w:tcW w:w="529" w:type="pct"/>
            <w:vAlign w:val="center"/>
          </w:tcPr>
          <w:p w:rsidR="00234986" w:rsidRPr="002877F4" w:rsidRDefault="00234986" w:rsidP="00292ED5">
            <w:pPr>
              <w:widowControl/>
              <w:adjustRightInd/>
              <w:snapToGrid/>
              <w:spacing w:line="240" w:lineRule="auto"/>
              <w:contextualSpacing/>
              <w:jc w:val="center"/>
              <w:textAlignment w:val="center"/>
              <w:rPr>
                <w:bCs/>
              </w:rPr>
            </w:pPr>
            <w:r w:rsidRPr="002877F4">
              <w:rPr>
                <w:rFonts w:hAnsi="宋体"/>
                <w:kern w:val="0"/>
                <w:szCs w:val="21"/>
              </w:rPr>
              <w:t>原矿</w:t>
            </w:r>
          </w:p>
        </w:tc>
        <w:tc>
          <w:tcPr>
            <w:tcW w:w="655" w:type="pct"/>
            <w:vAlign w:val="center"/>
          </w:tcPr>
          <w:p w:rsidR="00234986" w:rsidRPr="002877F4" w:rsidRDefault="00735D7D" w:rsidP="00292ED5">
            <w:pPr>
              <w:widowControl/>
              <w:adjustRightInd/>
              <w:snapToGrid/>
              <w:spacing w:line="240" w:lineRule="auto"/>
              <w:contextualSpacing/>
              <w:jc w:val="center"/>
              <w:textAlignment w:val="center"/>
              <w:rPr>
                <w:bCs/>
              </w:rPr>
            </w:pPr>
            <w:r w:rsidRPr="002877F4">
              <w:rPr>
                <w:kern w:val="0"/>
                <w:szCs w:val="21"/>
              </w:rPr>
              <w:t>4</w:t>
            </w:r>
            <w:r w:rsidR="00234986" w:rsidRPr="002877F4">
              <w:rPr>
                <w:kern w:val="0"/>
                <w:szCs w:val="21"/>
              </w:rPr>
              <w:t>00000</w:t>
            </w:r>
          </w:p>
        </w:tc>
        <w:tc>
          <w:tcPr>
            <w:tcW w:w="289" w:type="pct"/>
            <w:vMerge w:val="restart"/>
            <w:vAlign w:val="center"/>
          </w:tcPr>
          <w:p w:rsidR="00234986" w:rsidRPr="002877F4" w:rsidRDefault="00234986" w:rsidP="00292ED5">
            <w:pPr>
              <w:widowControl/>
              <w:adjustRightInd/>
              <w:snapToGrid/>
              <w:spacing w:line="240" w:lineRule="auto"/>
              <w:contextualSpacing/>
              <w:jc w:val="center"/>
              <w:textAlignment w:val="center"/>
              <w:rPr>
                <w:bCs/>
              </w:rPr>
            </w:pPr>
            <w:r w:rsidRPr="002877F4">
              <w:rPr>
                <w:rFonts w:hAnsi="宋体"/>
                <w:kern w:val="0"/>
                <w:szCs w:val="21"/>
              </w:rPr>
              <w:t>产品</w:t>
            </w:r>
          </w:p>
        </w:tc>
        <w:tc>
          <w:tcPr>
            <w:tcW w:w="1211" w:type="pct"/>
            <w:vAlign w:val="center"/>
          </w:tcPr>
          <w:p w:rsidR="00234986" w:rsidRPr="002877F4" w:rsidRDefault="00234986" w:rsidP="00292ED5">
            <w:pPr>
              <w:widowControl/>
              <w:adjustRightInd/>
              <w:snapToGrid/>
              <w:spacing w:line="240" w:lineRule="auto"/>
              <w:contextualSpacing/>
              <w:jc w:val="center"/>
              <w:textAlignment w:val="center"/>
              <w:rPr>
                <w:bCs/>
              </w:rPr>
            </w:pPr>
            <w:r w:rsidRPr="002877F4">
              <w:rPr>
                <w:rFonts w:hAnsi="宋体"/>
                <w:kern w:val="0"/>
                <w:szCs w:val="21"/>
              </w:rPr>
              <w:t>磷精矿</w:t>
            </w:r>
          </w:p>
        </w:tc>
        <w:tc>
          <w:tcPr>
            <w:tcW w:w="676" w:type="pct"/>
            <w:vAlign w:val="center"/>
          </w:tcPr>
          <w:p w:rsidR="00234986" w:rsidRPr="002877F4" w:rsidRDefault="008D1450" w:rsidP="002877F4">
            <w:pPr>
              <w:widowControl/>
              <w:adjustRightInd/>
              <w:snapToGrid/>
              <w:spacing w:line="240" w:lineRule="auto"/>
              <w:contextualSpacing/>
              <w:jc w:val="center"/>
              <w:textAlignment w:val="center"/>
              <w:rPr>
                <w:kern w:val="0"/>
                <w:szCs w:val="21"/>
              </w:rPr>
            </w:pPr>
            <w:r w:rsidRPr="002877F4">
              <w:rPr>
                <w:kern w:val="0"/>
                <w:szCs w:val="21"/>
              </w:rPr>
              <w:t>250</w:t>
            </w:r>
            <w:r w:rsidR="002877F4">
              <w:rPr>
                <w:rFonts w:hint="eastAsia"/>
                <w:kern w:val="0"/>
                <w:szCs w:val="21"/>
              </w:rPr>
              <w:t>01</w:t>
            </w:r>
            <w:r w:rsidRPr="002877F4">
              <w:rPr>
                <w:kern w:val="0"/>
                <w:szCs w:val="21"/>
              </w:rPr>
              <w:t>0</w:t>
            </w:r>
          </w:p>
        </w:tc>
        <w:tc>
          <w:tcPr>
            <w:tcW w:w="1328" w:type="pct"/>
            <w:vAlign w:val="center"/>
          </w:tcPr>
          <w:p w:rsidR="00234986" w:rsidRPr="002877F4" w:rsidRDefault="00234986" w:rsidP="00292ED5">
            <w:pPr>
              <w:widowControl/>
              <w:adjustRightInd/>
              <w:snapToGrid/>
              <w:spacing w:line="240" w:lineRule="auto"/>
              <w:contextualSpacing/>
              <w:jc w:val="center"/>
              <w:textAlignment w:val="center"/>
              <w:rPr>
                <w:bCs/>
              </w:rPr>
            </w:pPr>
            <w:r w:rsidRPr="002877F4">
              <w:rPr>
                <w:rFonts w:hAnsi="宋体"/>
                <w:kern w:val="0"/>
                <w:szCs w:val="21"/>
              </w:rPr>
              <w:t>产品外售</w:t>
            </w:r>
          </w:p>
        </w:tc>
      </w:tr>
      <w:tr w:rsidR="00234986" w:rsidRPr="002877F4" w:rsidTr="00866615">
        <w:trPr>
          <w:trHeight w:val="340"/>
        </w:trPr>
        <w:tc>
          <w:tcPr>
            <w:tcW w:w="312" w:type="pct"/>
            <w:vAlign w:val="center"/>
          </w:tcPr>
          <w:p w:rsidR="00234986" w:rsidRPr="002877F4" w:rsidRDefault="00234986" w:rsidP="00292ED5">
            <w:pPr>
              <w:widowControl/>
              <w:adjustRightInd/>
              <w:snapToGrid/>
              <w:spacing w:line="240" w:lineRule="auto"/>
              <w:contextualSpacing/>
              <w:jc w:val="center"/>
              <w:textAlignment w:val="center"/>
              <w:rPr>
                <w:bCs/>
              </w:rPr>
            </w:pPr>
            <w:r w:rsidRPr="002877F4">
              <w:rPr>
                <w:kern w:val="0"/>
              </w:rPr>
              <w:t>2</w:t>
            </w:r>
          </w:p>
        </w:tc>
        <w:tc>
          <w:tcPr>
            <w:tcW w:w="529" w:type="pct"/>
            <w:vAlign w:val="center"/>
          </w:tcPr>
          <w:p w:rsidR="00234986" w:rsidRPr="002877F4" w:rsidRDefault="00234986" w:rsidP="00292ED5">
            <w:pPr>
              <w:widowControl/>
              <w:adjustRightInd/>
              <w:snapToGrid/>
              <w:spacing w:line="240" w:lineRule="auto"/>
              <w:contextualSpacing/>
              <w:jc w:val="center"/>
              <w:textAlignment w:val="center"/>
              <w:rPr>
                <w:bCs/>
              </w:rPr>
            </w:pPr>
            <w:r w:rsidRPr="002877F4">
              <w:rPr>
                <w:rFonts w:hAnsi="宋体"/>
                <w:kern w:val="0"/>
                <w:szCs w:val="21"/>
              </w:rPr>
              <w:t>磁铁矿粉</w:t>
            </w:r>
          </w:p>
        </w:tc>
        <w:tc>
          <w:tcPr>
            <w:tcW w:w="655" w:type="pct"/>
            <w:vAlign w:val="center"/>
          </w:tcPr>
          <w:p w:rsidR="00234986" w:rsidRPr="002877F4" w:rsidRDefault="001469B5" w:rsidP="00292ED5">
            <w:pPr>
              <w:widowControl/>
              <w:adjustRightInd/>
              <w:snapToGrid/>
              <w:spacing w:line="240" w:lineRule="auto"/>
              <w:contextualSpacing/>
              <w:jc w:val="center"/>
              <w:textAlignment w:val="center"/>
              <w:rPr>
                <w:bCs/>
              </w:rPr>
            </w:pPr>
            <w:r w:rsidRPr="002877F4">
              <w:rPr>
                <w:kern w:val="0"/>
                <w:szCs w:val="21"/>
              </w:rPr>
              <w:t>1200</w:t>
            </w:r>
          </w:p>
        </w:tc>
        <w:tc>
          <w:tcPr>
            <w:tcW w:w="289" w:type="pct"/>
            <w:vMerge/>
            <w:vAlign w:val="center"/>
          </w:tcPr>
          <w:p w:rsidR="00234986" w:rsidRPr="002877F4" w:rsidRDefault="00234986" w:rsidP="00292ED5">
            <w:pPr>
              <w:adjustRightInd/>
              <w:snapToGrid/>
              <w:spacing w:line="240" w:lineRule="auto"/>
              <w:contextualSpacing/>
              <w:jc w:val="center"/>
              <w:rPr>
                <w:bCs/>
              </w:rPr>
            </w:pPr>
          </w:p>
        </w:tc>
        <w:tc>
          <w:tcPr>
            <w:tcW w:w="1211" w:type="pct"/>
            <w:vAlign w:val="center"/>
          </w:tcPr>
          <w:p w:rsidR="00234986" w:rsidRPr="002877F4" w:rsidRDefault="00234986" w:rsidP="00292ED5">
            <w:pPr>
              <w:widowControl/>
              <w:adjustRightInd/>
              <w:snapToGrid/>
              <w:spacing w:line="240" w:lineRule="auto"/>
              <w:contextualSpacing/>
              <w:jc w:val="center"/>
              <w:textAlignment w:val="center"/>
              <w:rPr>
                <w:bCs/>
              </w:rPr>
            </w:pPr>
            <w:r w:rsidRPr="002877F4">
              <w:rPr>
                <w:rFonts w:hAnsi="宋体"/>
                <w:kern w:val="0"/>
                <w:szCs w:val="21"/>
              </w:rPr>
              <w:t>尾矿</w:t>
            </w:r>
          </w:p>
        </w:tc>
        <w:tc>
          <w:tcPr>
            <w:tcW w:w="676" w:type="pct"/>
            <w:vAlign w:val="center"/>
          </w:tcPr>
          <w:p w:rsidR="00234986" w:rsidRPr="002877F4" w:rsidRDefault="00DF5B8C" w:rsidP="00292ED5">
            <w:pPr>
              <w:widowControl/>
              <w:adjustRightInd/>
              <w:snapToGrid/>
              <w:spacing w:line="240" w:lineRule="auto"/>
              <w:contextualSpacing/>
              <w:jc w:val="center"/>
              <w:textAlignment w:val="center"/>
              <w:rPr>
                <w:kern w:val="0"/>
                <w:szCs w:val="21"/>
              </w:rPr>
            </w:pPr>
            <w:r>
              <w:rPr>
                <w:rFonts w:hint="eastAsia"/>
                <w:kern w:val="0"/>
                <w:szCs w:val="21"/>
              </w:rPr>
              <w:t>136800</w:t>
            </w:r>
          </w:p>
        </w:tc>
        <w:tc>
          <w:tcPr>
            <w:tcW w:w="1328" w:type="pct"/>
            <w:vMerge w:val="restart"/>
            <w:vAlign w:val="center"/>
          </w:tcPr>
          <w:p w:rsidR="00234986" w:rsidRPr="002877F4" w:rsidRDefault="00234986" w:rsidP="00292ED5">
            <w:pPr>
              <w:widowControl/>
              <w:adjustRightInd/>
              <w:snapToGrid/>
              <w:spacing w:line="240" w:lineRule="auto"/>
              <w:contextualSpacing/>
              <w:jc w:val="center"/>
              <w:textAlignment w:val="center"/>
              <w:rPr>
                <w:bCs/>
              </w:rPr>
            </w:pPr>
            <w:r w:rsidRPr="002877F4">
              <w:rPr>
                <w:rFonts w:hAnsi="宋体"/>
                <w:kern w:val="0"/>
                <w:szCs w:val="21"/>
              </w:rPr>
              <w:t>回</w:t>
            </w:r>
            <w:r w:rsidR="00735D7D" w:rsidRPr="002877F4">
              <w:rPr>
                <w:rFonts w:hAnsi="宋体"/>
                <w:kern w:val="0"/>
                <w:szCs w:val="21"/>
              </w:rPr>
              <w:t>宜昌店子坪</w:t>
            </w:r>
            <w:r w:rsidR="00180FEA">
              <w:rPr>
                <w:rFonts w:hAnsi="宋体"/>
                <w:kern w:val="0"/>
                <w:szCs w:val="21"/>
              </w:rPr>
              <w:t>有限公司</w:t>
            </w:r>
            <w:r w:rsidR="00735D7D" w:rsidRPr="002877F4">
              <w:rPr>
                <w:rFonts w:hAnsi="宋体"/>
                <w:kern w:val="0"/>
                <w:szCs w:val="21"/>
              </w:rPr>
              <w:t>殷家坪矿区</w:t>
            </w:r>
            <w:r w:rsidRPr="002877F4">
              <w:rPr>
                <w:rFonts w:hAnsi="宋体"/>
                <w:kern w:val="0"/>
                <w:szCs w:val="21"/>
              </w:rPr>
              <w:t>井下充填</w:t>
            </w:r>
          </w:p>
        </w:tc>
      </w:tr>
      <w:tr w:rsidR="00234986" w:rsidRPr="002877F4" w:rsidTr="00866615">
        <w:trPr>
          <w:trHeight w:val="340"/>
        </w:trPr>
        <w:tc>
          <w:tcPr>
            <w:tcW w:w="312" w:type="pct"/>
            <w:vAlign w:val="center"/>
          </w:tcPr>
          <w:p w:rsidR="00234986" w:rsidRPr="002877F4" w:rsidRDefault="00234986" w:rsidP="00292ED5">
            <w:pPr>
              <w:widowControl/>
              <w:adjustRightInd/>
              <w:snapToGrid/>
              <w:spacing w:line="240" w:lineRule="auto"/>
              <w:contextualSpacing/>
              <w:jc w:val="center"/>
              <w:textAlignment w:val="center"/>
              <w:rPr>
                <w:bCs/>
              </w:rPr>
            </w:pPr>
            <w:r w:rsidRPr="002877F4">
              <w:rPr>
                <w:kern w:val="0"/>
              </w:rPr>
              <w:t>3</w:t>
            </w:r>
          </w:p>
        </w:tc>
        <w:tc>
          <w:tcPr>
            <w:tcW w:w="529" w:type="pct"/>
            <w:vAlign w:val="center"/>
          </w:tcPr>
          <w:p w:rsidR="00234986" w:rsidRPr="002877F4" w:rsidRDefault="00234986" w:rsidP="00292ED5">
            <w:pPr>
              <w:widowControl/>
              <w:adjustRightInd/>
              <w:snapToGrid/>
              <w:spacing w:line="240" w:lineRule="auto"/>
              <w:contextualSpacing/>
              <w:jc w:val="center"/>
              <w:textAlignment w:val="center"/>
              <w:rPr>
                <w:bCs/>
              </w:rPr>
            </w:pPr>
            <w:r w:rsidRPr="002877F4">
              <w:rPr>
                <w:rFonts w:hAnsi="宋体"/>
                <w:kern w:val="0"/>
                <w:szCs w:val="21"/>
              </w:rPr>
              <w:t>工艺补水</w:t>
            </w:r>
          </w:p>
        </w:tc>
        <w:tc>
          <w:tcPr>
            <w:tcW w:w="655" w:type="pct"/>
            <w:vAlign w:val="center"/>
          </w:tcPr>
          <w:p w:rsidR="00234986" w:rsidRPr="002877F4" w:rsidRDefault="00DF5B8C" w:rsidP="00F72169">
            <w:pPr>
              <w:widowControl/>
              <w:adjustRightInd/>
              <w:snapToGrid/>
              <w:spacing w:line="240" w:lineRule="auto"/>
              <w:contextualSpacing/>
              <w:jc w:val="center"/>
              <w:textAlignment w:val="center"/>
              <w:rPr>
                <w:bCs/>
              </w:rPr>
            </w:pPr>
            <w:r>
              <w:rPr>
                <w:rFonts w:hint="eastAsia"/>
                <w:kern w:val="0"/>
                <w:szCs w:val="21"/>
              </w:rPr>
              <w:t>21600</w:t>
            </w:r>
          </w:p>
        </w:tc>
        <w:tc>
          <w:tcPr>
            <w:tcW w:w="289" w:type="pct"/>
            <w:vMerge/>
            <w:vAlign w:val="center"/>
          </w:tcPr>
          <w:p w:rsidR="00234986" w:rsidRPr="002877F4" w:rsidRDefault="00234986" w:rsidP="00292ED5">
            <w:pPr>
              <w:adjustRightInd/>
              <w:snapToGrid/>
              <w:spacing w:line="240" w:lineRule="auto"/>
              <w:contextualSpacing/>
              <w:jc w:val="center"/>
              <w:rPr>
                <w:bCs/>
              </w:rPr>
            </w:pPr>
          </w:p>
        </w:tc>
        <w:tc>
          <w:tcPr>
            <w:tcW w:w="1211" w:type="pct"/>
            <w:vAlign w:val="center"/>
          </w:tcPr>
          <w:p w:rsidR="00234986" w:rsidRPr="002877F4" w:rsidRDefault="00234986" w:rsidP="00292ED5">
            <w:pPr>
              <w:widowControl/>
              <w:adjustRightInd/>
              <w:snapToGrid/>
              <w:spacing w:line="240" w:lineRule="auto"/>
              <w:contextualSpacing/>
              <w:jc w:val="center"/>
              <w:textAlignment w:val="center"/>
              <w:rPr>
                <w:bCs/>
              </w:rPr>
            </w:pPr>
            <w:r w:rsidRPr="002877F4">
              <w:rPr>
                <w:rFonts w:hAnsi="宋体"/>
                <w:kern w:val="0"/>
                <w:szCs w:val="21"/>
              </w:rPr>
              <w:t>矿泥</w:t>
            </w:r>
          </w:p>
        </w:tc>
        <w:tc>
          <w:tcPr>
            <w:tcW w:w="676" w:type="pct"/>
            <w:vAlign w:val="center"/>
          </w:tcPr>
          <w:p w:rsidR="00234986" w:rsidRPr="002877F4" w:rsidRDefault="00DF5B8C" w:rsidP="00292ED5">
            <w:pPr>
              <w:widowControl/>
              <w:adjustRightInd/>
              <w:snapToGrid/>
              <w:spacing w:line="240" w:lineRule="auto"/>
              <w:contextualSpacing/>
              <w:jc w:val="center"/>
              <w:textAlignment w:val="center"/>
              <w:rPr>
                <w:kern w:val="0"/>
                <w:szCs w:val="21"/>
              </w:rPr>
            </w:pPr>
            <w:r>
              <w:rPr>
                <w:rFonts w:hint="eastAsia"/>
                <w:kern w:val="0"/>
                <w:szCs w:val="21"/>
              </w:rPr>
              <w:t>35598.629</w:t>
            </w:r>
          </w:p>
        </w:tc>
        <w:tc>
          <w:tcPr>
            <w:tcW w:w="1328" w:type="pct"/>
            <w:vMerge/>
            <w:vAlign w:val="center"/>
          </w:tcPr>
          <w:p w:rsidR="00234986" w:rsidRPr="002877F4" w:rsidRDefault="00234986" w:rsidP="00292ED5">
            <w:pPr>
              <w:adjustRightInd/>
              <w:snapToGrid/>
              <w:spacing w:line="240" w:lineRule="auto"/>
              <w:contextualSpacing/>
              <w:jc w:val="center"/>
              <w:rPr>
                <w:bCs/>
              </w:rPr>
            </w:pPr>
          </w:p>
        </w:tc>
      </w:tr>
      <w:tr w:rsidR="00234986" w:rsidRPr="002877F4" w:rsidTr="00866615">
        <w:trPr>
          <w:trHeight w:val="340"/>
        </w:trPr>
        <w:tc>
          <w:tcPr>
            <w:tcW w:w="312" w:type="pct"/>
            <w:vAlign w:val="center"/>
          </w:tcPr>
          <w:p w:rsidR="00234986" w:rsidRPr="002877F4" w:rsidRDefault="00234986" w:rsidP="00292ED5">
            <w:pPr>
              <w:widowControl/>
              <w:adjustRightInd/>
              <w:snapToGrid/>
              <w:spacing w:line="240" w:lineRule="auto"/>
              <w:contextualSpacing/>
              <w:jc w:val="center"/>
              <w:textAlignment w:val="center"/>
              <w:rPr>
                <w:bCs/>
              </w:rPr>
            </w:pPr>
            <w:r w:rsidRPr="002877F4">
              <w:rPr>
                <w:kern w:val="0"/>
              </w:rPr>
              <w:t>4</w:t>
            </w:r>
          </w:p>
        </w:tc>
        <w:tc>
          <w:tcPr>
            <w:tcW w:w="529" w:type="pct"/>
            <w:vAlign w:val="center"/>
          </w:tcPr>
          <w:p w:rsidR="00234986" w:rsidRPr="002877F4" w:rsidRDefault="00234986" w:rsidP="00292ED5">
            <w:pPr>
              <w:adjustRightInd/>
              <w:snapToGrid/>
              <w:spacing w:line="240" w:lineRule="auto"/>
              <w:contextualSpacing/>
              <w:jc w:val="center"/>
              <w:rPr>
                <w:bCs/>
              </w:rPr>
            </w:pPr>
          </w:p>
        </w:tc>
        <w:tc>
          <w:tcPr>
            <w:tcW w:w="655" w:type="pct"/>
            <w:vAlign w:val="center"/>
          </w:tcPr>
          <w:p w:rsidR="00234986" w:rsidRPr="002877F4" w:rsidRDefault="00234986" w:rsidP="00292ED5">
            <w:pPr>
              <w:adjustRightInd/>
              <w:snapToGrid/>
              <w:spacing w:line="240" w:lineRule="auto"/>
              <w:contextualSpacing/>
              <w:jc w:val="center"/>
              <w:rPr>
                <w:bCs/>
              </w:rPr>
            </w:pPr>
          </w:p>
        </w:tc>
        <w:tc>
          <w:tcPr>
            <w:tcW w:w="289" w:type="pct"/>
            <w:vMerge w:val="restart"/>
            <w:vAlign w:val="center"/>
          </w:tcPr>
          <w:p w:rsidR="00234986" w:rsidRPr="002877F4" w:rsidRDefault="00234986" w:rsidP="00292ED5">
            <w:pPr>
              <w:widowControl/>
              <w:adjustRightInd/>
              <w:snapToGrid/>
              <w:spacing w:line="240" w:lineRule="auto"/>
              <w:contextualSpacing/>
              <w:jc w:val="center"/>
              <w:textAlignment w:val="center"/>
              <w:rPr>
                <w:bCs/>
              </w:rPr>
            </w:pPr>
            <w:r w:rsidRPr="002877F4">
              <w:rPr>
                <w:rFonts w:hAnsi="宋体"/>
                <w:kern w:val="0"/>
                <w:szCs w:val="21"/>
              </w:rPr>
              <w:t>粉尘</w:t>
            </w:r>
          </w:p>
        </w:tc>
        <w:tc>
          <w:tcPr>
            <w:tcW w:w="1211" w:type="pct"/>
            <w:vAlign w:val="center"/>
          </w:tcPr>
          <w:p w:rsidR="00234986" w:rsidRPr="002877F4" w:rsidRDefault="00234986" w:rsidP="00292ED5">
            <w:pPr>
              <w:widowControl/>
              <w:adjustRightInd/>
              <w:snapToGrid/>
              <w:spacing w:line="240" w:lineRule="auto"/>
              <w:contextualSpacing/>
              <w:jc w:val="center"/>
              <w:textAlignment w:val="center"/>
              <w:rPr>
                <w:bCs/>
              </w:rPr>
            </w:pPr>
            <w:r w:rsidRPr="002877F4">
              <w:rPr>
                <w:rFonts w:hAnsi="宋体"/>
                <w:kern w:val="0"/>
                <w:szCs w:val="21"/>
              </w:rPr>
              <w:t>排气筒排放粉尘</w:t>
            </w:r>
          </w:p>
        </w:tc>
        <w:tc>
          <w:tcPr>
            <w:tcW w:w="676" w:type="pct"/>
            <w:vAlign w:val="center"/>
          </w:tcPr>
          <w:p w:rsidR="00234986" w:rsidRPr="002877F4" w:rsidRDefault="00866615" w:rsidP="00292ED5">
            <w:pPr>
              <w:widowControl/>
              <w:adjustRightInd/>
              <w:snapToGrid/>
              <w:spacing w:line="240" w:lineRule="auto"/>
              <w:contextualSpacing/>
              <w:jc w:val="center"/>
              <w:textAlignment w:val="center"/>
              <w:rPr>
                <w:kern w:val="0"/>
                <w:szCs w:val="21"/>
              </w:rPr>
            </w:pPr>
            <w:r>
              <w:rPr>
                <w:rFonts w:hint="eastAsia"/>
                <w:kern w:val="0"/>
                <w:szCs w:val="21"/>
              </w:rPr>
              <w:t>3.1</w:t>
            </w:r>
          </w:p>
        </w:tc>
        <w:tc>
          <w:tcPr>
            <w:tcW w:w="1328" w:type="pct"/>
            <w:vAlign w:val="center"/>
          </w:tcPr>
          <w:p w:rsidR="00234986" w:rsidRPr="002877F4" w:rsidRDefault="00234986" w:rsidP="00292ED5">
            <w:pPr>
              <w:widowControl/>
              <w:adjustRightInd/>
              <w:snapToGrid/>
              <w:spacing w:line="240" w:lineRule="auto"/>
              <w:contextualSpacing/>
              <w:jc w:val="center"/>
              <w:textAlignment w:val="center"/>
              <w:rPr>
                <w:bCs/>
              </w:rPr>
            </w:pPr>
            <w:r w:rsidRPr="002877F4">
              <w:rPr>
                <w:rFonts w:hAnsi="宋体"/>
                <w:kern w:val="0"/>
                <w:szCs w:val="21"/>
              </w:rPr>
              <w:t>污染物排放</w:t>
            </w:r>
          </w:p>
        </w:tc>
      </w:tr>
      <w:tr w:rsidR="00234986" w:rsidRPr="002877F4" w:rsidTr="00866615">
        <w:trPr>
          <w:trHeight w:val="340"/>
        </w:trPr>
        <w:tc>
          <w:tcPr>
            <w:tcW w:w="312" w:type="pct"/>
            <w:vAlign w:val="center"/>
          </w:tcPr>
          <w:p w:rsidR="00234986" w:rsidRPr="002877F4" w:rsidRDefault="00234986" w:rsidP="00292ED5">
            <w:pPr>
              <w:widowControl/>
              <w:adjustRightInd/>
              <w:snapToGrid/>
              <w:spacing w:line="240" w:lineRule="auto"/>
              <w:contextualSpacing/>
              <w:jc w:val="center"/>
              <w:textAlignment w:val="center"/>
              <w:rPr>
                <w:kern w:val="0"/>
              </w:rPr>
            </w:pPr>
            <w:r w:rsidRPr="002877F4">
              <w:rPr>
                <w:kern w:val="0"/>
              </w:rPr>
              <w:t>5</w:t>
            </w:r>
          </w:p>
        </w:tc>
        <w:tc>
          <w:tcPr>
            <w:tcW w:w="529" w:type="pct"/>
            <w:vAlign w:val="center"/>
          </w:tcPr>
          <w:p w:rsidR="00234986" w:rsidRPr="002877F4" w:rsidRDefault="00234986" w:rsidP="00292ED5">
            <w:pPr>
              <w:adjustRightInd/>
              <w:snapToGrid/>
              <w:spacing w:line="240" w:lineRule="auto"/>
              <w:contextualSpacing/>
              <w:jc w:val="center"/>
              <w:rPr>
                <w:bCs/>
              </w:rPr>
            </w:pPr>
          </w:p>
        </w:tc>
        <w:tc>
          <w:tcPr>
            <w:tcW w:w="655" w:type="pct"/>
            <w:vAlign w:val="center"/>
          </w:tcPr>
          <w:p w:rsidR="00234986" w:rsidRPr="002877F4" w:rsidRDefault="00234986" w:rsidP="00292ED5">
            <w:pPr>
              <w:adjustRightInd/>
              <w:snapToGrid/>
              <w:spacing w:line="240" w:lineRule="auto"/>
              <w:contextualSpacing/>
              <w:jc w:val="center"/>
              <w:rPr>
                <w:bCs/>
              </w:rPr>
            </w:pPr>
          </w:p>
        </w:tc>
        <w:tc>
          <w:tcPr>
            <w:tcW w:w="289" w:type="pct"/>
            <w:vMerge/>
            <w:vAlign w:val="center"/>
          </w:tcPr>
          <w:p w:rsidR="00234986" w:rsidRPr="002877F4" w:rsidRDefault="00234986" w:rsidP="00292ED5">
            <w:pPr>
              <w:adjustRightInd/>
              <w:snapToGrid/>
              <w:spacing w:line="240" w:lineRule="auto"/>
              <w:contextualSpacing/>
              <w:jc w:val="center"/>
              <w:rPr>
                <w:bCs/>
              </w:rPr>
            </w:pPr>
          </w:p>
        </w:tc>
        <w:tc>
          <w:tcPr>
            <w:tcW w:w="1211" w:type="pct"/>
            <w:vAlign w:val="center"/>
          </w:tcPr>
          <w:p w:rsidR="00234986" w:rsidRPr="002877F4" w:rsidRDefault="00234986" w:rsidP="00292ED5">
            <w:pPr>
              <w:widowControl/>
              <w:adjustRightInd/>
              <w:snapToGrid/>
              <w:spacing w:line="240" w:lineRule="auto"/>
              <w:contextualSpacing/>
              <w:jc w:val="center"/>
              <w:textAlignment w:val="center"/>
              <w:rPr>
                <w:kern w:val="0"/>
              </w:rPr>
            </w:pPr>
            <w:r w:rsidRPr="002877F4">
              <w:rPr>
                <w:rFonts w:hAnsi="宋体"/>
                <w:kern w:val="0"/>
                <w:szCs w:val="21"/>
              </w:rPr>
              <w:t>收集粉尘</w:t>
            </w:r>
          </w:p>
        </w:tc>
        <w:tc>
          <w:tcPr>
            <w:tcW w:w="676" w:type="pct"/>
            <w:vAlign w:val="center"/>
          </w:tcPr>
          <w:p w:rsidR="00234986" w:rsidRPr="002877F4" w:rsidRDefault="00866615" w:rsidP="00292ED5">
            <w:pPr>
              <w:widowControl/>
              <w:adjustRightInd/>
              <w:snapToGrid/>
              <w:spacing w:line="240" w:lineRule="auto"/>
              <w:contextualSpacing/>
              <w:jc w:val="center"/>
              <w:textAlignment w:val="center"/>
              <w:rPr>
                <w:kern w:val="0"/>
                <w:szCs w:val="21"/>
              </w:rPr>
            </w:pPr>
            <w:r>
              <w:rPr>
                <w:rFonts w:hint="eastAsia"/>
                <w:kern w:val="0"/>
                <w:szCs w:val="21"/>
              </w:rPr>
              <w:t>306.68</w:t>
            </w:r>
          </w:p>
        </w:tc>
        <w:tc>
          <w:tcPr>
            <w:tcW w:w="1328" w:type="pct"/>
            <w:vAlign w:val="center"/>
          </w:tcPr>
          <w:p w:rsidR="00234986" w:rsidRPr="002877F4" w:rsidRDefault="00234986" w:rsidP="00292ED5">
            <w:pPr>
              <w:widowControl/>
              <w:adjustRightInd/>
              <w:snapToGrid/>
              <w:spacing w:line="240" w:lineRule="auto"/>
              <w:contextualSpacing/>
              <w:jc w:val="center"/>
              <w:textAlignment w:val="center"/>
              <w:rPr>
                <w:kern w:val="0"/>
              </w:rPr>
            </w:pPr>
            <w:r w:rsidRPr="002877F4">
              <w:rPr>
                <w:rFonts w:hAnsi="宋体"/>
                <w:kern w:val="0"/>
                <w:szCs w:val="21"/>
              </w:rPr>
              <w:t>进入精矿仓随精矿外售</w:t>
            </w:r>
          </w:p>
        </w:tc>
      </w:tr>
      <w:tr w:rsidR="00234986" w:rsidRPr="002877F4" w:rsidTr="00866615">
        <w:trPr>
          <w:trHeight w:val="340"/>
        </w:trPr>
        <w:tc>
          <w:tcPr>
            <w:tcW w:w="312" w:type="pct"/>
            <w:vAlign w:val="center"/>
          </w:tcPr>
          <w:p w:rsidR="00234986" w:rsidRPr="002877F4" w:rsidRDefault="00234986" w:rsidP="00292ED5">
            <w:pPr>
              <w:widowControl/>
              <w:adjustRightInd/>
              <w:snapToGrid/>
              <w:spacing w:line="240" w:lineRule="auto"/>
              <w:contextualSpacing/>
              <w:jc w:val="center"/>
              <w:textAlignment w:val="center"/>
              <w:rPr>
                <w:bCs/>
              </w:rPr>
            </w:pPr>
            <w:r w:rsidRPr="002877F4">
              <w:rPr>
                <w:kern w:val="0"/>
              </w:rPr>
              <w:lastRenderedPageBreak/>
              <w:t>6</w:t>
            </w:r>
          </w:p>
        </w:tc>
        <w:tc>
          <w:tcPr>
            <w:tcW w:w="529" w:type="pct"/>
            <w:vAlign w:val="center"/>
          </w:tcPr>
          <w:p w:rsidR="00234986" w:rsidRPr="002877F4" w:rsidRDefault="00DF5B8C" w:rsidP="00292ED5">
            <w:pPr>
              <w:adjustRightInd/>
              <w:snapToGrid/>
              <w:spacing w:line="240" w:lineRule="auto"/>
              <w:contextualSpacing/>
              <w:jc w:val="center"/>
              <w:rPr>
                <w:bCs/>
              </w:rPr>
            </w:pPr>
            <w:r>
              <w:rPr>
                <w:rFonts w:hint="eastAsia"/>
                <w:bCs/>
              </w:rPr>
              <w:t>/</w:t>
            </w:r>
          </w:p>
        </w:tc>
        <w:tc>
          <w:tcPr>
            <w:tcW w:w="655" w:type="pct"/>
            <w:vAlign w:val="center"/>
          </w:tcPr>
          <w:p w:rsidR="00234986" w:rsidRPr="002877F4" w:rsidRDefault="00DF5B8C" w:rsidP="00292ED5">
            <w:pPr>
              <w:adjustRightInd/>
              <w:snapToGrid/>
              <w:spacing w:line="240" w:lineRule="auto"/>
              <w:contextualSpacing/>
              <w:jc w:val="center"/>
              <w:rPr>
                <w:bCs/>
              </w:rPr>
            </w:pPr>
            <w:r>
              <w:rPr>
                <w:rFonts w:hint="eastAsia"/>
                <w:bCs/>
              </w:rPr>
              <w:t>/</w:t>
            </w:r>
          </w:p>
        </w:tc>
        <w:tc>
          <w:tcPr>
            <w:tcW w:w="289" w:type="pct"/>
            <w:vMerge/>
            <w:vAlign w:val="center"/>
          </w:tcPr>
          <w:p w:rsidR="00234986" w:rsidRPr="002877F4" w:rsidRDefault="00234986" w:rsidP="00292ED5">
            <w:pPr>
              <w:adjustRightInd/>
              <w:snapToGrid/>
              <w:spacing w:line="240" w:lineRule="auto"/>
              <w:contextualSpacing/>
              <w:jc w:val="center"/>
              <w:rPr>
                <w:bCs/>
              </w:rPr>
            </w:pPr>
          </w:p>
        </w:tc>
        <w:tc>
          <w:tcPr>
            <w:tcW w:w="1211" w:type="pct"/>
            <w:vAlign w:val="center"/>
          </w:tcPr>
          <w:p w:rsidR="00234986" w:rsidRPr="002877F4" w:rsidRDefault="00234986" w:rsidP="00292ED5">
            <w:pPr>
              <w:widowControl/>
              <w:adjustRightInd/>
              <w:snapToGrid/>
              <w:spacing w:line="240" w:lineRule="auto"/>
              <w:contextualSpacing/>
              <w:jc w:val="center"/>
              <w:textAlignment w:val="center"/>
              <w:rPr>
                <w:bCs/>
                <w:szCs w:val="21"/>
              </w:rPr>
            </w:pPr>
            <w:r w:rsidRPr="002877F4">
              <w:rPr>
                <w:rFonts w:hAnsi="宋体"/>
                <w:kern w:val="0"/>
                <w:szCs w:val="21"/>
              </w:rPr>
              <w:t>原矿装卸无组织产生量</w:t>
            </w:r>
          </w:p>
        </w:tc>
        <w:tc>
          <w:tcPr>
            <w:tcW w:w="676" w:type="pct"/>
            <w:vAlign w:val="center"/>
          </w:tcPr>
          <w:p w:rsidR="00234986" w:rsidRPr="002877F4" w:rsidRDefault="00866615" w:rsidP="00292ED5">
            <w:pPr>
              <w:widowControl/>
              <w:adjustRightInd/>
              <w:snapToGrid/>
              <w:spacing w:line="240" w:lineRule="auto"/>
              <w:contextualSpacing/>
              <w:jc w:val="center"/>
              <w:textAlignment w:val="center"/>
              <w:rPr>
                <w:kern w:val="0"/>
                <w:szCs w:val="21"/>
              </w:rPr>
            </w:pPr>
            <w:r>
              <w:rPr>
                <w:rFonts w:hint="eastAsia"/>
                <w:kern w:val="0"/>
                <w:szCs w:val="21"/>
              </w:rPr>
              <w:t>0.248</w:t>
            </w:r>
          </w:p>
        </w:tc>
        <w:tc>
          <w:tcPr>
            <w:tcW w:w="1328" w:type="pct"/>
            <w:vAlign w:val="center"/>
          </w:tcPr>
          <w:p w:rsidR="00234986" w:rsidRPr="002877F4" w:rsidRDefault="00234986" w:rsidP="00292ED5">
            <w:pPr>
              <w:widowControl/>
              <w:adjustRightInd/>
              <w:snapToGrid/>
              <w:spacing w:line="240" w:lineRule="auto"/>
              <w:contextualSpacing/>
              <w:jc w:val="center"/>
              <w:textAlignment w:val="center"/>
              <w:rPr>
                <w:bCs/>
                <w:szCs w:val="21"/>
              </w:rPr>
            </w:pPr>
            <w:r w:rsidRPr="002877F4">
              <w:rPr>
                <w:rFonts w:hAnsi="宋体"/>
                <w:kern w:val="0"/>
                <w:szCs w:val="21"/>
              </w:rPr>
              <w:t>装卸点设置喷雾降尘装置</w:t>
            </w:r>
          </w:p>
        </w:tc>
      </w:tr>
      <w:tr w:rsidR="00234986" w:rsidRPr="002877F4" w:rsidTr="00866615">
        <w:trPr>
          <w:trHeight w:val="340"/>
        </w:trPr>
        <w:tc>
          <w:tcPr>
            <w:tcW w:w="312" w:type="pct"/>
            <w:vAlign w:val="center"/>
          </w:tcPr>
          <w:p w:rsidR="00234986" w:rsidRPr="002877F4" w:rsidRDefault="00234986" w:rsidP="00292ED5">
            <w:pPr>
              <w:widowControl/>
              <w:adjustRightInd/>
              <w:snapToGrid/>
              <w:spacing w:line="240" w:lineRule="auto"/>
              <w:contextualSpacing/>
              <w:jc w:val="center"/>
              <w:textAlignment w:val="center"/>
              <w:rPr>
                <w:kern w:val="0"/>
              </w:rPr>
            </w:pPr>
            <w:r w:rsidRPr="002877F4">
              <w:rPr>
                <w:kern w:val="0"/>
              </w:rPr>
              <w:t>7</w:t>
            </w:r>
          </w:p>
        </w:tc>
        <w:tc>
          <w:tcPr>
            <w:tcW w:w="529" w:type="pct"/>
            <w:vAlign w:val="center"/>
          </w:tcPr>
          <w:p w:rsidR="00234986" w:rsidRPr="002877F4" w:rsidRDefault="00DF5B8C" w:rsidP="00292ED5">
            <w:pPr>
              <w:adjustRightInd/>
              <w:snapToGrid/>
              <w:spacing w:line="240" w:lineRule="auto"/>
              <w:contextualSpacing/>
              <w:jc w:val="center"/>
              <w:rPr>
                <w:bCs/>
              </w:rPr>
            </w:pPr>
            <w:r>
              <w:rPr>
                <w:rFonts w:hint="eastAsia"/>
                <w:bCs/>
              </w:rPr>
              <w:t>/</w:t>
            </w:r>
          </w:p>
        </w:tc>
        <w:tc>
          <w:tcPr>
            <w:tcW w:w="655" w:type="pct"/>
            <w:vAlign w:val="center"/>
          </w:tcPr>
          <w:p w:rsidR="00234986" w:rsidRPr="002877F4" w:rsidRDefault="00DF5B8C" w:rsidP="00292ED5">
            <w:pPr>
              <w:adjustRightInd/>
              <w:snapToGrid/>
              <w:spacing w:line="240" w:lineRule="auto"/>
              <w:contextualSpacing/>
              <w:jc w:val="center"/>
              <w:rPr>
                <w:bCs/>
              </w:rPr>
            </w:pPr>
            <w:r>
              <w:rPr>
                <w:rFonts w:hint="eastAsia"/>
                <w:bCs/>
              </w:rPr>
              <w:t>/</w:t>
            </w:r>
          </w:p>
        </w:tc>
        <w:tc>
          <w:tcPr>
            <w:tcW w:w="289" w:type="pct"/>
            <w:vMerge/>
            <w:vAlign w:val="center"/>
          </w:tcPr>
          <w:p w:rsidR="00234986" w:rsidRPr="002877F4" w:rsidRDefault="00234986" w:rsidP="00292ED5">
            <w:pPr>
              <w:adjustRightInd/>
              <w:snapToGrid/>
              <w:spacing w:line="240" w:lineRule="auto"/>
              <w:contextualSpacing/>
              <w:jc w:val="center"/>
              <w:rPr>
                <w:bCs/>
              </w:rPr>
            </w:pPr>
          </w:p>
        </w:tc>
        <w:tc>
          <w:tcPr>
            <w:tcW w:w="1211" w:type="pct"/>
            <w:vAlign w:val="center"/>
          </w:tcPr>
          <w:p w:rsidR="00234986" w:rsidRPr="002877F4" w:rsidRDefault="00234986" w:rsidP="00292ED5">
            <w:pPr>
              <w:widowControl/>
              <w:adjustRightInd/>
              <w:snapToGrid/>
              <w:spacing w:line="240" w:lineRule="auto"/>
              <w:contextualSpacing/>
              <w:jc w:val="center"/>
              <w:textAlignment w:val="center"/>
              <w:rPr>
                <w:kern w:val="0"/>
              </w:rPr>
            </w:pPr>
            <w:r w:rsidRPr="002877F4">
              <w:rPr>
                <w:rFonts w:hAnsi="宋体"/>
                <w:kern w:val="0"/>
                <w:szCs w:val="21"/>
              </w:rPr>
              <w:t>破碎筛分无组织产生量</w:t>
            </w:r>
          </w:p>
        </w:tc>
        <w:tc>
          <w:tcPr>
            <w:tcW w:w="676" w:type="pct"/>
            <w:vAlign w:val="center"/>
          </w:tcPr>
          <w:p w:rsidR="00234986" w:rsidRPr="002877F4" w:rsidRDefault="00866615" w:rsidP="00292ED5">
            <w:pPr>
              <w:widowControl/>
              <w:adjustRightInd/>
              <w:snapToGrid/>
              <w:spacing w:line="240" w:lineRule="auto"/>
              <w:contextualSpacing/>
              <w:jc w:val="center"/>
              <w:textAlignment w:val="center"/>
              <w:rPr>
                <w:kern w:val="0"/>
                <w:szCs w:val="21"/>
              </w:rPr>
            </w:pPr>
            <w:r>
              <w:rPr>
                <w:rFonts w:hint="eastAsia"/>
                <w:kern w:val="0"/>
                <w:szCs w:val="21"/>
              </w:rPr>
              <w:t>34.42</w:t>
            </w:r>
          </w:p>
        </w:tc>
        <w:tc>
          <w:tcPr>
            <w:tcW w:w="1328" w:type="pct"/>
            <w:vAlign w:val="center"/>
          </w:tcPr>
          <w:p w:rsidR="00234986" w:rsidRPr="002877F4" w:rsidRDefault="00234986" w:rsidP="00292ED5">
            <w:pPr>
              <w:widowControl/>
              <w:adjustRightInd/>
              <w:snapToGrid/>
              <w:spacing w:line="240" w:lineRule="auto"/>
              <w:contextualSpacing/>
              <w:jc w:val="center"/>
              <w:textAlignment w:val="center"/>
              <w:rPr>
                <w:kern w:val="0"/>
              </w:rPr>
            </w:pPr>
            <w:r w:rsidRPr="002877F4">
              <w:rPr>
                <w:rFonts w:hAnsi="宋体"/>
                <w:kern w:val="0"/>
                <w:szCs w:val="21"/>
              </w:rPr>
              <w:t>封闭车间内沉降</w:t>
            </w:r>
          </w:p>
        </w:tc>
      </w:tr>
      <w:tr w:rsidR="00234986" w:rsidRPr="002877F4" w:rsidTr="00866615">
        <w:trPr>
          <w:trHeight w:val="340"/>
        </w:trPr>
        <w:tc>
          <w:tcPr>
            <w:tcW w:w="312" w:type="pct"/>
            <w:vAlign w:val="center"/>
          </w:tcPr>
          <w:p w:rsidR="00234986" w:rsidRPr="002877F4" w:rsidRDefault="00234986" w:rsidP="00292ED5">
            <w:pPr>
              <w:widowControl/>
              <w:adjustRightInd/>
              <w:snapToGrid/>
              <w:spacing w:line="240" w:lineRule="auto"/>
              <w:contextualSpacing/>
              <w:jc w:val="center"/>
              <w:textAlignment w:val="center"/>
              <w:rPr>
                <w:kern w:val="0"/>
              </w:rPr>
            </w:pPr>
            <w:r w:rsidRPr="002877F4">
              <w:rPr>
                <w:kern w:val="0"/>
              </w:rPr>
              <w:t>8</w:t>
            </w:r>
          </w:p>
        </w:tc>
        <w:tc>
          <w:tcPr>
            <w:tcW w:w="529" w:type="pct"/>
            <w:vAlign w:val="center"/>
          </w:tcPr>
          <w:p w:rsidR="00234986" w:rsidRPr="002877F4" w:rsidRDefault="00DF5B8C" w:rsidP="00292ED5">
            <w:pPr>
              <w:adjustRightInd/>
              <w:snapToGrid/>
              <w:spacing w:line="240" w:lineRule="auto"/>
              <w:contextualSpacing/>
              <w:jc w:val="center"/>
              <w:rPr>
                <w:bCs/>
              </w:rPr>
            </w:pPr>
            <w:r>
              <w:rPr>
                <w:rFonts w:hint="eastAsia"/>
                <w:bCs/>
              </w:rPr>
              <w:t>/</w:t>
            </w:r>
          </w:p>
        </w:tc>
        <w:tc>
          <w:tcPr>
            <w:tcW w:w="655" w:type="pct"/>
            <w:vAlign w:val="center"/>
          </w:tcPr>
          <w:p w:rsidR="00234986" w:rsidRPr="002877F4" w:rsidRDefault="00DF5B8C" w:rsidP="00292ED5">
            <w:pPr>
              <w:adjustRightInd/>
              <w:snapToGrid/>
              <w:spacing w:line="240" w:lineRule="auto"/>
              <w:contextualSpacing/>
              <w:jc w:val="center"/>
              <w:rPr>
                <w:bCs/>
              </w:rPr>
            </w:pPr>
            <w:r>
              <w:rPr>
                <w:rFonts w:hint="eastAsia"/>
                <w:bCs/>
              </w:rPr>
              <w:t>/</w:t>
            </w:r>
          </w:p>
        </w:tc>
        <w:tc>
          <w:tcPr>
            <w:tcW w:w="289" w:type="pct"/>
            <w:vMerge/>
            <w:vAlign w:val="center"/>
          </w:tcPr>
          <w:p w:rsidR="00234986" w:rsidRPr="002877F4" w:rsidRDefault="00234986" w:rsidP="00292ED5">
            <w:pPr>
              <w:adjustRightInd/>
              <w:snapToGrid/>
              <w:spacing w:line="240" w:lineRule="auto"/>
              <w:contextualSpacing/>
              <w:jc w:val="center"/>
              <w:rPr>
                <w:bCs/>
              </w:rPr>
            </w:pPr>
          </w:p>
        </w:tc>
        <w:tc>
          <w:tcPr>
            <w:tcW w:w="1211" w:type="pct"/>
            <w:vAlign w:val="center"/>
          </w:tcPr>
          <w:p w:rsidR="00234986" w:rsidRPr="002877F4" w:rsidRDefault="00234986" w:rsidP="00292ED5">
            <w:pPr>
              <w:widowControl/>
              <w:adjustRightInd/>
              <w:snapToGrid/>
              <w:spacing w:line="240" w:lineRule="auto"/>
              <w:contextualSpacing/>
              <w:jc w:val="center"/>
              <w:textAlignment w:val="center"/>
              <w:rPr>
                <w:kern w:val="0"/>
              </w:rPr>
            </w:pPr>
            <w:r w:rsidRPr="002877F4">
              <w:rPr>
                <w:rFonts w:hAnsi="宋体"/>
                <w:kern w:val="0"/>
                <w:szCs w:val="21"/>
              </w:rPr>
              <w:t>产品装卸无组织产生量</w:t>
            </w:r>
          </w:p>
        </w:tc>
        <w:tc>
          <w:tcPr>
            <w:tcW w:w="676" w:type="pct"/>
            <w:vAlign w:val="center"/>
          </w:tcPr>
          <w:p w:rsidR="00234986" w:rsidRPr="002877F4" w:rsidRDefault="00866615" w:rsidP="00292ED5">
            <w:pPr>
              <w:widowControl/>
              <w:adjustRightInd/>
              <w:snapToGrid/>
              <w:spacing w:line="240" w:lineRule="auto"/>
              <w:contextualSpacing/>
              <w:jc w:val="center"/>
              <w:textAlignment w:val="center"/>
              <w:rPr>
                <w:kern w:val="0"/>
                <w:szCs w:val="21"/>
              </w:rPr>
            </w:pPr>
            <w:r>
              <w:rPr>
                <w:rFonts w:hint="eastAsia"/>
                <w:kern w:val="0"/>
                <w:szCs w:val="21"/>
              </w:rPr>
              <w:t>0.503</w:t>
            </w:r>
          </w:p>
        </w:tc>
        <w:tc>
          <w:tcPr>
            <w:tcW w:w="1328" w:type="pct"/>
            <w:vAlign w:val="center"/>
          </w:tcPr>
          <w:p w:rsidR="00234986" w:rsidRPr="002877F4" w:rsidRDefault="00234986" w:rsidP="00292ED5">
            <w:pPr>
              <w:widowControl/>
              <w:adjustRightInd/>
              <w:snapToGrid/>
              <w:spacing w:line="240" w:lineRule="auto"/>
              <w:contextualSpacing/>
              <w:jc w:val="center"/>
              <w:textAlignment w:val="center"/>
              <w:rPr>
                <w:kern w:val="0"/>
              </w:rPr>
            </w:pPr>
            <w:r w:rsidRPr="002877F4">
              <w:rPr>
                <w:rFonts w:hAnsi="宋体"/>
                <w:kern w:val="0"/>
                <w:szCs w:val="21"/>
              </w:rPr>
              <w:t>建设封闭式仓库，装卸点设置喷雾降尘装置</w:t>
            </w:r>
          </w:p>
        </w:tc>
      </w:tr>
      <w:tr w:rsidR="00234986" w:rsidRPr="002877F4" w:rsidTr="00866615">
        <w:trPr>
          <w:trHeight w:val="340"/>
        </w:trPr>
        <w:tc>
          <w:tcPr>
            <w:tcW w:w="312" w:type="pct"/>
            <w:vAlign w:val="center"/>
          </w:tcPr>
          <w:p w:rsidR="00234986" w:rsidRPr="002877F4" w:rsidRDefault="00234986" w:rsidP="00292ED5">
            <w:pPr>
              <w:widowControl/>
              <w:adjustRightInd/>
              <w:snapToGrid/>
              <w:spacing w:line="240" w:lineRule="auto"/>
              <w:contextualSpacing/>
              <w:jc w:val="center"/>
              <w:textAlignment w:val="center"/>
              <w:rPr>
                <w:kern w:val="0"/>
              </w:rPr>
            </w:pPr>
            <w:r w:rsidRPr="002877F4">
              <w:rPr>
                <w:kern w:val="0"/>
              </w:rPr>
              <w:t>9</w:t>
            </w:r>
          </w:p>
        </w:tc>
        <w:tc>
          <w:tcPr>
            <w:tcW w:w="529" w:type="pct"/>
            <w:vAlign w:val="center"/>
          </w:tcPr>
          <w:p w:rsidR="00234986" w:rsidRPr="002877F4" w:rsidRDefault="00DF5B8C" w:rsidP="00292ED5">
            <w:pPr>
              <w:adjustRightInd/>
              <w:snapToGrid/>
              <w:spacing w:line="240" w:lineRule="auto"/>
              <w:contextualSpacing/>
              <w:jc w:val="center"/>
              <w:rPr>
                <w:bCs/>
              </w:rPr>
            </w:pPr>
            <w:r>
              <w:rPr>
                <w:rFonts w:hint="eastAsia"/>
                <w:bCs/>
              </w:rPr>
              <w:t>/</w:t>
            </w:r>
          </w:p>
        </w:tc>
        <w:tc>
          <w:tcPr>
            <w:tcW w:w="655" w:type="pct"/>
            <w:vAlign w:val="center"/>
          </w:tcPr>
          <w:p w:rsidR="00234986" w:rsidRPr="002877F4" w:rsidRDefault="00DF5B8C" w:rsidP="00292ED5">
            <w:pPr>
              <w:adjustRightInd/>
              <w:snapToGrid/>
              <w:spacing w:line="240" w:lineRule="auto"/>
              <w:contextualSpacing/>
              <w:jc w:val="center"/>
              <w:rPr>
                <w:bCs/>
              </w:rPr>
            </w:pPr>
            <w:r>
              <w:rPr>
                <w:rFonts w:hint="eastAsia"/>
                <w:bCs/>
              </w:rPr>
              <w:t>/</w:t>
            </w:r>
          </w:p>
        </w:tc>
        <w:tc>
          <w:tcPr>
            <w:tcW w:w="289" w:type="pct"/>
            <w:vMerge/>
            <w:vAlign w:val="center"/>
          </w:tcPr>
          <w:p w:rsidR="00234986" w:rsidRPr="002877F4" w:rsidRDefault="00234986" w:rsidP="00292ED5">
            <w:pPr>
              <w:adjustRightInd/>
              <w:snapToGrid/>
              <w:spacing w:line="240" w:lineRule="auto"/>
              <w:contextualSpacing/>
              <w:jc w:val="center"/>
              <w:rPr>
                <w:bCs/>
              </w:rPr>
            </w:pPr>
          </w:p>
        </w:tc>
        <w:tc>
          <w:tcPr>
            <w:tcW w:w="1211" w:type="pct"/>
            <w:vAlign w:val="center"/>
          </w:tcPr>
          <w:p w:rsidR="00234986" w:rsidRPr="002877F4" w:rsidRDefault="00234986" w:rsidP="00292ED5">
            <w:pPr>
              <w:widowControl/>
              <w:adjustRightInd/>
              <w:snapToGrid/>
              <w:spacing w:line="240" w:lineRule="auto"/>
              <w:contextualSpacing/>
              <w:jc w:val="center"/>
              <w:textAlignment w:val="center"/>
              <w:rPr>
                <w:kern w:val="0"/>
              </w:rPr>
            </w:pPr>
            <w:r w:rsidRPr="002877F4">
              <w:rPr>
                <w:rFonts w:hAnsi="宋体"/>
                <w:kern w:val="0"/>
                <w:szCs w:val="21"/>
              </w:rPr>
              <w:t>精矿仓、尾矿仓顶呼吸无组织产生量</w:t>
            </w:r>
          </w:p>
        </w:tc>
        <w:tc>
          <w:tcPr>
            <w:tcW w:w="676" w:type="pct"/>
            <w:vAlign w:val="center"/>
          </w:tcPr>
          <w:p w:rsidR="00234986" w:rsidRPr="002877F4" w:rsidRDefault="00866615" w:rsidP="00292ED5">
            <w:pPr>
              <w:widowControl/>
              <w:adjustRightInd/>
              <w:snapToGrid/>
              <w:spacing w:line="240" w:lineRule="auto"/>
              <w:contextualSpacing/>
              <w:jc w:val="center"/>
              <w:textAlignment w:val="center"/>
              <w:rPr>
                <w:kern w:val="0"/>
                <w:szCs w:val="21"/>
              </w:rPr>
            </w:pPr>
            <w:r>
              <w:rPr>
                <w:rFonts w:hint="eastAsia"/>
                <w:kern w:val="0"/>
                <w:szCs w:val="21"/>
              </w:rPr>
              <w:t>46.42</w:t>
            </w:r>
          </w:p>
        </w:tc>
        <w:tc>
          <w:tcPr>
            <w:tcW w:w="1328" w:type="pct"/>
            <w:vAlign w:val="center"/>
          </w:tcPr>
          <w:p w:rsidR="00234986" w:rsidRPr="002877F4" w:rsidRDefault="00735D7D" w:rsidP="00735D7D">
            <w:pPr>
              <w:widowControl/>
              <w:adjustRightInd/>
              <w:snapToGrid/>
              <w:spacing w:line="240" w:lineRule="auto"/>
              <w:contextualSpacing/>
              <w:jc w:val="center"/>
              <w:textAlignment w:val="center"/>
              <w:rPr>
                <w:kern w:val="0"/>
              </w:rPr>
            </w:pPr>
            <w:r w:rsidRPr="002877F4">
              <w:rPr>
                <w:rFonts w:hAnsi="宋体"/>
                <w:kern w:val="0"/>
                <w:szCs w:val="21"/>
              </w:rPr>
              <w:t>仓顶配备</w:t>
            </w:r>
            <w:r w:rsidR="00234986" w:rsidRPr="002877F4">
              <w:rPr>
                <w:rFonts w:hAnsi="宋体"/>
                <w:kern w:val="0"/>
                <w:szCs w:val="21"/>
              </w:rPr>
              <w:t>除尘器进行除尘</w:t>
            </w:r>
          </w:p>
        </w:tc>
      </w:tr>
      <w:tr w:rsidR="00234986" w:rsidRPr="002877F4" w:rsidTr="00866615">
        <w:trPr>
          <w:trHeight w:val="340"/>
        </w:trPr>
        <w:tc>
          <w:tcPr>
            <w:tcW w:w="312" w:type="pct"/>
            <w:vAlign w:val="center"/>
          </w:tcPr>
          <w:p w:rsidR="00234986" w:rsidRPr="002877F4" w:rsidRDefault="00234986" w:rsidP="00292ED5">
            <w:pPr>
              <w:widowControl/>
              <w:adjustRightInd/>
              <w:snapToGrid/>
              <w:spacing w:line="240" w:lineRule="auto"/>
              <w:contextualSpacing/>
              <w:jc w:val="center"/>
              <w:textAlignment w:val="center"/>
              <w:rPr>
                <w:bCs/>
              </w:rPr>
            </w:pPr>
            <w:r w:rsidRPr="002877F4">
              <w:rPr>
                <w:rFonts w:hAnsi="宋体"/>
                <w:kern w:val="0"/>
              </w:rPr>
              <w:t>合计</w:t>
            </w:r>
          </w:p>
        </w:tc>
        <w:tc>
          <w:tcPr>
            <w:tcW w:w="529" w:type="pct"/>
            <w:vAlign w:val="center"/>
          </w:tcPr>
          <w:p w:rsidR="00234986" w:rsidRPr="002877F4" w:rsidRDefault="00234986" w:rsidP="00292ED5">
            <w:pPr>
              <w:adjustRightInd/>
              <w:snapToGrid/>
              <w:spacing w:line="240" w:lineRule="auto"/>
              <w:contextualSpacing/>
              <w:jc w:val="center"/>
              <w:rPr>
                <w:bCs/>
              </w:rPr>
            </w:pPr>
          </w:p>
        </w:tc>
        <w:tc>
          <w:tcPr>
            <w:tcW w:w="655" w:type="pct"/>
            <w:vAlign w:val="center"/>
          </w:tcPr>
          <w:p w:rsidR="00234986" w:rsidRPr="002877F4" w:rsidRDefault="00DF5B8C" w:rsidP="00292ED5">
            <w:pPr>
              <w:widowControl/>
              <w:adjustRightInd/>
              <w:snapToGrid/>
              <w:spacing w:line="240" w:lineRule="auto"/>
              <w:contextualSpacing/>
              <w:jc w:val="center"/>
              <w:textAlignment w:val="center"/>
              <w:rPr>
                <w:szCs w:val="21"/>
              </w:rPr>
            </w:pPr>
            <w:r>
              <w:rPr>
                <w:szCs w:val="21"/>
              </w:rPr>
              <w:fldChar w:fldCharType="begin"/>
            </w:r>
            <w:r>
              <w:rPr>
                <w:szCs w:val="21"/>
              </w:rPr>
              <w:instrText xml:space="preserve"> =SUM(ABOVE) </w:instrText>
            </w:r>
            <w:r>
              <w:rPr>
                <w:szCs w:val="21"/>
              </w:rPr>
              <w:fldChar w:fldCharType="separate"/>
            </w:r>
            <w:r>
              <w:rPr>
                <w:noProof/>
                <w:szCs w:val="21"/>
              </w:rPr>
              <w:t>422800</w:t>
            </w:r>
            <w:r>
              <w:rPr>
                <w:szCs w:val="21"/>
              </w:rPr>
              <w:fldChar w:fldCharType="end"/>
            </w:r>
          </w:p>
        </w:tc>
        <w:tc>
          <w:tcPr>
            <w:tcW w:w="1500" w:type="pct"/>
            <w:gridSpan w:val="2"/>
            <w:vAlign w:val="center"/>
          </w:tcPr>
          <w:p w:rsidR="00234986" w:rsidRPr="002877F4" w:rsidRDefault="00DF5B8C" w:rsidP="00292ED5">
            <w:pPr>
              <w:adjustRightInd/>
              <w:snapToGrid/>
              <w:spacing w:line="240" w:lineRule="auto"/>
              <w:contextualSpacing/>
              <w:jc w:val="center"/>
              <w:rPr>
                <w:bCs/>
              </w:rPr>
            </w:pPr>
            <w:r>
              <w:rPr>
                <w:rFonts w:hint="eastAsia"/>
                <w:bCs/>
              </w:rPr>
              <w:t>/</w:t>
            </w:r>
          </w:p>
        </w:tc>
        <w:tc>
          <w:tcPr>
            <w:tcW w:w="676" w:type="pct"/>
            <w:vAlign w:val="center"/>
          </w:tcPr>
          <w:p w:rsidR="00234986" w:rsidRPr="002877F4" w:rsidRDefault="00DF5B8C" w:rsidP="00292ED5">
            <w:pPr>
              <w:widowControl/>
              <w:adjustRightInd/>
              <w:snapToGrid/>
              <w:spacing w:line="240" w:lineRule="auto"/>
              <w:contextualSpacing/>
              <w:jc w:val="center"/>
              <w:textAlignment w:val="center"/>
              <w:rPr>
                <w:szCs w:val="21"/>
              </w:rPr>
            </w:pPr>
            <w:r>
              <w:rPr>
                <w:szCs w:val="21"/>
              </w:rPr>
              <w:fldChar w:fldCharType="begin"/>
            </w:r>
            <w:r>
              <w:rPr>
                <w:szCs w:val="21"/>
              </w:rPr>
              <w:instrText xml:space="preserve"> =SUM(ABOVE) </w:instrText>
            </w:r>
            <w:r>
              <w:rPr>
                <w:szCs w:val="21"/>
              </w:rPr>
              <w:fldChar w:fldCharType="separate"/>
            </w:r>
            <w:r>
              <w:rPr>
                <w:noProof/>
                <w:szCs w:val="21"/>
              </w:rPr>
              <w:t>422800</w:t>
            </w:r>
            <w:r>
              <w:rPr>
                <w:szCs w:val="21"/>
              </w:rPr>
              <w:fldChar w:fldCharType="end"/>
            </w:r>
          </w:p>
        </w:tc>
        <w:tc>
          <w:tcPr>
            <w:tcW w:w="1328" w:type="pct"/>
            <w:vAlign w:val="center"/>
          </w:tcPr>
          <w:p w:rsidR="00234986" w:rsidRPr="002877F4" w:rsidRDefault="00DF5B8C" w:rsidP="00DF5B8C">
            <w:pPr>
              <w:adjustRightInd/>
              <w:snapToGrid/>
              <w:spacing w:line="240" w:lineRule="auto"/>
              <w:contextualSpacing/>
              <w:jc w:val="center"/>
              <w:rPr>
                <w:bCs/>
              </w:rPr>
            </w:pPr>
            <w:r>
              <w:rPr>
                <w:rFonts w:hint="eastAsia"/>
                <w:bCs/>
              </w:rPr>
              <w:t>/</w:t>
            </w:r>
          </w:p>
        </w:tc>
      </w:tr>
    </w:tbl>
    <w:p w:rsidR="00234986" w:rsidRPr="00234986" w:rsidRDefault="00F15C38" w:rsidP="00B81937">
      <w:pPr>
        <w:pStyle w:val="--"/>
        <w:spacing w:line="240" w:lineRule="auto"/>
        <w:ind w:firstLineChars="0" w:firstLine="0"/>
        <w:jc w:val="center"/>
        <w:rPr>
          <w:rFonts w:hAnsi="宋体"/>
          <w:color w:val="auto"/>
          <w:kern w:val="10"/>
        </w:rPr>
      </w:pPr>
      <w:r>
        <w:rPr>
          <w:b/>
          <w:noProof/>
          <w:szCs w:val="28"/>
        </w:rPr>
        <w:drawing>
          <wp:inline distT="0" distB="0" distL="0" distR="0">
            <wp:extent cx="5759450" cy="4998951"/>
            <wp:effectExtent l="1905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srcRect/>
                    <a:stretch>
                      <a:fillRect/>
                    </a:stretch>
                  </pic:blipFill>
                  <pic:spPr bwMode="auto">
                    <a:xfrm>
                      <a:off x="0" y="0"/>
                      <a:ext cx="5759450" cy="4998951"/>
                    </a:xfrm>
                    <a:prstGeom prst="rect">
                      <a:avLst/>
                    </a:prstGeom>
                    <a:noFill/>
                    <a:ln w="9525">
                      <a:noFill/>
                      <a:miter lim="800000"/>
                      <a:headEnd/>
                      <a:tailEnd/>
                    </a:ln>
                  </pic:spPr>
                </pic:pic>
              </a:graphicData>
            </a:graphic>
          </wp:inline>
        </w:drawing>
      </w:r>
      <w:r w:rsidR="00234986" w:rsidRPr="00B81937">
        <w:rPr>
          <w:rFonts w:ascii="Times New Roman" w:cs="Times New Roman"/>
          <w:b/>
          <w:color w:val="auto"/>
          <w:szCs w:val="28"/>
        </w:rPr>
        <w:t>图</w:t>
      </w:r>
      <w:r w:rsidR="00234986" w:rsidRPr="00B81937">
        <w:rPr>
          <w:rFonts w:ascii="Times New Roman" w:hAnsi="Times New Roman" w:cs="Times New Roman"/>
          <w:b/>
          <w:color w:val="auto"/>
          <w:szCs w:val="28"/>
        </w:rPr>
        <w:t xml:space="preserve">4.3-1  </w:t>
      </w:r>
      <w:r w:rsidR="00234986" w:rsidRPr="00B81937">
        <w:rPr>
          <w:rFonts w:ascii="Times New Roman" w:cs="Times New Roman"/>
          <w:b/>
          <w:color w:val="auto"/>
          <w:szCs w:val="28"/>
        </w:rPr>
        <w:t>物料平衡图（单位：</w:t>
      </w:r>
      <w:r w:rsidR="00234986" w:rsidRPr="00B81937">
        <w:rPr>
          <w:rFonts w:ascii="Times New Roman" w:hAnsi="Times New Roman" w:cs="Times New Roman"/>
          <w:b/>
          <w:color w:val="auto"/>
          <w:szCs w:val="28"/>
        </w:rPr>
        <w:t>t/a</w:t>
      </w:r>
      <w:r w:rsidR="00234986" w:rsidRPr="00B81937">
        <w:rPr>
          <w:rFonts w:ascii="Times New Roman" w:cs="Times New Roman"/>
          <w:b/>
          <w:color w:val="auto"/>
          <w:szCs w:val="28"/>
        </w:rPr>
        <w:t>）</w:t>
      </w:r>
    </w:p>
    <w:p w:rsidR="00454B7F" w:rsidRPr="008531BC" w:rsidRDefault="00454B7F" w:rsidP="008531BC">
      <w:pPr>
        <w:pStyle w:val="3"/>
        <w:numPr>
          <w:ilvl w:val="2"/>
          <w:numId w:val="2"/>
        </w:numPr>
        <w:tabs>
          <w:tab w:val="clear" w:pos="1287"/>
          <w:tab w:val="left" w:pos="720"/>
        </w:tabs>
        <w:spacing w:before="0" w:after="0" w:line="500" w:lineRule="exact"/>
        <w:ind w:left="720"/>
        <w:rPr>
          <w:szCs w:val="28"/>
        </w:rPr>
      </w:pPr>
      <w:r w:rsidRPr="008531BC">
        <w:rPr>
          <w:rFonts w:hint="eastAsia"/>
          <w:szCs w:val="28"/>
        </w:rPr>
        <w:t>水平衡</w:t>
      </w:r>
    </w:p>
    <w:p w:rsidR="00CE4E2E" w:rsidRDefault="00CE4E2E" w:rsidP="00454B7F">
      <w:pPr>
        <w:pStyle w:val="afffffa"/>
        <w:wordWrap/>
        <w:ind w:firstLine="480"/>
        <w:rPr>
          <w:rFonts w:hint="eastAsia"/>
          <w:szCs w:val="24"/>
        </w:rPr>
      </w:pPr>
      <w:r w:rsidRPr="00CE4E2E">
        <w:rPr>
          <w:rFonts w:hint="eastAsia"/>
          <w:szCs w:val="24"/>
        </w:rPr>
        <w:t>拟建项目运营期的用水主要为生活用水、选矿用水、车辆冲洗用水、洒水降尘用水。</w:t>
      </w:r>
    </w:p>
    <w:p w:rsidR="00567756" w:rsidRDefault="005506E9" w:rsidP="00454B7F">
      <w:pPr>
        <w:pStyle w:val="afffffa"/>
        <w:wordWrap/>
        <w:ind w:firstLine="480"/>
        <w:rPr>
          <w:szCs w:val="24"/>
        </w:rPr>
      </w:pPr>
      <w:r>
        <w:rPr>
          <w:rFonts w:hint="eastAsia"/>
          <w:szCs w:val="24"/>
        </w:rPr>
        <w:t>（</w:t>
      </w:r>
      <w:r>
        <w:rPr>
          <w:rFonts w:hint="eastAsia"/>
          <w:szCs w:val="24"/>
        </w:rPr>
        <w:t>1</w:t>
      </w:r>
      <w:r>
        <w:rPr>
          <w:rFonts w:hint="eastAsia"/>
          <w:szCs w:val="24"/>
        </w:rPr>
        <w:t>）</w:t>
      </w:r>
      <w:r w:rsidR="00567756">
        <w:rPr>
          <w:rFonts w:hint="eastAsia"/>
          <w:szCs w:val="24"/>
        </w:rPr>
        <w:t>生活用</w:t>
      </w:r>
      <w:r w:rsidR="00300BEC">
        <w:rPr>
          <w:rFonts w:hint="eastAsia"/>
          <w:szCs w:val="24"/>
        </w:rPr>
        <w:t>排</w:t>
      </w:r>
      <w:r w:rsidR="00567756">
        <w:rPr>
          <w:rFonts w:hint="eastAsia"/>
          <w:szCs w:val="24"/>
        </w:rPr>
        <w:t>水</w:t>
      </w:r>
    </w:p>
    <w:p w:rsidR="00567756" w:rsidRDefault="00D00E38" w:rsidP="00D00E38">
      <w:pPr>
        <w:pStyle w:val="afffffa"/>
        <w:ind w:firstLine="480"/>
        <w:rPr>
          <w:szCs w:val="24"/>
        </w:rPr>
      </w:pPr>
      <w:r w:rsidRPr="00D00E38">
        <w:rPr>
          <w:rFonts w:hint="eastAsia"/>
          <w:szCs w:val="24"/>
        </w:rPr>
        <w:t>本项目新增员工</w:t>
      </w:r>
      <w:r>
        <w:rPr>
          <w:rFonts w:hint="eastAsia"/>
          <w:szCs w:val="24"/>
        </w:rPr>
        <w:t>2</w:t>
      </w:r>
      <w:r w:rsidRPr="00D00E38">
        <w:rPr>
          <w:rFonts w:hint="eastAsia"/>
          <w:szCs w:val="24"/>
        </w:rPr>
        <w:t>0</w:t>
      </w:r>
      <w:r w:rsidRPr="00D00E38">
        <w:rPr>
          <w:rFonts w:hint="eastAsia"/>
          <w:szCs w:val="24"/>
        </w:rPr>
        <w:t>人，厂区</w:t>
      </w:r>
      <w:r>
        <w:rPr>
          <w:rFonts w:hint="eastAsia"/>
          <w:szCs w:val="24"/>
        </w:rPr>
        <w:t>不</w:t>
      </w:r>
      <w:r w:rsidRPr="00D00E38">
        <w:rPr>
          <w:rFonts w:hint="eastAsia"/>
          <w:szCs w:val="24"/>
        </w:rPr>
        <w:t>提供食宿。根据规范，本项目厂区职工办公及生活</w:t>
      </w:r>
      <w:r w:rsidRPr="00D00E38">
        <w:rPr>
          <w:rFonts w:hint="eastAsia"/>
          <w:szCs w:val="24"/>
        </w:rPr>
        <w:lastRenderedPageBreak/>
        <w:t>用水定额</w:t>
      </w:r>
      <w:r>
        <w:rPr>
          <w:rFonts w:hint="eastAsia"/>
          <w:szCs w:val="24"/>
        </w:rPr>
        <w:t>10</w:t>
      </w:r>
      <w:r w:rsidRPr="00D00E38">
        <w:rPr>
          <w:rFonts w:hint="eastAsia"/>
          <w:szCs w:val="24"/>
        </w:rPr>
        <w:t>0L/</w:t>
      </w:r>
      <w:r w:rsidRPr="00D00E38">
        <w:rPr>
          <w:rFonts w:hint="eastAsia"/>
          <w:szCs w:val="24"/>
        </w:rPr>
        <w:t>（每人•每天）进行估算，按</w:t>
      </w:r>
      <w:r w:rsidRPr="00D00E38">
        <w:rPr>
          <w:rFonts w:hint="eastAsia"/>
          <w:szCs w:val="24"/>
        </w:rPr>
        <w:t>300</w:t>
      </w:r>
      <w:r w:rsidRPr="00D00E38">
        <w:rPr>
          <w:rFonts w:hint="eastAsia"/>
          <w:szCs w:val="24"/>
        </w:rPr>
        <w:t>天计，则总用水量约为</w:t>
      </w:r>
      <w:r>
        <w:rPr>
          <w:rFonts w:hint="eastAsia"/>
          <w:szCs w:val="24"/>
        </w:rPr>
        <w:t>60</w:t>
      </w:r>
      <w:r w:rsidRPr="00D00E38">
        <w:rPr>
          <w:rFonts w:hint="eastAsia"/>
          <w:szCs w:val="24"/>
        </w:rPr>
        <w:t>0m</w:t>
      </w:r>
      <w:r w:rsidRPr="00D00E38">
        <w:rPr>
          <w:rFonts w:hint="eastAsia"/>
          <w:szCs w:val="24"/>
          <w:vertAlign w:val="superscript"/>
        </w:rPr>
        <w:t>3</w:t>
      </w:r>
      <w:r w:rsidRPr="00D00E38">
        <w:rPr>
          <w:rFonts w:hint="eastAsia"/>
          <w:szCs w:val="24"/>
        </w:rPr>
        <w:t>/a</w:t>
      </w:r>
      <w:r w:rsidRPr="00D00E38">
        <w:rPr>
          <w:rFonts w:hint="eastAsia"/>
          <w:szCs w:val="24"/>
        </w:rPr>
        <w:t>。生活污水按用水量的</w:t>
      </w:r>
      <w:r w:rsidRPr="00D00E38">
        <w:rPr>
          <w:rFonts w:hint="eastAsia"/>
          <w:szCs w:val="24"/>
        </w:rPr>
        <w:t>80%</w:t>
      </w:r>
      <w:r w:rsidRPr="00D00E38">
        <w:rPr>
          <w:rFonts w:hint="eastAsia"/>
          <w:szCs w:val="24"/>
        </w:rPr>
        <w:t>核算，则生活污水产生量为</w:t>
      </w:r>
      <w:r>
        <w:rPr>
          <w:rFonts w:hint="eastAsia"/>
          <w:szCs w:val="24"/>
        </w:rPr>
        <w:t>4</w:t>
      </w:r>
      <w:r w:rsidRPr="00D00E38">
        <w:rPr>
          <w:rFonts w:hint="eastAsia"/>
          <w:szCs w:val="24"/>
        </w:rPr>
        <w:t>80m</w:t>
      </w:r>
      <w:r w:rsidRPr="00D00E38">
        <w:rPr>
          <w:rFonts w:hint="eastAsia"/>
          <w:szCs w:val="24"/>
          <w:vertAlign w:val="superscript"/>
        </w:rPr>
        <w:t>3</w:t>
      </w:r>
      <w:r w:rsidRPr="00D00E38">
        <w:rPr>
          <w:rFonts w:hint="eastAsia"/>
          <w:szCs w:val="24"/>
        </w:rPr>
        <w:t>/a</w:t>
      </w:r>
      <w:r w:rsidR="00567756" w:rsidRPr="00567756">
        <w:rPr>
          <w:rFonts w:hint="eastAsia"/>
          <w:szCs w:val="24"/>
        </w:rPr>
        <w:t>。生活污水经</w:t>
      </w:r>
      <w:r>
        <w:rPr>
          <w:rFonts w:hint="eastAsia"/>
          <w:szCs w:val="24"/>
        </w:rPr>
        <w:t>依托宜昌元美建材有限公司现有</w:t>
      </w:r>
      <w:r w:rsidR="00567756" w:rsidRPr="00567756">
        <w:rPr>
          <w:rFonts w:hint="eastAsia"/>
          <w:szCs w:val="24"/>
        </w:rPr>
        <w:t>的化粪池收集处理后用于周边农田</w:t>
      </w:r>
      <w:r w:rsidR="00567756">
        <w:rPr>
          <w:rFonts w:hint="eastAsia"/>
          <w:szCs w:val="24"/>
        </w:rPr>
        <w:t>农</w:t>
      </w:r>
      <w:r w:rsidR="00567756" w:rsidRPr="00567756">
        <w:rPr>
          <w:rFonts w:hint="eastAsia"/>
          <w:szCs w:val="24"/>
        </w:rPr>
        <w:t>肥。</w:t>
      </w:r>
    </w:p>
    <w:p w:rsidR="00D00E38" w:rsidRDefault="00D00E38" w:rsidP="00567756">
      <w:pPr>
        <w:pStyle w:val="afffffa"/>
        <w:wordWrap/>
        <w:ind w:firstLine="480"/>
        <w:rPr>
          <w:rFonts w:hint="eastAsia"/>
          <w:szCs w:val="24"/>
        </w:rPr>
      </w:pPr>
      <w:r>
        <w:rPr>
          <w:rFonts w:hint="eastAsia"/>
          <w:szCs w:val="24"/>
        </w:rPr>
        <w:t>（</w:t>
      </w:r>
      <w:r w:rsidR="005506E9">
        <w:rPr>
          <w:rFonts w:hint="eastAsia"/>
          <w:szCs w:val="24"/>
        </w:rPr>
        <w:t>2</w:t>
      </w:r>
      <w:r>
        <w:rPr>
          <w:rFonts w:hint="eastAsia"/>
          <w:szCs w:val="24"/>
        </w:rPr>
        <w:t>）选矿用水</w:t>
      </w:r>
    </w:p>
    <w:p w:rsidR="00D00E38" w:rsidRDefault="00D00E38" w:rsidP="00D00E38">
      <w:pPr>
        <w:pStyle w:val="afffffa"/>
        <w:ind w:firstLine="480"/>
        <w:rPr>
          <w:rFonts w:hint="eastAsia"/>
          <w:szCs w:val="24"/>
        </w:rPr>
      </w:pPr>
      <w:r w:rsidRPr="00D00E38">
        <w:rPr>
          <w:rFonts w:hint="eastAsia"/>
          <w:szCs w:val="24"/>
        </w:rPr>
        <w:t>项目选矿废水为循环使用，只需定期补充新鲜水。根据建设单位提供的设计资料，项目选矿补充水量为</w:t>
      </w:r>
      <w:r>
        <w:rPr>
          <w:rFonts w:hint="eastAsia"/>
          <w:szCs w:val="24"/>
        </w:rPr>
        <w:t>4.5</w:t>
      </w:r>
      <w:r w:rsidRPr="00D00E38">
        <w:rPr>
          <w:rFonts w:hint="eastAsia"/>
          <w:szCs w:val="24"/>
        </w:rPr>
        <w:t>m</w:t>
      </w:r>
      <w:r w:rsidRPr="00D00E38">
        <w:rPr>
          <w:rFonts w:hint="eastAsia"/>
          <w:szCs w:val="24"/>
          <w:vertAlign w:val="superscript"/>
        </w:rPr>
        <w:t>3</w:t>
      </w:r>
      <w:r w:rsidRPr="00D00E38">
        <w:rPr>
          <w:rFonts w:hint="eastAsia"/>
          <w:szCs w:val="24"/>
        </w:rPr>
        <w:t>/h</w:t>
      </w:r>
      <w:r w:rsidRPr="00D00E38">
        <w:rPr>
          <w:rFonts w:hint="eastAsia"/>
          <w:szCs w:val="24"/>
        </w:rPr>
        <w:t>（</w:t>
      </w:r>
      <w:r>
        <w:rPr>
          <w:rFonts w:hint="eastAsia"/>
          <w:szCs w:val="24"/>
        </w:rPr>
        <w:t>72</w:t>
      </w:r>
      <w:r w:rsidRPr="00D00E38">
        <w:rPr>
          <w:rFonts w:hint="eastAsia"/>
          <w:szCs w:val="24"/>
        </w:rPr>
        <w:t>m</w:t>
      </w:r>
      <w:r w:rsidRPr="00D00E38">
        <w:rPr>
          <w:rFonts w:hint="eastAsia"/>
          <w:szCs w:val="24"/>
          <w:vertAlign w:val="superscript"/>
        </w:rPr>
        <w:t>3</w:t>
      </w:r>
      <w:r w:rsidRPr="00D00E38">
        <w:rPr>
          <w:rFonts w:hint="eastAsia"/>
          <w:szCs w:val="24"/>
        </w:rPr>
        <w:t>/d</w:t>
      </w:r>
      <w:r w:rsidRPr="00D00E38">
        <w:rPr>
          <w:rFonts w:hint="eastAsia"/>
          <w:szCs w:val="24"/>
        </w:rPr>
        <w:t>、</w:t>
      </w:r>
      <w:r>
        <w:rPr>
          <w:rFonts w:hint="eastAsia"/>
          <w:szCs w:val="24"/>
        </w:rPr>
        <w:t>216</w:t>
      </w:r>
      <w:r w:rsidRPr="00D00E38">
        <w:rPr>
          <w:rFonts w:hint="eastAsia"/>
          <w:szCs w:val="24"/>
        </w:rPr>
        <w:t>00m</w:t>
      </w:r>
      <w:r w:rsidRPr="00D00E38">
        <w:rPr>
          <w:rFonts w:hint="eastAsia"/>
          <w:szCs w:val="24"/>
          <w:vertAlign w:val="superscript"/>
        </w:rPr>
        <w:t>3</w:t>
      </w:r>
      <w:r w:rsidRPr="00D00E38">
        <w:rPr>
          <w:rFonts w:hint="eastAsia"/>
          <w:szCs w:val="24"/>
        </w:rPr>
        <w:t>/a</w:t>
      </w:r>
      <w:r w:rsidRPr="00D00E38">
        <w:rPr>
          <w:rFonts w:hint="eastAsia"/>
          <w:szCs w:val="24"/>
        </w:rPr>
        <w:t>），损耗部分主要为产品磷精矿、尾矿、尾泥带走及蒸发损耗。选矿用水主要包括精矿脱介用水、尾矿脱介用水、磁选机及合介桶用水，精矿脱介循环水量为</w:t>
      </w:r>
      <w:r>
        <w:rPr>
          <w:rFonts w:hint="eastAsia"/>
          <w:szCs w:val="24"/>
        </w:rPr>
        <w:t>35</w:t>
      </w:r>
      <w:r w:rsidRPr="00D00E38">
        <w:rPr>
          <w:rFonts w:hint="eastAsia"/>
          <w:szCs w:val="24"/>
        </w:rPr>
        <w:t>m</w:t>
      </w:r>
      <w:r w:rsidRPr="00D00E38">
        <w:rPr>
          <w:rFonts w:hint="eastAsia"/>
          <w:szCs w:val="24"/>
          <w:vertAlign w:val="superscript"/>
        </w:rPr>
        <w:t>3</w:t>
      </w:r>
      <w:r w:rsidRPr="00D00E38">
        <w:rPr>
          <w:rFonts w:hint="eastAsia"/>
          <w:szCs w:val="24"/>
        </w:rPr>
        <w:t>/h</w:t>
      </w:r>
      <w:r w:rsidRPr="00D00E38">
        <w:rPr>
          <w:rFonts w:hint="eastAsia"/>
          <w:szCs w:val="24"/>
        </w:rPr>
        <w:t>，尾矿脱介循环水量为</w:t>
      </w:r>
      <w:r>
        <w:rPr>
          <w:rFonts w:hint="eastAsia"/>
          <w:szCs w:val="24"/>
        </w:rPr>
        <w:t>35</w:t>
      </w:r>
      <w:r w:rsidRPr="00D00E38">
        <w:rPr>
          <w:rFonts w:hint="eastAsia"/>
          <w:szCs w:val="24"/>
        </w:rPr>
        <w:t>m</w:t>
      </w:r>
      <w:r w:rsidRPr="00D00E38">
        <w:rPr>
          <w:rFonts w:hint="eastAsia"/>
          <w:szCs w:val="24"/>
          <w:vertAlign w:val="superscript"/>
        </w:rPr>
        <w:t>3</w:t>
      </w:r>
      <w:r w:rsidRPr="00D00E38">
        <w:rPr>
          <w:rFonts w:hint="eastAsia"/>
          <w:szCs w:val="24"/>
        </w:rPr>
        <w:t>/h</w:t>
      </w:r>
      <w:r w:rsidRPr="00D00E38">
        <w:rPr>
          <w:rFonts w:hint="eastAsia"/>
          <w:szCs w:val="24"/>
        </w:rPr>
        <w:t>，磁选机及合介桶循环水量为</w:t>
      </w:r>
      <w:r>
        <w:rPr>
          <w:rFonts w:hint="eastAsia"/>
          <w:szCs w:val="24"/>
        </w:rPr>
        <w:t>2</w:t>
      </w:r>
      <w:r w:rsidRPr="00D00E38">
        <w:rPr>
          <w:rFonts w:hint="eastAsia"/>
          <w:szCs w:val="24"/>
        </w:rPr>
        <w:t>0m</w:t>
      </w:r>
      <w:r w:rsidRPr="00D00E38">
        <w:rPr>
          <w:rFonts w:hint="eastAsia"/>
          <w:szCs w:val="24"/>
          <w:vertAlign w:val="superscript"/>
        </w:rPr>
        <w:t>3</w:t>
      </w:r>
      <w:r w:rsidRPr="00D00E38">
        <w:rPr>
          <w:rFonts w:hint="eastAsia"/>
          <w:szCs w:val="24"/>
        </w:rPr>
        <w:t>/h</w:t>
      </w:r>
      <w:r w:rsidRPr="00D00E38">
        <w:rPr>
          <w:rFonts w:hint="eastAsia"/>
          <w:szCs w:val="24"/>
        </w:rPr>
        <w:t>，总循环水量为</w:t>
      </w:r>
      <w:r>
        <w:rPr>
          <w:rFonts w:hint="eastAsia"/>
          <w:szCs w:val="24"/>
        </w:rPr>
        <w:t>9</w:t>
      </w:r>
      <w:r w:rsidRPr="00D00E38">
        <w:rPr>
          <w:rFonts w:hint="eastAsia"/>
          <w:szCs w:val="24"/>
        </w:rPr>
        <w:t>0m</w:t>
      </w:r>
      <w:r w:rsidRPr="00D00E38">
        <w:rPr>
          <w:rFonts w:hint="eastAsia"/>
          <w:szCs w:val="24"/>
          <w:vertAlign w:val="superscript"/>
        </w:rPr>
        <w:t>3</w:t>
      </w:r>
      <w:r w:rsidRPr="00D00E38">
        <w:rPr>
          <w:rFonts w:hint="eastAsia"/>
          <w:szCs w:val="24"/>
        </w:rPr>
        <w:t>/h</w:t>
      </w:r>
      <w:r w:rsidRPr="00D00E38">
        <w:rPr>
          <w:rFonts w:hint="eastAsia"/>
          <w:szCs w:val="24"/>
        </w:rPr>
        <w:t>（</w:t>
      </w:r>
      <w:r>
        <w:rPr>
          <w:rFonts w:hint="eastAsia"/>
          <w:szCs w:val="24"/>
        </w:rPr>
        <w:t>1440</w:t>
      </w:r>
      <w:r w:rsidRPr="00D00E38">
        <w:rPr>
          <w:rFonts w:hint="eastAsia"/>
          <w:szCs w:val="24"/>
        </w:rPr>
        <w:t>m</w:t>
      </w:r>
      <w:r w:rsidRPr="00D00E38">
        <w:rPr>
          <w:rFonts w:hint="eastAsia"/>
          <w:szCs w:val="24"/>
          <w:vertAlign w:val="superscript"/>
        </w:rPr>
        <w:t>3</w:t>
      </w:r>
      <w:r w:rsidRPr="00D00E38">
        <w:rPr>
          <w:rFonts w:hint="eastAsia"/>
          <w:szCs w:val="24"/>
        </w:rPr>
        <w:t>/d</w:t>
      </w:r>
      <w:r w:rsidRPr="00D00E38">
        <w:rPr>
          <w:rFonts w:hint="eastAsia"/>
          <w:szCs w:val="24"/>
        </w:rPr>
        <w:t>，</w:t>
      </w:r>
      <w:r>
        <w:rPr>
          <w:rFonts w:hint="eastAsia"/>
          <w:szCs w:val="24"/>
        </w:rPr>
        <w:t>432</w:t>
      </w:r>
      <w:r w:rsidRPr="00D00E38">
        <w:rPr>
          <w:rFonts w:hint="eastAsia"/>
          <w:szCs w:val="24"/>
        </w:rPr>
        <w:t>000m</w:t>
      </w:r>
      <w:r w:rsidRPr="00D00E38">
        <w:rPr>
          <w:rFonts w:hint="eastAsia"/>
          <w:szCs w:val="24"/>
          <w:vertAlign w:val="superscript"/>
        </w:rPr>
        <w:t>3</w:t>
      </w:r>
      <w:r w:rsidRPr="00D00E38">
        <w:rPr>
          <w:rFonts w:hint="eastAsia"/>
          <w:szCs w:val="24"/>
        </w:rPr>
        <w:t>/a</w:t>
      </w:r>
      <w:r w:rsidRPr="00D00E38">
        <w:rPr>
          <w:rFonts w:hint="eastAsia"/>
          <w:szCs w:val="24"/>
        </w:rPr>
        <w:t>），全部进入循环</w:t>
      </w:r>
      <w:r w:rsidR="005506E9">
        <w:rPr>
          <w:rFonts w:hint="eastAsia"/>
          <w:szCs w:val="24"/>
        </w:rPr>
        <w:t>水池</w:t>
      </w:r>
      <w:r w:rsidRPr="00D00E38">
        <w:rPr>
          <w:rFonts w:hint="eastAsia"/>
          <w:szCs w:val="24"/>
        </w:rPr>
        <w:t>絮凝沉淀处理后全部闭路循环，不外排。</w:t>
      </w:r>
    </w:p>
    <w:p w:rsidR="005506E9" w:rsidRPr="00567756" w:rsidRDefault="005506E9" w:rsidP="005506E9">
      <w:pPr>
        <w:pStyle w:val="afffffa"/>
        <w:wordWrap/>
        <w:ind w:firstLine="480"/>
        <w:rPr>
          <w:szCs w:val="24"/>
        </w:rPr>
      </w:pPr>
      <w:r>
        <w:rPr>
          <w:rFonts w:hint="eastAsia"/>
          <w:szCs w:val="24"/>
        </w:rPr>
        <w:t>（</w:t>
      </w:r>
      <w:r>
        <w:rPr>
          <w:rFonts w:hint="eastAsia"/>
          <w:szCs w:val="24"/>
        </w:rPr>
        <w:t>3</w:t>
      </w:r>
      <w:r>
        <w:rPr>
          <w:rFonts w:hint="eastAsia"/>
          <w:szCs w:val="24"/>
        </w:rPr>
        <w:t>）车辆冲洗水</w:t>
      </w:r>
    </w:p>
    <w:p w:rsidR="005506E9" w:rsidRDefault="005506E9" w:rsidP="005506E9">
      <w:pPr>
        <w:pStyle w:val="afffffa"/>
        <w:ind w:firstLine="480"/>
        <w:rPr>
          <w:szCs w:val="24"/>
        </w:rPr>
      </w:pPr>
      <w:r w:rsidRPr="00567756">
        <w:rPr>
          <w:rFonts w:hint="eastAsia"/>
          <w:szCs w:val="24"/>
        </w:rPr>
        <w:t>载货汽车进出场前均需对其轮胎进行冲洗，以减少载货汽车运输过程中扬尘的产生，</w:t>
      </w:r>
      <w:r>
        <w:rPr>
          <w:rFonts w:hint="eastAsia"/>
          <w:szCs w:val="24"/>
        </w:rPr>
        <w:t>本</w:t>
      </w:r>
      <w:r w:rsidRPr="00567756">
        <w:rPr>
          <w:rFonts w:hint="eastAsia"/>
          <w:szCs w:val="24"/>
        </w:rPr>
        <w:t>项目</w:t>
      </w:r>
      <w:r>
        <w:rPr>
          <w:rFonts w:hint="eastAsia"/>
          <w:szCs w:val="24"/>
        </w:rPr>
        <w:t>依托宜昌元美建材有限公司厂区出入口洗车槽对进出车辆进行冲洗。</w:t>
      </w:r>
      <w:r w:rsidRPr="00567756">
        <w:rPr>
          <w:rFonts w:hint="eastAsia"/>
          <w:szCs w:val="24"/>
        </w:rPr>
        <w:t>本项目外运汽车运输量约</w:t>
      </w:r>
      <w:r>
        <w:rPr>
          <w:rFonts w:hint="eastAsia"/>
          <w:szCs w:val="24"/>
        </w:rPr>
        <w:t>80</w:t>
      </w:r>
      <w:r w:rsidRPr="00567756">
        <w:rPr>
          <w:rFonts w:hint="eastAsia"/>
          <w:szCs w:val="24"/>
        </w:rPr>
        <w:t>万吨</w:t>
      </w:r>
      <w:r w:rsidRPr="00567756">
        <w:rPr>
          <w:rFonts w:hint="eastAsia"/>
          <w:szCs w:val="24"/>
        </w:rPr>
        <w:t>/</w:t>
      </w:r>
      <w:r w:rsidRPr="00567756">
        <w:rPr>
          <w:rFonts w:hint="eastAsia"/>
          <w:szCs w:val="24"/>
        </w:rPr>
        <w:t>年，汽车载重量为</w:t>
      </w:r>
      <w:r>
        <w:rPr>
          <w:rFonts w:hint="eastAsia"/>
          <w:szCs w:val="24"/>
        </w:rPr>
        <w:t>20</w:t>
      </w:r>
      <w:r w:rsidRPr="00567756">
        <w:rPr>
          <w:rFonts w:hint="eastAsia"/>
          <w:szCs w:val="24"/>
        </w:rPr>
        <w:t>t</w:t>
      </w:r>
      <w:r w:rsidRPr="00567756">
        <w:rPr>
          <w:rFonts w:hint="eastAsia"/>
          <w:szCs w:val="24"/>
        </w:rPr>
        <w:t>，则每年运输约为</w:t>
      </w:r>
      <w:r>
        <w:rPr>
          <w:rFonts w:hint="eastAsia"/>
          <w:szCs w:val="24"/>
        </w:rPr>
        <w:t>40000</w:t>
      </w:r>
      <w:r w:rsidRPr="00567756">
        <w:rPr>
          <w:rFonts w:hint="eastAsia"/>
          <w:szCs w:val="24"/>
        </w:rPr>
        <w:t>次，平均每天约</w:t>
      </w:r>
      <w:r>
        <w:rPr>
          <w:rFonts w:hint="eastAsia"/>
          <w:szCs w:val="24"/>
        </w:rPr>
        <w:t>134</w:t>
      </w:r>
      <w:r w:rsidRPr="00567756">
        <w:rPr>
          <w:rFonts w:hint="eastAsia"/>
          <w:szCs w:val="24"/>
        </w:rPr>
        <w:t>车次。车辆冲洗用水量</w:t>
      </w:r>
      <w:r w:rsidRPr="00567756">
        <w:rPr>
          <w:rFonts w:hint="eastAsia"/>
          <w:szCs w:val="24"/>
        </w:rPr>
        <w:t>50L/</w:t>
      </w:r>
      <w:r w:rsidRPr="00567756">
        <w:rPr>
          <w:rFonts w:hint="eastAsia"/>
          <w:szCs w:val="24"/>
        </w:rPr>
        <w:t>车次，则车辆冲洗用水量约</w:t>
      </w:r>
      <w:r>
        <w:rPr>
          <w:rFonts w:hint="eastAsia"/>
          <w:szCs w:val="24"/>
        </w:rPr>
        <w:t>6.7</w:t>
      </w:r>
      <w:r w:rsidRPr="00567756">
        <w:rPr>
          <w:rFonts w:hint="eastAsia"/>
          <w:szCs w:val="24"/>
        </w:rPr>
        <w:t>m</w:t>
      </w:r>
      <w:r w:rsidRPr="00300BEC">
        <w:rPr>
          <w:rFonts w:hint="eastAsia"/>
          <w:szCs w:val="24"/>
          <w:vertAlign w:val="superscript"/>
        </w:rPr>
        <w:t>3</w:t>
      </w:r>
      <w:r w:rsidRPr="00567756">
        <w:rPr>
          <w:rFonts w:hint="eastAsia"/>
          <w:szCs w:val="24"/>
        </w:rPr>
        <w:t>/d</w:t>
      </w:r>
      <w:r w:rsidRPr="00567756">
        <w:rPr>
          <w:rFonts w:hint="eastAsia"/>
          <w:szCs w:val="24"/>
        </w:rPr>
        <w:t>（</w:t>
      </w:r>
      <w:r>
        <w:rPr>
          <w:rFonts w:hint="eastAsia"/>
          <w:szCs w:val="24"/>
        </w:rPr>
        <w:t>2010</w:t>
      </w:r>
      <w:r w:rsidRPr="00567756">
        <w:rPr>
          <w:rFonts w:hint="eastAsia"/>
          <w:szCs w:val="24"/>
        </w:rPr>
        <w:t>m</w:t>
      </w:r>
      <w:r w:rsidRPr="00300BEC">
        <w:rPr>
          <w:rFonts w:hint="eastAsia"/>
          <w:szCs w:val="24"/>
          <w:vertAlign w:val="superscript"/>
        </w:rPr>
        <w:t>3</w:t>
      </w:r>
      <w:r w:rsidRPr="00567756">
        <w:rPr>
          <w:rFonts w:hint="eastAsia"/>
          <w:szCs w:val="24"/>
        </w:rPr>
        <w:t>/a</w:t>
      </w:r>
      <w:r w:rsidRPr="00567756">
        <w:rPr>
          <w:rFonts w:hint="eastAsia"/>
          <w:szCs w:val="24"/>
        </w:rPr>
        <w:t>）。</w:t>
      </w:r>
      <w:r w:rsidRPr="00C7186C">
        <w:rPr>
          <w:rFonts w:hint="eastAsia"/>
          <w:szCs w:val="24"/>
        </w:rPr>
        <w:t>洗车用水一部分随车轮带走损耗及蒸发损耗，其余废水经沉淀池处理后循环使用不排放，洗车废水主要污染物为</w:t>
      </w:r>
      <w:r w:rsidRPr="00C7186C">
        <w:rPr>
          <w:rFonts w:hint="eastAsia"/>
          <w:szCs w:val="24"/>
        </w:rPr>
        <w:t>SS</w:t>
      </w:r>
      <w:r w:rsidRPr="00C7186C">
        <w:rPr>
          <w:rFonts w:hint="eastAsia"/>
          <w:szCs w:val="24"/>
        </w:rPr>
        <w:t>，其含量约为</w:t>
      </w:r>
      <w:r w:rsidRPr="00C7186C">
        <w:rPr>
          <w:rFonts w:hint="eastAsia"/>
          <w:szCs w:val="24"/>
        </w:rPr>
        <w:t>6000mg/L</w:t>
      </w:r>
      <w:r w:rsidRPr="00C7186C">
        <w:rPr>
          <w:rFonts w:hint="eastAsia"/>
          <w:szCs w:val="24"/>
        </w:rPr>
        <w:t>，废水产生系数按</w:t>
      </w:r>
      <w:r w:rsidRPr="00C7186C">
        <w:rPr>
          <w:rFonts w:hint="eastAsia"/>
          <w:szCs w:val="24"/>
        </w:rPr>
        <w:t>80%</w:t>
      </w:r>
      <w:r w:rsidRPr="00C7186C">
        <w:rPr>
          <w:rFonts w:hint="eastAsia"/>
          <w:szCs w:val="24"/>
        </w:rPr>
        <w:t>计，则废水量约为</w:t>
      </w:r>
      <w:r>
        <w:rPr>
          <w:rFonts w:hint="eastAsia"/>
          <w:szCs w:val="24"/>
        </w:rPr>
        <w:t>5.36</w:t>
      </w:r>
      <w:r w:rsidRPr="00C7186C">
        <w:rPr>
          <w:rFonts w:hint="eastAsia"/>
          <w:szCs w:val="24"/>
        </w:rPr>
        <w:t>m</w:t>
      </w:r>
      <w:r w:rsidRPr="00C7186C">
        <w:rPr>
          <w:rFonts w:hint="eastAsia"/>
          <w:szCs w:val="24"/>
          <w:vertAlign w:val="superscript"/>
        </w:rPr>
        <w:t>3</w:t>
      </w:r>
      <w:r w:rsidRPr="00C7186C">
        <w:rPr>
          <w:rFonts w:hint="eastAsia"/>
          <w:szCs w:val="24"/>
        </w:rPr>
        <w:t>/d</w:t>
      </w:r>
      <w:r w:rsidRPr="00C7186C">
        <w:rPr>
          <w:rFonts w:hint="eastAsia"/>
          <w:szCs w:val="24"/>
        </w:rPr>
        <w:t>（</w:t>
      </w:r>
      <w:r>
        <w:rPr>
          <w:rFonts w:hint="eastAsia"/>
          <w:szCs w:val="24"/>
        </w:rPr>
        <w:t>1608</w:t>
      </w:r>
      <w:r w:rsidRPr="00C7186C">
        <w:rPr>
          <w:rFonts w:hint="eastAsia"/>
          <w:szCs w:val="24"/>
        </w:rPr>
        <w:t>m</w:t>
      </w:r>
      <w:r w:rsidRPr="00C7186C">
        <w:rPr>
          <w:rFonts w:hint="eastAsia"/>
          <w:szCs w:val="24"/>
          <w:vertAlign w:val="superscript"/>
        </w:rPr>
        <w:t>3</w:t>
      </w:r>
      <w:r w:rsidRPr="00C7186C">
        <w:rPr>
          <w:rFonts w:hint="eastAsia"/>
          <w:szCs w:val="24"/>
        </w:rPr>
        <w:t>/a</w:t>
      </w:r>
      <w:r w:rsidRPr="00C7186C">
        <w:rPr>
          <w:rFonts w:hint="eastAsia"/>
          <w:szCs w:val="24"/>
        </w:rPr>
        <w:t>）</w:t>
      </w:r>
      <w:r>
        <w:rPr>
          <w:rFonts w:hint="eastAsia"/>
          <w:szCs w:val="24"/>
        </w:rPr>
        <w:t>。洗车平台补水量为</w:t>
      </w:r>
      <w:r>
        <w:rPr>
          <w:rFonts w:hint="eastAsia"/>
          <w:szCs w:val="24"/>
        </w:rPr>
        <w:t>1.34m</w:t>
      </w:r>
      <w:r w:rsidRPr="00C7186C">
        <w:rPr>
          <w:rFonts w:hint="eastAsia"/>
          <w:szCs w:val="24"/>
          <w:vertAlign w:val="superscript"/>
        </w:rPr>
        <w:t>3</w:t>
      </w:r>
      <w:r>
        <w:rPr>
          <w:rFonts w:hint="eastAsia"/>
          <w:szCs w:val="24"/>
        </w:rPr>
        <w:t>/d</w:t>
      </w:r>
      <w:r>
        <w:rPr>
          <w:rFonts w:hint="eastAsia"/>
          <w:szCs w:val="24"/>
        </w:rPr>
        <w:t>（</w:t>
      </w:r>
      <w:r>
        <w:rPr>
          <w:rFonts w:hint="eastAsia"/>
          <w:szCs w:val="24"/>
        </w:rPr>
        <w:t>402m</w:t>
      </w:r>
      <w:r w:rsidRPr="00C7186C">
        <w:rPr>
          <w:rFonts w:hint="eastAsia"/>
          <w:szCs w:val="24"/>
          <w:vertAlign w:val="superscript"/>
        </w:rPr>
        <w:t>3</w:t>
      </w:r>
      <w:r>
        <w:rPr>
          <w:rFonts w:hint="eastAsia"/>
          <w:szCs w:val="24"/>
        </w:rPr>
        <w:t>/a</w:t>
      </w:r>
      <w:r>
        <w:rPr>
          <w:rFonts w:hint="eastAsia"/>
          <w:szCs w:val="24"/>
        </w:rPr>
        <w:t>）。</w:t>
      </w:r>
    </w:p>
    <w:p w:rsidR="00567756" w:rsidRPr="00567756" w:rsidRDefault="001C5300" w:rsidP="00567756">
      <w:pPr>
        <w:pStyle w:val="afffffa"/>
        <w:wordWrap/>
        <w:ind w:firstLine="480"/>
        <w:rPr>
          <w:szCs w:val="24"/>
        </w:rPr>
      </w:pPr>
      <w:r>
        <w:rPr>
          <w:rFonts w:hint="eastAsia"/>
          <w:szCs w:val="24"/>
        </w:rPr>
        <w:t>（</w:t>
      </w:r>
      <w:r w:rsidR="005506E9">
        <w:rPr>
          <w:rFonts w:hint="eastAsia"/>
          <w:szCs w:val="24"/>
        </w:rPr>
        <w:t>4</w:t>
      </w:r>
      <w:r>
        <w:rPr>
          <w:rFonts w:hint="eastAsia"/>
          <w:szCs w:val="24"/>
        </w:rPr>
        <w:t>）</w:t>
      </w:r>
      <w:r w:rsidR="00567756" w:rsidRPr="00567756">
        <w:rPr>
          <w:rFonts w:hint="eastAsia"/>
          <w:szCs w:val="24"/>
        </w:rPr>
        <w:t>洒水降尘</w:t>
      </w:r>
    </w:p>
    <w:p w:rsidR="00567756" w:rsidRPr="00567756" w:rsidRDefault="00567756" w:rsidP="00567756">
      <w:pPr>
        <w:pStyle w:val="afffffa"/>
        <w:wordWrap/>
        <w:ind w:firstLine="480"/>
        <w:rPr>
          <w:szCs w:val="24"/>
        </w:rPr>
      </w:pPr>
      <w:r w:rsidRPr="00567756">
        <w:rPr>
          <w:rFonts w:hint="eastAsia"/>
          <w:szCs w:val="24"/>
        </w:rPr>
        <w:t>为防止原矿仓及车间内积灰扬尘，降低场区内粉尘对项目周边环境的影响，于厂区内进行喷淋降尘。按每天喷淋和洒水量约</w:t>
      </w:r>
      <w:r w:rsidR="00A13C17">
        <w:rPr>
          <w:rFonts w:hint="eastAsia"/>
          <w:szCs w:val="24"/>
        </w:rPr>
        <w:t>3</w:t>
      </w:r>
      <w:r w:rsidRPr="00567756">
        <w:rPr>
          <w:rFonts w:hint="eastAsia"/>
          <w:szCs w:val="24"/>
        </w:rPr>
        <w:t>m</w:t>
      </w:r>
      <w:r w:rsidRPr="00567756">
        <w:rPr>
          <w:rFonts w:hint="eastAsia"/>
          <w:szCs w:val="24"/>
          <w:vertAlign w:val="superscript"/>
        </w:rPr>
        <w:t>3</w:t>
      </w:r>
      <w:r w:rsidRPr="00567756">
        <w:rPr>
          <w:rFonts w:hint="eastAsia"/>
          <w:szCs w:val="24"/>
        </w:rPr>
        <w:t>计算，则喷淋和洒水降尘用水量约</w:t>
      </w:r>
      <w:r w:rsidR="00A13C17">
        <w:rPr>
          <w:rFonts w:hint="eastAsia"/>
          <w:szCs w:val="24"/>
        </w:rPr>
        <w:t>9</w:t>
      </w:r>
      <w:r>
        <w:rPr>
          <w:rFonts w:hint="eastAsia"/>
          <w:szCs w:val="24"/>
        </w:rPr>
        <w:t>0</w:t>
      </w:r>
      <w:r w:rsidRPr="00567756">
        <w:rPr>
          <w:rFonts w:hint="eastAsia"/>
          <w:szCs w:val="24"/>
        </w:rPr>
        <w:t>0m</w:t>
      </w:r>
      <w:r w:rsidRPr="00567756">
        <w:rPr>
          <w:rFonts w:hint="eastAsia"/>
          <w:szCs w:val="24"/>
          <w:vertAlign w:val="superscript"/>
        </w:rPr>
        <w:t>3</w:t>
      </w:r>
      <w:r w:rsidRPr="00567756">
        <w:rPr>
          <w:rFonts w:hint="eastAsia"/>
          <w:szCs w:val="24"/>
        </w:rPr>
        <w:t>/a</w:t>
      </w:r>
      <w:r w:rsidRPr="00567756">
        <w:rPr>
          <w:rFonts w:hint="eastAsia"/>
          <w:szCs w:val="24"/>
        </w:rPr>
        <w:t>，这部分水全部蒸发损失。</w:t>
      </w:r>
    </w:p>
    <w:p w:rsidR="00567756" w:rsidRPr="00300BEC" w:rsidRDefault="005506E9" w:rsidP="00300BEC">
      <w:pPr>
        <w:pStyle w:val="afffffa"/>
        <w:wordWrap/>
        <w:ind w:firstLine="480"/>
        <w:rPr>
          <w:szCs w:val="24"/>
        </w:rPr>
      </w:pPr>
      <w:r>
        <w:rPr>
          <w:rFonts w:hint="eastAsia"/>
          <w:szCs w:val="24"/>
        </w:rPr>
        <w:t>（</w:t>
      </w:r>
      <w:r>
        <w:rPr>
          <w:rFonts w:hint="eastAsia"/>
          <w:szCs w:val="24"/>
        </w:rPr>
        <w:t>5</w:t>
      </w:r>
      <w:r>
        <w:rPr>
          <w:rFonts w:hint="eastAsia"/>
          <w:szCs w:val="24"/>
        </w:rPr>
        <w:t>）</w:t>
      </w:r>
      <w:r w:rsidR="00300BEC" w:rsidRPr="00300BEC">
        <w:rPr>
          <w:rFonts w:hint="eastAsia"/>
          <w:szCs w:val="24"/>
        </w:rPr>
        <w:t>初期雨水</w:t>
      </w:r>
    </w:p>
    <w:p w:rsidR="00300BEC" w:rsidRPr="006F49B8" w:rsidRDefault="00300BEC" w:rsidP="00300BEC">
      <w:pPr>
        <w:pStyle w:val="afffff9"/>
        <w:wordWrap/>
        <w:adjustRightInd/>
        <w:snapToGrid/>
      </w:pPr>
      <w:r w:rsidRPr="006F49B8">
        <w:t>根据《宜昌市暴雨强度公式修编与暴雨雨型分析技术报告》（宜昌市政府</w:t>
      </w:r>
      <w:r w:rsidRPr="006F49B8">
        <w:t>2016</w:t>
      </w:r>
      <w:r w:rsidRPr="006F49B8">
        <w:t>年批复），宜昌市暴雨强度计算公式为：</w:t>
      </w:r>
    </w:p>
    <w:p w:rsidR="00300BEC" w:rsidRPr="006F49B8" w:rsidRDefault="00300BEC" w:rsidP="00300BEC">
      <w:pPr>
        <w:pStyle w:val="aff5"/>
        <w:jc w:val="center"/>
      </w:pPr>
      <w:r w:rsidRPr="006F49B8">
        <w:object w:dxaOrig="3019" w:dyaOrig="699">
          <v:shape id="_x0000_i1028" type="#_x0000_t75" style="width:150.75pt;height:34.5pt" o:ole="">
            <v:imagedata r:id="rId25" o:title=""/>
          </v:shape>
          <o:OLEObject Type="Embed" ProgID="Equation.3" ShapeID="_x0000_i1028" DrawAspect="Content" ObjectID="_1794145139" r:id="rId26"/>
        </w:object>
      </w:r>
    </w:p>
    <w:p w:rsidR="00300BEC" w:rsidRPr="006F49B8" w:rsidRDefault="00300BEC" w:rsidP="00300BEC">
      <w:pPr>
        <w:pStyle w:val="afffff9"/>
        <w:wordWrap/>
        <w:adjustRightInd/>
        <w:snapToGrid/>
      </w:pPr>
      <w:r w:rsidRPr="006F49B8">
        <w:lastRenderedPageBreak/>
        <w:t>式中：</w:t>
      </w:r>
      <w:r w:rsidRPr="006F49B8">
        <w:t>q</w:t>
      </w:r>
      <w:r w:rsidRPr="006F49B8">
        <w:t>为暴雨强度（</w:t>
      </w:r>
      <w:r w:rsidRPr="006F49B8">
        <w:t>L/s/hm</w:t>
      </w:r>
      <w:r w:rsidRPr="006F49B8">
        <w:rPr>
          <w:vertAlign w:val="superscript"/>
        </w:rPr>
        <w:t>2</w:t>
      </w:r>
      <w:r w:rsidRPr="006F49B8">
        <w:t>）；</w:t>
      </w:r>
      <w:r w:rsidRPr="006F49B8">
        <w:t>P</w:t>
      </w:r>
      <w:r w:rsidRPr="006F49B8">
        <w:t>为重现期（</w:t>
      </w:r>
      <w:r w:rsidRPr="006F49B8">
        <w:t>a</w:t>
      </w:r>
      <w:r w:rsidRPr="006F49B8">
        <w:t>），评价取值</w:t>
      </w:r>
      <w:r w:rsidRPr="006F49B8">
        <w:t>2</w:t>
      </w:r>
      <w:r w:rsidRPr="006F49B8">
        <w:t>；</w:t>
      </w:r>
      <w:r w:rsidRPr="006F49B8">
        <w:t>t</w:t>
      </w:r>
      <w:r w:rsidRPr="006F49B8">
        <w:t>为降雨历时，依据《室外排水设计规范》（</w:t>
      </w:r>
      <w:r w:rsidRPr="006F49B8">
        <w:t>GB50014</w:t>
      </w:r>
      <w:r w:rsidRPr="006F49B8">
        <w:t>），取值范围为</w:t>
      </w:r>
      <w:r w:rsidRPr="006F49B8">
        <w:t>1-180min</w:t>
      </w:r>
      <w:r w:rsidRPr="006F49B8">
        <w:t>评价取值</w:t>
      </w:r>
      <w:r w:rsidRPr="006F49B8">
        <w:t>15min</w:t>
      </w:r>
      <w:r w:rsidRPr="006F49B8">
        <w:t>。经计算，得到项目拟建区域</w:t>
      </w:r>
      <w:r w:rsidRPr="006F49B8">
        <w:rPr>
          <w:rFonts w:hint="eastAsia"/>
        </w:rPr>
        <w:t>暴雨强度</w:t>
      </w:r>
      <w:r w:rsidRPr="006F49B8">
        <w:rPr>
          <w:rFonts w:hint="eastAsia"/>
        </w:rPr>
        <w:t>q=</w:t>
      </w:r>
      <w:r w:rsidRPr="006F49B8">
        <w:t>249.86</w:t>
      </w:r>
      <w:r w:rsidRPr="006F49B8">
        <w:rPr>
          <w:rFonts w:hint="eastAsia"/>
        </w:rPr>
        <w:t>L/s</w:t>
      </w:r>
      <w:r w:rsidRPr="006F49B8">
        <w:rPr>
          <w:rFonts w:hint="eastAsia"/>
        </w:rPr>
        <w:t>•</w:t>
      </w:r>
      <w:r w:rsidRPr="006F49B8">
        <w:rPr>
          <w:rFonts w:hint="eastAsia"/>
        </w:rPr>
        <w:t>hm</w:t>
      </w:r>
      <w:r w:rsidRPr="006F49B8">
        <w:rPr>
          <w:rFonts w:hint="eastAsia"/>
          <w:vertAlign w:val="superscript"/>
        </w:rPr>
        <w:t>2</w:t>
      </w:r>
      <w:r w:rsidRPr="006F49B8">
        <w:rPr>
          <w:rFonts w:hint="eastAsia"/>
        </w:rPr>
        <w:t>。</w:t>
      </w:r>
    </w:p>
    <w:p w:rsidR="00300BEC" w:rsidRPr="006F49B8" w:rsidRDefault="00300BEC" w:rsidP="00300BEC">
      <w:pPr>
        <w:ind w:firstLineChars="200" w:firstLine="480"/>
        <w:rPr>
          <w:sz w:val="24"/>
        </w:rPr>
      </w:pPr>
      <w:r w:rsidRPr="006F49B8">
        <w:rPr>
          <w:sz w:val="24"/>
        </w:rPr>
        <w:t>初期雨水计算方法如下：</w:t>
      </w:r>
    </w:p>
    <w:p w:rsidR="00300BEC" w:rsidRPr="006F49B8" w:rsidRDefault="00300BEC" w:rsidP="00300BEC">
      <w:pPr>
        <w:ind w:firstLineChars="200" w:firstLine="480"/>
        <w:jc w:val="center"/>
        <w:rPr>
          <w:sz w:val="24"/>
        </w:rPr>
      </w:pPr>
      <w:r w:rsidRPr="006F49B8">
        <w:rPr>
          <w:position w:val="-10"/>
          <w:sz w:val="24"/>
        </w:rPr>
        <w:object w:dxaOrig="1164" w:dyaOrig="380">
          <v:shape id="_x0000_i1029" type="#_x0000_t75" style="width:58.5pt;height:21pt" o:ole="">
            <v:imagedata r:id="rId27" o:title=""/>
          </v:shape>
          <o:OLEObject Type="Embed" ProgID="Equation.3" ShapeID="_x0000_i1029" DrawAspect="Content" ObjectID="_1794145140" r:id="rId28"/>
        </w:object>
      </w:r>
    </w:p>
    <w:p w:rsidR="00300BEC" w:rsidRPr="006F49B8" w:rsidRDefault="00300BEC" w:rsidP="00300BEC">
      <w:pPr>
        <w:ind w:firstLineChars="200" w:firstLine="480"/>
        <w:rPr>
          <w:sz w:val="24"/>
        </w:rPr>
      </w:pPr>
      <w:r w:rsidRPr="006F49B8">
        <w:rPr>
          <w:sz w:val="24"/>
        </w:rPr>
        <w:t>式中：</w:t>
      </w:r>
      <w:r w:rsidRPr="006F49B8">
        <w:rPr>
          <w:sz w:val="24"/>
        </w:rPr>
        <w:t>Q—</w:t>
      </w:r>
      <w:r w:rsidRPr="006F49B8">
        <w:rPr>
          <w:sz w:val="24"/>
        </w:rPr>
        <w:t>雨水设计流量，</w:t>
      </w:r>
      <w:r w:rsidRPr="006F49B8">
        <w:rPr>
          <w:sz w:val="24"/>
        </w:rPr>
        <w:t>L/s</w:t>
      </w:r>
      <w:r w:rsidRPr="006F49B8">
        <w:rPr>
          <w:sz w:val="24"/>
        </w:rPr>
        <w:t>；</w:t>
      </w:r>
      <w:r w:rsidRPr="006F49B8">
        <w:rPr>
          <w:sz w:val="24"/>
        </w:rPr>
        <w:t>q—</w:t>
      </w:r>
      <w:r w:rsidRPr="006F49B8">
        <w:rPr>
          <w:sz w:val="24"/>
        </w:rPr>
        <w:t>设计暴雨强度，</w:t>
      </w:r>
      <w:r w:rsidRPr="006F49B8">
        <w:rPr>
          <w:sz w:val="24"/>
        </w:rPr>
        <w:t>L/s•hm</w:t>
      </w:r>
      <w:r w:rsidRPr="006F49B8">
        <w:rPr>
          <w:sz w:val="24"/>
          <w:vertAlign w:val="superscript"/>
        </w:rPr>
        <w:t>2</w:t>
      </w:r>
      <w:r w:rsidRPr="006F49B8">
        <w:rPr>
          <w:sz w:val="24"/>
        </w:rPr>
        <w:t>；</w:t>
      </w:r>
      <w:r w:rsidRPr="006F49B8">
        <w:rPr>
          <w:sz w:val="24"/>
        </w:rPr>
        <w:t>Ψ—</w:t>
      </w:r>
      <w:r w:rsidRPr="006F49B8">
        <w:rPr>
          <w:sz w:val="24"/>
        </w:rPr>
        <w:t>径流系数，取</w:t>
      </w:r>
      <w:r>
        <w:rPr>
          <w:sz w:val="24"/>
        </w:rPr>
        <w:t>0.</w:t>
      </w:r>
      <w:r>
        <w:rPr>
          <w:rFonts w:hint="eastAsia"/>
          <w:sz w:val="24"/>
        </w:rPr>
        <w:t>9</w:t>
      </w:r>
      <w:r w:rsidRPr="006F49B8">
        <w:rPr>
          <w:sz w:val="24"/>
        </w:rPr>
        <w:t>0</w:t>
      </w:r>
      <w:r w:rsidRPr="006F49B8">
        <w:rPr>
          <w:sz w:val="24"/>
        </w:rPr>
        <w:t>；</w:t>
      </w:r>
      <w:r w:rsidRPr="006F49B8">
        <w:rPr>
          <w:sz w:val="24"/>
        </w:rPr>
        <w:t>F—</w:t>
      </w:r>
      <w:r w:rsidRPr="006F49B8">
        <w:rPr>
          <w:sz w:val="24"/>
        </w:rPr>
        <w:t>汇水面积，</w:t>
      </w:r>
      <w:r w:rsidRPr="006F49B8">
        <w:rPr>
          <w:sz w:val="24"/>
        </w:rPr>
        <w:t>hm</w:t>
      </w:r>
      <w:r w:rsidRPr="006F49B8">
        <w:rPr>
          <w:sz w:val="24"/>
          <w:vertAlign w:val="superscript"/>
        </w:rPr>
        <w:t>2</w:t>
      </w:r>
      <w:r w:rsidRPr="006F49B8">
        <w:rPr>
          <w:sz w:val="24"/>
        </w:rPr>
        <w:t>。</w:t>
      </w:r>
    </w:p>
    <w:p w:rsidR="00300BEC" w:rsidRPr="006F49B8" w:rsidRDefault="00300BEC" w:rsidP="00300BEC">
      <w:pPr>
        <w:ind w:firstLineChars="200" w:firstLine="480"/>
        <w:rPr>
          <w:sz w:val="24"/>
        </w:rPr>
      </w:pPr>
      <w:r w:rsidRPr="006F49B8">
        <w:rPr>
          <w:sz w:val="24"/>
        </w:rPr>
        <w:t>根据《化工建设项目环境保护设计规范》（</w:t>
      </w:r>
      <w:r w:rsidRPr="006F49B8">
        <w:rPr>
          <w:sz w:val="24"/>
        </w:rPr>
        <w:t>GB50483-2019</w:t>
      </w:r>
      <w:r w:rsidRPr="006F49B8">
        <w:rPr>
          <w:sz w:val="24"/>
        </w:rPr>
        <w:t>）规定，初期污染雨水是指污染物区域降雨产生的雨水，宜取一次降雨初期</w:t>
      </w:r>
      <w:r w:rsidRPr="006F49B8">
        <w:rPr>
          <w:sz w:val="24"/>
        </w:rPr>
        <w:t>15min~30min</w:t>
      </w:r>
      <w:r w:rsidRPr="006F49B8">
        <w:rPr>
          <w:sz w:val="24"/>
        </w:rPr>
        <w:t>雨量，或降雨初期</w:t>
      </w:r>
      <w:r w:rsidRPr="006F49B8">
        <w:rPr>
          <w:sz w:val="24"/>
        </w:rPr>
        <w:t>20mm~30mm</w:t>
      </w:r>
      <w:r w:rsidR="00661734">
        <w:rPr>
          <w:sz w:val="24"/>
        </w:rPr>
        <w:t>厚</w:t>
      </w:r>
      <w:r w:rsidRPr="006F49B8">
        <w:rPr>
          <w:sz w:val="24"/>
        </w:rPr>
        <w:t>的雨量。本项目汇水面积取</w:t>
      </w:r>
      <w:r>
        <w:rPr>
          <w:rFonts w:hint="eastAsia"/>
          <w:sz w:val="24"/>
        </w:rPr>
        <w:t>0.</w:t>
      </w:r>
      <w:r w:rsidR="005506E9">
        <w:rPr>
          <w:rFonts w:hint="eastAsia"/>
          <w:sz w:val="24"/>
        </w:rPr>
        <w:t>12</w:t>
      </w:r>
      <w:r w:rsidRPr="006F49B8">
        <w:rPr>
          <w:sz w:val="24"/>
        </w:rPr>
        <w:t>hm</w:t>
      </w:r>
      <w:r w:rsidRPr="006F49B8">
        <w:rPr>
          <w:sz w:val="24"/>
          <w:vertAlign w:val="superscript"/>
        </w:rPr>
        <w:t>2</w:t>
      </w:r>
      <w:r w:rsidRPr="006F49B8">
        <w:rPr>
          <w:sz w:val="24"/>
        </w:rPr>
        <w:t>，</w:t>
      </w:r>
      <w:r w:rsidRPr="006F49B8">
        <w:rPr>
          <w:rFonts w:hint="eastAsia"/>
          <w:sz w:val="24"/>
        </w:rPr>
        <w:t>初期雨水量每次收集</w:t>
      </w:r>
      <w:r w:rsidRPr="006F49B8">
        <w:rPr>
          <w:rFonts w:hint="eastAsia"/>
          <w:sz w:val="24"/>
        </w:rPr>
        <w:t>15min</w:t>
      </w:r>
      <w:r w:rsidRPr="006F49B8">
        <w:rPr>
          <w:rFonts w:hint="eastAsia"/>
          <w:sz w:val="24"/>
        </w:rPr>
        <w:t>，径流系数取</w:t>
      </w:r>
      <w:r>
        <w:rPr>
          <w:rFonts w:hint="eastAsia"/>
          <w:sz w:val="24"/>
        </w:rPr>
        <w:t>0.9</w:t>
      </w:r>
      <w:r w:rsidRPr="006F49B8">
        <w:rPr>
          <w:rFonts w:hint="eastAsia"/>
          <w:sz w:val="24"/>
        </w:rPr>
        <w:t>，可计算出项目初期雨水量约为</w:t>
      </w:r>
      <w:r w:rsidR="005506E9">
        <w:rPr>
          <w:rFonts w:hint="eastAsia"/>
          <w:sz w:val="24"/>
        </w:rPr>
        <w:t>24.29</w:t>
      </w:r>
      <w:r w:rsidRPr="006F49B8">
        <w:rPr>
          <w:rFonts w:hint="eastAsia"/>
          <w:sz w:val="24"/>
        </w:rPr>
        <w:t>m</w:t>
      </w:r>
      <w:r w:rsidRPr="006F49B8">
        <w:rPr>
          <w:rFonts w:hint="eastAsia"/>
          <w:sz w:val="24"/>
          <w:vertAlign w:val="superscript"/>
        </w:rPr>
        <w:t>3</w:t>
      </w:r>
      <w:r w:rsidRPr="006F49B8">
        <w:rPr>
          <w:rFonts w:hint="eastAsia"/>
          <w:sz w:val="24"/>
        </w:rPr>
        <w:t>/</w:t>
      </w:r>
      <w:r w:rsidRPr="006F49B8">
        <w:rPr>
          <w:rFonts w:hint="eastAsia"/>
          <w:sz w:val="24"/>
        </w:rPr>
        <w:t>次，全年按照</w:t>
      </w:r>
      <w:r w:rsidR="005506E9">
        <w:rPr>
          <w:rFonts w:hint="eastAsia"/>
          <w:sz w:val="24"/>
        </w:rPr>
        <w:t>30</w:t>
      </w:r>
      <w:r w:rsidRPr="006F49B8">
        <w:rPr>
          <w:rFonts w:hint="eastAsia"/>
          <w:sz w:val="24"/>
        </w:rPr>
        <w:t>次计算，则项目全年初期雨水量为</w:t>
      </w:r>
      <w:r w:rsidR="005506E9">
        <w:rPr>
          <w:rFonts w:hint="eastAsia"/>
          <w:sz w:val="24"/>
        </w:rPr>
        <w:t>728.7</w:t>
      </w:r>
      <w:r w:rsidRPr="006F49B8">
        <w:rPr>
          <w:rFonts w:hint="eastAsia"/>
          <w:sz w:val="24"/>
        </w:rPr>
        <w:t>m</w:t>
      </w:r>
      <w:r w:rsidRPr="006F49B8">
        <w:rPr>
          <w:rFonts w:hint="eastAsia"/>
          <w:sz w:val="24"/>
          <w:vertAlign w:val="superscript"/>
        </w:rPr>
        <w:t>3</w:t>
      </w:r>
      <w:r w:rsidRPr="006F49B8">
        <w:rPr>
          <w:rFonts w:hint="eastAsia"/>
          <w:sz w:val="24"/>
        </w:rPr>
        <w:t>/a</w:t>
      </w:r>
      <w:r w:rsidRPr="006F49B8">
        <w:rPr>
          <w:rFonts w:hint="eastAsia"/>
          <w:sz w:val="24"/>
        </w:rPr>
        <w:t>（按日产生量</w:t>
      </w:r>
      <w:r w:rsidR="005506E9">
        <w:rPr>
          <w:rFonts w:hint="eastAsia"/>
          <w:sz w:val="24"/>
        </w:rPr>
        <w:t>2.43</w:t>
      </w:r>
      <w:r w:rsidRPr="006F49B8">
        <w:rPr>
          <w:sz w:val="24"/>
        </w:rPr>
        <w:t>m</w:t>
      </w:r>
      <w:r w:rsidRPr="006F49B8">
        <w:rPr>
          <w:sz w:val="24"/>
          <w:vertAlign w:val="superscript"/>
        </w:rPr>
        <w:t>3</w:t>
      </w:r>
      <w:r w:rsidRPr="006F49B8">
        <w:rPr>
          <w:sz w:val="24"/>
        </w:rPr>
        <w:t>/d</w:t>
      </w:r>
      <w:r w:rsidRPr="006F49B8">
        <w:rPr>
          <w:rFonts w:hint="eastAsia"/>
          <w:sz w:val="24"/>
        </w:rPr>
        <w:t>计）。</w:t>
      </w:r>
      <w:r w:rsidRPr="006F49B8">
        <w:rPr>
          <w:sz w:val="24"/>
        </w:rPr>
        <w:t>项目初期雨水</w:t>
      </w:r>
      <w:r w:rsidRPr="006F49B8">
        <w:rPr>
          <w:rFonts w:hint="eastAsia"/>
          <w:sz w:val="24"/>
        </w:rPr>
        <w:t>全部用于工业场地降尘洒水</w:t>
      </w:r>
      <w:r w:rsidRPr="006F49B8">
        <w:rPr>
          <w:sz w:val="24"/>
        </w:rPr>
        <w:t>。</w:t>
      </w:r>
    </w:p>
    <w:p w:rsidR="00300BEC" w:rsidRPr="00300BEC" w:rsidRDefault="00300BEC" w:rsidP="00300BEC">
      <w:pPr>
        <w:pStyle w:val="afffffa"/>
        <w:wordWrap/>
        <w:ind w:firstLine="480"/>
        <w:rPr>
          <w:szCs w:val="24"/>
        </w:rPr>
      </w:pPr>
      <w:r>
        <w:rPr>
          <w:rFonts w:hint="eastAsia"/>
          <w:szCs w:val="24"/>
        </w:rPr>
        <w:t>项目水平衡见表</w:t>
      </w:r>
      <w:r>
        <w:rPr>
          <w:rFonts w:hint="eastAsia"/>
          <w:szCs w:val="24"/>
        </w:rPr>
        <w:t>4.2-1</w:t>
      </w:r>
      <w:r>
        <w:rPr>
          <w:rFonts w:hint="eastAsia"/>
          <w:szCs w:val="24"/>
        </w:rPr>
        <w:t>，水平衡图见图</w:t>
      </w:r>
      <w:r>
        <w:rPr>
          <w:rFonts w:hint="eastAsia"/>
          <w:szCs w:val="24"/>
        </w:rPr>
        <w:t>4.2-1</w:t>
      </w:r>
      <w:r>
        <w:rPr>
          <w:rFonts w:hint="eastAsia"/>
          <w:szCs w:val="24"/>
        </w:rPr>
        <w:t>。</w:t>
      </w:r>
    </w:p>
    <w:p w:rsidR="00300BEC" w:rsidRPr="006F49B8" w:rsidRDefault="00300BEC" w:rsidP="00300BEC">
      <w:pPr>
        <w:jc w:val="center"/>
        <w:rPr>
          <w:b/>
        </w:rPr>
      </w:pPr>
      <w:r w:rsidRPr="006F49B8">
        <w:rPr>
          <w:b/>
        </w:rPr>
        <w:t>表</w:t>
      </w:r>
      <w:r>
        <w:rPr>
          <w:rFonts w:hint="eastAsia"/>
          <w:b/>
        </w:rPr>
        <w:t>4.2-1</w:t>
      </w:r>
      <w:r w:rsidRPr="006F49B8">
        <w:rPr>
          <w:b/>
        </w:rPr>
        <w:t xml:space="preserve"> </w:t>
      </w:r>
      <w:r w:rsidRPr="006F49B8">
        <w:rPr>
          <w:rFonts w:hint="eastAsia"/>
          <w:b/>
        </w:rPr>
        <w:t xml:space="preserve"> </w:t>
      </w:r>
      <w:r w:rsidRPr="006F49B8">
        <w:rPr>
          <w:b/>
        </w:rPr>
        <w:t>项目水平衡一览表</w:t>
      </w:r>
      <w:r>
        <w:rPr>
          <w:rFonts w:hint="eastAsia"/>
          <w:b/>
        </w:rPr>
        <w:t>（</w:t>
      </w:r>
      <w:r w:rsidRPr="006F49B8">
        <w:rPr>
          <w:b/>
        </w:rPr>
        <w:t>单位：</w:t>
      </w:r>
      <w:r w:rsidRPr="006F49B8">
        <w:rPr>
          <w:b/>
        </w:rPr>
        <w:t>m</w:t>
      </w:r>
      <w:r w:rsidRPr="006F49B8">
        <w:rPr>
          <w:b/>
          <w:vertAlign w:val="superscript"/>
        </w:rPr>
        <w:t>3</w:t>
      </w:r>
      <w:r>
        <w:rPr>
          <w:b/>
        </w:rPr>
        <w:t>/</w:t>
      </w:r>
      <w:r>
        <w:rPr>
          <w:rFonts w:hint="eastAsia"/>
          <w:b/>
        </w:rPr>
        <w:t>a</w:t>
      </w:r>
      <w:r>
        <w:rPr>
          <w:rFonts w:hint="eastAsia"/>
          <w:b/>
        </w:rPr>
        <w:t>）</w:t>
      </w:r>
    </w:p>
    <w:tbl>
      <w:tblPr>
        <w:tblStyle w:val="af4"/>
        <w:tblW w:w="0" w:type="auto"/>
        <w:tblLook w:val="04A0"/>
      </w:tblPr>
      <w:tblGrid>
        <w:gridCol w:w="1134"/>
        <w:gridCol w:w="1133"/>
        <w:gridCol w:w="1235"/>
        <w:gridCol w:w="1090"/>
        <w:gridCol w:w="1213"/>
        <w:gridCol w:w="1190"/>
        <w:gridCol w:w="1157"/>
        <w:gridCol w:w="1134"/>
      </w:tblGrid>
      <w:tr w:rsidR="00A13C17" w:rsidRPr="008C3F3F" w:rsidTr="00A13C17">
        <w:trPr>
          <w:trHeight w:val="340"/>
        </w:trPr>
        <w:tc>
          <w:tcPr>
            <w:tcW w:w="1134" w:type="dxa"/>
            <w:vMerge w:val="restart"/>
            <w:vAlign w:val="center"/>
          </w:tcPr>
          <w:p w:rsidR="00A13C17" w:rsidRPr="008C3F3F" w:rsidRDefault="00A13C17" w:rsidP="00300BEC">
            <w:pPr>
              <w:adjustRightInd/>
              <w:snapToGrid/>
              <w:spacing w:line="240" w:lineRule="auto"/>
              <w:contextualSpacing/>
              <w:jc w:val="center"/>
              <w:rPr>
                <w:szCs w:val="21"/>
              </w:rPr>
            </w:pPr>
            <w:r w:rsidRPr="008C3F3F">
              <w:rPr>
                <w:rFonts w:hint="eastAsia"/>
                <w:szCs w:val="21"/>
              </w:rPr>
              <w:t>项目</w:t>
            </w:r>
          </w:p>
        </w:tc>
        <w:tc>
          <w:tcPr>
            <w:tcW w:w="2368" w:type="dxa"/>
            <w:gridSpan w:val="2"/>
            <w:vMerge w:val="restart"/>
            <w:vAlign w:val="center"/>
          </w:tcPr>
          <w:p w:rsidR="00A13C17" w:rsidRPr="008C3F3F" w:rsidRDefault="00A13C17" w:rsidP="00300BEC">
            <w:pPr>
              <w:adjustRightInd/>
              <w:snapToGrid/>
              <w:spacing w:line="240" w:lineRule="auto"/>
              <w:contextualSpacing/>
              <w:jc w:val="center"/>
              <w:rPr>
                <w:szCs w:val="21"/>
              </w:rPr>
            </w:pPr>
            <w:r w:rsidRPr="008C3F3F">
              <w:rPr>
                <w:rFonts w:hint="eastAsia"/>
                <w:szCs w:val="21"/>
              </w:rPr>
              <w:t>输入</w:t>
            </w:r>
          </w:p>
        </w:tc>
        <w:tc>
          <w:tcPr>
            <w:tcW w:w="1090" w:type="dxa"/>
            <w:vMerge w:val="restart"/>
            <w:vAlign w:val="center"/>
          </w:tcPr>
          <w:p w:rsidR="00A13C17" w:rsidRPr="008C3F3F" w:rsidRDefault="00A13C17" w:rsidP="00A13C17">
            <w:pPr>
              <w:adjustRightInd/>
              <w:snapToGrid/>
              <w:spacing w:line="240" w:lineRule="auto"/>
              <w:contextualSpacing/>
              <w:jc w:val="center"/>
              <w:rPr>
                <w:rFonts w:hint="eastAsia"/>
                <w:szCs w:val="21"/>
              </w:rPr>
            </w:pPr>
            <w:r>
              <w:rPr>
                <w:rFonts w:hint="eastAsia"/>
                <w:szCs w:val="21"/>
              </w:rPr>
              <w:t>循环水</w:t>
            </w:r>
          </w:p>
        </w:tc>
        <w:tc>
          <w:tcPr>
            <w:tcW w:w="3560" w:type="dxa"/>
            <w:gridSpan w:val="3"/>
            <w:vAlign w:val="center"/>
          </w:tcPr>
          <w:p w:rsidR="00A13C17" w:rsidRPr="008C3F3F" w:rsidRDefault="00A13C17" w:rsidP="00300BEC">
            <w:pPr>
              <w:adjustRightInd/>
              <w:snapToGrid/>
              <w:spacing w:line="240" w:lineRule="auto"/>
              <w:contextualSpacing/>
              <w:jc w:val="center"/>
              <w:rPr>
                <w:szCs w:val="21"/>
              </w:rPr>
            </w:pPr>
            <w:r w:rsidRPr="008C3F3F">
              <w:rPr>
                <w:rFonts w:hint="eastAsia"/>
                <w:szCs w:val="21"/>
              </w:rPr>
              <w:t>输出</w:t>
            </w:r>
          </w:p>
        </w:tc>
        <w:tc>
          <w:tcPr>
            <w:tcW w:w="1134" w:type="dxa"/>
            <w:vMerge w:val="restart"/>
            <w:vAlign w:val="center"/>
          </w:tcPr>
          <w:p w:rsidR="00A13C17" w:rsidRPr="008C3F3F" w:rsidRDefault="00A13C17" w:rsidP="00300BEC">
            <w:pPr>
              <w:adjustRightInd/>
              <w:snapToGrid/>
              <w:spacing w:line="240" w:lineRule="auto"/>
              <w:contextualSpacing/>
              <w:jc w:val="center"/>
              <w:rPr>
                <w:szCs w:val="21"/>
              </w:rPr>
            </w:pPr>
            <w:r w:rsidRPr="008C3F3F">
              <w:rPr>
                <w:rFonts w:hint="eastAsia"/>
                <w:szCs w:val="21"/>
              </w:rPr>
              <w:t>备注</w:t>
            </w:r>
          </w:p>
        </w:tc>
      </w:tr>
      <w:tr w:rsidR="00A13C17" w:rsidRPr="008C3F3F" w:rsidTr="00A13C17">
        <w:trPr>
          <w:trHeight w:val="340"/>
        </w:trPr>
        <w:tc>
          <w:tcPr>
            <w:tcW w:w="1134" w:type="dxa"/>
            <w:vMerge/>
            <w:vAlign w:val="center"/>
          </w:tcPr>
          <w:p w:rsidR="00A13C17" w:rsidRPr="008C3F3F" w:rsidRDefault="00A13C17" w:rsidP="00300BEC">
            <w:pPr>
              <w:adjustRightInd/>
              <w:snapToGrid/>
              <w:spacing w:line="240" w:lineRule="auto"/>
              <w:contextualSpacing/>
              <w:jc w:val="center"/>
              <w:rPr>
                <w:szCs w:val="21"/>
              </w:rPr>
            </w:pPr>
          </w:p>
        </w:tc>
        <w:tc>
          <w:tcPr>
            <w:tcW w:w="2368" w:type="dxa"/>
            <w:gridSpan w:val="2"/>
            <w:vMerge/>
            <w:vAlign w:val="center"/>
          </w:tcPr>
          <w:p w:rsidR="00A13C17" w:rsidRPr="008C3F3F" w:rsidRDefault="00A13C17" w:rsidP="00300BEC">
            <w:pPr>
              <w:adjustRightInd/>
              <w:snapToGrid/>
              <w:spacing w:line="240" w:lineRule="auto"/>
              <w:contextualSpacing/>
              <w:jc w:val="center"/>
              <w:rPr>
                <w:szCs w:val="21"/>
              </w:rPr>
            </w:pPr>
          </w:p>
        </w:tc>
        <w:tc>
          <w:tcPr>
            <w:tcW w:w="1090" w:type="dxa"/>
            <w:vMerge/>
            <w:vAlign w:val="center"/>
          </w:tcPr>
          <w:p w:rsidR="00A13C17" w:rsidRPr="008C3F3F" w:rsidRDefault="00A13C17" w:rsidP="00A13C17">
            <w:pPr>
              <w:adjustRightInd/>
              <w:snapToGrid/>
              <w:spacing w:line="240" w:lineRule="auto"/>
              <w:contextualSpacing/>
              <w:jc w:val="center"/>
              <w:rPr>
                <w:rFonts w:hint="eastAsia"/>
                <w:szCs w:val="21"/>
              </w:rPr>
            </w:pPr>
          </w:p>
        </w:tc>
        <w:tc>
          <w:tcPr>
            <w:tcW w:w="1213" w:type="dxa"/>
            <w:vAlign w:val="center"/>
          </w:tcPr>
          <w:p w:rsidR="00A13C17" w:rsidRPr="008C3F3F" w:rsidRDefault="00A13C17" w:rsidP="00300BEC">
            <w:pPr>
              <w:adjustRightInd/>
              <w:snapToGrid/>
              <w:spacing w:line="240" w:lineRule="auto"/>
              <w:contextualSpacing/>
              <w:jc w:val="center"/>
              <w:rPr>
                <w:szCs w:val="21"/>
              </w:rPr>
            </w:pPr>
            <w:r w:rsidRPr="008C3F3F">
              <w:rPr>
                <w:rFonts w:hint="eastAsia"/>
                <w:szCs w:val="21"/>
              </w:rPr>
              <w:t>损耗</w:t>
            </w:r>
          </w:p>
        </w:tc>
        <w:tc>
          <w:tcPr>
            <w:tcW w:w="1190" w:type="dxa"/>
            <w:vAlign w:val="center"/>
          </w:tcPr>
          <w:p w:rsidR="00A13C17" w:rsidRPr="008C3F3F" w:rsidRDefault="00A13C17" w:rsidP="00300BEC">
            <w:pPr>
              <w:adjustRightInd/>
              <w:snapToGrid/>
              <w:spacing w:line="240" w:lineRule="auto"/>
              <w:contextualSpacing/>
              <w:jc w:val="center"/>
              <w:rPr>
                <w:szCs w:val="21"/>
              </w:rPr>
            </w:pPr>
            <w:r>
              <w:rPr>
                <w:rFonts w:hint="eastAsia"/>
                <w:szCs w:val="21"/>
              </w:rPr>
              <w:t>回用或进入产品及固废</w:t>
            </w:r>
          </w:p>
        </w:tc>
        <w:tc>
          <w:tcPr>
            <w:tcW w:w="1157" w:type="dxa"/>
            <w:vAlign w:val="center"/>
          </w:tcPr>
          <w:p w:rsidR="00A13C17" w:rsidRPr="008C3F3F" w:rsidRDefault="00A13C17" w:rsidP="00300BEC">
            <w:pPr>
              <w:adjustRightInd/>
              <w:snapToGrid/>
              <w:spacing w:line="240" w:lineRule="auto"/>
              <w:contextualSpacing/>
              <w:jc w:val="center"/>
              <w:rPr>
                <w:szCs w:val="21"/>
              </w:rPr>
            </w:pPr>
            <w:r w:rsidRPr="008C3F3F">
              <w:rPr>
                <w:rFonts w:hint="eastAsia"/>
                <w:szCs w:val="21"/>
              </w:rPr>
              <w:t>外排</w:t>
            </w:r>
          </w:p>
        </w:tc>
        <w:tc>
          <w:tcPr>
            <w:tcW w:w="1134" w:type="dxa"/>
            <w:vMerge/>
            <w:vAlign w:val="center"/>
          </w:tcPr>
          <w:p w:rsidR="00A13C17" w:rsidRPr="008C3F3F" w:rsidRDefault="00A13C17" w:rsidP="00300BEC">
            <w:pPr>
              <w:adjustRightInd/>
              <w:snapToGrid/>
              <w:spacing w:line="240" w:lineRule="auto"/>
              <w:contextualSpacing/>
              <w:jc w:val="center"/>
              <w:rPr>
                <w:szCs w:val="21"/>
              </w:rPr>
            </w:pPr>
          </w:p>
        </w:tc>
      </w:tr>
      <w:tr w:rsidR="00A13C17" w:rsidRPr="008C3F3F" w:rsidTr="00A13C17">
        <w:trPr>
          <w:trHeight w:val="340"/>
        </w:trPr>
        <w:tc>
          <w:tcPr>
            <w:tcW w:w="1134" w:type="dxa"/>
            <w:vAlign w:val="center"/>
          </w:tcPr>
          <w:p w:rsidR="00A13C17" w:rsidRPr="008C3F3F" w:rsidRDefault="00A13C17" w:rsidP="004C3CFA">
            <w:pPr>
              <w:adjustRightInd/>
              <w:snapToGrid/>
              <w:spacing w:line="240" w:lineRule="auto"/>
              <w:contextualSpacing/>
              <w:jc w:val="center"/>
              <w:rPr>
                <w:szCs w:val="21"/>
              </w:rPr>
            </w:pPr>
            <w:r w:rsidRPr="008C3F3F">
              <w:rPr>
                <w:rFonts w:hint="eastAsia"/>
                <w:szCs w:val="21"/>
              </w:rPr>
              <w:t>生活用水</w:t>
            </w:r>
          </w:p>
        </w:tc>
        <w:tc>
          <w:tcPr>
            <w:tcW w:w="1133" w:type="dxa"/>
            <w:vAlign w:val="center"/>
          </w:tcPr>
          <w:p w:rsidR="00A13C17" w:rsidRPr="008C3F3F" w:rsidRDefault="00A13C17" w:rsidP="004C3CFA">
            <w:pPr>
              <w:adjustRightInd/>
              <w:snapToGrid/>
              <w:spacing w:line="240" w:lineRule="auto"/>
              <w:contextualSpacing/>
              <w:jc w:val="center"/>
              <w:rPr>
                <w:szCs w:val="21"/>
              </w:rPr>
            </w:pPr>
            <w:r w:rsidRPr="008C3F3F">
              <w:rPr>
                <w:rFonts w:hint="eastAsia"/>
                <w:szCs w:val="21"/>
              </w:rPr>
              <w:t>新鲜水</w:t>
            </w:r>
          </w:p>
        </w:tc>
        <w:tc>
          <w:tcPr>
            <w:tcW w:w="1235" w:type="dxa"/>
            <w:vAlign w:val="center"/>
          </w:tcPr>
          <w:p w:rsidR="00A13C17" w:rsidRPr="008C3F3F" w:rsidRDefault="00A13C17" w:rsidP="004C3CFA">
            <w:pPr>
              <w:adjustRightInd/>
              <w:snapToGrid/>
              <w:spacing w:line="240" w:lineRule="auto"/>
              <w:contextualSpacing/>
              <w:jc w:val="center"/>
              <w:rPr>
                <w:szCs w:val="21"/>
              </w:rPr>
            </w:pPr>
            <w:r>
              <w:rPr>
                <w:rFonts w:hint="eastAsia"/>
                <w:szCs w:val="21"/>
              </w:rPr>
              <w:t>600</w:t>
            </w:r>
          </w:p>
        </w:tc>
        <w:tc>
          <w:tcPr>
            <w:tcW w:w="1090" w:type="dxa"/>
            <w:vAlign w:val="center"/>
          </w:tcPr>
          <w:p w:rsidR="00A13C17" w:rsidRDefault="00A13C17" w:rsidP="00A13C17">
            <w:pPr>
              <w:adjustRightInd/>
              <w:snapToGrid/>
              <w:spacing w:line="240" w:lineRule="auto"/>
              <w:contextualSpacing/>
              <w:jc w:val="center"/>
              <w:rPr>
                <w:rFonts w:hint="eastAsia"/>
                <w:szCs w:val="21"/>
              </w:rPr>
            </w:pPr>
            <w:r>
              <w:rPr>
                <w:rFonts w:hint="eastAsia"/>
                <w:szCs w:val="21"/>
              </w:rPr>
              <w:t>/</w:t>
            </w:r>
          </w:p>
        </w:tc>
        <w:tc>
          <w:tcPr>
            <w:tcW w:w="1213" w:type="dxa"/>
            <w:vAlign w:val="center"/>
          </w:tcPr>
          <w:p w:rsidR="00A13C17" w:rsidRPr="008C3F3F" w:rsidRDefault="00A13C17" w:rsidP="004C3CFA">
            <w:pPr>
              <w:adjustRightInd/>
              <w:snapToGrid/>
              <w:spacing w:line="240" w:lineRule="auto"/>
              <w:contextualSpacing/>
              <w:jc w:val="center"/>
              <w:rPr>
                <w:szCs w:val="21"/>
              </w:rPr>
            </w:pPr>
            <w:r>
              <w:rPr>
                <w:rFonts w:hint="eastAsia"/>
                <w:szCs w:val="21"/>
              </w:rPr>
              <w:t>120</w:t>
            </w:r>
          </w:p>
        </w:tc>
        <w:tc>
          <w:tcPr>
            <w:tcW w:w="1190" w:type="dxa"/>
            <w:vAlign w:val="center"/>
          </w:tcPr>
          <w:p w:rsidR="00A13C17" w:rsidRPr="008C3F3F" w:rsidRDefault="00A13C17" w:rsidP="00300BEC">
            <w:pPr>
              <w:adjustRightInd/>
              <w:snapToGrid/>
              <w:spacing w:line="240" w:lineRule="auto"/>
              <w:contextualSpacing/>
              <w:jc w:val="center"/>
              <w:rPr>
                <w:szCs w:val="21"/>
              </w:rPr>
            </w:pPr>
            <w:r>
              <w:rPr>
                <w:rFonts w:hint="eastAsia"/>
                <w:szCs w:val="21"/>
              </w:rPr>
              <w:t>/</w:t>
            </w:r>
          </w:p>
        </w:tc>
        <w:tc>
          <w:tcPr>
            <w:tcW w:w="1157" w:type="dxa"/>
            <w:vAlign w:val="center"/>
          </w:tcPr>
          <w:p w:rsidR="00A13C17" w:rsidRPr="008C3F3F" w:rsidRDefault="00A13C17" w:rsidP="00300BEC">
            <w:pPr>
              <w:adjustRightInd/>
              <w:snapToGrid/>
              <w:spacing w:line="240" w:lineRule="auto"/>
              <w:contextualSpacing/>
              <w:jc w:val="center"/>
              <w:rPr>
                <w:szCs w:val="21"/>
              </w:rPr>
            </w:pPr>
            <w:r>
              <w:rPr>
                <w:rFonts w:hint="eastAsia"/>
                <w:szCs w:val="21"/>
              </w:rPr>
              <w:t>480</w:t>
            </w:r>
          </w:p>
        </w:tc>
        <w:tc>
          <w:tcPr>
            <w:tcW w:w="1134" w:type="dxa"/>
            <w:vAlign w:val="center"/>
          </w:tcPr>
          <w:p w:rsidR="00A13C17" w:rsidRPr="008C3F3F" w:rsidRDefault="00A13C17" w:rsidP="00300BEC">
            <w:pPr>
              <w:adjustRightInd/>
              <w:snapToGrid/>
              <w:spacing w:line="240" w:lineRule="auto"/>
              <w:contextualSpacing/>
              <w:jc w:val="center"/>
              <w:rPr>
                <w:szCs w:val="21"/>
              </w:rPr>
            </w:pPr>
            <w:r w:rsidRPr="008C3F3F">
              <w:rPr>
                <w:rFonts w:hint="eastAsia"/>
                <w:szCs w:val="21"/>
              </w:rPr>
              <w:t>用于周边农田施肥</w:t>
            </w:r>
          </w:p>
        </w:tc>
      </w:tr>
      <w:tr w:rsidR="00A13C17" w:rsidRPr="008C3F3F" w:rsidTr="00A13C17">
        <w:trPr>
          <w:trHeight w:val="340"/>
        </w:trPr>
        <w:tc>
          <w:tcPr>
            <w:tcW w:w="1134" w:type="dxa"/>
            <w:vAlign w:val="center"/>
          </w:tcPr>
          <w:p w:rsidR="00A13C17" w:rsidRPr="008C3F3F" w:rsidRDefault="00A13C17" w:rsidP="004C3CFA">
            <w:pPr>
              <w:adjustRightInd/>
              <w:snapToGrid/>
              <w:spacing w:line="240" w:lineRule="auto"/>
              <w:contextualSpacing/>
              <w:jc w:val="center"/>
              <w:rPr>
                <w:rFonts w:hint="eastAsia"/>
                <w:szCs w:val="21"/>
              </w:rPr>
            </w:pPr>
            <w:r>
              <w:rPr>
                <w:rFonts w:hint="eastAsia"/>
                <w:szCs w:val="21"/>
              </w:rPr>
              <w:t>选矿用水</w:t>
            </w:r>
          </w:p>
        </w:tc>
        <w:tc>
          <w:tcPr>
            <w:tcW w:w="1133" w:type="dxa"/>
            <w:vAlign w:val="center"/>
          </w:tcPr>
          <w:p w:rsidR="00A13C17" w:rsidRPr="008C3F3F" w:rsidRDefault="00A13C17" w:rsidP="004C3CFA">
            <w:pPr>
              <w:adjustRightInd/>
              <w:snapToGrid/>
              <w:spacing w:line="240" w:lineRule="auto"/>
              <w:contextualSpacing/>
              <w:jc w:val="center"/>
              <w:rPr>
                <w:rFonts w:hint="eastAsia"/>
                <w:szCs w:val="21"/>
              </w:rPr>
            </w:pPr>
            <w:r w:rsidRPr="008C3F3F">
              <w:rPr>
                <w:rFonts w:hint="eastAsia"/>
                <w:szCs w:val="21"/>
              </w:rPr>
              <w:t>新鲜水</w:t>
            </w:r>
          </w:p>
        </w:tc>
        <w:tc>
          <w:tcPr>
            <w:tcW w:w="1235" w:type="dxa"/>
            <w:vAlign w:val="center"/>
          </w:tcPr>
          <w:p w:rsidR="00A13C17" w:rsidRDefault="00A13C17" w:rsidP="004C3CFA">
            <w:pPr>
              <w:adjustRightInd/>
              <w:snapToGrid/>
              <w:spacing w:line="240" w:lineRule="auto"/>
              <w:contextualSpacing/>
              <w:jc w:val="center"/>
              <w:rPr>
                <w:rFonts w:hint="eastAsia"/>
                <w:szCs w:val="21"/>
              </w:rPr>
            </w:pPr>
            <w:r>
              <w:rPr>
                <w:rFonts w:hint="eastAsia"/>
                <w:szCs w:val="21"/>
              </w:rPr>
              <w:t>21600</w:t>
            </w:r>
          </w:p>
        </w:tc>
        <w:tc>
          <w:tcPr>
            <w:tcW w:w="1090" w:type="dxa"/>
            <w:vAlign w:val="center"/>
          </w:tcPr>
          <w:p w:rsidR="00A13C17" w:rsidRDefault="00A13C17" w:rsidP="00A13C17">
            <w:pPr>
              <w:adjustRightInd/>
              <w:snapToGrid/>
              <w:spacing w:line="240" w:lineRule="auto"/>
              <w:contextualSpacing/>
              <w:jc w:val="center"/>
              <w:rPr>
                <w:rFonts w:hint="eastAsia"/>
                <w:szCs w:val="21"/>
              </w:rPr>
            </w:pPr>
            <w:r>
              <w:rPr>
                <w:rFonts w:hint="eastAsia"/>
                <w:szCs w:val="21"/>
              </w:rPr>
              <w:t>432000</w:t>
            </w:r>
          </w:p>
        </w:tc>
        <w:tc>
          <w:tcPr>
            <w:tcW w:w="1213" w:type="dxa"/>
            <w:vAlign w:val="center"/>
          </w:tcPr>
          <w:p w:rsidR="00A13C17" w:rsidRDefault="00A13C17" w:rsidP="004C3CFA">
            <w:pPr>
              <w:adjustRightInd/>
              <w:snapToGrid/>
              <w:spacing w:line="240" w:lineRule="auto"/>
              <w:contextualSpacing/>
              <w:jc w:val="center"/>
              <w:rPr>
                <w:rFonts w:hint="eastAsia"/>
                <w:szCs w:val="21"/>
              </w:rPr>
            </w:pPr>
            <w:r>
              <w:rPr>
                <w:rFonts w:hint="eastAsia"/>
                <w:szCs w:val="21"/>
              </w:rPr>
              <w:t>4320</w:t>
            </w:r>
          </w:p>
        </w:tc>
        <w:tc>
          <w:tcPr>
            <w:tcW w:w="1190" w:type="dxa"/>
            <w:vAlign w:val="center"/>
          </w:tcPr>
          <w:p w:rsidR="00A13C17" w:rsidRDefault="00A13C17" w:rsidP="00300BEC">
            <w:pPr>
              <w:adjustRightInd/>
              <w:snapToGrid/>
              <w:spacing w:line="240" w:lineRule="auto"/>
              <w:contextualSpacing/>
              <w:jc w:val="center"/>
              <w:rPr>
                <w:rFonts w:hint="eastAsia"/>
                <w:szCs w:val="21"/>
              </w:rPr>
            </w:pPr>
            <w:r>
              <w:rPr>
                <w:rFonts w:hint="eastAsia"/>
                <w:szCs w:val="21"/>
              </w:rPr>
              <w:t>17280</w:t>
            </w:r>
          </w:p>
        </w:tc>
        <w:tc>
          <w:tcPr>
            <w:tcW w:w="1157" w:type="dxa"/>
            <w:vAlign w:val="center"/>
          </w:tcPr>
          <w:p w:rsidR="00A13C17" w:rsidRDefault="00A13C17" w:rsidP="00300BEC">
            <w:pPr>
              <w:adjustRightInd/>
              <w:snapToGrid/>
              <w:spacing w:line="240" w:lineRule="auto"/>
              <w:contextualSpacing/>
              <w:jc w:val="center"/>
              <w:rPr>
                <w:rFonts w:hint="eastAsia"/>
                <w:szCs w:val="21"/>
              </w:rPr>
            </w:pPr>
            <w:r>
              <w:rPr>
                <w:rFonts w:hint="eastAsia"/>
                <w:szCs w:val="21"/>
              </w:rPr>
              <w:t>/</w:t>
            </w:r>
          </w:p>
        </w:tc>
        <w:tc>
          <w:tcPr>
            <w:tcW w:w="1134" w:type="dxa"/>
            <w:vAlign w:val="center"/>
          </w:tcPr>
          <w:p w:rsidR="00A13C17" w:rsidRPr="008C3F3F" w:rsidRDefault="00A13C17" w:rsidP="00300BEC">
            <w:pPr>
              <w:adjustRightInd/>
              <w:snapToGrid/>
              <w:spacing w:line="240" w:lineRule="auto"/>
              <w:contextualSpacing/>
              <w:jc w:val="center"/>
              <w:rPr>
                <w:rFonts w:hint="eastAsia"/>
                <w:szCs w:val="21"/>
              </w:rPr>
            </w:pPr>
          </w:p>
        </w:tc>
      </w:tr>
      <w:tr w:rsidR="00A13C17" w:rsidRPr="008C3F3F" w:rsidTr="00A13C17">
        <w:trPr>
          <w:trHeight w:val="340"/>
        </w:trPr>
        <w:tc>
          <w:tcPr>
            <w:tcW w:w="1134" w:type="dxa"/>
            <w:vMerge w:val="restart"/>
            <w:vAlign w:val="center"/>
          </w:tcPr>
          <w:p w:rsidR="00A13C17" w:rsidRPr="008C3F3F" w:rsidRDefault="00A13C17" w:rsidP="00300BEC">
            <w:pPr>
              <w:adjustRightInd/>
              <w:snapToGrid/>
              <w:spacing w:line="240" w:lineRule="auto"/>
              <w:contextualSpacing/>
              <w:jc w:val="center"/>
              <w:rPr>
                <w:szCs w:val="21"/>
              </w:rPr>
            </w:pPr>
            <w:r w:rsidRPr="008C3F3F">
              <w:rPr>
                <w:rFonts w:hint="eastAsia"/>
                <w:szCs w:val="21"/>
              </w:rPr>
              <w:t>洒水喷淋用水</w:t>
            </w:r>
          </w:p>
        </w:tc>
        <w:tc>
          <w:tcPr>
            <w:tcW w:w="1133" w:type="dxa"/>
            <w:vAlign w:val="center"/>
          </w:tcPr>
          <w:p w:rsidR="00A13C17" w:rsidRPr="008C3F3F" w:rsidRDefault="00A13C17" w:rsidP="00300BEC">
            <w:pPr>
              <w:adjustRightInd/>
              <w:snapToGrid/>
              <w:spacing w:line="240" w:lineRule="auto"/>
              <w:contextualSpacing/>
              <w:jc w:val="center"/>
              <w:rPr>
                <w:szCs w:val="21"/>
              </w:rPr>
            </w:pPr>
            <w:r w:rsidRPr="008C3F3F">
              <w:rPr>
                <w:rFonts w:hint="eastAsia"/>
                <w:szCs w:val="21"/>
              </w:rPr>
              <w:t>新鲜水</w:t>
            </w:r>
          </w:p>
        </w:tc>
        <w:tc>
          <w:tcPr>
            <w:tcW w:w="1235" w:type="dxa"/>
            <w:vAlign w:val="center"/>
          </w:tcPr>
          <w:p w:rsidR="00A13C17" w:rsidRPr="008C3F3F" w:rsidRDefault="00A13C17" w:rsidP="00300BEC">
            <w:pPr>
              <w:adjustRightInd/>
              <w:snapToGrid/>
              <w:spacing w:line="240" w:lineRule="auto"/>
              <w:contextualSpacing/>
              <w:jc w:val="center"/>
              <w:rPr>
                <w:szCs w:val="21"/>
              </w:rPr>
            </w:pPr>
            <w:r>
              <w:rPr>
                <w:rFonts w:hint="eastAsia"/>
                <w:szCs w:val="21"/>
              </w:rPr>
              <w:t>171.3</w:t>
            </w:r>
          </w:p>
        </w:tc>
        <w:tc>
          <w:tcPr>
            <w:tcW w:w="1090" w:type="dxa"/>
            <w:vMerge w:val="restart"/>
            <w:vAlign w:val="center"/>
          </w:tcPr>
          <w:p w:rsidR="00A13C17" w:rsidRPr="008C3F3F" w:rsidRDefault="00A13C17" w:rsidP="00A13C17">
            <w:pPr>
              <w:adjustRightInd/>
              <w:snapToGrid/>
              <w:spacing w:line="240" w:lineRule="auto"/>
              <w:contextualSpacing/>
              <w:jc w:val="center"/>
              <w:rPr>
                <w:rFonts w:hint="eastAsia"/>
                <w:szCs w:val="21"/>
              </w:rPr>
            </w:pPr>
            <w:r>
              <w:rPr>
                <w:rFonts w:hint="eastAsia"/>
                <w:szCs w:val="21"/>
              </w:rPr>
              <w:t>/</w:t>
            </w:r>
          </w:p>
        </w:tc>
        <w:tc>
          <w:tcPr>
            <w:tcW w:w="1213" w:type="dxa"/>
            <w:vMerge w:val="restart"/>
            <w:vAlign w:val="center"/>
          </w:tcPr>
          <w:p w:rsidR="00A13C17" w:rsidRPr="008C3F3F" w:rsidRDefault="00A13C17" w:rsidP="00300BEC">
            <w:pPr>
              <w:adjustRightInd/>
              <w:snapToGrid/>
              <w:spacing w:line="240" w:lineRule="auto"/>
              <w:contextualSpacing/>
              <w:jc w:val="center"/>
              <w:rPr>
                <w:szCs w:val="21"/>
              </w:rPr>
            </w:pPr>
            <w:r>
              <w:rPr>
                <w:rFonts w:hint="eastAsia"/>
                <w:szCs w:val="21"/>
              </w:rPr>
              <w:t>900</w:t>
            </w:r>
          </w:p>
        </w:tc>
        <w:tc>
          <w:tcPr>
            <w:tcW w:w="1190" w:type="dxa"/>
            <w:vMerge w:val="restart"/>
            <w:vAlign w:val="center"/>
          </w:tcPr>
          <w:p w:rsidR="00A13C17" w:rsidRPr="008C3F3F" w:rsidRDefault="00A13C17" w:rsidP="00300BEC">
            <w:pPr>
              <w:adjustRightInd/>
              <w:snapToGrid/>
              <w:spacing w:line="240" w:lineRule="auto"/>
              <w:contextualSpacing/>
              <w:jc w:val="center"/>
              <w:rPr>
                <w:szCs w:val="21"/>
              </w:rPr>
            </w:pPr>
            <w:r>
              <w:rPr>
                <w:rFonts w:hint="eastAsia"/>
                <w:szCs w:val="21"/>
              </w:rPr>
              <w:t>/</w:t>
            </w:r>
          </w:p>
        </w:tc>
        <w:tc>
          <w:tcPr>
            <w:tcW w:w="1157" w:type="dxa"/>
            <w:vMerge w:val="restart"/>
            <w:vAlign w:val="center"/>
          </w:tcPr>
          <w:p w:rsidR="00A13C17" w:rsidRPr="008C3F3F" w:rsidRDefault="00A13C17" w:rsidP="00300BEC">
            <w:pPr>
              <w:adjustRightInd/>
              <w:snapToGrid/>
              <w:spacing w:line="240" w:lineRule="auto"/>
              <w:contextualSpacing/>
              <w:jc w:val="center"/>
              <w:rPr>
                <w:szCs w:val="21"/>
              </w:rPr>
            </w:pPr>
            <w:r w:rsidRPr="008C3F3F">
              <w:rPr>
                <w:rFonts w:hint="eastAsia"/>
                <w:szCs w:val="21"/>
              </w:rPr>
              <w:t>/</w:t>
            </w:r>
          </w:p>
        </w:tc>
        <w:tc>
          <w:tcPr>
            <w:tcW w:w="1134" w:type="dxa"/>
            <w:vMerge w:val="restart"/>
            <w:vAlign w:val="center"/>
          </w:tcPr>
          <w:p w:rsidR="00A13C17" w:rsidRPr="008C3F3F" w:rsidRDefault="00A13C17" w:rsidP="00300BEC">
            <w:pPr>
              <w:adjustRightInd/>
              <w:snapToGrid/>
              <w:spacing w:line="240" w:lineRule="auto"/>
              <w:contextualSpacing/>
              <w:jc w:val="center"/>
              <w:rPr>
                <w:szCs w:val="21"/>
              </w:rPr>
            </w:pPr>
            <w:r w:rsidRPr="008C3F3F">
              <w:rPr>
                <w:rFonts w:hint="eastAsia"/>
                <w:szCs w:val="21"/>
              </w:rPr>
              <w:t>全部蒸发损耗</w:t>
            </w:r>
          </w:p>
        </w:tc>
      </w:tr>
      <w:tr w:rsidR="00A13C17" w:rsidRPr="008C3F3F" w:rsidTr="00A13C17">
        <w:trPr>
          <w:trHeight w:val="340"/>
        </w:trPr>
        <w:tc>
          <w:tcPr>
            <w:tcW w:w="1134" w:type="dxa"/>
            <w:vMerge/>
            <w:vAlign w:val="center"/>
          </w:tcPr>
          <w:p w:rsidR="00A13C17" w:rsidRPr="008C3F3F" w:rsidRDefault="00A13C17" w:rsidP="00300BEC">
            <w:pPr>
              <w:adjustRightInd/>
              <w:snapToGrid/>
              <w:spacing w:line="240" w:lineRule="auto"/>
              <w:contextualSpacing/>
              <w:jc w:val="center"/>
              <w:rPr>
                <w:szCs w:val="21"/>
              </w:rPr>
            </w:pPr>
          </w:p>
        </w:tc>
        <w:tc>
          <w:tcPr>
            <w:tcW w:w="1133" w:type="dxa"/>
            <w:vAlign w:val="center"/>
          </w:tcPr>
          <w:p w:rsidR="00A13C17" w:rsidRPr="008C3F3F" w:rsidRDefault="00A13C17" w:rsidP="00300BEC">
            <w:pPr>
              <w:adjustRightInd/>
              <w:snapToGrid/>
              <w:spacing w:line="240" w:lineRule="auto"/>
              <w:contextualSpacing/>
              <w:jc w:val="center"/>
              <w:rPr>
                <w:szCs w:val="21"/>
              </w:rPr>
            </w:pPr>
            <w:r w:rsidRPr="008C3F3F">
              <w:rPr>
                <w:rFonts w:hint="eastAsia"/>
                <w:szCs w:val="21"/>
              </w:rPr>
              <w:t>初期雨水</w:t>
            </w:r>
          </w:p>
        </w:tc>
        <w:tc>
          <w:tcPr>
            <w:tcW w:w="1235" w:type="dxa"/>
            <w:vAlign w:val="center"/>
          </w:tcPr>
          <w:p w:rsidR="00A13C17" w:rsidRPr="008C3F3F" w:rsidRDefault="00A13C17" w:rsidP="00300BEC">
            <w:pPr>
              <w:adjustRightInd/>
              <w:snapToGrid/>
              <w:spacing w:line="240" w:lineRule="auto"/>
              <w:contextualSpacing/>
              <w:jc w:val="center"/>
              <w:rPr>
                <w:szCs w:val="21"/>
              </w:rPr>
            </w:pPr>
            <w:r>
              <w:rPr>
                <w:rFonts w:hint="eastAsia"/>
                <w:szCs w:val="21"/>
              </w:rPr>
              <w:t>728.7</w:t>
            </w:r>
          </w:p>
        </w:tc>
        <w:tc>
          <w:tcPr>
            <w:tcW w:w="1090" w:type="dxa"/>
            <w:vMerge/>
            <w:vAlign w:val="center"/>
          </w:tcPr>
          <w:p w:rsidR="00A13C17" w:rsidRPr="008C3F3F" w:rsidRDefault="00A13C17" w:rsidP="00A13C17">
            <w:pPr>
              <w:adjustRightInd/>
              <w:snapToGrid/>
              <w:spacing w:line="240" w:lineRule="auto"/>
              <w:contextualSpacing/>
              <w:jc w:val="center"/>
              <w:rPr>
                <w:szCs w:val="21"/>
              </w:rPr>
            </w:pPr>
          </w:p>
        </w:tc>
        <w:tc>
          <w:tcPr>
            <w:tcW w:w="1213" w:type="dxa"/>
            <w:vMerge/>
            <w:vAlign w:val="center"/>
          </w:tcPr>
          <w:p w:rsidR="00A13C17" w:rsidRPr="008C3F3F" w:rsidRDefault="00A13C17" w:rsidP="00300BEC">
            <w:pPr>
              <w:adjustRightInd/>
              <w:snapToGrid/>
              <w:spacing w:line="240" w:lineRule="auto"/>
              <w:contextualSpacing/>
              <w:jc w:val="center"/>
              <w:rPr>
                <w:szCs w:val="21"/>
              </w:rPr>
            </w:pPr>
          </w:p>
        </w:tc>
        <w:tc>
          <w:tcPr>
            <w:tcW w:w="1190" w:type="dxa"/>
            <w:vMerge/>
            <w:vAlign w:val="center"/>
          </w:tcPr>
          <w:p w:rsidR="00A13C17" w:rsidRPr="008C3F3F" w:rsidRDefault="00A13C17" w:rsidP="00300BEC">
            <w:pPr>
              <w:adjustRightInd/>
              <w:snapToGrid/>
              <w:spacing w:line="240" w:lineRule="auto"/>
              <w:contextualSpacing/>
              <w:jc w:val="center"/>
              <w:rPr>
                <w:szCs w:val="21"/>
              </w:rPr>
            </w:pPr>
          </w:p>
        </w:tc>
        <w:tc>
          <w:tcPr>
            <w:tcW w:w="1157" w:type="dxa"/>
            <w:vMerge/>
            <w:vAlign w:val="center"/>
          </w:tcPr>
          <w:p w:rsidR="00A13C17" w:rsidRPr="008C3F3F" w:rsidRDefault="00A13C17" w:rsidP="00300BEC">
            <w:pPr>
              <w:adjustRightInd/>
              <w:snapToGrid/>
              <w:spacing w:line="240" w:lineRule="auto"/>
              <w:contextualSpacing/>
              <w:jc w:val="center"/>
              <w:rPr>
                <w:szCs w:val="21"/>
              </w:rPr>
            </w:pPr>
          </w:p>
        </w:tc>
        <w:tc>
          <w:tcPr>
            <w:tcW w:w="1134" w:type="dxa"/>
            <w:vMerge/>
            <w:vAlign w:val="center"/>
          </w:tcPr>
          <w:p w:rsidR="00A13C17" w:rsidRPr="008C3F3F" w:rsidRDefault="00A13C17" w:rsidP="00300BEC">
            <w:pPr>
              <w:adjustRightInd/>
              <w:snapToGrid/>
              <w:spacing w:line="240" w:lineRule="auto"/>
              <w:contextualSpacing/>
              <w:jc w:val="center"/>
              <w:rPr>
                <w:szCs w:val="21"/>
              </w:rPr>
            </w:pPr>
          </w:p>
        </w:tc>
      </w:tr>
      <w:tr w:rsidR="00A13C17" w:rsidRPr="008C3F3F" w:rsidTr="00A13C17">
        <w:trPr>
          <w:trHeight w:val="340"/>
        </w:trPr>
        <w:tc>
          <w:tcPr>
            <w:tcW w:w="1134" w:type="dxa"/>
            <w:vAlign w:val="center"/>
          </w:tcPr>
          <w:p w:rsidR="00A13C17" w:rsidRPr="008C3F3F" w:rsidRDefault="00A13C17" w:rsidP="00300BEC">
            <w:pPr>
              <w:adjustRightInd/>
              <w:snapToGrid/>
              <w:spacing w:line="240" w:lineRule="auto"/>
              <w:contextualSpacing/>
              <w:jc w:val="center"/>
              <w:rPr>
                <w:szCs w:val="21"/>
              </w:rPr>
            </w:pPr>
            <w:r w:rsidRPr="008C3F3F">
              <w:rPr>
                <w:rFonts w:hint="eastAsia"/>
                <w:szCs w:val="21"/>
              </w:rPr>
              <w:t>洗车平台用水</w:t>
            </w:r>
          </w:p>
        </w:tc>
        <w:tc>
          <w:tcPr>
            <w:tcW w:w="1133" w:type="dxa"/>
            <w:vAlign w:val="center"/>
          </w:tcPr>
          <w:p w:rsidR="00A13C17" w:rsidRPr="008C3F3F" w:rsidRDefault="00A13C17" w:rsidP="00300BEC">
            <w:pPr>
              <w:adjustRightInd/>
              <w:snapToGrid/>
              <w:spacing w:line="240" w:lineRule="auto"/>
              <w:contextualSpacing/>
              <w:jc w:val="center"/>
              <w:rPr>
                <w:szCs w:val="21"/>
              </w:rPr>
            </w:pPr>
            <w:r w:rsidRPr="008C3F3F">
              <w:rPr>
                <w:rFonts w:hint="eastAsia"/>
                <w:szCs w:val="21"/>
              </w:rPr>
              <w:t>新鲜水</w:t>
            </w:r>
          </w:p>
        </w:tc>
        <w:tc>
          <w:tcPr>
            <w:tcW w:w="1235" w:type="dxa"/>
            <w:vAlign w:val="center"/>
          </w:tcPr>
          <w:p w:rsidR="00A13C17" w:rsidRPr="008C3F3F" w:rsidRDefault="00A13C17" w:rsidP="00300BEC">
            <w:pPr>
              <w:adjustRightInd/>
              <w:snapToGrid/>
              <w:spacing w:line="240" w:lineRule="auto"/>
              <w:contextualSpacing/>
              <w:jc w:val="center"/>
              <w:rPr>
                <w:szCs w:val="21"/>
              </w:rPr>
            </w:pPr>
            <w:r>
              <w:rPr>
                <w:rFonts w:hint="eastAsia"/>
                <w:szCs w:val="21"/>
              </w:rPr>
              <w:t>402</w:t>
            </w:r>
          </w:p>
        </w:tc>
        <w:tc>
          <w:tcPr>
            <w:tcW w:w="1090" w:type="dxa"/>
            <w:vAlign w:val="center"/>
          </w:tcPr>
          <w:p w:rsidR="00A13C17" w:rsidRDefault="00980B6C" w:rsidP="00A13C17">
            <w:pPr>
              <w:adjustRightInd/>
              <w:snapToGrid/>
              <w:spacing w:line="240" w:lineRule="auto"/>
              <w:contextualSpacing/>
              <w:jc w:val="center"/>
              <w:rPr>
                <w:rFonts w:hint="eastAsia"/>
                <w:szCs w:val="21"/>
              </w:rPr>
            </w:pPr>
            <w:r>
              <w:rPr>
                <w:rFonts w:hint="eastAsia"/>
                <w:szCs w:val="21"/>
              </w:rPr>
              <w:t>1608</w:t>
            </w:r>
          </w:p>
        </w:tc>
        <w:tc>
          <w:tcPr>
            <w:tcW w:w="1213" w:type="dxa"/>
            <w:vAlign w:val="center"/>
          </w:tcPr>
          <w:p w:rsidR="00A13C17" w:rsidRPr="008C3F3F" w:rsidRDefault="00A13C17" w:rsidP="00300BEC">
            <w:pPr>
              <w:adjustRightInd/>
              <w:snapToGrid/>
              <w:spacing w:line="240" w:lineRule="auto"/>
              <w:contextualSpacing/>
              <w:jc w:val="center"/>
              <w:rPr>
                <w:szCs w:val="21"/>
              </w:rPr>
            </w:pPr>
            <w:r>
              <w:rPr>
                <w:rFonts w:hint="eastAsia"/>
                <w:szCs w:val="21"/>
              </w:rPr>
              <w:t>402</w:t>
            </w:r>
          </w:p>
        </w:tc>
        <w:tc>
          <w:tcPr>
            <w:tcW w:w="1190" w:type="dxa"/>
            <w:vAlign w:val="center"/>
          </w:tcPr>
          <w:p w:rsidR="00A13C17" w:rsidRPr="008C3F3F" w:rsidRDefault="00A13C17" w:rsidP="00300BEC">
            <w:pPr>
              <w:adjustRightInd/>
              <w:snapToGrid/>
              <w:spacing w:line="240" w:lineRule="auto"/>
              <w:contextualSpacing/>
              <w:jc w:val="center"/>
              <w:rPr>
                <w:szCs w:val="21"/>
              </w:rPr>
            </w:pPr>
            <w:r>
              <w:rPr>
                <w:rFonts w:hint="eastAsia"/>
                <w:szCs w:val="21"/>
              </w:rPr>
              <w:t>/</w:t>
            </w:r>
          </w:p>
        </w:tc>
        <w:tc>
          <w:tcPr>
            <w:tcW w:w="1157" w:type="dxa"/>
            <w:vAlign w:val="center"/>
          </w:tcPr>
          <w:p w:rsidR="00A13C17" w:rsidRPr="008C3F3F" w:rsidRDefault="00A13C17" w:rsidP="00300BEC">
            <w:pPr>
              <w:adjustRightInd/>
              <w:snapToGrid/>
              <w:spacing w:line="240" w:lineRule="auto"/>
              <w:contextualSpacing/>
              <w:jc w:val="center"/>
              <w:rPr>
                <w:szCs w:val="21"/>
              </w:rPr>
            </w:pPr>
            <w:r w:rsidRPr="008C3F3F">
              <w:rPr>
                <w:rFonts w:hint="eastAsia"/>
                <w:szCs w:val="21"/>
              </w:rPr>
              <w:t>/</w:t>
            </w:r>
          </w:p>
        </w:tc>
        <w:tc>
          <w:tcPr>
            <w:tcW w:w="1134" w:type="dxa"/>
            <w:vAlign w:val="center"/>
          </w:tcPr>
          <w:p w:rsidR="00A13C17" w:rsidRPr="008C3F3F" w:rsidRDefault="00A13C17" w:rsidP="008C3F3F">
            <w:pPr>
              <w:adjustRightInd/>
              <w:snapToGrid/>
              <w:spacing w:line="240" w:lineRule="auto"/>
              <w:contextualSpacing/>
              <w:jc w:val="center"/>
              <w:rPr>
                <w:szCs w:val="21"/>
              </w:rPr>
            </w:pPr>
            <w:r w:rsidRPr="008C3F3F">
              <w:rPr>
                <w:rFonts w:ascii="simsun" w:eastAsiaTheme="minorEastAsia" w:hAnsi="simsun" w:cs="simsun"/>
                <w:kern w:val="0"/>
                <w:szCs w:val="21"/>
              </w:rPr>
              <w:t>洗车废水经沉淀处理后回用</w:t>
            </w:r>
          </w:p>
        </w:tc>
      </w:tr>
      <w:tr w:rsidR="00A13C17" w:rsidRPr="008C3F3F" w:rsidTr="00A13C17">
        <w:trPr>
          <w:trHeight w:val="340"/>
        </w:trPr>
        <w:tc>
          <w:tcPr>
            <w:tcW w:w="1134" w:type="dxa"/>
            <w:vAlign w:val="center"/>
          </w:tcPr>
          <w:p w:rsidR="00A13C17" w:rsidRPr="008C3F3F" w:rsidRDefault="00980B6C" w:rsidP="00300BEC">
            <w:pPr>
              <w:adjustRightInd/>
              <w:snapToGrid/>
              <w:spacing w:line="240" w:lineRule="auto"/>
              <w:contextualSpacing/>
              <w:jc w:val="center"/>
              <w:rPr>
                <w:szCs w:val="21"/>
              </w:rPr>
            </w:pPr>
            <w:r>
              <w:rPr>
                <w:rFonts w:hint="eastAsia"/>
                <w:szCs w:val="21"/>
              </w:rPr>
              <w:t>小计</w:t>
            </w:r>
          </w:p>
        </w:tc>
        <w:tc>
          <w:tcPr>
            <w:tcW w:w="2368" w:type="dxa"/>
            <w:gridSpan w:val="2"/>
            <w:vAlign w:val="center"/>
          </w:tcPr>
          <w:p w:rsidR="00A13C17" w:rsidRPr="008C3F3F" w:rsidRDefault="00A13C17" w:rsidP="00300BEC">
            <w:pPr>
              <w:adjustRightInd/>
              <w:snapToGrid/>
              <w:spacing w:line="240" w:lineRule="auto"/>
              <w:contextualSpacing/>
              <w:jc w:val="center"/>
              <w:rPr>
                <w:szCs w:val="21"/>
              </w:rPr>
            </w:pPr>
            <w:r>
              <w:rPr>
                <w:rFonts w:hint="eastAsia"/>
                <w:szCs w:val="21"/>
              </w:rPr>
              <w:t>23502</w:t>
            </w:r>
          </w:p>
        </w:tc>
        <w:tc>
          <w:tcPr>
            <w:tcW w:w="1090" w:type="dxa"/>
            <w:vAlign w:val="center"/>
          </w:tcPr>
          <w:p w:rsidR="00A13C17" w:rsidRDefault="00980B6C" w:rsidP="00A13C17">
            <w:pPr>
              <w:adjustRightInd/>
              <w:snapToGrid/>
              <w:spacing w:line="240" w:lineRule="auto"/>
              <w:contextualSpacing/>
              <w:jc w:val="center"/>
              <w:rPr>
                <w:szCs w:val="21"/>
              </w:rPr>
            </w:pPr>
            <w:r>
              <w:rPr>
                <w:rFonts w:hint="eastAsia"/>
                <w:szCs w:val="21"/>
              </w:rPr>
              <w:t>433608</w:t>
            </w:r>
          </w:p>
        </w:tc>
        <w:tc>
          <w:tcPr>
            <w:tcW w:w="1213" w:type="dxa"/>
            <w:vAlign w:val="center"/>
          </w:tcPr>
          <w:p w:rsidR="00A13C17" w:rsidRPr="008C3F3F" w:rsidRDefault="00A13C17" w:rsidP="00300BEC">
            <w:pPr>
              <w:adjustRightInd/>
              <w:snapToGrid/>
              <w:spacing w:line="240" w:lineRule="auto"/>
              <w:contextualSpacing/>
              <w:jc w:val="center"/>
              <w:rPr>
                <w:szCs w:val="21"/>
              </w:rPr>
            </w:pPr>
            <w:r>
              <w:rPr>
                <w:szCs w:val="21"/>
              </w:rPr>
              <w:fldChar w:fldCharType="begin"/>
            </w:r>
            <w:r>
              <w:rPr>
                <w:szCs w:val="21"/>
              </w:rPr>
              <w:instrText xml:space="preserve"> =SUM(ABOVE) </w:instrText>
            </w:r>
            <w:r>
              <w:rPr>
                <w:szCs w:val="21"/>
              </w:rPr>
              <w:fldChar w:fldCharType="separate"/>
            </w:r>
            <w:r>
              <w:rPr>
                <w:noProof/>
                <w:szCs w:val="21"/>
              </w:rPr>
              <w:t>5742</w:t>
            </w:r>
            <w:r>
              <w:rPr>
                <w:szCs w:val="21"/>
              </w:rPr>
              <w:fldChar w:fldCharType="end"/>
            </w:r>
          </w:p>
        </w:tc>
        <w:tc>
          <w:tcPr>
            <w:tcW w:w="1190" w:type="dxa"/>
            <w:vAlign w:val="center"/>
          </w:tcPr>
          <w:p w:rsidR="00A13C17" w:rsidRPr="008C3F3F" w:rsidRDefault="00980B6C" w:rsidP="00300BEC">
            <w:pPr>
              <w:adjustRightInd/>
              <w:snapToGrid/>
              <w:spacing w:line="240" w:lineRule="auto"/>
              <w:contextualSpacing/>
              <w:jc w:val="center"/>
              <w:rPr>
                <w:szCs w:val="21"/>
              </w:rPr>
            </w:pPr>
            <w:r>
              <w:rPr>
                <w:rFonts w:hint="eastAsia"/>
                <w:szCs w:val="21"/>
              </w:rPr>
              <w:t>17280</w:t>
            </w:r>
          </w:p>
        </w:tc>
        <w:tc>
          <w:tcPr>
            <w:tcW w:w="1157" w:type="dxa"/>
            <w:vAlign w:val="center"/>
          </w:tcPr>
          <w:p w:rsidR="00A13C17" w:rsidRPr="008C3F3F" w:rsidRDefault="00980B6C" w:rsidP="00300BEC">
            <w:pPr>
              <w:adjustRightInd/>
              <w:snapToGrid/>
              <w:spacing w:line="240" w:lineRule="auto"/>
              <w:contextualSpacing/>
              <w:jc w:val="center"/>
              <w:rPr>
                <w:szCs w:val="21"/>
              </w:rPr>
            </w:pPr>
            <w:r>
              <w:rPr>
                <w:rFonts w:hint="eastAsia"/>
                <w:szCs w:val="21"/>
              </w:rPr>
              <w:t>480</w:t>
            </w:r>
          </w:p>
        </w:tc>
        <w:tc>
          <w:tcPr>
            <w:tcW w:w="1134" w:type="dxa"/>
            <w:vAlign w:val="center"/>
          </w:tcPr>
          <w:p w:rsidR="00A13C17" w:rsidRPr="008C3F3F" w:rsidRDefault="00A13C17" w:rsidP="00300BEC">
            <w:pPr>
              <w:adjustRightInd/>
              <w:snapToGrid/>
              <w:spacing w:line="240" w:lineRule="auto"/>
              <w:contextualSpacing/>
              <w:jc w:val="center"/>
              <w:rPr>
                <w:szCs w:val="21"/>
              </w:rPr>
            </w:pPr>
            <w:r>
              <w:rPr>
                <w:rFonts w:hint="eastAsia"/>
                <w:szCs w:val="21"/>
              </w:rPr>
              <w:t>/</w:t>
            </w:r>
          </w:p>
        </w:tc>
      </w:tr>
      <w:tr w:rsidR="00980B6C" w:rsidRPr="008C3F3F" w:rsidTr="00421730">
        <w:trPr>
          <w:trHeight w:val="340"/>
        </w:trPr>
        <w:tc>
          <w:tcPr>
            <w:tcW w:w="1134" w:type="dxa"/>
            <w:vAlign w:val="center"/>
          </w:tcPr>
          <w:p w:rsidR="00980B6C" w:rsidRDefault="00980B6C" w:rsidP="00300BEC">
            <w:pPr>
              <w:adjustRightInd/>
              <w:snapToGrid/>
              <w:spacing w:line="240" w:lineRule="auto"/>
              <w:contextualSpacing/>
              <w:jc w:val="center"/>
              <w:rPr>
                <w:rFonts w:hint="eastAsia"/>
                <w:szCs w:val="21"/>
              </w:rPr>
            </w:pPr>
            <w:r>
              <w:rPr>
                <w:rFonts w:hint="eastAsia"/>
                <w:szCs w:val="21"/>
              </w:rPr>
              <w:t>合计</w:t>
            </w:r>
          </w:p>
        </w:tc>
        <w:tc>
          <w:tcPr>
            <w:tcW w:w="2368" w:type="dxa"/>
            <w:gridSpan w:val="2"/>
            <w:vAlign w:val="center"/>
          </w:tcPr>
          <w:p w:rsidR="00980B6C" w:rsidRDefault="00980B6C" w:rsidP="00300BEC">
            <w:pPr>
              <w:adjustRightInd/>
              <w:snapToGrid/>
              <w:spacing w:line="240" w:lineRule="auto"/>
              <w:contextualSpacing/>
              <w:jc w:val="center"/>
              <w:rPr>
                <w:rFonts w:hint="eastAsia"/>
                <w:szCs w:val="21"/>
              </w:rPr>
            </w:pPr>
            <w:r>
              <w:rPr>
                <w:rFonts w:hint="eastAsia"/>
                <w:szCs w:val="21"/>
              </w:rPr>
              <w:t>23502</w:t>
            </w:r>
          </w:p>
        </w:tc>
        <w:tc>
          <w:tcPr>
            <w:tcW w:w="1090" w:type="dxa"/>
            <w:vAlign w:val="center"/>
          </w:tcPr>
          <w:p w:rsidR="00980B6C" w:rsidRDefault="00980B6C" w:rsidP="00A13C17">
            <w:pPr>
              <w:adjustRightInd/>
              <w:snapToGrid/>
              <w:spacing w:line="240" w:lineRule="auto"/>
              <w:contextualSpacing/>
              <w:jc w:val="center"/>
              <w:rPr>
                <w:szCs w:val="21"/>
              </w:rPr>
            </w:pPr>
            <w:r>
              <w:rPr>
                <w:rFonts w:hint="eastAsia"/>
                <w:szCs w:val="21"/>
              </w:rPr>
              <w:t>433608</w:t>
            </w:r>
          </w:p>
        </w:tc>
        <w:tc>
          <w:tcPr>
            <w:tcW w:w="3560" w:type="dxa"/>
            <w:gridSpan w:val="3"/>
            <w:vAlign w:val="center"/>
          </w:tcPr>
          <w:p w:rsidR="00980B6C" w:rsidRDefault="00980B6C" w:rsidP="00300BEC">
            <w:pPr>
              <w:adjustRightInd/>
              <w:snapToGrid/>
              <w:spacing w:line="240" w:lineRule="auto"/>
              <w:contextualSpacing/>
              <w:jc w:val="center"/>
              <w:rPr>
                <w:rFonts w:hint="eastAsia"/>
                <w:szCs w:val="21"/>
              </w:rPr>
            </w:pPr>
            <w:r>
              <w:rPr>
                <w:rFonts w:hint="eastAsia"/>
                <w:szCs w:val="21"/>
              </w:rPr>
              <w:t>23502</w:t>
            </w:r>
          </w:p>
        </w:tc>
        <w:tc>
          <w:tcPr>
            <w:tcW w:w="1134" w:type="dxa"/>
            <w:vAlign w:val="center"/>
          </w:tcPr>
          <w:p w:rsidR="00980B6C" w:rsidRDefault="00980B6C" w:rsidP="00300BEC">
            <w:pPr>
              <w:adjustRightInd/>
              <w:snapToGrid/>
              <w:spacing w:line="240" w:lineRule="auto"/>
              <w:contextualSpacing/>
              <w:jc w:val="center"/>
              <w:rPr>
                <w:rFonts w:hint="eastAsia"/>
                <w:szCs w:val="21"/>
              </w:rPr>
            </w:pPr>
            <w:r>
              <w:rPr>
                <w:rFonts w:hint="eastAsia"/>
                <w:szCs w:val="21"/>
              </w:rPr>
              <w:t>/</w:t>
            </w:r>
          </w:p>
        </w:tc>
      </w:tr>
    </w:tbl>
    <w:p w:rsidR="005506E9" w:rsidRDefault="005506E9" w:rsidP="00454B7F">
      <w:pPr>
        <w:ind w:firstLineChars="200" w:firstLine="480"/>
        <w:rPr>
          <w:rFonts w:hint="eastAsia"/>
          <w:sz w:val="24"/>
        </w:rPr>
      </w:pPr>
    </w:p>
    <w:p w:rsidR="005506E9" w:rsidRDefault="005506E9" w:rsidP="00454B7F">
      <w:pPr>
        <w:ind w:firstLineChars="200" w:firstLine="480"/>
        <w:rPr>
          <w:rFonts w:hint="eastAsia"/>
          <w:sz w:val="24"/>
        </w:rPr>
      </w:pPr>
    </w:p>
    <w:p w:rsidR="005506E9" w:rsidRDefault="005506E9" w:rsidP="00454B7F">
      <w:pPr>
        <w:ind w:firstLineChars="200" w:firstLine="480"/>
        <w:rPr>
          <w:rFonts w:hint="eastAsia"/>
          <w:sz w:val="24"/>
        </w:rPr>
      </w:pPr>
    </w:p>
    <w:p w:rsidR="00300BEC" w:rsidRPr="00300BEC" w:rsidRDefault="009739E6" w:rsidP="00454B7F">
      <w:pPr>
        <w:ind w:firstLineChars="200" w:firstLine="480"/>
        <w:rPr>
          <w:sz w:val="24"/>
        </w:rPr>
      </w:pPr>
      <w:r>
        <w:rPr>
          <w:noProof/>
          <w:sz w:val="24"/>
        </w:rPr>
        <w:lastRenderedPageBreak/>
        <w:pict>
          <v:shape id="_x0000_s4644" type="#_x0000_t75" style="position:absolute;left:0;text-align:left;margin-left:38.15pt;margin-top:-2.75pt;width:399.1pt;height:288.6pt;z-index:251771392">
            <v:imagedata r:id="rId29" o:title=""/>
          </v:shape>
          <o:OLEObject Type="Embed" ProgID="Visio.Drawing.11" ShapeID="_x0000_s4644" DrawAspect="Content" ObjectID="_1794145147" r:id="rId30"/>
        </w:pict>
      </w:r>
    </w:p>
    <w:p w:rsidR="00300BEC" w:rsidRDefault="00300BEC" w:rsidP="00454B7F">
      <w:pPr>
        <w:ind w:firstLineChars="200" w:firstLine="480"/>
        <w:rPr>
          <w:rFonts w:hint="eastAsia"/>
          <w:sz w:val="24"/>
        </w:rPr>
      </w:pPr>
    </w:p>
    <w:p w:rsidR="008531BC" w:rsidRDefault="008531BC" w:rsidP="00454B7F">
      <w:pPr>
        <w:ind w:firstLineChars="200" w:firstLine="480"/>
        <w:rPr>
          <w:rFonts w:hint="eastAsia"/>
          <w:sz w:val="24"/>
        </w:rPr>
      </w:pPr>
    </w:p>
    <w:p w:rsidR="008531BC" w:rsidRDefault="008531BC" w:rsidP="00454B7F">
      <w:pPr>
        <w:ind w:firstLineChars="200" w:firstLine="480"/>
        <w:rPr>
          <w:rFonts w:hint="eastAsia"/>
          <w:sz w:val="24"/>
        </w:rPr>
      </w:pPr>
    </w:p>
    <w:p w:rsidR="008531BC" w:rsidRDefault="008531BC" w:rsidP="00454B7F">
      <w:pPr>
        <w:ind w:firstLineChars="200" w:firstLine="480"/>
        <w:rPr>
          <w:rFonts w:hint="eastAsia"/>
          <w:sz w:val="24"/>
        </w:rPr>
      </w:pPr>
    </w:p>
    <w:p w:rsidR="008531BC" w:rsidRDefault="008531BC" w:rsidP="00454B7F">
      <w:pPr>
        <w:ind w:firstLineChars="200" w:firstLine="480"/>
        <w:rPr>
          <w:sz w:val="24"/>
        </w:rPr>
      </w:pPr>
    </w:p>
    <w:p w:rsidR="00300BEC" w:rsidRDefault="00300BEC" w:rsidP="00454B7F">
      <w:pPr>
        <w:ind w:firstLineChars="200" w:firstLine="480"/>
        <w:rPr>
          <w:sz w:val="24"/>
        </w:rPr>
      </w:pPr>
    </w:p>
    <w:p w:rsidR="008C3F3F" w:rsidRDefault="008C3F3F" w:rsidP="00454B7F">
      <w:pPr>
        <w:ind w:firstLineChars="200" w:firstLine="480"/>
        <w:rPr>
          <w:sz w:val="24"/>
        </w:rPr>
      </w:pPr>
    </w:p>
    <w:p w:rsidR="008C3F3F" w:rsidRDefault="008C3F3F" w:rsidP="00454B7F">
      <w:pPr>
        <w:ind w:firstLineChars="200" w:firstLine="480"/>
        <w:rPr>
          <w:sz w:val="24"/>
        </w:rPr>
      </w:pPr>
    </w:p>
    <w:p w:rsidR="00300BEC" w:rsidRDefault="00300BEC" w:rsidP="00454B7F">
      <w:pPr>
        <w:ind w:firstLineChars="200" w:firstLine="480"/>
        <w:rPr>
          <w:rFonts w:hint="eastAsia"/>
          <w:sz w:val="24"/>
        </w:rPr>
      </w:pPr>
    </w:p>
    <w:p w:rsidR="005506E9" w:rsidRDefault="005506E9" w:rsidP="00454B7F">
      <w:pPr>
        <w:ind w:firstLineChars="200" w:firstLine="480"/>
        <w:rPr>
          <w:rFonts w:hint="eastAsia"/>
          <w:sz w:val="24"/>
        </w:rPr>
      </w:pPr>
    </w:p>
    <w:p w:rsidR="00454B7F" w:rsidRDefault="00454B7F" w:rsidP="00454B7F">
      <w:pPr>
        <w:pStyle w:val="55"/>
        <w:snapToGrid/>
        <w:ind w:firstLine="482"/>
        <w:jc w:val="center"/>
        <w:rPr>
          <w:rFonts w:ascii="Times New Roman" w:eastAsia="宋体" w:hAnsi="宋体" w:cs="Times New Roman" w:hint="eastAsia"/>
          <w:b/>
          <w:szCs w:val="21"/>
        </w:rPr>
      </w:pPr>
      <w:bookmarkStart w:id="92" w:name="OLE_LINK3"/>
      <w:bookmarkStart w:id="93" w:name="OLE_LINK4"/>
      <w:r w:rsidRPr="006F49B8">
        <w:rPr>
          <w:rFonts w:ascii="Times New Roman" w:eastAsia="宋体" w:hAnsi="宋体" w:cs="Times New Roman"/>
          <w:b/>
          <w:szCs w:val="21"/>
        </w:rPr>
        <w:t>图</w:t>
      </w:r>
      <w:r w:rsidR="005060BD">
        <w:rPr>
          <w:rFonts w:ascii="Times New Roman" w:eastAsia="宋体" w:hAnsi="宋体" w:cs="Times New Roman" w:hint="eastAsia"/>
          <w:b/>
          <w:szCs w:val="21"/>
        </w:rPr>
        <w:t>4.2-1</w:t>
      </w:r>
      <w:r w:rsidRPr="006F49B8">
        <w:rPr>
          <w:rFonts w:ascii="Times New Roman" w:eastAsia="宋体" w:hAnsi="Times New Roman" w:cs="Times New Roman"/>
          <w:b/>
          <w:szCs w:val="21"/>
        </w:rPr>
        <w:t xml:space="preserve">  </w:t>
      </w:r>
      <w:r w:rsidRPr="006F49B8">
        <w:rPr>
          <w:rFonts w:ascii="Times New Roman" w:eastAsia="宋体" w:hAnsi="宋体" w:cs="Times New Roman" w:hint="eastAsia"/>
          <w:b/>
          <w:szCs w:val="21"/>
        </w:rPr>
        <w:t>水平衡</w:t>
      </w:r>
      <w:r w:rsidRPr="006F49B8">
        <w:rPr>
          <w:rFonts w:ascii="Times New Roman" w:eastAsia="宋体" w:hAnsi="宋体" w:cs="Times New Roman"/>
          <w:b/>
          <w:szCs w:val="21"/>
        </w:rPr>
        <w:t>图</w:t>
      </w:r>
      <w:r w:rsidR="005060BD">
        <w:rPr>
          <w:rFonts w:ascii="Times New Roman" w:eastAsia="宋体" w:hAnsi="宋体" w:cs="Times New Roman" w:hint="eastAsia"/>
          <w:b/>
          <w:szCs w:val="21"/>
        </w:rPr>
        <w:t>（</w:t>
      </w:r>
      <w:r w:rsidR="005060BD">
        <w:rPr>
          <w:rFonts w:ascii="Times New Roman" w:eastAsia="宋体" w:hAnsi="宋体" w:cs="Times New Roman" w:hint="eastAsia"/>
          <w:b/>
          <w:szCs w:val="21"/>
        </w:rPr>
        <w:t>m</w:t>
      </w:r>
      <w:r w:rsidR="005060BD" w:rsidRPr="005060BD">
        <w:rPr>
          <w:rFonts w:ascii="Times New Roman" w:eastAsia="宋体" w:hAnsi="宋体" w:cs="Times New Roman" w:hint="eastAsia"/>
          <w:b/>
          <w:szCs w:val="21"/>
          <w:vertAlign w:val="superscript"/>
        </w:rPr>
        <w:t>3</w:t>
      </w:r>
      <w:r w:rsidR="005060BD">
        <w:rPr>
          <w:rFonts w:ascii="Times New Roman" w:eastAsia="宋体" w:hAnsi="宋体" w:cs="Times New Roman" w:hint="eastAsia"/>
          <w:b/>
          <w:szCs w:val="21"/>
        </w:rPr>
        <w:t>/a</w:t>
      </w:r>
      <w:r w:rsidR="005060BD">
        <w:rPr>
          <w:rFonts w:ascii="Times New Roman" w:eastAsia="宋体" w:hAnsi="宋体" w:cs="Times New Roman" w:hint="eastAsia"/>
          <w:b/>
          <w:szCs w:val="21"/>
        </w:rPr>
        <w:t>）</w:t>
      </w:r>
    </w:p>
    <w:p w:rsidR="008531BC" w:rsidRPr="00B81937" w:rsidRDefault="008531BC" w:rsidP="008531BC">
      <w:pPr>
        <w:pStyle w:val="2"/>
        <w:numPr>
          <w:ilvl w:val="1"/>
          <w:numId w:val="2"/>
        </w:numPr>
        <w:tabs>
          <w:tab w:val="left" w:pos="2127"/>
        </w:tabs>
        <w:spacing w:before="0" w:after="0" w:line="500" w:lineRule="exact"/>
        <w:rPr>
          <w:szCs w:val="30"/>
        </w:rPr>
      </w:pPr>
      <w:bookmarkStart w:id="94" w:name="_Toc183532199"/>
      <w:r>
        <w:rPr>
          <w:rFonts w:hint="eastAsia"/>
          <w:szCs w:val="30"/>
        </w:rPr>
        <w:t>污</w:t>
      </w:r>
      <w:r w:rsidRPr="008531BC">
        <w:rPr>
          <w:rFonts w:hint="eastAsia"/>
          <w:szCs w:val="30"/>
        </w:rPr>
        <w:t>染源及污染物分析</w:t>
      </w:r>
      <w:bookmarkEnd w:id="94"/>
    </w:p>
    <w:p w:rsidR="008531BC" w:rsidRDefault="008531BC" w:rsidP="008531BC">
      <w:pPr>
        <w:ind w:firstLine="482"/>
        <w:rPr>
          <w:sz w:val="24"/>
        </w:rPr>
      </w:pPr>
      <w:r>
        <w:rPr>
          <w:sz w:val="24"/>
        </w:rPr>
        <w:t>项目施工期及运营期主要污染源分布详见表</w:t>
      </w:r>
      <w:r>
        <w:rPr>
          <w:rFonts w:hint="eastAsia"/>
          <w:sz w:val="24"/>
        </w:rPr>
        <w:t>4.4</w:t>
      </w:r>
      <w:r>
        <w:rPr>
          <w:sz w:val="24"/>
        </w:rPr>
        <w:t>-1</w:t>
      </w:r>
      <w:r>
        <w:rPr>
          <w:sz w:val="24"/>
        </w:rPr>
        <w:t>。</w:t>
      </w:r>
    </w:p>
    <w:p w:rsidR="008531BC" w:rsidRPr="008531BC" w:rsidRDefault="008531BC" w:rsidP="008531BC">
      <w:pPr>
        <w:jc w:val="center"/>
        <w:rPr>
          <w:b/>
        </w:rPr>
      </w:pPr>
      <w:r w:rsidRPr="008531BC">
        <w:rPr>
          <w:b/>
        </w:rPr>
        <w:t>表</w:t>
      </w:r>
      <w:r w:rsidRPr="008531BC">
        <w:rPr>
          <w:rFonts w:hint="eastAsia"/>
          <w:b/>
        </w:rPr>
        <w:t>4.4</w:t>
      </w:r>
      <w:r w:rsidRPr="008531BC">
        <w:rPr>
          <w:b/>
        </w:rPr>
        <w:t xml:space="preserve">-1  </w:t>
      </w:r>
      <w:r w:rsidRPr="008531BC">
        <w:rPr>
          <w:b/>
        </w:rPr>
        <w:t>项目主要污染源分布</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887"/>
        <w:gridCol w:w="1380"/>
        <w:gridCol w:w="3230"/>
        <w:gridCol w:w="2374"/>
        <w:gridCol w:w="1415"/>
      </w:tblGrid>
      <w:tr w:rsidR="008531BC" w:rsidRPr="008531BC" w:rsidTr="00661734">
        <w:trPr>
          <w:trHeight w:val="340"/>
          <w:tblHeader/>
          <w:jc w:val="center"/>
        </w:trPr>
        <w:tc>
          <w:tcPr>
            <w:tcW w:w="478" w:type="pct"/>
            <w:vAlign w:val="center"/>
          </w:tcPr>
          <w:p w:rsidR="008531BC" w:rsidRPr="008531BC" w:rsidRDefault="008531BC" w:rsidP="008531BC">
            <w:pPr>
              <w:adjustRightInd/>
              <w:snapToGrid/>
              <w:spacing w:line="240" w:lineRule="auto"/>
              <w:contextualSpacing/>
              <w:jc w:val="center"/>
            </w:pPr>
            <w:r w:rsidRPr="008531BC">
              <w:t>时段</w:t>
            </w:r>
          </w:p>
        </w:tc>
        <w:tc>
          <w:tcPr>
            <w:tcW w:w="743" w:type="pct"/>
            <w:vAlign w:val="center"/>
          </w:tcPr>
          <w:p w:rsidR="008531BC" w:rsidRPr="008531BC" w:rsidRDefault="008531BC" w:rsidP="008531BC">
            <w:pPr>
              <w:adjustRightInd/>
              <w:snapToGrid/>
              <w:spacing w:line="240" w:lineRule="auto"/>
              <w:contextualSpacing/>
              <w:jc w:val="center"/>
            </w:pPr>
            <w:r w:rsidRPr="008531BC">
              <w:t>污染源</w:t>
            </w:r>
          </w:p>
        </w:tc>
        <w:tc>
          <w:tcPr>
            <w:tcW w:w="1739" w:type="pct"/>
            <w:vAlign w:val="center"/>
          </w:tcPr>
          <w:p w:rsidR="008531BC" w:rsidRPr="008531BC" w:rsidRDefault="008531BC" w:rsidP="008531BC">
            <w:pPr>
              <w:adjustRightInd/>
              <w:snapToGrid/>
              <w:spacing w:line="240" w:lineRule="auto"/>
              <w:contextualSpacing/>
              <w:jc w:val="center"/>
            </w:pPr>
            <w:r w:rsidRPr="008531BC">
              <w:t>产生位置</w:t>
            </w:r>
          </w:p>
        </w:tc>
        <w:tc>
          <w:tcPr>
            <w:tcW w:w="1278" w:type="pct"/>
            <w:vAlign w:val="center"/>
          </w:tcPr>
          <w:p w:rsidR="008531BC" w:rsidRPr="008531BC" w:rsidRDefault="008531BC" w:rsidP="008531BC">
            <w:pPr>
              <w:adjustRightInd/>
              <w:snapToGrid/>
              <w:spacing w:line="240" w:lineRule="auto"/>
              <w:contextualSpacing/>
              <w:jc w:val="center"/>
            </w:pPr>
            <w:r w:rsidRPr="008531BC">
              <w:t>主要污染物</w:t>
            </w:r>
          </w:p>
        </w:tc>
        <w:tc>
          <w:tcPr>
            <w:tcW w:w="763" w:type="pct"/>
            <w:vAlign w:val="center"/>
          </w:tcPr>
          <w:p w:rsidR="008531BC" w:rsidRPr="008531BC" w:rsidRDefault="008531BC" w:rsidP="008531BC">
            <w:pPr>
              <w:adjustRightInd/>
              <w:snapToGrid/>
              <w:spacing w:line="240" w:lineRule="auto"/>
              <w:contextualSpacing/>
              <w:jc w:val="center"/>
            </w:pPr>
            <w:r w:rsidRPr="008531BC">
              <w:t>影响对象</w:t>
            </w:r>
          </w:p>
        </w:tc>
      </w:tr>
      <w:tr w:rsidR="008531BC" w:rsidRPr="008531BC" w:rsidTr="00661734">
        <w:trPr>
          <w:trHeight w:val="340"/>
          <w:jc w:val="center"/>
        </w:trPr>
        <w:tc>
          <w:tcPr>
            <w:tcW w:w="478" w:type="pct"/>
            <w:vMerge w:val="restart"/>
            <w:vAlign w:val="center"/>
          </w:tcPr>
          <w:p w:rsidR="008531BC" w:rsidRPr="008531BC" w:rsidRDefault="008531BC" w:rsidP="008531BC">
            <w:pPr>
              <w:adjustRightInd/>
              <w:snapToGrid/>
              <w:spacing w:line="240" w:lineRule="auto"/>
              <w:contextualSpacing/>
              <w:jc w:val="center"/>
              <w:rPr>
                <w:bCs/>
              </w:rPr>
            </w:pPr>
            <w:r w:rsidRPr="008531BC">
              <w:rPr>
                <w:bCs/>
              </w:rPr>
              <w:t>施</w:t>
            </w:r>
          </w:p>
          <w:p w:rsidR="008531BC" w:rsidRPr="008531BC" w:rsidRDefault="008531BC" w:rsidP="008531BC">
            <w:pPr>
              <w:adjustRightInd/>
              <w:snapToGrid/>
              <w:spacing w:line="240" w:lineRule="auto"/>
              <w:contextualSpacing/>
              <w:jc w:val="center"/>
              <w:rPr>
                <w:bCs/>
              </w:rPr>
            </w:pPr>
            <w:r w:rsidRPr="008531BC">
              <w:rPr>
                <w:bCs/>
              </w:rPr>
              <w:t>工</w:t>
            </w:r>
          </w:p>
          <w:p w:rsidR="008531BC" w:rsidRPr="008531BC" w:rsidRDefault="008531BC" w:rsidP="008531BC">
            <w:pPr>
              <w:adjustRightInd/>
              <w:snapToGrid/>
              <w:spacing w:line="240" w:lineRule="auto"/>
              <w:contextualSpacing/>
              <w:jc w:val="center"/>
              <w:rPr>
                <w:bCs/>
              </w:rPr>
            </w:pPr>
            <w:r w:rsidRPr="008531BC">
              <w:rPr>
                <w:bCs/>
              </w:rPr>
              <w:t>期</w:t>
            </w:r>
          </w:p>
        </w:tc>
        <w:tc>
          <w:tcPr>
            <w:tcW w:w="743" w:type="pct"/>
            <w:vAlign w:val="center"/>
          </w:tcPr>
          <w:p w:rsidR="008531BC" w:rsidRPr="008531BC" w:rsidRDefault="008531BC" w:rsidP="008531BC">
            <w:pPr>
              <w:adjustRightInd/>
              <w:snapToGrid/>
              <w:spacing w:line="240" w:lineRule="auto"/>
              <w:contextualSpacing/>
              <w:jc w:val="center"/>
              <w:rPr>
                <w:bCs/>
              </w:rPr>
            </w:pPr>
            <w:r w:rsidRPr="008531BC">
              <w:rPr>
                <w:bCs/>
              </w:rPr>
              <w:t>大气污染源</w:t>
            </w:r>
          </w:p>
        </w:tc>
        <w:tc>
          <w:tcPr>
            <w:tcW w:w="1739" w:type="pct"/>
            <w:vAlign w:val="center"/>
          </w:tcPr>
          <w:p w:rsidR="008531BC" w:rsidRPr="008531BC" w:rsidRDefault="008531BC" w:rsidP="008531BC">
            <w:pPr>
              <w:adjustRightInd/>
              <w:snapToGrid/>
              <w:spacing w:line="240" w:lineRule="auto"/>
              <w:contextualSpacing/>
              <w:jc w:val="center"/>
              <w:rPr>
                <w:bCs/>
              </w:rPr>
            </w:pPr>
            <w:r w:rsidRPr="008531BC">
              <w:rPr>
                <w:bCs/>
              </w:rPr>
              <w:t>汽车运输</w:t>
            </w:r>
          </w:p>
        </w:tc>
        <w:tc>
          <w:tcPr>
            <w:tcW w:w="1278" w:type="pct"/>
            <w:vAlign w:val="center"/>
          </w:tcPr>
          <w:p w:rsidR="008531BC" w:rsidRPr="008531BC" w:rsidRDefault="008531BC" w:rsidP="008531BC">
            <w:pPr>
              <w:adjustRightInd/>
              <w:snapToGrid/>
              <w:spacing w:line="240" w:lineRule="auto"/>
              <w:contextualSpacing/>
              <w:jc w:val="center"/>
              <w:rPr>
                <w:bCs/>
              </w:rPr>
            </w:pPr>
            <w:r w:rsidRPr="008531BC">
              <w:rPr>
                <w:bCs/>
              </w:rPr>
              <w:t>施工扬尘</w:t>
            </w:r>
          </w:p>
        </w:tc>
        <w:tc>
          <w:tcPr>
            <w:tcW w:w="763" w:type="pct"/>
            <w:vAlign w:val="center"/>
          </w:tcPr>
          <w:p w:rsidR="008531BC" w:rsidRPr="008531BC" w:rsidRDefault="008531BC" w:rsidP="008531BC">
            <w:pPr>
              <w:adjustRightInd/>
              <w:snapToGrid/>
              <w:spacing w:line="240" w:lineRule="auto"/>
              <w:contextualSpacing/>
              <w:jc w:val="center"/>
              <w:rPr>
                <w:bCs/>
              </w:rPr>
            </w:pPr>
            <w:r w:rsidRPr="008531BC">
              <w:rPr>
                <w:bCs/>
              </w:rPr>
              <w:t>环境空气</w:t>
            </w:r>
          </w:p>
        </w:tc>
      </w:tr>
      <w:tr w:rsidR="008531BC" w:rsidRPr="008531BC" w:rsidTr="00661734">
        <w:trPr>
          <w:trHeight w:val="340"/>
          <w:jc w:val="center"/>
        </w:trPr>
        <w:tc>
          <w:tcPr>
            <w:tcW w:w="478" w:type="pct"/>
            <w:vMerge/>
            <w:vAlign w:val="center"/>
          </w:tcPr>
          <w:p w:rsidR="008531BC" w:rsidRPr="008531BC" w:rsidRDefault="008531BC" w:rsidP="008531BC">
            <w:pPr>
              <w:adjustRightInd/>
              <w:snapToGrid/>
              <w:spacing w:line="240" w:lineRule="auto"/>
              <w:contextualSpacing/>
              <w:jc w:val="center"/>
              <w:rPr>
                <w:bCs/>
              </w:rPr>
            </w:pPr>
          </w:p>
        </w:tc>
        <w:tc>
          <w:tcPr>
            <w:tcW w:w="743" w:type="pct"/>
            <w:vMerge w:val="restart"/>
            <w:vAlign w:val="center"/>
          </w:tcPr>
          <w:p w:rsidR="008531BC" w:rsidRPr="008531BC" w:rsidRDefault="008531BC" w:rsidP="008531BC">
            <w:pPr>
              <w:adjustRightInd/>
              <w:snapToGrid/>
              <w:spacing w:line="240" w:lineRule="auto"/>
              <w:contextualSpacing/>
              <w:jc w:val="center"/>
              <w:rPr>
                <w:bCs/>
              </w:rPr>
            </w:pPr>
            <w:r w:rsidRPr="008531BC">
              <w:rPr>
                <w:bCs/>
              </w:rPr>
              <w:t>废水污染源</w:t>
            </w:r>
          </w:p>
        </w:tc>
        <w:tc>
          <w:tcPr>
            <w:tcW w:w="1739" w:type="pct"/>
            <w:vAlign w:val="center"/>
          </w:tcPr>
          <w:p w:rsidR="008531BC" w:rsidRPr="008531BC" w:rsidRDefault="008531BC" w:rsidP="008531BC">
            <w:pPr>
              <w:adjustRightInd/>
              <w:snapToGrid/>
              <w:spacing w:line="240" w:lineRule="auto"/>
              <w:contextualSpacing/>
              <w:jc w:val="center"/>
              <w:rPr>
                <w:bCs/>
              </w:rPr>
            </w:pPr>
            <w:r w:rsidRPr="008531BC">
              <w:rPr>
                <w:bCs/>
              </w:rPr>
              <w:t>施工工地废水</w:t>
            </w:r>
          </w:p>
        </w:tc>
        <w:tc>
          <w:tcPr>
            <w:tcW w:w="1278" w:type="pct"/>
            <w:vAlign w:val="center"/>
          </w:tcPr>
          <w:p w:rsidR="008531BC" w:rsidRPr="008531BC" w:rsidRDefault="008531BC" w:rsidP="008531BC">
            <w:pPr>
              <w:adjustRightInd/>
              <w:snapToGrid/>
              <w:spacing w:line="240" w:lineRule="auto"/>
              <w:contextualSpacing/>
              <w:jc w:val="center"/>
              <w:rPr>
                <w:bCs/>
              </w:rPr>
            </w:pPr>
            <w:r w:rsidRPr="008531BC">
              <w:rPr>
                <w:bCs/>
              </w:rPr>
              <w:t>SS</w:t>
            </w:r>
            <w:r w:rsidRPr="008531BC">
              <w:rPr>
                <w:bCs/>
              </w:rPr>
              <w:t>、石油类</w:t>
            </w:r>
          </w:p>
        </w:tc>
        <w:tc>
          <w:tcPr>
            <w:tcW w:w="763" w:type="pct"/>
            <w:vMerge w:val="restart"/>
            <w:vAlign w:val="center"/>
          </w:tcPr>
          <w:p w:rsidR="008531BC" w:rsidRPr="008531BC" w:rsidRDefault="008531BC" w:rsidP="008531BC">
            <w:pPr>
              <w:adjustRightInd/>
              <w:snapToGrid/>
              <w:spacing w:line="240" w:lineRule="auto"/>
              <w:contextualSpacing/>
              <w:jc w:val="center"/>
              <w:rPr>
                <w:bCs/>
              </w:rPr>
            </w:pPr>
            <w:r w:rsidRPr="008531BC">
              <w:rPr>
                <w:bCs/>
              </w:rPr>
              <w:t>地表水环境</w:t>
            </w:r>
          </w:p>
        </w:tc>
      </w:tr>
      <w:tr w:rsidR="008531BC" w:rsidRPr="008531BC" w:rsidTr="00661734">
        <w:trPr>
          <w:trHeight w:val="340"/>
          <w:jc w:val="center"/>
        </w:trPr>
        <w:tc>
          <w:tcPr>
            <w:tcW w:w="478" w:type="pct"/>
            <w:vMerge/>
            <w:vAlign w:val="center"/>
          </w:tcPr>
          <w:p w:rsidR="008531BC" w:rsidRPr="008531BC" w:rsidRDefault="008531BC" w:rsidP="008531BC">
            <w:pPr>
              <w:adjustRightInd/>
              <w:snapToGrid/>
              <w:spacing w:line="240" w:lineRule="auto"/>
              <w:contextualSpacing/>
              <w:jc w:val="center"/>
              <w:rPr>
                <w:bCs/>
              </w:rPr>
            </w:pPr>
          </w:p>
        </w:tc>
        <w:tc>
          <w:tcPr>
            <w:tcW w:w="743" w:type="pct"/>
            <w:vMerge/>
            <w:vAlign w:val="center"/>
          </w:tcPr>
          <w:p w:rsidR="008531BC" w:rsidRPr="008531BC" w:rsidRDefault="008531BC" w:rsidP="008531BC">
            <w:pPr>
              <w:adjustRightInd/>
              <w:snapToGrid/>
              <w:spacing w:line="240" w:lineRule="auto"/>
              <w:contextualSpacing/>
              <w:jc w:val="center"/>
              <w:rPr>
                <w:bCs/>
              </w:rPr>
            </w:pPr>
          </w:p>
        </w:tc>
        <w:tc>
          <w:tcPr>
            <w:tcW w:w="1739" w:type="pct"/>
            <w:vAlign w:val="center"/>
          </w:tcPr>
          <w:p w:rsidR="008531BC" w:rsidRPr="008531BC" w:rsidRDefault="008531BC" w:rsidP="008531BC">
            <w:pPr>
              <w:adjustRightInd/>
              <w:snapToGrid/>
              <w:spacing w:line="240" w:lineRule="auto"/>
              <w:contextualSpacing/>
              <w:jc w:val="center"/>
              <w:rPr>
                <w:bCs/>
              </w:rPr>
            </w:pPr>
            <w:r w:rsidRPr="008531BC">
              <w:rPr>
                <w:bCs/>
              </w:rPr>
              <w:t>生活污水</w:t>
            </w:r>
          </w:p>
        </w:tc>
        <w:tc>
          <w:tcPr>
            <w:tcW w:w="1278" w:type="pct"/>
            <w:vAlign w:val="center"/>
          </w:tcPr>
          <w:p w:rsidR="008531BC" w:rsidRPr="008531BC" w:rsidRDefault="008531BC" w:rsidP="008531BC">
            <w:pPr>
              <w:adjustRightInd/>
              <w:snapToGrid/>
              <w:spacing w:line="240" w:lineRule="auto"/>
              <w:contextualSpacing/>
              <w:jc w:val="center"/>
              <w:rPr>
                <w:bCs/>
              </w:rPr>
            </w:pPr>
            <w:r w:rsidRPr="008531BC">
              <w:rPr>
                <w:bCs/>
              </w:rPr>
              <w:t>COD</w:t>
            </w:r>
            <w:r w:rsidRPr="008531BC">
              <w:rPr>
                <w:bCs/>
              </w:rPr>
              <w:t>、</w:t>
            </w:r>
            <w:r w:rsidRPr="008531BC">
              <w:rPr>
                <w:bCs/>
              </w:rPr>
              <w:t>BOD</w:t>
            </w:r>
            <w:r w:rsidRPr="008531BC">
              <w:rPr>
                <w:bCs/>
              </w:rPr>
              <w:t>、氨氮</w:t>
            </w:r>
          </w:p>
        </w:tc>
        <w:tc>
          <w:tcPr>
            <w:tcW w:w="763" w:type="pct"/>
            <w:vMerge/>
            <w:vAlign w:val="center"/>
          </w:tcPr>
          <w:p w:rsidR="008531BC" w:rsidRPr="008531BC" w:rsidRDefault="008531BC" w:rsidP="008531BC">
            <w:pPr>
              <w:adjustRightInd/>
              <w:snapToGrid/>
              <w:spacing w:line="240" w:lineRule="auto"/>
              <w:contextualSpacing/>
              <w:jc w:val="center"/>
              <w:rPr>
                <w:bCs/>
              </w:rPr>
            </w:pPr>
          </w:p>
        </w:tc>
      </w:tr>
      <w:tr w:rsidR="008531BC" w:rsidRPr="008531BC" w:rsidTr="00661734">
        <w:trPr>
          <w:trHeight w:val="340"/>
          <w:jc w:val="center"/>
        </w:trPr>
        <w:tc>
          <w:tcPr>
            <w:tcW w:w="478" w:type="pct"/>
            <w:vMerge/>
            <w:vAlign w:val="center"/>
          </w:tcPr>
          <w:p w:rsidR="008531BC" w:rsidRPr="008531BC" w:rsidRDefault="008531BC" w:rsidP="008531BC">
            <w:pPr>
              <w:adjustRightInd/>
              <w:snapToGrid/>
              <w:spacing w:line="240" w:lineRule="auto"/>
              <w:contextualSpacing/>
              <w:jc w:val="center"/>
              <w:rPr>
                <w:bCs/>
              </w:rPr>
            </w:pPr>
          </w:p>
        </w:tc>
        <w:tc>
          <w:tcPr>
            <w:tcW w:w="743" w:type="pct"/>
            <w:vAlign w:val="center"/>
          </w:tcPr>
          <w:p w:rsidR="008531BC" w:rsidRPr="008531BC" w:rsidRDefault="008531BC" w:rsidP="008531BC">
            <w:pPr>
              <w:adjustRightInd/>
              <w:snapToGrid/>
              <w:spacing w:line="240" w:lineRule="auto"/>
              <w:contextualSpacing/>
              <w:jc w:val="center"/>
              <w:rPr>
                <w:bCs/>
              </w:rPr>
            </w:pPr>
            <w:r w:rsidRPr="008531BC">
              <w:rPr>
                <w:bCs/>
              </w:rPr>
              <w:t>噪声污染源</w:t>
            </w:r>
          </w:p>
        </w:tc>
        <w:tc>
          <w:tcPr>
            <w:tcW w:w="1739" w:type="pct"/>
            <w:vAlign w:val="center"/>
          </w:tcPr>
          <w:p w:rsidR="008531BC" w:rsidRPr="008531BC" w:rsidRDefault="008531BC" w:rsidP="008531BC">
            <w:pPr>
              <w:adjustRightInd/>
              <w:snapToGrid/>
              <w:spacing w:line="240" w:lineRule="auto"/>
              <w:contextualSpacing/>
              <w:jc w:val="center"/>
              <w:rPr>
                <w:bCs/>
              </w:rPr>
            </w:pPr>
            <w:r w:rsidRPr="008531BC">
              <w:rPr>
                <w:bCs/>
              </w:rPr>
              <w:t>施工机械</w:t>
            </w:r>
          </w:p>
        </w:tc>
        <w:tc>
          <w:tcPr>
            <w:tcW w:w="1278" w:type="pct"/>
            <w:vAlign w:val="center"/>
          </w:tcPr>
          <w:p w:rsidR="008531BC" w:rsidRPr="008531BC" w:rsidRDefault="008531BC" w:rsidP="008531BC">
            <w:pPr>
              <w:adjustRightInd/>
              <w:snapToGrid/>
              <w:spacing w:line="240" w:lineRule="auto"/>
              <w:contextualSpacing/>
              <w:jc w:val="center"/>
              <w:rPr>
                <w:bCs/>
              </w:rPr>
            </w:pPr>
            <w:r w:rsidRPr="008531BC">
              <w:rPr>
                <w:bCs/>
              </w:rPr>
              <w:t>施工噪声</w:t>
            </w:r>
          </w:p>
        </w:tc>
        <w:tc>
          <w:tcPr>
            <w:tcW w:w="763" w:type="pct"/>
            <w:vAlign w:val="center"/>
          </w:tcPr>
          <w:p w:rsidR="008531BC" w:rsidRPr="008531BC" w:rsidRDefault="008531BC" w:rsidP="008531BC">
            <w:pPr>
              <w:adjustRightInd/>
              <w:snapToGrid/>
              <w:spacing w:line="240" w:lineRule="auto"/>
              <w:contextualSpacing/>
              <w:jc w:val="center"/>
              <w:rPr>
                <w:bCs/>
              </w:rPr>
            </w:pPr>
            <w:r w:rsidRPr="008531BC">
              <w:rPr>
                <w:bCs/>
              </w:rPr>
              <w:t>声环境</w:t>
            </w:r>
          </w:p>
        </w:tc>
      </w:tr>
      <w:tr w:rsidR="008531BC" w:rsidRPr="008531BC" w:rsidTr="00661734">
        <w:trPr>
          <w:trHeight w:val="340"/>
          <w:jc w:val="center"/>
        </w:trPr>
        <w:tc>
          <w:tcPr>
            <w:tcW w:w="478" w:type="pct"/>
            <w:vMerge/>
            <w:vAlign w:val="center"/>
          </w:tcPr>
          <w:p w:rsidR="008531BC" w:rsidRPr="008531BC" w:rsidRDefault="008531BC" w:rsidP="008531BC">
            <w:pPr>
              <w:adjustRightInd/>
              <w:snapToGrid/>
              <w:spacing w:line="240" w:lineRule="auto"/>
              <w:contextualSpacing/>
              <w:jc w:val="center"/>
              <w:rPr>
                <w:bCs/>
              </w:rPr>
            </w:pPr>
          </w:p>
        </w:tc>
        <w:tc>
          <w:tcPr>
            <w:tcW w:w="743" w:type="pct"/>
            <w:vAlign w:val="center"/>
          </w:tcPr>
          <w:p w:rsidR="008531BC" w:rsidRPr="008531BC" w:rsidRDefault="008531BC" w:rsidP="008531BC">
            <w:pPr>
              <w:adjustRightInd/>
              <w:snapToGrid/>
              <w:spacing w:line="240" w:lineRule="auto"/>
              <w:contextualSpacing/>
              <w:jc w:val="center"/>
              <w:rPr>
                <w:bCs/>
              </w:rPr>
            </w:pPr>
            <w:r w:rsidRPr="008531BC">
              <w:rPr>
                <w:bCs/>
              </w:rPr>
              <w:t>固体废弃物</w:t>
            </w:r>
          </w:p>
        </w:tc>
        <w:tc>
          <w:tcPr>
            <w:tcW w:w="1739" w:type="pct"/>
            <w:vAlign w:val="center"/>
          </w:tcPr>
          <w:p w:rsidR="008531BC" w:rsidRPr="008531BC" w:rsidRDefault="008531BC" w:rsidP="008531BC">
            <w:pPr>
              <w:adjustRightInd/>
              <w:snapToGrid/>
              <w:spacing w:line="240" w:lineRule="auto"/>
              <w:contextualSpacing/>
              <w:jc w:val="center"/>
              <w:rPr>
                <w:bCs/>
              </w:rPr>
            </w:pPr>
            <w:r w:rsidRPr="008531BC">
              <w:rPr>
                <w:bCs/>
              </w:rPr>
              <w:t>施工人员生活</w:t>
            </w:r>
          </w:p>
        </w:tc>
        <w:tc>
          <w:tcPr>
            <w:tcW w:w="1278" w:type="pct"/>
            <w:vAlign w:val="center"/>
          </w:tcPr>
          <w:p w:rsidR="008531BC" w:rsidRPr="008531BC" w:rsidRDefault="008531BC" w:rsidP="008531BC">
            <w:pPr>
              <w:adjustRightInd/>
              <w:snapToGrid/>
              <w:spacing w:line="240" w:lineRule="auto"/>
              <w:contextualSpacing/>
              <w:jc w:val="center"/>
              <w:rPr>
                <w:bCs/>
              </w:rPr>
            </w:pPr>
            <w:r w:rsidRPr="008531BC">
              <w:rPr>
                <w:bCs/>
              </w:rPr>
              <w:t>生活垃圾</w:t>
            </w:r>
          </w:p>
        </w:tc>
        <w:tc>
          <w:tcPr>
            <w:tcW w:w="763" w:type="pct"/>
            <w:vAlign w:val="center"/>
          </w:tcPr>
          <w:p w:rsidR="008531BC" w:rsidRPr="008531BC" w:rsidRDefault="008531BC" w:rsidP="008531BC">
            <w:pPr>
              <w:adjustRightInd/>
              <w:snapToGrid/>
              <w:spacing w:line="240" w:lineRule="auto"/>
              <w:contextualSpacing/>
              <w:jc w:val="center"/>
              <w:rPr>
                <w:bCs/>
              </w:rPr>
            </w:pPr>
            <w:r w:rsidRPr="008531BC">
              <w:rPr>
                <w:bCs/>
              </w:rPr>
              <w:t>土壤环境</w:t>
            </w:r>
          </w:p>
        </w:tc>
      </w:tr>
      <w:tr w:rsidR="008531BC" w:rsidRPr="008531BC" w:rsidTr="00661734">
        <w:trPr>
          <w:trHeight w:val="340"/>
          <w:jc w:val="center"/>
        </w:trPr>
        <w:tc>
          <w:tcPr>
            <w:tcW w:w="478" w:type="pct"/>
            <w:vMerge w:val="restart"/>
            <w:vAlign w:val="center"/>
          </w:tcPr>
          <w:p w:rsidR="008531BC" w:rsidRPr="008531BC" w:rsidRDefault="008531BC" w:rsidP="008531BC">
            <w:pPr>
              <w:adjustRightInd/>
              <w:snapToGrid/>
              <w:spacing w:line="240" w:lineRule="auto"/>
              <w:contextualSpacing/>
              <w:jc w:val="center"/>
              <w:rPr>
                <w:bCs/>
              </w:rPr>
            </w:pPr>
            <w:r w:rsidRPr="008531BC">
              <w:rPr>
                <w:bCs/>
              </w:rPr>
              <w:t>营</w:t>
            </w:r>
          </w:p>
          <w:p w:rsidR="008531BC" w:rsidRPr="008531BC" w:rsidRDefault="008531BC" w:rsidP="008531BC">
            <w:pPr>
              <w:adjustRightInd/>
              <w:snapToGrid/>
              <w:spacing w:line="240" w:lineRule="auto"/>
              <w:contextualSpacing/>
              <w:jc w:val="center"/>
              <w:rPr>
                <w:bCs/>
              </w:rPr>
            </w:pPr>
            <w:r w:rsidRPr="008531BC">
              <w:rPr>
                <w:bCs/>
              </w:rPr>
              <w:t>运</w:t>
            </w:r>
          </w:p>
          <w:p w:rsidR="008531BC" w:rsidRPr="008531BC" w:rsidRDefault="008531BC" w:rsidP="008531BC">
            <w:pPr>
              <w:adjustRightInd/>
              <w:snapToGrid/>
              <w:spacing w:line="240" w:lineRule="auto"/>
              <w:contextualSpacing/>
              <w:jc w:val="center"/>
              <w:rPr>
                <w:bCs/>
              </w:rPr>
            </w:pPr>
            <w:r w:rsidRPr="008531BC">
              <w:rPr>
                <w:bCs/>
              </w:rPr>
              <w:t>期</w:t>
            </w:r>
          </w:p>
        </w:tc>
        <w:tc>
          <w:tcPr>
            <w:tcW w:w="743" w:type="pct"/>
            <w:vMerge w:val="restart"/>
            <w:vAlign w:val="center"/>
          </w:tcPr>
          <w:p w:rsidR="008531BC" w:rsidRPr="008531BC" w:rsidRDefault="008531BC" w:rsidP="008531BC">
            <w:pPr>
              <w:adjustRightInd/>
              <w:snapToGrid/>
              <w:spacing w:line="240" w:lineRule="auto"/>
              <w:contextualSpacing/>
              <w:jc w:val="center"/>
              <w:rPr>
                <w:bCs/>
              </w:rPr>
            </w:pPr>
            <w:r w:rsidRPr="008531BC">
              <w:rPr>
                <w:bCs/>
              </w:rPr>
              <w:t>大气污染源</w:t>
            </w:r>
          </w:p>
        </w:tc>
        <w:tc>
          <w:tcPr>
            <w:tcW w:w="1739" w:type="pct"/>
            <w:vAlign w:val="center"/>
          </w:tcPr>
          <w:p w:rsidR="008531BC" w:rsidRPr="008531BC" w:rsidRDefault="008531BC" w:rsidP="008531BC">
            <w:pPr>
              <w:adjustRightInd/>
              <w:snapToGrid/>
              <w:spacing w:line="240" w:lineRule="auto"/>
              <w:contextualSpacing/>
              <w:jc w:val="center"/>
              <w:rPr>
                <w:rFonts w:hint="eastAsia"/>
                <w:bCs/>
              </w:rPr>
            </w:pPr>
            <w:r w:rsidRPr="008531BC">
              <w:rPr>
                <w:rFonts w:hint="eastAsia"/>
                <w:bCs/>
              </w:rPr>
              <w:t>原矿堆场</w:t>
            </w:r>
          </w:p>
        </w:tc>
        <w:tc>
          <w:tcPr>
            <w:tcW w:w="1278" w:type="pct"/>
            <w:vAlign w:val="center"/>
          </w:tcPr>
          <w:p w:rsidR="008531BC" w:rsidRPr="008531BC" w:rsidRDefault="008531BC" w:rsidP="008531BC">
            <w:pPr>
              <w:adjustRightInd/>
              <w:snapToGrid/>
              <w:spacing w:line="240" w:lineRule="auto"/>
              <w:contextualSpacing/>
              <w:jc w:val="center"/>
              <w:rPr>
                <w:bCs/>
              </w:rPr>
            </w:pPr>
            <w:r w:rsidRPr="008531BC">
              <w:rPr>
                <w:bCs/>
              </w:rPr>
              <w:t>颗粒物</w:t>
            </w:r>
          </w:p>
        </w:tc>
        <w:tc>
          <w:tcPr>
            <w:tcW w:w="763" w:type="pct"/>
            <w:vMerge w:val="restart"/>
            <w:vAlign w:val="center"/>
          </w:tcPr>
          <w:p w:rsidR="008531BC" w:rsidRPr="008531BC" w:rsidRDefault="008531BC" w:rsidP="008531BC">
            <w:pPr>
              <w:adjustRightInd/>
              <w:snapToGrid/>
              <w:spacing w:line="240" w:lineRule="auto"/>
              <w:contextualSpacing/>
              <w:jc w:val="center"/>
              <w:rPr>
                <w:bCs/>
              </w:rPr>
            </w:pPr>
            <w:r w:rsidRPr="008531BC">
              <w:rPr>
                <w:bCs/>
              </w:rPr>
              <w:t>环境空气</w:t>
            </w:r>
          </w:p>
        </w:tc>
      </w:tr>
      <w:tr w:rsidR="008531BC" w:rsidRPr="008531BC" w:rsidTr="00661734">
        <w:trPr>
          <w:trHeight w:val="340"/>
          <w:jc w:val="center"/>
        </w:trPr>
        <w:tc>
          <w:tcPr>
            <w:tcW w:w="478" w:type="pct"/>
            <w:vMerge/>
            <w:vAlign w:val="center"/>
          </w:tcPr>
          <w:p w:rsidR="008531BC" w:rsidRPr="008531BC" w:rsidRDefault="008531BC" w:rsidP="008531BC">
            <w:pPr>
              <w:adjustRightInd/>
              <w:snapToGrid/>
              <w:spacing w:line="240" w:lineRule="auto"/>
              <w:contextualSpacing/>
              <w:jc w:val="center"/>
              <w:rPr>
                <w:bCs/>
              </w:rPr>
            </w:pPr>
          </w:p>
        </w:tc>
        <w:tc>
          <w:tcPr>
            <w:tcW w:w="743" w:type="pct"/>
            <w:vMerge/>
            <w:vAlign w:val="center"/>
          </w:tcPr>
          <w:p w:rsidR="008531BC" w:rsidRPr="008531BC" w:rsidRDefault="008531BC" w:rsidP="008531BC">
            <w:pPr>
              <w:adjustRightInd/>
              <w:snapToGrid/>
              <w:spacing w:line="240" w:lineRule="auto"/>
              <w:contextualSpacing/>
              <w:jc w:val="center"/>
              <w:rPr>
                <w:bCs/>
              </w:rPr>
            </w:pPr>
          </w:p>
        </w:tc>
        <w:tc>
          <w:tcPr>
            <w:tcW w:w="1739" w:type="pct"/>
            <w:vAlign w:val="center"/>
          </w:tcPr>
          <w:p w:rsidR="008531BC" w:rsidRPr="008531BC" w:rsidRDefault="008531BC" w:rsidP="008531BC">
            <w:pPr>
              <w:adjustRightInd/>
              <w:snapToGrid/>
              <w:spacing w:line="240" w:lineRule="auto"/>
              <w:contextualSpacing/>
              <w:jc w:val="center"/>
              <w:rPr>
                <w:rFonts w:hint="eastAsia"/>
                <w:bCs/>
              </w:rPr>
            </w:pPr>
            <w:r w:rsidRPr="008531BC">
              <w:rPr>
                <w:rFonts w:hint="eastAsia"/>
                <w:bCs/>
              </w:rPr>
              <w:t>破碎筛分车间</w:t>
            </w:r>
          </w:p>
        </w:tc>
        <w:tc>
          <w:tcPr>
            <w:tcW w:w="1278" w:type="pct"/>
            <w:vAlign w:val="center"/>
          </w:tcPr>
          <w:p w:rsidR="008531BC" w:rsidRPr="008531BC" w:rsidRDefault="008531BC" w:rsidP="008531BC">
            <w:pPr>
              <w:adjustRightInd/>
              <w:snapToGrid/>
              <w:spacing w:line="240" w:lineRule="auto"/>
              <w:contextualSpacing/>
              <w:jc w:val="center"/>
              <w:rPr>
                <w:bCs/>
              </w:rPr>
            </w:pPr>
            <w:r w:rsidRPr="008531BC">
              <w:rPr>
                <w:bCs/>
              </w:rPr>
              <w:t>颗粒物</w:t>
            </w:r>
          </w:p>
        </w:tc>
        <w:tc>
          <w:tcPr>
            <w:tcW w:w="763" w:type="pct"/>
            <w:vMerge/>
            <w:vAlign w:val="center"/>
          </w:tcPr>
          <w:p w:rsidR="008531BC" w:rsidRPr="008531BC" w:rsidRDefault="008531BC" w:rsidP="008531BC">
            <w:pPr>
              <w:adjustRightInd/>
              <w:snapToGrid/>
              <w:spacing w:line="240" w:lineRule="auto"/>
              <w:contextualSpacing/>
              <w:jc w:val="center"/>
              <w:rPr>
                <w:bCs/>
              </w:rPr>
            </w:pPr>
          </w:p>
        </w:tc>
      </w:tr>
      <w:tr w:rsidR="008531BC" w:rsidRPr="008531BC" w:rsidTr="00661734">
        <w:trPr>
          <w:trHeight w:val="340"/>
          <w:jc w:val="center"/>
        </w:trPr>
        <w:tc>
          <w:tcPr>
            <w:tcW w:w="478" w:type="pct"/>
            <w:vMerge/>
            <w:vAlign w:val="center"/>
          </w:tcPr>
          <w:p w:rsidR="008531BC" w:rsidRPr="008531BC" w:rsidRDefault="008531BC" w:rsidP="008531BC">
            <w:pPr>
              <w:adjustRightInd/>
              <w:snapToGrid/>
              <w:spacing w:line="240" w:lineRule="auto"/>
              <w:contextualSpacing/>
              <w:jc w:val="center"/>
              <w:rPr>
                <w:bCs/>
              </w:rPr>
            </w:pPr>
          </w:p>
        </w:tc>
        <w:tc>
          <w:tcPr>
            <w:tcW w:w="743" w:type="pct"/>
            <w:vMerge/>
            <w:vAlign w:val="center"/>
          </w:tcPr>
          <w:p w:rsidR="008531BC" w:rsidRPr="008531BC" w:rsidRDefault="008531BC" w:rsidP="008531BC">
            <w:pPr>
              <w:adjustRightInd/>
              <w:snapToGrid/>
              <w:spacing w:line="240" w:lineRule="auto"/>
              <w:contextualSpacing/>
              <w:jc w:val="center"/>
              <w:rPr>
                <w:bCs/>
              </w:rPr>
            </w:pPr>
          </w:p>
        </w:tc>
        <w:tc>
          <w:tcPr>
            <w:tcW w:w="1739" w:type="pct"/>
            <w:vAlign w:val="center"/>
          </w:tcPr>
          <w:p w:rsidR="008531BC" w:rsidRPr="008531BC" w:rsidRDefault="008531BC" w:rsidP="008531BC">
            <w:pPr>
              <w:adjustRightInd/>
              <w:snapToGrid/>
              <w:spacing w:line="240" w:lineRule="auto"/>
              <w:contextualSpacing/>
              <w:jc w:val="center"/>
              <w:rPr>
                <w:rFonts w:hint="eastAsia"/>
                <w:bCs/>
              </w:rPr>
            </w:pPr>
            <w:r w:rsidRPr="008531BC">
              <w:rPr>
                <w:rFonts w:hint="eastAsia"/>
                <w:bCs/>
              </w:rPr>
              <w:t>精矿仓、尾矿仓</w:t>
            </w:r>
          </w:p>
        </w:tc>
        <w:tc>
          <w:tcPr>
            <w:tcW w:w="1278" w:type="pct"/>
            <w:vAlign w:val="center"/>
          </w:tcPr>
          <w:p w:rsidR="008531BC" w:rsidRPr="008531BC" w:rsidRDefault="008531BC" w:rsidP="008531BC">
            <w:pPr>
              <w:adjustRightInd/>
              <w:snapToGrid/>
              <w:spacing w:line="240" w:lineRule="auto"/>
              <w:contextualSpacing/>
              <w:jc w:val="center"/>
              <w:rPr>
                <w:bCs/>
              </w:rPr>
            </w:pPr>
            <w:r w:rsidRPr="008531BC">
              <w:rPr>
                <w:bCs/>
              </w:rPr>
              <w:t>颗粒物</w:t>
            </w:r>
          </w:p>
        </w:tc>
        <w:tc>
          <w:tcPr>
            <w:tcW w:w="763" w:type="pct"/>
            <w:vMerge/>
            <w:vAlign w:val="center"/>
          </w:tcPr>
          <w:p w:rsidR="008531BC" w:rsidRPr="008531BC" w:rsidRDefault="008531BC" w:rsidP="008531BC">
            <w:pPr>
              <w:adjustRightInd/>
              <w:snapToGrid/>
              <w:spacing w:line="240" w:lineRule="auto"/>
              <w:contextualSpacing/>
              <w:jc w:val="center"/>
              <w:rPr>
                <w:bCs/>
              </w:rPr>
            </w:pPr>
          </w:p>
        </w:tc>
      </w:tr>
      <w:tr w:rsidR="008531BC" w:rsidRPr="008531BC" w:rsidTr="00661734">
        <w:trPr>
          <w:trHeight w:val="340"/>
          <w:jc w:val="center"/>
        </w:trPr>
        <w:tc>
          <w:tcPr>
            <w:tcW w:w="478" w:type="pct"/>
            <w:vMerge/>
            <w:vAlign w:val="center"/>
          </w:tcPr>
          <w:p w:rsidR="008531BC" w:rsidRPr="008531BC" w:rsidRDefault="008531BC" w:rsidP="008531BC">
            <w:pPr>
              <w:adjustRightInd/>
              <w:snapToGrid/>
              <w:spacing w:line="240" w:lineRule="auto"/>
              <w:contextualSpacing/>
              <w:jc w:val="center"/>
              <w:rPr>
                <w:bCs/>
              </w:rPr>
            </w:pPr>
          </w:p>
        </w:tc>
        <w:tc>
          <w:tcPr>
            <w:tcW w:w="743" w:type="pct"/>
            <w:vMerge/>
            <w:vAlign w:val="center"/>
          </w:tcPr>
          <w:p w:rsidR="008531BC" w:rsidRPr="008531BC" w:rsidRDefault="008531BC" w:rsidP="008531BC">
            <w:pPr>
              <w:adjustRightInd/>
              <w:snapToGrid/>
              <w:spacing w:line="240" w:lineRule="auto"/>
              <w:contextualSpacing/>
              <w:jc w:val="center"/>
              <w:rPr>
                <w:bCs/>
              </w:rPr>
            </w:pPr>
          </w:p>
        </w:tc>
        <w:tc>
          <w:tcPr>
            <w:tcW w:w="1739" w:type="pct"/>
            <w:vAlign w:val="center"/>
          </w:tcPr>
          <w:p w:rsidR="008531BC" w:rsidRPr="008531BC" w:rsidRDefault="008531BC" w:rsidP="008531BC">
            <w:pPr>
              <w:adjustRightInd/>
              <w:snapToGrid/>
              <w:spacing w:line="240" w:lineRule="auto"/>
              <w:contextualSpacing/>
              <w:jc w:val="center"/>
              <w:rPr>
                <w:bCs/>
              </w:rPr>
            </w:pPr>
            <w:r w:rsidRPr="008531BC">
              <w:rPr>
                <w:rFonts w:hint="eastAsia"/>
                <w:bCs/>
              </w:rPr>
              <w:t>厂区内部道路</w:t>
            </w:r>
          </w:p>
        </w:tc>
        <w:tc>
          <w:tcPr>
            <w:tcW w:w="1278" w:type="pct"/>
            <w:vAlign w:val="center"/>
          </w:tcPr>
          <w:p w:rsidR="008531BC" w:rsidRPr="008531BC" w:rsidRDefault="008531BC" w:rsidP="008531BC">
            <w:pPr>
              <w:adjustRightInd/>
              <w:snapToGrid/>
              <w:spacing w:line="240" w:lineRule="auto"/>
              <w:contextualSpacing/>
              <w:jc w:val="center"/>
              <w:rPr>
                <w:bCs/>
              </w:rPr>
            </w:pPr>
            <w:r w:rsidRPr="008531BC">
              <w:rPr>
                <w:bCs/>
              </w:rPr>
              <w:t>颗粒物</w:t>
            </w:r>
          </w:p>
        </w:tc>
        <w:tc>
          <w:tcPr>
            <w:tcW w:w="763" w:type="pct"/>
            <w:vMerge/>
            <w:vAlign w:val="center"/>
          </w:tcPr>
          <w:p w:rsidR="008531BC" w:rsidRPr="008531BC" w:rsidRDefault="008531BC" w:rsidP="008531BC">
            <w:pPr>
              <w:adjustRightInd/>
              <w:snapToGrid/>
              <w:spacing w:line="240" w:lineRule="auto"/>
              <w:contextualSpacing/>
              <w:jc w:val="center"/>
              <w:rPr>
                <w:bCs/>
              </w:rPr>
            </w:pPr>
          </w:p>
        </w:tc>
      </w:tr>
      <w:tr w:rsidR="008531BC" w:rsidRPr="008531BC" w:rsidTr="00661734">
        <w:trPr>
          <w:trHeight w:val="340"/>
          <w:jc w:val="center"/>
        </w:trPr>
        <w:tc>
          <w:tcPr>
            <w:tcW w:w="478" w:type="pct"/>
            <w:vMerge/>
            <w:vAlign w:val="center"/>
          </w:tcPr>
          <w:p w:rsidR="008531BC" w:rsidRPr="008531BC" w:rsidRDefault="008531BC" w:rsidP="008531BC">
            <w:pPr>
              <w:adjustRightInd/>
              <w:snapToGrid/>
              <w:spacing w:line="240" w:lineRule="auto"/>
              <w:contextualSpacing/>
              <w:jc w:val="center"/>
              <w:rPr>
                <w:bCs/>
              </w:rPr>
            </w:pPr>
          </w:p>
        </w:tc>
        <w:tc>
          <w:tcPr>
            <w:tcW w:w="743" w:type="pct"/>
            <w:vAlign w:val="center"/>
          </w:tcPr>
          <w:p w:rsidR="008531BC" w:rsidRPr="008531BC" w:rsidRDefault="008531BC" w:rsidP="008531BC">
            <w:pPr>
              <w:adjustRightInd/>
              <w:snapToGrid/>
              <w:spacing w:line="240" w:lineRule="auto"/>
              <w:contextualSpacing/>
              <w:jc w:val="center"/>
              <w:rPr>
                <w:bCs/>
              </w:rPr>
            </w:pPr>
            <w:r w:rsidRPr="008531BC">
              <w:rPr>
                <w:bCs/>
              </w:rPr>
              <w:t>废水污染源</w:t>
            </w:r>
          </w:p>
        </w:tc>
        <w:tc>
          <w:tcPr>
            <w:tcW w:w="1739" w:type="pct"/>
            <w:vAlign w:val="center"/>
          </w:tcPr>
          <w:p w:rsidR="008531BC" w:rsidRPr="008531BC" w:rsidRDefault="008531BC" w:rsidP="008531BC">
            <w:pPr>
              <w:adjustRightInd/>
              <w:snapToGrid/>
              <w:spacing w:line="240" w:lineRule="auto"/>
              <w:contextualSpacing/>
              <w:jc w:val="center"/>
              <w:rPr>
                <w:rFonts w:hint="eastAsia"/>
                <w:bCs/>
              </w:rPr>
            </w:pPr>
            <w:r w:rsidRPr="008531BC">
              <w:rPr>
                <w:rFonts w:hint="eastAsia"/>
                <w:bCs/>
              </w:rPr>
              <w:t>/</w:t>
            </w:r>
          </w:p>
        </w:tc>
        <w:tc>
          <w:tcPr>
            <w:tcW w:w="1278" w:type="pct"/>
            <w:vAlign w:val="center"/>
          </w:tcPr>
          <w:p w:rsidR="008531BC" w:rsidRPr="008531BC" w:rsidRDefault="008531BC" w:rsidP="008531BC">
            <w:pPr>
              <w:adjustRightInd/>
              <w:snapToGrid/>
              <w:spacing w:line="240" w:lineRule="auto"/>
              <w:contextualSpacing/>
              <w:jc w:val="center"/>
              <w:rPr>
                <w:bCs/>
              </w:rPr>
            </w:pPr>
            <w:r w:rsidRPr="008531BC">
              <w:rPr>
                <w:rFonts w:hint="eastAsia"/>
                <w:bCs/>
              </w:rPr>
              <w:t>/</w:t>
            </w:r>
          </w:p>
        </w:tc>
        <w:tc>
          <w:tcPr>
            <w:tcW w:w="763" w:type="pct"/>
            <w:vAlign w:val="center"/>
          </w:tcPr>
          <w:p w:rsidR="008531BC" w:rsidRPr="008531BC" w:rsidRDefault="008531BC" w:rsidP="008531BC">
            <w:pPr>
              <w:adjustRightInd/>
              <w:snapToGrid/>
              <w:spacing w:line="240" w:lineRule="auto"/>
              <w:contextualSpacing/>
              <w:jc w:val="center"/>
              <w:rPr>
                <w:bCs/>
              </w:rPr>
            </w:pPr>
            <w:r w:rsidRPr="008531BC">
              <w:rPr>
                <w:rFonts w:hint="eastAsia"/>
                <w:bCs/>
              </w:rPr>
              <w:t>/</w:t>
            </w:r>
          </w:p>
        </w:tc>
      </w:tr>
      <w:tr w:rsidR="008531BC" w:rsidRPr="008531BC" w:rsidTr="00661734">
        <w:trPr>
          <w:trHeight w:val="340"/>
          <w:jc w:val="center"/>
        </w:trPr>
        <w:tc>
          <w:tcPr>
            <w:tcW w:w="478" w:type="pct"/>
            <w:vMerge/>
            <w:vAlign w:val="center"/>
          </w:tcPr>
          <w:p w:rsidR="008531BC" w:rsidRPr="008531BC" w:rsidRDefault="008531BC" w:rsidP="008531BC">
            <w:pPr>
              <w:adjustRightInd/>
              <w:snapToGrid/>
              <w:spacing w:line="240" w:lineRule="auto"/>
              <w:contextualSpacing/>
              <w:jc w:val="center"/>
              <w:rPr>
                <w:bCs/>
              </w:rPr>
            </w:pPr>
          </w:p>
        </w:tc>
        <w:tc>
          <w:tcPr>
            <w:tcW w:w="743" w:type="pct"/>
            <w:vMerge w:val="restart"/>
            <w:vAlign w:val="center"/>
          </w:tcPr>
          <w:p w:rsidR="008531BC" w:rsidRPr="008531BC" w:rsidRDefault="008531BC" w:rsidP="008531BC">
            <w:pPr>
              <w:adjustRightInd/>
              <w:snapToGrid/>
              <w:spacing w:line="240" w:lineRule="auto"/>
              <w:contextualSpacing/>
              <w:jc w:val="center"/>
              <w:rPr>
                <w:bCs/>
              </w:rPr>
            </w:pPr>
            <w:r w:rsidRPr="008531BC">
              <w:rPr>
                <w:bCs/>
              </w:rPr>
              <w:t>固体废弃物</w:t>
            </w:r>
          </w:p>
        </w:tc>
        <w:tc>
          <w:tcPr>
            <w:tcW w:w="1739" w:type="pct"/>
            <w:vAlign w:val="center"/>
          </w:tcPr>
          <w:p w:rsidR="008531BC" w:rsidRPr="008531BC" w:rsidRDefault="008531BC" w:rsidP="008531BC">
            <w:pPr>
              <w:pStyle w:val="afe"/>
              <w:adjustRightInd/>
              <w:snapToGrid/>
              <w:spacing w:line="240" w:lineRule="auto"/>
              <w:contextualSpacing/>
              <w:rPr>
                <w:rFonts w:hint="eastAsia"/>
                <w:bCs/>
                <w:szCs w:val="21"/>
              </w:rPr>
            </w:pPr>
            <w:r w:rsidRPr="008531BC">
              <w:rPr>
                <w:rFonts w:hint="eastAsia"/>
                <w:bCs/>
                <w:szCs w:val="21"/>
              </w:rPr>
              <w:t>尾矿、矿泥</w:t>
            </w:r>
          </w:p>
        </w:tc>
        <w:tc>
          <w:tcPr>
            <w:tcW w:w="1278" w:type="pct"/>
            <w:vAlign w:val="center"/>
          </w:tcPr>
          <w:p w:rsidR="008531BC" w:rsidRPr="008531BC" w:rsidRDefault="008531BC" w:rsidP="008531BC">
            <w:pPr>
              <w:pStyle w:val="afe"/>
              <w:adjustRightInd/>
              <w:snapToGrid/>
              <w:spacing w:line="240" w:lineRule="auto"/>
              <w:contextualSpacing/>
              <w:rPr>
                <w:bCs/>
                <w:szCs w:val="21"/>
              </w:rPr>
            </w:pPr>
            <w:r w:rsidRPr="008531BC">
              <w:rPr>
                <w:rFonts w:hint="eastAsia"/>
                <w:bCs/>
                <w:szCs w:val="21"/>
              </w:rPr>
              <w:t>废石</w:t>
            </w:r>
          </w:p>
        </w:tc>
        <w:tc>
          <w:tcPr>
            <w:tcW w:w="763" w:type="pct"/>
            <w:vMerge w:val="restart"/>
            <w:vAlign w:val="center"/>
          </w:tcPr>
          <w:p w:rsidR="008531BC" w:rsidRPr="008531BC" w:rsidRDefault="008531BC" w:rsidP="008531BC">
            <w:pPr>
              <w:adjustRightInd/>
              <w:snapToGrid/>
              <w:spacing w:line="240" w:lineRule="auto"/>
              <w:contextualSpacing/>
              <w:jc w:val="center"/>
              <w:rPr>
                <w:bCs/>
              </w:rPr>
            </w:pPr>
            <w:r w:rsidRPr="008531BC">
              <w:rPr>
                <w:bCs/>
              </w:rPr>
              <w:t>土壤、生态环境</w:t>
            </w:r>
          </w:p>
        </w:tc>
      </w:tr>
      <w:tr w:rsidR="008531BC" w:rsidRPr="008531BC" w:rsidTr="00661734">
        <w:trPr>
          <w:trHeight w:val="340"/>
          <w:jc w:val="center"/>
        </w:trPr>
        <w:tc>
          <w:tcPr>
            <w:tcW w:w="478" w:type="pct"/>
            <w:vMerge/>
            <w:vAlign w:val="center"/>
          </w:tcPr>
          <w:p w:rsidR="008531BC" w:rsidRPr="008531BC" w:rsidRDefault="008531BC" w:rsidP="008531BC">
            <w:pPr>
              <w:adjustRightInd/>
              <w:snapToGrid/>
              <w:spacing w:line="240" w:lineRule="auto"/>
              <w:contextualSpacing/>
              <w:jc w:val="center"/>
              <w:rPr>
                <w:bCs/>
              </w:rPr>
            </w:pPr>
          </w:p>
        </w:tc>
        <w:tc>
          <w:tcPr>
            <w:tcW w:w="743" w:type="pct"/>
            <w:vMerge/>
            <w:vAlign w:val="center"/>
          </w:tcPr>
          <w:p w:rsidR="008531BC" w:rsidRPr="008531BC" w:rsidRDefault="008531BC" w:rsidP="008531BC">
            <w:pPr>
              <w:adjustRightInd/>
              <w:snapToGrid/>
              <w:spacing w:line="240" w:lineRule="auto"/>
              <w:contextualSpacing/>
              <w:jc w:val="center"/>
              <w:rPr>
                <w:bCs/>
              </w:rPr>
            </w:pPr>
          </w:p>
        </w:tc>
        <w:tc>
          <w:tcPr>
            <w:tcW w:w="1739" w:type="pct"/>
            <w:vAlign w:val="center"/>
          </w:tcPr>
          <w:p w:rsidR="008531BC" w:rsidRPr="008531BC" w:rsidRDefault="008531BC" w:rsidP="008531BC">
            <w:pPr>
              <w:pStyle w:val="afe"/>
              <w:adjustRightInd/>
              <w:snapToGrid/>
              <w:spacing w:line="240" w:lineRule="auto"/>
              <w:contextualSpacing/>
              <w:rPr>
                <w:bCs/>
                <w:szCs w:val="21"/>
              </w:rPr>
            </w:pPr>
            <w:r w:rsidRPr="008531BC">
              <w:rPr>
                <w:rFonts w:hint="eastAsia"/>
                <w:bCs/>
                <w:szCs w:val="21"/>
              </w:rPr>
              <w:t>除尘器收集除尘灰</w:t>
            </w:r>
          </w:p>
        </w:tc>
        <w:tc>
          <w:tcPr>
            <w:tcW w:w="1278" w:type="pct"/>
            <w:tcMar>
              <w:left w:w="8" w:type="dxa"/>
              <w:right w:w="8" w:type="dxa"/>
            </w:tcMar>
            <w:vAlign w:val="center"/>
          </w:tcPr>
          <w:p w:rsidR="008531BC" w:rsidRPr="008531BC" w:rsidRDefault="008531BC" w:rsidP="008531BC">
            <w:pPr>
              <w:pStyle w:val="afe"/>
              <w:adjustRightInd/>
              <w:snapToGrid/>
              <w:spacing w:line="240" w:lineRule="auto"/>
              <w:contextualSpacing/>
              <w:rPr>
                <w:bCs/>
                <w:szCs w:val="21"/>
              </w:rPr>
            </w:pPr>
            <w:r w:rsidRPr="008531BC">
              <w:rPr>
                <w:rFonts w:hint="eastAsia"/>
                <w:bCs/>
                <w:szCs w:val="21"/>
              </w:rPr>
              <w:t>粉尘</w:t>
            </w:r>
          </w:p>
        </w:tc>
        <w:tc>
          <w:tcPr>
            <w:tcW w:w="763" w:type="pct"/>
            <w:vMerge/>
            <w:vAlign w:val="center"/>
          </w:tcPr>
          <w:p w:rsidR="008531BC" w:rsidRPr="008531BC" w:rsidRDefault="008531BC" w:rsidP="008531BC">
            <w:pPr>
              <w:adjustRightInd/>
              <w:snapToGrid/>
              <w:spacing w:line="240" w:lineRule="auto"/>
              <w:contextualSpacing/>
              <w:jc w:val="center"/>
              <w:rPr>
                <w:bCs/>
              </w:rPr>
            </w:pPr>
          </w:p>
        </w:tc>
      </w:tr>
      <w:tr w:rsidR="008531BC" w:rsidRPr="008531BC" w:rsidTr="00661734">
        <w:trPr>
          <w:trHeight w:val="340"/>
          <w:jc w:val="center"/>
        </w:trPr>
        <w:tc>
          <w:tcPr>
            <w:tcW w:w="478" w:type="pct"/>
            <w:vMerge/>
            <w:vAlign w:val="center"/>
          </w:tcPr>
          <w:p w:rsidR="008531BC" w:rsidRPr="008531BC" w:rsidRDefault="008531BC" w:rsidP="008531BC">
            <w:pPr>
              <w:adjustRightInd/>
              <w:snapToGrid/>
              <w:spacing w:line="240" w:lineRule="auto"/>
              <w:contextualSpacing/>
              <w:jc w:val="center"/>
              <w:rPr>
                <w:bCs/>
              </w:rPr>
            </w:pPr>
          </w:p>
        </w:tc>
        <w:tc>
          <w:tcPr>
            <w:tcW w:w="743" w:type="pct"/>
            <w:vMerge/>
            <w:vAlign w:val="center"/>
          </w:tcPr>
          <w:p w:rsidR="008531BC" w:rsidRPr="008531BC" w:rsidRDefault="008531BC" w:rsidP="008531BC">
            <w:pPr>
              <w:adjustRightInd/>
              <w:snapToGrid/>
              <w:spacing w:line="240" w:lineRule="auto"/>
              <w:contextualSpacing/>
              <w:jc w:val="center"/>
              <w:rPr>
                <w:bCs/>
              </w:rPr>
            </w:pPr>
          </w:p>
        </w:tc>
        <w:tc>
          <w:tcPr>
            <w:tcW w:w="1739" w:type="pct"/>
            <w:vAlign w:val="center"/>
          </w:tcPr>
          <w:p w:rsidR="008531BC" w:rsidRPr="008531BC" w:rsidRDefault="008531BC" w:rsidP="008531BC">
            <w:pPr>
              <w:pStyle w:val="afe"/>
              <w:adjustRightInd/>
              <w:snapToGrid/>
              <w:spacing w:line="240" w:lineRule="auto"/>
              <w:contextualSpacing/>
              <w:rPr>
                <w:rFonts w:hint="eastAsia"/>
                <w:bCs/>
                <w:szCs w:val="21"/>
              </w:rPr>
            </w:pPr>
            <w:r>
              <w:rPr>
                <w:rFonts w:hint="eastAsia"/>
                <w:bCs/>
                <w:szCs w:val="21"/>
              </w:rPr>
              <w:t>尾泥</w:t>
            </w:r>
          </w:p>
        </w:tc>
        <w:tc>
          <w:tcPr>
            <w:tcW w:w="1278" w:type="pct"/>
            <w:tcMar>
              <w:left w:w="8" w:type="dxa"/>
              <w:right w:w="8" w:type="dxa"/>
            </w:tcMar>
            <w:vAlign w:val="center"/>
          </w:tcPr>
          <w:p w:rsidR="008531BC" w:rsidRPr="008531BC" w:rsidRDefault="008531BC" w:rsidP="008531BC">
            <w:pPr>
              <w:pStyle w:val="afe"/>
              <w:adjustRightInd/>
              <w:snapToGrid/>
              <w:spacing w:line="240" w:lineRule="auto"/>
              <w:contextualSpacing/>
              <w:rPr>
                <w:rFonts w:hint="eastAsia"/>
                <w:bCs/>
                <w:szCs w:val="21"/>
              </w:rPr>
            </w:pPr>
            <w:r w:rsidRPr="008531BC">
              <w:rPr>
                <w:rFonts w:hint="eastAsia"/>
                <w:bCs/>
                <w:szCs w:val="21"/>
              </w:rPr>
              <w:t>泥沙</w:t>
            </w:r>
          </w:p>
        </w:tc>
        <w:tc>
          <w:tcPr>
            <w:tcW w:w="763" w:type="pct"/>
            <w:vMerge/>
            <w:vAlign w:val="center"/>
          </w:tcPr>
          <w:p w:rsidR="008531BC" w:rsidRPr="008531BC" w:rsidRDefault="008531BC" w:rsidP="008531BC">
            <w:pPr>
              <w:adjustRightInd/>
              <w:snapToGrid/>
              <w:spacing w:line="240" w:lineRule="auto"/>
              <w:contextualSpacing/>
              <w:jc w:val="center"/>
              <w:rPr>
                <w:bCs/>
              </w:rPr>
            </w:pPr>
          </w:p>
        </w:tc>
      </w:tr>
      <w:tr w:rsidR="008531BC" w:rsidRPr="008531BC" w:rsidTr="00661734">
        <w:trPr>
          <w:trHeight w:val="340"/>
          <w:jc w:val="center"/>
        </w:trPr>
        <w:tc>
          <w:tcPr>
            <w:tcW w:w="478" w:type="pct"/>
            <w:vMerge/>
            <w:vAlign w:val="center"/>
          </w:tcPr>
          <w:p w:rsidR="008531BC" w:rsidRPr="008531BC" w:rsidRDefault="008531BC" w:rsidP="008531BC">
            <w:pPr>
              <w:adjustRightInd/>
              <w:snapToGrid/>
              <w:spacing w:line="240" w:lineRule="auto"/>
              <w:contextualSpacing/>
              <w:jc w:val="center"/>
              <w:rPr>
                <w:bCs/>
              </w:rPr>
            </w:pPr>
          </w:p>
        </w:tc>
        <w:tc>
          <w:tcPr>
            <w:tcW w:w="743" w:type="pct"/>
            <w:vMerge/>
            <w:vAlign w:val="center"/>
          </w:tcPr>
          <w:p w:rsidR="008531BC" w:rsidRPr="008531BC" w:rsidRDefault="008531BC" w:rsidP="008531BC">
            <w:pPr>
              <w:adjustRightInd/>
              <w:snapToGrid/>
              <w:spacing w:line="240" w:lineRule="auto"/>
              <w:contextualSpacing/>
              <w:jc w:val="center"/>
              <w:rPr>
                <w:bCs/>
              </w:rPr>
            </w:pPr>
          </w:p>
        </w:tc>
        <w:tc>
          <w:tcPr>
            <w:tcW w:w="1739" w:type="pct"/>
            <w:vAlign w:val="center"/>
          </w:tcPr>
          <w:p w:rsidR="008531BC" w:rsidRPr="008531BC" w:rsidRDefault="008531BC" w:rsidP="008531BC">
            <w:pPr>
              <w:pStyle w:val="afe"/>
              <w:adjustRightInd/>
              <w:snapToGrid/>
              <w:spacing w:line="240" w:lineRule="auto"/>
              <w:contextualSpacing/>
              <w:rPr>
                <w:bCs/>
                <w:szCs w:val="21"/>
              </w:rPr>
            </w:pPr>
            <w:r w:rsidRPr="008531BC">
              <w:rPr>
                <w:rFonts w:hint="eastAsia"/>
                <w:bCs/>
                <w:szCs w:val="21"/>
              </w:rPr>
              <w:t>机械检修废矿物油</w:t>
            </w:r>
          </w:p>
        </w:tc>
        <w:tc>
          <w:tcPr>
            <w:tcW w:w="1278" w:type="pct"/>
            <w:tcMar>
              <w:left w:w="8" w:type="dxa"/>
              <w:right w:w="8" w:type="dxa"/>
            </w:tcMar>
            <w:vAlign w:val="center"/>
          </w:tcPr>
          <w:p w:rsidR="008531BC" w:rsidRPr="008531BC" w:rsidRDefault="008531BC" w:rsidP="008531BC">
            <w:pPr>
              <w:pStyle w:val="afe"/>
              <w:adjustRightInd/>
              <w:snapToGrid/>
              <w:spacing w:line="240" w:lineRule="auto"/>
              <w:contextualSpacing/>
              <w:rPr>
                <w:bCs/>
                <w:szCs w:val="21"/>
              </w:rPr>
            </w:pPr>
            <w:r w:rsidRPr="008531BC">
              <w:rPr>
                <w:rFonts w:hint="eastAsia"/>
                <w:bCs/>
                <w:szCs w:val="21"/>
              </w:rPr>
              <w:t>废矿物油</w:t>
            </w:r>
          </w:p>
        </w:tc>
        <w:tc>
          <w:tcPr>
            <w:tcW w:w="763" w:type="pct"/>
            <w:vMerge/>
            <w:vAlign w:val="center"/>
          </w:tcPr>
          <w:p w:rsidR="008531BC" w:rsidRPr="008531BC" w:rsidRDefault="008531BC" w:rsidP="008531BC">
            <w:pPr>
              <w:adjustRightInd/>
              <w:snapToGrid/>
              <w:spacing w:line="240" w:lineRule="auto"/>
              <w:contextualSpacing/>
              <w:jc w:val="center"/>
              <w:rPr>
                <w:bCs/>
              </w:rPr>
            </w:pPr>
          </w:p>
        </w:tc>
      </w:tr>
      <w:tr w:rsidR="008531BC" w:rsidRPr="008531BC" w:rsidTr="00661734">
        <w:trPr>
          <w:trHeight w:val="340"/>
          <w:jc w:val="center"/>
        </w:trPr>
        <w:tc>
          <w:tcPr>
            <w:tcW w:w="478" w:type="pct"/>
            <w:vMerge/>
            <w:vAlign w:val="center"/>
          </w:tcPr>
          <w:p w:rsidR="008531BC" w:rsidRPr="008531BC" w:rsidRDefault="008531BC" w:rsidP="008531BC">
            <w:pPr>
              <w:adjustRightInd/>
              <w:snapToGrid/>
              <w:spacing w:line="240" w:lineRule="auto"/>
              <w:contextualSpacing/>
              <w:jc w:val="center"/>
              <w:rPr>
                <w:bCs/>
              </w:rPr>
            </w:pPr>
          </w:p>
        </w:tc>
        <w:tc>
          <w:tcPr>
            <w:tcW w:w="743" w:type="pct"/>
            <w:vAlign w:val="center"/>
          </w:tcPr>
          <w:p w:rsidR="008531BC" w:rsidRPr="008531BC" w:rsidRDefault="008531BC" w:rsidP="008531BC">
            <w:pPr>
              <w:adjustRightInd/>
              <w:snapToGrid/>
              <w:spacing w:line="240" w:lineRule="auto"/>
              <w:contextualSpacing/>
              <w:jc w:val="center"/>
              <w:rPr>
                <w:bCs/>
              </w:rPr>
            </w:pPr>
            <w:r w:rsidRPr="008531BC">
              <w:rPr>
                <w:bCs/>
              </w:rPr>
              <w:t>噪声污染源</w:t>
            </w:r>
          </w:p>
        </w:tc>
        <w:tc>
          <w:tcPr>
            <w:tcW w:w="1739" w:type="pct"/>
            <w:vAlign w:val="center"/>
          </w:tcPr>
          <w:p w:rsidR="008531BC" w:rsidRPr="008531BC" w:rsidRDefault="008531BC" w:rsidP="008531BC">
            <w:pPr>
              <w:adjustRightInd/>
              <w:snapToGrid/>
              <w:spacing w:line="240" w:lineRule="auto"/>
              <w:contextualSpacing/>
              <w:jc w:val="center"/>
              <w:rPr>
                <w:bCs/>
              </w:rPr>
            </w:pPr>
            <w:r w:rsidRPr="008531BC">
              <w:rPr>
                <w:rFonts w:hint="eastAsia"/>
                <w:bCs/>
              </w:rPr>
              <w:t>破碎机、筛分机</w:t>
            </w:r>
            <w:r w:rsidRPr="008531BC">
              <w:rPr>
                <w:bCs/>
              </w:rPr>
              <w:t>等</w:t>
            </w:r>
          </w:p>
        </w:tc>
        <w:tc>
          <w:tcPr>
            <w:tcW w:w="1278" w:type="pct"/>
            <w:vAlign w:val="center"/>
          </w:tcPr>
          <w:p w:rsidR="008531BC" w:rsidRPr="008531BC" w:rsidRDefault="008531BC" w:rsidP="008531BC">
            <w:pPr>
              <w:adjustRightInd/>
              <w:snapToGrid/>
              <w:spacing w:line="240" w:lineRule="auto"/>
              <w:contextualSpacing/>
              <w:jc w:val="center"/>
              <w:rPr>
                <w:bCs/>
              </w:rPr>
            </w:pPr>
            <w:r w:rsidRPr="008531BC">
              <w:rPr>
                <w:bCs/>
              </w:rPr>
              <w:t>噪声</w:t>
            </w:r>
          </w:p>
        </w:tc>
        <w:tc>
          <w:tcPr>
            <w:tcW w:w="763" w:type="pct"/>
            <w:vAlign w:val="center"/>
          </w:tcPr>
          <w:p w:rsidR="008531BC" w:rsidRPr="008531BC" w:rsidRDefault="008531BC" w:rsidP="008531BC">
            <w:pPr>
              <w:adjustRightInd/>
              <w:snapToGrid/>
              <w:spacing w:line="240" w:lineRule="auto"/>
              <w:contextualSpacing/>
              <w:jc w:val="center"/>
              <w:rPr>
                <w:bCs/>
              </w:rPr>
            </w:pPr>
            <w:r w:rsidRPr="008531BC">
              <w:rPr>
                <w:bCs/>
              </w:rPr>
              <w:t>声环境</w:t>
            </w:r>
          </w:p>
        </w:tc>
      </w:tr>
    </w:tbl>
    <w:p w:rsidR="008531BC" w:rsidRDefault="008531BC" w:rsidP="00454B7F">
      <w:pPr>
        <w:pStyle w:val="55"/>
        <w:snapToGrid/>
        <w:ind w:firstLine="482"/>
        <w:jc w:val="center"/>
        <w:rPr>
          <w:rFonts w:ascii="Times New Roman" w:eastAsia="宋体" w:hAnsi="宋体" w:cs="Times New Roman"/>
          <w:b/>
          <w:szCs w:val="21"/>
        </w:rPr>
      </w:pPr>
    </w:p>
    <w:p w:rsidR="00741E23" w:rsidRPr="006F49B8" w:rsidRDefault="00D81A7E" w:rsidP="00741E23">
      <w:pPr>
        <w:pStyle w:val="2"/>
        <w:numPr>
          <w:ilvl w:val="1"/>
          <w:numId w:val="2"/>
        </w:numPr>
        <w:tabs>
          <w:tab w:val="num" w:pos="576"/>
        </w:tabs>
        <w:adjustRightInd/>
        <w:snapToGrid/>
        <w:spacing w:before="0" w:after="0" w:line="500" w:lineRule="exact"/>
        <w:ind w:left="0" w:firstLine="0"/>
      </w:pPr>
      <w:bookmarkStart w:id="95" w:name="_Toc507685723"/>
      <w:bookmarkStart w:id="96" w:name="_Toc183532200"/>
      <w:bookmarkEnd w:id="92"/>
      <w:bookmarkEnd w:id="93"/>
      <w:r>
        <w:rPr>
          <w:rFonts w:hint="eastAsia"/>
        </w:rPr>
        <w:lastRenderedPageBreak/>
        <w:t>施工期</w:t>
      </w:r>
      <w:r w:rsidR="00741E23" w:rsidRPr="006F49B8">
        <w:rPr>
          <w:rFonts w:hint="eastAsia"/>
        </w:rPr>
        <w:t>主要污染源及污染物分析</w:t>
      </w:r>
      <w:bookmarkEnd w:id="95"/>
      <w:bookmarkEnd w:id="96"/>
    </w:p>
    <w:p w:rsidR="00741E23" w:rsidRPr="006F49B8" w:rsidRDefault="00D81A7E" w:rsidP="00741E23">
      <w:pPr>
        <w:pStyle w:val="3"/>
        <w:numPr>
          <w:ilvl w:val="2"/>
          <w:numId w:val="2"/>
        </w:numPr>
        <w:tabs>
          <w:tab w:val="clear" w:pos="1287"/>
          <w:tab w:val="left" w:pos="720"/>
        </w:tabs>
        <w:spacing w:before="0" w:after="0" w:line="500" w:lineRule="exact"/>
        <w:ind w:left="720"/>
        <w:rPr>
          <w:szCs w:val="28"/>
        </w:rPr>
      </w:pPr>
      <w:r>
        <w:rPr>
          <w:rFonts w:hint="eastAsia"/>
          <w:szCs w:val="28"/>
        </w:rPr>
        <w:t>施工</w:t>
      </w:r>
      <w:r w:rsidR="00B16D41" w:rsidRPr="006F49B8">
        <w:rPr>
          <w:rFonts w:hint="eastAsia"/>
          <w:szCs w:val="28"/>
        </w:rPr>
        <w:t>期</w:t>
      </w:r>
      <w:r>
        <w:rPr>
          <w:rFonts w:hint="eastAsia"/>
          <w:szCs w:val="28"/>
        </w:rPr>
        <w:t>工艺流程</w:t>
      </w:r>
    </w:p>
    <w:p w:rsidR="00D81A7E" w:rsidRPr="00D81A7E" w:rsidRDefault="00D81A7E" w:rsidP="00D81A7E">
      <w:pPr>
        <w:pStyle w:val="20"/>
        <w:adjustRightInd/>
        <w:snapToGrid/>
        <w:spacing w:after="0" w:line="500" w:lineRule="exact"/>
        <w:ind w:leftChars="0" w:left="0" w:firstLineChars="200" w:firstLine="480"/>
        <w:rPr>
          <w:sz w:val="24"/>
        </w:rPr>
      </w:pPr>
      <w:r w:rsidRPr="00D81A7E">
        <w:rPr>
          <w:sz w:val="24"/>
        </w:rPr>
        <w:t>本项目施工流程为：清理场地后开始进入基础施工阶段，如挖土方、打桩等，然后进行结构施工，房屋经装修后即可使用。项目施工期间会产生废水、废气、噪声和固废等。</w:t>
      </w:r>
    </w:p>
    <w:p w:rsidR="00B36CF5" w:rsidRPr="006F49B8" w:rsidRDefault="00B36CF5" w:rsidP="00B36CF5">
      <w:pPr>
        <w:pStyle w:val="3"/>
        <w:numPr>
          <w:ilvl w:val="2"/>
          <w:numId w:val="2"/>
        </w:numPr>
        <w:tabs>
          <w:tab w:val="clear" w:pos="1287"/>
          <w:tab w:val="left" w:pos="720"/>
        </w:tabs>
        <w:spacing w:before="0" w:after="0" w:line="500" w:lineRule="exact"/>
        <w:ind w:left="720"/>
        <w:rPr>
          <w:szCs w:val="28"/>
        </w:rPr>
      </w:pPr>
      <w:r>
        <w:rPr>
          <w:rFonts w:hint="eastAsia"/>
          <w:szCs w:val="28"/>
        </w:rPr>
        <w:t>施工</w:t>
      </w:r>
      <w:r w:rsidRPr="006F49B8">
        <w:rPr>
          <w:rFonts w:hint="eastAsia"/>
          <w:szCs w:val="28"/>
        </w:rPr>
        <w:t>期</w:t>
      </w:r>
      <w:r>
        <w:rPr>
          <w:rFonts w:hint="eastAsia"/>
          <w:szCs w:val="28"/>
        </w:rPr>
        <w:t>污染源及污染物核算</w:t>
      </w:r>
    </w:p>
    <w:p w:rsidR="00741E23" w:rsidRPr="006F49B8" w:rsidRDefault="00741E23" w:rsidP="00741E23">
      <w:pPr>
        <w:pStyle w:val="4780"/>
        <w:numPr>
          <w:ilvl w:val="3"/>
          <w:numId w:val="2"/>
        </w:numPr>
        <w:tabs>
          <w:tab w:val="clear" w:pos="2160"/>
          <w:tab w:val="num" w:pos="864"/>
        </w:tabs>
        <w:spacing w:before="0" w:line="500" w:lineRule="exact"/>
        <w:ind w:left="0" w:firstLine="0"/>
        <w:outlineLvl w:val="9"/>
        <w:rPr>
          <w:rFonts w:ascii="Times New Roman" w:hAnsi="Times New Roman" w:cs="Times New Roman"/>
          <w:b w:val="0"/>
          <w:i w:val="0"/>
          <w:szCs w:val="24"/>
        </w:rPr>
      </w:pPr>
      <w:r w:rsidRPr="006F49B8">
        <w:rPr>
          <w:rFonts w:ascii="Times New Roman" w:hAnsi="Times New Roman" w:cs="Times New Roman" w:hint="eastAsia"/>
          <w:b w:val="0"/>
          <w:i w:val="0"/>
          <w:szCs w:val="24"/>
        </w:rPr>
        <w:t>废气</w:t>
      </w:r>
    </w:p>
    <w:p w:rsidR="00B36CF5" w:rsidRPr="00B36CF5" w:rsidRDefault="00B36CF5" w:rsidP="00B36CF5">
      <w:pPr>
        <w:pStyle w:val="20"/>
        <w:adjustRightInd/>
        <w:snapToGrid/>
        <w:spacing w:after="0" w:line="500" w:lineRule="exact"/>
        <w:ind w:leftChars="0" w:left="0" w:firstLineChars="200" w:firstLine="480"/>
        <w:rPr>
          <w:sz w:val="24"/>
        </w:rPr>
      </w:pPr>
      <w:r w:rsidRPr="00B36CF5">
        <w:rPr>
          <w:sz w:val="24"/>
        </w:rPr>
        <w:t>施工期废气污染源主要为施工机械、运输车辆燃油排放的废气、施工扬尘、封闭厂房焊接过程中产生的焊接烟尘等。</w:t>
      </w:r>
    </w:p>
    <w:p w:rsidR="00B36CF5" w:rsidRPr="00B36CF5" w:rsidRDefault="00B36CF5" w:rsidP="00B36CF5">
      <w:pPr>
        <w:pStyle w:val="20"/>
        <w:adjustRightInd/>
        <w:snapToGrid/>
        <w:spacing w:after="0" w:line="500" w:lineRule="exact"/>
        <w:ind w:leftChars="0" w:left="0" w:firstLineChars="200" w:firstLine="480"/>
        <w:rPr>
          <w:sz w:val="24"/>
        </w:rPr>
      </w:pPr>
      <w:r w:rsidRPr="00B36CF5">
        <w:rPr>
          <w:sz w:val="24"/>
        </w:rPr>
        <w:t>1</w:t>
      </w:r>
      <w:r w:rsidRPr="00B36CF5">
        <w:rPr>
          <w:sz w:val="24"/>
        </w:rPr>
        <w:t>、机械设备尾气</w:t>
      </w:r>
    </w:p>
    <w:p w:rsidR="00B36CF5" w:rsidRPr="00B36CF5" w:rsidRDefault="00B36CF5" w:rsidP="00B36CF5">
      <w:pPr>
        <w:pStyle w:val="20"/>
        <w:adjustRightInd/>
        <w:snapToGrid/>
        <w:spacing w:after="0" w:line="500" w:lineRule="exact"/>
        <w:ind w:leftChars="0" w:left="0" w:firstLineChars="200" w:firstLine="480"/>
        <w:rPr>
          <w:sz w:val="24"/>
        </w:rPr>
      </w:pPr>
      <w:r w:rsidRPr="00B36CF5">
        <w:rPr>
          <w:sz w:val="24"/>
        </w:rPr>
        <w:t>施工过程用到的施工机械，包括挖掘机、装载机、推土机、平地机等，与运输车辆一样均以柴油为燃料，运行时产生燃油烟气，主要是二氧化硫、氮氧化物、烟尘等。</w:t>
      </w:r>
    </w:p>
    <w:p w:rsidR="00B36CF5" w:rsidRPr="00B36CF5" w:rsidRDefault="00B36CF5" w:rsidP="00B36CF5">
      <w:pPr>
        <w:pStyle w:val="20"/>
        <w:adjustRightInd/>
        <w:snapToGrid/>
        <w:spacing w:after="0" w:line="500" w:lineRule="exact"/>
        <w:ind w:leftChars="0" w:left="0" w:firstLineChars="200" w:firstLine="480"/>
        <w:rPr>
          <w:sz w:val="24"/>
        </w:rPr>
      </w:pPr>
      <w:r w:rsidRPr="00B36CF5">
        <w:rPr>
          <w:sz w:val="24"/>
        </w:rPr>
        <w:t>施工机械及运输车辆燃油废气排放的主要污染物为</w:t>
      </w:r>
      <w:r w:rsidRPr="00B36CF5">
        <w:rPr>
          <w:sz w:val="24"/>
        </w:rPr>
        <w:t>HC</w:t>
      </w:r>
      <w:r w:rsidRPr="00B36CF5">
        <w:rPr>
          <w:sz w:val="24"/>
        </w:rPr>
        <w:t>、</w:t>
      </w:r>
      <w:r w:rsidRPr="00B36CF5">
        <w:rPr>
          <w:sz w:val="24"/>
        </w:rPr>
        <w:t>CO</w:t>
      </w:r>
      <w:r w:rsidRPr="00B36CF5">
        <w:rPr>
          <w:sz w:val="24"/>
        </w:rPr>
        <w:t>、</w:t>
      </w:r>
      <w:r>
        <w:rPr>
          <w:sz w:val="24"/>
        </w:rPr>
        <w:t>NO</w:t>
      </w:r>
      <w:r w:rsidRPr="00B36CF5">
        <w:rPr>
          <w:sz w:val="24"/>
        </w:rPr>
        <w:t>等，其排放量与机械和设备的性能、数量以及作业率有关，随机性、波动性较大。但总体说来，其产生量小，排放点分散、排放时间有限。</w:t>
      </w:r>
    </w:p>
    <w:p w:rsidR="00B36CF5" w:rsidRPr="00B36CF5" w:rsidRDefault="00B36CF5" w:rsidP="00B36CF5">
      <w:pPr>
        <w:pStyle w:val="20"/>
        <w:adjustRightInd/>
        <w:snapToGrid/>
        <w:spacing w:after="0" w:line="500" w:lineRule="exact"/>
        <w:ind w:leftChars="0" w:left="0" w:firstLineChars="200" w:firstLine="480"/>
        <w:rPr>
          <w:sz w:val="24"/>
        </w:rPr>
      </w:pPr>
      <w:r w:rsidRPr="00B36CF5">
        <w:rPr>
          <w:sz w:val="24"/>
        </w:rPr>
        <w:t>2</w:t>
      </w:r>
      <w:r w:rsidRPr="00B36CF5">
        <w:rPr>
          <w:sz w:val="24"/>
        </w:rPr>
        <w:t>、施工粉尘</w:t>
      </w:r>
    </w:p>
    <w:p w:rsidR="00B36CF5" w:rsidRPr="00B36CF5" w:rsidRDefault="00B36CF5" w:rsidP="00B36CF5">
      <w:pPr>
        <w:pStyle w:val="20"/>
        <w:adjustRightInd/>
        <w:snapToGrid/>
        <w:spacing w:after="0" w:line="500" w:lineRule="exact"/>
        <w:ind w:leftChars="0" w:left="0" w:firstLineChars="200" w:firstLine="480"/>
        <w:rPr>
          <w:sz w:val="24"/>
        </w:rPr>
      </w:pPr>
      <w:r w:rsidRPr="00B36CF5">
        <w:rPr>
          <w:sz w:val="24"/>
        </w:rPr>
        <w:t>项目施工过程中，粉尘起尘特征总体分为两类：一类是静态起尘，主要指水泥等建筑材料及土方、建筑垃圾堆放过程中风蚀尘与及施工场地的风蚀尘，另一类是动态起尘，主要指建筑材料装卸过程起尘及运输车辆往来造成的地面扬尘。</w:t>
      </w:r>
    </w:p>
    <w:p w:rsidR="00B36CF5" w:rsidRPr="00B36CF5" w:rsidRDefault="00B36CF5" w:rsidP="00B36CF5">
      <w:pPr>
        <w:pStyle w:val="20"/>
        <w:adjustRightInd/>
        <w:snapToGrid/>
        <w:spacing w:after="0" w:line="500" w:lineRule="exact"/>
        <w:ind w:leftChars="0" w:left="0" w:firstLineChars="200" w:firstLine="480"/>
        <w:rPr>
          <w:sz w:val="24"/>
        </w:rPr>
      </w:pPr>
      <w:r w:rsidRPr="00B36CF5">
        <w:rPr>
          <w:sz w:val="24"/>
        </w:rPr>
        <w:t>粉尘污染一般来源于以下几方面：</w:t>
      </w:r>
    </w:p>
    <w:p w:rsidR="00B36CF5" w:rsidRPr="00B36CF5" w:rsidRDefault="00B36CF5" w:rsidP="00B36CF5">
      <w:pPr>
        <w:pStyle w:val="20"/>
        <w:adjustRightInd/>
        <w:snapToGrid/>
        <w:spacing w:after="0" w:line="500" w:lineRule="exact"/>
        <w:ind w:leftChars="0" w:left="0" w:firstLineChars="200" w:firstLine="480"/>
        <w:rPr>
          <w:sz w:val="24"/>
        </w:rPr>
      </w:pPr>
      <w:r w:rsidRPr="00B36CF5">
        <w:rPr>
          <w:sz w:val="24"/>
        </w:rPr>
        <w:t>（</w:t>
      </w:r>
      <w:r w:rsidRPr="00B36CF5">
        <w:rPr>
          <w:sz w:val="24"/>
        </w:rPr>
        <w:t>1</w:t>
      </w:r>
      <w:r w:rsidRPr="00B36CF5">
        <w:rPr>
          <w:sz w:val="24"/>
        </w:rPr>
        <w:t>）土方挖掘、堆放、清运、回填及场地平整过程产生的粉尘；</w:t>
      </w:r>
    </w:p>
    <w:p w:rsidR="00B36CF5" w:rsidRPr="00B36CF5" w:rsidRDefault="00B36CF5" w:rsidP="00B36CF5">
      <w:pPr>
        <w:pStyle w:val="20"/>
        <w:adjustRightInd/>
        <w:snapToGrid/>
        <w:spacing w:after="0" w:line="500" w:lineRule="exact"/>
        <w:ind w:leftChars="0" w:left="0" w:firstLineChars="200" w:firstLine="480"/>
        <w:rPr>
          <w:sz w:val="24"/>
        </w:rPr>
      </w:pPr>
      <w:r w:rsidRPr="00B36CF5">
        <w:rPr>
          <w:sz w:val="24"/>
        </w:rPr>
        <w:t>（</w:t>
      </w:r>
      <w:r w:rsidRPr="00B36CF5">
        <w:rPr>
          <w:sz w:val="24"/>
        </w:rPr>
        <w:t>2</w:t>
      </w:r>
      <w:r w:rsidRPr="00B36CF5">
        <w:rPr>
          <w:sz w:val="24"/>
        </w:rPr>
        <w:t>）建筑材料如水泥、石灰、砂子等在其装卸、运输、堆放等过程中，因风力作用而产生的扬尘污染；</w:t>
      </w:r>
    </w:p>
    <w:p w:rsidR="00B36CF5" w:rsidRPr="00B36CF5" w:rsidRDefault="00B36CF5" w:rsidP="00B36CF5">
      <w:pPr>
        <w:pStyle w:val="20"/>
        <w:adjustRightInd/>
        <w:snapToGrid/>
        <w:spacing w:after="0" w:line="500" w:lineRule="exact"/>
        <w:ind w:leftChars="0" w:left="0" w:firstLineChars="200" w:firstLine="480"/>
        <w:rPr>
          <w:sz w:val="24"/>
        </w:rPr>
      </w:pPr>
      <w:r w:rsidRPr="00B36CF5">
        <w:rPr>
          <w:sz w:val="24"/>
        </w:rPr>
        <w:t>（</w:t>
      </w:r>
      <w:r w:rsidRPr="00B36CF5">
        <w:rPr>
          <w:sz w:val="24"/>
        </w:rPr>
        <w:t>3</w:t>
      </w:r>
      <w:r w:rsidRPr="00B36CF5">
        <w:rPr>
          <w:sz w:val="24"/>
        </w:rPr>
        <w:t>）运输车辆往来造成地面扬尘；</w:t>
      </w:r>
    </w:p>
    <w:p w:rsidR="00B36CF5" w:rsidRPr="00B36CF5" w:rsidRDefault="00B36CF5" w:rsidP="00B36CF5">
      <w:pPr>
        <w:pStyle w:val="20"/>
        <w:adjustRightInd/>
        <w:snapToGrid/>
        <w:spacing w:after="0" w:line="500" w:lineRule="exact"/>
        <w:ind w:leftChars="0" w:left="0" w:firstLineChars="200" w:firstLine="480"/>
        <w:rPr>
          <w:sz w:val="24"/>
        </w:rPr>
      </w:pPr>
      <w:r w:rsidRPr="00B36CF5">
        <w:rPr>
          <w:sz w:val="24"/>
        </w:rPr>
        <w:t>（</w:t>
      </w:r>
      <w:r w:rsidRPr="00B36CF5">
        <w:rPr>
          <w:sz w:val="24"/>
        </w:rPr>
        <w:t>4</w:t>
      </w:r>
      <w:r w:rsidRPr="00B36CF5">
        <w:rPr>
          <w:sz w:val="24"/>
        </w:rPr>
        <w:t>）施工垃圾在其堆放过程和清运过程中产生扬尘。</w:t>
      </w:r>
    </w:p>
    <w:p w:rsidR="00B36CF5" w:rsidRPr="00B36CF5" w:rsidRDefault="00B36CF5" w:rsidP="00B36CF5">
      <w:pPr>
        <w:pStyle w:val="20"/>
        <w:adjustRightInd/>
        <w:snapToGrid/>
        <w:spacing w:after="0" w:line="500" w:lineRule="exact"/>
        <w:ind w:leftChars="0" w:left="0" w:firstLineChars="200" w:firstLine="480"/>
        <w:rPr>
          <w:sz w:val="24"/>
        </w:rPr>
      </w:pPr>
      <w:r w:rsidRPr="00B36CF5">
        <w:rPr>
          <w:sz w:val="24"/>
        </w:rPr>
        <w:t>项目施工过程中，施工扬尘多为无组织排放，且受施工单位施工方式、施工设备和施工组织管理能力等的制约，污染物排放的随机性、波动性都很大，施工期大气污染物</w:t>
      </w:r>
      <w:r w:rsidRPr="00B36CF5">
        <w:rPr>
          <w:sz w:val="24"/>
        </w:rPr>
        <w:lastRenderedPageBreak/>
        <w:t>主要来自工程场地清理、土石方挖掘、回填扬尘，建筑材料（白灰、水泥、沙子、石子、砖等）的现场搬运及堆放扬尘，工程机械及运输车辆行驶造成的道路扬尘。扬尘的排放与施工场地的面积和施工活动频率有关，与土壤的泥沙颗粒含量成正比，还与当地气象条件如风速、湿度、日照等有关。</w:t>
      </w:r>
    </w:p>
    <w:p w:rsidR="00B36CF5" w:rsidRDefault="00B36CF5" w:rsidP="00B36CF5">
      <w:pPr>
        <w:pStyle w:val="20"/>
        <w:adjustRightInd/>
        <w:snapToGrid/>
        <w:spacing w:after="0" w:line="500" w:lineRule="exact"/>
        <w:ind w:leftChars="0" w:left="0" w:firstLineChars="200" w:firstLine="480"/>
        <w:rPr>
          <w:sz w:val="24"/>
        </w:rPr>
      </w:pPr>
      <w:r w:rsidRPr="00B36CF5">
        <w:rPr>
          <w:sz w:val="24"/>
        </w:rPr>
        <w:t>根据类比调查建筑施工工地的有关数据，当风速为</w:t>
      </w:r>
      <w:r>
        <w:rPr>
          <w:sz w:val="24"/>
        </w:rPr>
        <w:t>1.47m/s</w:t>
      </w:r>
      <w:r w:rsidRPr="00B36CF5">
        <w:rPr>
          <w:sz w:val="24"/>
        </w:rPr>
        <w:t>时，施工工地扬尘浓度约为</w:t>
      </w:r>
      <w:r w:rsidRPr="00B36CF5">
        <w:rPr>
          <w:sz w:val="24"/>
        </w:rPr>
        <w:t>0.5</w:t>
      </w:r>
      <w:r w:rsidRPr="00B36CF5">
        <w:rPr>
          <w:sz w:val="24"/>
        </w:rPr>
        <w:t>～</w:t>
      </w:r>
      <w:r w:rsidRPr="00B36CF5">
        <w:rPr>
          <w:sz w:val="24"/>
        </w:rPr>
        <w:t>0.7mg/m</w:t>
      </w:r>
      <w:r w:rsidRPr="00B36CF5">
        <w:rPr>
          <w:sz w:val="24"/>
          <w:vertAlign w:val="superscript"/>
        </w:rPr>
        <w:t>3</w:t>
      </w:r>
      <w:r w:rsidRPr="00B36CF5">
        <w:rPr>
          <w:sz w:val="24"/>
        </w:rPr>
        <w:t>，影响范围在下风向</w:t>
      </w:r>
      <w:r>
        <w:rPr>
          <w:sz w:val="24"/>
        </w:rPr>
        <w:t>150m</w:t>
      </w:r>
      <w:r w:rsidRPr="00B36CF5">
        <w:rPr>
          <w:sz w:val="24"/>
        </w:rPr>
        <w:t>之内。通过采用洒水降尘，合理安排施工时序，避免大风期间施工等措施，扬尘能得到有效消减控制，排放量较小。</w:t>
      </w:r>
    </w:p>
    <w:p w:rsidR="00B36CF5" w:rsidRPr="003142D9" w:rsidRDefault="003142D9" w:rsidP="00741E23">
      <w:pPr>
        <w:adjustRightInd/>
        <w:snapToGrid/>
        <w:ind w:firstLineChars="200" w:firstLine="480"/>
        <w:rPr>
          <w:sz w:val="24"/>
        </w:rPr>
      </w:pPr>
      <w:r>
        <w:rPr>
          <w:rFonts w:hint="eastAsia"/>
          <w:sz w:val="24"/>
        </w:rPr>
        <w:t>3</w:t>
      </w:r>
      <w:r>
        <w:rPr>
          <w:rFonts w:hint="eastAsia"/>
          <w:sz w:val="24"/>
        </w:rPr>
        <w:t>、焊接烟尘</w:t>
      </w:r>
    </w:p>
    <w:p w:rsidR="00B36CF5" w:rsidRDefault="003142D9" w:rsidP="003142D9">
      <w:pPr>
        <w:pStyle w:val="20"/>
        <w:adjustRightInd/>
        <w:snapToGrid/>
        <w:spacing w:after="0" w:line="500" w:lineRule="exact"/>
        <w:ind w:leftChars="0" w:left="0" w:firstLineChars="200" w:firstLine="480"/>
        <w:rPr>
          <w:sz w:val="24"/>
        </w:rPr>
      </w:pPr>
      <w:r w:rsidRPr="003142D9">
        <w:rPr>
          <w:sz w:val="24"/>
        </w:rPr>
        <w:t>项目施工期钢结构封闭厂房的钢筋焊接过程中会产生焊接烟尘，焊接工位均为临时点，焊接一般置于室外。据类比分析，焊接点烟粉尘浓度约为</w:t>
      </w:r>
      <w:r w:rsidRPr="003142D9">
        <w:rPr>
          <w:sz w:val="24"/>
        </w:rPr>
        <w:t>1200</w:t>
      </w:r>
      <w:r w:rsidRPr="003142D9">
        <w:rPr>
          <w:sz w:val="24"/>
        </w:rPr>
        <w:t>～</w:t>
      </w:r>
      <w:r w:rsidRPr="003142D9">
        <w:rPr>
          <w:sz w:val="24"/>
        </w:rPr>
        <w:t>2000mg/m</w:t>
      </w:r>
      <w:r w:rsidRPr="003142D9">
        <w:rPr>
          <w:rFonts w:hint="eastAsia"/>
          <w:sz w:val="24"/>
          <w:vertAlign w:val="superscript"/>
        </w:rPr>
        <w:t>3</w:t>
      </w:r>
      <w:r w:rsidRPr="003142D9">
        <w:rPr>
          <w:sz w:val="24"/>
        </w:rPr>
        <w:t>。</w:t>
      </w:r>
    </w:p>
    <w:p w:rsidR="00741E23" w:rsidRPr="006F49B8" w:rsidRDefault="00741E23" w:rsidP="00741E23">
      <w:pPr>
        <w:pStyle w:val="4780"/>
        <w:numPr>
          <w:ilvl w:val="3"/>
          <w:numId w:val="2"/>
        </w:numPr>
        <w:tabs>
          <w:tab w:val="clear" w:pos="2160"/>
          <w:tab w:val="num" w:pos="864"/>
        </w:tabs>
        <w:spacing w:before="0" w:line="500" w:lineRule="exact"/>
        <w:ind w:left="0" w:firstLine="0"/>
        <w:outlineLvl w:val="9"/>
        <w:rPr>
          <w:rFonts w:ascii="Times New Roman" w:hAnsi="Times New Roman" w:cs="Times New Roman"/>
          <w:b w:val="0"/>
          <w:i w:val="0"/>
          <w:szCs w:val="24"/>
        </w:rPr>
      </w:pPr>
      <w:r w:rsidRPr="006F49B8">
        <w:rPr>
          <w:rFonts w:ascii="Times New Roman" w:hAnsi="Times New Roman" w:cs="Times New Roman" w:hint="eastAsia"/>
          <w:b w:val="0"/>
          <w:i w:val="0"/>
          <w:szCs w:val="24"/>
        </w:rPr>
        <w:t>废水</w:t>
      </w:r>
    </w:p>
    <w:p w:rsidR="003142D9" w:rsidRPr="003142D9" w:rsidRDefault="003142D9" w:rsidP="003142D9">
      <w:pPr>
        <w:pStyle w:val="20"/>
        <w:adjustRightInd/>
        <w:snapToGrid/>
        <w:spacing w:after="0" w:line="500" w:lineRule="exact"/>
        <w:ind w:leftChars="0" w:left="0" w:firstLineChars="200" w:firstLine="480"/>
        <w:rPr>
          <w:sz w:val="24"/>
        </w:rPr>
      </w:pPr>
      <w:r w:rsidRPr="003142D9">
        <w:rPr>
          <w:sz w:val="24"/>
        </w:rPr>
        <w:t>施工期各类机械设备跑、冒、滴、漏的油污或施工材料受雨水冲刷会产生一定量的含油类污废水。施工机械冲洗、混凝土养护等也将产生部门废水。主要污染因子为</w:t>
      </w:r>
      <w:r w:rsidRPr="003142D9">
        <w:rPr>
          <w:sz w:val="24"/>
        </w:rPr>
        <w:t>SS</w:t>
      </w:r>
      <w:r w:rsidRPr="003142D9">
        <w:rPr>
          <w:sz w:val="24"/>
        </w:rPr>
        <w:t>、石油类。据类比施工工地有关数据，一般基建施工场地</w:t>
      </w:r>
      <w:r>
        <w:rPr>
          <w:sz w:val="24"/>
        </w:rPr>
        <w:t>SS</w:t>
      </w:r>
      <w:r w:rsidRPr="003142D9">
        <w:rPr>
          <w:sz w:val="24"/>
        </w:rPr>
        <w:t>浓度可高达</w:t>
      </w:r>
      <w:r w:rsidRPr="003142D9">
        <w:rPr>
          <w:sz w:val="24"/>
        </w:rPr>
        <w:t>1000mg/L</w:t>
      </w:r>
      <w:r w:rsidRPr="003142D9">
        <w:rPr>
          <w:sz w:val="24"/>
        </w:rPr>
        <w:t>，石油类浓度</w:t>
      </w:r>
      <w:r w:rsidRPr="003142D9">
        <w:rPr>
          <w:sz w:val="24"/>
        </w:rPr>
        <w:t>30mg/L</w:t>
      </w:r>
      <w:r w:rsidRPr="003142D9">
        <w:rPr>
          <w:sz w:val="24"/>
        </w:rPr>
        <w:t>，但产生量较小，该类废水经修建隔油沉淀池有效收集处理后可回用于施工用水。建设单位应建设施工废水收集池，废水经隔油沉淀处理后回用于场区洒水或施工用水。</w:t>
      </w:r>
    </w:p>
    <w:p w:rsidR="003142D9" w:rsidRDefault="003142D9" w:rsidP="003142D9">
      <w:pPr>
        <w:pStyle w:val="20"/>
        <w:adjustRightInd/>
        <w:snapToGrid/>
        <w:spacing w:after="0" w:line="500" w:lineRule="exact"/>
        <w:ind w:leftChars="0" w:left="0" w:firstLineChars="200" w:firstLine="480"/>
        <w:rPr>
          <w:sz w:val="24"/>
        </w:rPr>
      </w:pPr>
      <w:r w:rsidRPr="003142D9">
        <w:rPr>
          <w:sz w:val="24"/>
        </w:rPr>
        <w:t>施工高峰期最大进场人数</w:t>
      </w:r>
      <w:r>
        <w:rPr>
          <w:sz w:val="24"/>
        </w:rPr>
        <w:t>20</w:t>
      </w:r>
      <w:r w:rsidRPr="003142D9">
        <w:rPr>
          <w:sz w:val="24"/>
        </w:rPr>
        <w:t>人，施工期预计</w:t>
      </w:r>
      <w:r>
        <w:rPr>
          <w:sz w:val="24"/>
        </w:rPr>
        <w:t>6</w:t>
      </w:r>
      <w:r w:rsidRPr="003142D9">
        <w:rPr>
          <w:sz w:val="24"/>
        </w:rPr>
        <w:t>个月，约</w:t>
      </w:r>
      <w:r>
        <w:rPr>
          <w:sz w:val="24"/>
        </w:rPr>
        <w:t>180</w:t>
      </w:r>
      <w:r w:rsidRPr="003142D9">
        <w:rPr>
          <w:sz w:val="24"/>
        </w:rPr>
        <w:t>天。施工人员用水按</w:t>
      </w:r>
      <w:r w:rsidRPr="003142D9">
        <w:rPr>
          <w:sz w:val="24"/>
        </w:rPr>
        <w:t>50L/</w:t>
      </w:r>
      <w:r w:rsidRPr="003142D9">
        <w:rPr>
          <w:sz w:val="24"/>
        </w:rPr>
        <w:t>人</w:t>
      </w:r>
      <w:r>
        <w:rPr>
          <w:sz w:val="24"/>
        </w:rPr>
        <w:t>.d</w:t>
      </w:r>
      <w:r w:rsidRPr="003142D9">
        <w:rPr>
          <w:sz w:val="24"/>
        </w:rPr>
        <w:t>计，则施工人员生活用水量为</w:t>
      </w:r>
      <w:r w:rsidRPr="003142D9">
        <w:rPr>
          <w:sz w:val="24"/>
        </w:rPr>
        <w:t>1m</w:t>
      </w:r>
      <w:r w:rsidRPr="003142D9">
        <w:rPr>
          <w:sz w:val="24"/>
          <w:vertAlign w:val="superscript"/>
        </w:rPr>
        <w:t>3</w:t>
      </w:r>
      <w:r w:rsidRPr="003142D9">
        <w:rPr>
          <w:sz w:val="24"/>
        </w:rPr>
        <w:t>/d</w:t>
      </w:r>
      <w:r w:rsidRPr="003142D9">
        <w:rPr>
          <w:sz w:val="24"/>
        </w:rPr>
        <w:t>，施工期生活用水总量为</w:t>
      </w:r>
      <w:r w:rsidRPr="003142D9">
        <w:rPr>
          <w:sz w:val="24"/>
        </w:rPr>
        <w:t>180m</w:t>
      </w:r>
      <w:r w:rsidRPr="003142D9">
        <w:rPr>
          <w:sz w:val="24"/>
          <w:vertAlign w:val="superscript"/>
        </w:rPr>
        <w:t>3</w:t>
      </w:r>
      <w:r w:rsidRPr="003142D9">
        <w:rPr>
          <w:sz w:val="24"/>
        </w:rPr>
        <w:t>；生活污水产生系数按</w:t>
      </w:r>
      <w:r w:rsidRPr="003142D9">
        <w:rPr>
          <w:sz w:val="24"/>
        </w:rPr>
        <w:t>80%</w:t>
      </w:r>
      <w:r w:rsidRPr="003142D9">
        <w:rPr>
          <w:sz w:val="24"/>
        </w:rPr>
        <w:t>计，则生活污水产生量为</w:t>
      </w:r>
      <w:r w:rsidRPr="003142D9">
        <w:rPr>
          <w:sz w:val="24"/>
        </w:rPr>
        <w:t>0.8m</w:t>
      </w:r>
      <w:r w:rsidRPr="003142D9">
        <w:rPr>
          <w:sz w:val="24"/>
          <w:vertAlign w:val="superscript"/>
        </w:rPr>
        <w:t>3</w:t>
      </w:r>
      <w:r w:rsidRPr="003142D9">
        <w:rPr>
          <w:sz w:val="24"/>
        </w:rPr>
        <w:t>/d</w:t>
      </w:r>
      <w:r w:rsidRPr="003142D9">
        <w:rPr>
          <w:sz w:val="24"/>
        </w:rPr>
        <w:t>，施工期生活污水产生总量为</w:t>
      </w:r>
      <w:r w:rsidRPr="003142D9">
        <w:rPr>
          <w:sz w:val="24"/>
        </w:rPr>
        <w:t>144m</w:t>
      </w:r>
      <w:r w:rsidRPr="003142D9">
        <w:rPr>
          <w:sz w:val="24"/>
          <w:vertAlign w:val="superscript"/>
        </w:rPr>
        <w:t>3</w:t>
      </w:r>
      <w:r w:rsidRPr="003142D9">
        <w:rPr>
          <w:sz w:val="24"/>
        </w:rPr>
        <w:t>。</w:t>
      </w:r>
    </w:p>
    <w:p w:rsidR="003142D9" w:rsidRDefault="003142D9" w:rsidP="003142D9">
      <w:pPr>
        <w:pStyle w:val="20"/>
        <w:adjustRightInd/>
        <w:snapToGrid/>
        <w:spacing w:after="0" w:line="500" w:lineRule="exact"/>
        <w:ind w:leftChars="0" w:left="0" w:firstLineChars="200" w:firstLine="480"/>
        <w:rPr>
          <w:sz w:val="24"/>
        </w:rPr>
      </w:pPr>
      <w:r w:rsidRPr="003142D9">
        <w:rPr>
          <w:sz w:val="24"/>
        </w:rPr>
        <w:t>施工期厂区不设施工营地，施工人员生活污水依托场地现有化粪池处理达标后用于周边农田施肥。</w:t>
      </w:r>
    </w:p>
    <w:p w:rsidR="00741E23" w:rsidRPr="006F49B8" w:rsidRDefault="00741E23" w:rsidP="00741E23">
      <w:pPr>
        <w:pStyle w:val="4780"/>
        <w:numPr>
          <w:ilvl w:val="3"/>
          <w:numId w:val="2"/>
        </w:numPr>
        <w:tabs>
          <w:tab w:val="clear" w:pos="2160"/>
          <w:tab w:val="num" w:pos="864"/>
        </w:tabs>
        <w:spacing w:before="0" w:line="500" w:lineRule="exact"/>
        <w:ind w:left="0" w:firstLine="0"/>
        <w:outlineLvl w:val="9"/>
        <w:rPr>
          <w:rFonts w:ascii="Times New Roman" w:hAnsi="Times New Roman" w:cs="Times New Roman"/>
          <w:b w:val="0"/>
          <w:i w:val="0"/>
          <w:szCs w:val="24"/>
        </w:rPr>
      </w:pPr>
      <w:r w:rsidRPr="006F49B8">
        <w:rPr>
          <w:rFonts w:ascii="Times New Roman" w:hAnsi="Times New Roman" w:cs="Times New Roman" w:hint="eastAsia"/>
          <w:b w:val="0"/>
          <w:i w:val="0"/>
          <w:szCs w:val="24"/>
        </w:rPr>
        <w:t>噪声</w:t>
      </w:r>
    </w:p>
    <w:p w:rsidR="00741E23" w:rsidRPr="006F49B8" w:rsidRDefault="003142D9" w:rsidP="003142D9">
      <w:pPr>
        <w:pStyle w:val="20"/>
        <w:adjustRightInd/>
        <w:snapToGrid/>
        <w:spacing w:after="0" w:line="500" w:lineRule="exact"/>
        <w:ind w:leftChars="0" w:left="0" w:firstLineChars="200" w:firstLine="480"/>
        <w:rPr>
          <w:sz w:val="24"/>
        </w:rPr>
      </w:pPr>
      <w:r w:rsidRPr="003142D9">
        <w:rPr>
          <w:sz w:val="24"/>
        </w:rPr>
        <w:t>施工期的噪声主要来源于施工现场的各类机械设备和物料运输的交通噪声。施工噪声贯穿于施工的全过程，具有突发性和间歇性特点。据国内对各施工设备工作状态的测试资料调查，其平均噪声强度为</w:t>
      </w:r>
      <w:r w:rsidRPr="003142D9">
        <w:rPr>
          <w:sz w:val="24"/>
        </w:rPr>
        <w:t>70</w:t>
      </w:r>
      <w:r w:rsidRPr="003142D9">
        <w:rPr>
          <w:sz w:val="24"/>
        </w:rPr>
        <w:t>～</w:t>
      </w:r>
      <w:r w:rsidRPr="003142D9">
        <w:rPr>
          <w:sz w:val="24"/>
        </w:rPr>
        <w:t>92dB</w:t>
      </w:r>
      <w:r w:rsidRPr="003142D9">
        <w:rPr>
          <w:sz w:val="24"/>
        </w:rPr>
        <w:t>（</w:t>
      </w:r>
      <w:r w:rsidRPr="003142D9">
        <w:rPr>
          <w:sz w:val="24"/>
        </w:rPr>
        <w:t>A</w:t>
      </w:r>
      <w:r w:rsidRPr="003142D9">
        <w:rPr>
          <w:sz w:val="24"/>
        </w:rPr>
        <w:t>），对环境造成一定的影响。</w:t>
      </w:r>
    </w:p>
    <w:p w:rsidR="00741E23" w:rsidRPr="006F49B8" w:rsidRDefault="00741E23" w:rsidP="00741E23">
      <w:pPr>
        <w:pStyle w:val="4780"/>
        <w:numPr>
          <w:ilvl w:val="3"/>
          <w:numId w:val="2"/>
        </w:numPr>
        <w:tabs>
          <w:tab w:val="clear" w:pos="2160"/>
          <w:tab w:val="num" w:pos="864"/>
        </w:tabs>
        <w:spacing w:before="0" w:line="500" w:lineRule="exact"/>
        <w:ind w:left="0" w:firstLine="0"/>
        <w:outlineLvl w:val="9"/>
        <w:rPr>
          <w:rFonts w:ascii="Times New Roman" w:hAnsi="Times New Roman" w:cs="Times New Roman"/>
          <w:b w:val="0"/>
          <w:i w:val="0"/>
          <w:szCs w:val="24"/>
        </w:rPr>
      </w:pPr>
      <w:r w:rsidRPr="006F49B8">
        <w:rPr>
          <w:rFonts w:ascii="Times New Roman" w:hAnsi="Times New Roman" w:cs="Times New Roman" w:hint="eastAsia"/>
          <w:b w:val="0"/>
          <w:i w:val="0"/>
          <w:szCs w:val="24"/>
        </w:rPr>
        <w:lastRenderedPageBreak/>
        <w:t>固体废物</w:t>
      </w:r>
    </w:p>
    <w:p w:rsidR="003142D9" w:rsidRPr="003142D9" w:rsidRDefault="003142D9" w:rsidP="003142D9">
      <w:pPr>
        <w:pStyle w:val="20"/>
        <w:adjustRightInd/>
        <w:snapToGrid/>
        <w:spacing w:after="0" w:line="500" w:lineRule="exact"/>
        <w:ind w:leftChars="0" w:left="0" w:firstLineChars="200" w:firstLine="480"/>
        <w:rPr>
          <w:sz w:val="24"/>
        </w:rPr>
      </w:pPr>
      <w:r w:rsidRPr="003142D9">
        <w:rPr>
          <w:sz w:val="24"/>
        </w:rPr>
        <w:t>施工期基本无土石方开挖工程，固体废物污染源主要为工程产生的废弃物料、建筑垃圾及施工人员生活垃圾。施工产生的废弃物料、建筑垃圾包括砂石、石块、碎砖瓦、废钢材、废钢筋等，对可利用的金属钢材等交由物资公司回收利用，其他不可回收利用建筑垃圾全部送至建筑垃圾填埋场填埋。</w:t>
      </w:r>
    </w:p>
    <w:p w:rsidR="00741E23" w:rsidRPr="006F49B8" w:rsidRDefault="003142D9" w:rsidP="003142D9">
      <w:pPr>
        <w:pStyle w:val="20"/>
        <w:adjustRightInd/>
        <w:snapToGrid/>
        <w:spacing w:after="0" w:line="500" w:lineRule="exact"/>
        <w:ind w:leftChars="0" w:left="0" w:firstLineChars="200" w:firstLine="480"/>
        <w:rPr>
          <w:sz w:val="24"/>
        </w:rPr>
      </w:pPr>
      <w:r w:rsidRPr="003142D9">
        <w:rPr>
          <w:sz w:val="24"/>
        </w:rPr>
        <w:t>施工高峰期施工人员约</w:t>
      </w:r>
      <w:r>
        <w:rPr>
          <w:sz w:val="24"/>
        </w:rPr>
        <w:t>20</w:t>
      </w:r>
      <w:r w:rsidRPr="003142D9">
        <w:rPr>
          <w:sz w:val="24"/>
        </w:rPr>
        <w:t>人，生活垃圾按</w:t>
      </w:r>
      <w:r w:rsidRPr="003142D9">
        <w:rPr>
          <w:sz w:val="24"/>
        </w:rPr>
        <w:t>0.5kg/</w:t>
      </w:r>
      <w:r w:rsidRPr="003142D9">
        <w:rPr>
          <w:sz w:val="24"/>
        </w:rPr>
        <w:t>人</w:t>
      </w:r>
      <w:r w:rsidRPr="003142D9">
        <w:rPr>
          <w:sz w:val="24"/>
        </w:rPr>
        <w:t>•</w:t>
      </w:r>
      <w:r>
        <w:rPr>
          <w:sz w:val="24"/>
        </w:rPr>
        <w:t>d</w:t>
      </w:r>
      <w:r w:rsidRPr="003142D9">
        <w:rPr>
          <w:sz w:val="24"/>
        </w:rPr>
        <w:t>计，日产生量约为</w:t>
      </w:r>
      <w:r w:rsidRPr="003142D9">
        <w:rPr>
          <w:sz w:val="24"/>
        </w:rPr>
        <w:t>10kg/d</w:t>
      </w:r>
      <w:r w:rsidRPr="003142D9">
        <w:rPr>
          <w:sz w:val="24"/>
        </w:rPr>
        <w:t>，施工期生活垃圾产生总量为</w:t>
      </w:r>
      <w:r w:rsidRPr="003142D9">
        <w:rPr>
          <w:sz w:val="24"/>
        </w:rPr>
        <w:t>1.8t</w:t>
      </w:r>
      <w:r w:rsidRPr="003142D9">
        <w:rPr>
          <w:sz w:val="24"/>
        </w:rPr>
        <w:t>。生活垃圾全部集中收集后由当地环卫部门统一清运处理。</w:t>
      </w:r>
    </w:p>
    <w:p w:rsidR="00741E23" w:rsidRPr="006F49B8" w:rsidRDefault="00741E23" w:rsidP="00741E23">
      <w:pPr>
        <w:pStyle w:val="4780"/>
        <w:numPr>
          <w:ilvl w:val="3"/>
          <w:numId w:val="2"/>
        </w:numPr>
        <w:tabs>
          <w:tab w:val="clear" w:pos="2160"/>
          <w:tab w:val="num" w:pos="864"/>
        </w:tabs>
        <w:spacing w:before="0" w:line="500" w:lineRule="exact"/>
        <w:ind w:left="0" w:firstLine="0"/>
        <w:outlineLvl w:val="9"/>
        <w:rPr>
          <w:rFonts w:ascii="Times New Roman" w:hAnsi="Times New Roman" w:cs="Times New Roman"/>
          <w:b w:val="0"/>
          <w:i w:val="0"/>
          <w:szCs w:val="24"/>
        </w:rPr>
      </w:pPr>
      <w:r w:rsidRPr="006F49B8">
        <w:rPr>
          <w:rFonts w:ascii="Times New Roman" w:hAnsi="Times New Roman" w:cs="Times New Roman" w:hint="eastAsia"/>
          <w:b w:val="0"/>
          <w:i w:val="0"/>
          <w:szCs w:val="24"/>
        </w:rPr>
        <w:t>生态影响</w:t>
      </w:r>
    </w:p>
    <w:p w:rsidR="00741E23" w:rsidRPr="006F49B8" w:rsidRDefault="003142D9" w:rsidP="003142D9">
      <w:pPr>
        <w:pStyle w:val="20"/>
        <w:adjustRightInd/>
        <w:snapToGrid/>
        <w:spacing w:after="0" w:line="500" w:lineRule="exact"/>
        <w:ind w:leftChars="0" w:left="0" w:firstLineChars="200" w:firstLine="480"/>
        <w:rPr>
          <w:sz w:val="24"/>
        </w:rPr>
      </w:pPr>
      <w:r w:rsidRPr="003142D9">
        <w:rPr>
          <w:sz w:val="24"/>
        </w:rPr>
        <w:t>施工期严格控制施工占地，在厂区红线范围内施工作业，不破坏区域地表植被；项目施工不涉及大规模土石方开挖、场地平整等土建工程，不会造成大面积水土流失。在严格施工管理的情况下，不会对区域生态环境造成较大影响</w:t>
      </w:r>
      <w:r w:rsidR="00741E23" w:rsidRPr="006F49B8">
        <w:rPr>
          <w:rFonts w:hint="eastAsia"/>
          <w:sz w:val="24"/>
        </w:rPr>
        <w:t>。</w:t>
      </w:r>
    </w:p>
    <w:p w:rsidR="00741E23" w:rsidRPr="003142D9" w:rsidRDefault="00741E23" w:rsidP="003142D9">
      <w:pPr>
        <w:pStyle w:val="2"/>
        <w:numPr>
          <w:ilvl w:val="1"/>
          <w:numId w:val="2"/>
        </w:numPr>
        <w:tabs>
          <w:tab w:val="num" w:pos="576"/>
        </w:tabs>
        <w:adjustRightInd/>
        <w:snapToGrid/>
        <w:spacing w:before="0" w:after="0" w:line="500" w:lineRule="exact"/>
        <w:ind w:left="0" w:firstLine="0"/>
      </w:pPr>
      <w:bookmarkStart w:id="97" w:name="_Toc183532201"/>
      <w:r w:rsidRPr="003142D9">
        <w:rPr>
          <w:rFonts w:hint="eastAsia"/>
        </w:rPr>
        <w:t>运营期污染源分析</w:t>
      </w:r>
      <w:bookmarkEnd w:id="97"/>
    </w:p>
    <w:p w:rsidR="00741E23" w:rsidRPr="003142D9" w:rsidRDefault="00741E23" w:rsidP="003142D9">
      <w:pPr>
        <w:pStyle w:val="3"/>
        <w:numPr>
          <w:ilvl w:val="2"/>
          <w:numId w:val="2"/>
        </w:numPr>
        <w:tabs>
          <w:tab w:val="clear" w:pos="1287"/>
          <w:tab w:val="left" w:pos="720"/>
        </w:tabs>
        <w:spacing w:before="0" w:after="0" w:line="500" w:lineRule="exact"/>
        <w:ind w:left="720"/>
        <w:rPr>
          <w:szCs w:val="28"/>
        </w:rPr>
      </w:pPr>
      <w:r w:rsidRPr="003142D9">
        <w:rPr>
          <w:rFonts w:hint="eastAsia"/>
          <w:szCs w:val="28"/>
        </w:rPr>
        <w:t>废气</w:t>
      </w:r>
    </w:p>
    <w:p w:rsidR="008531BC" w:rsidRPr="008531BC" w:rsidRDefault="008531BC" w:rsidP="008531BC">
      <w:pPr>
        <w:pStyle w:val="20"/>
        <w:adjustRightInd/>
        <w:snapToGrid/>
        <w:spacing w:after="0" w:line="500" w:lineRule="exact"/>
        <w:ind w:leftChars="0" w:left="0" w:firstLineChars="200" w:firstLine="480"/>
        <w:rPr>
          <w:sz w:val="24"/>
        </w:rPr>
      </w:pPr>
      <w:r w:rsidRPr="008531BC">
        <w:rPr>
          <w:rFonts w:hint="eastAsia"/>
          <w:sz w:val="24"/>
        </w:rPr>
        <w:t>项目废气主要为原矿装卸扬尘、破碎车间破碎筛分粉尘、产品物料装卸粉尘、精矿仓呼吸废气、尾矿仓呼吸废气、运输扬尘。</w:t>
      </w:r>
    </w:p>
    <w:p w:rsidR="003142D9" w:rsidRPr="005F0DF5" w:rsidRDefault="005F0DF5" w:rsidP="005F0DF5">
      <w:pPr>
        <w:pStyle w:val="20"/>
        <w:adjustRightInd/>
        <w:snapToGrid/>
        <w:spacing w:after="0" w:line="500" w:lineRule="exact"/>
        <w:ind w:leftChars="0" w:left="0" w:firstLineChars="200" w:firstLine="480"/>
        <w:rPr>
          <w:sz w:val="24"/>
        </w:rPr>
      </w:pPr>
      <w:r>
        <w:rPr>
          <w:rFonts w:hint="eastAsia"/>
          <w:sz w:val="24"/>
        </w:rPr>
        <w:t>（</w:t>
      </w:r>
      <w:r>
        <w:rPr>
          <w:rFonts w:hint="eastAsia"/>
          <w:sz w:val="24"/>
        </w:rPr>
        <w:t>1</w:t>
      </w:r>
      <w:r>
        <w:rPr>
          <w:rFonts w:hint="eastAsia"/>
          <w:sz w:val="24"/>
        </w:rPr>
        <w:t>）</w:t>
      </w:r>
      <w:r w:rsidR="003142D9" w:rsidRPr="005F0DF5">
        <w:rPr>
          <w:rFonts w:hint="eastAsia"/>
          <w:sz w:val="24"/>
        </w:rPr>
        <w:t>原矿卸料扬尘</w:t>
      </w:r>
    </w:p>
    <w:p w:rsidR="003142D9" w:rsidRPr="003142D9" w:rsidRDefault="007C1EA4" w:rsidP="007C1EA4">
      <w:pPr>
        <w:pStyle w:val="20"/>
        <w:adjustRightInd/>
        <w:snapToGrid/>
        <w:spacing w:after="0" w:line="500" w:lineRule="exact"/>
        <w:ind w:leftChars="0" w:left="0" w:firstLineChars="200" w:firstLine="480"/>
        <w:rPr>
          <w:sz w:val="24"/>
        </w:rPr>
      </w:pPr>
      <w:r w:rsidRPr="007C1EA4">
        <w:rPr>
          <w:sz w:val="24"/>
        </w:rPr>
        <w:t>本项目运营期中低品位原矿由汽车运输至厂内，在矿石堆场卸料过程产生扬尘。卸料产生的粉尘量由装卸高度、车辆吨位、物料含水率和地面风速决定，根据清华大学在霍州矿务局现场实验得出的公式，倾卸起尘量计算公式如下：</w:t>
      </w:r>
    </w:p>
    <w:p w:rsidR="007C1EA4" w:rsidRPr="00396921" w:rsidRDefault="007C1EA4" w:rsidP="007C1EA4">
      <w:pPr>
        <w:pStyle w:val="affff1"/>
        <w:rPr>
          <w:rFonts w:ascii="Times New Roman" w:hAnsi="Times New Roman" w:cs="Times New Roman"/>
          <w:iCs/>
          <w:color w:val="000000" w:themeColor="text1"/>
        </w:rPr>
      </w:pPr>
      <m:oMathPara>
        <m:oMath>
          <m:r>
            <m:rPr>
              <m:sty m:val="p"/>
            </m:rPr>
            <w:rPr>
              <w:rStyle w:val="affffff6"/>
              <w:rFonts w:ascii="Cambria Math" w:hAnsi="Times New Roman" w:cs="Times New Roman"/>
              <w:color w:val="000000" w:themeColor="text1"/>
            </w:rPr>
            <m:t>Q=</m:t>
          </m:r>
          <m:f>
            <m:fPr>
              <m:ctrlPr>
                <w:rPr>
                  <w:rStyle w:val="affffff6"/>
                  <w:rFonts w:ascii="Cambria Math" w:hAnsi="Times New Roman" w:cs="Times New Roman"/>
                  <w:iCs/>
                  <w:color w:val="000000" w:themeColor="text1"/>
                </w:rPr>
              </m:ctrlPr>
            </m:fPr>
            <m:num>
              <m:r>
                <m:rPr>
                  <m:sty m:val="p"/>
                </m:rPr>
                <w:rPr>
                  <w:rStyle w:val="affffff6"/>
                  <w:rFonts w:ascii="Cambria Math" w:hAnsi="Times New Roman" w:cs="Times New Roman"/>
                  <w:color w:val="000000" w:themeColor="text1"/>
                </w:rPr>
                <m:t>98.8</m:t>
              </m:r>
            </m:num>
            <m:den>
              <m:r>
                <m:rPr>
                  <m:sty m:val="p"/>
                </m:rPr>
                <w:rPr>
                  <w:rStyle w:val="affffff6"/>
                  <w:rFonts w:ascii="Cambria Math" w:hAnsi="Times New Roman" w:cs="Times New Roman"/>
                  <w:color w:val="000000" w:themeColor="text1"/>
                </w:rPr>
                <m:t>6</m:t>
              </m:r>
            </m:den>
          </m:f>
          <m:r>
            <m:rPr>
              <m:sty m:val="p"/>
            </m:rPr>
            <w:rPr>
              <w:rStyle w:val="affffff6"/>
              <w:rFonts w:ascii="Cambria Math" w:hAnsi="Times New Roman" w:cs="Times New Roman"/>
              <w:color w:val="000000" w:themeColor="text1"/>
            </w:rPr>
            <m:t>M</m:t>
          </m:r>
          <m:r>
            <m:rPr>
              <m:sty m:val="p"/>
            </m:rPr>
            <w:rPr>
              <w:rStyle w:val="affffff6"/>
              <w:rFonts w:ascii="Times New Roman" w:hAnsi="Times New Roman" w:cs="Times New Roman"/>
              <w:color w:val="000000" w:themeColor="text1"/>
            </w:rPr>
            <m:t>∙</m:t>
          </m:r>
          <m:sSup>
            <m:sSupPr>
              <m:ctrlPr>
                <w:rPr>
                  <w:rStyle w:val="affffff6"/>
                  <w:rFonts w:ascii="Cambria Math" w:hAnsi="Times New Roman" w:cs="Times New Roman"/>
                  <w:iCs/>
                  <w:color w:val="000000" w:themeColor="text1"/>
                </w:rPr>
              </m:ctrlPr>
            </m:sSupPr>
            <m:e>
              <m:r>
                <m:rPr>
                  <m:sty m:val="p"/>
                </m:rPr>
                <w:rPr>
                  <w:rStyle w:val="affffff6"/>
                  <w:rFonts w:ascii="Cambria Math" w:hAnsi="Times New Roman" w:cs="Times New Roman"/>
                  <w:color w:val="000000" w:themeColor="text1"/>
                </w:rPr>
                <m:t>e</m:t>
              </m:r>
            </m:e>
            <m:sup>
              <m:r>
                <m:rPr>
                  <m:sty m:val="p"/>
                </m:rPr>
                <w:rPr>
                  <w:rStyle w:val="affffff6"/>
                  <w:rFonts w:ascii="Cambria Math" w:hAnsi="Times New Roman" w:cs="Times New Roman"/>
                  <w:color w:val="000000" w:themeColor="text1"/>
                </w:rPr>
                <m:t>0.64U</m:t>
              </m:r>
            </m:sup>
          </m:sSup>
          <m:r>
            <m:rPr>
              <m:sty m:val="p"/>
            </m:rPr>
            <w:rPr>
              <w:rStyle w:val="affffff6"/>
              <w:rFonts w:ascii="Times New Roman" w:hAnsi="Times New Roman" w:cs="Times New Roman"/>
              <w:color w:val="000000" w:themeColor="text1"/>
            </w:rPr>
            <m:t>∙</m:t>
          </m:r>
          <m:sSup>
            <m:sSupPr>
              <m:ctrlPr>
                <w:rPr>
                  <w:rStyle w:val="affffff6"/>
                  <w:rFonts w:ascii="Cambria Math" w:hAnsi="Times New Roman" w:cs="Times New Roman"/>
                  <w:iCs/>
                  <w:color w:val="000000" w:themeColor="text1"/>
                </w:rPr>
              </m:ctrlPr>
            </m:sSupPr>
            <m:e>
              <m:r>
                <m:rPr>
                  <m:sty m:val="p"/>
                </m:rPr>
                <w:rPr>
                  <w:rStyle w:val="affffff6"/>
                  <w:rFonts w:ascii="Cambria Math" w:hAnsi="Times New Roman" w:cs="Times New Roman"/>
                  <w:color w:val="000000" w:themeColor="text1"/>
                </w:rPr>
                <m:t>e</m:t>
              </m:r>
            </m:e>
            <m:sup>
              <m:r>
                <m:rPr>
                  <m:sty m:val="p"/>
                </m:rPr>
                <w:rPr>
                  <w:rStyle w:val="affffff6"/>
                  <w:rFonts w:ascii="Times New Roman" w:eastAsia="微软雅黑" w:hAnsi="Times New Roman" w:cs="Times New Roman"/>
                  <w:color w:val="000000" w:themeColor="text1"/>
                </w:rPr>
                <m:t>-</m:t>
              </m:r>
              <m:r>
                <m:rPr>
                  <m:sty m:val="p"/>
                </m:rPr>
                <w:rPr>
                  <w:rStyle w:val="affffff6"/>
                  <w:rFonts w:ascii="Cambria Math" w:hAnsi="Times New Roman" w:cs="Times New Roman"/>
                  <w:color w:val="000000" w:themeColor="text1"/>
                </w:rPr>
                <m:t>0.27W</m:t>
              </m:r>
            </m:sup>
          </m:sSup>
          <m:r>
            <m:rPr>
              <m:sty m:val="p"/>
            </m:rPr>
            <w:rPr>
              <w:rStyle w:val="affffff6"/>
              <w:rFonts w:ascii="Times New Roman" w:hAnsi="Times New Roman" w:cs="Times New Roman"/>
              <w:color w:val="000000" w:themeColor="text1"/>
            </w:rPr>
            <m:t>∙</m:t>
          </m:r>
          <m:sSup>
            <m:sSupPr>
              <m:ctrlPr>
                <w:rPr>
                  <w:rStyle w:val="affffff6"/>
                  <w:rFonts w:ascii="Cambria Math" w:hAnsi="Times New Roman" w:cs="Times New Roman"/>
                  <w:iCs/>
                  <w:color w:val="000000" w:themeColor="text1"/>
                </w:rPr>
              </m:ctrlPr>
            </m:sSupPr>
            <m:e>
              <m:r>
                <m:rPr>
                  <m:sty m:val="p"/>
                </m:rPr>
                <w:rPr>
                  <w:rStyle w:val="affffff6"/>
                  <w:rFonts w:ascii="Cambria Math" w:hAnsi="Times New Roman" w:cs="Times New Roman"/>
                  <w:color w:val="000000" w:themeColor="text1"/>
                </w:rPr>
                <m:t>H</m:t>
              </m:r>
            </m:e>
            <m:sup>
              <m:r>
                <m:rPr>
                  <m:sty m:val="p"/>
                </m:rPr>
                <w:rPr>
                  <w:rStyle w:val="affffff6"/>
                  <w:rFonts w:ascii="Cambria Math" w:hAnsi="Times New Roman" w:cs="Times New Roman"/>
                  <w:color w:val="000000" w:themeColor="text1"/>
                </w:rPr>
                <m:t>1.283</m:t>
              </m:r>
            </m:sup>
          </m:sSup>
        </m:oMath>
      </m:oMathPara>
    </w:p>
    <w:p w:rsidR="004C3CFA" w:rsidRPr="00A60A2C" w:rsidRDefault="004C3CFA" w:rsidP="004C3CFA">
      <w:pPr>
        <w:pStyle w:val="affff1"/>
        <w:spacing w:line="500" w:lineRule="exact"/>
        <w:rPr>
          <w:rFonts w:ascii="Times New Roman" w:hAnsi="Times New Roman"/>
          <w:color w:val="000000" w:themeColor="text1"/>
        </w:rPr>
      </w:pPr>
      <w:r w:rsidRPr="00A60A2C">
        <w:rPr>
          <w:rFonts w:ascii="Times New Roman" w:hAnsi="Times New Roman" w:hint="eastAsia"/>
          <w:color w:val="000000" w:themeColor="text1"/>
        </w:rPr>
        <w:t>式中：</w:t>
      </w:r>
    </w:p>
    <w:p w:rsidR="004C3CFA" w:rsidRPr="00A60A2C" w:rsidRDefault="004C3CFA" w:rsidP="004C3CFA">
      <w:pPr>
        <w:pStyle w:val="affff1"/>
        <w:spacing w:line="500" w:lineRule="exact"/>
        <w:ind w:firstLineChars="500" w:firstLine="1200"/>
        <w:rPr>
          <w:rFonts w:ascii="Times New Roman" w:hAnsi="Times New Roman"/>
          <w:color w:val="000000" w:themeColor="text1"/>
        </w:rPr>
      </w:pPr>
      <w:r w:rsidRPr="00A60A2C">
        <w:rPr>
          <w:rFonts w:ascii="Times New Roman" w:hAnsi="Times New Roman"/>
          <w:color w:val="000000" w:themeColor="text1"/>
        </w:rPr>
        <w:t>Q——</w:t>
      </w:r>
      <w:r w:rsidRPr="00A60A2C">
        <w:rPr>
          <w:rFonts w:ascii="Times New Roman" w:hAnsi="Times New Roman" w:hint="eastAsia"/>
          <w:color w:val="000000" w:themeColor="text1"/>
        </w:rPr>
        <w:t>起尘量，</w:t>
      </w:r>
      <w:r w:rsidRPr="00A60A2C">
        <w:rPr>
          <w:rFonts w:ascii="Times New Roman" w:hAnsi="Times New Roman" w:hint="eastAsia"/>
          <w:color w:val="000000" w:themeColor="text1"/>
        </w:rPr>
        <w:t>mg</w:t>
      </w:r>
      <w:r w:rsidRPr="00A60A2C">
        <w:rPr>
          <w:rFonts w:ascii="Times New Roman" w:hAnsi="Times New Roman"/>
          <w:color w:val="000000" w:themeColor="text1"/>
        </w:rPr>
        <w:t>/s</w:t>
      </w:r>
      <w:r w:rsidRPr="00A60A2C">
        <w:rPr>
          <w:rFonts w:ascii="Times New Roman" w:hAnsi="Times New Roman"/>
          <w:color w:val="000000" w:themeColor="text1"/>
        </w:rPr>
        <w:t>；</w:t>
      </w:r>
    </w:p>
    <w:p w:rsidR="004C3CFA" w:rsidRPr="00A60A2C" w:rsidRDefault="004C3CFA" w:rsidP="004C3CFA">
      <w:pPr>
        <w:pStyle w:val="affff1"/>
        <w:spacing w:line="500" w:lineRule="exact"/>
        <w:ind w:firstLineChars="500" w:firstLine="1200"/>
        <w:rPr>
          <w:rFonts w:ascii="Times New Roman" w:hAnsi="Times New Roman"/>
          <w:color w:val="000000" w:themeColor="text1"/>
        </w:rPr>
      </w:pPr>
      <w:r w:rsidRPr="00A60A2C">
        <w:rPr>
          <w:rFonts w:ascii="Times New Roman" w:hAnsi="Times New Roman"/>
          <w:color w:val="000000" w:themeColor="text1"/>
        </w:rPr>
        <w:t>M——</w:t>
      </w:r>
      <w:r w:rsidRPr="00A60A2C">
        <w:rPr>
          <w:rFonts w:ascii="Times New Roman" w:hAnsi="Times New Roman"/>
          <w:color w:val="000000" w:themeColor="text1"/>
        </w:rPr>
        <w:t>车辆吨位</w:t>
      </w:r>
      <w:r w:rsidRPr="00A60A2C">
        <w:rPr>
          <w:rFonts w:ascii="Times New Roman" w:hAnsi="Times New Roman" w:hint="eastAsia"/>
          <w:color w:val="000000" w:themeColor="text1"/>
        </w:rPr>
        <w:t>，</w:t>
      </w:r>
      <w:r w:rsidRPr="00A60A2C">
        <w:rPr>
          <w:rFonts w:ascii="Times New Roman" w:hAnsi="Times New Roman" w:hint="eastAsia"/>
          <w:color w:val="000000" w:themeColor="text1"/>
        </w:rPr>
        <w:t>t</w:t>
      </w:r>
      <w:r w:rsidRPr="00A60A2C">
        <w:rPr>
          <w:rFonts w:ascii="Times New Roman" w:hAnsi="Times New Roman" w:hint="eastAsia"/>
          <w:color w:val="000000" w:themeColor="text1"/>
        </w:rPr>
        <w:t>；本项目取</w:t>
      </w:r>
      <w:r w:rsidRPr="00A60A2C">
        <w:rPr>
          <w:rFonts w:ascii="Times New Roman" w:hAnsi="Times New Roman" w:hint="eastAsia"/>
          <w:color w:val="000000" w:themeColor="text1"/>
        </w:rPr>
        <w:t>15t</w:t>
      </w:r>
      <w:r w:rsidRPr="00A60A2C">
        <w:rPr>
          <w:rFonts w:ascii="Times New Roman" w:hAnsi="Times New Roman" w:hint="eastAsia"/>
          <w:color w:val="000000" w:themeColor="text1"/>
        </w:rPr>
        <w:t>；</w:t>
      </w:r>
    </w:p>
    <w:p w:rsidR="004C3CFA" w:rsidRPr="00A60A2C" w:rsidRDefault="004C3CFA" w:rsidP="004C3CFA">
      <w:pPr>
        <w:pStyle w:val="affff1"/>
        <w:spacing w:line="500" w:lineRule="exact"/>
        <w:ind w:firstLineChars="500" w:firstLine="1200"/>
        <w:rPr>
          <w:rFonts w:ascii="Times New Roman" w:hAnsi="Times New Roman"/>
          <w:color w:val="000000" w:themeColor="text1"/>
        </w:rPr>
      </w:pPr>
      <w:r w:rsidRPr="00A60A2C">
        <w:rPr>
          <w:rFonts w:ascii="Times New Roman" w:hAnsi="Times New Roman"/>
          <w:color w:val="000000" w:themeColor="text1"/>
        </w:rPr>
        <w:t>U——</w:t>
      </w:r>
      <w:r w:rsidRPr="00A60A2C">
        <w:rPr>
          <w:rFonts w:ascii="Times New Roman" w:hAnsi="Times New Roman" w:hint="eastAsia"/>
          <w:color w:val="000000" w:themeColor="text1"/>
        </w:rPr>
        <w:t>场地</w:t>
      </w:r>
      <w:r w:rsidRPr="00A60A2C">
        <w:rPr>
          <w:rFonts w:ascii="Times New Roman" w:hAnsi="Times New Roman"/>
          <w:color w:val="000000" w:themeColor="text1"/>
        </w:rPr>
        <w:t>年平均风速，</w:t>
      </w:r>
      <w:r w:rsidRPr="00A60A2C">
        <w:rPr>
          <w:rFonts w:ascii="Times New Roman" w:hAnsi="Times New Roman"/>
          <w:color w:val="000000" w:themeColor="text1"/>
        </w:rPr>
        <w:t>m/s</w:t>
      </w:r>
      <w:r w:rsidRPr="00A60A2C">
        <w:rPr>
          <w:rFonts w:ascii="Times New Roman" w:hAnsi="Times New Roman"/>
          <w:color w:val="000000" w:themeColor="text1"/>
        </w:rPr>
        <w:t>；本项目取</w:t>
      </w:r>
      <w:r w:rsidRPr="00A60A2C">
        <w:rPr>
          <w:rFonts w:ascii="Times New Roman" w:hAnsi="Times New Roman"/>
          <w:color w:val="000000" w:themeColor="text1"/>
        </w:rPr>
        <w:t>1.</w:t>
      </w:r>
      <w:r w:rsidRPr="00A60A2C">
        <w:rPr>
          <w:rFonts w:ascii="Times New Roman" w:hAnsi="Times New Roman" w:hint="eastAsia"/>
          <w:color w:val="000000" w:themeColor="text1"/>
        </w:rPr>
        <w:t>1</w:t>
      </w:r>
      <w:r w:rsidRPr="00A60A2C">
        <w:rPr>
          <w:rFonts w:ascii="Times New Roman" w:hAnsi="Times New Roman"/>
          <w:color w:val="000000" w:themeColor="text1"/>
        </w:rPr>
        <w:t>m/s</w:t>
      </w:r>
      <w:r w:rsidRPr="00A60A2C">
        <w:rPr>
          <w:rFonts w:ascii="Times New Roman" w:hAnsi="Times New Roman"/>
          <w:color w:val="000000" w:themeColor="text1"/>
        </w:rPr>
        <w:t>；</w:t>
      </w:r>
    </w:p>
    <w:p w:rsidR="004C3CFA" w:rsidRPr="00A60A2C" w:rsidRDefault="004C3CFA" w:rsidP="004C3CFA">
      <w:pPr>
        <w:pStyle w:val="affff1"/>
        <w:spacing w:line="500" w:lineRule="exact"/>
        <w:ind w:firstLineChars="500" w:firstLine="1200"/>
        <w:rPr>
          <w:rFonts w:ascii="Times New Roman" w:hAnsi="Times New Roman"/>
          <w:color w:val="000000" w:themeColor="text1"/>
        </w:rPr>
      </w:pPr>
      <w:r w:rsidRPr="00A60A2C">
        <w:rPr>
          <w:rFonts w:ascii="Times New Roman" w:hAnsi="Times New Roman"/>
          <w:color w:val="000000" w:themeColor="text1"/>
        </w:rPr>
        <w:t>H——</w:t>
      </w:r>
      <w:r w:rsidRPr="00A60A2C">
        <w:rPr>
          <w:rFonts w:ascii="Times New Roman" w:hAnsi="Times New Roman"/>
          <w:color w:val="000000" w:themeColor="text1"/>
        </w:rPr>
        <w:t>物料</w:t>
      </w:r>
      <w:r w:rsidRPr="00A60A2C">
        <w:rPr>
          <w:rFonts w:ascii="Times New Roman" w:hAnsi="Times New Roman" w:hint="eastAsia"/>
          <w:color w:val="000000" w:themeColor="text1"/>
        </w:rPr>
        <w:t>卸料</w:t>
      </w:r>
      <w:r w:rsidRPr="00A60A2C">
        <w:rPr>
          <w:rFonts w:ascii="Times New Roman" w:hAnsi="Times New Roman"/>
          <w:color w:val="000000" w:themeColor="text1"/>
        </w:rPr>
        <w:t>高度，</w:t>
      </w:r>
      <w:r w:rsidRPr="00A60A2C">
        <w:rPr>
          <w:rFonts w:ascii="Times New Roman" w:hAnsi="Times New Roman"/>
          <w:color w:val="000000" w:themeColor="text1"/>
        </w:rPr>
        <w:t>m</w:t>
      </w:r>
      <w:r w:rsidRPr="00A60A2C">
        <w:rPr>
          <w:rFonts w:ascii="Times New Roman" w:hAnsi="Times New Roman"/>
          <w:color w:val="000000" w:themeColor="text1"/>
        </w:rPr>
        <w:t>；本项目取</w:t>
      </w:r>
      <w:r w:rsidRPr="00A60A2C">
        <w:rPr>
          <w:rFonts w:ascii="Times New Roman" w:hAnsi="Times New Roman" w:hint="eastAsia"/>
          <w:color w:val="000000" w:themeColor="text1"/>
        </w:rPr>
        <w:t>1.85</w:t>
      </w:r>
      <w:r w:rsidRPr="00A60A2C">
        <w:rPr>
          <w:rFonts w:ascii="Times New Roman" w:hAnsi="Times New Roman"/>
          <w:color w:val="000000" w:themeColor="text1"/>
        </w:rPr>
        <w:t>m</w:t>
      </w:r>
      <w:r w:rsidRPr="00A60A2C">
        <w:rPr>
          <w:rFonts w:ascii="Times New Roman" w:hAnsi="Times New Roman" w:hint="eastAsia"/>
          <w:color w:val="000000" w:themeColor="text1"/>
        </w:rPr>
        <w:t>；</w:t>
      </w:r>
    </w:p>
    <w:p w:rsidR="004C3CFA" w:rsidRPr="00A60A2C" w:rsidRDefault="004C3CFA" w:rsidP="004C3CFA">
      <w:pPr>
        <w:pStyle w:val="affff1"/>
        <w:spacing w:line="500" w:lineRule="exact"/>
        <w:ind w:firstLineChars="500" w:firstLine="1200"/>
        <w:rPr>
          <w:rFonts w:ascii="Times New Roman" w:hAnsi="Times New Roman"/>
          <w:color w:val="000000" w:themeColor="text1"/>
        </w:rPr>
      </w:pPr>
      <w:r w:rsidRPr="00A60A2C">
        <w:rPr>
          <w:rFonts w:ascii="Times New Roman" w:hAnsi="Times New Roman"/>
          <w:color w:val="000000" w:themeColor="text1"/>
        </w:rPr>
        <w:t>W——</w:t>
      </w:r>
      <w:r w:rsidRPr="00A60A2C">
        <w:rPr>
          <w:rFonts w:ascii="Times New Roman" w:hAnsi="Times New Roman" w:hint="eastAsia"/>
          <w:color w:val="000000" w:themeColor="text1"/>
        </w:rPr>
        <w:t>物料含水率，</w:t>
      </w:r>
      <w:r w:rsidRPr="00A60A2C">
        <w:rPr>
          <w:rFonts w:ascii="Times New Roman" w:hAnsi="Times New Roman" w:hint="eastAsia"/>
          <w:color w:val="000000" w:themeColor="text1"/>
        </w:rPr>
        <w:t>%</w:t>
      </w:r>
      <w:r w:rsidRPr="00A60A2C">
        <w:rPr>
          <w:rFonts w:ascii="Times New Roman" w:hAnsi="Times New Roman" w:hint="eastAsia"/>
          <w:color w:val="000000" w:themeColor="text1"/>
        </w:rPr>
        <w:t>；本项目原料含水率取</w:t>
      </w:r>
      <w:r w:rsidRPr="00A60A2C">
        <w:rPr>
          <w:rFonts w:ascii="Times New Roman" w:hAnsi="Times New Roman" w:hint="eastAsia"/>
          <w:color w:val="000000" w:themeColor="text1"/>
        </w:rPr>
        <w:t>3%</w:t>
      </w:r>
      <w:r w:rsidRPr="00A60A2C">
        <w:rPr>
          <w:rFonts w:ascii="Times New Roman" w:hAnsi="Times New Roman" w:hint="eastAsia"/>
          <w:color w:val="000000" w:themeColor="text1"/>
        </w:rPr>
        <w:t>。</w:t>
      </w:r>
    </w:p>
    <w:p w:rsidR="004C3CFA" w:rsidRPr="00A60A2C" w:rsidRDefault="004C3CFA" w:rsidP="004C3CFA">
      <w:pPr>
        <w:pStyle w:val="affff1"/>
        <w:spacing w:line="500" w:lineRule="exact"/>
        <w:rPr>
          <w:rFonts w:ascii="Times New Roman" w:hAnsi="Times New Roman"/>
          <w:color w:val="000000" w:themeColor="text1"/>
        </w:rPr>
      </w:pPr>
      <w:r w:rsidRPr="00A60A2C">
        <w:rPr>
          <w:rFonts w:ascii="Times New Roman" w:hAnsi="Times New Roman" w:hint="eastAsia"/>
          <w:color w:val="000000" w:themeColor="text1"/>
        </w:rPr>
        <w:lastRenderedPageBreak/>
        <w:t>该公式适用于无人工增湿、晴天、自然状态下的原料卸料过程的起尘量计算。由计算可知，本项目原矿在卸料过程中的起尘量为</w:t>
      </w:r>
      <w:r w:rsidRPr="00A60A2C">
        <w:rPr>
          <w:rFonts w:ascii="Times New Roman" w:hAnsi="Times New Roman" w:hint="eastAsia"/>
          <w:color w:val="000000" w:themeColor="text1"/>
        </w:rPr>
        <w:t>495.34mg/s</w:t>
      </w:r>
      <w:r w:rsidRPr="00A60A2C">
        <w:rPr>
          <w:rFonts w:ascii="Times New Roman" w:hAnsi="Times New Roman" w:hint="eastAsia"/>
          <w:color w:val="000000" w:themeColor="text1"/>
        </w:rPr>
        <w:t>，</w:t>
      </w:r>
      <w:r w:rsidRPr="00A60A2C">
        <w:rPr>
          <w:rFonts w:ascii="Times New Roman" w:hAnsi="Times New Roman" w:hint="eastAsia"/>
          <w:color w:val="000000" w:themeColor="text1"/>
        </w:rPr>
        <w:t>1.789kg/h</w:t>
      </w:r>
      <w:r w:rsidRPr="00A60A2C">
        <w:rPr>
          <w:rFonts w:ascii="Times New Roman" w:hAnsi="Times New Roman" w:hint="eastAsia"/>
          <w:color w:val="000000" w:themeColor="text1"/>
        </w:rPr>
        <w:t>，按每年中低品位原矿卸料量</w:t>
      </w:r>
      <w:r w:rsidR="005F0DF5">
        <w:rPr>
          <w:rFonts w:ascii="Times New Roman" w:hAnsi="Times New Roman" w:hint="eastAsia"/>
          <w:color w:val="000000" w:themeColor="text1"/>
        </w:rPr>
        <w:t>40</w:t>
      </w:r>
      <w:r w:rsidRPr="00A60A2C">
        <w:rPr>
          <w:rFonts w:ascii="Times New Roman" w:hAnsi="Times New Roman" w:hint="eastAsia"/>
          <w:color w:val="000000" w:themeColor="text1"/>
        </w:rPr>
        <w:t>万吨，每次卸料时间</w:t>
      </w:r>
      <w:r>
        <w:rPr>
          <w:rFonts w:ascii="Times New Roman" w:hAnsi="Times New Roman" w:hint="eastAsia"/>
          <w:color w:val="000000" w:themeColor="text1"/>
        </w:rPr>
        <w:t>25</w:t>
      </w:r>
      <w:r w:rsidRPr="00A60A2C">
        <w:rPr>
          <w:rFonts w:ascii="Times New Roman" w:hAnsi="Times New Roman" w:hint="eastAsia"/>
          <w:color w:val="000000" w:themeColor="text1"/>
        </w:rPr>
        <w:t>s</w:t>
      </w:r>
      <w:r w:rsidRPr="00A60A2C">
        <w:rPr>
          <w:rFonts w:ascii="Times New Roman" w:hAnsi="Times New Roman" w:hint="eastAsia"/>
          <w:color w:val="000000" w:themeColor="text1"/>
        </w:rPr>
        <w:t>计算，则每年累计卸料时间为</w:t>
      </w:r>
      <w:r w:rsidR="005F0DF5">
        <w:rPr>
          <w:rFonts w:ascii="Times New Roman" w:hAnsi="Times New Roman" w:hint="eastAsia"/>
          <w:color w:val="000000" w:themeColor="text1"/>
        </w:rPr>
        <w:t>138.88</w:t>
      </w:r>
      <w:r w:rsidRPr="00A60A2C">
        <w:rPr>
          <w:rFonts w:ascii="Times New Roman" w:hAnsi="Times New Roman" w:hint="eastAsia"/>
          <w:color w:val="000000" w:themeColor="text1"/>
        </w:rPr>
        <w:t>h</w:t>
      </w:r>
      <w:r w:rsidRPr="00A60A2C">
        <w:rPr>
          <w:rFonts w:ascii="Times New Roman" w:hAnsi="Times New Roman" w:hint="eastAsia"/>
          <w:color w:val="000000" w:themeColor="text1"/>
        </w:rPr>
        <w:t>，项目原矿卸料过程起尘量为</w:t>
      </w:r>
      <w:r>
        <w:rPr>
          <w:rFonts w:ascii="Times New Roman" w:hAnsi="Times New Roman" w:hint="eastAsia"/>
          <w:color w:val="000000" w:themeColor="text1"/>
        </w:rPr>
        <w:t>0.</w:t>
      </w:r>
      <w:r w:rsidR="005F0DF5">
        <w:rPr>
          <w:rFonts w:ascii="Times New Roman" w:hAnsi="Times New Roman" w:hint="eastAsia"/>
          <w:color w:val="000000" w:themeColor="text1"/>
        </w:rPr>
        <w:t>248</w:t>
      </w:r>
      <w:r w:rsidRPr="00A60A2C">
        <w:rPr>
          <w:rFonts w:ascii="Times New Roman" w:hAnsi="Times New Roman" w:hint="eastAsia"/>
          <w:color w:val="000000" w:themeColor="text1"/>
        </w:rPr>
        <w:t>t/a</w:t>
      </w:r>
      <w:r w:rsidRPr="00A60A2C">
        <w:rPr>
          <w:rFonts w:ascii="Times New Roman" w:hAnsi="Times New Roman" w:hint="eastAsia"/>
          <w:color w:val="000000" w:themeColor="text1"/>
        </w:rPr>
        <w:t>。</w:t>
      </w:r>
    </w:p>
    <w:p w:rsidR="005F0DF5" w:rsidRDefault="004C3CFA" w:rsidP="005F0DF5">
      <w:pPr>
        <w:pStyle w:val="affff1"/>
        <w:spacing w:line="500" w:lineRule="exact"/>
        <w:rPr>
          <w:rFonts w:ascii="Times New Roman" w:hAnsi="Times New Roman" w:hint="eastAsia"/>
          <w:color w:val="000000" w:themeColor="text1"/>
        </w:rPr>
      </w:pPr>
      <w:r w:rsidRPr="00A60A2C">
        <w:rPr>
          <w:rFonts w:ascii="Times New Roman" w:hAnsi="Times New Roman" w:hint="eastAsia"/>
          <w:color w:val="000000" w:themeColor="text1"/>
        </w:rPr>
        <w:t>根据建设方案，</w:t>
      </w:r>
      <w:r>
        <w:rPr>
          <w:rFonts w:ascii="simsun" w:hAnsi="simsun" w:cs="simsun"/>
          <w:kern w:val="0"/>
        </w:rPr>
        <w:t>本项目建设原矿堆场为封闭式原料棚，设置有钢结构顶棚，棚顶铺</w:t>
      </w:r>
      <w:r w:rsidRPr="004C3CFA">
        <w:rPr>
          <w:rFonts w:ascii="Times New Roman" w:hAnsi="Times New Roman" w:hint="eastAsia"/>
          <w:color w:val="000000" w:themeColor="text1"/>
        </w:rPr>
        <w:t>装彩钢瓦，顶棚结构中安装有喷雾降尘装置，原矿卸料粉尘经喷雾装置降尘可去除</w:t>
      </w:r>
      <w:r w:rsidRPr="004C3CFA">
        <w:rPr>
          <w:rFonts w:ascii="Times New Roman" w:hAnsi="Times New Roman" w:hint="eastAsia"/>
          <w:color w:val="000000" w:themeColor="text1"/>
        </w:rPr>
        <w:t>80%</w:t>
      </w:r>
      <w:r w:rsidRPr="004C3CFA">
        <w:rPr>
          <w:rFonts w:ascii="Times New Roman" w:hAnsi="Times New Roman" w:hint="eastAsia"/>
          <w:color w:val="000000" w:themeColor="text1"/>
        </w:rPr>
        <w:t>粉尘，项目原矿卸料粉尘无组织排放量为</w:t>
      </w:r>
      <w:r w:rsidRPr="004C3CFA">
        <w:rPr>
          <w:rFonts w:ascii="Times New Roman" w:hAnsi="Times New Roman" w:hint="eastAsia"/>
          <w:color w:val="000000" w:themeColor="text1"/>
        </w:rPr>
        <w:t>0.</w:t>
      </w:r>
      <w:r w:rsidR="005F0DF5">
        <w:rPr>
          <w:rFonts w:ascii="Times New Roman" w:hAnsi="Times New Roman" w:hint="eastAsia"/>
          <w:color w:val="000000" w:themeColor="text1"/>
        </w:rPr>
        <w:t>0</w:t>
      </w:r>
      <w:r>
        <w:rPr>
          <w:rFonts w:ascii="Times New Roman" w:hAnsi="Times New Roman" w:hint="eastAsia"/>
          <w:color w:val="000000" w:themeColor="text1"/>
        </w:rPr>
        <w:t>5</w:t>
      </w:r>
      <w:r w:rsidRPr="004C3CFA">
        <w:rPr>
          <w:rFonts w:ascii="Times New Roman" w:hAnsi="Times New Roman" w:hint="eastAsia"/>
          <w:color w:val="000000" w:themeColor="text1"/>
        </w:rPr>
        <w:t>t/a</w:t>
      </w:r>
      <w:r w:rsidRPr="004C3CFA">
        <w:rPr>
          <w:rFonts w:ascii="Times New Roman" w:hAnsi="Times New Roman" w:hint="eastAsia"/>
          <w:color w:val="000000" w:themeColor="text1"/>
        </w:rPr>
        <w:t>（</w:t>
      </w:r>
      <w:r w:rsidR="005F0DF5">
        <w:rPr>
          <w:rFonts w:ascii="Times New Roman" w:hAnsi="Times New Roman" w:hint="eastAsia"/>
          <w:color w:val="000000" w:themeColor="text1"/>
        </w:rPr>
        <w:t>0.36</w:t>
      </w:r>
      <w:r w:rsidRPr="004C3CFA">
        <w:rPr>
          <w:rFonts w:ascii="Times New Roman" w:hAnsi="Times New Roman" w:hint="eastAsia"/>
          <w:color w:val="000000" w:themeColor="text1"/>
        </w:rPr>
        <w:t>kg/h</w:t>
      </w:r>
      <w:r w:rsidRPr="004C3CFA">
        <w:rPr>
          <w:rFonts w:ascii="Times New Roman" w:hAnsi="Times New Roman" w:hint="eastAsia"/>
          <w:color w:val="000000" w:themeColor="text1"/>
        </w:rPr>
        <w:t>）</w:t>
      </w:r>
      <w:r>
        <w:rPr>
          <w:rFonts w:ascii="Times New Roman" w:hAnsi="Times New Roman" w:hint="eastAsia"/>
          <w:color w:val="000000" w:themeColor="text1"/>
        </w:rPr>
        <w:t>。</w:t>
      </w:r>
    </w:p>
    <w:p w:rsidR="005F0DF5" w:rsidRPr="005F0DF5" w:rsidRDefault="005F0DF5" w:rsidP="005F0DF5">
      <w:pPr>
        <w:pStyle w:val="affff1"/>
        <w:spacing w:line="500" w:lineRule="exact"/>
        <w:rPr>
          <w:rFonts w:ascii="Times New Roman" w:hAnsi="Times New Roman"/>
          <w:color w:val="000000" w:themeColor="text1"/>
        </w:rPr>
      </w:pPr>
      <w:r w:rsidRPr="005F0DF5">
        <w:rPr>
          <w:rFonts w:ascii="Times New Roman" w:hAnsi="Times New Roman" w:hint="eastAsia"/>
          <w:color w:val="000000" w:themeColor="text1"/>
        </w:rPr>
        <w:t>（</w:t>
      </w:r>
      <w:r w:rsidRPr="005F0DF5">
        <w:rPr>
          <w:rFonts w:ascii="Times New Roman" w:hAnsi="Times New Roman" w:hint="eastAsia"/>
          <w:color w:val="000000" w:themeColor="text1"/>
        </w:rPr>
        <w:t>2</w:t>
      </w:r>
      <w:r w:rsidRPr="005F0DF5">
        <w:rPr>
          <w:rFonts w:ascii="Times New Roman" w:hAnsi="Times New Roman" w:hint="eastAsia"/>
          <w:color w:val="000000" w:themeColor="text1"/>
        </w:rPr>
        <w:t>）破碎筛分粉尘</w:t>
      </w:r>
    </w:p>
    <w:p w:rsidR="005F0DF5" w:rsidRPr="005F0DF5" w:rsidRDefault="005F0DF5" w:rsidP="005F0DF5">
      <w:pPr>
        <w:pStyle w:val="affff1"/>
        <w:spacing w:line="500" w:lineRule="exact"/>
        <w:rPr>
          <w:rFonts w:ascii="Times New Roman" w:hAnsi="Times New Roman"/>
          <w:color w:val="000000" w:themeColor="text1"/>
        </w:rPr>
      </w:pPr>
      <w:r w:rsidRPr="005F0DF5">
        <w:rPr>
          <w:rFonts w:ascii="Times New Roman" w:hAnsi="Times New Roman"/>
          <w:color w:val="000000" w:themeColor="text1"/>
        </w:rPr>
        <w:t>本项目共设粗碎、细碎</w:t>
      </w:r>
      <w:r>
        <w:rPr>
          <w:rFonts w:ascii="Times New Roman" w:hAnsi="Times New Roman" w:hint="eastAsia"/>
          <w:color w:val="000000" w:themeColor="text1"/>
        </w:rPr>
        <w:t>二</w:t>
      </w:r>
      <w:r w:rsidRPr="005F0DF5">
        <w:rPr>
          <w:rFonts w:ascii="Times New Roman" w:hAnsi="Times New Roman" w:hint="eastAsia"/>
          <w:color w:val="000000" w:themeColor="text1"/>
        </w:rPr>
        <w:t>级</w:t>
      </w:r>
      <w:r w:rsidRPr="005F0DF5">
        <w:rPr>
          <w:rFonts w:ascii="Times New Roman" w:hAnsi="Times New Roman"/>
          <w:color w:val="000000" w:themeColor="text1"/>
        </w:rPr>
        <w:t>破碎、一级筛分，均采用干式作业，加工过程会产生破碎筛分粉尘。</w:t>
      </w:r>
    </w:p>
    <w:p w:rsidR="005F0DF5" w:rsidRPr="005F0DF5" w:rsidRDefault="005F0DF5" w:rsidP="005F0DF5">
      <w:pPr>
        <w:pStyle w:val="affff1"/>
        <w:spacing w:line="500" w:lineRule="exact"/>
        <w:rPr>
          <w:rFonts w:ascii="Times New Roman" w:hAnsi="Times New Roman"/>
          <w:color w:val="000000" w:themeColor="text1"/>
        </w:rPr>
      </w:pPr>
      <w:r w:rsidRPr="005F0DF5">
        <w:rPr>
          <w:rFonts w:ascii="Times New Roman" w:hAnsi="Times New Roman"/>
          <w:color w:val="000000" w:themeColor="text1"/>
        </w:rPr>
        <w:t>根据《工业源产排污核算方法和系数手册》中说明，</w:t>
      </w:r>
      <w:r w:rsidRPr="005F0DF5">
        <w:rPr>
          <w:rFonts w:ascii="Times New Roman" w:hAnsi="Times New Roman" w:hint="eastAsia"/>
          <w:color w:val="000000" w:themeColor="text1"/>
        </w:rPr>
        <w:t>“原料矿山的开采、矿石破碎、筛分的产污系数参考“石灰石”开采的产污系数及污染治理效率”</w:t>
      </w:r>
      <w:r w:rsidRPr="005F0DF5">
        <w:rPr>
          <w:rFonts w:ascii="Times New Roman" w:hAnsi="Times New Roman"/>
          <w:color w:val="000000" w:themeColor="text1"/>
        </w:rPr>
        <w:t>。根据表</w:t>
      </w:r>
      <w:r w:rsidRPr="005F0DF5">
        <w:rPr>
          <w:rFonts w:ascii="Times New Roman" w:hAnsi="Times New Roman"/>
          <w:color w:val="000000" w:themeColor="text1"/>
        </w:rPr>
        <w:t>1011</w:t>
      </w:r>
      <w:r w:rsidRPr="005F0DF5">
        <w:rPr>
          <w:rFonts w:ascii="Times New Roman" w:hAnsi="Times New Roman"/>
          <w:color w:val="000000" w:themeColor="text1"/>
        </w:rPr>
        <w:t>石灰石、石膏开采行业系数表，矿石破碎工序颗粒物产污系数为</w:t>
      </w:r>
      <w:r w:rsidRPr="005F0DF5">
        <w:rPr>
          <w:rFonts w:ascii="Times New Roman" w:hAnsi="Times New Roman"/>
          <w:color w:val="000000" w:themeColor="text1"/>
        </w:rPr>
        <w:t>0.307kg/t</w:t>
      </w:r>
      <w:r w:rsidRPr="005F0DF5">
        <w:rPr>
          <w:rFonts w:ascii="Times New Roman" w:hAnsi="Times New Roman"/>
          <w:color w:val="000000" w:themeColor="text1"/>
        </w:rPr>
        <w:t>产品，矿石筛分工序颗粒物产污系数为</w:t>
      </w:r>
      <w:r w:rsidRPr="005F0DF5">
        <w:rPr>
          <w:rFonts w:ascii="Times New Roman" w:hAnsi="Times New Roman"/>
          <w:color w:val="000000" w:themeColor="text1"/>
        </w:rPr>
        <w:t>0.4kg/t</w:t>
      </w:r>
      <w:r w:rsidRPr="005F0DF5">
        <w:rPr>
          <w:rFonts w:ascii="Times New Roman" w:hAnsi="Times New Roman"/>
          <w:color w:val="000000" w:themeColor="text1"/>
        </w:rPr>
        <w:t>产品，本项目原矿总计</w:t>
      </w:r>
      <w:r>
        <w:rPr>
          <w:rFonts w:ascii="Times New Roman" w:hAnsi="Times New Roman" w:hint="eastAsia"/>
          <w:color w:val="000000" w:themeColor="text1"/>
        </w:rPr>
        <w:t>4</w:t>
      </w:r>
      <w:r w:rsidRPr="005F0DF5">
        <w:rPr>
          <w:rFonts w:ascii="Times New Roman" w:hAnsi="Times New Roman"/>
          <w:color w:val="000000" w:themeColor="text1"/>
        </w:rPr>
        <w:t>0</w:t>
      </w:r>
      <w:r w:rsidRPr="005F0DF5">
        <w:rPr>
          <w:rFonts w:ascii="Times New Roman" w:hAnsi="Times New Roman"/>
          <w:color w:val="000000" w:themeColor="text1"/>
        </w:rPr>
        <w:t>万</w:t>
      </w:r>
      <w:r w:rsidRPr="005F0DF5">
        <w:rPr>
          <w:rFonts w:ascii="Times New Roman" w:hAnsi="Times New Roman"/>
          <w:color w:val="000000" w:themeColor="text1"/>
        </w:rPr>
        <w:t>t/a</w:t>
      </w:r>
      <w:r w:rsidRPr="005F0DF5">
        <w:rPr>
          <w:rFonts w:ascii="Times New Roman" w:hAnsi="Times New Roman"/>
          <w:color w:val="000000" w:themeColor="text1"/>
        </w:rPr>
        <w:t>。根据建设方案，本项目粗碎、细碎、筛分设备全部设于封闭式破碎车间内，且均设置单独隔间，各设备安装集气罩和集气风机风管，收集含尘废气进入</w:t>
      </w:r>
      <w:r w:rsidRPr="005F0DF5">
        <w:rPr>
          <w:rFonts w:ascii="Times New Roman" w:hAnsi="Times New Roman"/>
          <w:color w:val="000000" w:themeColor="text1"/>
        </w:rPr>
        <w:t>1</w:t>
      </w:r>
      <w:r w:rsidRPr="005F0DF5">
        <w:rPr>
          <w:rFonts w:ascii="Times New Roman" w:hAnsi="Times New Roman"/>
          <w:color w:val="000000" w:themeColor="text1"/>
        </w:rPr>
        <w:t>台布袋除尘器集中净化处理，经处理后通过</w:t>
      </w:r>
      <w:r w:rsidRPr="005F0DF5">
        <w:rPr>
          <w:rFonts w:ascii="Times New Roman" w:hAnsi="Times New Roman"/>
          <w:color w:val="000000" w:themeColor="text1"/>
        </w:rPr>
        <w:t>1</w:t>
      </w:r>
      <w:r w:rsidRPr="005F0DF5">
        <w:rPr>
          <w:rFonts w:ascii="Times New Roman" w:hAnsi="Times New Roman"/>
          <w:color w:val="000000" w:themeColor="text1"/>
        </w:rPr>
        <w:t>根</w:t>
      </w:r>
      <w:r w:rsidRPr="005F0DF5">
        <w:rPr>
          <w:rFonts w:ascii="Times New Roman" w:hAnsi="Times New Roman"/>
          <w:color w:val="000000" w:themeColor="text1"/>
        </w:rPr>
        <w:t>15m</w:t>
      </w:r>
      <w:r w:rsidRPr="005F0DF5">
        <w:rPr>
          <w:rFonts w:ascii="Times New Roman" w:hAnsi="Times New Roman"/>
          <w:color w:val="000000" w:themeColor="text1"/>
        </w:rPr>
        <w:t>高排气筒</w:t>
      </w:r>
      <w:r w:rsidRPr="005F0DF5">
        <w:rPr>
          <w:rFonts w:ascii="Times New Roman" w:hAnsi="Times New Roman" w:hint="eastAsia"/>
          <w:color w:val="000000" w:themeColor="text1"/>
        </w:rPr>
        <w:t>(</w:t>
      </w:r>
      <w:r w:rsidRPr="005F0DF5">
        <w:rPr>
          <w:rFonts w:ascii="Times New Roman" w:hAnsi="Times New Roman"/>
          <w:color w:val="000000" w:themeColor="text1"/>
        </w:rPr>
        <w:t>DA001</w:t>
      </w:r>
      <w:r w:rsidRPr="005F0DF5">
        <w:rPr>
          <w:rFonts w:ascii="Times New Roman" w:hAnsi="Times New Roman" w:hint="eastAsia"/>
          <w:color w:val="000000" w:themeColor="text1"/>
        </w:rPr>
        <w:t>)</w:t>
      </w:r>
      <w:r w:rsidRPr="005F0DF5">
        <w:rPr>
          <w:rFonts w:ascii="Times New Roman" w:hAnsi="Times New Roman"/>
          <w:color w:val="000000" w:themeColor="text1"/>
        </w:rPr>
        <w:t>有组织排放。</w:t>
      </w:r>
    </w:p>
    <w:p w:rsidR="005F0DF5" w:rsidRPr="005F0DF5" w:rsidRDefault="005F0DF5" w:rsidP="005F0DF5">
      <w:pPr>
        <w:pStyle w:val="affff1"/>
        <w:spacing w:line="500" w:lineRule="exact"/>
        <w:rPr>
          <w:rFonts w:ascii="Times New Roman" w:hAnsi="Times New Roman"/>
          <w:color w:val="000000" w:themeColor="text1"/>
        </w:rPr>
      </w:pPr>
      <w:r w:rsidRPr="005F0DF5">
        <w:rPr>
          <w:rFonts w:ascii="Times New Roman" w:hAnsi="Times New Roman"/>
          <w:color w:val="000000" w:themeColor="text1"/>
        </w:rPr>
        <w:t>类比同类型破碎筛分生产线厂房封闭抑尘经验，收尘效率</w:t>
      </w:r>
      <w:r w:rsidRPr="005F0DF5">
        <w:rPr>
          <w:rFonts w:ascii="Times New Roman" w:hAnsi="Times New Roman"/>
          <w:color w:val="000000" w:themeColor="text1"/>
        </w:rPr>
        <w:t>≥9</w:t>
      </w:r>
      <w:r w:rsidRPr="005F0DF5">
        <w:rPr>
          <w:rFonts w:ascii="Times New Roman" w:hAnsi="Times New Roman" w:hint="eastAsia"/>
          <w:color w:val="000000" w:themeColor="text1"/>
        </w:rPr>
        <w:t>0</w:t>
      </w:r>
      <w:r w:rsidRPr="005F0DF5">
        <w:rPr>
          <w:rFonts w:ascii="Times New Roman" w:hAnsi="Times New Roman"/>
          <w:color w:val="000000" w:themeColor="text1"/>
        </w:rPr>
        <w:t>%</w:t>
      </w:r>
      <w:r w:rsidRPr="005F0DF5">
        <w:rPr>
          <w:rFonts w:ascii="Times New Roman" w:hAnsi="Times New Roman"/>
          <w:color w:val="000000" w:themeColor="text1"/>
        </w:rPr>
        <w:t>，布袋除尘器效率</w:t>
      </w:r>
      <w:r w:rsidRPr="005F0DF5">
        <w:rPr>
          <w:rFonts w:ascii="Times New Roman" w:hAnsi="Times New Roman"/>
          <w:color w:val="000000" w:themeColor="text1"/>
        </w:rPr>
        <w:t>≥9</w:t>
      </w:r>
      <w:r w:rsidRPr="005F0DF5">
        <w:rPr>
          <w:rFonts w:ascii="Times New Roman" w:hAnsi="Times New Roman" w:hint="eastAsia"/>
          <w:color w:val="000000" w:themeColor="text1"/>
        </w:rPr>
        <w:t>9</w:t>
      </w:r>
      <w:r w:rsidRPr="005F0DF5">
        <w:rPr>
          <w:rFonts w:ascii="Times New Roman" w:hAnsi="Times New Roman"/>
          <w:color w:val="000000" w:themeColor="text1"/>
        </w:rPr>
        <w:t>%</w:t>
      </w:r>
      <w:r w:rsidRPr="005F0DF5">
        <w:rPr>
          <w:rFonts w:ascii="Times New Roman" w:hAnsi="Times New Roman"/>
          <w:color w:val="000000" w:themeColor="text1"/>
        </w:rPr>
        <w:t>。经计算，项目破碎筛分系统粉尘产生总量为</w:t>
      </w:r>
      <w:r w:rsidR="00C07504">
        <w:rPr>
          <w:rFonts w:ascii="Times New Roman" w:hAnsi="Times New Roman" w:hint="eastAsia"/>
          <w:color w:val="000000" w:themeColor="text1"/>
        </w:rPr>
        <w:t>344.2</w:t>
      </w:r>
      <w:r w:rsidRPr="005F0DF5">
        <w:rPr>
          <w:rFonts w:ascii="Times New Roman" w:hAnsi="Times New Roman"/>
          <w:color w:val="000000" w:themeColor="text1"/>
        </w:rPr>
        <w:t>t/a</w:t>
      </w:r>
      <w:r w:rsidRPr="005F0DF5">
        <w:rPr>
          <w:rFonts w:ascii="Times New Roman" w:hAnsi="Times New Roman" w:hint="eastAsia"/>
          <w:color w:val="000000" w:themeColor="text1"/>
        </w:rPr>
        <w:t>，</w:t>
      </w:r>
      <w:r w:rsidRPr="005F0DF5">
        <w:rPr>
          <w:rFonts w:ascii="Times New Roman" w:hAnsi="Times New Roman"/>
          <w:color w:val="000000" w:themeColor="text1"/>
        </w:rPr>
        <w:t>经厂房封闭，集气收尘管道收尘措施，约</w:t>
      </w:r>
      <w:r w:rsidR="00C07504">
        <w:rPr>
          <w:rFonts w:ascii="Times New Roman" w:hAnsi="Times New Roman" w:hint="eastAsia"/>
          <w:color w:val="000000" w:themeColor="text1"/>
        </w:rPr>
        <w:t>309.78</w:t>
      </w:r>
      <w:r w:rsidRPr="005F0DF5">
        <w:rPr>
          <w:rFonts w:ascii="Times New Roman" w:hAnsi="Times New Roman"/>
          <w:color w:val="000000" w:themeColor="text1"/>
        </w:rPr>
        <w:t>t/a</w:t>
      </w:r>
      <w:r w:rsidRPr="005F0DF5">
        <w:rPr>
          <w:rFonts w:ascii="Times New Roman" w:hAnsi="Times New Roman"/>
          <w:color w:val="000000" w:themeColor="text1"/>
        </w:rPr>
        <w:t>粉尘被收集进入布袋除尘器，约</w:t>
      </w:r>
      <w:r w:rsidR="00E77988">
        <w:rPr>
          <w:rFonts w:ascii="Times New Roman" w:hAnsi="Times New Roman" w:hint="eastAsia"/>
          <w:color w:val="000000" w:themeColor="text1"/>
        </w:rPr>
        <w:t>34.42</w:t>
      </w:r>
      <w:r w:rsidRPr="005F0DF5">
        <w:rPr>
          <w:rFonts w:ascii="Times New Roman" w:hAnsi="Times New Roman"/>
          <w:color w:val="000000" w:themeColor="text1"/>
        </w:rPr>
        <w:t>t/a</w:t>
      </w:r>
      <w:r w:rsidRPr="005F0DF5">
        <w:rPr>
          <w:rFonts w:ascii="Times New Roman" w:hAnsi="Times New Roman"/>
          <w:color w:val="000000" w:themeColor="text1"/>
        </w:rPr>
        <w:t>粉尘未被收。由于破碎筛分设备均布置于封闭式生产车间内的单独隔间内，未捕集粉尘扩散后可全部在车间内沉降，不进入大气环境。</w:t>
      </w:r>
    </w:p>
    <w:p w:rsidR="005F0DF5" w:rsidRPr="005F0DF5" w:rsidRDefault="005F0DF5" w:rsidP="005F0DF5">
      <w:pPr>
        <w:pStyle w:val="affffff7"/>
        <w:adjustRightInd w:val="0"/>
        <w:snapToGrid w:val="0"/>
        <w:spacing w:beforeLines="50" w:line="240" w:lineRule="auto"/>
        <w:ind w:firstLineChars="0" w:firstLine="0"/>
        <w:jc w:val="center"/>
        <w:rPr>
          <w:b/>
          <w:bCs/>
          <w:sz w:val="21"/>
          <w:szCs w:val="21"/>
        </w:rPr>
      </w:pPr>
      <w:r w:rsidRPr="005F0DF5">
        <w:rPr>
          <w:b/>
          <w:bCs/>
          <w:sz w:val="21"/>
          <w:szCs w:val="21"/>
        </w:rPr>
        <w:t>表</w:t>
      </w:r>
      <w:r>
        <w:rPr>
          <w:rFonts w:hint="eastAsia"/>
          <w:b/>
          <w:bCs/>
          <w:sz w:val="21"/>
          <w:szCs w:val="21"/>
        </w:rPr>
        <w:t>4.6-1</w:t>
      </w:r>
      <w:r w:rsidRPr="005F0DF5">
        <w:rPr>
          <w:b/>
          <w:bCs/>
          <w:sz w:val="21"/>
          <w:szCs w:val="21"/>
        </w:rPr>
        <w:t xml:space="preserve">  </w:t>
      </w:r>
      <w:r w:rsidRPr="005F0DF5">
        <w:rPr>
          <w:b/>
          <w:bCs/>
          <w:sz w:val="21"/>
          <w:szCs w:val="21"/>
        </w:rPr>
        <w:t>破碎</w:t>
      </w:r>
      <w:r w:rsidRPr="005F0DF5">
        <w:rPr>
          <w:rFonts w:hint="eastAsia"/>
          <w:b/>
          <w:bCs/>
          <w:sz w:val="21"/>
          <w:szCs w:val="21"/>
        </w:rPr>
        <w:t>筛分</w:t>
      </w:r>
      <w:r w:rsidRPr="005F0DF5">
        <w:rPr>
          <w:b/>
          <w:bCs/>
          <w:sz w:val="21"/>
          <w:szCs w:val="21"/>
        </w:rPr>
        <w:t>车间粉尘的产</w:t>
      </w:r>
      <w:r w:rsidRPr="005F0DF5">
        <w:rPr>
          <w:rFonts w:hint="eastAsia"/>
          <w:b/>
          <w:bCs/>
          <w:sz w:val="21"/>
          <w:szCs w:val="21"/>
        </w:rPr>
        <w:t>生</w:t>
      </w:r>
      <w:r w:rsidRPr="005F0DF5">
        <w:rPr>
          <w:b/>
          <w:bCs/>
          <w:sz w:val="21"/>
          <w:szCs w:val="21"/>
        </w:rPr>
        <w:t>情况一览表</w:t>
      </w:r>
    </w:p>
    <w:tbl>
      <w:tblPr>
        <w:tblStyle w:val="af4"/>
        <w:tblpPr w:leftFromText="180" w:rightFromText="180" w:vertAnchor="text" w:tblpXSpec="center" w:tblpY="1"/>
        <w:tblOverlap w:val="never"/>
        <w:tblW w:w="5000" w:type="pct"/>
        <w:jc w:val="center"/>
        <w:tblBorders>
          <w:insideH w:val="single" w:sz="6" w:space="0" w:color="auto"/>
          <w:insideV w:val="single" w:sz="6" w:space="0" w:color="auto"/>
        </w:tblBorders>
        <w:tblLook w:val="0000"/>
      </w:tblPr>
      <w:tblGrid>
        <w:gridCol w:w="1071"/>
        <w:gridCol w:w="1077"/>
        <w:gridCol w:w="1227"/>
        <w:gridCol w:w="1271"/>
        <w:gridCol w:w="1160"/>
        <w:gridCol w:w="1160"/>
        <w:gridCol w:w="1160"/>
        <w:gridCol w:w="1160"/>
      </w:tblGrid>
      <w:tr w:rsidR="005F0DF5" w:rsidRPr="005F0DF5" w:rsidTr="005F0DF5">
        <w:trPr>
          <w:trHeight w:val="340"/>
          <w:jc w:val="center"/>
        </w:trPr>
        <w:tc>
          <w:tcPr>
            <w:tcW w:w="1071" w:type="dxa"/>
            <w:vMerge w:val="restart"/>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r w:rsidRPr="005F0DF5">
              <w:rPr>
                <w:bCs/>
                <w:sz w:val="21"/>
                <w:szCs w:val="21"/>
              </w:rPr>
              <w:t>工序</w:t>
            </w:r>
          </w:p>
        </w:tc>
        <w:tc>
          <w:tcPr>
            <w:tcW w:w="1077" w:type="dxa"/>
            <w:vMerge w:val="restart"/>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r w:rsidRPr="005F0DF5">
              <w:rPr>
                <w:bCs/>
                <w:sz w:val="21"/>
                <w:szCs w:val="21"/>
              </w:rPr>
              <w:t>加工量（</w:t>
            </w:r>
            <w:r w:rsidRPr="005F0DF5">
              <w:rPr>
                <w:bCs/>
                <w:sz w:val="21"/>
                <w:szCs w:val="21"/>
              </w:rPr>
              <w:t>t/a</w:t>
            </w:r>
            <w:r w:rsidRPr="005F0DF5">
              <w:rPr>
                <w:bCs/>
                <w:sz w:val="21"/>
                <w:szCs w:val="21"/>
              </w:rPr>
              <w:t>）</w:t>
            </w:r>
          </w:p>
        </w:tc>
        <w:tc>
          <w:tcPr>
            <w:tcW w:w="1227" w:type="dxa"/>
            <w:vMerge w:val="restart"/>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r w:rsidRPr="005F0DF5">
              <w:rPr>
                <w:bCs/>
                <w:sz w:val="21"/>
                <w:szCs w:val="21"/>
              </w:rPr>
              <w:t>产尘系数（</w:t>
            </w:r>
            <w:r w:rsidRPr="005F0DF5">
              <w:rPr>
                <w:bCs/>
                <w:sz w:val="21"/>
                <w:szCs w:val="21"/>
              </w:rPr>
              <w:t>kg/t</w:t>
            </w:r>
            <w:r w:rsidRPr="005F0DF5">
              <w:rPr>
                <w:bCs/>
                <w:sz w:val="21"/>
                <w:szCs w:val="21"/>
              </w:rPr>
              <w:t>产品）</w:t>
            </w:r>
          </w:p>
        </w:tc>
        <w:tc>
          <w:tcPr>
            <w:tcW w:w="1271" w:type="dxa"/>
            <w:vMerge w:val="restart"/>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r w:rsidRPr="005F0DF5">
              <w:rPr>
                <w:bCs/>
                <w:sz w:val="21"/>
                <w:szCs w:val="21"/>
              </w:rPr>
              <w:t>产尘量（</w:t>
            </w:r>
            <w:r w:rsidRPr="005F0DF5">
              <w:rPr>
                <w:bCs/>
                <w:sz w:val="21"/>
                <w:szCs w:val="21"/>
              </w:rPr>
              <w:t>t/a</w:t>
            </w:r>
            <w:r w:rsidRPr="005F0DF5">
              <w:rPr>
                <w:bCs/>
                <w:sz w:val="21"/>
                <w:szCs w:val="21"/>
              </w:rPr>
              <w:t>）</w:t>
            </w:r>
          </w:p>
        </w:tc>
        <w:tc>
          <w:tcPr>
            <w:tcW w:w="2320" w:type="dxa"/>
            <w:gridSpan w:val="2"/>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r w:rsidRPr="005F0DF5">
              <w:rPr>
                <w:bCs/>
                <w:sz w:val="21"/>
                <w:szCs w:val="21"/>
              </w:rPr>
              <w:t>有组织产生情况（收尘效率</w:t>
            </w:r>
            <w:r w:rsidRPr="005F0DF5">
              <w:rPr>
                <w:bCs/>
                <w:sz w:val="21"/>
                <w:szCs w:val="21"/>
              </w:rPr>
              <w:t>90%</w:t>
            </w:r>
            <w:r w:rsidRPr="005F0DF5">
              <w:rPr>
                <w:bCs/>
                <w:sz w:val="21"/>
                <w:szCs w:val="21"/>
              </w:rPr>
              <w:t>）</w:t>
            </w:r>
          </w:p>
        </w:tc>
        <w:tc>
          <w:tcPr>
            <w:tcW w:w="2320" w:type="dxa"/>
            <w:gridSpan w:val="2"/>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r w:rsidRPr="005F0DF5">
              <w:rPr>
                <w:bCs/>
                <w:sz w:val="21"/>
                <w:szCs w:val="21"/>
              </w:rPr>
              <w:t>无组织产生情况（未收集的</w:t>
            </w:r>
            <w:r w:rsidRPr="005F0DF5">
              <w:rPr>
                <w:bCs/>
                <w:sz w:val="21"/>
                <w:szCs w:val="21"/>
              </w:rPr>
              <w:t>10%</w:t>
            </w:r>
            <w:r w:rsidRPr="005F0DF5">
              <w:rPr>
                <w:bCs/>
                <w:sz w:val="21"/>
                <w:szCs w:val="21"/>
              </w:rPr>
              <w:t>）</w:t>
            </w:r>
          </w:p>
        </w:tc>
      </w:tr>
      <w:tr w:rsidR="005F0DF5" w:rsidRPr="005F0DF5" w:rsidTr="005F0DF5">
        <w:trPr>
          <w:trHeight w:val="340"/>
          <w:jc w:val="center"/>
        </w:trPr>
        <w:tc>
          <w:tcPr>
            <w:tcW w:w="1071" w:type="dxa"/>
            <w:vMerge/>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p>
        </w:tc>
        <w:tc>
          <w:tcPr>
            <w:tcW w:w="1077" w:type="dxa"/>
            <w:vMerge/>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p>
        </w:tc>
        <w:tc>
          <w:tcPr>
            <w:tcW w:w="1227" w:type="dxa"/>
            <w:vMerge/>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p>
        </w:tc>
        <w:tc>
          <w:tcPr>
            <w:tcW w:w="1271" w:type="dxa"/>
            <w:vMerge/>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p>
        </w:tc>
        <w:tc>
          <w:tcPr>
            <w:tcW w:w="1160" w:type="dxa"/>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r w:rsidRPr="005F0DF5">
              <w:rPr>
                <w:bCs/>
                <w:sz w:val="21"/>
                <w:szCs w:val="21"/>
              </w:rPr>
              <w:t>产生速率（</w:t>
            </w:r>
            <w:r w:rsidRPr="005F0DF5">
              <w:rPr>
                <w:bCs/>
                <w:sz w:val="21"/>
                <w:szCs w:val="21"/>
              </w:rPr>
              <w:t>kg/h</w:t>
            </w:r>
            <w:r w:rsidRPr="005F0DF5">
              <w:rPr>
                <w:bCs/>
                <w:sz w:val="21"/>
                <w:szCs w:val="21"/>
              </w:rPr>
              <w:t>）</w:t>
            </w:r>
          </w:p>
        </w:tc>
        <w:tc>
          <w:tcPr>
            <w:tcW w:w="1160" w:type="dxa"/>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r w:rsidRPr="005F0DF5">
              <w:rPr>
                <w:bCs/>
                <w:sz w:val="21"/>
                <w:szCs w:val="21"/>
              </w:rPr>
              <w:t>产生量（</w:t>
            </w:r>
            <w:r w:rsidRPr="005F0DF5">
              <w:rPr>
                <w:bCs/>
                <w:sz w:val="21"/>
                <w:szCs w:val="21"/>
              </w:rPr>
              <w:t>t/a</w:t>
            </w:r>
            <w:r w:rsidRPr="005F0DF5">
              <w:rPr>
                <w:bCs/>
                <w:sz w:val="21"/>
                <w:szCs w:val="21"/>
              </w:rPr>
              <w:t>）</w:t>
            </w:r>
          </w:p>
        </w:tc>
        <w:tc>
          <w:tcPr>
            <w:tcW w:w="1160" w:type="dxa"/>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r w:rsidRPr="005F0DF5">
              <w:rPr>
                <w:bCs/>
                <w:sz w:val="21"/>
                <w:szCs w:val="21"/>
              </w:rPr>
              <w:t>产生速率（</w:t>
            </w:r>
            <w:r w:rsidRPr="005F0DF5">
              <w:rPr>
                <w:bCs/>
                <w:sz w:val="21"/>
                <w:szCs w:val="21"/>
              </w:rPr>
              <w:t>kg/h</w:t>
            </w:r>
            <w:r w:rsidRPr="005F0DF5">
              <w:rPr>
                <w:bCs/>
                <w:sz w:val="21"/>
                <w:szCs w:val="21"/>
              </w:rPr>
              <w:t>）</w:t>
            </w:r>
          </w:p>
        </w:tc>
        <w:tc>
          <w:tcPr>
            <w:tcW w:w="1160" w:type="dxa"/>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r w:rsidRPr="005F0DF5">
              <w:rPr>
                <w:bCs/>
                <w:sz w:val="21"/>
                <w:szCs w:val="21"/>
              </w:rPr>
              <w:t>产生量（</w:t>
            </w:r>
            <w:r w:rsidRPr="005F0DF5">
              <w:rPr>
                <w:bCs/>
                <w:sz w:val="21"/>
                <w:szCs w:val="21"/>
              </w:rPr>
              <w:t>t/a</w:t>
            </w:r>
            <w:r w:rsidRPr="005F0DF5">
              <w:rPr>
                <w:bCs/>
                <w:sz w:val="21"/>
                <w:szCs w:val="21"/>
              </w:rPr>
              <w:t>）</w:t>
            </w:r>
          </w:p>
        </w:tc>
      </w:tr>
      <w:tr w:rsidR="005F0DF5" w:rsidRPr="005F0DF5" w:rsidTr="005F0DF5">
        <w:trPr>
          <w:trHeight w:val="316"/>
          <w:jc w:val="center"/>
        </w:trPr>
        <w:tc>
          <w:tcPr>
            <w:tcW w:w="1071" w:type="dxa"/>
            <w:vAlign w:val="center"/>
          </w:tcPr>
          <w:p w:rsidR="005F0DF5" w:rsidRPr="005F0DF5" w:rsidRDefault="005F0DF5" w:rsidP="00421730">
            <w:pPr>
              <w:pStyle w:val="affffff7"/>
              <w:adjustRightInd w:val="0"/>
              <w:snapToGrid w:val="0"/>
              <w:spacing w:line="240" w:lineRule="auto"/>
              <w:ind w:firstLineChars="0" w:firstLine="0"/>
              <w:jc w:val="center"/>
              <w:rPr>
                <w:sz w:val="21"/>
                <w:szCs w:val="21"/>
              </w:rPr>
            </w:pPr>
            <w:r w:rsidRPr="005F0DF5">
              <w:rPr>
                <w:sz w:val="21"/>
                <w:szCs w:val="21"/>
              </w:rPr>
              <w:t>粗破</w:t>
            </w:r>
          </w:p>
        </w:tc>
        <w:tc>
          <w:tcPr>
            <w:tcW w:w="1077" w:type="dxa"/>
            <w:vAlign w:val="center"/>
          </w:tcPr>
          <w:p w:rsidR="005F0DF5" w:rsidRPr="005F0DF5" w:rsidRDefault="007A3924" w:rsidP="00421730">
            <w:pPr>
              <w:widowControl/>
              <w:jc w:val="center"/>
              <w:textAlignment w:val="center"/>
              <w:rPr>
                <w:szCs w:val="21"/>
              </w:rPr>
            </w:pPr>
            <w:r>
              <w:rPr>
                <w:rFonts w:hint="eastAsia"/>
                <w:kern w:val="0"/>
                <w:szCs w:val="21"/>
                <w:lang/>
              </w:rPr>
              <w:t>4</w:t>
            </w:r>
            <w:r w:rsidR="005F0DF5" w:rsidRPr="005F0DF5">
              <w:rPr>
                <w:kern w:val="0"/>
                <w:szCs w:val="21"/>
                <w:lang/>
              </w:rPr>
              <w:t>00000</w:t>
            </w:r>
          </w:p>
        </w:tc>
        <w:tc>
          <w:tcPr>
            <w:tcW w:w="1227" w:type="dxa"/>
            <w:vAlign w:val="center"/>
          </w:tcPr>
          <w:p w:rsidR="005F0DF5" w:rsidRPr="005F0DF5" w:rsidRDefault="005F0DF5" w:rsidP="00421730">
            <w:pPr>
              <w:widowControl/>
              <w:jc w:val="center"/>
              <w:textAlignment w:val="center"/>
              <w:rPr>
                <w:szCs w:val="21"/>
              </w:rPr>
            </w:pPr>
            <w:r w:rsidRPr="005F0DF5">
              <w:rPr>
                <w:kern w:val="0"/>
                <w:szCs w:val="21"/>
                <w:lang/>
              </w:rPr>
              <w:t>0.307</w:t>
            </w:r>
          </w:p>
        </w:tc>
        <w:tc>
          <w:tcPr>
            <w:tcW w:w="1271" w:type="dxa"/>
            <w:vAlign w:val="center"/>
          </w:tcPr>
          <w:p w:rsidR="005F0DF5" w:rsidRPr="005F0DF5" w:rsidRDefault="007A3924" w:rsidP="00421730">
            <w:pPr>
              <w:widowControl/>
              <w:jc w:val="center"/>
              <w:textAlignment w:val="center"/>
              <w:rPr>
                <w:szCs w:val="21"/>
              </w:rPr>
            </w:pPr>
            <w:r>
              <w:rPr>
                <w:rFonts w:hint="eastAsia"/>
                <w:szCs w:val="21"/>
              </w:rPr>
              <w:t>122.8</w:t>
            </w:r>
          </w:p>
        </w:tc>
        <w:tc>
          <w:tcPr>
            <w:tcW w:w="1160" w:type="dxa"/>
            <w:vAlign w:val="center"/>
          </w:tcPr>
          <w:p w:rsidR="005F0DF5" w:rsidRPr="005F0DF5" w:rsidRDefault="002877F4" w:rsidP="00421730">
            <w:pPr>
              <w:widowControl/>
              <w:jc w:val="center"/>
              <w:textAlignment w:val="center"/>
              <w:rPr>
                <w:szCs w:val="21"/>
              </w:rPr>
            </w:pPr>
            <w:r>
              <w:rPr>
                <w:rFonts w:hint="eastAsia"/>
                <w:kern w:val="0"/>
                <w:szCs w:val="21"/>
                <w:lang/>
              </w:rPr>
              <w:t>23.03</w:t>
            </w:r>
          </w:p>
        </w:tc>
        <w:tc>
          <w:tcPr>
            <w:tcW w:w="1160" w:type="dxa"/>
            <w:vAlign w:val="center"/>
          </w:tcPr>
          <w:p w:rsidR="005F0DF5" w:rsidRPr="005F0DF5" w:rsidRDefault="002877F4" w:rsidP="00421730">
            <w:pPr>
              <w:widowControl/>
              <w:jc w:val="center"/>
              <w:textAlignment w:val="center"/>
              <w:rPr>
                <w:szCs w:val="21"/>
              </w:rPr>
            </w:pPr>
            <w:r>
              <w:rPr>
                <w:rFonts w:hint="eastAsia"/>
                <w:szCs w:val="21"/>
              </w:rPr>
              <w:t>110.52</w:t>
            </w:r>
          </w:p>
        </w:tc>
        <w:tc>
          <w:tcPr>
            <w:tcW w:w="1160" w:type="dxa"/>
            <w:vAlign w:val="center"/>
          </w:tcPr>
          <w:p w:rsidR="005F0DF5" w:rsidRPr="005F0DF5" w:rsidRDefault="002877F4" w:rsidP="00421730">
            <w:pPr>
              <w:widowControl/>
              <w:jc w:val="center"/>
              <w:textAlignment w:val="center"/>
              <w:rPr>
                <w:szCs w:val="21"/>
              </w:rPr>
            </w:pPr>
            <w:r>
              <w:rPr>
                <w:rFonts w:hint="eastAsia"/>
                <w:kern w:val="0"/>
                <w:szCs w:val="21"/>
                <w:lang/>
              </w:rPr>
              <w:t>2.56</w:t>
            </w:r>
          </w:p>
        </w:tc>
        <w:tc>
          <w:tcPr>
            <w:tcW w:w="1160" w:type="dxa"/>
            <w:vAlign w:val="center"/>
          </w:tcPr>
          <w:p w:rsidR="005F0DF5" w:rsidRPr="005F0DF5" w:rsidRDefault="002877F4" w:rsidP="00421730">
            <w:pPr>
              <w:widowControl/>
              <w:jc w:val="center"/>
              <w:textAlignment w:val="center"/>
              <w:rPr>
                <w:szCs w:val="21"/>
              </w:rPr>
            </w:pPr>
            <w:r>
              <w:rPr>
                <w:rFonts w:hint="eastAsia"/>
                <w:szCs w:val="21"/>
              </w:rPr>
              <w:t>12.28</w:t>
            </w:r>
          </w:p>
        </w:tc>
      </w:tr>
      <w:tr w:rsidR="005F0DF5" w:rsidRPr="005F0DF5" w:rsidTr="005F0DF5">
        <w:trPr>
          <w:trHeight w:val="340"/>
          <w:jc w:val="center"/>
        </w:trPr>
        <w:tc>
          <w:tcPr>
            <w:tcW w:w="1071" w:type="dxa"/>
            <w:vAlign w:val="center"/>
          </w:tcPr>
          <w:p w:rsidR="005F0DF5" w:rsidRPr="005F0DF5" w:rsidRDefault="005F0DF5" w:rsidP="00421730">
            <w:pPr>
              <w:pStyle w:val="affffff7"/>
              <w:adjustRightInd w:val="0"/>
              <w:snapToGrid w:val="0"/>
              <w:spacing w:line="240" w:lineRule="auto"/>
              <w:ind w:firstLineChars="0" w:firstLine="0"/>
              <w:jc w:val="center"/>
              <w:rPr>
                <w:sz w:val="21"/>
                <w:szCs w:val="21"/>
              </w:rPr>
            </w:pPr>
            <w:r w:rsidRPr="005F0DF5">
              <w:rPr>
                <w:sz w:val="21"/>
                <w:szCs w:val="21"/>
              </w:rPr>
              <w:t>细碎</w:t>
            </w:r>
          </w:p>
        </w:tc>
        <w:tc>
          <w:tcPr>
            <w:tcW w:w="1077" w:type="dxa"/>
            <w:vAlign w:val="center"/>
          </w:tcPr>
          <w:p w:rsidR="005F0DF5" w:rsidRPr="005F0DF5" w:rsidRDefault="007A3924" w:rsidP="00421730">
            <w:pPr>
              <w:widowControl/>
              <w:jc w:val="center"/>
              <w:textAlignment w:val="center"/>
              <w:rPr>
                <w:szCs w:val="21"/>
              </w:rPr>
            </w:pPr>
            <w:r>
              <w:rPr>
                <w:rFonts w:hint="eastAsia"/>
                <w:kern w:val="0"/>
                <w:szCs w:val="21"/>
                <w:lang/>
              </w:rPr>
              <w:t>20</w:t>
            </w:r>
            <w:r w:rsidR="005F0DF5" w:rsidRPr="005F0DF5">
              <w:rPr>
                <w:kern w:val="0"/>
                <w:szCs w:val="21"/>
                <w:lang/>
              </w:rPr>
              <w:t>0000</w:t>
            </w:r>
          </w:p>
        </w:tc>
        <w:tc>
          <w:tcPr>
            <w:tcW w:w="1227" w:type="dxa"/>
            <w:vAlign w:val="center"/>
          </w:tcPr>
          <w:p w:rsidR="005F0DF5" w:rsidRPr="005F0DF5" w:rsidRDefault="005F0DF5" w:rsidP="00421730">
            <w:pPr>
              <w:widowControl/>
              <w:jc w:val="center"/>
              <w:textAlignment w:val="center"/>
              <w:rPr>
                <w:szCs w:val="21"/>
              </w:rPr>
            </w:pPr>
            <w:r w:rsidRPr="005F0DF5">
              <w:rPr>
                <w:kern w:val="0"/>
                <w:szCs w:val="21"/>
                <w:lang/>
              </w:rPr>
              <w:t>0.307</w:t>
            </w:r>
          </w:p>
        </w:tc>
        <w:tc>
          <w:tcPr>
            <w:tcW w:w="1271" w:type="dxa"/>
            <w:vAlign w:val="center"/>
          </w:tcPr>
          <w:p w:rsidR="005F0DF5" w:rsidRPr="005F0DF5" w:rsidRDefault="007A3924" w:rsidP="00421730">
            <w:pPr>
              <w:widowControl/>
              <w:jc w:val="center"/>
              <w:textAlignment w:val="center"/>
              <w:rPr>
                <w:szCs w:val="21"/>
              </w:rPr>
            </w:pPr>
            <w:r>
              <w:rPr>
                <w:rFonts w:hint="eastAsia"/>
                <w:szCs w:val="21"/>
              </w:rPr>
              <w:t>61.4</w:t>
            </w:r>
          </w:p>
        </w:tc>
        <w:tc>
          <w:tcPr>
            <w:tcW w:w="1160" w:type="dxa"/>
            <w:vAlign w:val="center"/>
          </w:tcPr>
          <w:p w:rsidR="005F0DF5" w:rsidRPr="005F0DF5" w:rsidRDefault="002877F4" w:rsidP="00421730">
            <w:pPr>
              <w:widowControl/>
              <w:jc w:val="center"/>
              <w:textAlignment w:val="center"/>
              <w:rPr>
                <w:szCs w:val="21"/>
              </w:rPr>
            </w:pPr>
            <w:r>
              <w:rPr>
                <w:rFonts w:hint="eastAsia"/>
                <w:kern w:val="0"/>
                <w:szCs w:val="21"/>
                <w:lang/>
              </w:rPr>
              <w:t>11.51</w:t>
            </w:r>
          </w:p>
        </w:tc>
        <w:tc>
          <w:tcPr>
            <w:tcW w:w="1160" w:type="dxa"/>
            <w:vAlign w:val="center"/>
          </w:tcPr>
          <w:p w:rsidR="005F0DF5" w:rsidRPr="005F0DF5" w:rsidRDefault="002877F4" w:rsidP="00421730">
            <w:pPr>
              <w:widowControl/>
              <w:jc w:val="center"/>
              <w:textAlignment w:val="center"/>
              <w:rPr>
                <w:szCs w:val="21"/>
              </w:rPr>
            </w:pPr>
            <w:r>
              <w:rPr>
                <w:rFonts w:hint="eastAsia"/>
                <w:szCs w:val="21"/>
              </w:rPr>
              <w:t>55.26</w:t>
            </w:r>
          </w:p>
        </w:tc>
        <w:tc>
          <w:tcPr>
            <w:tcW w:w="1160" w:type="dxa"/>
            <w:vAlign w:val="center"/>
          </w:tcPr>
          <w:p w:rsidR="005F0DF5" w:rsidRPr="005F0DF5" w:rsidRDefault="002877F4" w:rsidP="00421730">
            <w:pPr>
              <w:widowControl/>
              <w:jc w:val="center"/>
              <w:textAlignment w:val="center"/>
              <w:rPr>
                <w:szCs w:val="21"/>
              </w:rPr>
            </w:pPr>
            <w:r>
              <w:rPr>
                <w:rFonts w:hint="eastAsia"/>
                <w:kern w:val="0"/>
                <w:szCs w:val="21"/>
                <w:lang/>
              </w:rPr>
              <w:t>1.28</w:t>
            </w:r>
          </w:p>
        </w:tc>
        <w:tc>
          <w:tcPr>
            <w:tcW w:w="1160" w:type="dxa"/>
            <w:vAlign w:val="center"/>
          </w:tcPr>
          <w:p w:rsidR="005F0DF5" w:rsidRPr="005F0DF5" w:rsidRDefault="002877F4" w:rsidP="00421730">
            <w:pPr>
              <w:widowControl/>
              <w:jc w:val="center"/>
              <w:textAlignment w:val="center"/>
              <w:rPr>
                <w:szCs w:val="21"/>
              </w:rPr>
            </w:pPr>
            <w:r>
              <w:rPr>
                <w:rFonts w:hint="eastAsia"/>
                <w:szCs w:val="21"/>
              </w:rPr>
              <w:t>6.14</w:t>
            </w:r>
          </w:p>
        </w:tc>
      </w:tr>
      <w:tr w:rsidR="005F0DF5" w:rsidRPr="005F0DF5" w:rsidTr="005F0DF5">
        <w:trPr>
          <w:trHeight w:val="340"/>
          <w:jc w:val="center"/>
        </w:trPr>
        <w:tc>
          <w:tcPr>
            <w:tcW w:w="1071" w:type="dxa"/>
            <w:vAlign w:val="center"/>
          </w:tcPr>
          <w:p w:rsidR="005F0DF5" w:rsidRPr="005F0DF5" w:rsidRDefault="005F0DF5" w:rsidP="00421730">
            <w:pPr>
              <w:pStyle w:val="affffff7"/>
              <w:adjustRightInd w:val="0"/>
              <w:snapToGrid w:val="0"/>
              <w:spacing w:line="240" w:lineRule="auto"/>
              <w:ind w:firstLineChars="0" w:firstLine="0"/>
              <w:jc w:val="center"/>
              <w:rPr>
                <w:sz w:val="21"/>
                <w:szCs w:val="21"/>
              </w:rPr>
            </w:pPr>
            <w:r w:rsidRPr="005F0DF5">
              <w:rPr>
                <w:sz w:val="21"/>
                <w:szCs w:val="21"/>
              </w:rPr>
              <w:lastRenderedPageBreak/>
              <w:t>筛分</w:t>
            </w:r>
          </w:p>
        </w:tc>
        <w:tc>
          <w:tcPr>
            <w:tcW w:w="1077" w:type="dxa"/>
            <w:vAlign w:val="center"/>
          </w:tcPr>
          <w:p w:rsidR="005F0DF5" w:rsidRPr="005F0DF5" w:rsidRDefault="007A3924" w:rsidP="00421730">
            <w:pPr>
              <w:widowControl/>
              <w:jc w:val="center"/>
              <w:textAlignment w:val="center"/>
              <w:rPr>
                <w:szCs w:val="21"/>
              </w:rPr>
            </w:pPr>
            <w:r>
              <w:rPr>
                <w:rFonts w:hint="eastAsia"/>
                <w:kern w:val="0"/>
                <w:szCs w:val="21"/>
                <w:lang/>
              </w:rPr>
              <w:t>4</w:t>
            </w:r>
            <w:r w:rsidR="005F0DF5" w:rsidRPr="005F0DF5">
              <w:rPr>
                <w:kern w:val="0"/>
                <w:szCs w:val="21"/>
                <w:lang/>
              </w:rPr>
              <w:t>00000</w:t>
            </w:r>
          </w:p>
        </w:tc>
        <w:tc>
          <w:tcPr>
            <w:tcW w:w="1227" w:type="dxa"/>
            <w:vAlign w:val="center"/>
          </w:tcPr>
          <w:p w:rsidR="005F0DF5" w:rsidRPr="005F0DF5" w:rsidRDefault="005F0DF5" w:rsidP="00421730">
            <w:pPr>
              <w:widowControl/>
              <w:jc w:val="center"/>
              <w:textAlignment w:val="center"/>
              <w:rPr>
                <w:szCs w:val="21"/>
              </w:rPr>
            </w:pPr>
            <w:r w:rsidRPr="005F0DF5">
              <w:rPr>
                <w:kern w:val="0"/>
                <w:szCs w:val="21"/>
                <w:lang/>
              </w:rPr>
              <w:t>0.4</w:t>
            </w:r>
          </w:p>
        </w:tc>
        <w:tc>
          <w:tcPr>
            <w:tcW w:w="1271" w:type="dxa"/>
            <w:vAlign w:val="center"/>
          </w:tcPr>
          <w:p w:rsidR="005F0DF5" w:rsidRPr="005F0DF5" w:rsidRDefault="007A3924" w:rsidP="00421730">
            <w:pPr>
              <w:widowControl/>
              <w:jc w:val="center"/>
              <w:textAlignment w:val="center"/>
              <w:rPr>
                <w:szCs w:val="21"/>
              </w:rPr>
            </w:pPr>
            <w:r>
              <w:rPr>
                <w:rFonts w:hint="eastAsia"/>
                <w:kern w:val="0"/>
                <w:szCs w:val="21"/>
                <w:lang/>
              </w:rPr>
              <w:t>160</w:t>
            </w:r>
          </w:p>
        </w:tc>
        <w:tc>
          <w:tcPr>
            <w:tcW w:w="1160" w:type="dxa"/>
            <w:vAlign w:val="center"/>
          </w:tcPr>
          <w:p w:rsidR="005F0DF5" w:rsidRPr="005F0DF5" w:rsidRDefault="002877F4" w:rsidP="00421730">
            <w:pPr>
              <w:widowControl/>
              <w:jc w:val="center"/>
              <w:textAlignment w:val="center"/>
              <w:rPr>
                <w:szCs w:val="21"/>
              </w:rPr>
            </w:pPr>
            <w:r>
              <w:rPr>
                <w:rFonts w:hint="eastAsia"/>
                <w:kern w:val="0"/>
                <w:szCs w:val="21"/>
                <w:lang/>
              </w:rPr>
              <w:t>30</w:t>
            </w:r>
          </w:p>
        </w:tc>
        <w:tc>
          <w:tcPr>
            <w:tcW w:w="1160" w:type="dxa"/>
            <w:vAlign w:val="center"/>
          </w:tcPr>
          <w:p w:rsidR="005F0DF5" w:rsidRPr="005F0DF5" w:rsidRDefault="002877F4" w:rsidP="00421730">
            <w:pPr>
              <w:widowControl/>
              <w:jc w:val="center"/>
              <w:textAlignment w:val="center"/>
              <w:rPr>
                <w:szCs w:val="21"/>
              </w:rPr>
            </w:pPr>
            <w:r>
              <w:rPr>
                <w:rFonts w:hint="eastAsia"/>
                <w:kern w:val="0"/>
                <w:szCs w:val="21"/>
                <w:lang/>
              </w:rPr>
              <w:t>144</w:t>
            </w:r>
          </w:p>
        </w:tc>
        <w:tc>
          <w:tcPr>
            <w:tcW w:w="1160" w:type="dxa"/>
            <w:vAlign w:val="center"/>
          </w:tcPr>
          <w:p w:rsidR="005F0DF5" w:rsidRPr="005F0DF5" w:rsidRDefault="002877F4" w:rsidP="00421730">
            <w:pPr>
              <w:widowControl/>
              <w:jc w:val="center"/>
              <w:textAlignment w:val="center"/>
              <w:rPr>
                <w:szCs w:val="21"/>
              </w:rPr>
            </w:pPr>
            <w:r>
              <w:rPr>
                <w:rFonts w:hint="eastAsia"/>
                <w:kern w:val="0"/>
                <w:szCs w:val="21"/>
                <w:lang/>
              </w:rPr>
              <w:t>3.33</w:t>
            </w:r>
          </w:p>
        </w:tc>
        <w:tc>
          <w:tcPr>
            <w:tcW w:w="1160" w:type="dxa"/>
            <w:vAlign w:val="center"/>
          </w:tcPr>
          <w:p w:rsidR="005F0DF5" w:rsidRPr="005F0DF5" w:rsidRDefault="002877F4" w:rsidP="00421730">
            <w:pPr>
              <w:widowControl/>
              <w:jc w:val="center"/>
              <w:textAlignment w:val="center"/>
              <w:rPr>
                <w:szCs w:val="21"/>
              </w:rPr>
            </w:pPr>
            <w:r>
              <w:rPr>
                <w:rFonts w:hint="eastAsia"/>
                <w:kern w:val="0"/>
                <w:szCs w:val="21"/>
                <w:lang/>
              </w:rPr>
              <w:t>16</w:t>
            </w:r>
          </w:p>
        </w:tc>
      </w:tr>
      <w:tr w:rsidR="005F0DF5" w:rsidRPr="005F0DF5" w:rsidTr="005F0DF5">
        <w:trPr>
          <w:trHeight w:val="340"/>
          <w:jc w:val="center"/>
        </w:trPr>
        <w:tc>
          <w:tcPr>
            <w:tcW w:w="1071" w:type="dxa"/>
            <w:vAlign w:val="center"/>
          </w:tcPr>
          <w:p w:rsidR="005F0DF5" w:rsidRPr="005F0DF5" w:rsidRDefault="005F0DF5" w:rsidP="00421730">
            <w:pPr>
              <w:pStyle w:val="affffff7"/>
              <w:adjustRightInd w:val="0"/>
              <w:snapToGrid w:val="0"/>
              <w:spacing w:line="240" w:lineRule="auto"/>
              <w:ind w:firstLineChars="0" w:firstLine="0"/>
              <w:jc w:val="center"/>
              <w:rPr>
                <w:sz w:val="21"/>
                <w:szCs w:val="21"/>
              </w:rPr>
            </w:pPr>
            <w:r w:rsidRPr="005F0DF5">
              <w:rPr>
                <w:sz w:val="21"/>
                <w:szCs w:val="21"/>
              </w:rPr>
              <w:t>合计</w:t>
            </w:r>
          </w:p>
        </w:tc>
        <w:tc>
          <w:tcPr>
            <w:tcW w:w="1077" w:type="dxa"/>
            <w:vAlign w:val="center"/>
          </w:tcPr>
          <w:p w:rsidR="005F0DF5" w:rsidRPr="005F0DF5" w:rsidRDefault="005F0DF5" w:rsidP="00421730">
            <w:pPr>
              <w:widowControl/>
              <w:jc w:val="center"/>
              <w:textAlignment w:val="center"/>
              <w:rPr>
                <w:szCs w:val="21"/>
              </w:rPr>
            </w:pPr>
            <w:r w:rsidRPr="005F0DF5">
              <w:rPr>
                <w:kern w:val="0"/>
                <w:szCs w:val="21"/>
                <w:lang/>
              </w:rPr>
              <w:t>/</w:t>
            </w:r>
          </w:p>
        </w:tc>
        <w:tc>
          <w:tcPr>
            <w:tcW w:w="1227" w:type="dxa"/>
            <w:vAlign w:val="center"/>
          </w:tcPr>
          <w:p w:rsidR="005F0DF5" w:rsidRPr="005F0DF5" w:rsidRDefault="005F0DF5" w:rsidP="00421730">
            <w:pPr>
              <w:widowControl/>
              <w:jc w:val="center"/>
              <w:textAlignment w:val="center"/>
              <w:rPr>
                <w:szCs w:val="21"/>
              </w:rPr>
            </w:pPr>
            <w:r w:rsidRPr="005F0DF5">
              <w:rPr>
                <w:kern w:val="0"/>
                <w:szCs w:val="21"/>
                <w:lang/>
              </w:rPr>
              <w:t>/</w:t>
            </w:r>
          </w:p>
        </w:tc>
        <w:tc>
          <w:tcPr>
            <w:tcW w:w="1271" w:type="dxa"/>
            <w:vAlign w:val="center"/>
          </w:tcPr>
          <w:p w:rsidR="005F0DF5" w:rsidRPr="005F0DF5" w:rsidRDefault="002877F4" w:rsidP="00421730">
            <w:pPr>
              <w:widowControl/>
              <w:jc w:val="center"/>
              <w:textAlignment w:val="center"/>
              <w:rPr>
                <w:szCs w:val="21"/>
              </w:rPr>
            </w:pPr>
            <w:r>
              <w:rPr>
                <w:szCs w:val="21"/>
              </w:rPr>
              <w:fldChar w:fldCharType="begin"/>
            </w:r>
            <w:r>
              <w:rPr>
                <w:szCs w:val="21"/>
              </w:rPr>
              <w:instrText xml:space="preserve"> =SUM(ABOVE) </w:instrText>
            </w:r>
            <w:r>
              <w:rPr>
                <w:szCs w:val="21"/>
              </w:rPr>
              <w:fldChar w:fldCharType="separate"/>
            </w:r>
            <w:r>
              <w:rPr>
                <w:noProof/>
                <w:szCs w:val="21"/>
              </w:rPr>
              <w:t>344.2</w:t>
            </w:r>
            <w:r>
              <w:rPr>
                <w:szCs w:val="21"/>
              </w:rPr>
              <w:fldChar w:fldCharType="end"/>
            </w:r>
          </w:p>
        </w:tc>
        <w:tc>
          <w:tcPr>
            <w:tcW w:w="1160" w:type="dxa"/>
            <w:vAlign w:val="center"/>
          </w:tcPr>
          <w:p w:rsidR="005F0DF5" w:rsidRPr="005F0DF5" w:rsidRDefault="002877F4" w:rsidP="00421730">
            <w:pPr>
              <w:widowControl/>
              <w:jc w:val="center"/>
              <w:textAlignment w:val="center"/>
              <w:rPr>
                <w:szCs w:val="21"/>
              </w:rPr>
            </w:pPr>
            <w:r>
              <w:rPr>
                <w:szCs w:val="21"/>
              </w:rPr>
              <w:fldChar w:fldCharType="begin"/>
            </w:r>
            <w:r>
              <w:rPr>
                <w:szCs w:val="21"/>
              </w:rPr>
              <w:instrText xml:space="preserve"> =SUM(ABOVE) </w:instrText>
            </w:r>
            <w:r>
              <w:rPr>
                <w:szCs w:val="21"/>
              </w:rPr>
              <w:fldChar w:fldCharType="separate"/>
            </w:r>
            <w:r>
              <w:rPr>
                <w:noProof/>
                <w:szCs w:val="21"/>
              </w:rPr>
              <w:t>64.54</w:t>
            </w:r>
            <w:r>
              <w:rPr>
                <w:szCs w:val="21"/>
              </w:rPr>
              <w:fldChar w:fldCharType="end"/>
            </w:r>
          </w:p>
        </w:tc>
        <w:tc>
          <w:tcPr>
            <w:tcW w:w="1160" w:type="dxa"/>
            <w:vAlign w:val="center"/>
          </w:tcPr>
          <w:p w:rsidR="005F0DF5" w:rsidRPr="005F0DF5" w:rsidRDefault="002877F4" w:rsidP="00421730">
            <w:pPr>
              <w:widowControl/>
              <w:jc w:val="center"/>
              <w:textAlignment w:val="center"/>
              <w:rPr>
                <w:szCs w:val="21"/>
              </w:rPr>
            </w:pPr>
            <w:r>
              <w:rPr>
                <w:szCs w:val="21"/>
              </w:rPr>
              <w:fldChar w:fldCharType="begin"/>
            </w:r>
            <w:r>
              <w:rPr>
                <w:szCs w:val="21"/>
              </w:rPr>
              <w:instrText xml:space="preserve"> =SUM(ABOVE) </w:instrText>
            </w:r>
            <w:r>
              <w:rPr>
                <w:szCs w:val="21"/>
              </w:rPr>
              <w:fldChar w:fldCharType="separate"/>
            </w:r>
            <w:r>
              <w:rPr>
                <w:noProof/>
                <w:szCs w:val="21"/>
              </w:rPr>
              <w:t>309.78</w:t>
            </w:r>
            <w:r>
              <w:rPr>
                <w:szCs w:val="21"/>
              </w:rPr>
              <w:fldChar w:fldCharType="end"/>
            </w:r>
          </w:p>
        </w:tc>
        <w:tc>
          <w:tcPr>
            <w:tcW w:w="1160" w:type="dxa"/>
            <w:vAlign w:val="center"/>
          </w:tcPr>
          <w:p w:rsidR="005F0DF5" w:rsidRPr="005F0DF5" w:rsidRDefault="002877F4" w:rsidP="00421730">
            <w:pPr>
              <w:widowControl/>
              <w:jc w:val="center"/>
              <w:textAlignment w:val="center"/>
              <w:rPr>
                <w:szCs w:val="21"/>
              </w:rPr>
            </w:pPr>
            <w:r>
              <w:rPr>
                <w:szCs w:val="21"/>
              </w:rPr>
              <w:fldChar w:fldCharType="begin"/>
            </w:r>
            <w:r>
              <w:rPr>
                <w:szCs w:val="21"/>
              </w:rPr>
              <w:instrText xml:space="preserve"> =SUM(ABOVE) </w:instrText>
            </w:r>
            <w:r>
              <w:rPr>
                <w:szCs w:val="21"/>
              </w:rPr>
              <w:fldChar w:fldCharType="separate"/>
            </w:r>
            <w:r>
              <w:rPr>
                <w:noProof/>
                <w:szCs w:val="21"/>
              </w:rPr>
              <w:t>7.17</w:t>
            </w:r>
            <w:r>
              <w:rPr>
                <w:szCs w:val="21"/>
              </w:rPr>
              <w:fldChar w:fldCharType="end"/>
            </w:r>
          </w:p>
        </w:tc>
        <w:tc>
          <w:tcPr>
            <w:tcW w:w="1160" w:type="dxa"/>
            <w:vAlign w:val="center"/>
          </w:tcPr>
          <w:p w:rsidR="005F0DF5" w:rsidRPr="005F0DF5" w:rsidRDefault="002877F4" w:rsidP="00421730">
            <w:pPr>
              <w:widowControl/>
              <w:jc w:val="center"/>
              <w:textAlignment w:val="center"/>
              <w:rPr>
                <w:szCs w:val="21"/>
              </w:rPr>
            </w:pPr>
            <w:r>
              <w:rPr>
                <w:szCs w:val="21"/>
              </w:rPr>
              <w:fldChar w:fldCharType="begin"/>
            </w:r>
            <w:r>
              <w:rPr>
                <w:szCs w:val="21"/>
              </w:rPr>
              <w:instrText xml:space="preserve"> =SUM(ABOVE) </w:instrText>
            </w:r>
            <w:r>
              <w:rPr>
                <w:szCs w:val="21"/>
              </w:rPr>
              <w:fldChar w:fldCharType="separate"/>
            </w:r>
            <w:r>
              <w:rPr>
                <w:noProof/>
                <w:szCs w:val="21"/>
              </w:rPr>
              <w:t>34.42</w:t>
            </w:r>
            <w:r>
              <w:rPr>
                <w:szCs w:val="21"/>
              </w:rPr>
              <w:fldChar w:fldCharType="end"/>
            </w:r>
          </w:p>
        </w:tc>
      </w:tr>
    </w:tbl>
    <w:p w:rsidR="005F0DF5" w:rsidRPr="005F0DF5" w:rsidRDefault="005F0DF5" w:rsidP="005F0DF5">
      <w:pPr>
        <w:pStyle w:val="affff1"/>
        <w:spacing w:line="500" w:lineRule="exact"/>
        <w:rPr>
          <w:rFonts w:ascii="Times New Roman" w:hAnsi="Times New Roman"/>
          <w:color w:val="000000" w:themeColor="text1"/>
        </w:rPr>
      </w:pPr>
      <w:r w:rsidRPr="005F0DF5">
        <w:rPr>
          <w:rFonts w:ascii="Times New Roman" w:hAnsi="Times New Roman" w:hint="eastAsia"/>
          <w:color w:val="000000" w:themeColor="text1"/>
        </w:rPr>
        <w:t>破碎筛分</w:t>
      </w:r>
      <w:r>
        <w:rPr>
          <w:rFonts w:ascii="Times New Roman" w:hAnsi="Times New Roman" w:hint="eastAsia"/>
          <w:color w:val="000000" w:themeColor="text1"/>
        </w:rPr>
        <w:t>车间粉尘产排放情况见</w:t>
      </w:r>
      <w:r w:rsidRPr="005F0DF5">
        <w:rPr>
          <w:rFonts w:ascii="Times New Roman" w:hAnsi="Times New Roman" w:hint="eastAsia"/>
          <w:color w:val="000000" w:themeColor="text1"/>
        </w:rPr>
        <w:t>表</w:t>
      </w:r>
      <w:r>
        <w:rPr>
          <w:rFonts w:ascii="Times New Roman" w:hAnsi="Times New Roman" w:hint="eastAsia"/>
          <w:color w:val="000000" w:themeColor="text1"/>
        </w:rPr>
        <w:t>4.6-2</w:t>
      </w:r>
      <w:r w:rsidRPr="005F0DF5">
        <w:rPr>
          <w:rFonts w:ascii="Times New Roman" w:hAnsi="Times New Roman" w:hint="eastAsia"/>
          <w:color w:val="000000" w:themeColor="text1"/>
        </w:rPr>
        <w:t>。</w:t>
      </w:r>
    </w:p>
    <w:p w:rsidR="005F0DF5" w:rsidRPr="005F0DF5" w:rsidRDefault="005F0DF5" w:rsidP="005F0DF5">
      <w:pPr>
        <w:pStyle w:val="affffff7"/>
        <w:adjustRightInd w:val="0"/>
        <w:snapToGrid w:val="0"/>
        <w:spacing w:beforeLines="50" w:line="240" w:lineRule="auto"/>
        <w:ind w:firstLineChars="0" w:firstLine="0"/>
        <w:jc w:val="center"/>
        <w:rPr>
          <w:b/>
          <w:bCs/>
          <w:sz w:val="21"/>
          <w:szCs w:val="21"/>
        </w:rPr>
      </w:pPr>
      <w:r w:rsidRPr="005F0DF5">
        <w:rPr>
          <w:b/>
          <w:bCs/>
          <w:sz w:val="21"/>
          <w:szCs w:val="21"/>
        </w:rPr>
        <w:t>表</w:t>
      </w:r>
      <w:r w:rsidRPr="005F0DF5">
        <w:rPr>
          <w:rFonts w:hint="eastAsia"/>
          <w:b/>
          <w:bCs/>
          <w:sz w:val="21"/>
          <w:szCs w:val="21"/>
        </w:rPr>
        <w:t>4.6-2</w:t>
      </w:r>
      <w:r w:rsidRPr="005F0DF5">
        <w:rPr>
          <w:b/>
          <w:bCs/>
          <w:sz w:val="21"/>
          <w:szCs w:val="21"/>
        </w:rPr>
        <w:t xml:space="preserve">  </w:t>
      </w:r>
      <w:r w:rsidRPr="005F0DF5">
        <w:rPr>
          <w:b/>
          <w:bCs/>
          <w:sz w:val="21"/>
          <w:szCs w:val="21"/>
        </w:rPr>
        <w:t>破碎</w:t>
      </w:r>
      <w:r w:rsidRPr="005F0DF5">
        <w:rPr>
          <w:rFonts w:hint="eastAsia"/>
          <w:b/>
          <w:bCs/>
          <w:sz w:val="21"/>
          <w:szCs w:val="21"/>
        </w:rPr>
        <w:t>筛分</w:t>
      </w:r>
      <w:r w:rsidRPr="005F0DF5">
        <w:rPr>
          <w:b/>
          <w:bCs/>
          <w:sz w:val="21"/>
          <w:szCs w:val="21"/>
        </w:rPr>
        <w:t>车间有组织粉尘的产排放情况一览表</w:t>
      </w:r>
    </w:p>
    <w:tbl>
      <w:tblPr>
        <w:tblStyle w:val="af4"/>
        <w:tblpPr w:leftFromText="180" w:rightFromText="180" w:vertAnchor="text" w:tblpXSpec="center" w:tblpY="1"/>
        <w:tblOverlap w:val="never"/>
        <w:tblW w:w="0" w:type="auto"/>
        <w:tblBorders>
          <w:insideH w:val="single" w:sz="6" w:space="0" w:color="auto"/>
          <w:insideV w:val="single" w:sz="6" w:space="0" w:color="auto"/>
        </w:tblBorders>
        <w:tblLook w:val="0000"/>
      </w:tblPr>
      <w:tblGrid>
        <w:gridCol w:w="926"/>
        <w:gridCol w:w="926"/>
        <w:gridCol w:w="926"/>
        <w:gridCol w:w="1012"/>
        <w:gridCol w:w="881"/>
        <w:gridCol w:w="917"/>
        <w:gridCol w:w="916"/>
        <w:gridCol w:w="927"/>
        <w:gridCol w:w="927"/>
        <w:gridCol w:w="928"/>
      </w:tblGrid>
      <w:tr w:rsidR="005F0DF5" w:rsidRPr="005F0DF5" w:rsidTr="005F0DF5">
        <w:trPr>
          <w:trHeight w:val="340"/>
        </w:trPr>
        <w:tc>
          <w:tcPr>
            <w:tcW w:w="926" w:type="dxa"/>
            <w:vMerge w:val="restart"/>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r w:rsidRPr="005F0DF5">
              <w:rPr>
                <w:bCs/>
                <w:sz w:val="21"/>
                <w:szCs w:val="21"/>
              </w:rPr>
              <w:t>排气筒编号</w:t>
            </w:r>
          </w:p>
        </w:tc>
        <w:tc>
          <w:tcPr>
            <w:tcW w:w="926" w:type="dxa"/>
            <w:vMerge w:val="restart"/>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r w:rsidRPr="005F0DF5">
              <w:rPr>
                <w:bCs/>
                <w:sz w:val="21"/>
                <w:szCs w:val="21"/>
              </w:rPr>
              <w:t>污染源</w:t>
            </w:r>
          </w:p>
        </w:tc>
        <w:tc>
          <w:tcPr>
            <w:tcW w:w="926" w:type="dxa"/>
            <w:vMerge w:val="restart"/>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r w:rsidRPr="005F0DF5">
              <w:rPr>
                <w:bCs/>
                <w:sz w:val="21"/>
                <w:szCs w:val="21"/>
              </w:rPr>
              <w:t>废气量</w:t>
            </w:r>
            <w:r w:rsidRPr="005F0DF5">
              <w:rPr>
                <w:bCs/>
                <w:sz w:val="21"/>
                <w:szCs w:val="21"/>
              </w:rPr>
              <w:t>m</w:t>
            </w:r>
            <w:r w:rsidRPr="005F0DF5">
              <w:rPr>
                <w:bCs/>
                <w:sz w:val="21"/>
                <w:szCs w:val="21"/>
                <w:vertAlign w:val="superscript"/>
              </w:rPr>
              <w:t>3</w:t>
            </w:r>
            <w:r w:rsidRPr="005F0DF5">
              <w:rPr>
                <w:bCs/>
                <w:sz w:val="21"/>
                <w:szCs w:val="21"/>
              </w:rPr>
              <w:t>/h</w:t>
            </w:r>
          </w:p>
        </w:tc>
        <w:tc>
          <w:tcPr>
            <w:tcW w:w="2810" w:type="dxa"/>
            <w:gridSpan w:val="3"/>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r w:rsidRPr="005F0DF5">
              <w:rPr>
                <w:bCs/>
                <w:sz w:val="21"/>
                <w:szCs w:val="21"/>
              </w:rPr>
              <w:t>产生情况</w:t>
            </w:r>
          </w:p>
        </w:tc>
        <w:tc>
          <w:tcPr>
            <w:tcW w:w="916" w:type="dxa"/>
            <w:vMerge w:val="restart"/>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r w:rsidRPr="005F0DF5">
              <w:rPr>
                <w:bCs/>
                <w:sz w:val="21"/>
                <w:szCs w:val="21"/>
              </w:rPr>
              <w:t>除尘效率</w:t>
            </w:r>
            <w:r w:rsidRPr="005F0DF5">
              <w:rPr>
                <w:bCs/>
                <w:sz w:val="21"/>
                <w:szCs w:val="21"/>
              </w:rPr>
              <w:t>%</w:t>
            </w:r>
          </w:p>
        </w:tc>
        <w:tc>
          <w:tcPr>
            <w:tcW w:w="2782" w:type="dxa"/>
            <w:gridSpan w:val="3"/>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r w:rsidRPr="005F0DF5">
              <w:rPr>
                <w:bCs/>
                <w:sz w:val="21"/>
                <w:szCs w:val="21"/>
              </w:rPr>
              <w:t>排放情况</w:t>
            </w:r>
          </w:p>
        </w:tc>
      </w:tr>
      <w:tr w:rsidR="005F0DF5" w:rsidRPr="005F0DF5" w:rsidTr="005F0DF5">
        <w:trPr>
          <w:trHeight w:val="340"/>
        </w:trPr>
        <w:tc>
          <w:tcPr>
            <w:tcW w:w="926" w:type="dxa"/>
            <w:vMerge/>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p>
        </w:tc>
        <w:tc>
          <w:tcPr>
            <w:tcW w:w="926" w:type="dxa"/>
            <w:vMerge/>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p>
        </w:tc>
        <w:tc>
          <w:tcPr>
            <w:tcW w:w="926" w:type="dxa"/>
            <w:vMerge/>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p>
        </w:tc>
        <w:tc>
          <w:tcPr>
            <w:tcW w:w="1012" w:type="dxa"/>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r w:rsidRPr="005F0DF5">
              <w:rPr>
                <w:bCs/>
                <w:sz w:val="21"/>
                <w:szCs w:val="21"/>
              </w:rPr>
              <w:t>产生浓度</w:t>
            </w:r>
            <w:r w:rsidRPr="005F0DF5">
              <w:rPr>
                <w:bCs/>
                <w:sz w:val="21"/>
                <w:szCs w:val="21"/>
              </w:rPr>
              <w:t>mg/m</w:t>
            </w:r>
            <w:r w:rsidRPr="005F0DF5">
              <w:rPr>
                <w:bCs/>
                <w:sz w:val="21"/>
                <w:szCs w:val="21"/>
                <w:vertAlign w:val="superscript"/>
              </w:rPr>
              <w:t>3</w:t>
            </w:r>
          </w:p>
        </w:tc>
        <w:tc>
          <w:tcPr>
            <w:tcW w:w="881" w:type="dxa"/>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r w:rsidRPr="005F0DF5">
              <w:rPr>
                <w:bCs/>
                <w:sz w:val="21"/>
                <w:szCs w:val="21"/>
              </w:rPr>
              <w:t>产生速率</w:t>
            </w:r>
            <w:r w:rsidRPr="005F0DF5">
              <w:rPr>
                <w:bCs/>
                <w:sz w:val="21"/>
                <w:szCs w:val="21"/>
              </w:rPr>
              <w:t>kg/h</w:t>
            </w:r>
          </w:p>
        </w:tc>
        <w:tc>
          <w:tcPr>
            <w:tcW w:w="917" w:type="dxa"/>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r w:rsidRPr="005F0DF5">
              <w:rPr>
                <w:bCs/>
                <w:sz w:val="21"/>
                <w:szCs w:val="21"/>
              </w:rPr>
              <w:t>产生量</w:t>
            </w:r>
            <w:r w:rsidRPr="005F0DF5">
              <w:rPr>
                <w:bCs/>
                <w:sz w:val="21"/>
                <w:szCs w:val="21"/>
              </w:rPr>
              <w:t>t/a</w:t>
            </w:r>
          </w:p>
        </w:tc>
        <w:tc>
          <w:tcPr>
            <w:tcW w:w="916" w:type="dxa"/>
            <w:vMerge/>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p>
        </w:tc>
        <w:tc>
          <w:tcPr>
            <w:tcW w:w="927" w:type="dxa"/>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r w:rsidRPr="005F0DF5">
              <w:rPr>
                <w:bCs/>
                <w:sz w:val="21"/>
                <w:szCs w:val="21"/>
              </w:rPr>
              <w:t>排放浓度</w:t>
            </w:r>
            <w:r w:rsidRPr="005F0DF5">
              <w:rPr>
                <w:bCs/>
                <w:sz w:val="21"/>
                <w:szCs w:val="21"/>
              </w:rPr>
              <w:t>mg/m</w:t>
            </w:r>
            <w:r w:rsidRPr="005F0DF5">
              <w:rPr>
                <w:bCs/>
                <w:sz w:val="21"/>
                <w:szCs w:val="21"/>
                <w:vertAlign w:val="superscript"/>
              </w:rPr>
              <w:t>3</w:t>
            </w:r>
          </w:p>
        </w:tc>
        <w:tc>
          <w:tcPr>
            <w:tcW w:w="927" w:type="dxa"/>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r w:rsidRPr="005F0DF5">
              <w:rPr>
                <w:bCs/>
                <w:sz w:val="21"/>
                <w:szCs w:val="21"/>
              </w:rPr>
              <w:t>排放速率</w:t>
            </w:r>
            <w:r w:rsidRPr="005F0DF5">
              <w:rPr>
                <w:bCs/>
                <w:sz w:val="21"/>
                <w:szCs w:val="21"/>
              </w:rPr>
              <w:t>kg/h</w:t>
            </w:r>
          </w:p>
        </w:tc>
        <w:tc>
          <w:tcPr>
            <w:tcW w:w="928" w:type="dxa"/>
            <w:vAlign w:val="center"/>
          </w:tcPr>
          <w:p w:rsidR="005F0DF5" w:rsidRPr="005F0DF5" w:rsidRDefault="005F0DF5" w:rsidP="00421730">
            <w:pPr>
              <w:pStyle w:val="affffff7"/>
              <w:adjustRightInd w:val="0"/>
              <w:snapToGrid w:val="0"/>
              <w:spacing w:line="240" w:lineRule="auto"/>
              <w:ind w:firstLineChars="0" w:firstLine="0"/>
              <w:jc w:val="center"/>
              <w:rPr>
                <w:bCs/>
                <w:sz w:val="21"/>
                <w:szCs w:val="21"/>
              </w:rPr>
            </w:pPr>
            <w:r w:rsidRPr="005F0DF5">
              <w:rPr>
                <w:bCs/>
                <w:sz w:val="21"/>
                <w:szCs w:val="21"/>
              </w:rPr>
              <w:t>排放量</w:t>
            </w:r>
            <w:r w:rsidRPr="005F0DF5">
              <w:rPr>
                <w:bCs/>
                <w:sz w:val="21"/>
                <w:szCs w:val="21"/>
              </w:rPr>
              <w:t>t/a</w:t>
            </w:r>
          </w:p>
        </w:tc>
      </w:tr>
      <w:tr w:rsidR="005F0DF5" w:rsidRPr="005F0DF5" w:rsidTr="005F0DF5">
        <w:trPr>
          <w:trHeight w:val="340"/>
        </w:trPr>
        <w:tc>
          <w:tcPr>
            <w:tcW w:w="926" w:type="dxa"/>
            <w:vAlign w:val="center"/>
          </w:tcPr>
          <w:p w:rsidR="005F0DF5" w:rsidRPr="005F0DF5" w:rsidRDefault="005F0DF5" w:rsidP="00421730">
            <w:pPr>
              <w:pStyle w:val="affffff7"/>
              <w:adjustRightInd w:val="0"/>
              <w:snapToGrid w:val="0"/>
              <w:spacing w:line="240" w:lineRule="auto"/>
              <w:ind w:firstLineChars="0" w:firstLine="0"/>
              <w:jc w:val="center"/>
              <w:rPr>
                <w:sz w:val="21"/>
                <w:szCs w:val="21"/>
              </w:rPr>
            </w:pPr>
            <w:r w:rsidRPr="005F0DF5">
              <w:rPr>
                <w:sz w:val="21"/>
                <w:szCs w:val="21"/>
              </w:rPr>
              <w:t>DA00</w:t>
            </w:r>
            <w:r w:rsidRPr="005F0DF5">
              <w:rPr>
                <w:rFonts w:hint="eastAsia"/>
                <w:sz w:val="21"/>
                <w:szCs w:val="21"/>
              </w:rPr>
              <w:t>1</w:t>
            </w:r>
          </w:p>
        </w:tc>
        <w:tc>
          <w:tcPr>
            <w:tcW w:w="926" w:type="dxa"/>
            <w:vAlign w:val="center"/>
          </w:tcPr>
          <w:p w:rsidR="005F0DF5" w:rsidRPr="005F0DF5" w:rsidRDefault="005F0DF5" w:rsidP="00421730">
            <w:pPr>
              <w:pStyle w:val="affffff7"/>
              <w:adjustRightInd w:val="0"/>
              <w:snapToGrid w:val="0"/>
              <w:spacing w:line="240" w:lineRule="auto"/>
              <w:ind w:firstLineChars="0" w:firstLine="0"/>
              <w:jc w:val="center"/>
              <w:rPr>
                <w:sz w:val="21"/>
                <w:szCs w:val="21"/>
              </w:rPr>
            </w:pPr>
            <w:r w:rsidRPr="005F0DF5">
              <w:rPr>
                <w:sz w:val="21"/>
                <w:szCs w:val="21"/>
              </w:rPr>
              <w:t>破碎</w:t>
            </w:r>
            <w:r w:rsidRPr="005F0DF5">
              <w:rPr>
                <w:rFonts w:hint="eastAsia"/>
                <w:sz w:val="21"/>
                <w:szCs w:val="21"/>
              </w:rPr>
              <w:t>筛分</w:t>
            </w:r>
            <w:r w:rsidRPr="005F0DF5">
              <w:rPr>
                <w:sz w:val="21"/>
                <w:szCs w:val="21"/>
              </w:rPr>
              <w:t>粉尘</w:t>
            </w:r>
          </w:p>
        </w:tc>
        <w:tc>
          <w:tcPr>
            <w:tcW w:w="926" w:type="dxa"/>
            <w:vAlign w:val="center"/>
          </w:tcPr>
          <w:p w:rsidR="005F0DF5" w:rsidRPr="005F0DF5" w:rsidRDefault="005F0DF5" w:rsidP="002877F4">
            <w:pPr>
              <w:widowControl/>
              <w:jc w:val="center"/>
              <w:textAlignment w:val="center"/>
              <w:rPr>
                <w:szCs w:val="21"/>
              </w:rPr>
            </w:pPr>
            <w:r w:rsidRPr="005F0DF5">
              <w:rPr>
                <w:kern w:val="0"/>
                <w:szCs w:val="21"/>
                <w:lang/>
              </w:rPr>
              <w:t>2</w:t>
            </w:r>
            <w:r w:rsidR="002877F4">
              <w:rPr>
                <w:rFonts w:hint="eastAsia"/>
                <w:kern w:val="0"/>
                <w:szCs w:val="21"/>
                <w:lang/>
              </w:rPr>
              <w:t>0</w:t>
            </w:r>
            <w:r w:rsidRPr="005F0DF5">
              <w:rPr>
                <w:kern w:val="0"/>
                <w:szCs w:val="21"/>
                <w:lang/>
              </w:rPr>
              <w:t>000</w:t>
            </w:r>
          </w:p>
        </w:tc>
        <w:tc>
          <w:tcPr>
            <w:tcW w:w="1012" w:type="dxa"/>
            <w:vAlign w:val="center"/>
          </w:tcPr>
          <w:p w:rsidR="005F0DF5" w:rsidRPr="005F0DF5" w:rsidRDefault="002877F4" w:rsidP="00421730">
            <w:pPr>
              <w:widowControl/>
              <w:jc w:val="center"/>
              <w:textAlignment w:val="center"/>
              <w:rPr>
                <w:szCs w:val="21"/>
              </w:rPr>
            </w:pPr>
            <w:r>
              <w:rPr>
                <w:rFonts w:hint="eastAsia"/>
                <w:kern w:val="0"/>
                <w:szCs w:val="21"/>
                <w:lang/>
              </w:rPr>
              <w:t>3227</w:t>
            </w:r>
            <w:r w:rsidR="005F0DF5" w:rsidRPr="005F0DF5">
              <w:rPr>
                <w:kern w:val="0"/>
                <w:szCs w:val="21"/>
                <w:lang/>
              </w:rPr>
              <w:t xml:space="preserve"> </w:t>
            </w:r>
          </w:p>
        </w:tc>
        <w:tc>
          <w:tcPr>
            <w:tcW w:w="881" w:type="dxa"/>
            <w:vAlign w:val="center"/>
          </w:tcPr>
          <w:p w:rsidR="005F0DF5" w:rsidRPr="005F0DF5" w:rsidRDefault="002877F4" w:rsidP="00421730">
            <w:pPr>
              <w:widowControl/>
              <w:jc w:val="center"/>
              <w:textAlignment w:val="center"/>
              <w:rPr>
                <w:szCs w:val="21"/>
              </w:rPr>
            </w:pPr>
            <w:r>
              <w:rPr>
                <w:rFonts w:hint="eastAsia"/>
                <w:szCs w:val="21"/>
              </w:rPr>
              <w:t>64.54</w:t>
            </w:r>
          </w:p>
        </w:tc>
        <w:tc>
          <w:tcPr>
            <w:tcW w:w="917" w:type="dxa"/>
            <w:vAlign w:val="center"/>
          </w:tcPr>
          <w:p w:rsidR="005F0DF5" w:rsidRPr="005F0DF5" w:rsidRDefault="002877F4" w:rsidP="00421730">
            <w:pPr>
              <w:widowControl/>
              <w:jc w:val="center"/>
              <w:textAlignment w:val="center"/>
              <w:rPr>
                <w:szCs w:val="21"/>
              </w:rPr>
            </w:pPr>
            <w:r>
              <w:rPr>
                <w:rFonts w:hint="eastAsia"/>
                <w:kern w:val="0"/>
                <w:szCs w:val="21"/>
                <w:lang/>
              </w:rPr>
              <w:t>309.78</w:t>
            </w:r>
          </w:p>
        </w:tc>
        <w:tc>
          <w:tcPr>
            <w:tcW w:w="916" w:type="dxa"/>
            <w:vAlign w:val="center"/>
          </w:tcPr>
          <w:p w:rsidR="005F0DF5" w:rsidRPr="005F0DF5" w:rsidRDefault="005F0DF5" w:rsidP="00421730">
            <w:pPr>
              <w:widowControl/>
              <w:jc w:val="center"/>
              <w:textAlignment w:val="center"/>
              <w:rPr>
                <w:szCs w:val="21"/>
              </w:rPr>
            </w:pPr>
            <w:r w:rsidRPr="005F0DF5">
              <w:rPr>
                <w:kern w:val="0"/>
                <w:szCs w:val="21"/>
                <w:lang/>
              </w:rPr>
              <w:t>99</w:t>
            </w:r>
          </w:p>
        </w:tc>
        <w:tc>
          <w:tcPr>
            <w:tcW w:w="927" w:type="dxa"/>
            <w:vAlign w:val="center"/>
          </w:tcPr>
          <w:p w:rsidR="005F0DF5" w:rsidRPr="005F0DF5" w:rsidRDefault="002877F4" w:rsidP="00421730">
            <w:pPr>
              <w:widowControl/>
              <w:jc w:val="center"/>
              <w:textAlignment w:val="center"/>
              <w:rPr>
                <w:szCs w:val="21"/>
              </w:rPr>
            </w:pPr>
            <w:r>
              <w:rPr>
                <w:rFonts w:hint="eastAsia"/>
                <w:kern w:val="0"/>
                <w:szCs w:val="21"/>
                <w:lang/>
              </w:rPr>
              <w:t>32.5</w:t>
            </w:r>
          </w:p>
        </w:tc>
        <w:tc>
          <w:tcPr>
            <w:tcW w:w="927" w:type="dxa"/>
            <w:vAlign w:val="center"/>
          </w:tcPr>
          <w:p w:rsidR="005F0DF5" w:rsidRPr="005F0DF5" w:rsidRDefault="002877F4" w:rsidP="00421730">
            <w:pPr>
              <w:widowControl/>
              <w:jc w:val="center"/>
              <w:textAlignment w:val="center"/>
              <w:rPr>
                <w:szCs w:val="21"/>
              </w:rPr>
            </w:pPr>
            <w:r>
              <w:rPr>
                <w:rFonts w:hint="eastAsia"/>
                <w:kern w:val="0"/>
                <w:szCs w:val="21"/>
                <w:lang/>
              </w:rPr>
              <w:t>0.65</w:t>
            </w:r>
          </w:p>
        </w:tc>
        <w:tc>
          <w:tcPr>
            <w:tcW w:w="928" w:type="dxa"/>
            <w:vAlign w:val="center"/>
          </w:tcPr>
          <w:p w:rsidR="005F0DF5" w:rsidRPr="005F0DF5" w:rsidRDefault="002877F4" w:rsidP="00421730">
            <w:pPr>
              <w:widowControl/>
              <w:jc w:val="center"/>
              <w:textAlignment w:val="center"/>
              <w:rPr>
                <w:szCs w:val="21"/>
              </w:rPr>
            </w:pPr>
            <w:r>
              <w:rPr>
                <w:rFonts w:hint="eastAsia"/>
                <w:kern w:val="0"/>
                <w:szCs w:val="21"/>
                <w:lang/>
              </w:rPr>
              <w:t>3.1</w:t>
            </w:r>
          </w:p>
        </w:tc>
      </w:tr>
    </w:tbl>
    <w:p w:rsidR="005F0DF5" w:rsidRPr="005F0DF5" w:rsidRDefault="005F0DF5" w:rsidP="005F0DF5">
      <w:pPr>
        <w:pStyle w:val="affff1"/>
        <w:spacing w:line="500" w:lineRule="exact"/>
        <w:rPr>
          <w:rFonts w:ascii="Times New Roman" w:hAnsi="Times New Roman"/>
          <w:color w:val="000000" w:themeColor="text1"/>
        </w:rPr>
      </w:pPr>
      <w:r w:rsidRPr="005F0DF5">
        <w:rPr>
          <w:rFonts w:ascii="Times New Roman" w:hAnsi="Times New Roman"/>
          <w:color w:val="000000" w:themeColor="text1"/>
        </w:rPr>
        <w:t>项目破碎车间有组织排放颗粒物排放速率、排放浓度</w:t>
      </w:r>
      <w:r w:rsidRPr="005F0DF5">
        <w:rPr>
          <w:rFonts w:ascii="Times New Roman" w:hAnsi="Times New Roman" w:hint="eastAsia"/>
          <w:color w:val="000000" w:themeColor="text1"/>
        </w:rPr>
        <w:t>达到</w:t>
      </w:r>
      <w:r w:rsidRPr="005F0DF5">
        <w:rPr>
          <w:rFonts w:ascii="Times New Roman" w:hAnsi="Times New Roman"/>
          <w:color w:val="000000" w:themeColor="text1"/>
        </w:rPr>
        <w:t>《大气污染物综合排放标准》</w:t>
      </w:r>
      <w:r w:rsidRPr="005F0DF5">
        <w:rPr>
          <w:rFonts w:ascii="Times New Roman" w:hAnsi="Times New Roman" w:hint="eastAsia"/>
          <w:color w:val="000000" w:themeColor="text1"/>
        </w:rPr>
        <w:t>(</w:t>
      </w:r>
      <w:r w:rsidRPr="005F0DF5">
        <w:rPr>
          <w:rFonts w:ascii="Times New Roman" w:hAnsi="Times New Roman"/>
          <w:color w:val="000000" w:themeColor="text1"/>
        </w:rPr>
        <w:t>GB16297-1996</w:t>
      </w:r>
      <w:r w:rsidRPr="005F0DF5">
        <w:rPr>
          <w:rFonts w:ascii="Times New Roman" w:hAnsi="Times New Roman" w:hint="eastAsia"/>
          <w:color w:val="000000" w:themeColor="text1"/>
        </w:rPr>
        <w:t>)</w:t>
      </w:r>
      <w:r w:rsidRPr="005F0DF5">
        <w:rPr>
          <w:rFonts w:ascii="Times New Roman" w:hAnsi="Times New Roman"/>
          <w:color w:val="000000" w:themeColor="text1"/>
        </w:rPr>
        <w:t>表</w:t>
      </w:r>
      <w:r w:rsidRPr="005F0DF5">
        <w:rPr>
          <w:rFonts w:ascii="Times New Roman" w:hAnsi="Times New Roman"/>
          <w:color w:val="000000" w:themeColor="text1"/>
        </w:rPr>
        <w:t>2</w:t>
      </w:r>
      <w:r w:rsidRPr="005F0DF5">
        <w:rPr>
          <w:rFonts w:ascii="Times New Roman" w:hAnsi="Times New Roman"/>
          <w:color w:val="000000" w:themeColor="text1"/>
        </w:rPr>
        <w:t>中二级标准要求。</w:t>
      </w:r>
    </w:p>
    <w:p w:rsidR="005F0DF5" w:rsidRPr="005F0DF5" w:rsidRDefault="005F0DF5" w:rsidP="005F0DF5">
      <w:pPr>
        <w:pStyle w:val="affff1"/>
        <w:spacing w:line="500" w:lineRule="exact"/>
        <w:rPr>
          <w:rFonts w:ascii="Times New Roman" w:hAnsi="Times New Roman"/>
          <w:color w:val="000000" w:themeColor="text1"/>
        </w:rPr>
      </w:pPr>
      <w:r w:rsidRPr="005F0DF5">
        <w:rPr>
          <w:rFonts w:ascii="Times New Roman" w:hAnsi="Times New Roman" w:hint="eastAsia"/>
          <w:color w:val="000000" w:themeColor="text1"/>
        </w:rPr>
        <w:t>（</w:t>
      </w:r>
      <w:r w:rsidRPr="005F0DF5">
        <w:rPr>
          <w:rFonts w:ascii="Times New Roman" w:hAnsi="Times New Roman" w:hint="eastAsia"/>
          <w:color w:val="000000" w:themeColor="text1"/>
        </w:rPr>
        <w:t>3</w:t>
      </w:r>
      <w:r w:rsidRPr="005F0DF5">
        <w:rPr>
          <w:rFonts w:ascii="Times New Roman" w:hAnsi="Times New Roman" w:hint="eastAsia"/>
          <w:color w:val="000000" w:themeColor="text1"/>
        </w:rPr>
        <w:t>）产品</w:t>
      </w:r>
      <w:r w:rsidRPr="005F0DF5">
        <w:rPr>
          <w:rFonts w:ascii="Times New Roman" w:hAnsi="Times New Roman"/>
          <w:color w:val="000000" w:themeColor="text1"/>
        </w:rPr>
        <w:t>装卸粉尘</w:t>
      </w:r>
    </w:p>
    <w:p w:rsidR="005F0DF5" w:rsidRPr="005F0DF5" w:rsidRDefault="005F0DF5" w:rsidP="005F0DF5">
      <w:pPr>
        <w:pStyle w:val="affff1"/>
        <w:spacing w:line="500" w:lineRule="exact"/>
        <w:rPr>
          <w:rFonts w:ascii="Times New Roman" w:hAnsi="Times New Roman"/>
          <w:color w:val="000000" w:themeColor="text1"/>
        </w:rPr>
      </w:pPr>
      <w:r w:rsidRPr="005F0DF5">
        <w:rPr>
          <w:rFonts w:ascii="Times New Roman" w:hAnsi="Times New Roman" w:hint="eastAsia"/>
          <w:color w:val="000000" w:themeColor="text1"/>
        </w:rPr>
        <w:t>本项目精矿及尾矿均在高架式矿仓封闭储存，矿仓卸料口建设封闭式围护结构，装卸作业均在封闭环境内进行。矿仓装卸期间会产生的物料装车粉尘。精矿、尾矿采用封闭输送机运输，全封闭，粉尘不逸散。物料装车机械落差过程起尘量采用交通部水运研究所和武汉水运工程学院提出的装卸起尘量的经验公式估算，经验公式为：</w:t>
      </w:r>
    </w:p>
    <w:p w:rsidR="005F0DF5" w:rsidRPr="005F0DF5" w:rsidRDefault="005F0DF5" w:rsidP="005F0DF5">
      <w:pPr>
        <w:autoSpaceDE w:val="0"/>
        <w:autoSpaceDN w:val="0"/>
        <w:spacing w:line="360" w:lineRule="auto"/>
        <w:jc w:val="center"/>
        <w:rPr>
          <w:kern w:val="0"/>
          <w:sz w:val="24"/>
        </w:rPr>
      </w:pPr>
      <w:r w:rsidRPr="005F0DF5">
        <w:rPr>
          <w:kern w:val="0"/>
          <w:position w:val="-24"/>
          <w:sz w:val="24"/>
        </w:rPr>
        <w:object w:dxaOrig="3200" w:dyaOrig="619">
          <v:shape id="Object 122" o:spid="_x0000_i1034" type="#_x0000_t75" style="width:159.75pt;height:31.5pt;mso-wrap-style:square;mso-position-horizontal-relative:page;mso-position-vertical-relative:page" o:ole="">
            <v:fill o:detectmouseclick="t"/>
            <v:imagedata r:id="rId31" o:title=""/>
          </v:shape>
          <o:OLEObject Type="Embed" ProgID="Equation.3" ShapeID="Object 122" DrawAspect="Content" ObjectID="_1794145141" r:id="rId32"/>
        </w:object>
      </w:r>
    </w:p>
    <w:p w:rsidR="005F0DF5" w:rsidRPr="005F0DF5" w:rsidRDefault="005F0DF5" w:rsidP="005F0DF5">
      <w:pPr>
        <w:pStyle w:val="affff1"/>
        <w:spacing w:line="500" w:lineRule="exact"/>
        <w:rPr>
          <w:rFonts w:ascii="Times New Roman" w:hAnsi="Times New Roman"/>
          <w:color w:val="000000" w:themeColor="text1"/>
        </w:rPr>
      </w:pPr>
      <w:r w:rsidRPr="005F0DF5">
        <w:rPr>
          <w:rFonts w:ascii="Times New Roman" w:hAnsi="Times New Roman"/>
          <w:color w:val="000000" w:themeColor="text1"/>
        </w:rPr>
        <w:t>式中：</w:t>
      </w:r>
      <w:r w:rsidRPr="005F0DF5">
        <w:rPr>
          <w:rFonts w:ascii="Times New Roman" w:hAnsi="Times New Roman"/>
          <w:color w:val="000000" w:themeColor="text1"/>
        </w:rPr>
        <w:t>Q—</w:t>
      </w:r>
      <w:r w:rsidRPr="005F0DF5">
        <w:rPr>
          <w:rFonts w:ascii="Times New Roman" w:hAnsi="Times New Roman"/>
          <w:color w:val="000000" w:themeColor="text1"/>
        </w:rPr>
        <w:t>物料装车机械落差起尘量，</w:t>
      </w:r>
      <w:r w:rsidRPr="005F0DF5">
        <w:rPr>
          <w:rFonts w:ascii="Times New Roman" w:hAnsi="Times New Roman"/>
          <w:color w:val="000000" w:themeColor="text1"/>
        </w:rPr>
        <w:t>kg/s</w:t>
      </w:r>
      <w:r w:rsidRPr="005F0DF5">
        <w:rPr>
          <w:rFonts w:ascii="Times New Roman" w:hAnsi="Times New Roman"/>
          <w:color w:val="000000" w:themeColor="text1"/>
        </w:rPr>
        <w:t>；</w:t>
      </w:r>
    </w:p>
    <w:p w:rsidR="005F0DF5" w:rsidRPr="005F0DF5" w:rsidRDefault="005F0DF5" w:rsidP="005F0DF5">
      <w:pPr>
        <w:pStyle w:val="affff1"/>
        <w:spacing w:line="500" w:lineRule="exact"/>
        <w:rPr>
          <w:rFonts w:ascii="Times New Roman" w:hAnsi="Times New Roman"/>
          <w:color w:val="000000" w:themeColor="text1"/>
        </w:rPr>
      </w:pPr>
      <w:r w:rsidRPr="005F0DF5">
        <w:rPr>
          <w:rFonts w:ascii="Times New Roman" w:hAnsi="Times New Roman" w:hint="eastAsia"/>
          <w:color w:val="000000" w:themeColor="text1"/>
        </w:rPr>
        <w:t>U</w:t>
      </w:r>
      <w:r w:rsidRPr="005F0DF5">
        <w:rPr>
          <w:rFonts w:ascii="Times New Roman" w:hAnsi="Times New Roman"/>
          <w:color w:val="000000" w:themeColor="text1"/>
        </w:rPr>
        <w:t>—</w:t>
      </w:r>
      <w:r w:rsidRPr="005F0DF5">
        <w:rPr>
          <w:rFonts w:ascii="Times New Roman" w:hAnsi="Times New Roman"/>
          <w:color w:val="000000" w:themeColor="text1"/>
        </w:rPr>
        <w:t>平均风速，</w:t>
      </w:r>
      <w:r w:rsidRPr="005F0DF5">
        <w:rPr>
          <w:rFonts w:ascii="Times New Roman" w:hAnsi="Times New Roman"/>
          <w:color w:val="000000" w:themeColor="text1"/>
        </w:rPr>
        <w:t>m/s</w:t>
      </w:r>
      <w:r w:rsidRPr="005F0DF5">
        <w:rPr>
          <w:rFonts w:ascii="Times New Roman" w:hAnsi="Times New Roman"/>
          <w:color w:val="000000" w:themeColor="text1"/>
        </w:rPr>
        <w:t>；</w:t>
      </w:r>
    </w:p>
    <w:p w:rsidR="005F0DF5" w:rsidRPr="005F0DF5" w:rsidRDefault="005F0DF5" w:rsidP="005F0DF5">
      <w:pPr>
        <w:pStyle w:val="affff1"/>
        <w:spacing w:line="500" w:lineRule="exact"/>
        <w:rPr>
          <w:rFonts w:ascii="Times New Roman" w:hAnsi="Times New Roman"/>
          <w:color w:val="000000" w:themeColor="text1"/>
        </w:rPr>
      </w:pPr>
      <w:r w:rsidRPr="005F0DF5">
        <w:rPr>
          <w:rFonts w:ascii="Times New Roman" w:hAnsi="Times New Roman"/>
          <w:color w:val="000000" w:themeColor="text1"/>
        </w:rPr>
        <w:t>H—</w:t>
      </w:r>
      <w:r w:rsidRPr="005F0DF5">
        <w:rPr>
          <w:rFonts w:ascii="Times New Roman" w:hAnsi="Times New Roman"/>
          <w:color w:val="000000" w:themeColor="text1"/>
        </w:rPr>
        <w:t>物料落差，</w:t>
      </w:r>
      <w:r w:rsidRPr="005F0DF5">
        <w:rPr>
          <w:rFonts w:ascii="Times New Roman" w:hAnsi="Times New Roman"/>
          <w:color w:val="000000" w:themeColor="text1"/>
        </w:rPr>
        <w:t>m</w:t>
      </w:r>
      <w:r w:rsidRPr="005F0DF5">
        <w:rPr>
          <w:rFonts w:ascii="Times New Roman" w:hAnsi="Times New Roman"/>
          <w:color w:val="000000" w:themeColor="text1"/>
        </w:rPr>
        <w:t>；</w:t>
      </w:r>
    </w:p>
    <w:p w:rsidR="005F0DF5" w:rsidRPr="005F0DF5" w:rsidRDefault="005F0DF5" w:rsidP="005F0DF5">
      <w:pPr>
        <w:pStyle w:val="affff1"/>
        <w:spacing w:line="500" w:lineRule="exact"/>
        <w:rPr>
          <w:rFonts w:ascii="Times New Roman" w:hAnsi="Times New Roman"/>
          <w:color w:val="000000" w:themeColor="text1"/>
        </w:rPr>
      </w:pPr>
      <w:r w:rsidRPr="005F0DF5">
        <w:rPr>
          <w:rFonts w:ascii="Times New Roman" w:hAnsi="Times New Roman"/>
          <w:color w:val="000000" w:themeColor="text1"/>
        </w:rPr>
        <w:t>w—</w:t>
      </w:r>
      <w:r w:rsidRPr="005F0DF5">
        <w:rPr>
          <w:rFonts w:ascii="Times New Roman" w:hAnsi="Times New Roman"/>
          <w:color w:val="000000" w:themeColor="text1"/>
        </w:rPr>
        <w:t>物料含水率，</w:t>
      </w:r>
      <w:r w:rsidRPr="005F0DF5">
        <w:rPr>
          <w:rFonts w:ascii="Times New Roman" w:hAnsi="Times New Roman"/>
          <w:color w:val="000000" w:themeColor="text1"/>
        </w:rPr>
        <w:t>%</w:t>
      </w:r>
      <w:r w:rsidRPr="005F0DF5">
        <w:rPr>
          <w:rFonts w:ascii="Times New Roman" w:hAnsi="Times New Roman" w:hint="eastAsia"/>
          <w:color w:val="000000" w:themeColor="text1"/>
        </w:rPr>
        <w:t>；</w:t>
      </w:r>
    </w:p>
    <w:p w:rsidR="005F0DF5" w:rsidRPr="005F0DF5" w:rsidRDefault="005F0DF5" w:rsidP="005F0DF5">
      <w:pPr>
        <w:pStyle w:val="affff1"/>
        <w:spacing w:line="500" w:lineRule="exact"/>
        <w:rPr>
          <w:rFonts w:ascii="Times New Roman" w:hAnsi="Times New Roman"/>
          <w:color w:val="000000" w:themeColor="text1"/>
        </w:rPr>
      </w:pPr>
      <w:r w:rsidRPr="005F0DF5">
        <w:rPr>
          <w:rFonts w:ascii="Times New Roman" w:hAnsi="Times New Roman"/>
          <w:color w:val="000000" w:themeColor="text1"/>
        </w:rPr>
        <w:t>t—</w:t>
      </w:r>
      <w:r w:rsidRPr="005F0DF5">
        <w:rPr>
          <w:rFonts w:ascii="Times New Roman" w:hAnsi="Times New Roman"/>
          <w:color w:val="000000" w:themeColor="text1"/>
        </w:rPr>
        <w:t>物料装卸所用时间，</w:t>
      </w:r>
      <w:r w:rsidRPr="005F0DF5">
        <w:rPr>
          <w:rFonts w:ascii="Times New Roman" w:hAnsi="Times New Roman"/>
          <w:color w:val="000000" w:themeColor="text1"/>
        </w:rPr>
        <w:t>s/t</w:t>
      </w:r>
      <w:r w:rsidRPr="005F0DF5">
        <w:rPr>
          <w:rFonts w:ascii="Times New Roman" w:hAnsi="Times New Roman"/>
          <w:color w:val="000000" w:themeColor="text1"/>
        </w:rPr>
        <w:t>。</w:t>
      </w:r>
    </w:p>
    <w:p w:rsidR="005F0DF5" w:rsidRDefault="005F0DF5" w:rsidP="005F0DF5">
      <w:pPr>
        <w:pStyle w:val="affff1"/>
        <w:spacing w:line="500" w:lineRule="exact"/>
        <w:rPr>
          <w:rFonts w:ascii="Times New Roman" w:hAnsi="Times New Roman" w:hint="eastAsia"/>
          <w:color w:val="000000" w:themeColor="text1"/>
        </w:rPr>
      </w:pPr>
      <w:r w:rsidRPr="005F0DF5">
        <w:rPr>
          <w:rFonts w:ascii="Times New Roman" w:hAnsi="Times New Roman"/>
          <w:color w:val="000000" w:themeColor="text1"/>
        </w:rPr>
        <w:t>依据本项目的情况，</w:t>
      </w:r>
      <w:r w:rsidRPr="005F0DF5">
        <w:rPr>
          <w:rFonts w:ascii="Times New Roman" w:hAnsi="Times New Roman" w:hint="eastAsia"/>
          <w:color w:val="000000" w:themeColor="text1"/>
        </w:rPr>
        <w:t>U</w:t>
      </w:r>
      <w:r w:rsidRPr="005F0DF5">
        <w:rPr>
          <w:rFonts w:ascii="Times New Roman" w:hAnsi="Times New Roman"/>
          <w:color w:val="000000" w:themeColor="text1"/>
        </w:rPr>
        <w:t>取</w:t>
      </w:r>
      <w:r w:rsidRPr="005F0DF5">
        <w:rPr>
          <w:rFonts w:ascii="Times New Roman" w:hAnsi="Times New Roman" w:hint="eastAsia"/>
          <w:color w:val="000000" w:themeColor="text1"/>
        </w:rPr>
        <w:t>2.0</w:t>
      </w:r>
      <w:r w:rsidRPr="005F0DF5">
        <w:rPr>
          <w:rFonts w:ascii="Times New Roman" w:hAnsi="Times New Roman"/>
          <w:color w:val="000000" w:themeColor="text1"/>
        </w:rPr>
        <w:t>m/s</w:t>
      </w:r>
      <w:r w:rsidRPr="005F0DF5">
        <w:rPr>
          <w:rFonts w:ascii="Times New Roman" w:hAnsi="Times New Roman"/>
          <w:color w:val="000000" w:themeColor="text1"/>
        </w:rPr>
        <w:t>，</w:t>
      </w:r>
      <w:r w:rsidRPr="005F0DF5">
        <w:rPr>
          <w:rFonts w:ascii="Times New Roman" w:hAnsi="Times New Roman"/>
          <w:color w:val="000000" w:themeColor="text1"/>
        </w:rPr>
        <w:t>H</w:t>
      </w:r>
      <w:r w:rsidRPr="005F0DF5">
        <w:rPr>
          <w:rFonts w:ascii="Times New Roman" w:hAnsi="Times New Roman"/>
          <w:color w:val="000000" w:themeColor="text1"/>
        </w:rPr>
        <w:t>取</w:t>
      </w:r>
      <w:r w:rsidRPr="005F0DF5">
        <w:rPr>
          <w:rFonts w:ascii="Times New Roman" w:hAnsi="Times New Roman" w:hint="eastAsia"/>
          <w:color w:val="000000" w:themeColor="text1"/>
        </w:rPr>
        <w:t>1</w:t>
      </w:r>
      <w:r w:rsidRPr="005F0DF5">
        <w:rPr>
          <w:rFonts w:ascii="Times New Roman" w:hAnsi="Times New Roman"/>
          <w:color w:val="000000" w:themeColor="text1"/>
        </w:rPr>
        <w:t>m</w:t>
      </w:r>
      <w:r w:rsidRPr="005F0DF5">
        <w:rPr>
          <w:rFonts w:ascii="Times New Roman" w:hAnsi="Times New Roman"/>
          <w:color w:val="000000" w:themeColor="text1"/>
        </w:rPr>
        <w:t>，分选后物料含水率取</w:t>
      </w:r>
      <w:r w:rsidRPr="005F0DF5">
        <w:rPr>
          <w:rFonts w:ascii="Times New Roman" w:hAnsi="Times New Roman"/>
          <w:color w:val="000000" w:themeColor="text1"/>
        </w:rPr>
        <w:t>2%</w:t>
      </w:r>
      <w:r w:rsidRPr="005F0DF5">
        <w:rPr>
          <w:rFonts w:ascii="Times New Roman" w:hAnsi="Times New Roman"/>
          <w:color w:val="000000" w:themeColor="text1"/>
        </w:rPr>
        <w:t>，则装卸起尘量约为</w:t>
      </w:r>
      <w:r w:rsidRPr="005F0DF5">
        <w:rPr>
          <w:rFonts w:ascii="Times New Roman" w:hAnsi="Times New Roman" w:hint="eastAsia"/>
          <w:color w:val="000000" w:themeColor="text1"/>
        </w:rPr>
        <w:t>0.0</w:t>
      </w:r>
      <w:r w:rsidR="00B445F8">
        <w:rPr>
          <w:rFonts w:ascii="Times New Roman" w:hAnsi="Times New Roman" w:hint="eastAsia"/>
          <w:color w:val="000000" w:themeColor="text1"/>
        </w:rPr>
        <w:t>0026</w:t>
      </w:r>
      <w:r w:rsidRPr="005F0DF5">
        <w:rPr>
          <w:rFonts w:ascii="Times New Roman" w:hAnsi="Times New Roman" w:hint="eastAsia"/>
          <w:color w:val="000000" w:themeColor="text1"/>
        </w:rPr>
        <w:t>k</w:t>
      </w:r>
      <w:r w:rsidRPr="005F0DF5">
        <w:rPr>
          <w:rFonts w:ascii="Times New Roman" w:hAnsi="Times New Roman"/>
          <w:color w:val="000000" w:themeColor="text1"/>
        </w:rPr>
        <w:t>g/s</w:t>
      </w:r>
      <w:r w:rsidRPr="005F0DF5">
        <w:rPr>
          <w:rFonts w:ascii="Times New Roman" w:hAnsi="Times New Roman"/>
          <w:color w:val="000000" w:themeColor="text1"/>
        </w:rPr>
        <w:t>。根据项目物料平衡，本项目</w:t>
      </w:r>
      <w:r w:rsidRPr="005F0DF5">
        <w:rPr>
          <w:rFonts w:ascii="Times New Roman" w:hAnsi="Times New Roman" w:hint="eastAsia"/>
          <w:color w:val="000000" w:themeColor="text1"/>
        </w:rPr>
        <w:t>产品</w:t>
      </w:r>
      <w:r w:rsidRPr="005F0DF5">
        <w:rPr>
          <w:rFonts w:ascii="Times New Roman" w:hAnsi="Times New Roman" w:hint="eastAsia"/>
          <w:color w:val="000000" w:themeColor="text1"/>
        </w:rPr>
        <w:t>--</w:t>
      </w:r>
      <w:r w:rsidRPr="005F0DF5">
        <w:rPr>
          <w:rFonts w:ascii="Times New Roman" w:hAnsi="Times New Roman"/>
          <w:color w:val="000000" w:themeColor="text1"/>
        </w:rPr>
        <w:t>精矿产量为</w:t>
      </w:r>
      <w:r w:rsidR="00B445F8">
        <w:rPr>
          <w:rFonts w:ascii="Times New Roman" w:hAnsi="Times New Roman" w:hint="eastAsia"/>
          <w:color w:val="000000" w:themeColor="text1"/>
        </w:rPr>
        <w:t>250010</w:t>
      </w:r>
      <w:r w:rsidRPr="005F0DF5">
        <w:rPr>
          <w:rFonts w:ascii="Times New Roman" w:hAnsi="Times New Roman"/>
          <w:color w:val="000000" w:themeColor="text1"/>
        </w:rPr>
        <w:t>t/a</w:t>
      </w:r>
      <w:r w:rsidRPr="005F0DF5">
        <w:rPr>
          <w:rFonts w:ascii="Times New Roman" w:hAnsi="Times New Roman"/>
          <w:color w:val="000000" w:themeColor="text1"/>
        </w:rPr>
        <w:t>，</w:t>
      </w:r>
      <w:r w:rsidR="00B445F8">
        <w:rPr>
          <w:rFonts w:ascii="Times New Roman" w:hAnsi="Times New Roman" w:hint="eastAsia"/>
          <w:color w:val="000000" w:themeColor="text1"/>
        </w:rPr>
        <w:t>尾矿产量为</w:t>
      </w:r>
      <w:r w:rsidR="00B445F8">
        <w:rPr>
          <w:rFonts w:ascii="Times New Roman" w:hAnsi="Times New Roman" w:hint="eastAsia"/>
          <w:color w:val="000000" w:themeColor="text1"/>
        </w:rPr>
        <w:t>136800</w:t>
      </w:r>
      <w:r w:rsidR="00B445F8" w:rsidRPr="005F0DF5">
        <w:rPr>
          <w:rFonts w:ascii="Times New Roman" w:hAnsi="Times New Roman"/>
          <w:color w:val="000000" w:themeColor="text1"/>
        </w:rPr>
        <w:t>t/a</w:t>
      </w:r>
      <w:r w:rsidR="00B445F8">
        <w:rPr>
          <w:rFonts w:ascii="Times New Roman" w:hAnsi="Times New Roman" w:hint="eastAsia"/>
          <w:color w:val="000000" w:themeColor="text1"/>
        </w:rPr>
        <w:t>，</w:t>
      </w:r>
      <w:r w:rsidRPr="005F0DF5">
        <w:rPr>
          <w:rFonts w:ascii="Times New Roman" w:hAnsi="Times New Roman"/>
          <w:color w:val="000000" w:themeColor="text1"/>
        </w:rPr>
        <w:t>平均装车时间按</w:t>
      </w:r>
      <w:r w:rsidRPr="005F0DF5">
        <w:rPr>
          <w:rFonts w:ascii="Times New Roman" w:hAnsi="Times New Roman" w:hint="eastAsia"/>
          <w:color w:val="000000" w:themeColor="text1"/>
        </w:rPr>
        <w:t>5</w:t>
      </w:r>
      <w:r w:rsidRPr="005F0DF5">
        <w:rPr>
          <w:rFonts w:ascii="Times New Roman" w:hAnsi="Times New Roman"/>
          <w:color w:val="000000" w:themeColor="text1"/>
        </w:rPr>
        <w:t>s/t</w:t>
      </w:r>
      <w:r w:rsidRPr="005F0DF5">
        <w:rPr>
          <w:rFonts w:ascii="Times New Roman" w:hAnsi="Times New Roman"/>
          <w:color w:val="000000" w:themeColor="text1"/>
        </w:rPr>
        <w:t>物料，</w:t>
      </w:r>
      <w:r w:rsidRPr="005F0DF5">
        <w:rPr>
          <w:rFonts w:ascii="Times New Roman" w:hAnsi="Times New Roman" w:hint="eastAsia"/>
          <w:color w:val="000000" w:themeColor="text1"/>
        </w:rPr>
        <w:t>装卸用时</w:t>
      </w:r>
      <w:r w:rsidR="00B445F8">
        <w:rPr>
          <w:rFonts w:ascii="Times New Roman" w:hAnsi="Times New Roman" w:hint="eastAsia"/>
          <w:color w:val="000000" w:themeColor="text1"/>
        </w:rPr>
        <w:t>537.24</w:t>
      </w:r>
      <w:r w:rsidRPr="005F0DF5">
        <w:rPr>
          <w:rFonts w:ascii="Times New Roman" w:hAnsi="Times New Roman" w:hint="eastAsia"/>
          <w:color w:val="000000" w:themeColor="text1"/>
        </w:rPr>
        <w:t>h</w:t>
      </w:r>
      <w:r w:rsidRPr="005F0DF5">
        <w:rPr>
          <w:rFonts w:ascii="Times New Roman" w:hAnsi="Times New Roman" w:hint="eastAsia"/>
          <w:color w:val="000000" w:themeColor="text1"/>
        </w:rPr>
        <w:t>，</w:t>
      </w:r>
      <w:r w:rsidRPr="005F0DF5">
        <w:rPr>
          <w:rFonts w:ascii="Times New Roman" w:hAnsi="Times New Roman"/>
          <w:color w:val="000000" w:themeColor="text1"/>
        </w:rPr>
        <w:t>则本项目装卸扬尘产生量</w:t>
      </w:r>
      <w:r w:rsidRPr="005F0DF5">
        <w:rPr>
          <w:rFonts w:ascii="Times New Roman" w:hAnsi="Times New Roman" w:hint="eastAsia"/>
          <w:color w:val="000000" w:themeColor="text1"/>
        </w:rPr>
        <w:t>约</w:t>
      </w:r>
      <w:r w:rsidRPr="005F0DF5">
        <w:rPr>
          <w:rFonts w:ascii="Times New Roman" w:hAnsi="Times New Roman"/>
          <w:color w:val="000000" w:themeColor="text1"/>
        </w:rPr>
        <w:t>为</w:t>
      </w:r>
      <w:r w:rsidR="00B445F8">
        <w:rPr>
          <w:rFonts w:ascii="Times New Roman" w:hAnsi="Times New Roman" w:hint="eastAsia"/>
          <w:color w:val="000000" w:themeColor="text1"/>
        </w:rPr>
        <w:t>0.503</w:t>
      </w:r>
      <w:r w:rsidRPr="005F0DF5">
        <w:rPr>
          <w:rFonts w:ascii="Times New Roman" w:hAnsi="Times New Roman"/>
          <w:color w:val="000000" w:themeColor="text1"/>
        </w:rPr>
        <w:t>t/a</w:t>
      </w:r>
      <w:r w:rsidRPr="005F0DF5">
        <w:rPr>
          <w:rFonts w:ascii="Times New Roman" w:hAnsi="Times New Roman" w:hint="eastAsia"/>
          <w:color w:val="000000" w:themeColor="text1"/>
        </w:rPr>
        <w:t>。</w:t>
      </w:r>
      <w:r w:rsidRPr="005F0DF5">
        <w:rPr>
          <w:rFonts w:ascii="Times New Roman" w:hAnsi="Times New Roman"/>
          <w:color w:val="000000" w:themeColor="text1"/>
        </w:rPr>
        <w:t>通过在矿仓装卸点设置喷雾降尘装置，喷淋范围覆盖整个装卸区域，抑尘效率可达</w:t>
      </w:r>
      <w:r w:rsidR="00B445F8">
        <w:rPr>
          <w:rFonts w:ascii="Times New Roman" w:hAnsi="Times New Roman" w:hint="eastAsia"/>
          <w:color w:val="000000" w:themeColor="text1"/>
        </w:rPr>
        <w:t>80</w:t>
      </w:r>
      <w:r w:rsidRPr="005F0DF5">
        <w:rPr>
          <w:rFonts w:ascii="Times New Roman" w:hAnsi="Times New Roman"/>
          <w:color w:val="000000" w:themeColor="text1"/>
        </w:rPr>
        <w:t>%</w:t>
      </w:r>
      <w:r w:rsidRPr="005F0DF5">
        <w:rPr>
          <w:rFonts w:ascii="Times New Roman" w:hAnsi="Times New Roman"/>
          <w:color w:val="000000" w:themeColor="text1"/>
        </w:rPr>
        <w:t>，精矿仓、尾矿</w:t>
      </w:r>
      <w:r w:rsidRPr="005F0DF5">
        <w:rPr>
          <w:rFonts w:ascii="Times New Roman" w:hAnsi="Times New Roman" w:hint="eastAsia"/>
          <w:color w:val="000000" w:themeColor="text1"/>
        </w:rPr>
        <w:t>仓</w:t>
      </w:r>
      <w:r w:rsidRPr="005F0DF5">
        <w:rPr>
          <w:rFonts w:ascii="Times New Roman" w:hAnsi="Times New Roman"/>
          <w:color w:val="000000" w:themeColor="text1"/>
        </w:rPr>
        <w:t>装卸粉尘无组织排放量</w:t>
      </w:r>
      <w:r w:rsidRPr="005F0DF5">
        <w:rPr>
          <w:rFonts w:ascii="Times New Roman" w:hAnsi="Times New Roman" w:hint="eastAsia"/>
          <w:color w:val="000000" w:themeColor="text1"/>
        </w:rPr>
        <w:t>约</w:t>
      </w:r>
      <w:r w:rsidRPr="005F0DF5">
        <w:rPr>
          <w:rFonts w:ascii="Times New Roman" w:hAnsi="Times New Roman"/>
          <w:color w:val="000000" w:themeColor="text1"/>
        </w:rPr>
        <w:t>为</w:t>
      </w:r>
      <w:r w:rsidR="00B445F8">
        <w:rPr>
          <w:rFonts w:ascii="Times New Roman" w:hAnsi="Times New Roman" w:hint="eastAsia"/>
          <w:color w:val="000000" w:themeColor="text1"/>
        </w:rPr>
        <w:t>0</w:t>
      </w:r>
      <w:r w:rsidR="00421730">
        <w:rPr>
          <w:rFonts w:ascii="Times New Roman" w:hAnsi="Times New Roman" w:hint="eastAsia"/>
          <w:color w:val="000000" w:themeColor="text1"/>
        </w:rPr>
        <w:t>.101</w:t>
      </w:r>
      <w:r w:rsidRPr="005F0DF5">
        <w:rPr>
          <w:rFonts w:ascii="Times New Roman" w:hAnsi="Times New Roman"/>
          <w:color w:val="000000" w:themeColor="text1"/>
        </w:rPr>
        <w:t>t/a</w:t>
      </w:r>
      <w:r w:rsidRPr="005F0DF5">
        <w:rPr>
          <w:rFonts w:ascii="Times New Roman" w:hAnsi="Times New Roman"/>
          <w:color w:val="000000" w:themeColor="text1"/>
        </w:rPr>
        <w:t>。</w:t>
      </w:r>
    </w:p>
    <w:p w:rsidR="00B445F8" w:rsidRPr="005F0DF5" w:rsidRDefault="00B445F8" w:rsidP="005F0DF5">
      <w:pPr>
        <w:pStyle w:val="affff1"/>
        <w:spacing w:line="500" w:lineRule="exact"/>
        <w:rPr>
          <w:rFonts w:ascii="Times New Roman" w:hAnsi="Times New Roman"/>
          <w:color w:val="000000" w:themeColor="text1"/>
        </w:rPr>
      </w:pPr>
    </w:p>
    <w:p w:rsidR="005F0DF5" w:rsidRPr="005F0DF5" w:rsidRDefault="005F0DF5" w:rsidP="005F0DF5">
      <w:pPr>
        <w:spacing w:beforeLines="50"/>
        <w:jc w:val="center"/>
        <w:rPr>
          <w:b/>
          <w:bCs/>
          <w:szCs w:val="21"/>
        </w:rPr>
      </w:pPr>
      <w:r w:rsidRPr="005F0DF5">
        <w:rPr>
          <w:b/>
          <w:bCs/>
          <w:szCs w:val="21"/>
        </w:rPr>
        <w:lastRenderedPageBreak/>
        <w:t>表</w:t>
      </w:r>
      <w:r w:rsidRPr="005F0DF5">
        <w:rPr>
          <w:rFonts w:hint="eastAsia"/>
          <w:b/>
          <w:bCs/>
          <w:szCs w:val="21"/>
        </w:rPr>
        <w:t>4.6-3</w:t>
      </w:r>
      <w:r w:rsidRPr="005F0DF5">
        <w:rPr>
          <w:b/>
          <w:bCs/>
          <w:szCs w:val="21"/>
        </w:rPr>
        <w:t xml:space="preserve">  </w:t>
      </w:r>
      <w:r w:rsidRPr="005F0DF5">
        <w:rPr>
          <w:rFonts w:hint="eastAsia"/>
          <w:b/>
          <w:bCs/>
          <w:szCs w:val="21"/>
        </w:rPr>
        <w:t>产品</w:t>
      </w:r>
      <w:r w:rsidRPr="005F0DF5">
        <w:rPr>
          <w:b/>
          <w:bCs/>
          <w:szCs w:val="21"/>
        </w:rPr>
        <w:t>装卸粉尘产排情况一览表</w:t>
      </w:r>
    </w:p>
    <w:tbl>
      <w:tblPr>
        <w:tblStyle w:val="af4"/>
        <w:tblpPr w:leftFromText="180" w:rightFromText="180" w:vertAnchor="text" w:tblpXSpec="center" w:tblpY="1"/>
        <w:tblOverlap w:val="never"/>
        <w:tblW w:w="5000" w:type="pct"/>
        <w:jc w:val="center"/>
        <w:tblBorders>
          <w:insideH w:val="single" w:sz="6" w:space="0" w:color="auto"/>
          <w:insideV w:val="single" w:sz="6" w:space="0" w:color="auto"/>
        </w:tblBorders>
        <w:tblLook w:val="0000"/>
      </w:tblPr>
      <w:tblGrid>
        <w:gridCol w:w="1137"/>
        <w:gridCol w:w="1402"/>
        <w:gridCol w:w="1075"/>
        <w:gridCol w:w="901"/>
        <w:gridCol w:w="2738"/>
        <w:gridCol w:w="1075"/>
        <w:gridCol w:w="958"/>
      </w:tblGrid>
      <w:tr w:rsidR="005F0DF5" w:rsidRPr="005F0DF5" w:rsidTr="00421730">
        <w:trPr>
          <w:trHeight w:val="340"/>
          <w:jc w:val="center"/>
        </w:trPr>
        <w:tc>
          <w:tcPr>
            <w:tcW w:w="612" w:type="pct"/>
            <w:vMerge w:val="restart"/>
            <w:vAlign w:val="center"/>
          </w:tcPr>
          <w:p w:rsidR="005F0DF5" w:rsidRPr="005F0DF5" w:rsidRDefault="005F0DF5" w:rsidP="005F0DF5">
            <w:pPr>
              <w:spacing w:line="240" w:lineRule="auto"/>
              <w:jc w:val="center"/>
              <w:rPr>
                <w:bCs/>
                <w:szCs w:val="21"/>
              </w:rPr>
            </w:pPr>
            <w:r w:rsidRPr="005F0DF5">
              <w:rPr>
                <w:bCs/>
                <w:szCs w:val="21"/>
              </w:rPr>
              <w:t>废气污染源</w:t>
            </w:r>
          </w:p>
        </w:tc>
        <w:tc>
          <w:tcPr>
            <w:tcW w:w="755" w:type="pct"/>
            <w:vMerge w:val="restart"/>
            <w:vAlign w:val="center"/>
          </w:tcPr>
          <w:p w:rsidR="005F0DF5" w:rsidRPr="005F0DF5" w:rsidRDefault="005F0DF5" w:rsidP="005F0DF5">
            <w:pPr>
              <w:spacing w:line="240" w:lineRule="auto"/>
              <w:jc w:val="center"/>
              <w:rPr>
                <w:bCs/>
                <w:szCs w:val="21"/>
              </w:rPr>
            </w:pPr>
            <w:r w:rsidRPr="005F0DF5">
              <w:rPr>
                <w:bCs/>
                <w:szCs w:val="21"/>
              </w:rPr>
              <w:t>装卸量（</w:t>
            </w:r>
            <w:r w:rsidRPr="005F0DF5">
              <w:rPr>
                <w:bCs/>
                <w:szCs w:val="21"/>
              </w:rPr>
              <w:t>t/a</w:t>
            </w:r>
            <w:r w:rsidRPr="005F0DF5">
              <w:rPr>
                <w:bCs/>
                <w:szCs w:val="21"/>
              </w:rPr>
              <w:t>）</w:t>
            </w:r>
          </w:p>
        </w:tc>
        <w:tc>
          <w:tcPr>
            <w:tcW w:w="1064" w:type="pct"/>
            <w:gridSpan w:val="2"/>
            <w:vAlign w:val="center"/>
          </w:tcPr>
          <w:p w:rsidR="005F0DF5" w:rsidRPr="005F0DF5" w:rsidRDefault="005F0DF5" w:rsidP="005F0DF5">
            <w:pPr>
              <w:spacing w:line="240" w:lineRule="auto"/>
              <w:jc w:val="center"/>
              <w:rPr>
                <w:bCs/>
                <w:szCs w:val="21"/>
              </w:rPr>
            </w:pPr>
            <w:r w:rsidRPr="005F0DF5">
              <w:rPr>
                <w:bCs/>
                <w:szCs w:val="21"/>
              </w:rPr>
              <w:t>产生情况</w:t>
            </w:r>
          </w:p>
        </w:tc>
        <w:tc>
          <w:tcPr>
            <w:tcW w:w="1474" w:type="pct"/>
            <w:vMerge w:val="restart"/>
            <w:vAlign w:val="center"/>
          </w:tcPr>
          <w:p w:rsidR="005F0DF5" w:rsidRPr="005F0DF5" w:rsidRDefault="005F0DF5" w:rsidP="005F0DF5">
            <w:pPr>
              <w:spacing w:line="240" w:lineRule="auto"/>
              <w:jc w:val="center"/>
              <w:rPr>
                <w:bCs/>
                <w:szCs w:val="21"/>
              </w:rPr>
            </w:pPr>
            <w:r w:rsidRPr="005F0DF5">
              <w:rPr>
                <w:bCs/>
                <w:szCs w:val="21"/>
              </w:rPr>
              <w:t>治理措施</w:t>
            </w:r>
          </w:p>
        </w:tc>
        <w:tc>
          <w:tcPr>
            <w:tcW w:w="1095" w:type="pct"/>
            <w:gridSpan w:val="2"/>
            <w:vAlign w:val="center"/>
          </w:tcPr>
          <w:p w:rsidR="005F0DF5" w:rsidRPr="005F0DF5" w:rsidRDefault="005F0DF5" w:rsidP="005F0DF5">
            <w:pPr>
              <w:spacing w:line="240" w:lineRule="auto"/>
              <w:jc w:val="center"/>
              <w:rPr>
                <w:bCs/>
                <w:szCs w:val="21"/>
              </w:rPr>
            </w:pPr>
            <w:r w:rsidRPr="005F0DF5">
              <w:rPr>
                <w:bCs/>
                <w:szCs w:val="21"/>
              </w:rPr>
              <w:t>排放情况</w:t>
            </w:r>
          </w:p>
        </w:tc>
      </w:tr>
      <w:tr w:rsidR="005F0DF5" w:rsidRPr="005F0DF5" w:rsidTr="00421730">
        <w:trPr>
          <w:trHeight w:val="340"/>
          <w:jc w:val="center"/>
        </w:trPr>
        <w:tc>
          <w:tcPr>
            <w:tcW w:w="612" w:type="pct"/>
            <w:vMerge/>
            <w:vAlign w:val="center"/>
          </w:tcPr>
          <w:p w:rsidR="005F0DF5" w:rsidRPr="005F0DF5" w:rsidRDefault="005F0DF5" w:rsidP="005F0DF5">
            <w:pPr>
              <w:spacing w:line="240" w:lineRule="auto"/>
              <w:jc w:val="center"/>
              <w:rPr>
                <w:bCs/>
                <w:szCs w:val="21"/>
              </w:rPr>
            </w:pPr>
          </w:p>
        </w:tc>
        <w:tc>
          <w:tcPr>
            <w:tcW w:w="755" w:type="pct"/>
            <w:vMerge/>
            <w:vAlign w:val="center"/>
          </w:tcPr>
          <w:p w:rsidR="005F0DF5" w:rsidRPr="005F0DF5" w:rsidRDefault="005F0DF5" w:rsidP="005F0DF5">
            <w:pPr>
              <w:spacing w:line="240" w:lineRule="auto"/>
              <w:jc w:val="center"/>
              <w:rPr>
                <w:bCs/>
                <w:szCs w:val="21"/>
              </w:rPr>
            </w:pPr>
          </w:p>
        </w:tc>
        <w:tc>
          <w:tcPr>
            <w:tcW w:w="579" w:type="pct"/>
            <w:vAlign w:val="center"/>
          </w:tcPr>
          <w:p w:rsidR="005F0DF5" w:rsidRPr="005F0DF5" w:rsidRDefault="005F0DF5" w:rsidP="005F0DF5">
            <w:pPr>
              <w:spacing w:line="240" w:lineRule="auto"/>
              <w:jc w:val="center"/>
              <w:rPr>
                <w:bCs/>
                <w:szCs w:val="21"/>
              </w:rPr>
            </w:pPr>
            <w:r w:rsidRPr="005F0DF5">
              <w:rPr>
                <w:bCs/>
                <w:szCs w:val="21"/>
              </w:rPr>
              <w:t>产生速率（</w:t>
            </w:r>
            <w:r w:rsidRPr="005F0DF5">
              <w:rPr>
                <w:bCs/>
                <w:szCs w:val="21"/>
              </w:rPr>
              <w:t>kg/h</w:t>
            </w:r>
            <w:r w:rsidRPr="005F0DF5">
              <w:rPr>
                <w:bCs/>
                <w:szCs w:val="21"/>
              </w:rPr>
              <w:t>）</w:t>
            </w:r>
          </w:p>
        </w:tc>
        <w:tc>
          <w:tcPr>
            <w:tcW w:w="485" w:type="pct"/>
            <w:vAlign w:val="center"/>
          </w:tcPr>
          <w:p w:rsidR="005F0DF5" w:rsidRPr="005F0DF5" w:rsidRDefault="005F0DF5" w:rsidP="005F0DF5">
            <w:pPr>
              <w:spacing w:line="240" w:lineRule="auto"/>
              <w:jc w:val="center"/>
              <w:rPr>
                <w:bCs/>
                <w:szCs w:val="21"/>
              </w:rPr>
            </w:pPr>
            <w:r w:rsidRPr="005F0DF5">
              <w:rPr>
                <w:bCs/>
                <w:szCs w:val="21"/>
              </w:rPr>
              <w:t>产生量（</w:t>
            </w:r>
            <w:r w:rsidRPr="005F0DF5">
              <w:rPr>
                <w:bCs/>
                <w:szCs w:val="21"/>
              </w:rPr>
              <w:t>t/a</w:t>
            </w:r>
            <w:r w:rsidRPr="005F0DF5">
              <w:rPr>
                <w:bCs/>
                <w:szCs w:val="21"/>
              </w:rPr>
              <w:t>）</w:t>
            </w:r>
          </w:p>
        </w:tc>
        <w:tc>
          <w:tcPr>
            <w:tcW w:w="1474" w:type="pct"/>
            <w:vMerge/>
            <w:vAlign w:val="center"/>
          </w:tcPr>
          <w:p w:rsidR="005F0DF5" w:rsidRPr="005F0DF5" w:rsidRDefault="005F0DF5" w:rsidP="005F0DF5">
            <w:pPr>
              <w:spacing w:line="240" w:lineRule="auto"/>
              <w:jc w:val="center"/>
              <w:rPr>
                <w:bCs/>
                <w:szCs w:val="21"/>
              </w:rPr>
            </w:pPr>
          </w:p>
        </w:tc>
        <w:tc>
          <w:tcPr>
            <w:tcW w:w="579" w:type="pct"/>
            <w:vAlign w:val="center"/>
          </w:tcPr>
          <w:p w:rsidR="005F0DF5" w:rsidRPr="005F0DF5" w:rsidRDefault="005F0DF5" w:rsidP="005F0DF5">
            <w:pPr>
              <w:spacing w:line="240" w:lineRule="auto"/>
              <w:jc w:val="center"/>
              <w:rPr>
                <w:bCs/>
                <w:szCs w:val="21"/>
              </w:rPr>
            </w:pPr>
            <w:r w:rsidRPr="005F0DF5">
              <w:rPr>
                <w:rFonts w:hint="eastAsia"/>
                <w:bCs/>
                <w:szCs w:val="21"/>
              </w:rPr>
              <w:t>排放</w:t>
            </w:r>
            <w:r w:rsidRPr="005F0DF5">
              <w:rPr>
                <w:bCs/>
                <w:szCs w:val="21"/>
              </w:rPr>
              <w:t>速率（</w:t>
            </w:r>
            <w:r w:rsidRPr="005F0DF5">
              <w:rPr>
                <w:bCs/>
                <w:szCs w:val="21"/>
              </w:rPr>
              <w:t>kg/h</w:t>
            </w:r>
            <w:r w:rsidRPr="005F0DF5">
              <w:rPr>
                <w:bCs/>
                <w:szCs w:val="21"/>
              </w:rPr>
              <w:t>）</w:t>
            </w:r>
          </w:p>
        </w:tc>
        <w:tc>
          <w:tcPr>
            <w:tcW w:w="516" w:type="pct"/>
            <w:vAlign w:val="center"/>
          </w:tcPr>
          <w:p w:rsidR="005F0DF5" w:rsidRPr="005F0DF5" w:rsidRDefault="005F0DF5" w:rsidP="005F0DF5">
            <w:pPr>
              <w:spacing w:line="240" w:lineRule="auto"/>
              <w:jc w:val="center"/>
              <w:rPr>
                <w:bCs/>
                <w:szCs w:val="21"/>
              </w:rPr>
            </w:pPr>
            <w:r w:rsidRPr="005F0DF5">
              <w:rPr>
                <w:rFonts w:hint="eastAsia"/>
                <w:bCs/>
                <w:szCs w:val="21"/>
              </w:rPr>
              <w:t>排放</w:t>
            </w:r>
            <w:r w:rsidRPr="005F0DF5">
              <w:rPr>
                <w:bCs/>
                <w:szCs w:val="21"/>
              </w:rPr>
              <w:t>量（</w:t>
            </w:r>
            <w:r w:rsidRPr="005F0DF5">
              <w:rPr>
                <w:bCs/>
                <w:szCs w:val="21"/>
              </w:rPr>
              <w:t>t/a</w:t>
            </w:r>
            <w:r w:rsidRPr="005F0DF5">
              <w:rPr>
                <w:bCs/>
                <w:szCs w:val="21"/>
              </w:rPr>
              <w:t>）</w:t>
            </w:r>
          </w:p>
        </w:tc>
      </w:tr>
      <w:tr w:rsidR="00421730" w:rsidRPr="005F0DF5" w:rsidTr="00421730">
        <w:trPr>
          <w:trHeight w:val="340"/>
          <w:jc w:val="center"/>
        </w:trPr>
        <w:tc>
          <w:tcPr>
            <w:tcW w:w="612" w:type="pct"/>
            <w:vAlign w:val="center"/>
          </w:tcPr>
          <w:p w:rsidR="00421730" w:rsidRPr="005F0DF5" w:rsidRDefault="00421730" w:rsidP="00421730">
            <w:pPr>
              <w:spacing w:line="240" w:lineRule="auto"/>
              <w:jc w:val="center"/>
              <w:rPr>
                <w:rFonts w:hint="eastAsia"/>
                <w:szCs w:val="21"/>
              </w:rPr>
            </w:pPr>
            <w:r w:rsidRPr="005F0DF5">
              <w:rPr>
                <w:szCs w:val="21"/>
              </w:rPr>
              <w:t>精矿</w:t>
            </w:r>
            <w:r>
              <w:rPr>
                <w:rFonts w:hint="eastAsia"/>
                <w:szCs w:val="21"/>
              </w:rPr>
              <w:t>仓</w:t>
            </w:r>
          </w:p>
        </w:tc>
        <w:tc>
          <w:tcPr>
            <w:tcW w:w="755" w:type="pct"/>
            <w:vAlign w:val="center"/>
          </w:tcPr>
          <w:p w:rsidR="00421730" w:rsidRPr="005F0DF5" w:rsidRDefault="00421730" w:rsidP="005F0DF5">
            <w:pPr>
              <w:widowControl/>
              <w:spacing w:line="240" w:lineRule="auto"/>
              <w:jc w:val="center"/>
              <w:textAlignment w:val="bottom"/>
              <w:rPr>
                <w:szCs w:val="21"/>
              </w:rPr>
            </w:pPr>
            <w:r>
              <w:rPr>
                <w:rFonts w:hint="eastAsia"/>
                <w:szCs w:val="21"/>
              </w:rPr>
              <w:t>250010</w:t>
            </w:r>
          </w:p>
        </w:tc>
        <w:tc>
          <w:tcPr>
            <w:tcW w:w="579" w:type="pct"/>
            <w:vAlign w:val="center"/>
          </w:tcPr>
          <w:p w:rsidR="00421730" w:rsidRPr="005F0DF5" w:rsidRDefault="00421730" w:rsidP="005F0DF5">
            <w:pPr>
              <w:widowControl/>
              <w:spacing w:line="240" w:lineRule="auto"/>
              <w:jc w:val="center"/>
              <w:textAlignment w:val="center"/>
              <w:rPr>
                <w:szCs w:val="21"/>
              </w:rPr>
            </w:pPr>
            <w:r>
              <w:rPr>
                <w:rFonts w:hint="eastAsia"/>
                <w:szCs w:val="21"/>
              </w:rPr>
              <w:t>0.135</w:t>
            </w:r>
          </w:p>
        </w:tc>
        <w:tc>
          <w:tcPr>
            <w:tcW w:w="485" w:type="pct"/>
            <w:vAlign w:val="center"/>
          </w:tcPr>
          <w:p w:rsidR="00421730" w:rsidRPr="005F0DF5" w:rsidRDefault="00421730" w:rsidP="005F0DF5">
            <w:pPr>
              <w:widowControl/>
              <w:spacing w:line="240" w:lineRule="auto"/>
              <w:jc w:val="center"/>
              <w:textAlignment w:val="center"/>
              <w:rPr>
                <w:szCs w:val="21"/>
              </w:rPr>
            </w:pPr>
            <w:r>
              <w:rPr>
                <w:rFonts w:hint="eastAsia"/>
                <w:szCs w:val="21"/>
              </w:rPr>
              <w:t>0.325</w:t>
            </w:r>
          </w:p>
        </w:tc>
        <w:tc>
          <w:tcPr>
            <w:tcW w:w="1474" w:type="pct"/>
            <w:vMerge w:val="restart"/>
            <w:vAlign w:val="center"/>
          </w:tcPr>
          <w:p w:rsidR="00421730" w:rsidRPr="005F0DF5" w:rsidRDefault="00421730" w:rsidP="00421730">
            <w:pPr>
              <w:widowControl/>
              <w:spacing w:line="240" w:lineRule="auto"/>
              <w:jc w:val="left"/>
              <w:textAlignment w:val="center"/>
              <w:rPr>
                <w:szCs w:val="21"/>
              </w:rPr>
            </w:pPr>
            <w:r w:rsidRPr="005F0DF5">
              <w:rPr>
                <w:rFonts w:ascii="宋体" w:hAnsi="宋体" w:cs="宋体" w:hint="eastAsia"/>
                <w:kern w:val="0"/>
                <w:szCs w:val="21"/>
                <w:lang/>
              </w:rPr>
              <w:t>建设封闭式仓库，装卸点设置喷雾降尘装置，除尘效率</w:t>
            </w:r>
            <w:r>
              <w:rPr>
                <w:rFonts w:hint="eastAsia"/>
                <w:kern w:val="0"/>
                <w:szCs w:val="21"/>
                <w:lang/>
              </w:rPr>
              <w:t>80</w:t>
            </w:r>
            <w:r w:rsidRPr="005F0DF5">
              <w:rPr>
                <w:kern w:val="0"/>
                <w:szCs w:val="21"/>
                <w:lang/>
              </w:rPr>
              <w:t>%</w:t>
            </w:r>
            <w:r>
              <w:rPr>
                <w:rFonts w:hint="eastAsia"/>
                <w:kern w:val="0"/>
                <w:szCs w:val="21"/>
                <w:lang/>
              </w:rPr>
              <w:t>。</w:t>
            </w:r>
          </w:p>
        </w:tc>
        <w:tc>
          <w:tcPr>
            <w:tcW w:w="579" w:type="pct"/>
            <w:vAlign w:val="center"/>
          </w:tcPr>
          <w:p w:rsidR="00421730" w:rsidRPr="005F0DF5" w:rsidRDefault="00421730" w:rsidP="005F0DF5">
            <w:pPr>
              <w:widowControl/>
              <w:spacing w:line="240" w:lineRule="auto"/>
              <w:jc w:val="center"/>
              <w:textAlignment w:val="center"/>
              <w:rPr>
                <w:szCs w:val="21"/>
              </w:rPr>
            </w:pPr>
            <w:r>
              <w:rPr>
                <w:rFonts w:hint="eastAsia"/>
                <w:szCs w:val="21"/>
              </w:rPr>
              <w:t>0.027</w:t>
            </w:r>
          </w:p>
        </w:tc>
        <w:tc>
          <w:tcPr>
            <w:tcW w:w="516" w:type="pct"/>
            <w:vAlign w:val="center"/>
          </w:tcPr>
          <w:p w:rsidR="00421730" w:rsidRPr="005F0DF5" w:rsidRDefault="00421730" w:rsidP="005F0DF5">
            <w:pPr>
              <w:widowControl/>
              <w:spacing w:line="240" w:lineRule="auto"/>
              <w:jc w:val="center"/>
              <w:textAlignment w:val="center"/>
              <w:rPr>
                <w:szCs w:val="21"/>
              </w:rPr>
            </w:pPr>
            <w:r>
              <w:rPr>
                <w:rFonts w:hint="eastAsia"/>
                <w:szCs w:val="21"/>
              </w:rPr>
              <w:t>0.065</w:t>
            </w:r>
          </w:p>
        </w:tc>
      </w:tr>
      <w:tr w:rsidR="00421730" w:rsidRPr="005F0DF5" w:rsidTr="00421730">
        <w:trPr>
          <w:trHeight w:val="340"/>
          <w:jc w:val="center"/>
        </w:trPr>
        <w:tc>
          <w:tcPr>
            <w:tcW w:w="612" w:type="pct"/>
            <w:vAlign w:val="center"/>
          </w:tcPr>
          <w:p w:rsidR="00421730" w:rsidRPr="005F0DF5" w:rsidRDefault="00421730" w:rsidP="005F0DF5">
            <w:pPr>
              <w:spacing w:line="240" w:lineRule="auto"/>
              <w:jc w:val="center"/>
              <w:rPr>
                <w:szCs w:val="21"/>
              </w:rPr>
            </w:pPr>
            <w:r>
              <w:rPr>
                <w:rFonts w:hint="eastAsia"/>
                <w:szCs w:val="21"/>
              </w:rPr>
              <w:t>尾矿仓</w:t>
            </w:r>
          </w:p>
        </w:tc>
        <w:tc>
          <w:tcPr>
            <w:tcW w:w="755" w:type="pct"/>
            <w:vAlign w:val="center"/>
          </w:tcPr>
          <w:p w:rsidR="00421730" w:rsidRPr="005F0DF5" w:rsidRDefault="00421730" w:rsidP="005F0DF5">
            <w:pPr>
              <w:widowControl/>
              <w:spacing w:line="240" w:lineRule="auto"/>
              <w:jc w:val="center"/>
              <w:textAlignment w:val="bottom"/>
              <w:rPr>
                <w:szCs w:val="21"/>
              </w:rPr>
            </w:pPr>
            <w:r>
              <w:rPr>
                <w:rFonts w:hint="eastAsia"/>
                <w:szCs w:val="21"/>
              </w:rPr>
              <w:t>136800</w:t>
            </w:r>
          </w:p>
        </w:tc>
        <w:tc>
          <w:tcPr>
            <w:tcW w:w="579" w:type="pct"/>
            <w:vAlign w:val="center"/>
          </w:tcPr>
          <w:p w:rsidR="00421730" w:rsidRPr="005F0DF5" w:rsidRDefault="00421730" w:rsidP="005F0DF5">
            <w:pPr>
              <w:widowControl/>
              <w:spacing w:line="240" w:lineRule="auto"/>
              <w:jc w:val="center"/>
              <w:textAlignment w:val="center"/>
              <w:rPr>
                <w:rFonts w:hint="eastAsia"/>
                <w:kern w:val="0"/>
                <w:szCs w:val="21"/>
                <w:lang/>
              </w:rPr>
            </w:pPr>
            <w:r>
              <w:rPr>
                <w:rFonts w:hint="eastAsia"/>
                <w:kern w:val="0"/>
                <w:szCs w:val="21"/>
                <w:lang/>
              </w:rPr>
              <w:t>0.074</w:t>
            </w:r>
          </w:p>
        </w:tc>
        <w:tc>
          <w:tcPr>
            <w:tcW w:w="485" w:type="pct"/>
            <w:vAlign w:val="center"/>
          </w:tcPr>
          <w:p w:rsidR="00421730" w:rsidRPr="005F0DF5" w:rsidRDefault="00421730" w:rsidP="005F0DF5">
            <w:pPr>
              <w:widowControl/>
              <w:spacing w:line="240" w:lineRule="auto"/>
              <w:jc w:val="center"/>
              <w:textAlignment w:val="center"/>
              <w:rPr>
                <w:rFonts w:hint="eastAsia"/>
                <w:kern w:val="0"/>
                <w:szCs w:val="21"/>
                <w:lang/>
              </w:rPr>
            </w:pPr>
            <w:r>
              <w:rPr>
                <w:rFonts w:hint="eastAsia"/>
                <w:kern w:val="0"/>
                <w:szCs w:val="21"/>
                <w:lang/>
              </w:rPr>
              <w:t>0.178</w:t>
            </w:r>
          </w:p>
        </w:tc>
        <w:tc>
          <w:tcPr>
            <w:tcW w:w="1474" w:type="pct"/>
            <w:vMerge/>
            <w:vAlign w:val="center"/>
          </w:tcPr>
          <w:p w:rsidR="00421730" w:rsidRPr="005F0DF5" w:rsidRDefault="00421730" w:rsidP="005F0DF5">
            <w:pPr>
              <w:widowControl/>
              <w:spacing w:line="240" w:lineRule="auto"/>
              <w:jc w:val="center"/>
              <w:textAlignment w:val="center"/>
              <w:rPr>
                <w:rFonts w:ascii="宋体" w:hAnsi="宋体" w:cs="宋体" w:hint="eastAsia"/>
                <w:kern w:val="0"/>
                <w:szCs w:val="21"/>
                <w:lang/>
              </w:rPr>
            </w:pPr>
          </w:p>
        </w:tc>
        <w:tc>
          <w:tcPr>
            <w:tcW w:w="579" w:type="pct"/>
            <w:vAlign w:val="center"/>
          </w:tcPr>
          <w:p w:rsidR="00421730" w:rsidRPr="005F0DF5" w:rsidRDefault="00421730" w:rsidP="005F0DF5">
            <w:pPr>
              <w:widowControl/>
              <w:spacing w:line="240" w:lineRule="auto"/>
              <w:jc w:val="center"/>
              <w:textAlignment w:val="center"/>
              <w:rPr>
                <w:rFonts w:hint="eastAsia"/>
                <w:kern w:val="0"/>
                <w:szCs w:val="21"/>
                <w:lang/>
              </w:rPr>
            </w:pPr>
            <w:r>
              <w:rPr>
                <w:rFonts w:hint="eastAsia"/>
                <w:kern w:val="0"/>
                <w:szCs w:val="21"/>
                <w:lang/>
              </w:rPr>
              <w:t>0.015</w:t>
            </w:r>
          </w:p>
        </w:tc>
        <w:tc>
          <w:tcPr>
            <w:tcW w:w="516" w:type="pct"/>
            <w:vAlign w:val="center"/>
          </w:tcPr>
          <w:p w:rsidR="00421730" w:rsidRPr="005F0DF5" w:rsidRDefault="00421730" w:rsidP="005F0DF5">
            <w:pPr>
              <w:widowControl/>
              <w:spacing w:line="240" w:lineRule="auto"/>
              <w:jc w:val="center"/>
              <w:textAlignment w:val="center"/>
              <w:rPr>
                <w:rFonts w:hint="eastAsia"/>
                <w:kern w:val="0"/>
                <w:szCs w:val="21"/>
                <w:lang/>
              </w:rPr>
            </w:pPr>
            <w:r>
              <w:rPr>
                <w:rFonts w:hint="eastAsia"/>
                <w:kern w:val="0"/>
                <w:szCs w:val="21"/>
                <w:lang/>
              </w:rPr>
              <w:t>0.036</w:t>
            </w:r>
          </w:p>
        </w:tc>
      </w:tr>
      <w:tr w:rsidR="00421730" w:rsidRPr="005F0DF5" w:rsidTr="00421730">
        <w:trPr>
          <w:trHeight w:val="340"/>
          <w:jc w:val="center"/>
        </w:trPr>
        <w:tc>
          <w:tcPr>
            <w:tcW w:w="612" w:type="pct"/>
            <w:vAlign w:val="center"/>
          </w:tcPr>
          <w:p w:rsidR="00421730" w:rsidRPr="005F0DF5" w:rsidRDefault="00421730" w:rsidP="005F0DF5">
            <w:pPr>
              <w:spacing w:line="240" w:lineRule="auto"/>
              <w:jc w:val="center"/>
              <w:rPr>
                <w:szCs w:val="21"/>
              </w:rPr>
            </w:pPr>
            <w:r>
              <w:rPr>
                <w:rFonts w:hint="eastAsia"/>
                <w:szCs w:val="21"/>
              </w:rPr>
              <w:t>合计</w:t>
            </w:r>
          </w:p>
        </w:tc>
        <w:tc>
          <w:tcPr>
            <w:tcW w:w="755" w:type="pct"/>
            <w:vAlign w:val="center"/>
          </w:tcPr>
          <w:p w:rsidR="00421730" w:rsidRPr="005F0DF5" w:rsidRDefault="00421730" w:rsidP="005F0DF5">
            <w:pPr>
              <w:widowControl/>
              <w:spacing w:line="240" w:lineRule="auto"/>
              <w:jc w:val="center"/>
              <w:textAlignment w:val="bottom"/>
              <w:rPr>
                <w:szCs w:val="21"/>
              </w:rPr>
            </w:pPr>
            <w:r>
              <w:rPr>
                <w:szCs w:val="21"/>
              </w:rPr>
              <w:fldChar w:fldCharType="begin"/>
            </w:r>
            <w:r>
              <w:rPr>
                <w:szCs w:val="21"/>
              </w:rPr>
              <w:instrText xml:space="preserve"> =SUM(ABOVE) </w:instrText>
            </w:r>
            <w:r>
              <w:rPr>
                <w:szCs w:val="21"/>
              </w:rPr>
              <w:fldChar w:fldCharType="separate"/>
            </w:r>
            <w:r>
              <w:rPr>
                <w:noProof/>
                <w:szCs w:val="21"/>
              </w:rPr>
              <w:t>386810</w:t>
            </w:r>
            <w:r>
              <w:rPr>
                <w:szCs w:val="21"/>
              </w:rPr>
              <w:fldChar w:fldCharType="end"/>
            </w:r>
          </w:p>
        </w:tc>
        <w:tc>
          <w:tcPr>
            <w:tcW w:w="579" w:type="pct"/>
            <w:vAlign w:val="center"/>
          </w:tcPr>
          <w:p w:rsidR="00421730" w:rsidRPr="005F0DF5" w:rsidRDefault="00421730" w:rsidP="005F0DF5">
            <w:pPr>
              <w:widowControl/>
              <w:spacing w:line="240" w:lineRule="auto"/>
              <w:jc w:val="center"/>
              <w:textAlignment w:val="center"/>
              <w:rPr>
                <w:rFonts w:hint="eastAsia"/>
                <w:kern w:val="0"/>
                <w:szCs w:val="21"/>
                <w:lang/>
              </w:rPr>
            </w:pPr>
            <w:r>
              <w:rPr>
                <w:kern w:val="0"/>
                <w:szCs w:val="21"/>
                <w:lang/>
              </w:rPr>
              <w:fldChar w:fldCharType="begin"/>
            </w:r>
            <w:r>
              <w:rPr>
                <w:kern w:val="0"/>
                <w:szCs w:val="21"/>
                <w:lang/>
              </w:rPr>
              <w:instrText xml:space="preserve"> </w:instrText>
            </w:r>
            <w:r>
              <w:rPr>
                <w:rFonts w:hint="eastAsia"/>
                <w:kern w:val="0"/>
                <w:szCs w:val="21"/>
                <w:lang/>
              </w:rPr>
              <w:instrText>=SUM(ABOVE)</w:instrText>
            </w:r>
            <w:r>
              <w:rPr>
                <w:kern w:val="0"/>
                <w:szCs w:val="21"/>
                <w:lang/>
              </w:rPr>
              <w:instrText xml:space="preserve"> </w:instrText>
            </w:r>
            <w:r>
              <w:rPr>
                <w:kern w:val="0"/>
                <w:szCs w:val="21"/>
                <w:lang/>
              </w:rPr>
              <w:fldChar w:fldCharType="separate"/>
            </w:r>
            <w:r>
              <w:rPr>
                <w:noProof/>
                <w:kern w:val="0"/>
                <w:szCs w:val="21"/>
                <w:lang/>
              </w:rPr>
              <w:t>0.209</w:t>
            </w:r>
            <w:r>
              <w:rPr>
                <w:kern w:val="0"/>
                <w:szCs w:val="21"/>
                <w:lang/>
              </w:rPr>
              <w:fldChar w:fldCharType="end"/>
            </w:r>
          </w:p>
        </w:tc>
        <w:tc>
          <w:tcPr>
            <w:tcW w:w="485" w:type="pct"/>
            <w:vAlign w:val="center"/>
          </w:tcPr>
          <w:p w:rsidR="00421730" w:rsidRPr="005F0DF5" w:rsidRDefault="00421730" w:rsidP="005F0DF5">
            <w:pPr>
              <w:widowControl/>
              <w:spacing w:line="240" w:lineRule="auto"/>
              <w:jc w:val="center"/>
              <w:textAlignment w:val="center"/>
              <w:rPr>
                <w:rFonts w:hint="eastAsia"/>
                <w:kern w:val="0"/>
                <w:szCs w:val="21"/>
                <w:lang/>
              </w:rPr>
            </w:pPr>
            <w:r>
              <w:rPr>
                <w:rFonts w:hint="eastAsia"/>
                <w:kern w:val="0"/>
                <w:szCs w:val="21"/>
                <w:lang/>
              </w:rPr>
              <w:t>0.503</w:t>
            </w:r>
          </w:p>
        </w:tc>
        <w:tc>
          <w:tcPr>
            <w:tcW w:w="1474" w:type="pct"/>
            <w:vAlign w:val="center"/>
          </w:tcPr>
          <w:p w:rsidR="00421730" w:rsidRPr="005F0DF5" w:rsidRDefault="00421730" w:rsidP="005F0DF5">
            <w:pPr>
              <w:widowControl/>
              <w:spacing w:line="240" w:lineRule="auto"/>
              <w:jc w:val="center"/>
              <w:textAlignment w:val="center"/>
              <w:rPr>
                <w:rFonts w:ascii="宋体" w:hAnsi="宋体" w:cs="宋体" w:hint="eastAsia"/>
                <w:kern w:val="0"/>
                <w:szCs w:val="21"/>
                <w:lang/>
              </w:rPr>
            </w:pPr>
            <w:r>
              <w:rPr>
                <w:rFonts w:ascii="宋体" w:hAnsi="宋体" w:cs="宋体" w:hint="eastAsia"/>
                <w:kern w:val="0"/>
                <w:szCs w:val="21"/>
                <w:lang/>
              </w:rPr>
              <w:t>/</w:t>
            </w:r>
          </w:p>
        </w:tc>
        <w:tc>
          <w:tcPr>
            <w:tcW w:w="579" w:type="pct"/>
            <w:vAlign w:val="center"/>
          </w:tcPr>
          <w:p w:rsidR="00421730" w:rsidRPr="005F0DF5" w:rsidRDefault="00421730" w:rsidP="005F0DF5">
            <w:pPr>
              <w:widowControl/>
              <w:spacing w:line="240" w:lineRule="auto"/>
              <w:jc w:val="center"/>
              <w:textAlignment w:val="center"/>
              <w:rPr>
                <w:rFonts w:hint="eastAsia"/>
                <w:kern w:val="0"/>
                <w:szCs w:val="21"/>
                <w:lang/>
              </w:rPr>
            </w:pPr>
            <w:r>
              <w:rPr>
                <w:kern w:val="0"/>
                <w:szCs w:val="21"/>
                <w:lang/>
              </w:rPr>
              <w:fldChar w:fldCharType="begin"/>
            </w:r>
            <w:r>
              <w:rPr>
                <w:kern w:val="0"/>
                <w:szCs w:val="21"/>
                <w:lang/>
              </w:rPr>
              <w:instrText xml:space="preserve"> </w:instrText>
            </w:r>
            <w:r>
              <w:rPr>
                <w:rFonts w:hint="eastAsia"/>
                <w:kern w:val="0"/>
                <w:szCs w:val="21"/>
                <w:lang/>
              </w:rPr>
              <w:instrText>=SUM(ABOVE)</w:instrText>
            </w:r>
            <w:r>
              <w:rPr>
                <w:kern w:val="0"/>
                <w:szCs w:val="21"/>
                <w:lang/>
              </w:rPr>
              <w:instrText xml:space="preserve"> </w:instrText>
            </w:r>
            <w:r>
              <w:rPr>
                <w:kern w:val="0"/>
                <w:szCs w:val="21"/>
                <w:lang/>
              </w:rPr>
              <w:fldChar w:fldCharType="separate"/>
            </w:r>
            <w:r>
              <w:rPr>
                <w:noProof/>
                <w:kern w:val="0"/>
                <w:szCs w:val="21"/>
                <w:lang/>
              </w:rPr>
              <w:t>0.042</w:t>
            </w:r>
            <w:r>
              <w:rPr>
                <w:kern w:val="0"/>
                <w:szCs w:val="21"/>
                <w:lang/>
              </w:rPr>
              <w:fldChar w:fldCharType="end"/>
            </w:r>
          </w:p>
        </w:tc>
        <w:tc>
          <w:tcPr>
            <w:tcW w:w="516" w:type="pct"/>
            <w:vAlign w:val="center"/>
          </w:tcPr>
          <w:p w:rsidR="00421730" w:rsidRPr="005F0DF5" w:rsidRDefault="00421730" w:rsidP="005F0DF5">
            <w:pPr>
              <w:widowControl/>
              <w:spacing w:line="240" w:lineRule="auto"/>
              <w:jc w:val="center"/>
              <w:textAlignment w:val="center"/>
              <w:rPr>
                <w:rFonts w:hint="eastAsia"/>
                <w:kern w:val="0"/>
                <w:szCs w:val="21"/>
                <w:lang/>
              </w:rPr>
            </w:pPr>
            <w:r>
              <w:rPr>
                <w:kern w:val="0"/>
                <w:szCs w:val="21"/>
                <w:lang/>
              </w:rPr>
              <w:fldChar w:fldCharType="begin"/>
            </w:r>
            <w:r>
              <w:rPr>
                <w:kern w:val="0"/>
                <w:szCs w:val="21"/>
                <w:lang/>
              </w:rPr>
              <w:instrText xml:space="preserve"> </w:instrText>
            </w:r>
            <w:r>
              <w:rPr>
                <w:rFonts w:hint="eastAsia"/>
                <w:kern w:val="0"/>
                <w:szCs w:val="21"/>
                <w:lang/>
              </w:rPr>
              <w:instrText>=SUM(ABOVE)</w:instrText>
            </w:r>
            <w:r>
              <w:rPr>
                <w:kern w:val="0"/>
                <w:szCs w:val="21"/>
                <w:lang/>
              </w:rPr>
              <w:instrText xml:space="preserve"> </w:instrText>
            </w:r>
            <w:r>
              <w:rPr>
                <w:kern w:val="0"/>
                <w:szCs w:val="21"/>
                <w:lang/>
              </w:rPr>
              <w:fldChar w:fldCharType="separate"/>
            </w:r>
            <w:r>
              <w:rPr>
                <w:noProof/>
                <w:kern w:val="0"/>
                <w:szCs w:val="21"/>
                <w:lang/>
              </w:rPr>
              <w:t>0.101</w:t>
            </w:r>
            <w:r>
              <w:rPr>
                <w:kern w:val="0"/>
                <w:szCs w:val="21"/>
                <w:lang/>
              </w:rPr>
              <w:fldChar w:fldCharType="end"/>
            </w:r>
          </w:p>
        </w:tc>
      </w:tr>
    </w:tbl>
    <w:p w:rsidR="005F0DF5" w:rsidRPr="005F0DF5" w:rsidRDefault="005F0DF5" w:rsidP="005F0DF5">
      <w:pPr>
        <w:pStyle w:val="affff1"/>
        <w:spacing w:line="500" w:lineRule="exact"/>
        <w:rPr>
          <w:rFonts w:ascii="Times New Roman" w:hAnsi="Times New Roman"/>
          <w:color w:val="000000" w:themeColor="text1"/>
        </w:rPr>
      </w:pPr>
      <w:r w:rsidRPr="005F0DF5">
        <w:rPr>
          <w:rFonts w:ascii="Times New Roman" w:hAnsi="Times New Roman"/>
          <w:color w:val="000000" w:themeColor="text1"/>
        </w:rPr>
        <w:t>（</w:t>
      </w:r>
      <w:r w:rsidRPr="005F0DF5">
        <w:rPr>
          <w:rFonts w:ascii="Times New Roman" w:hAnsi="Times New Roman"/>
          <w:color w:val="000000" w:themeColor="text1"/>
        </w:rPr>
        <w:t>4</w:t>
      </w:r>
      <w:r w:rsidRPr="005F0DF5">
        <w:rPr>
          <w:rFonts w:ascii="Times New Roman" w:hAnsi="Times New Roman"/>
          <w:color w:val="000000" w:themeColor="text1"/>
        </w:rPr>
        <w:t>）精矿仓</w:t>
      </w:r>
      <w:r w:rsidRPr="005F0DF5">
        <w:rPr>
          <w:rFonts w:ascii="Times New Roman" w:hAnsi="Times New Roman" w:hint="eastAsia"/>
          <w:color w:val="000000" w:themeColor="text1"/>
        </w:rPr>
        <w:t>、</w:t>
      </w:r>
      <w:r w:rsidRPr="005F0DF5">
        <w:rPr>
          <w:rFonts w:ascii="Times New Roman" w:hAnsi="Times New Roman"/>
          <w:color w:val="000000" w:themeColor="text1"/>
        </w:rPr>
        <w:t>尾矿仓顶呼吸粉尘</w:t>
      </w:r>
    </w:p>
    <w:p w:rsidR="005F0DF5" w:rsidRPr="005F0DF5" w:rsidRDefault="005F0DF5" w:rsidP="005F0DF5">
      <w:pPr>
        <w:pStyle w:val="affff1"/>
        <w:spacing w:line="500" w:lineRule="exact"/>
        <w:rPr>
          <w:rFonts w:ascii="Times New Roman" w:hAnsi="Times New Roman"/>
          <w:color w:val="000000" w:themeColor="text1"/>
        </w:rPr>
      </w:pPr>
      <w:r w:rsidRPr="005F0DF5">
        <w:rPr>
          <w:rFonts w:ascii="Times New Roman" w:hAnsi="Times New Roman" w:hint="eastAsia"/>
          <w:color w:val="000000" w:themeColor="text1"/>
        </w:rPr>
        <w:t>选矿</w:t>
      </w:r>
      <w:r w:rsidRPr="005F0DF5">
        <w:rPr>
          <w:rFonts w:ascii="Times New Roman" w:hAnsi="Times New Roman"/>
          <w:color w:val="000000" w:themeColor="text1"/>
        </w:rPr>
        <w:t>处理后的矿石粒径较小，在仓顶呼吸口会有进料、出料排空废气产生。</w:t>
      </w:r>
    </w:p>
    <w:p w:rsidR="005F0DF5" w:rsidRPr="005F0DF5" w:rsidRDefault="005F0DF5" w:rsidP="005F0DF5">
      <w:pPr>
        <w:pStyle w:val="affff1"/>
        <w:spacing w:line="500" w:lineRule="exact"/>
        <w:rPr>
          <w:rFonts w:ascii="Times New Roman" w:hAnsi="Times New Roman"/>
          <w:color w:val="000000" w:themeColor="text1"/>
        </w:rPr>
      </w:pPr>
      <w:r w:rsidRPr="005F0DF5">
        <w:rPr>
          <w:rFonts w:ascii="Times New Roman" w:hAnsi="Times New Roman"/>
          <w:color w:val="000000" w:themeColor="text1"/>
        </w:rPr>
        <w:t>精矿仓</w:t>
      </w:r>
      <w:r w:rsidRPr="005F0DF5">
        <w:rPr>
          <w:rFonts w:ascii="Times New Roman" w:hAnsi="Times New Roman" w:hint="eastAsia"/>
          <w:color w:val="000000" w:themeColor="text1"/>
        </w:rPr>
        <w:t>、</w:t>
      </w:r>
      <w:r w:rsidRPr="005F0DF5">
        <w:rPr>
          <w:rFonts w:ascii="Times New Roman" w:hAnsi="Times New Roman"/>
          <w:color w:val="000000" w:themeColor="text1"/>
        </w:rPr>
        <w:t>尾矿仓仓顶配备</w:t>
      </w:r>
      <w:r w:rsidRPr="005F0DF5">
        <w:rPr>
          <w:rFonts w:ascii="Times New Roman" w:hAnsi="Times New Roman" w:hint="eastAsia"/>
          <w:color w:val="000000" w:themeColor="text1"/>
        </w:rPr>
        <w:t>袋式</w:t>
      </w:r>
      <w:r w:rsidRPr="005F0DF5">
        <w:rPr>
          <w:rFonts w:ascii="Times New Roman" w:hAnsi="Times New Roman"/>
          <w:color w:val="000000" w:themeColor="text1"/>
        </w:rPr>
        <w:t>除尘器进行除尘，经除尘净化后的废气由罐顶无组织排放，除尘效率为</w:t>
      </w:r>
      <w:r w:rsidRPr="005F0DF5">
        <w:rPr>
          <w:rFonts w:ascii="Times New Roman" w:hAnsi="Times New Roman"/>
          <w:color w:val="000000" w:themeColor="text1"/>
        </w:rPr>
        <w:t>9</w:t>
      </w:r>
      <w:r w:rsidRPr="005F0DF5">
        <w:rPr>
          <w:rFonts w:ascii="Times New Roman" w:hAnsi="Times New Roman" w:hint="eastAsia"/>
          <w:color w:val="000000" w:themeColor="text1"/>
        </w:rPr>
        <w:t>0</w:t>
      </w:r>
      <w:r w:rsidRPr="005F0DF5">
        <w:rPr>
          <w:rFonts w:ascii="Times New Roman" w:hAnsi="Times New Roman"/>
          <w:color w:val="000000" w:themeColor="text1"/>
        </w:rPr>
        <w:t>%</w:t>
      </w:r>
      <w:r w:rsidRPr="005F0DF5">
        <w:rPr>
          <w:rFonts w:ascii="Times New Roman" w:hAnsi="Times New Roman"/>
          <w:color w:val="000000" w:themeColor="text1"/>
        </w:rPr>
        <w:t>。</w:t>
      </w:r>
    </w:p>
    <w:p w:rsidR="005F0DF5" w:rsidRPr="005F0DF5" w:rsidRDefault="005F0DF5" w:rsidP="005F0DF5">
      <w:pPr>
        <w:pStyle w:val="affff1"/>
        <w:spacing w:line="500" w:lineRule="exact"/>
        <w:rPr>
          <w:rFonts w:ascii="Times New Roman" w:hAnsi="Times New Roman"/>
          <w:color w:val="000000" w:themeColor="text1"/>
        </w:rPr>
      </w:pPr>
      <w:r w:rsidRPr="005F0DF5">
        <w:rPr>
          <w:rFonts w:ascii="Times New Roman" w:hAnsi="Times New Roman"/>
          <w:color w:val="000000" w:themeColor="text1"/>
        </w:rPr>
        <w:t>产污系数：参考《工业源产排污核算方法和技术手册》，</w:t>
      </w:r>
      <w:r w:rsidRPr="005F0DF5">
        <w:rPr>
          <w:rFonts w:ascii="Times New Roman" w:hAnsi="Times New Roman"/>
          <w:color w:val="000000" w:themeColor="text1"/>
        </w:rPr>
        <w:t>3021</w:t>
      </w:r>
      <w:r w:rsidRPr="005F0DF5">
        <w:rPr>
          <w:rFonts w:ascii="Times New Roman" w:hAnsi="Times New Roman"/>
          <w:color w:val="000000" w:themeColor="text1"/>
        </w:rPr>
        <w:t>水泥制品制造（含</w:t>
      </w:r>
      <w:r w:rsidRPr="005F0DF5">
        <w:rPr>
          <w:rFonts w:ascii="Times New Roman" w:hAnsi="Times New Roman"/>
          <w:color w:val="000000" w:themeColor="text1"/>
        </w:rPr>
        <w:t>3022</w:t>
      </w:r>
      <w:r w:rsidRPr="005F0DF5">
        <w:rPr>
          <w:rFonts w:ascii="Times New Roman" w:hAnsi="Times New Roman"/>
          <w:color w:val="000000" w:themeColor="text1"/>
        </w:rPr>
        <w:t>砼结构构件、</w:t>
      </w:r>
      <w:r w:rsidRPr="005F0DF5">
        <w:rPr>
          <w:rFonts w:ascii="Times New Roman" w:hAnsi="Times New Roman"/>
          <w:color w:val="000000" w:themeColor="text1"/>
        </w:rPr>
        <w:t xml:space="preserve">3029 </w:t>
      </w:r>
      <w:r w:rsidRPr="005F0DF5">
        <w:rPr>
          <w:rFonts w:ascii="Times New Roman" w:hAnsi="Times New Roman"/>
          <w:color w:val="000000" w:themeColor="text1"/>
        </w:rPr>
        <w:t>其他水泥类似制品制造）行业中物料储存颗粒物产生系数：</w:t>
      </w:r>
      <w:r w:rsidRPr="005F0DF5">
        <w:rPr>
          <w:rFonts w:ascii="Times New Roman" w:hAnsi="Times New Roman"/>
          <w:color w:val="000000" w:themeColor="text1"/>
        </w:rPr>
        <w:t>0.12kg/t-</w:t>
      </w:r>
      <w:r w:rsidRPr="005F0DF5">
        <w:rPr>
          <w:rFonts w:ascii="Times New Roman" w:hAnsi="Times New Roman"/>
          <w:color w:val="000000" w:themeColor="text1"/>
        </w:rPr>
        <w:t>产品。</w:t>
      </w:r>
    </w:p>
    <w:p w:rsidR="005F0DF5" w:rsidRPr="005F0DF5" w:rsidRDefault="005F0DF5" w:rsidP="005F0DF5">
      <w:pPr>
        <w:spacing w:beforeLines="50"/>
        <w:jc w:val="center"/>
        <w:rPr>
          <w:b/>
          <w:bCs/>
          <w:szCs w:val="21"/>
        </w:rPr>
      </w:pPr>
      <w:r w:rsidRPr="005F0DF5">
        <w:rPr>
          <w:b/>
          <w:bCs/>
          <w:szCs w:val="21"/>
        </w:rPr>
        <w:t>表</w:t>
      </w:r>
      <w:r w:rsidRPr="005F0DF5">
        <w:rPr>
          <w:rFonts w:hint="eastAsia"/>
          <w:b/>
          <w:bCs/>
          <w:szCs w:val="21"/>
        </w:rPr>
        <w:t>4.</w:t>
      </w:r>
      <w:r w:rsidR="00421730">
        <w:rPr>
          <w:rFonts w:hint="eastAsia"/>
          <w:b/>
          <w:bCs/>
          <w:szCs w:val="21"/>
        </w:rPr>
        <w:t>6</w:t>
      </w:r>
      <w:r w:rsidRPr="005F0DF5">
        <w:rPr>
          <w:rFonts w:hint="eastAsia"/>
          <w:b/>
          <w:bCs/>
          <w:szCs w:val="21"/>
        </w:rPr>
        <w:t>-</w:t>
      </w:r>
      <w:r w:rsidR="00421730">
        <w:rPr>
          <w:rFonts w:hint="eastAsia"/>
          <w:b/>
          <w:bCs/>
          <w:szCs w:val="21"/>
        </w:rPr>
        <w:t>4</w:t>
      </w:r>
      <w:r w:rsidRPr="005F0DF5">
        <w:rPr>
          <w:b/>
          <w:bCs/>
          <w:szCs w:val="21"/>
        </w:rPr>
        <w:t xml:space="preserve">  </w:t>
      </w:r>
      <w:r w:rsidRPr="005F0DF5">
        <w:rPr>
          <w:rFonts w:hint="eastAsia"/>
          <w:b/>
          <w:bCs/>
          <w:szCs w:val="21"/>
        </w:rPr>
        <w:t>精矿仓、尾矿仓呼吸废气</w:t>
      </w:r>
      <w:r w:rsidRPr="005F0DF5">
        <w:rPr>
          <w:b/>
          <w:bCs/>
          <w:szCs w:val="21"/>
        </w:rPr>
        <w:t>产排情况一览表</w:t>
      </w:r>
      <w:r w:rsidRPr="005F0DF5">
        <w:rPr>
          <w:rFonts w:hint="eastAsia"/>
          <w:b/>
          <w:bCs/>
          <w:szCs w:val="21"/>
        </w:rPr>
        <w:t>（无组织）</w:t>
      </w:r>
    </w:p>
    <w:tbl>
      <w:tblPr>
        <w:tblStyle w:val="af4"/>
        <w:tblpPr w:leftFromText="180" w:rightFromText="180" w:vertAnchor="text" w:tblpXSpec="center" w:tblpY="1"/>
        <w:tblOverlap w:val="never"/>
        <w:tblW w:w="5000" w:type="pct"/>
        <w:jc w:val="center"/>
        <w:tblBorders>
          <w:insideH w:val="single" w:sz="6" w:space="0" w:color="auto"/>
          <w:insideV w:val="single" w:sz="6" w:space="0" w:color="auto"/>
        </w:tblBorders>
        <w:tblLook w:val="0000"/>
      </w:tblPr>
      <w:tblGrid>
        <w:gridCol w:w="1003"/>
        <w:gridCol w:w="1015"/>
        <w:gridCol w:w="1028"/>
        <w:gridCol w:w="1184"/>
        <w:gridCol w:w="1016"/>
        <w:gridCol w:w="1010"/>
        <w:gridCol w:w="1004"/>
        <w:gridCol w:w="1016"/>
        <w:gridCol w:w="1010"/>
      </w:tblGrid>
      <w:tr w:rsidR="005F0DF5" w:rsidRPr="005F0DF5" w:rsidTr="005F0DF5">
        <w:trPr>
          <w:trHeight w:val="340"/>
          <w:jc w:val="center"/>
        </w:trPr>
        <w:tc>
          <w:tcPr>
            <w:tcW w:w="1003" w:type="dxa"/>
            <w:vAlign w:val="center"/>
          </w:tcPr>
          <w:p w:rsidR="005F0DF5" w:rsidRPr="005F0DF5" w:rsidRDefault="005F0DF5" w:rsidP="005F0DF5">
            <w:pPr>
              <w:autoSpaceDE w:val="0"/>
              <w:autoSpaceDN w:val="0"/>
              <w:spacing w:line="240" w:lineRule="auto"/>
              <w:jc w:val="center"/>
              <w:rPr>
                <w:bCs/>
                <w:kern w:val="0"/>
                <w:szCs w:val="21"/>
              </w:rPr>
            </w:pPr>
            <w:r w:rsidRPr="005F0DF5">
              <w:rPr>
                <w:bCs/>
                <w:kern w:val="0"/>
                <w:szCs w:val="21"/>
              </w:rPr>
              <w:t>污染源</w:t>
            </w:r>
          </w:p>
        </w:tc>
        <w:tc>
          <w:tcPr>
            <w:tcW w:w="1015" w:type="dxa"/>
            <w:vAlign w:val="center"/>
          </w:tcPr>
          <w:p w:rsidR="005F0DF5" w:rsidRPr="005F0DF5" w:rsidRDefault="005F0DF5" w:rsidP="005F0DF5">
            <w:pPr>
              <w:autoSpaceDE w:val="0"/>
              <w:autoSpaceDN w:val="0"/>
              <w:spacing w:line="240" w:lineRule="auto"/>
              <w:jc w:val="center"/>
              <w:rPr>
                <w:bCs/>
                <w:kern w:val="0"/>
                <w:szCs w:val="21"/>
              </w:rPr>
            </w:pPr>
            <w:r w:rsidRPr="005F0DF5">
              <w:rPr>
                <w:bCs/>
                <w:kern w:val="0"/>
                <w:szCs w:val="21"/>
              </w:rPr>
              <w:t>产生工序</w:t>
            </w:r>
          </w:p>
        </w:tc>
        <w:tc>
          <w:tcPr>
            <w:tcW w:w="1028" w:type="dxa"/>
            <w:vAlign w:val="center"/>
          </w:tcPr>
          <w:p w:rsidR="005F0DF5" w:rsidRPr="005F0DF5" w:rsidRDefault="005F0DF5" w:rsidP="005F0DF5">
            <w:pPr>
              <w:autoSpaceDE w:val="0"/>
              <w:autoSpaceDN w:val="0"/>
              <w:spacing w:line="240" w:lineRule="auto"/>
              <w:jc w:val="center"/>
              <w:rPr>
                <w:bCs/>
                <w:kern w:val="0"/>
                <w:szCs w:val="21"/>
              </w:rPr>
            </w:pPr>
            <w:r w:rsidRPr="005F0DF5">
              <w:rPr>
                <w:bCs/>
                <w:kern w:val="0"/>
                <w:szCs w:val="21"/>
              </w:rPr>
              <w:t>物料量</w:t>
            </w:r>
            <w:r w:rsidRPr="005F0DF5">
              <w:rPr>
                <w:bCs/>
                <w:kern w:val="0"/>
                <w:szCs w:val="21"/>
              </w:rPr>
              <w:t>t/a</w:t>
            </w:r>
          </w:p>
        </w:tc>
        <w:tc>
          <w:tcPr>
            <w:tcW w:w="1184" w:type="dxa"/>
            <w:vAlign w:val="center"/>
          </w:tcPr>
          <w:p w:rsidR="005F0DF5" w:rsidRPr="005F0DF5" w:rsidRDefault="005F0DF5" w:rsidP="005F0DF5">
            <w:pPr>
              <w:autoSpaceDE w:val="0"/>
              <w:autoSpaceDN w:val="0"/>
              <w:spacing w:line="240" w:lineRule="auto"/>
              <w:jc w:val="center"/>
              <w:rPr>
                <w:bCs/>
                <w:kern w:val="0"/>
                <w:szCs w:val="21"/>
              </w:rPr>
            </w:pPr>
            <w:r w:rsidRPr="005F0DF5">
              <w:rPr>
                <w:bCs/>
                <w:kern w:val="0"/>
                <w:szCs w:val="21"/>
              </w:rPr>
              <w:t>产污系数</w:t>
            </w:r>
          </w:p>
        </w:tc>
        <w:tc>
          <w:tcPr>
            <w:tcW w:w="1016" w:type="dxa"/>
            <w:vAlign w:val="center"/>
          </w:tcPr>
          <w:p w:rsidR="005F0DF5" w:rsidRPr="005F0DF5" w:rsidRDefault="005F0DF5" w:rsidP="005F0DF5">
            <w:pPr>
              <w:autoSpaceDE w:val="0"/>
              <w:autoSpaceDN w:val="0"/>
              <w:spacing w:line="240" w:lineRule="auto"/>
              <w:jc w:val="center"/>
              <w:rPr>
                <w:bCs/>
                <w:kern w:val="0"/>
                <w:szCs w:val="21"/>
              </w:rPr>
            </w:pPr>
            <w:r w:rsidRPr="005F0DF5">
              <w:rPr>
                <w:bCs/>
                <w:kern w:val="0"/>
                <w:szCs w:val="21"/>
              </w:rPr>
              <w:t>产生速率</w:t>
            </w:r>
            <w:r w:rsidRPr="005F0DF5">
              <w:rPr>
                <w:bCs/>
                <w:kern w:val="0"/>
                <w:szCs w:val="21"/>
              </w:rPr>
              <w:t>kg/h</w:t>
            </w:r>
          </w:p>
        </w:tc>
        <w:tc>
          <w:tcPr>
            <w:tcW w:w="1010" w:type="dxa"/>
            <w:vAlign w:val="center"/>
          </w:tcPr>
          <w:p w:rsidR="005F0DF5" w:rsidRPr="005F0DF5" w:rsidRDefault="005F0DF5" w:rsidP="005F0DF5">
            <w:pPr>
              <w:autoSpaceDE w:val="0"/>
              <w:autoSpaceDN w:val="0"/>
              <w:spacing w:line="240" w:lineRule="auto"/>
              <w:jc w:val="center"/>
              <w:rPr>
                <w:bCs/>
                <w:kern w:val="0"/>
                <w:szCs w:val="21"/>
              </w:rPr>
            </w:pPr>
            <w:r w:rsidRPr="005F0DF5">
              <w:rPr>
                <w:bCs/>
                <w:kern w:val="0"/>
                <w:szCs w:val="21"/>
              </w:rPr>
              <w:t>产生量</w:t>
            </w:r>
            <w:r w:rsidRPr="005F0DF5">
              <w:rPr>
                <w:bCs/>
                <w:kern w:val="0"/>
                <w:szCs w:val="21"/>
              </w:rPr>
              <w:t>t/a</w:t>
            </w:r>
          </w:p>
        </w:tc>
        <w:tc>
          <w:tcPr>
            <w:tcW w:w="1004" w:type="dxa"/>
            <w:vAlign w:val="center"/>
          </w:tcPr>
          <w:p w:rsidR="005F0DF5" w:rsidRPr="005F0DF5" w:rsidRDefault="005F0DF5" w:rsidP="005F0DF5">
            <w:pPr>
              <w:autoSpaceDE w:val="0"/>
              <w:autoSpaceDN w:val="0"/>
              <w:spacing w:line="240" w:lineRule="auto"/>
              <w:jc w:val="center"/>
              <w:rPr>
                <w:bCs/>
                <w:kern w:val="0"/>
                <w:szCs w:val="21"/>
              </w:rPr>
            </w:pPr>
            <w:r w:rsidRPr="005F0DF5">
              <w:rPr>
                <w:bCs/>
                <w:kern w:val="0"/>
                <w:szCs w:val="21"/>
              </w:rPr>
              <w:t>环保措施</w:t>
            </w:r>
          </w:p>
        </w:tc>
        <w:tc>
          <w:tcPr>
            <w:tcW w:w="1016" w:type="dxa"/>
            <w:vAlign w:val="center"/>
          </w:tcPr>
          <w:p w:rsidR="005F0DF5" w:rsidRPr="005F0DF5" w:rsidRDefault="005F0DF5" w:rsidP="005F0DF5">
            <w:pPr>
              <w:autoSpaceDE w:val="0"/>
              <w:autoSpaceDN w:val="0"/>
              <w:spacing w:line="240" w:lineRule="auto"/>
              <w:jc w:val="center"/>
              <w:rPr>
                <w:bCs/>
                <w:kern w:val="0"/>
                <w:szCs w:val="21"/>
              </w:rPr>
            </w:pPr>
            <w:r w:rsidRPr="005F0DF5">
              <w:rPr>
                <w:bCs/>
                <w:kern w:val="0"/>
                <w:szCs w:val="21"/>
              </w:rPr>
              <w:t>排放速率</w:t>
            </w:r>
            <w:r w:rsidRPr="005F0DF5">
              <w:rPr>
                <w:bCs/>
                <w:kern w:val="0"/>
                <w:szCs w:val="21"/>
              </w:rPr>
              <w:t>kg/h</w:t>
            </w:r>
          </w:p>
        </w:tc>
        <w:tc>
          <w:tcPr>
            <w:tcW w:w="1010" w:type="dxa"/>
            <w:vAlign w:val="center"/>
          </w:tcPr>
          <w:p w:rsidR="005F0DF5" w:rsidRPr="005F0DF5" w:rsidRDefault="005F0DF5" w:rsidP="005F0DF5">
            <w:pPr>
              <w:autoSpaceDE w:val="0"/>
              <w:autoSpaceDN w:val="0"/>
              <w:spacing w:line="240" w:lineRule="auto"/>
              <w:jc w:val="center"/>
              <w:rPr>
                <w:bCs/>
                <w:kern w:val="0"/>
                <w:szCs w:val="21"/>
              </w:rPr>
            </w:pPr>
            <w:r w:rsidRPr="005F0DF5">
              <w:rPr>
                <w:bCs/>
                <w:kern w:val="0"/>
                <w:szCs w:val="21"/>
              </w:rPr>
              <w:t>排放量</w:t>
            </w:r>
            <w:r w:rsidRPr="005F0DF5">
              <w:rPr>
                <w:bCs/>
                <w:kern w:val="0"/>
                <w:szCs w:val="21"/>
              </w:rPr>
              <w:t>t/a</w:t>
            </w:r>
          </w:p>
        </w:tc>
      </w:tr>
      <w:tr w:rsidR="00421730" w:rsidRPr="005F0DF5" w:rsidTr="005F0DF5">
        <w:trPr>
          <w:trHeight w:val="340"/>
          <w:jc w:val="center"/>
        </w:trPr>
        <w:tc>
          <w:tcPr>
            <w:tcW w:w="1003" w:type="dxa"/>
            <w:vAlign w:val="center"/>
          </w:tcPr>
          <w:p w:rsidR="00421730" w:rsidRPr="005F0DF5" w:rsidRDefault="00421730" w:rsidP="00421730">
            <w:pPr>
              <w:autoSpaceDE w:val="0"/>
              <w:autoSpaceDN w:val="0"/>
              <w:spacing w:line="240" w:lineRule="auto"/>
              <w:jc w:val="center"/>
              <w:rPr>
                <w:kern w:val="0"/>
                <w:szCs w:val="21"/>
              </w:rPr>
            </w:pPr>
            <w:r w:rsidRPr="005F0DF5">
              <w:rPr>
                <w:kern w:val="0"/>
                <w:szCs w:val="21"/>
              </w:rPr>
              <w:t>精矿仓</w:t>
            </w:r>
          </w:p>
        </w:tc>
        <w:tc>
          <w:tcPr>
            <w:tcW w:w="1015" w:type="dxa"/>
            <w:vMerge w:val="restart"/>
            <w:vAlign w:val="center"/>
          </w:tcPr>
          <w:p w:rsidR="00421730" w:rsidRPr="005F0DF5" w:rsidRDefault="00421730" w:rsidP="00421730">
            <w:pPr>
              <w:autoSpaceDE w:val="0"/>
              <w:autoSpaceDN w:val="0"/>
              <w:spacing w:line="240" w:lineRule="auto"/>
              <w:jc w:val="center"/>
              <w:rPr>
                <w:kern w:val="0"/>
                <w:szCs w:val="21"/>
              </w:rPr>
            </w:pPr>
            <w:r w:rsidRPr="005F0DF5">
              <w:rPr>
                <w:kern w:val="0"/>
                <w:szCs w:val="21"/>
              </w:rPr>
              <w:t>进料、出料</w:t>
            </w:r>
          </w:p>
        </w:tc>
        <w:tc>
          <w:tcPr>
            <w:tcW w:w="1028" w:type="dxa"/>
            <w:vAlign w:val="center"/>
          </w:tcPr>
          <w:p w:rsidR="00421730" w:rsidRPr="005F0DF5" w:rsidRDefault="00421730" w:rsidP="00421730">
            <w:pPr>
              <w:widowControl/>
              <w:spacing w:line="240" w:lineRule="auto"/>
              <w:jc w:val="center"/>
              <w:textAlignment w:val="bottom"/>
              <w:rPr>
                <w:szCs w:val="21"/>
              </w:rPr>
            </w:pPr>
            <w:r>
              <w:rPr>
                <w:rFonts w:hint="eastAsia"/>
                <w:szCs w:val="21"/>
              </w:rPr>
              <w:t>250010</w:t>
            </w:r>
          </w:p>
        </w:tc>
        <w:tc>
          <w:tcPr>
            <w:tcW w:w="1184" w:type="dxa"/>
            <w:vMerge w:val="restart"/>
            <w:vAlign w:val="center"/>
          </w:tcPr>
          <w:p w:rsidR="00421730" w:rsidRPr="005F0DF5" w:rsidRDefault="00421730" w:rsidP="00421730">
            <w:pPr>
              <w:widowControl/>
              <w:spacing w:line="240" w:lineRule="auto"/>
              <w:jc w:val="center"/>
              <w:textAlignment w:val="center"/>
              <w:rPr>
                <w:kern w:val="0"/>
                <w:szCs w:val="21"/>
              </w:rPr>
            </w:pPr>
            <w:r w:rsidRPr="005F0DF5">
              <w:rPr>
                <w:kern w:val="0"/>
                <w:szCs w:val="21"/>
                <w:lang/>
              </w:rPr>
              <w:t>0.12kg/t</w:t>
            </w:r>
            <w:r w:rsidRPr="005F0DF5">
              <w:rPr>
                <w:rFonts w:ascii="宋体" w:hAnsi="宋体" w:cs="宋体" w:hint="eastAsia"/>
                <w:kern w:val="0"/>
                <w:szCs w:val="21"/>
                <w:lang/>
              </w:rPr>
              <w:t>产品</w:t>
            </w:r>
          </w:p>
        </w:tc>
        <w:tc>
          <w:tcPr>
            <w:tcW w:w="1016" w:type="dxa"/>
            <w:vAlign w:val="center"/>
          </w:tcPr>
          <w:p w:rsidR="00421730" w:rsidRPr="005F0DF5" w:rsidRDefault="00421730" w:rsidP="00421730">
            <w:pPr>
              <w:widowControl/>
              <w:spacing w:line="240" w:lineRule="auto"/>
              <w:jc w:val="center"/>
              <w:textAlignment w:val="center"/>
              <w:rPr>
                <w:rFonts w:hint="eastAsia"/>
                <w:kern w:val="0"/>
                <w:szCs w:val="21"/>
              </w:rPr>
            </w:pPr>
            <w:r>
              <w:rPr>
                <w:rFonts w:hint="eastAsia"/>
                <w:kern w:val="0"/>
                <w:szCs w:val="21"/>
                <w:lang/>
              </w:rPr>
              <w:t>6.25</w:t>
            </w:r>
          </w:p>
        </w:tc>
        <w:tc>
          <w:tcPr>
            <w:tcW w:w="1010" w:type="dxa"/>
            <w:vAlign w:val="center"/>
          </w:tcPr>
          <w:p w:rsidR="00421730" w:rsidRPr="005F0DF5" w:rsidRDefault="00421730" w:rsidP="00421730">
            <w:pPr>
              <w:widowControl/>
              <w:spacing w:line="240" w:lineRule="auto"/>
              <w:jc w:val="center"/>
              <w:textAlignment w:val="center"/>
              <w:rPr>
                <w:kern w:val="0"/>
                <w:szCs w:val="21"/>
              </w:rPr>
            </w:pPr>
            <w:r>
              <w:rPr>
                <w:rFonts w:hint="eastAsia"/>
                <w:kern w:val="0"/>
                <w:szCs w:val="21"/>
                <w:lang/>
              </w:rPr>
              <w:t>30</w:t>
            </w:r>
          </w:p>
        </w:tc>
        <w:tc>
          <w:tcPr>
            <w:tcW w:w="1004" w:type="dxa"/>
            <w:vMerge w:val="restart"/>
            <w:vAlign w:val="center"/>
          </w:tcPr>
          <w:p w:rsidR="00421730" w:rsidRPr="005F0DF5" w:rsidRDefault="00421730" w:rsidP="00421730">
            <w:pPr>
              <w:widowControl/>
              <w:spacing w:line="240" w:lineRule="auto"/>
              <w:jc w:val="center"/>
              <w:textAlignment w:val="center"/>
              <w:rPr>
                <w:kern w:val="0"/>
                <w:szCs w:val="21"/>
              </w:rPr>
            </w:pPr>
            <w:r>
              <w:rPr>
                <w:rFonts w:ascii="宋体" w:hAnsi="宋体" w:cs="宋体" w:hint="eastAsia"/>
                <w:kern w:val="0"/>
                <w:szCs w:val="21"/>
                <w:lang/>
              </w:rPr>
              <w:t>袋式</w:t>
            </w:r>
            <w:r w:rsidRPr="005F0DF5">
              <w:rPr>
                <w:rFonts w:ascii="宋体" w:hAnsi="宋体" w:cs="宋体" w:hint="eastAsia"/>
                <w:kern w:val="0"/>
                <w:szCs w:val="21"/>
                <w:lang/>
              </w:rPr>
              <w:t>除尘器</w:t>
            </w:r>
            <w:r w:rsidRPr="005F0DF5">
              <w:rPr>
                <w:kern w:val="0"/>
                <w:szCs w:val="21"/>
                <w:lang/>
              </w:rPr>
              <w:t>9</w:t>
            </w:r>
            <w:r>
              <w:rPr>
                <w:rFonts w:hint="eastAsia"/>
                <w:kern w:val="0"/>
                <w:szCs w:val="21"/>
                <w:lang/>
              </w:rPr>
              <w:t>0</w:t>
            </w:r>
            <w:r w:rsidRPr="005F0DF5">
              <w:rPr>
                <w:kern w:val="0"/>
                <w:szCs w:val="21"/>
                <w:lang/>
              </w:rPr>
              <w:t>%</w:t>
            </w:r>
          </w:p>
        </w:tc>
        <w:tc>
          <w:tcPr>
            <w:tcW w:w="1016" w:type="dxa"/>
            <w:vAlign w:val="center"/>
          </w:tcPr>
          <w:p w:rsidR="00421730" w:rsidRPr="005F0DF5" w:rsidRDefault="00421730" w:rsidP="00421730">
            <w:pPr>
              <w:widowControl/>
              <w:spacing w:line="240" w:lineRule="auto"/>
              <w:jc w:val="center"/>
              <w:textAlignment w:val="center"/>
              <w:rPr>
                <w:kern w:val="0"/>
                <w:szCs w:val="21"/>
              </w:rPr>
            </w:pPr>
            <w:r>
              <w:rPr>
                <w:rFonts w:hint="eastAsia"/>
                <w:kern w:val="0"/>
                <w:szCs w:val="21"/>
                <w:lang/>
              </w:rPr>
              <w:t>0.625</w:t>
            </w:r>
          </w:p>
        </w:tc>
        <w:tc>
          <w:tcPr>
            <w:tcW w:w="1010" w:type="dxa"/>
            <w:vAlign w:val="center"/>
          </w:tcPr>
          <w:p w:rsidR="00421730" w:rsidRPr="005F0DF5" w:rsidRDefault="00421730" w:rsidP="00421730">
            <w:pPr>
              <w:widowControl/>
              <w:spacing w:line="240" w:lineRule="auto"/>
              <w:jc w:val="center"/>
              <w:textAlignment w:val="center"/>
              <w:rPr>
                <w:kern w:val="0"/>
                <w:szCs w:val="21"/>
              </w:rPr>
            </w:pPr>
            <w:r>
              <w:rPr>
                <w:rFonts w:hint="eastAsia"/>
                <w:kern w:val="0"/>
                <w:szCs w:val="21"/>
                <w:lang/>
              </w:rPr>
              <w:t>3.0</w:t>
            </w:r>
          </w:p>
        </w:tc>
      </w:tr>
      <w:tr w:rsidR="00421730" w:rsidRPr="005F0DF5" w:rsidTr="005F0DF5">
        <w:trPr>
          <w:trHeight w:val="340"/>
          <w:jc w:val="center"/>
        </w:trPr>
        <w:tc>
          <w:tcPr>
            <w:tcW w:w="1003" w:type="dxa"/>
            <w:vAlign w:val="center"/>
          </w:tcPr>
          <w:p w:rsidR="00421730" w:rsidRPr="005F0DF5" w:rsidRDefault="00421730" w:rsidP="00421730">
            <w:pPr>
              <w:autoSpaceDE w:val="0"/>
              <w:autoSpaceDN w:val="0"/>
              <w:spacing w:line="240" w:lineRule="auto"/>
              <w:jc w:val="center"/>
              <w:rPr>
                <w:kern w:val="0"/>
                <w:szCs w:val="21"/>
              </w:rPr>
            </w:pPr>
            <w:r w:rsidRPr="005F0DF5">
              <w:rPr>
                <w:kern w:val="0"/>
                <w:szCs w:val="21"/>
              </w:rPr>
              <w:t>尾矿仓</w:t>
            </w:r>
          </w:p>
        </w:tc>
        <w:tc>
          <w:tcPr>
            <w:tcW w:w="1015" w:type="dxa"/>
            <w:vMerge/>
            <w:vAlign w:val="center"/>
          </w:tcPr>
          <w:p w:rsidR="00421730" w:rsidRPr="005F0DF5" w:rsidRDefault="00421730" w:rsidP="00421730">
            <w:pPr>
              <w:autoSpaceDE w:val="0"/>
              <w:autoSpaceDN w:val="0"/>
              <w:spacing w:line="240" w:lineRule="auto"/>
              <w:jc w:val="center"/>
              <w:rPr>
                <w:kern w:val="0"/>
                <w:szCs w:val="21"/>
              </w:rPr>
            </w:pPr>
          </w:p>
        </w:tc>
        <w:tc>
          <w:tcPr>
            <w:tcW w:w="1028" w:type="dxa"/>
            <w:vAlign w:val="center"/>
          </w:tcPr>
          <w:p w:rsidR="00421730" w:rsidRPr="005F0DF5" w:rsidRDefault="00421730" w:rsidP="00421730">
            <w:pPr>
              <w:widowControl/>
              <w:spacing w:line="240" w:lineRule="auto"/>
              <w:jc w:val="center"/>
              <w:textAlignment w:val="bottom"/>
              <w:rPr>
                <w:szCs w:val="21"/>
              </w:rPr>
            </w:pPr>
            <w:r>
              <w:rPr>
                <w:rFonts w:hint="eastAsia"/>
                <w:szCs w:val="21"/>
              </w:rPr>
              <w:t>136800</w:t>
            </w:r>
          </w:p>
        </w:tc>
        <w:tc>
          <w:tcPr>
            <w:tcW w:w="1184" w:type="dxa"/>
            <w:vMerge/>
            <w:vAlign w:val="center"/>
          </w:tcPr>
          <w:p w:rsidR="00421730" w:rsidRPr="005F0DF5" w:rsidRDefault="00421730" w:rsidP="00421730">
            <w:pPr>
              <w:spacing w:line="240" w:lineRule="auto"/>
              <w:jc w:val="center"/>
              <w:rPr>
                <w:kern w:val="0"/>
                <w:szCs w:val="21"/>
              </w:rPr>
            </w:pPr>
          </w:p>
        </w:tc>
        <w:tc>
          <w:tcPr>
            <w:tcW w:w="1016" w:type="dxa"/>
            <w:vAlign w:val="center"/>
          </w:tcPr>
          <w:p w:rsidR="00421730" w:rsidRPr="005F0DF5" w:rsidRDefault="00421730" w:rsidP="00421730">
            <w:pPr>
              <w:widowControl/>
              <w:spacing w:line="240" w:lineRule="auto"/>
              <w:jc w:val="center"/>
              <w:textAlignment w:val="center"/>
              <w:rPr>
                <w:rFonts w:hint="eastAsia"/>
                <w:kern w:val="0"/>
                <w:szCs w:val="21"/>
              </w:rPr>
            </w:pPr>
            <w:r>
              <w:rPr>
                <w:rFonts w:hint="eastAsia"/>
                <w:kern w:val="0"/>
                <w:szCs w:val="21"/>
                <w:lang/>
              </w:rPr>
              <w:t>3.42</w:t>
            </w:r>
          </w:p>
        </w:tc>
        <w:tc>
          <w:tcPr>
            <w:tcW w:w="1010" w:type="dxa"/>
            <w:vAlign w:val="center"/>
          </w:tcPr>
          <w:p w:rsidR="00421730" w:rsidRPr="005F0DF5" w:rsidRDefault="00421730" w:rsidP="00421730">
            <w:pPr>
              <w:widowControl/>
              <w:spacing w:line="240" w:lineRule="auto"/>
              <w:jc w:val="center"/>
              <w:textAlignment w:val="center"/>
              <w:rPr>
                <w:kern w:val="0"/>
                <w:szCs w:val="21"/>
              </w:rPr>
            </w:pPr>
            <w:r>
              <w:rPr>
                <w:rFonts w:hint="eastAsia"/>
                <w:kern w:val="0"/>
                <w:szCs w:val="21"/>
                <w:lang/>
              </w:rPr>
              <w:t>16.42</w:t>
            </w:r>
          </w:p>
        </w:tc>
        <w:tc>
          <w:tcPr>
            <w:tcW w:w="1004" w:type="dxa"/>
            <w:vMerge/>
            <w:vAlign w:val="center"/>
          </w:tcPr>
          <w:p w:rsidR="00421730" w:rsidRPr="005F0DF5" w:rsidRDefault="00421730" w:rsidP="00421730">
            <w:pPr>
              <w:spacing w:line="240" w:lineRule="auto"/>
              <w:jc w:val="center"/>
              <w:rPr>
                <w:kern w:val="0"/>
                <w:szCs w:val="21"/>
              </w:rPr>
            </w:pPr>
          </w:p>
        </w:tc>
        <w:tc>
          <w:tcPr>
            <w:tcW w:w="1016" w:type="dxa"/>
            <w:vAlign w:val="center"/>
          </w:tcPr>
          <w:p w:rsidR="00421730" w:rsidRPr="005F0DF5" w:rsidRDefault="00421730" w:rsidP="00421730">
            <w:pPr>
              <w:widowControl/>
              <w:spacing w:line="240" w:lineRule="auto"/>
              <w:jc w:val="center"/>
              <w:textAlignment w:val="center"/>
              <w:rPr>
                <w:kern w:val="0"/>
                <w:szCs w:val="21"/>
              </w:rPr>
            </w:pPr>
            <w:r>
              <w:rPr>
                <w:rFonts w:hint="eastAsia"/>
                <w:kern w:val="0"/>
                <w:szCs w:val="21"/>
                <w:lang/>
              </w:rPr>
              <w:t>0.342</w:t>
            </w:r>
          </w:p>
        </w:tc>
        <w:tc>
          <w:tcPr>
            <w:tcW w:w="1010" w:type="dxa"/>
            <w:vAlign w:val="center"/>
          </w:tcPr>
          <w:p w:rsidR="00421730" w:rsidRPr="005F0DF5" w:rsidRDefault="00421730" w:rsidP="00421730">
            <w:pPr>
              <w:widowControl/>
              <w:spacing w:line="240" w:lineRule="auto"/>
              <w:jc w:val="center"/>
              <w:textAlignment w:val="center"/>
              <w:rPr>
                <w:kern w:val="0"/>
                <w:szCs w:val="21"/>
              </w:rPr>
            </w:pPr>
            <w:r>
              <w:rPr>
                <w:rFonts w:hint="eastAsia"/>
                <w:kern w:val="0"/>
                <w:szCs w:val="21"/>
                <w:lang/>
              </w:rPr>
              <w:t>1.642</w:t>
            </w:r>
          </w:p>
        </w:tc>
      </w:tr>
    </w:tbl>
    <w:p w:rsidR="00A41E1A" w:rsidRPr="005F0DF5" w:rsidRDefault="005F0DF5" w:rsidP="005F0DF5">
      <w:pPr>
        <w:pStyle w:val="affff1"/>
        <w:spacing w:line="500" w:lineRule="exact"/>
        <w:rPr>
          <w:rFonts w:ascii="Times New Roman" w:hAnsi="Times New Roman"/>
          <w:color w:val="000000" w:themeColor="text1"/>
        </w:rPr>
      </w:pPr>
      <w:r>
        <w:rPr>
          <w:rFonts w:ascii="Times New Roman" w:hAnsi="Times New Roman" w:hint="eastAsia"/>
          <w:color w:val="000000" w:themeColor="text1"/>
        </w:rPr>
        <w:t>（</w:t>
      </w:r>
      <w:r>
        <w:rPr>
          <w:rFonts w:ascii="Times New Roman" w:hAnsi="Times New Roman" w:hint="eastAsia"/>
          <w:color w:val="000000" w:themeColor="text1"/>
        </w:rPr>
        <w:t>5</w:t>
      </w:r>
      <w:r>
        <w:rPr>
          <w:rFonts w:ascii="Times New Roman" w:hAnsi="Times New Roman" w:hint="eastAsia"/>
          <w:color w:val="000000" w:themeColor="text1"/>
        </w:rPr>
        <w:t>）</w:t>
      </w:r>
      <w:r w:rsidR="00A41E1A" w:rsidRPr="005F0DF5">
        <w:rPr>
          <w:rFonts w:ascii="Times New Roman" w:hAnsi="Times New Roman" w:hint="eastAsia"/>
          <w:color w:val="000000" w:themeColor="text1"/>
        </w:rPr>
        <w:t>道路运输扬尘</w:t>
      </w:r>
    </w:p>
    <w:p w:rsidR="00A41E1A" w:rsidRPr="00A41E1A" w:rsidRDefault="00A41E1A" w:rsidP="00A41E1A">
      <w:pPr>
        <w:pStyle w:val="20"/>
        <w:adjustRightInd/>
        <w:snapToGrid/>
        <w:spacing w:after="0" w:line="500" w:lineRule="exact"/>
        <w:ind w:leftChars="0" w:left="0" w:firstLineChars="200" w:firstLine="480"/>
        <w:rPr>
          <w:sz w:val="24"/>
        </w:rPr>
      </w:pPr>
      <w:r w:rsidRPr="00A41E1A">
        <w:rPr>
          <w:rFonts w:hint="eastAsia"/>
          <w:sz w:val="24"/>
        </w:rPr>
        <w:t>本项目矿石外运车辆在厂区道路上行驶时会产生运输扬尘。汽车运输产生的扬尘选用上海港环境保护中心和武汉水运工程学院提出的经验公式估算，经验公式为：</w:t>
      </w:r>
    </w:p>
    <w:p w:rsidR="001E050D" w:rsidRPr="00A41E1A" w:rsidRDefault="009739E6" w:rsidP="00A41E1A">
      <w:pPr>
        <w:pStyle w:val="31"/>
      </w:pPr>
      <w:r>
        <w:rPr>
          <w:noProof/>
        </w:rPr>
        <w:pict>
          <v:shape id="_x0000_s4657" type="#_x0000_t75" style="position:absolute;left:0;text-align:left;margin-left:95.6pt;margin-top:7.95pt;width:177pt;height:33pt;z-index:251775488">
            <v:imagedata r:id="rId33" o:title=""/>
          </v:shape>
          <o:OLEObject Type="Embed" ProgID="Equation.3" ShapeID="_x0000_s4657" DrawAspect="Content" ObjectID="_1794145148" r:id="rId34"/>
        </w:pict>
      </w:r>
    </w:p>
    <w:p w:rsidR="000C5C9C" w:rsidRPr="000C5C9C" w:rsidRDefault="009739E6" w:rsidP="00741E23">
      <w:pPr>
        <w:pStyle w:val="20"/>
        <w:adjustRightInd/>
        <w:snapToGrid/>
        <w:spacing w:after="0" w:line="500" w:lineRule="exact"/>
        <w:ind w:leftChars="0" w:left="0" w:firstLineChars="200" w:firstLine="480"/>
        <w:rPr>
          <w:sz w:val="24"/>
        </w:rPr>
      </w:pPr>
      <w:r w:rsidRPr="009739E6">
        <w:rPr>
          <w:noProof/>
          <w:color w:val="000000" w:themeColor="text1"/>
          <w:position w:val="-22"/>
          <w:sz w:val="24"/>
        </w:rPr>
        <w:pict>
          <v:shape id="_x0000_s4658" type="#_x0000_t75" style="position:absolute;left:0;text-align:left;margin-left:148.1pt;margin-top:17.45pt;width:94.5pt;height:33pt;z-index:251777536">
            <v:imagedata r:id="rId35" o:title=""/>
          </v:shape>
          <o:OLEObject Type="Embed" ProgID="Equation.3" ShapeID="_x0000_s4658" DrawAspect="Content" ObjectID="_1794145149" r:id="rId36"/>
        </w:pict>
      </w:r>
    </w:p>
    <w:p w:rsidR="001E050D" w:rsidRDefault="001E050D" w:rsidP="00741E23">
      <w:pPr>
        <w:pStyle w:val="20"/>
        <w:adjustRightInd/>
        <w:snapToGrid/>
        <w:spacing w:after="0" w:line="500" w:lineRule="exact"/>
        <w:ind w:leftChars="0" w:left="0" w:firstLineChars="200" w:firstLine="480"/>
        <w:rPr>
          <w:sz w:val="24"/>
        </w:rPr>
      </w:pPr>
    </w:p>
    <w:p w:rsidR="00A41E1A" w:rsidRPr="00A60A2C" w:rsidRDefault="00A41E1A" w:rsidP="00A41E1A">
      <w:pPr>
        <w:adjustRightInd/>
        <w:snapToGrid/>
        <w:ind w:firstLineChars="200" w:firstLine="480"/>
        <w:rPr>
          <w:color w:val="000000" w:themeColor="text1"/>
          <w:sz w:val="24"/>
        </w:rPr>
      </w:pPr>
      <w:r w:rsidRPr="00A60A2C">
        <w:rPr>
          <w:color w:val="000000" w:themeColor="text1"/>
          <w:sz w:val="24"/>
        </w:rPr>
        <w:t>式中：</w:t>
      </w:r>
      <w:r w:rsidRPr="00A60A2C">
        <w:rPr>
          <w:color w:val="000000" w:themeColor="text1"/>
          <w:sz w:val="24"/>
        </w:rPr>
        <w:t>Q</w:t>
      </w:r>
      <w:r w:rsidRPr="00A60A2C">
        <w:rPr>
          <w:color w:val="000000" w:themeColor="text1"/>
          <w:sz w:val="24"/>
          <w:vertAlign w:val="subscript"/>
        </w:rPr>
        <w:t>y</w:t>
      </w:r>
      <w:r w:rsidRPr="00A60A2C">
        <w:rPr>
          <w:color w:val="000000" w:themeColor="text1"/>
          <w:sz w:val="24"/>
        </w:rPr>
        <w:t>——</w:t>
      </w:r>
      <w:r w:rsidRPr="00A60A2C">
        <w:rPr>
          <w:color w:val="000000" w:themeColor="text1"/>
          <w:sz w:val="24"/>
        </w:rPr>
        <w:t>汽车行驶起尘量，</w:t>
      </w:r>
      <w:r w:rsidRPr="00A60A2C">
        <w:rPr>
          <w:color w:val="000000" w:themeColor="text1"/>
          <w:sz w:val="24"/>
        </w:rPr>
        <w:t>kg/km·</w:t>
      </w:r>
      <w:r w:rsidRPr="00A60A2C">
        <w:rPr>
          <w:color w:val="000000" w:themeColor="text1"/>
          <w:sz w:val="24"/>
        </w:rPr>
        <w:t>辆；</w:t>
      </w:r>
    </w:p>
    <w:p w:rsidR="00A41E1A" w:rsidRPr="00A60A2C" w:rsidRDefault="00A41E1A" w:rsidP="00A41E1A">
      <w:pPr>
        <w:adjustRightInd/>
        <w:snapToGrid/>
        <w:ind w:firstLineChars="500" w:firstLine="1200"/>
        <w:rPr>
          <w:color w:val="000000" w:themeColor="text1"/>
          <w:sz w:val="24"/>
        </w:rPr>
      </w:pPr>
      <w:r w:rsidRPr="00A60A2C">
        <w:rPr>
          <w:color w:val="000000" w:themeColor="text1"/>
          <w:sz w:val="24"/>
        </w:rPr>
        <w:t>Q</w:t>
      </w:r>
      <w:r w:rsidRPr="00A60A2C">
        <w:rPr>
          <w:color w:val="000000" w:themeColor="text1"/>
          <w:sz w:val="24"/>
          <w:vertAlign w:val="subscript"/>
        </w:rPr>
        <w:t>t</w:t>
      </w:r>
      <w:r w:rsidRPr="00A60A2C">
        <w:rPr>
          <w:color w:val="000000" w:themeColor="text1"/>
          <w:sz w:val="24"/>
        </w:rPr>
        <w:t>——</w:t>
      </w:r>
      <w:r w:rsidRPr="00A60A2C">
        <w:rPr>
          <w:color w:val="000000" w:themeColor="text1"/>
          <w:sz w:val="24"/>
        </w:rPr>
        <w:t>运输途中起尘量，</w:t>
      </w:r>
      <w:r w:rsidRPr="00A60A2C">
        <w:rPr>
          <w:color w:val="000000" w:themeColor="text1"/>
          <w:sz w:val="24"/>
        </w:rPr>
        <w:t>kg/a</w:t>
      </w:r>
      <w:r w:rsidRPr="00A60A2C">
        <w:rPr>
          <w:color w:val="000000" w:themeColor="text1"/>
          <w:sz w:val="24"/>
        </w:rPr>
        <w:t>；</w:t>
      </w:r>
    </w:p>
    <w:p w:rsidR="00A41E1A" w:rsidRPr="00A60A2C" w:rsidRDefault="00A41E1A" w:rsidP="00A41E1A">
      <w:pPr>
        <w:adjustRightInd/>
        <w:snapToGrid/>
        <w:ind w:firstLineChars="500" w:firstLine="1200"/>
        <w:rPr>
          <w:color w:val="000000" w:themeColor="text1"/>
          <w:sz w:val="24"/>
        </w:rPr>
      </w:pPr>
      <w:r w:rsidRPr="00A60A2C">
        <w:rPr>
          <w:color w:val="000000" w:themeColor="text1"/>
          <w:sz w:val="24"/>
        </w:rPr>
        <w:t>V——</w:t>
      </w:r>
      <w:r w:rsidRPr="00A60A2C">
        <w:rPr>
          <w:color w:val="000000" w:themeColor="text1"/>
          <w:sz w:val="24"/>
        </w:rPr>
        <w:t>汽车行驶速度，</w:t>
      </w:r>
      <w:r w:rsidRPr="00A60A2C">
        <w:rPr>
          <w:color w:val="000000" w:themeColor="text1"/>
          <w:sz w:val="24"/>
        </w:rPr>
        <w:t>km/h</w:t>
      </w:r>
      <w:r w:rsidRPr="00A60A2C">
        <w:rPr>
          <w:color w:val="000000" w:themeColor="text1"/>
          <w:sz w:val="24"/>
        </w:rPr>
        <w:t>；本项目取</w:t>
      </w:r>
      <w:r w:rsidRPr="00A60A2C">
        <w:rPr>
          <w:rFonts w:hint="eastAsia"/>
          <w:color w:val="000000" w:themeColor="text1"/>
          <w:sz w:val="24"/>
        </w:rPr>
        <w:t>10</w:t>
      </w:r>
      <w:r w:rsidRPr="00A60A2C">
        <w:rPr>
          <w:color w:val="000000" w:themeColor="text1"/>
          <w:sz w:val="24"/>
        </w:rPr>
        <w:t>km/h</w:t>
      </w:r>
      <w:r w:rsidRPr="00A60A2C">
        <w:rPr>
          <w:color w:val="000000" w:themeColor="text1"/>
          <w:sz w:val="24"/>
        </w:rPr>
        <w:t>；</w:t>
      </w:r>
    </w:p>
    <w:p w:rsidR="00A41E1A" w:rsidRPr="00A60A2C" w:rsidRDefault="00A41E1A" w:rsidP="00A41E1A">
      <w:pPr>
        <w:adjustRightInd/>
        <w:snapToGrid/>
        <w:ind w:firstLineChars="500" w:firstLine="1200"/>
        <w:rPr>
          <w:color w:val="000000" w:themeColor="text1"/>
          <w:sz w:val="24"/>
        </w:rPr>
      </w:pPr>
      <w:r w:rsidRPr="00A60A2C">
        <w:rPr>
          <w:color w:val="000000" w:themeColor="text1"/>
          <w:sz w:val="24"/>
        </w:rPr>
        <w:t>P——</w:t>
      </w:r>
      <w:r w:rsidRPr="00A60A2C">
        <w:rPr>
          <w:color w:val="000000" w:themeColor="text1"/>
          <w:sz w:val="24"/>
        </w:rPr>
        <w:t>路面状况，以每平方米路面灰尘覆盖率表示，</w:t>
      </w:r>
      <w:r w:rsidRPr="00A60A2C">
        <w:rPr>
          <w:color w:val="000000" w:themeColor="text1"/>
          <w:sz w:val="24"/>
        </w:rPr>
        <w:t>kg/m</w:t>
      </w:r>
      <w:r w:rsidRPr="00A60A2C">
        <w:rPr>
          <w:color w:val="000000" w:themeColor="text1"/>
          <w:sz w:val="24"/>
          <w:vertAlign w:val="superscript"/>
        </w:rPr>
        <w:t>2</w:t>
      </w:r>
      <w:r w:rsidRPr="00A60A2C">
        <w:rPr>
          <w:color w:val="000000" w:themeColor="text1"/>
          <w:sz w:val="24"/>
        </w:rPr>
        <w:t>；本项目</w:t>
      </w:r>
      <w:r w:rsidRPr="00A60A2C">
        <w:rPr>
          <w:rFonts w:hint="eastAsia"/>
          <w:color w:val="000000" w:themeColor="text1"/>
          <w:sz w:val="24"/>
        </w:rPr>
        <w:t>硬化地面</w:t>
      </w:r>
      <w:r w:rsidRPr="00A60A2C">
        <w:rPr>
          <w:color w:val="000000" w:themeColor="text1"/>
          <w:sz w:val="24"/>
        </w:rPr>
        <w:t>取</w:t>
      </w:r>
      <w:r w:rsidRPr="00A60A2C">
        <w:rPr>
          <w:color w:val="000000" w:themeColor="text1"/>
          <w:sz w:val="24"/>
        </w:rPr>
        <w:t>0.05</w:t>
      </w:r>
      <w:r w:rsidRPr="00A60A2C">
        <w:rPr>
          <w:color w:val="000000" w:themeColor="text1"/>
          <w:sz w:val="24"/>
        </w:rPr>
        <w:t>；</w:t>
      </w:r>
    </w:p>
    <w:p w:rsidR="00A41E1A" w:rsidRPr="00A60A2C" w:rsidRDefault="00A41E1A" w:rsidP="00A41E1A">
      <w:pPr>
        <w:adjustRightInd/>
        <w:snapToGrid/>
        <w:ind w:firstLineChars="500" w:firstLine="1200"/>
        <w:rPr>
          <w:color w:val="000000" w:themeColor="text1"/>
          <w:sz w:val="24"/>
        </w:rPr>
      </w:pPr>
      <w:r w:rsidRPr="00A60A2C">
        <w:rPr>
          <w:color w:val="000000" w:themeColor="text1"/>
          <w:sz w:val="24"/>
        </w:rPr>
        <w:lastRenderedPageBreak/>
        <w:t>M——</w:t>
      </w:r>
      <w:r w:rsidRPr="00A60A2C">
        <w:rPr>
          <w:color w:val="000000" w:themeColor="text1"/>
          <w:sz w:val="24"/>
        </w:rPr>
        <w:t>车辆重量，</w:t>
      </w:r>
      <w:r w:rsidRPr="00A60A2C">
        <w:rPr>
          <w:color w:val="000000" w:themeColor="text1"/>
          <w:sz w:val="24"/>
        </w:rPr>
        <w:t>t</w:t>
      </w:r>
      <w:r w:rsidRPr="00A60A2C">
        <w:rPr>
          <w:color w:val="000000" w:themeColor="text1"/>
          <w:sz w:val="24"/>
        </w:rPr>
        <w:t>；</w:t>
      </w:r>
      <w:r w:rsidRPr="00A60A2C">
        <w:rPr>
          <w:rFonts w:hint="eastAsia"/>
          <w:color w:val="000000" w:themeColor="text1"/>
          <w:sz w:val="24"/>
        </w:rPr>
        <w:t>重车取</w:t>
      </w:r>
      <w:r>
        <w:rPr>
          <w:rFonts w:hint="eastAsia"/>
          <w:color w:val="000000" w:themeColor="text1"/>
          <w:sz w:val="24"/>
        </w:rPr>
        <w:t>20</w:t>
      </w:r>
      <w:r w:rsidRPr="00A60A2C">
        <w:rPr>
          <w:color w:val="000000" w:themeColor="text1"/>
          <w:sz w:val="24"/>
        </w:rPr>
        <w:t>t</w:t>
      </w:r>
      <w:r w:rsidRPr="00A60A2C">
        <w:rPr>
          <w:rFonts w:hint="eastAsia"/>
          <w:color w:val="000000" w:themeColor="text1"/>
          <w:sz w:val="24"/>
        </w:rPr>
        <w:t>；</w:t>
      </w:r>
    </w:p>
    <w:p w:rsidR="00A41E1A" w:rsidRPr="00A60A2C" w:rsidRDefault="00A41E1A" w:rsidP="00A41E1A">
      <w:pPr>
        <w:adjustRightInd/>
        <w:snapToGrid/>
        <w:ind w:firstLineChars="500" w:firstLine="1200"/>
        <w:rPr>
          <w:color w:val="000000" w:themeColor="text1"/>
          <w:sz w:val="24"/>
        </w:rPr>
      </w:pPr>
      <w:r w:rsidRPr="00A60A2C">
        <w:rPr>
          <w:color w:val="000000" w:themeColor="text1"/>
          <w:sz w:val="24"/>
        </w:rPr>
        <w:t>L——</w:t>
      </w:r>
      <w:r w:rsidRPr="00A60A2C">
        <w:rPr>
          <w:color w:val="000000" w:themeColor="text1"/>
          <w:sz w:val="24"/>
        </w:rPr>
        <w:t>运输距离，</w:t>
      </w:r>
      <w:r w:rsidRPr="00A60A2C">
        <w:rPr>
          <w:color w:val="000000" w:themeColor="text1"/>
          <w:sz w:val="24"/>
        </w:rPr>
        <w:t>km</w:t>
      </w:r>
      <w:r w:rsidRPr="00A60A2C">
        <w:rPr>
          <w:color w:val="000000" w:themeColor="text1"/>
          <w:sz w:val="24"/>
        </w:rPr>
        <w:t>；本项目</w:t>
      </w:r>
      <w:r w:rsidRPr="00A60A2C">
        <w:rPr>
          <w:rFonts w:hint="eastAsia"/>
          <w:color w:val="000000" w:themeColor="text1"/>
          <w:sz w:val="24"/>
        </w:rPr>
        <w:t>厂内平均运输距离</w:t>
      </w:r>
      <w:r w:rsidRPr="00A60A2C">
        <w:rPr>
          <w:color w:val="000000" w:themeColor="text1"/>
          <w:sz w:val="24"/>
        </w:rPr>
        <w:t>0.</w:t>
      </w:r>
      <w:r w:rsidRPr="00A60A2C">
        <w:rPr>
          <w:rFonts w:hint="eastAsia"/>
          <w:color w:val="000000" w:themeColor="text1"/>
          <w:sz w:val="24"/>
        </w:rPr>
        <w:t>2</w:t>
      </w:r>
      <w:r w:rsidRPr="00A60A2C">
        <w:rPr>
          <w:color w:val="000000" w:themeColor="text1"/>
          <w:sz w:val="24"/>
        </w:rPr>
        <w:t>km</w:t>
      </w:r>
      <w:r w:rsidRPr="00A60A2C">
        <w:rPr>
          <w:color w:val="000000" w:themeColor="text1"/>
          <w:sz w:val="24"/>
        </w:rPr>
        <w:t>；</w:t>
      </w:r>
    </w:p>
    <w:p w:rsidR="00A41E1A" w:rsidRPr="00A60A2C" w:rsidRDefault="00A41E1A" w:rsidP="00A41E1A">
      <w:pPr>
        <w:adjustRightInd/>
        <w:snapToGrid/>
        <w:ind w:firstLineChars="500" w:firstLine="1200"/>
        <w:rPr>
          <w:color w:val="000000" w:themeColor="text1"/>
          <w:sz w:val="24"/>
        </w:rPr>
      </w:pPr>
      <w:r w:rsidRPr="00A60A2C">
        <w:rPr>
          <w:color w:val="000000" w:themeColor="text1"/>
          <w:sz w:val="24"/>
        </w:rPr>
        <w:t>Q——</w:t>
      </w:r>
      <w:r w:rsidRPr="00A60A2C">
        <w:rPr>
          <w:color w:val="000000" w:themeColor="text1"/>
          <w:sz w:val="24"/>
        </w:rPr>
        <w:t>运输量，</w:t>
      </w:r>
      <w:r w:rsidRPr="00A60A2C">
        <w:rPr>
          <w:color w:val="000000" w:themeColor="text1"/>
          <w:sz w:val="24"/>
        </w:rPr>
        <w:t>t/a</w:t>
      </w:r>
      <w:r w:rsidRPr="00A60A2C">
        <w:rPr>
          <w:color w:val="000000" w:themeColor="text1"/>
          <w:sz w:val="24"/>
        </w:rPr>
        <w:t>；本项目</w:t>
      </w:r>
      <w:r w:rsidRPr="00A60A2C">
        <w:rPr>
          <w:rFonts w:hint="eastAsia"/>
          <w:color w:val="000000" w:themeColor="text1"/>
          <w:sz w:val="24"/>
        </w:rPr>
        <w:t>年运输量按</w:t>
      </w:r>
      <w:r w:rsidR="00421730">
        <w:rPr>
          <w:rFonts w:hint="eastAsia"/>
          <w:color w:val="000000" w:themeColor="text1"/>
          <w:sz w:val="24"/>
        </w:rPr>
        <w:t>4</w:t>
      </w:r>
      <w:r>
        <w:rPr>
          <w:rFonts w:hint="eastAsia"/>
          <w:color w:val="000000" w:themeColor="text1"/>
          <w:sz w:val="24"/>
        </w:rPr>
        <w:t>0</w:t>
      </w:r>
      <w:r w:rsidRPr="00A60A2C">
        <w:rPr>
          <w:rFonts w:hint="eastAsia"/>
          <w:color w:val="000000" w:themeColor="text1"/>
          <w:sz w:val="24"/>
        </w:rPr>
        <w:t>万</w:t>
      </w:r>
      <w:r w:rsidRPr="00A60A2C">
        <w:rPr>
          <w:rFonts w:hint="eastAsia"/>
          <w:color w:val="000000" w:themeColor="text1"/>
          <w:sz w:val="24"/>
        </w:rPr>
        <w:t>t</w:t>
      </w:r>
      <w:r w:rsidRPr="00A60A2C">
        <w:rPr>
          <w:rFonts w:hint="eastAsia"/>
          <w:color w:val="000000" w:themeColor="text1"/>
          <w:sz w:val="24"/>
        </w:rPr>
        <w:t>计算</w:t>
      </w:r>
      <w:r w:rsidRPr="00A60A2C">
        <w:rPr>
          <w:color w:val="000000" w:themeColor="text1"/>
          <w:sz w:val="24"/>
        </w:rPr>
        <w:t>。</w:t>
      </w:r>
    </w:p>
    <w:p w:rsidR="00A41E1A" w:rsidRDefault="00A41E1A" w:rsidP="007A3924">
      <w:pPr>
        <w:autoSpaceDN w:val="0"/>
        <w:adjustRightInd/>
        <w:snapToGrid/>
        <w:ind w:firstLineChars="200" w:firstLine="480"/>
        <w:rPr>
          <w:sz w:val="24"/>
        </w:rPr>
      </w:pPr>
      <w:r w:rsidRPr="00A60A2C">
        <w:rPr>
          <w:rFonts w:cs="宋体" w:hint="eastAsia"/>
          <w:color w:val="000000" w:themeColor="text1"/>
          <w:sz w:val="24"/>
        </w:rPr>
        <w:t>经计算，运输车辆满载行驶时的起尘量为</w:t>
      </w:r>
      <w:r w:rsidRPr="00A60A2C">
        <w:rPr>
          <w:rFonts w:cs="宋体"/>
          <w:color w:val="000000" w:themeColor="text1"/>
          <w:sz w:val="24"/>
        </w:rPr>
        <w:t>0.</w:t>
      </w:r>
      <w:r>
        <w:rPr>
          <w:rFonts w:cs="宋体" w:hint="eastAsia"/>
          <w:color w:val="000000" w:themeColor="text1"/>
          <w:sz w:val="24"/>
        </w:rPr>
        <w:t>256</w:t>
      </w:r>
      <w:r w:rsidRPr="00A60A2C">
        <w:rPr>
          <w:rFonts w:cs="宋体"/>
          <w:color w:val="000000" w:themeColor="text1"/>
          <w:sz w:val="24"/>
        </w:rPr>
        <w:t>kg/km·</w:t>
      </w:r>
      <w:r w:rsidRPr="00A60A2C">
        <w:rPr>
          <w:rFonts w:cs="宋体" w:hint="eastAsia"/>
          <w:color w:val="000000" w:themeColor="text1"/>
          <w:sz w:val="24"/>
        </w:rPr>
        <w:t>辆，运输扬尘产生量约</w:t>
      </w:r>
      <w:r w:rsidR="00421730">
        <w:rPr>
          <w:rFonts w:cs="宋体" w:hint="eastAsia"/>
          <w:color w:val="000000" w:themeColor="text1"/>
          <w:sz w:val="24"/>
        </w:rPr>
        <w:t>2.048</w:t>
      </w:r>
      <w:r w:rsidRPr="00A60A2C">
        <w:rPr>
          <w:rFonts w:cs="宋体"/>
          <w:color w:val="000000" w:themeColor="text1"/>
          <w:sz w:val="24"/>
        </w:rPr>
        <w:t>t/a</w:t>
      </w:r>
      <w:r w:rsidRPr="00A60A2C">
        <w:rPr>
          <w:rFonts w:cs="宋体" w:hint="eastAsia"/>
          <w:color w:val="000000" w:themeColor="text1"/>
          <w:sz w:val="24"/>
        </w:rPr>
        <w:t>。通过对厂区运输道路进行硬化，加强清扫积尘及洒落物料，采用封闭式车厢运输防物料抛洒，运输路线两旁配套喷淋洒水设施，进出场运输车辆落实轮胎冲洗，运输车辆限速限载，道路扬尘可减少</w:t>
      </w:r>
      <w:r>
        <w:rPr>
          <w:rFonts w:cs="宋体" w:hint="eastAsia"/>
          <w:color w:val="000000" w:themeColor="text1"/>
          <w:sz w:val="24"/>
        </w:rPr>
        <w:t>8</w:t>
      </w:r>
      <w:r w:rsidRPr="00A60A2C">
        <w:rPr>
          <w:rFonts w:cs="宋体"/>
          <w:color w:val="000000" w:themeColor="text1"/>
          <w:sz w:val="24"/>
        </w:rPr>
        <w:t>0%</w:t>
      </w:r>
      <w:r w:rsidRPr="00A60A2C">
        <w:rPr>
          <w:rFonts w:cs="宋体" w:hint="eastAsia"/>
          <w:color w:val="000000" w:themeColor="text1"/>
          <w:sz w:val="24"/>
        </w:rPr>
        <w:t>左右，汽车运输扬尘无组织排放量约</w:t>
      </w:r>
      <w:r w:rsidR="00421730">
        <w:rPr>
          <w:rFonts w:cs="宋体" w:hint="eastAsia"/>
          <w:color w:val="000000" w:themeColor="text1"/>
          <w:sz w:val="24"/>
        </w:rPr>
        <w:t>0.41</w:t>
      </w:r>
      <w:r w:rsidRPr="00A60A2C">
        <w:rPr>
          <w:rFonts w:cs="宋体"/>
          <w:color w:val="000000" w:themeColor="text1"/>
          <w:sz w:val="24"/>
        </w:rPr>
        <w:t>t/a</w:t>
      </w:r>
      <w:r w:rsidRPr="00A60A2C">
        <w:rPr>
          <w:rFonts w:cs="宋体" w:hint="eastAsia"/>
          <w:color w:val="000000" w:themeColor="text1"/>
          <w:sz w:val="24"/>
        </w:rPr>
        <w:t>。</w:t>
      </w:r>
    </w:p>
    <w:p w:rsidR="005F0DF5" w:rsidRDefault="00421730" w:rsidP="00421730">
      <w:pPr>
        <w:autoSpaceDN w:val="0"/>
        <w:adjustRightInd/>
        <w:snapToGrid/>
        <w:ind w:firstLineChars="200" w:firstLine="480"/>
        <w:rPr>
          <w:rFonts w:cs="宋体" w:hint="eastAsia"/>
          <w:color w:val="000000" w:themeColor="text1"/>
          <w:sz w:val="24"/>
        </w:rPr>
      </w:pPr>
      <w:r w:rsidRPr="00421730">
        <w:rPr>
          <w:rFonts w:cs="宋体" w:hint="eastAsia"/>
          <w:color w:val="000000" w:themeColor="text1"/>
          <w:sz w:val="24"/>
        </w:rPr>
        <w:t>（</w:t>
      </w:r>
      <w:r w:rsidRPr="00421730">
        <w:rPr>
          <w:rFonts w:cs="宋体" w:hint="eastAsia"/>
          <w:color w:val="000000" w:themeColor="text1"/>
          <w:sz w:val="24"/>
        </w:rPr>
        <w:t>6</w:t>
      </w:r>
      <w:r w:rsidRPr="00421730">
        <w:rPr>
          <w:rFonts w:cs="宋体" w:hint="eastAsia"/>
          <w:color w:val="000000" w:themeColor="text1"/>
          <w:sz w:val="24"/>
        </w:rPr>
        <w:t>）废气污染物产生及排放情况汇总</w:t>
      </w:r>
    </w:p>
    <w:p w:rsidR="00C07504" w:rsidRDefault="00C07504" w:rsidP="00421730">
      <w:pPr>
        <w:autoSpaceDN w:val="0"/>
        <w:adjustRightInd/>
        <w:snapToGrid/>
        <w:ind w:firstLineChars="200" w:firstLine="480"/>
        <w:rPr>
          <w:rFonts w:cs="宋体"/>
          <w:color w:val="000000" w:themeColor="text1"/>
          <w:sz w:val="24"/>
        </w:rPr>
        <w:sectPr w:rsidR="00C07504">
          <w:footerReference w:type="default" r:id="rId37"/>
          <w:pgSz w:w="11906" w:h="16838"/>
          <w:pgMar w:top="1474" w:right="1418" w:bottom="1474" w:left="1418" w:header="851" w:footer="907" w:gutter="0"/>
          <w:cols w:space="720"/>
          <w:docGrid w:type="linesAndChars" w:linePitch="312"/>
        </w:sectPr>
      </w:pPr>
      <w:r>
        <w:rPr>
          <w:rFonts w:cs="宋体" w:hint="eastAsia"/>
          <w:color w:val="000000" w:themeColor="text1"/>
          <w:sz w:val="24"/>
        </w:rPr>
        <w:t>本项目废气</w:t>
      </w:r>
      <w:r w:rsidRPr="00421730">
        <w:rPr>
          <w:rFonts w:cs="宋体" w:hint="eastAsia"/>
          <w:color w:val="000000" w:themeColor="text1"/>
          <w:sz w:val="24"/>
        </w:rPr>
        <w:t>污染物产生及排放情况汇总</w:t>
      </w:r>
      <w:r>
        <w:rPr>
          <w:rFonts w:cs="宋体" w:hint="eastAsia"/>
          <w:color w:val="000000" w:themeColor="text1"/>
          <w:sz w:val="24"/>
        </w:rPr>
        <w:t>情况见表</w:t>
      </w:r>
      <w:r>
        <w:rPr>
          <w:rFonts w:cs="宋体" w:hint="eastAsia"/>
          <w:color w:val="000000" w:themeColor="text1"/>
          <w:sz w:val="24"/>
        </w:rPr>
        <w:t>4.6-5</w:t>
      </w:r>
      <w:r>
        <w:rPr>
          <w:rFonts w:cs="宋体" w:hint="eastAsia"/>
          <w:color w:val="000000" w:themeColor="text1"/>
          <w:sz w:val="24"/>
        </w:rPr>
        <w:t>。</w:t>
      </w:r>
    </w:p>
    <w:p w:rsidR="00A41E1A" w:rsidRPr="00C07504" w:rsidRDefault="00A41E1A" w:rsidP="00A41E1A">
      <w:pPr>
        <w:pStyle w:val="affffe"/>
        <w:spacing w:line="500" w:lineRule="exact"/>
        <w:rPr>
          <w:rFonts w:ascii="Times New Roman" w:hint="eastAsia"/>
          <w:color w:val="000000" w:themeColor="text1"/>
          <w:sz w:val="21"/>
          <w:szCs w:val="21"/>
        </w:rPr>
      </w:pPr>
      <w:r w:rsidRPr="00C07504">
        <w:rPr>
          <w:rFonts w:ascii="Times New Roman" w:hint="eastAsia"/>
          <w:color w:val="000000" w:themeColor="text1"/>
          <w:sz w:val="21"/>
          <w:szCs w:val="21"/>
        </w:rPr>
        <w:lastRenderedPageBreak/>
        <w:t>表</w:t>
      </w:r>
      <w:r w:rsidR="00421730" w:rsidRPr="00C07504">
        <w:rPr>
          <w:rFonts w:ascii="Times New Roman" w:hint="eastAsia"/>
          <w:color w:val="000000" w:themeColor="text1"/>
          <w:sz w:val="21"/>
          <w:szCs w:val="21"/>
        </w:rPr>
        <w:t>4.6-5</w:t>
      </w:r>
      <w:r w:rsidRPr="00C07504">
        <w:rPr>
          <w:rFonts w:ascii="Times New Roman" w:hint="eastAsia"/>
          <w:color w:val="000000" w:themeColor="text1"/>
          <w:sz w:val="21"/>
          <w:szCs w:val="21"/>
        </w:rPr>
        <w:t xml:space="preserve">  </w:t>
      </w:r>
      <w:r w:rsidRPr="00C07504">
        <w:rPr>
          <w:rFonts w:ascii="Times New Roman" w:hint="eastAsia"/>
          <w:color w:val="000000" w:themeColor="text1"/>
          <w:sz w:val="21"/>
          <w:szCs w:val="21"/>
        </w:rPr>
        <w:t>废气污染物产排情况汇总表</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836"/>
        <w:gridCol w:w="863"/>
        <w:gridCol w:w="787"/>
        <w:gridCol w:w="1244"/>
        <w:gridCol w:w="900"/>
        <w:gridCol w:w="951"/>
        <w:gridCol w:w="973"/>
        <w:gridCol w:w="931"/>
        <w:gridCol w:w="3182"/>
        <w:gridCol w:w="810"/>
        <w:gridCol w:w="900"/>
        <w:gridCol w:w="900"/>
        <w:gridCol w:w="829"/>
      </w:tblGrid>
      <w:tr w:rsidR="00421730" w:rsidRPr="00C07504" w:rsidTr="00C07504">
        <w:trPr>
          <w:trHeight w:val="397"/>
          <w:tblHeader/>
          <w:jc w:val="center"/>
        </w:trPr>
        <w:tc>
          <w:tcPr>
            <w:tcW w:w="296" w:type="pct"/>
            <w:vMerge w:val="restart"/>
            <w:vAlign w:val="center"/>
          </w:tcPr>
          <w:p w:rsidR="00421730" w:rsidRPr="00C07504" w:rsidRDefault="00421730" w:rsidP="00421730">
            <w:pPr>
              <w:adjustRightInd/>
              <w:snapToGrid/>
              <w:spacing w:line="240" w:lineRule="auto"/>
              <w:contextualSpacing/>
              <w:jc w:val="center"/>
              <w:rPr>
                <w:bCs/>
                <w:szCs w:val="21"/>
              </w:rPr>
            </w:pPr>
            <w:r w:rsidRPr="00C07504">
              <w:rPr>
                <w:bCs/>
                <w:szCs w:val="21"/>
              </w:rPr>
              <w:t>污染源</w:t>
            </w:r>
          </w:p>
        </w:tc>
        <w:tc>
          <w:tcPr>
            <w:tcW w:w="306" w:type="pct"/>
            <w:vMerge w:val="restart"/>
            <w:vAlign w:val="center"/>
          </w:tcPr>
          <w:p w:rsidR="00421730" w:rsidRPr="00C07504" w:rsidRDefault="00421730" w:rsidP="00421730">
            <w:pPr>
              <w:adjustRightInd/>
              <w:snapToGrid/>
              <w:spacing w:line="240" w:lineRule="auto"/>
              <w:contextualSpacing/>
              <w:jc w:val="center"/>
              <w:rPr>
                <w:bCs/>
                <w:szCs w:val="21"/>
              </w:rPr>
            </w:pPr>
            <w:r w:rsidRPr="00C07504">
              <w:rPr>
                <w:bCs/>
                <w:szCs w:val="21"/>
              </w:rPr>
              <w:t>产排污环节</w:t>
            </w:r>
          </w:p>
        </w:tc>
        <w:tc>
          <w:tcPr>
            <w:tcW w:w="279" w:type="pct"/>
            <w:vMerge w:val="restart"/>
            <w:vAlign w:val="center"/>
          </w:tcPr>
          <w:p w:rsidR="00421730" w:rsidRPr="00C07504" w:rsidRDefault="00421730" w:rsidP="00421730">
            <w:pPr>
              <w:adjustRightInd/>
              <w:snapToGrid/>
              <w:spacing w:line="240" w:lineRule="auto"/>
              <w:contextualSpacing/>
              <w:jc w:val="center"/>
              <w:rPr>
                <w:bCs/>
                <w:szCs w:val="21"/>
              </w:rPr>
            </w:pPr>
            <w:r w:rsidRPr="00C07504">
              <w:rPr>
                <w:bCs/>
                <w:szCs w:val="21"/>
              </w:rPr>
              <w:t>污染因子</w:t>
            </w:r>
          </w:p>
        </w:tc>
        <w:tc>
          <w:tcPr>
            <w:tcW w:w="441" w:type="pct"/>
            <w:vMerge w:val="restart"/>
            <w:vAlign w:val="center"/>
          </w:tcPr>
          <w:p w:rsidR="00421730" w:rsidRPr="00C07504" w:rsidRDefault="00421730" w:rsidP="00421730">
            <w:pPr>
              <w:adjustRightInd/>
              <w:snapToGrid/>
              <w:spacing w:line="240" w:lineRule="auto"/>
              <w:contextualSpacing/>
              <w:jc w:val="center"/>
              <w:rPr>
                <w:bCs/>
                <w:szCs w:val="21"/>
              </w:rPr>
            </w:pPr>
            <w:r w:rsidRPr="00C07504">
              <w:rPr>
                <w:bCs/>
                <w:szCs w:val="21"/>
              </w:rPr>
              <w:t>核算方法</w:t>
            </w:r>
          </w:p>
        </w:tc>
        <w:tc>
          <w:tcPr>
            <w:tcW w:w="1001" w:type="pct"/>
            <w:gridSpan w:val="3"/>
            <w:vAlign w:val="center"/>
          </w:tcPr>
          <w:p w:rsidR="00421730" w:rsidRPr="00C07504" w:rsidRDefault="00421730" w:rsidP="00421730">
            <w:pPr>
              <w:adjustRightInd/>
              <w:snapToGrid/>
              <w:spacing w:line="240" w:lineRule="auto"/>
              <w:contextualSpacing/>
              <w:jc w:val="center"/>
              <w:rPr>
                <w:bCs/>
                <w:szCs w:val="21"/>
              </w:rPr>
            </w:pPr>
            <w:r w:rsidRPr="00C07504">
              <w:rPr>
                <w:bCs/>
                <w:szCs w:val="21"/>
              </w:rPr>
              <w:t>产生情况</w:t>
            </w:r>
          </w:p>
        </w:tc>
        <w:tc>
          <w:tcPr>
            <w:tcW w:w="330" w:type="pct"/>
            <w:vMerge w:val="restart"/>
            <w:vAlign w:val="center"/>
          </w:tcPr>
          <w:p w:rsidR="00421730" w:rsidRPr="00C07504" w:rsidRDefault="00421730" w:rsidP="00421730">
            <w:pPr>
              <w:adjustRightInd/>
              <w:snapToGrid/>
              <w:spacing w:line="240" w:lineRule="auto"/>
              <w:contextualSpacing/>
              <w:jc w:val="center"/>
              <w:rPr>
                <w:bCs/>
                <w:szCs w:val="21"/>
              </w:rPr>
            </w:pPr>
            <w:r w:rsidRPr="00C07504">
              <w:rPr>
                <w:bCs/>
                <w:szCs w:val="21"/>
              </w:rPr>
              <w:t>排放形式</w:t>
            </w:r>
          </w:p>
        </w:tc>
        <w:tc>
          <w:tcPr>
            <w:tcW w:w="1128" w:type="pct"/>
            <w:vAlign w:val="center"/>
          </w:tcPr>
          <w:p w:rsidR="00421730" w:rsidRPr="00C07504" w:rsidRDefault="00421730" w:rsidP="00421730">
            <w:pPr>
              <w:adjustRightInd/>
              <w:snapToGrid/>
              <w:spacing w:line="240" w:lineRule="auto"/>
              <w:contextualSpacing/>
              <w:jc w:val="center"/>
              <w:rPr>
                <w:bCs/>
                <w:szCs w:val="21"/>
              </w:rPr>
            </w:pPr>
            <w:r w:rsidRPr="00C07504">
              <w:rPr>
                <w:bCs/>
                <w:szCs w:val="21"/>
              </w:rPr>
              <w:t>治理设施情况</w:t>
            </w:r>
          </w:p>
        </w:tc>
        <w:tc>
          <w:tcPr>
            <w:tcW w:w="925" w:type="pct"/>
            <w:gridSpan w:val="3"/>
            <w:vAlign w:val="center"/>
          </w:tcPr>
          <w:p w:rsidR="00421730" w:rsidRPr="00C07504" w:rsidRDefault="00421730" w:rsidP="00421730">
            <w:pPr>
              <w:adjustRightInd/>
              <w:snapToGrid/>
              <w:spacing w:line="240" w:lineRule="auto"/>
              <w:contextualSpacing/>
              <w:jc w:val="center"/>
              <w:rPr>
                <w:bCs/>
                <w:szCs w:val="21"/>
              </w:rPr>
            </w:pPr>
            <w:r w:rsidRPr="00C07504">
              <w:rPr>
                <w:bCs/>
                <w:szCs w:val="21"/>
              </w:rPr>
              <w:t>排放情况</w:t>
            </w:r>
          </w:p>
        </w:tc>
        <w:tc>
          <w:tcPr>
            <w:tcW w:w="294" w:type="pct"/>
            <w:vMerge w:val="restart"/>
            <w:vAlign w:val="center"/>
          </w:tcPr>
          <w:p w:rsidR="00421730" w:rsidRPr="00C07504" w:rsidRDefault="00421730" w:rsidP="00421730">
            <w:pPr>
              <w:adjustRightInd/>
              <w:snapToGrid/>
              <w:spacing w:line="240" w:lineRule="auto"/>
              <w:contextualSpacing/>
              <w:jc w:val="center"/>
              <w:rPr>
                <w:bCs/>
                <w:szCs w:val="21"/>
              </w:rPr>
            </w:pPr>
            <w:r w:rsidRPr="00C07504">
              <w:rPr>
                <w:bCs/>
                <w:szCs w:val="21"/>
              </w:rPr>
              <w:t>排放</w:t>
            </w:r>
            <w:r w:rsidRPr="00C07504">
              <w:rPr>
                <w:bCs/>
                <w:szCs w:val="21"/>
                <w:lang/>
              </w:rPr>
              <w:t>浓度限值</w:t>
            </w:r>
            <w:r w:rsidRPr="00C07504">
              <w:rPr>
                <w:bCs/>
                <w:szCs w:val="21"/>
              </w:rPr>
              <w:t>mg/m</w:t>
            </w:r>
            <w:r w:rsidRPr="00C07504">
              <w:rPr>
                <w:bCs/>
                <w:szCs w:val="21"/>
                <w:vertAlign w:val="superscript"/>
              </w:rPr>
              <w:t>3</w:t>
            </w:r>
          </w:p>
        </w:tc>
      </w:tr>
      <w:tr w:rsidR="00421730" w:rsidRPr="00C07504" w:rsidTr="00C07504">
        <w:trPr>
          <w:trHeight w:val="397"/>
          <w:tblHeader/>
          <w:jc w:val="center"/>
        </w:trPr>
        <w:tc>
          <w:tcPr>
            <w:tcW w:w="296" w:type="pct"/>
            <w:vMerge/>
            <w:vAlign w:val="center"/>
          </w:tcPr>
          <w:p w:rsidR="00421730" w:rsidRPr="00C07504" w:rsidRDefault="00421730" w:rsidP="00421730">
            <w:pPr>
              <w:adjustRightInd/>
              <w:snapToGrid/>
              <w:spacing w:line="240" w:lineRule="auto"/>
              <w:contextualSpacing/>
              <w:jc w:val="center"/>
              <w:rPr>
                <w:bCs/>
                <w:szCs w:val="21"/>
              </w:rPr>
            </w:pPr>
          </w:p>
        </w:tc>
        <w:tc>
          <w:tcPr>
            <w:tcW w:w="306" w:type="pct"/>
            <w:vMerge/>
            <w:vAlign w:val="center"/>
          </w:tcPr>
          <w:p w:rsidR="00421730" w:rsidRPr="00C07504" w:rsidRDefault="00421730" w:rsidP="00421730">
            <w:pPr>
              <w:adjustRightInd/>
              <w:snapToGrid/>
              <w:spacing w:line="240" w:lineRule="auto"/>
              <w:contextualSpacing/>
              <w:jc w:val="center"/>
              <w:rPr>
                <w:bCs/>
                <w:szCs w:val="21"/>
              </w:rPr>
            </w:pPr>
          </w:p>
        </w:tc>
        <w:tc>
          <w:tcPr>
            <w:tcW w:w="279" w:type="pct"/>
            <w:vMerge/>
            <w:vAlign w:val="center"/>
          </w:tcPr>
          <w:p w:rsidR="00421730" w:rsidRPr="00C07504" w:rsidRDefault="00421730" w:rsidP="00421730">
            <w:pPr>
              <w:adjustRightInd/>
              <w:snapToGrid/>
              <w:spacing w:line="240" w:lineRule="auto"/>
              <w:contextualSpacing/>
              <w:jc w:val="center"/>
              <w:rPr>
                <w:bCs/>
                <w:szCs w:val="21"/>
              </w:rPr>
            </w:pPr>
          </w:p>
        </w:tc>
        <w:tc>
          <w:tcPr>
            <w:tcW w:w="441" w:type="pct"/>
            <w:vMerge/>
            <w:vAlign w:val="center"/>
          </w:tcPr>
          <w:p w:rsidR="00421730" w:rsidRPr="00C07504" w:rsidRDefault="00421730" w:rsidP="00421730">
            <w:pPr>
              <w:adjustRightInd/>
              <w:snapToGrid/>
              <w:spacing w:line="240" w:lineRule="auto"/>
              <w:contextualSpacing/>
              <w:jc w:val="center"/>
              <w:rPr>
                <w:bCs/>
                <w:szCs w:val="21"/>
              </w:rPr>
            </w:pPr>
          </w:p>
        </w:tc>
        <w:tc>
          <w:tcPr>
            <w:tcW w:w="319" w:type="pct"/>
            <w:vAlign w:val="center"/>
          </w:tcPr>
          <w:p w:rsidR="00421730" w:rsidRPr="00C07504" w:rsidRDefault="00421730" w:rsidP="00421730">
            <w:pPr>
              <w:adjustRightInd/>
              <w:snapToGrid/>
              <w:spacing w:line="240" w:lineRule="auto"/>
              <w:contextualSpacing/>
              <w:jc w:val="center"/>
              <w:rPr>
                <w:bCs/>
                <w:szCs w:val="21"/>
              </w:rPr>
            </w:pPr>
            <w:r w:rsidRPr="00C07504">
              <w:rPr>
                <w:rFonts w:hint="eastAsia"/>
                <w:bCs/>
                <w:szCs w:val="21"/>
              </w:rPr>
              <w:t>产生</w:t>
            </w:r>
            <w:r w:rsidRPr="00C07504">
              <w:rPr>
                <w:bCs/>
                <w:szCs w:val="21"/>
              </w:rPr>
              <w:t>浓度</w:t>
            </w:r>
            <w:r w:rsidRPr="00C07504">
              <w:rPr>
                <w:bCs/>
                <w:szCs w:val="21"/>
              </w:rPr>
              <w:t>mg/m</w:t>
            </w:r>
            <w:r w:rsidRPr="00C07504">
              <w:rPr>
                <w:bCs/>
                <w:szCs w:val="21"/>
                <w:vertAlign w:val="superscript"/>
              </w:rPr>
              <w:t>3</w:t>
            </w:r>
          </w:p>
        </w:tc>
        <w:tc>
          <w:tcPr>
            <w:tcW w:w="337" w:type="pct"/>
            <w:vAlign w:val="center"/>
          </w:tcPr>
          <w:p w:rsidR="00421730" w:rsidRPr="00C07504" w:rsidRDefault="00421730" w:rsidP="00421730">
            <w:pPr>
              <w:adjustRightInd/>
              <w:snapToGrid/>
              <w:spacing w:line="240" w:lineRule="auto"/>
              <w:contextualSpacing/>
              <w:jc w:val="center"/>
              <w:rPr>
                <w:bCs/>
                <w:szCs w:val="21"/>
              </w:rPr>
            </w:pPr>
            <w:r w:rsidRPr="00C07504">
              <w:rPr>
                <w:rFonts w:hint="eastAsia"/>
                <w:bCs/>
                <w:szCs w:val="21"/>
              </w:rPr>
              <w:t>产生</w:t>
            </w:r>
            <w:r w:rsidRPr="00C07504">
              <w:rPr>
                <w:bCs/>
                <w:szCs w:val="21"/>
              </w:rPr>
              <w:t>速率</w:t>
            </w:r>
            <w:r w:rsidRPr="00C07504">
              <w:rPr>
                <w:bCs/>
                <w:szCs w:val="21"/>
              </w:rPr>
              <w:t>kg/h</w:t>
            </w:r>
          </w:p>
        </w:tc>
        <w:tc>
          <w:tcPr>
            <w:tcW w:w="345" w:type="pct"/>
            <w:vAlign w:val="center"/>
          </w:tcPr>
          <w:p w:rsidR="00421730" w:rsidRPr="00C07504" w:rsidRDefault="00421730" w:rsidP="00421730">
            <w:pPr>
              <w:adjustRightInd/>
              <w:snapToGrid/>
              <w:spacing w:line="240" w:lineRule="auto"/>
              <w:contextualSpacing/>
              <w:jc w:val="center"/>
              <w:rPr>
                <w:bCs/>
                <w:szCs w:val="21"/>
              </w:rPr>
            </w:pPr>
            <w:r w:rsidRPr="00C07504">
              <w:rPr>
                <w:rFonts w:hint="eastAsia"/>
                <w:bCs/>
                <w:szCs w:val="21"/>
              </w:rPr>
              <w:t>产生</w:t>
            </w:r>
            <w:r w:rsidRPr="00C07504">
              <w:rPr>
                <w:bCs/>
                <w:szCs w:val="21"/>
              </w:rPr>
              <w:t>量</w:t>
            </w:r>
            <w:r w:rsidRPr="00C07504">
              <w:rPr>
                <w:bCs/>
                <w:szCs w:val="21"/>
              </w:rPr>
              <w:t>t/a</w:t>
            </w:r>
          </w:p>
        </w:tc>
        <w:tc>
          <w:tcPr>
            <w:tcW w:w="330" w:type="pct"/>
            <w:vMerge/>
            <w:vAlign w:val="center"/>
          </w:tcPr>
          <w:p w:rsidR="00421730" w:rsidRPr="00C07504" w:rsidRDefault="00421730" w:rsidP="00421730">
            <w:pPr>
              <w:adjustRightInd/>
              <w:snapToGrid/>
              <w:spacing w:line="240" w:lineRule="auto"/>
              <w:contextualSpacing/>
              <w:jc w:val="center"/>
              <w:rPr>
                <w:bCs/>
                <w:szCs w:val="21"/>
              </w:rPr>
            </w:pPr>
          </w:p>
        </w:tc>
        <w:tc>
          <w:tcPr>
            <w:tcW w:w="1128" w:type="pct"/>
            <w:vAlign w:val="center"/>
          </w:tcPr>
          <w:p w:rsidR="00421730" w:rsidRPr="00C07504" w:rsidRDefault="00421730" w:rsidP="00421730">
            <w:pPr>
              <w:adjustRightInd/>
              <w:snapToGrid/>
              <w:spacing w:line="240" w:lineRule="auto"/>
              <w:contextualSpacing/>
              <w:jc w:val="center"/>
              <w:rPr>
                <w:bCs/>
                <w:szCs w:val="21"/>
              </w:rPr>
            </w:pPr>
            <w:r w:rsidRPr="00C07504">
              <w:rPr>
                <w:bCs/>
                <w:szCs w:val="21"/>
              </w:rPr>
              <w:t>治理措施</w:t>
            </w:r>
          </w:p>
        </w:tc>
        <w:tc>
          <w:tcPr>
            <w:tcW w:w="287" w:type="pct"/>
            <w:vAlign w:val="center"/>
          </w:tcPr>
          <w:p w:rsidR="00421730" w:rsidRPr="00C07504" w:rsidRDefault="00421730" w:rsidP="00421730">
            <w:pPr>
              <w:adjustRightInd/>
              <w:snapToGrid/>
              <w:spacing w:line="240" w:lineRule="auto"/>
              <w:contextualSpacing/>
              <w:jc w:val="center"/>
              <w:rPr>
                <w:bCs/>
                <w:szCs w:val="21"/>
              </w:rPr>
            </w:pPr>
            <w:r w:rsidRPr="00C07504">
              <w:rPr>
                <w:bCs/>
                <w:szCs w:val="21"/>
              </w:rPr>
              <w:t>排放浓度</w:t>
            </w:r>
            <w:r w:rsidRPr="00C07504">
              <w:rPr>
                <w:bCs/>
                <w:szCs w:val="21"/>
              </w:rPr>
              <w:t>mg/m</w:t>
            </w:r>
            <w:r w:rsidRPr="00C07504">
              <w:rPr>
                <w:bCs/>
                <w:szCs w:val="21"/>
                <w:vertAlign w:val="superscript"/>
              </w:rPr>
              <w:t>3</w:t>
            </w:r>
          </w:p>
        </w:tc>
        <w:tc>
          <w:tcPr>
            <w:tcW w:w="319" w:type="pct"/>
            <w:vAlign w:val="center"/>
          </w:tcPr>
          <w:p w:rsidR="00421730" w:rsidRPr="00C07504" w:rsidRDefault="00421730" w:rsidP="00421730">
            <w:pPr>
              <w:adjustRightInd/>
              <w:snapToGrid/>
              <w:spacing w:line="240" w:lineRule="auto"/>
              <w:contextualSpacing/>
              <w:jc w:val="center"/>
              <w:rPr>
                <w:bCs/>
                <w:szCs w:val="21"/>
              </w:rPr>
            </w:pPr>
            <w:r w:rsidRPr="00C07504">
              <w:rPr>
                <w:bCs/>
                <w:szCs w:val="21"/>
              </w:rPr>
              <w:t>排放速率</w:t>
            </w:r>
            <w:r w:rsidRPr="00C07504">
              <w:rPr>
                <w:bCs/>
                <w:szCs w:val="21"/>
              </w:rPr>
              <w:t>kg/h</w:t>
            </w:r>
          </w:p>
        </w:tc>
        <w:tc>
          <w:tcPr>
            <w:tcW w:w="319" w:type="pct"/>
            <w:vAlign w:val="center"/>
          </w:tcPr>
          <w:p w:rsidR="00421730" w:rsidRPr="00C07504" w:rsidRDefault="00421730" w:rsidP="00421730">
            <w:pPr>
              <w:adjustRightInd/>
              <w:snapToGrid/>
              <w:spacing w:line="240" w:lineRule="auto"/>
              <w:contextualSpacing/>
              <w:jc w:val="center"/>
              <w:rPr>
                <w:bCs/>
                <w:szCs w:val="21"/>
              </w:rPr>
            </w:pPr>
            <w:r w:rsidRPr="00C07504">
              <w:rPr>
                <w:bCs/>
                <w:szCs w:val="21"/>
              </w:rPr>
              <w:t>排放量</w:t>
            </w:r>
            <w:r w:rsidRPr="00C07504">
              <w:rPr>
                <w:bCs/>
                <w:szCs w:val="21"/>
              </w:rPr>
              <w:t>t/a</w:t>
            </w:r>
          </w:p>
        </w:tc>
        <w:tc>
          <w:tcPr>
            <w:tcW w:w="294" w:type="pct"/>
            <w:vMerge/>
            <w:vAlign w:val="center"/>
          </w:tcPr>
          <w:p w:rsidR="00421730" w:rsidRPr="00C07504" w:rsidRDefault="00421730" w:rsidP="00421730">
            <w:pPr>
              <w:adjustRightInd/>
              <w:snapToGrid/>
              <w:spacing w:line="240" w:lineRule="auto"/>
              <w:contextualSpacing/>
              <w:jc w:val="center"/>
              <w:rPr>
                <w:bCs/>
                <w:szCs w:val="21"/>
              </w:rPr>
            </w:pPr>
          </w:p>
        </w:tc>
      </w:tr>
      <w:tr w:rsidR="00C07504" w:rsidRPr="00C07504" w:rsidTr="00C07504">
        <w:trPr>
          <w:trHeight w:val="397"/>
          <w:jc w:val="center"/>
        </w:trPr>
        <w:tc>
          <w:tcPr>
            <w:tcW w:w="296" w:type="pct"/>
            <w:vAlign w:val="center"/>
          </w:tcPr>
          <w:p w:rsidR="00C07504" w:rsidRPr="00C07504" w:rsidRDefault="00C07504" w:rsidP="00C07504">
            <w:pPr>
              <w:adjustRightInd/>
              <w:snapToGrid/>
              <w:spacing w:line="240" w:lineRule="auto"/>
              <w:contextualSpacing/>
              <w:jc w:val="center"/>
              <w:rPr>
                <w:szCs w:val="21"/>
              </w:rPr>
            </w:pPr>
            <w:r w:rsidRPr="00C07504">
              <w:rPr>
                <w:szCs w:val="21"/>
              </w:rPr>
              <w:t>DA001</w:t>
            </w:r>
          </w:p>
        </w:tc>
        <w:tc>
          <w:tcPr>
            <w:tcW w:w="306" w:type="pct"/>
            <w:vAlign w:val="center"/>
          </w:tcPr>
          <w:p w:rsidR="00C07504" w:rsidRPr="00C07504" w:rsidRDefault="00C07504" w:rsidP="00C07504">
            <w:pPr>
              <w:adjustRightInd/>
              <w:snapToGrid/>
              <w:spacing w:line="240" w:lineRule="auto"/>
              <w:contextualSpacing/>
              <w:jc w:val="center"/>
              <w:rPr>
                <w:szCs w:val="21"/>
              </w:rPr>
            </w:pPr>
            <w:r w:rsidRPr="00C07504">
              <w:rPr>
                <w:szCs w:val="21"/>
              </w:rPr>
              <w:t>破碎、筛分</w:t>
            </w:r>
          </w:p>
        </w:tc>
        <w:tc>
          <w:tcPr>
            <w:tcW w:w="279" w:type="pct"/>
            <w:vAlign w:val="center"/>
          </w:tcPr>
          <w:p w:rsidR="00C07504" w:rsidRPr="00C07504" w:rsidRDefault="00C07504" w:rsidP="00C07504">
            <w:pPr>
              <w:widowControl/>
              <w:adjustRightInd/>
              <w:snapToGrid/>
              <w:spacing w:line="240" w:lineRule="auto"/>
              <w:contextualSpacing/>
              <w:jc w:val="center"/>
              <w:rPr>
                <w:rFonts w:hint="eastAsia"/>
                <w:szCs w:val="21"/>
              </w:rPr>
            </w:pPr>
            <w:r w:rsidRPr="00C07504">
              <w:rPr>
                <w:rFonts w:hint="eastAsia"/>
                <w:szCs w:val="21"/>
              </w:rPr>
              <w:t>TSP</w:t>
            </w:r>
          </w:p>
        </w:tc>
        <w:tc>
          <w:tcPr>
            <w:tcW w:w="441" w:type="pct"/>
            <w:vAlign w:val="center"/>
          </w:tcPr>
          <w:p w:rsidR="00C07504" w:rsidRPr="00C07504" w:rsidRDefault="00C07504" w:rsidP="00C07504">
            <w:pPr>
              <w:adjustRightInd/>
              <w:snapToGrid/>
              <w:spacing w:line="240" w:lineRule="auto"/>
              <w:contextualSpacing/>
              <w:jc w:val="center"/>
              <w:rPr>
                <w:szCs w:val="21"/>
              </w:rPr>
            </w:pPr>
            <w:r w:rsidRPr="00C07504">
              <w:rPr>
                <w:szCs w:val="21"/>
              </w:rPr>
              <w:t>产污系数法</w:t>
            </w:r>
          </w:p>
        </w:tc>
        <w:tc>
          <w:tcPr>
            <w:tcW w:w="319" w:type="pct"/>
            <w:vAlign w:val="center"/>
          </w:tcPr>
          <w:p w:rsidR="00C07504" w:rsidRPr="005F0DF5" w:rsidRDefault="00C07504" w:rsidP="00C07504">
            <w:pPr>
              <w:widowControl/>
              <w:jc w:val="center"/>
              <w:textAlignment w:val="center"/>
              <w:rPr>
                <w:szCs w:val="21"/>
              </w:rPr>
            </w:pPr>
            <w:r>
              <w:rPr>
                <w:rFonts w:hint="eastAsia"/>
                <w:kern w:val="0"/>
                <w:szCs w:val="21"/>
                <w:lang/>
              </w:rPr>
              <w:t>3227</w:t>
            </w:r>
            <w:r w:rsidRPr="005F0DF5">
              <w:rPr>
                <w:kern w:val="0"/>
                <w:szCs w:val="21"/>
                <w:lang/>
              </w:rPr>
              <w:t xml:space="preserve"> </w:t>
            </w:r>
          </w:p>
        </w:tc>
        <w:tc>
          <w:tcPr>
            <w:tcW w:w="337" w:type="pct"/>
            <w:vAlign w:val="center"/>
          </w:tcPr>
          <w:p w:rsidR="00C07504" w:rsidRPr="005F0DF5" w:rsidRDefault="00C07504" w:rsidP="00C07504">
            <w:pPr>
              <w:widowControl/>
              <w:jc w:val="center"/>
              <w:textAlignment w:val="center"/>
              <w:rPr>
                <w:szCs w:val="21"/>
              </w:rPr>
            </w:pPr>
            <w:r>
              <w:rPr>
                <w:rFonts w:hint="eastAsia"/>
                <w:szCs w:val="21"/>
              </w:rPr>
              <w:t>64.54</w:t>
            </w:r>
          </w:p>
        </w:tc>
        <w:tc>
          <w:tcPr>
            <w:tcW w:w="345" w:type="pct"/>
            <w:vAlign w:val="center"/>
          </w:tcPr>
          <w:p w:rsidR="00C07504" w:rsidRPr="005F0DF5" w:rsidRDefault="00C07504" w:rsidP="00C07504">
            <w:pPr>
              <w:widowControl/>
              <w:jc w:val="center"/>
              <w:textAlignment w:val="center"/>
              <w:rPr>
                <w:szCs w:val="21"/>
              </w:rPr>
            </w:pPr>
            <w:r>
              <w:rPr>
                <w:rFonts w:hint="eastAsia"/>
                <w:kern w:val="0"/>
                <w:szCs w:val="21"/>
                <w:lang/>
              </w:rPr>
              <w:t>309.78</w:t>
            </w:r>
          </w:p>
        </w:tc>
        <w:tc>
          <w:tcPr>
            <w:tcW w:w="330" w:type="pct"/>
            <w:vAlign w:val="center"/>
          </w:tcPr>
          <w:p w:rsidR="00C07504" w:rsidRPr="00C07504" w:rsidRDefault="00C07504" w:rsidP="00C07504">
            <w:pPr>
              <w:widowControl/>
              <w:adjustRightInd/>
              <w:snapToGrid/>
              <w:spacing w:line="240" w:lineRule="auto"/>
              <w:contextualSpacing/>
              <w:jc w:val="center"/>
              <w:textAlignment w:val="center"/>
              <w:rPr>
                <w:szCs w:val="21"/>
              </w:rPr>
            </w:pPr>
            <w:r w:rsidRPr="00C07504">
              <w:rPr>
                <w:rFonts w:ascii="宋体" w:hAnsi="宋体" w:cs="宋体" w:hint="eastAsia"/>
                <w:kern w:val="0"/>
                <w:szCs w:val="21"/>
                <w:lang/>
              </w:rPr>
              <w:t>有组织</w:t>
            </w:r>
          </w:p>
        </w:tc>
        <w:tc>
          <w:tcPr>
            <w:tcW w:w="1128" w:type="pct"/>
            <w:vAlign w:val="center"/>
          </w:tcPr>
          <w:p w:rsidR="00C07504" w:rsidRPr="00C07504" w:rsidRDefault="00C07504" w:rsidP="00C07504">
            <w:pPr>
              <w:widowControl/>
              <w:adjustRightInd/>
              <w:snapToGrid/>
              <w:spacing w:line="240" w:lineRule="auto"/>
              <w:contextualSpacing/>
              <w:textAlignment w:val="center"/>
              <w:rPr>
                <w:szCs w:val="21"/>
              </w:rPr>
            </w:pPr>
            <w:r w:rsidRPr="00C07504">
              <w:rPr>
                <w:rFonts w:ascii="宋体" w:hAnsi="宋体" w:cs="宋体" w:hint="eastAsia"/>
                <w:kern w:val="0"/>
                <w:szCs w:val="21"/>
                <w:lang/>
              </w:rPr>
              <w:t>布袋除尘器</w:t>
            </w:r>
            <w:r w:rsidRPr="00C07504">
              <w:rPr>
                <w:kern w:val="0"/>
                <w:szCs w:val="21"/>
                <w:lang/>
              </w:rPr>
              <w:t>+15m</w:t>
            </w:r>
            <w:r w:rsidRPr="00C07504">
              <w:rPr>
                <w:rFonts w:ascii="宋体" w:hAnsi="宋体" w:cs="宋体" w:hint="eastAsia"/>
                <w:kern w:val="0"/>
                <w:szCs w:val="21"/>
                <w:lang/>
              </w:rPr>
              <w:t>高排气筒，风机风量</w:t>
            </w:r>
            <w:r>
              <w:rPr>
                <w:kern w:val="0"/>
                <w:szCs w:val="21"/>
                <w:lang/>
              </w:rPr>
              <w:t>2</w:t>
            </w:r>
            <w:r>
              <w:rPr>
                <w:rFonts w:hint="eastAsia"/>
                <w:kern w:val="0"/>
                <w:szCs w:val="21"/>
                <w:lang/>
              </w:rPr>
              <w:t>0</w:t>
            </w:r>
            <w:r w:rsidRPr="00C07504">
              <w:rPr>
                <w:kern w:val="0"/>
                <w:szCs w:val="21"/>
                <w:lang/>
              </w:rPr>
              <w:t>000m</w:t>
            </w:r>
            <w:r w:rsidRPr="00C07504">
              <w:rPr>
                <w:kern w:val="0"/>
                <w:szCs w:val="21"/>
                <w:vertAlign w:val="superscript"/>
                <w:lang/>
              </w:rPr>
              <w:t>3</w:t>
            </w:r>
            <w:r w:rsidRPr="00C07504">
              <w:rPr>
                <w:kern w:val="0"/>
                <w:szCs w:val="21"/>
                <w:lang/>
              </w:rPr>
              <w:t>/h</w:t>
            </w:r>
            <w:r w:rsidRPr="00C07504">
              <w:rPr>
                <w:rFonts w:ascii="宋体" w:hAnsi="宋体" w:cs="宋体" w:hint="eastAsia"/>
                <w:kern w:val="0"/>
                <w:szCs w:val="21"/>
                <w:lang/>
              </w:rPr>
              <w:t>，收集效率</w:t>
            </w:r>
            <w:r w:rsidRPr="00C07504">
              <w:rPr>
                <w:kern w:val="0"/>
                <w:szCs w:val="21"/>
                <w:lang/>
              </w:rPr>
              <w:t>90%</w:t>
            </w:r>
            <w:r w:rsidRPr="00C07504">
              <w:rPr>
                <w:rFonts w:ascii="宋体" w:hAnsi="宋体" w:cs="宋体" w:hint="eastAsia"/>
                <w:kern w:val="0"/>
                <w:szCs w:val="21"/>
                <w:lang/>
              </w:rPr>
              <w:t>，去除率</w:t>
            </w:r>
            <w:r w:rsidRPr="00C07504">
              <w:rPr>
                <w:kern w:val="0"/>
                <w:szCs w:val="21"/>
                <w:lang/>
              </w:rPr>
              <w:t>99%</w:t>
            </w:r>
            <w:r>
              <w:rPr>
                <w:rFonts w:hint="eastAsia"/>
                <w:kern w:val="0"/>
                <w:szCs w:val="21"/>
                <w:lang/>
              </w:rPr>
              <w:t>。</w:t>
            </w:r>
          </w:p>
        </w:tc>
        <w:tc>
          <w:tcPr>
            <w:tcW w:w="287" w:type="pct"/>
            <w:vAlign w:val="center"/>
          </w:tcPr>
          <w:p w:rsidR="00C07504" w:rsidRPr="005F0DF5" w:rsidRDefault="00C07504" w:rsidP="00C07504">
            <w:pPr>
              <w:widowControl/>
              <w:jc w:val="center"/>
              <w:textAlignment w:val="center"/>
              <w:rPr>
                <w:szCs w:val="21"/>
              </w:rPr>
            </w:pPr>
            <w:r>
              <w:rPr>
                <w:rFonts w:hint="eastAsia"/>
                <w:kern w:val="0"/>
                <w:szCs w:val="21"/>
                <w:lang/>
              </w:rPr>
              <w:t>32.5</w:t>
            </w:r>
          </w:p>
        </w:tc>
        <w:tc>
          <w:tcPr>
            <w:tcW w:w="319" w:type="pct"/>
            <w:vAlign w:val="center"/>
          </w:tcPr>
          <w:p w:rsidR="00C07504" w:rsidRPr="005F0DF5" w:rsidRDefault="00C07504" w:rsidP="00C07504">
            <w:pPr>
              <w:widowControl/>
              <w:jc w:val="center"/>
              <w:textAlignment w:val="center"/>
              <w:rPr>
                <w:szCs w:val="21"/>
              </w:rPr>
            </w:pPr>
            <w:r>
              <w:rPr>
                <w:rFonts w:hint="eastAsia"/>
                <w:kern w:val="0"/>
                <w:szCs w:val="21"/>
                <w:lang/>
              </w:rPr>
              <w:t>0.65</w:t>
            </w:r>
          </w:p>
        </w:tc>
        <w:tc>
          <w:tcPr>
            <w:tcW w:w="319" w:type="pct"/>
            <w:vAlign w:val="center"/>
          </w:tcPr>
          <w:p w:rsidR="00C07504" w:rsidRPr="005F0DF5" w:rsidRDefault="00C07504" w:rsidP="00C07504">
            <w:pPr>
              <w:widowControl/>
              <w:jc w:val="center"/>
              <w:textAlignment w:val="center"/>
              <w:rPr>
                <w:szCs w:val="21"/>
              </w:rPr>
            </w:pPr>
            <w:r>
              <w:rPr>
                <w:rFonts w:hint="eastAsia"/>
                <w:kern w:val="0"/>
                <w:szCs w:val="21"/>
                <w:lang/>
              </w:rPr>
              <w:t>3.1</w:t>
            </w:r>
          </w:p>
        </w:tc>
        <w:tc>
          <w:tcPr>
            <w:tcW w:w="294" w:type="pct"/>
            <w:vAlign w:val="center"/>
          </w:tcPr>
          <w:p w:rsidR="00C07504" w:rsidRPr="00C07504" w:rsidRDefault="00C07504" w:rsidP="00C07504">
            <w:pPr>
              <w:widowControl/>
              <w:adjustRightInd/>
              <w:snapToGrid/>
              <w:spacing w:line="240" w:lineRule="auto"/>
              <w:contextualSpacing/>
              <w:jc w:val="center"/>
              <w:textAlignment w:val="center"/>
              <w:rPr>
                <w:szCs w:val="21"/>
                <w:lang/>
              </w:rPr>
            </w:pPr>
            <w:r w:rsidRPr="00C07504">
              <w:rPr>
                <w:kern w:val="0"/>
                <w:szCs w:val="21"/>
                <w:lang/>
              </w:rPr>
              <w:t>120</w:t>
            </w:r>
          </w:p>
        </w:tc>
      </w:tr>
      <w:tr w:rsidR="00421730" w:rsidRPr="00C07504" w:rsidTr="00C07504">
        <w:trPr>
          <w:trHeight w:val="397"/>
          <w:jc w:val="center"/>
        </w:trPr>
        <w:tc>
          <w:tcPr>
            <w:tcW w:w="602" w:type="pct"/>
            <w:gridSpan w:val="2"/>
            <w:vAlign w:val="center"/>
          </w:tcPr>
          <w:p w:rsidR="00421730" w:rsidRPr="00C07504" w:rsidRDefault="00421730" w:rsidP="00421730">
            <w:pPr>
              <w:pStyle w:val="11111"/>
              <w:adjustRightInd/>
              <w:snapToGrid/>
              <w:spacing w:line="240" w:lineRule="auto"/>
              <w:ind w:firstLineChars="0" w:firstLine="0"/>
              <w:contextualSpacing/>
              <w:jc w:val="center"/>
              <w:rPr>
                <w:rFonts w:ascii="Times New Roman" w:hAnsi="Times New Roman"/>
                <w:sz w:val="21"/>
                <w:szCs w:val="21"/>
              </w:rPr>
            </w:pPr>
            <w:r w:rsidRPr="00C07504">
              <w:rPr>
                <w:rFonts w:ascii="Times New Roman" w:hAnsi="Times New Roman"/>
                <w:sz w:val="21"/>
                <w:szCs w:val="21"/>
              </w:rPr>
              <w:t>原矿装卸扬尘</w:t>
            </w:r>
          </w:p>
        </w:tc>
        <w:tc>
          <w:tcPr>
            <w:tcW w:w="279" w:type="pct"/>
            <w:vAlign w:val="center"/>
          </w:tcPr>
          <w:p w:rsidR="00421730" w:rsidRPr="00C07504" w:rsidRDefault="00421730" w:rsidP="00421730">
            <w:pPr>
              <w:adjustRightInd/>
              <w:snapToGrid/>
              <w:spacing w:line="240" w:lineRule="auto"/>
              <w:contextualSpacing/>
              <w:jc w:val="center"/>
              <w:rPr>
                <w:szCs w:val="21"/>
              </w:rPr>
            </w:pPr>
            <w:r w:rsidRPr="00C07504">
              <w:rPr>
                <w:rFonts w:hint="eastAsia"/>
                <w:szCs w:val="21"/>
              </w:rPr>
              <w:t>TSP</w:t>
            </w:r>
          </w:p>
        </w:tc>
        <w:tc>
          <w:tcPr>
            <w:tcW w:w="441" w:type="pct"/>
            <w:vAlign w:val="center"/>
          </w:tcPr>
          <w:p w:rsidR="00421730" w:rsidRPr="00C07504" w:rsidRDefault="00421730" w:rsidP="00421730">
            <w:pPr>
              <w:adjustRightInd/>
              <w:snapToGrid/>
              <w:spacing w:line="240" w:lineRule="auto"/>
              <w:contextualSpacing/>
              <w:jc w:val="center"/>
              <w:rPr>
                <w:szCs w:val="21"/>
              </w:rPr>
            </w:pPr>
            <w:r w:rsidRPr="00C07504">
              <w:rPr>
                <w:szCs w:val="21"/>
              </w:rPr>
              <w:t>经验公式法</w:t>
            </w:r>
          </w:p>
        </w:tc>
        <w:tc>
          <w:tcPr>
            <w:tcW w:w="319" w:type="pct"/>
            <w:vAlign w:val="center"/>
          </w:tcPr>
          <w:p w:rsidR="00421730" w:rsidRPr="00C07504" w:rsidRDefault="00421730" w:rsidP="00421730">
            <w:pPr>
              <w:widowControl/>
              <w:adjustRightInd/>
              <w:snapToGrid/>
              <w:spacing w:line="240" w:lineRule="auto"/>
              <w:contextualSpacing/>
              <w:jc w:val="center"/>
              <w:textAlignment w:val="center"/>
              <w:rPr>
                <w:szCs w:val="21"/>
              </w:rPr>
            </w:pPr>
            <w:r w:rsidRPr="00C07504">
              <w:rPr>
                <w:kern w:val="0"/>
                <w:szCs w:val="21"/>
                <w:lang/>
              </w:rPr>
              <w:t>/</w:t>
            </w:r>
          </w:p>
        </w:tc>
        <w:tc>
          <w:tcPr>
            <w:tcW w:w="337" w:type="pct"/>
            <w:vAlign w:val="center"/>
          </w:tcPr>
          <w:p w:rsidR="00421730" w:rsidRPr="00C07504" w:rsidRDefault="00C07504" w:rsidP="00421730">
            <w:pPr>
              <w:widowControl/>
              <w:adjustRightInd/>
              <w:snapToGrid/>
              <w:spacing w:line="240" w:lineRule="auto"/>
              <w:contextualSpacing/>
              <w:jc w:val="center"/>
              <w:textAlignment w:val="center"/>
              <w:rPr>
                <w:szCs w:val="21"/>
              </w:rPr>
            </w:pPr>
            <w:r>
              <w:rPr>
                <w:rFonts w:hint="eastAsia"/>
                <w:szCs w:val="21"/>
              </w:rPr>
              <w:t>1.786</w:t>
            </w:r>
          </w:p>
        </w:tc>
        <w:tc>
          <w:tcPr>
            <w:tcW w:w="345" w:type="pct"/>
            <w:vAlign w:val="center"/>
          </w:tcPr>
          <w:p w:rsidR="00421730" w:rsidRPr="00C07504" w:rsidRDefault="00C07504" w:rsidP="00421730">
            <w:pPr>
              <w:widowControl/>
              <w:adjustRightInd/>
              <w:snapToGrid/>
              <w:spacing w:line="240" w:lineRule="auto"/>
              <w:contextualSpacing/>
              <w:jc w:val="center"/>
              <w:textAlignment w:val="center"/>
              <w:rPr>
                <w:szCs w:val="21"/>
              </w:rPr>
            </w:pPr>
            <w:r>
              <w:rPr>
                <w:rFonts w:hint="eastAsia"/>
                <w:szCs w:val="21"/>
              </w:rPr>
              <w:t>0.248</w:t>
            </w:r>
          </w:p>
        </w:tc>
        <w:tc>
          <w:tcPr>
            <w:tcW w:w="330" w:type="pct"/>
            <w:vMerge w:val="restart"/>
            <w:vAlign w:val="center"/>
          </w:tcPr>
          <w:p w:rsidR="00421730" w:rsidRPr="00C07504" w:rsidRDefault="00421730" w:rsidP="00421730">
            <w:pPr>
              <w:widowControl/>
              <w:adjustRightInd/>
              <w:snapToGrid/>
              <w:spacing w:line="240" w:lineRule="auto"/>
              <w:contextualSpacing/>
              <w:jc w:val="center"/>
              <w:textAlignment w:val="center"/>
              <w:rPr>
                <w:szCs w:val="21"/>
              </w:rPr>
            </w:pPr>
            <w:r w:rsidRPr="00C07504">
              <w:rPr>
                <w:rFonts w:ascii="宋体" w:hAnsi="宋体" w:cs="宋体" w:hint="eastAsia"/>
                <w:kern w:val="0"/>
                <w:szCs w:val="21"/>
                <w:lang/>
              </w:rPr>
              <w:t>无组织</w:t>
            </w:r>
          </w:p>
        </w:tc>
        <w:tc>
          <w:tcPr>
            <w:tcW w:w="1128" w:type="pct"/>
            <w:vAlign w:val="center"/>
          </w:tcPr>
          <w:p w:rsidR="00421730" w:rsidRPr="00C07504" w:rsidRDefault="00421730" w:rsidP="00421730">
            <w:pPr>
              <w:widowControl/>
              <w:adjustRightInd/>
              <w:snapToGrid/>
              <w:spacing w:line="240" w:lineRule="auto"/>
              <w:contextualSpacing/>
              <w:textAlignment w:val="center"/>
              <w:rPr>
                <w:szCs w:val="21"/>
              </w:rPr>
            </w:pPr>
            <w:r w:rsidRPr="00C07504">
              <w:rPr>
                <w:rFonts w:ascii="宋体" w:hAnsi="宋体" w:cs="宋体" w:hint="eastAsia"/>
                <w:kern w:val="0"/>
                <w:szCs w:val="21"/>
                <w:lang/>
              </w:rPr>
              <w:t>装卸点设置喷雾降尘装置，去除率</w:t>
            </w:r>
            <w:r w:rsidRPr="00C07504">
              <w:rPr>
                <w:kern w:val="0"/>
                <w:szCs w:val="21"/>
                <w:lang/>
              </w:rPr>
              <w:t>80%</w:t>
            </w:r>
            <w:r w:rsidR="00C07504">
              <w:rPr>
                <w:rFonts w:hint="eastAsia"/>
                <w:kern w:val="0"/>
                <w:szCs w:val="21"/>
                <w:lang/>
              </w:rPr>
              <w:t>。</w:t>
            </w:r>
          </w:p>
        </w:tc>
        <w:tc>
          <w:tcPr>
            <w:tcW w:w="287" w:type="pct"/>
            <w:vAlign w:val="center"/>
          </w:tcPr>
          <w:p w:rsidR="00421730" w:rsidRPr="00C07504" w:rsidRDefault="00421730" w:rsidP="00421730">
            <w:pPr>
              <w:widowControl/>
              <w:adjustRightInd/>
              <w:snapToGrid/>
              <w:spacing w:line="240" w:lineRule="auto"/>
              <w:contextualSpacing/>
              <w:jc w:val="center"/>
              <w:textAlignment w:val="center"/>
              <w:rPr>
                <w:szCs w:val="21"/>
              </w:rPr>
            </w:pPr>
            <w:r w:rsidRPr="00C07504">
              <w:rPr>
                <w:kern w:val="0"/>
                <w:szCs w:val="21"/>
                <w:lang/>
              </w:rPr>
              <w:t>/</w:t>
            </w:r>
          </w:p>
        </w:tc>
        <w:tc>
          <w:tcPr>
            <w:tcW w:w="319" w:type="pct"/>
            <w:vAlign w:val="center"/>
          </w:tcPr>
          <w:p w:rsidR="00421730" w:rsidRPr="00C07504" w:rsidRDefault="00C07504" w:rsidP="00421730">
            <w:pPr>
              <w:widowControl/>
              <w:adjustRightInd/>
              <w:snapToGrid/>
              <w:spacing w:line="240" w:lineRule="auto"/>
              <w:contextualSpacing/>
              <w:jc w:val="center"/>
              <w:textAlignment w:val="center"/>
              <w:rPr>
                <w:szCs w:val="21"/>
              </w:rPr>
            </w:pPr>
            <w:r>
              <w:rPr>
                <w:rFonts w:hint="eastAsia"/>
                <w:szCs w:val="21"/>
              </w:rPr>
              <w:t>0.36</w:t>
            </w:r>
          </w:p>
        </w:tc>
        <w:tc>
          <w:tcPr>
            <w:tcW w:w="319" w:type="pct"/>
            <w:vAlign w:val="center"/>
          </w:tcPr>
          <w:p w:rsidR="00421730" w:rsidRPr="00C07504" w:rsidRDefault="00C07504" w:rsidP="00421730">
            <w:pPr>
              <w:widowControl/>
              <w:adjustRightInd/>
              <w:snapToGrid/>
              <w:spacing w:line="240" w:lineRule="auto"/>
              <w:contextualSpacing/>
              <w:jc w:val="center"/>
              <w:textAlignment w:val="center"/>
              <w:rPr>
                <w:szCs w:val="21"/>
              </w:rPr>
            </w:pPr>
            <w:r>
              <w:rPr>
                <w:rFonts w:hint="eastAsia"/>
                <w:szCs w:val="21"/>
              </w:rPr>
              <w:t>0.05</w:t>
            </w:r>
          </w:p>
        </w:tc>
        <w:tc>
          <w:tcPr>
            <w:tcW w:w="294" w:type="pct"/>
            <w:vAlign w:val="center"/>
          </w:tcPr>
          <w:p w:rsidR="00421730" w:rsidRPr="00C07504" w:rsidRDefault="00421730" w:rsidP="00421730">
            <w:pPr>
              <w:widowControl/>
              <w:adjustRightInd/>
              <w:snapToGrid/>
              <w:spacing w:line="240" w:lineRule="auto"/>
              <w:contextualSpacing/>
              <w:jc w:val="center"/>
              <w:textAlignment w:val="center"/>
              <w:rPr>
                <w:szCs w:val="21"/>
                <w:lang/>
              </w:rPr>
            </w:pPr>
            <w:r w:rsidRPr="00C07504">
              <w:rPr>
                <w:kern w:val="0"/>
                <w:szCs w:val="21"/>
                <w:lang/>
              </w:rPr>
              <w:t>1</w:t>
            </w:r>
          </w:p>
        </w:tc>
      </w:tr>
      <w:tr w:rsidR="00421730" w:rsidRPr="00C07504" w:rsidTr="00C07504">
        <w:trPr>
          <w:trHeight w:val="397"/>
          <w:jc w:val="center"/>
        </w:trPr>
        <w:tc>
          <w:tcPr>
            <w:tcW w:w="602" w:type="pct"/>
            <w:gridSpan w:val="2"/>
            <w:vAlign w:val="center"/>
          </w:tcPr>
          <w:p w:rsidR="00421730" w:rsidRPr="00C07504" w:rsidRDefault="00421730" w:rsidP="00421730">
            <w:pPr>
              <w:pStyle w:val="11111"/>
              <w:adjustRightInd/>
              <w:snapToGrid/>
              <w:spacing w:line="240" w:lineRule="auto"/>
              <w:ind w:firstLineChars="0" w:firstLine="0"/>
              <w:contextualSpacing/>
              <w:jc w:val="center"/>
              <w:rPr>
                <w:rFonts w:ascii="Times New Roman" w:hAnsi="Times New Roman"/>
                <w:sz w:val="21"/>
                <w:szCs w:val="21"/>
              </w:rPr>
            </w:pPr>
            <w:r w:rsidRPr="00C07504">
              <w:rPr>
                <w:rFonts w:ascii="Times New Roman" w:hAnsi="Times New Roman" w:hint="eastAsia"/>
                <w:sz w:val="21"/>
                <w:szCs w:val="21"/>
              </w:rPr>
              <w:t>产品</w:t>
            </w:r>
            <w:r w:rsidRPr="00C07504">
              <w:rPr>
                <w:rFonts w:ascii="Times New Roman" w:hAnsi="Times New Roman"/>
                <w:sz w:val="21"/>
                <w:szCs w:val="21"/>
              </w:rPr>
              <w:t>装卸粉尘</w:t>
            </w:r>
          </w:p>
        </w:tc>
        <w:tc>
          <w:tcPr>
            <w:tcW w:w="279" w:type="pct"/>
            <w:vAlign w:val="center"/>
          </w:tcPr>
          <w:p w:rsidR="00421730" w:rsidRPr="00C07504" w:rsidRDefault="00421730" w:rsidP="00421730">
            <w:pPr>
              <w:adjustRightInd/>
              <w:snapToGrid/>
              <w:spacing w:line="240" w:lineRule="auto"/>
              <w:contextualSpacing/>
              <w:jc w:val="center"/>
              <w:rPr>
                <w:szCs w:val="21"/>
                <w:lang/>
              </w:rPr>
            </w:pPr>
            <w:r w:rsidRPr="00C07504">
              <w:rPr>
                <w:rFonts w:hint="eastAsia"/>
                <w:szCs w:val="21"/>
              </w:rPr>
              <w:t>TSP</w:t>
            </w:r>
          </w:p>
        </w:tc>
        <w:tc>
          <w:tcPr>
            <w:tcW w:w="441" w:type="pct"/>
            <w:vAlign w:val="center"/>
          </w:tcPr>
          <w:p w:rsidR="00421730" w:rsidRPr="00C07504" w:rsidRDefault="00421730" w:rsidP="00421730">
            <w:pPr>
              <w:adjustRightInd/>
              <w:snapToGrid/>
              <w:spacing w:line="240" w:lineRule="auto"/>
              <w:contextualSpacing/>
              <w:jc w:val="center"/>
              <w:rPr>
                <w:szCs w:val="21"/>
              </w:rPr>
            </w:pPr>
            <w:r w:rsidRPr="00C07504">
              <w:rPr>
                <w:szCs w:val="21"/>
              </w:rPr>
              <w:t>经验公式法</w:t>
            </w:r>
          </w:p>
        </w:tc>
        <w:tc>
          <w:tcPr>
            <w:tcW w:w="319" w:type="pct"/>
            <w:vAlign w:val="center"/>
          </w:tcPr>
          <w:p w:rsidR="00421730" w:rsidRPr="00C07504" w:rsidRDefault="00421730" w:rsidP="00421730">
            <w:pPr>
              <w:widowControl/>
              <w:adjustRightInd/>
              <w:snapToGrid/>
              <w:spacing w:line="240" w:lineRule="auto"/>
              <w:contextualSpacing/>
              <w:jc w:val="center"/>
              <w:textAlignment w:val="center"/>
              <w:rPr>
                <w:szCs w:val="21"/>
                <w:lang/>
              </w:rPr>
            </w:pPr>
            <w:r w:rsidRPr="00C07504">
              <w:rPr>
                <w:kern w:val="0"/>
                <w:szCs w:val="21"/>
                <w:lang/>
              </w:rPr>
              <w:t>/</w:t>
            </w:r>
          </w:p>
        </w:tc>
        <w:tc>
          <w:tcPr>
            <w:tcW w:w="337" w:type="pct"/>
            <w:vAlign w:val="center"/>
          </w:tcPr>
          <w:p w:rsidR="00421730" w:rsidRPr="00C07504" w:rsidRDefault="00C07504" w:rsidP="00421730">
            <w:pPr>
              <w:widowControl/>
              <w:adjustRightInd/>
              <w:snapToGrid/>
              <w:spacing w:line="240" w:lineRule="auto"/>
              <w:contextualSpacing/>
              <w:jc w:val="center"/>
              <w:textAlignment w:val="center"/>
              <w:rPr>
                <w:szCs w:val="21"/>
                <w:lang/>
              </w:rPr>
            </w:pPr>
            <w:r>
              <w:rPr>
                <w:rFonts w:hint="eastAsia"/>
                <w:szCs w:val="21"/>
                <w:lang/>
              </w:rPr>
              <w:t>0.209</w:t>
            </w:r>
          </w:p>
        </w:tc>
        <w:tc>
          <w:tcPr>
            <w:tcW w:w="345" w:type="pct"/>
            <w:vAlign w:val="center"/>
          </w:tcPr>
          <w:p w:rsidR="00421730" w:rsidRPr="00C07504" w:rsidRDefault="00C07504" w:rsidP="00421730">
            <w:pPr>
              <w:widowControl/>
              <w:adjustRightInd/>
              <w:snapToGrid/>
              <w:spacing w:line="240" w:lineRule="auto"/>
              <w:contextualSpacing/>
              <w:jc w:val="center"/>
              <w:textAlignment w:val="center"/>
              <w:rPr>
                <w:szCs w:val="21"/>
              </w:rPr>
            </w:pPr>
            <w:r>
              <w:rPr>
                <w:rFonts w:hint="eastAsia"/>
                <w:szCs w:val="21"/>
              </w:rPr>
              <w:t>0.503</w:t>
            </w:r>
          </w:p>
        </w:tc>
        <w:tc>
          <w:tcPr>
            <w:tcW w:w="330" w:type="pct"/>
            <w:vMerge/>
            <w:vAlign w:val="center"/>
          </w:tcPr>
          <w:p w:rsidR="00421730" w:rsidRPr="00C07504" w:rsidRDefault="00421730" w:rsidP="00421730">
            <w:pPr>
              <w:adjustRightInd/>
              <w:snapToGrid/>
              <w:spacing w:line="240" w:lineRule="auto"/>
              <w:contextualSpacing/>
              <w:jc w:val="center"/>
              <w:rPr>
                <w:szCs w:val="21"/>
              </w:rPr>
            </w:pPr>
          </w:p>
        </w:tc>
        <w:tc>
          <w:tcPr>
            <w:tcW w:w="1128" w:type="pct"/>
            <w:vAlign w:val="center"/>
          </w:tcPr>
          <w:p w:rsidR="00421730" w:rsidRPr="00C07504" w:rsidRDefault="00421730" w:rsidP="00C07504">
            <w:pPr>
              <w:widowControl/>
              <w:adjustRightInd/>
              <w:snapToGrid/>
              <w:spacing w:line="240" w:lineRule="auto"/>
              <w:contextualSpacing/>
              <w:textAlignment w:val="center"/>
              <w:rPr>
                <w:szCs w:val="21"/>
              </w:rPr>
            </w:pPr>
            <w:r w:rsidRPr="00C07504">
              <w:rPr>
                <w:rFonts w:ascii="宋体" w:hAnsi="宋体" w:cs="宋体" w:hint="eastAsia"/>
                <w:kern w:val="0"/>
                <w:szCs w:val="21"/>
                <w:lang/>
              </w:rPr>
              <w:t>建设封闭式物料仓库，装卸点设置喷雾降尘装置，去除率</w:t>
            </w:r>
            <w:r w:rsidRPr="00C07504">
              <w:rPr>
                <w:kern w:val="0"/>
                <w:szCs w:val="21"/>
                <w:lang/>
              </w:rPr>
              <w:t>9</w:t>
            </w:r>
            <w:r w:rsidR="00C07504">
              <w:rPr>
                <w:rFonts w:hint="eastAsia"/>
                <w:kern w:val="0"/>
                <w:szCs w:val="21"/>
                <w:lang/>
              </w:rPr>
              <w:t>0</w:t>
            </w:r>
            <w:r w:rsidRPr="00C07504">
              <w:rPr>
                <w:kern w:val="0"/>
                <w:szCs w:val="21"/>
                <w:lang/>
              </w:rPr>
              <w:t>%</w:t>
            </w:r>
            <w:r w:rsidR="00C07504">
              <w:rPr>
                <w:rFonts w:hint="eastAsia"/>
                <w:kern w:val="0"/>
                <w:szCs w:val="21"/>
                <w:lang/>
              </w:rPr>
              <w:t>。</w:t>
            </w:r>
          </w:p>
        </w:tc>
        <w:tc>
          <w:tcPr>
            <w:tcW w:w="287" w:type="pct"/>
            <w:vAlign w:val="center"/>
          </w:tcPr>
          <w:p w:rsidR="00421730" w:rsidRPr="00C07504" w:rsidRDefault="00421730" w:rsidP="00421730">
            <w:pPr>
              <w:widowControl/>
              <w:adjustRightInd/>
              <w:snapToGrid/>
              <w:spacing w:line="240" w:lineRule="auto"/>
              <w:contextualSpacing/>
              <w:jc w:val="center"/>
              <w:textAlignment w:val="center"/>
              <w:rPr>
                <w:szCs w:val="21"/>
                <w:lang/>
              </w:rPr>
            </w:pPr>
            <w:r w:rsidRPr="00C07504">
              <w:rPr>
                <w:kern w:val="0"/>
                <w:szCs w:val="21"/>
                <w:lang/>
              </w:rPr>
              <w:t>/</w:t>
            </w:r>
          </w:p>
        </w:tc>
        <w:tc>
          <w:tcPr>
            <w:tcW w:w="319" w:type="pct"/>
            <w:vAlign w:val="center"/>
          </w:tcPr>
          <w:p w:rsidR="00421730" w:rsidRPr="00C07504" w:rsidRDefault="00C07504" w:rsidP="00421730">
            <w:pPr>
              <w:widowControl/>
              <w:adjustRightInd/>
              <w:snapToGrid/>
              <w:spacing w:line="240" w:lineRule="auto"/>
              <w:contextualSpacing/>
              <w:jc w:val="center"/>
              <w:textAlignment w:val="center"/>
              <w:rPr>
                <w:szCs w:val="21"/>
                <w:lang/>
              </w:rPr>
            </w:pPr>
            <w:r>
              <w:rPr>
                <w:rFonts w:hint="eastAsia"/>
                <w:szCs w:val="21"/>
                <w:lang/>
              </w:rPr>
              <w:t>0.042</w:t>
            </w:r>
          </w:p>
        </w:tc>
        <w:tc>
          <w:tcPr>
            <w:tcW w:w="319" w:type="pct"/>
            <w:vAlign w:val="center"/>
          </w:tcPr>
          <w:p w:rsidR="00421730" w:rsidRPr="00C07504" w:rsidRDefault="00C07504" w:rsidP="00421730">
            <w:pPr>
              <w:widowControl/>
              <w:adjustRightInd/>
              <w:snapToGrid/>
              <w:spacing w:line="240" w:lineRule="auto"/>
              <w:contextualSpacing/>
              <w:jc w:val="center"/>
              <w:textAlignment w:val="center"/>
              <w:rPr>
                <w:szCs w:val="21"/>
              </w:rPr>
            </w:pPr>
            <w:r>
              <w:rPr>
                <w:rFonts w:hint="eastAsia"/>
                <w:szCs w:val="21"/>
              </w:rPr>
              <w:t>0.101</w:t>
            </w:r>
          </w:p>
        </w:tc>
        <w:tc>
          <w:tcPr>
            <w:tcW w:w="294" w:type="pct"/>
            <w:vAlign w:val="center"/>
          </w:tcPr>
          <w:p w:rsidR="00421730" w:rsidRPr="00C07504" w:rsidRDefault="00421730" w:rsidP="00421730">
            <w:pPr>
              <w:widowControl/>
              <w:adjustRightInd/>
              <w:snapToGrid/>
              <w:spacing w:line="240" w:lineRule="auto"/>
              <w:contextualSpacing/>
              <w:jc w:val="center"/>
              <w:textAlignment w:val="center"/>
              <w:rPr>
                <w:szCs w:val="21"/>
                <w:lang/>
              </w:rPr>
            </w:pPr>
            <w:r w:rsidRPr="00C07504">
              <w:rPr>
                <w:kern w:val="0"/>
                <w:szCs w:val="21"/>
                <w:lang/>
              </w:rPr>
              <w:t>1</w:t>
            </w:r>
          </w:p>
        </w:tc>
      </w:tr>
      <w:tr w:rsidR="00421730" w:rsidRPr="00C07504" w:rsidTr="00C07504">
        <w:trPr>
          <w:trHeight w:val="397"/>
          <w:jc w:val="center"/>
        </w:trPr>
        <w:tc>
          <w:tcPr>
            <w:tcW w:w="602" w:type="pct"/>
            <w:gridSpan w:val="2"/>
            <w:vAlign w:val="center"/>
          </w:tcPr>
          <w:p w:rsidR="00421730" w:rsidRPr="00C07504" w:rsidRDefault="00421730" w:rsidP="00421730">
            <w:pPr>
              <w:autoSpaceDE w:val="0"/>
              <w:autoSpaceDN w:val="0"/>
              <w:adjustRightInd/>
              <w:snapToGrid/>
              <w:spacing w:line="240" w:lineRule="auto"/>
              <w:contextualSpacing/>
              <w:jc w:val="center"/>
              <w:rPr>
                <w:rFonts w:hint="eastAsia"/>
                <w:szCs w:val="21"/>
              </w:rPr>
            </w:pPr>
            <w:r w:rsidRPr="00C07504">
              <w:rPr>
                <w:kern w:val="0"/>
                <w:szCs w:val="21"/>
              </w:rPr>
              <w:t>精矿仓</w:t>
            </w:r>
            <w:r w:rsidRPr="00C07504">
              <w:rPr>
                <w:rFonts w:hint="eastAsia"/>
                <w:kern w:val="0"/>
                <w:szCs w:val="21"/>
              </w:rPr>
              <w:t>呼吸粉尘</w:t>
            </w:r>
          </w:p>
        </w:tc>
        <w:tc>
          <w:tcPr>
            <w:tcW w:w="279" w:type="pct"/>
            <w:vAlign w:val="center"/>
          </w:tcPr>
          <w:p w:rsidR="00421730" w:rsidRPr="00C07504" w:rsidRDefault="00421730" w:rsidP="00421730">
            <w:pPr>
              <w:adjustRightInd/>
              <w:snapToGrid/>
              <w:spacing w:line="240" w:lineRule="auto"/>
              <w:contextualSpacing/>
              <w:jc w:val="center"/>
              <w:rPr>
                <w:szCs w:val="21"/>
              </w:rPr>
            </w:pPr>
            <w:r w:rsidRPr="00C07504">
              <w:rPr>
                <w:rFonts w:hint="eastAsia"/>
                <w:szCs w:val="21"/>
              </w:rPr>
              <w:t>TSP</w:t>
            </w:r>
          </w:p>
        </w:tc>
        <w:tc>
          <w:tcPr>
            <w:tcW w:w="441" w:type="pct"/>
            <w:vAlign w:val="center"/>
          </w:tcPr>
          <w:p w:rsidR="00421730" w:rsidRPr="00C07504" w:rsidRDefault="00421730" w:rsidP="00421730">
            <w:pPr>
              <w:adjustRightInd/>
              <w:snapToGrid/>
              <w:spacing w:line="240" w:lineRule="auto"/>
              <w:contextualSpacing/>
              <w:jc w:val="center"/>
              <w:rPr>
                <w:szCs w:val="21"/>
              </w:rPr>
            </w:pPr>
            <w:r w:rsidRPr="00C07504">
              <w:rPr>
                <w:szCs w:val="21"/>
              </w:rPr>
              <w:t>产污系数法</w:t>
            </w:r>
          </w:p>
        </w:tc>
        <w:tc>
          <w:tcPr>
            <w:tcW w:w="319" w:type="pct"/>
            <w:vAlign w:val="center"/>
          </w:tcPr>
          <w:p w:rsidR="00421730" w:rsidRPr="00C07504" w:rsidRDefault="00421730" w:rsidP="00421730">
            <w:pPr>
              <w:widowControl/>
              <w:adjustRightInd/>
              <w:snapToGrid/>
              <w:spacing w:line="240" w:lineRule="auto"/>
              <w:contextualSpacing/>
              <w:jc w:val="center"/>
              <w:textAlignment w:val="center"/>
              <w:rPr>
                <w:szCs w:val="21"/>
              </w:rPr>
            </w:pPr>
            <w:r w:rsidRPr="00C07504">
              <w:rPr>
                <w:kern w:val="0"/>
                <w:szCs w:val="21"/>
                <w:lang/>
              </w:rPr>
              <w:t>/</w:t>
            </w:r>
          </w:p>
        </w:tc>
        <w:tc>
          <w:tcPr>
            <w:tcW w:w="337" w:type="pct"/>
            <w:vAlign w:val="center"/>
          </w:tcPr>
          <w:p w:rsidR="00421730" w:rsidRPr="00C07504" w:rsidRDefault="00C07504" w:rsidP="00421730">
            <w:pPr>
              <w:widowControl/>
              <w:adjustRightInd/>
              <w:snapToGrid/>
              <w:spacing w:line="240" w:lineRule="auto"/>
              <w:contextualSpacing/>
              <w:jc w:val="center"/>
              <w:textAlignment w:val="center"/>
              <w:rPr>
                <w:rFonts w:hint="eastAsia"/>
                <w:szCs w:val="21"/>
              </w:rPr>
            </w:pPr>
            <w:r>
              <w:rPr>
                <w:rFonts w:hint="eastAsia"/>
                <w:szCs w:val="21"/>
              </w:rPr>
              <w:t>6.25</w:t>
            </w:r>
          </w:p>
        </w:tc>
        <w:tc>
          <w:tcPr>
            <w:tcW w:w="345" w:type="pct"/>
            <w:vAlign w:val="center"/>
          </w:tcPr>
          <w:p w:rsidR="00421730" w:rsidRPr="00C07504" w:rsidRDefault="00C07504" w:rsidP="00421730">
            <w:pPr>
              <w:widowControl/>
              <w:adjustRightInd/>
              <w:snapToGrid/>
              <w:spacing w:line="240" w:lineRule="auto"/>
              <w:contextualSpacing/>
              <w:jc w:val="center"/>
              <w:textAlignment w:val="center"/>
              <w:rPr>
                <w:szCs w:val="21"/>
              </w:rPr>
            </w:pPr>
            <w:r>
              <w:rPr>
                <w:rFonts w:hint="eastAsia"/>
                <w:szCs w:val="21"/>
              </w:rPr>
              <w:t>30</w:t>
            </w:r>
          </w:p>
        </w:tc>
        <w:tc>
          <w:tcPr>
            <w:tcW w:w="330" w:type="pct"/>
            <w:vMerge/>
            <w:vAlign w:val="center"/>
          </w:tcPr>
          <w:p w:rsidR="00421730" w:rsidRPr="00C07504" w:rsidRDefault="00421730" w:rsidP="00421730">
            <w:pPr>
              <w:adjustRightInd/>
              <w:snapToGrid/>
              <w:spacing w:line="240" w:lineRule="auto"/>
              <w:contextualSpacing/>
              <w:jc w:val="center"/>
              <w:rPr>
                <w:szCs w:val="21"/>
              </w:rPr>
            </w:pPr>
          </w:p>
        </w:tc>
        <w:tc>
          <w:tcPr>
            <w:tcW w:w="1128" w:type="pct"/>
            <w:vAlign w:val="center"/>
          </w:tcPr>
          <w:p w:rsidR="00421730" w:rsidRPr="00C07504" w:rsidRDefault="00421730" w:rsidP="00C07504">
            <w:pPr>
              <w:widowControl/>
              <w:adjustRightInd/>
              <w:snapToGrid/>
              <w:spacing w:line="240" w:lineRule="auto"/>
              <w:contextualSpacing/>
              <w:textAlignment w:val="center"/>
              <w:rPr>
                <w:szCs w:val="21"/>
              </w:rPr>
            </w:pPr>
            <w:r w:rsidRPr="00C07504">
              <w:rPr>
                <w:rFonts w:ascii="宋体" w:hAnsi="宋体" w:cs="宋体" w:hint="eastAsia"/>
                <w:kern w:val="0"/>
                <w:szCs w:val="21"/>
                <w:lang/>
              </w:rPr>
              <w:t>精矿仓仓顶配备袋式除尘器进行除尘，经除尘净化后的废气由仓顶无组织排放，去除率</w:t>
            </w:r>
            <w:r w:rsidRPr="00C07504">
              <w:rPr>
                <w:kern w:val="0"/>
                <w:szCs w:val="21"/>
                <w:lang/>
              </w:rPr>
              <w:t>9</w:t>
            </w:r>
            <w:r w:rsidR="00C07504">
              <w:rPr>
                <w:rFonts w:hint="eastAsia"/>
                <w:kern w:val="0"/>
                <w:szCs w:val="21"/>
                <w:lang/>
              </w:rPr>
              <w:t>0</w:t>
            </w:r>
            <w:r w:rsidRPr="00C07504">
              <w:rPr>
                <w:kern w:val="0"/>
                <w:szCs w:val="21"/>
                <w:lang/>
              </w:rPr>
              <w:t>%</w:t>
            </w:r>
            <w:r w:rsidR="00C07504">
              <w:rPr>
                <w:rFonts w:hint="eastAsia"/>
                <w:kern w:val="0"/>
                <w:szCs w:val="21"/>
                <w:lang/>
              </w:rPr>
              <w:t>。</w:t>
            </w:r>
          </w:p>
        </w:tc>
        <w:tc>
          <w:tcPr>
            <w:tcW w:w="287" w:type="pct"/>
            <w:vAlign w:val="center"/>
          </w:tcPr>
          <w:p w:rsidR="00421730" w:rsidRPr="00C07504" w:rsidRDefault="00421730" w:rsidP="00421730">
            <w:pPr>
              <w:widowControl/>
              <w:adjustRightInd/>
              <w:snapToGrid/>
              <w:spacing w:line="240" w:lineRule="auto"/>
              <w:contextualSpacing/>
              <w:jc w:val="center"/>
              <w:textAlignment w:val="center"/>
              <w:rPr>
                <w:szCs w:val="21"/>
              </w:rPr>
            </w:pPr>
            <w:r w:rsidRPr="00C07504">
              <w:rPr>
                <w:kern w:val="0"/>
                <w:szCs w:val="21"/>
                <w:lang/>
              </w:rPr>
              <w:t>/</w:t>
            </w:r>
          </w:p>
        </w:tc>
        <w:tc>
          <w:tcPr>
            <w:tcW w:w="319" w:type="pct"/>
            <w:vAlign w:val="center"/>
          </w:tcPr>
          <w:p w:rsidR="00421730" w:rsidRPr="00C07504" w:rsidRDefault="00C07504" w:rsidP="00421730">
            <w:pPr>
              <w:widowControl/>
              <w:adjustRightInd/>
              <w:snapToGrid/>
              <w:spacing w:line="240" w:lineRule="auto"/>
              <w:contextualSpacing/>
              <w:jc w:val="center"/>
              <w:textAlignment w:val="center"/>
              <w:rPr>
                <w:rFonts w:hint="eastAsia"/>
                <w:szCs w:val="21"/>
              </w:rPr>
            </w:pPr>
            <w:r>
              <w:rPr>
                <w:rFonts w:hint="eastAsia"/>
                <w:szCs w:val="21"/>
              </w:rPr>
              <w:t>0.625</w:t>
            </w:r>
          </w:p>
        </w:tc>
        <w:tc>
          <w:tcPr>
            <w:tcW w:w="319" w:type="pct"/>
            <w:vAlign w:val="center"/>
          </w:tcPr>
          <w:p w:rsidR="00421730" w:rsidRPr="00C07504" w:rsidRDefault="00C07504" w:rsidP="00421730">
            <w:pPr>
              <w:widowControl/>
              <w:adjustRightInd/>
              <w:snapToGrid/>
              <w:spacing w:line="240" w:lineRule="auto"/>
              <w:contextualSpacing/>
              <w:jc w:val="center"/>
              <w:textAlignment w:val="center"/>
              <w:rPr>
                <w:szCs w:val="21"/>
              </w:rPr>
            </w:pPr>
            <w:r>
              <w:rPr>
                <w:rFonts w:hint="eastAsia"/>
                <w:szCs w:val="21"/>
              </w:rPr>
              <w:t>3.0</w:t>
            </w:r>
          </w:p>
        </w:tc>
        <w:tc>
          <w:tcPr>
            <w:tcW w:w="294" w:type="pct"/>
            <w:vAlign w:val="center"/>
          </w:tcPr>
          <w:p w:rsidR="00421730" w:rsidRPr="00C07504" w:rsidRDefault="00421730" w:rsidP="00421730">
            <w:pPr>
              <w:widowControl/>
              <w:adjustRightInd/>
              <w:snapToGrid/>
              <w:spacing w:line="240" w:lineRule="auto"/>
              <w:contextualSpacing/>
              <w:jc w:val="center"/>
              <w:textAlignment w:val="center"/>
              <w:rPr>
                <w:szCs w:val="21"/>
                <w:lang/>
              </w:rPr>
            </w:pPr>
            <w:r w:rsidRPr="00C07504">
              <w:rPr>
                <w:kern w:val="0"/>
                <w:szCs w:val="21"/>
                <w:lang/>
              </w:rPr>
              <w:t>1</w:t>
            </w:r>
          </w:p>
        </w:tc>
      </w:tr>
      <w:tr w:rsidR="00421730" w:rsidRPr="00C07504" w:rsidTr="00C07504">
        <w:trPr>
          <w:trHeight w:val="397"/>
          <w:jc w:val="center"/>
        </w:trPr>
        <w:tc>
          <w:tcPr>
            <w:tcW w:w="602" w:type="pct"/>
            <w:gridSpan w:val="2"/>
            <w:vAlign w:val="center"/>
          </w:tcPr>
          <w:p w:rsidR="00421730" w:rsidRPr="00C07504" w:rsidRDefault="00421730" w:rsidP="00421730">
            <w:pPr>
              <w:autoSpaceDE w:val="0"/>
              <w:autoSpaceDN w:val="0"/>
              <w:adjustRightInd/>
              <w:snapToGrid/>
              <w:spacing w:line="240" w:lineRule="auto"/>
              <w:contextualSpacing/>
              <w:jc w:val="center"/>
              <w:rPr>
                <w:rFonts w:hint="eastAsia"/>
                <w:szCs w:val="21"/>
              </w:rPr>
            </w:pPr>
            <w:r w:rsidRPr="00C07504">
              <w:rPr>
                <w:kern w:val="0"/>
                <w:szCs w:val="21"/>
              </w:rPr>
              <w:t>尾矿仓</w:t>
            </w:r>
            <w:r w:rsidRPr="00C07504">
              <w:rPr>
                <w:rFonts w:hint="eastAsia"/>
                <w:kern w:val="0"/>
                <w:szCs w:val="21"/>
              </w:rPr>
              <w:t>呼吸粉尘</w:t>
            </w:r>
          </w:p>
        </w:tc>
        <w:tc>
          <w:tcPr>
            <w:tcW w:w="279" w:type="pct"/>
            <w:vAlign w:val="center"/>
          </w:tcPr>
          <w:p w:rsidR="00421730" w:rsidRPr="00C07504" w:rsidRDefault="00421730" w:rsidP="00421730">
            <w:pPr>
              <w:adjustRightInd/>
              <w:snapToGrid/>
              <w:spacing w:line="240" w:lineRule="auto"/>
              <w:contextualSpacing/>
              <w:jc w:val="center"/>
              <w:rPr>
                <w:szCs w:val="21"/>
              </w:rPr>
            </w:pPr>
            <w:r w:rsidRPr="00C07504">
              <w:rPr>
                <w:rFonts w:hint="eastAsia"/>
                <w:szCs w:val="21"/>
              </w:rPr>
              <w:t>TSP</w:t>
            </w:r>
          </w:p>
        </w:tc>
        <w:tc>
          <w:tcPr>
            <w:tcW w:w="441" w:type="pct"/>
            <w:vAlign w:val="center"/>
          </w:tcPr>
          <w:p w:rsidR="00421730" w:rsidRPr="00C07504" w:rsidRDefault="00421730" w:rsidP="00421730">
            <w:pPr>
              <w:adjustRightInd/>
              <w:snapToGrid/>
              <w:spacing w:line="240" w:lineRule="auto"/>
              <w:contextualSpacing/>
              <w:jc w:val="center"/>
              <w:rPr>
                <w:szCs w:val="21"/>
              </w:rPr>
            </w:pPr>
            <w:r w:rsidRPr="00C07504">
              <w:rPr>
                <w:szCs w:val="21"/>
              </w:rPr>
              <w:t>产污系数法</w:t>
            </w:r>
          </w:p>
        </w:tc>
        <w:tc>
          <w:tcPr>
            <w:tcW w:w="319" w:type="pct"/>
            <w:vAlign w:val="center"/>
          </w:tcPr>
          <w:p w:rsidR="00421730" w:rsidRPr="00C07504" w:rsidRDefault="00421730" w:rsidP="00421730">
            <w:pPr>
              <w:widowControl/>
              <w:adjustRightInd/>
              <w:snapToGrid/>
              <w:spacing w:line="240" w:lineRule="auto"/>
              <w:contextualSpacing/>
              <w:jc w:val="center"/>
              <w:textAlignment w:val="center"/>
              <w:rPr>
                <w:szCs w:val="21"/>
              </w:rPr>
            </w:pPr>
            <w:r w:rsidRPr="00C07504">
              <w:rPr>
                <w:kern w:val="0"/>
                <w:szCs w:val="21"/>
                <w:lang/>
              </w:rPr>
              <w:t>/</w:t>
            </w:r>
          </w:p>
        </w:tc>
        <w:tc>
          <w:tcPr>
            <w:tcW w:w="337" w:type="pct"/>
            <w:vAlign w:val="center"/>
          </w:tcPr>
          <w:p w:rsidR="00421730" w:rsidRPr="00C07504" w:rsidRDefault="00C07504" w:rsidP="00421730">
            <w:pPr>
              <w:widowControl/>
              <w:adjustRightInd/>
              <w:snapToGrid/>
              <w:spacing w:line="240" w:lineRule="auto"/>
              <w:contextualSpacing/>
              <w:jc w:val="center"/>
              <w:textAlignment w:val="center"/>
              <w:rPr>
                <w:rFonts w:hint="eastAsia"/>
                <w:szCs w:val="21"/>
              </w:rPr>
            </w:pPr>
            <w:r>
              <w:rPr>
                <w:rFonts w:hint="eastAsia"/>
                <w:szCs w:val="21"/>
              </w:rPr>
              <w:t>3.42</w:t>
            </w:r>
          </w:p>
        </w:tc>
        <w:tc>
          <w:tcPr>
            <w:tcW w:w="345" w:type="pct"/>
            <w:vAlign w:val="center"/>
          </w:tcPr>
          <w:p w:rsidR="00421730" w:rsidRPr="00C07504" w:rsidRDefault="00C07504" w:rsidP="00421730">
            <w:pPr>
              <w:widowControl/>
              <w:adjustRightInd/>
              <w:snapToGrid/>
              <w:spacing w:line="240" w:lineRule="auto"/>
              <w:contextualSpacing/>
              <w:jc w:val="center"/>
              <w:textAlignment w:val="center"/>
              <w:rPr>
                <w:szCs w:val="21"/>
              </w:rPr>
            </w:pPr>
            <w:r>
              <w:rPr>
                <w:rFonts w:hint="eastAsia"/>
                <w:szCs w:val="21"/>
              </w:rPr>
              <w:t>16.42</w:t>
            </w:r>
          </w:p>
        </w:tc>
        <w:tc>
          <w:tcPr>
            <w:tcW w:w="330" w:type="pct"/>
            <w:vMerge/>
            <w:vAlign w:val="center"/>
          </w:tcPr>
          <w:p w:rsidR="00421730" w:rsidRPr="00C07504" w:rsidRDefault="00421730" w:rsidP="00421730">
            <w:pPr>
              <w:adjustRightInd/>
              <w:snapToGrid/>
              <w:spacing w:line="240" w:lineRule="auto"/>
              <w:contextualSpacing/>
              <w:jc w:val="center"/>
              <w:rPr>
                <w:szCs w:val="21"/>
              </w:rPr>
            </w:pPr>
          </w:p>
        </w:tc>
        <w:tc>
          <w:tcPr>
            <w:tcW w:w="1128" w:type="pct"/>
            <w:vAlign w:val="center"/>
          </w:tcPr>
          <w:p w:rsidR="00421730" w:rsidRPr="00C07504" w:rsidRDefault="00421730" w:rsidP="00C07504">
            <w:pPr>
              <w:widowControl/>
              <w:adjustRightInd/>
              <w:snapToGrid/>
              <w:spacing w:line="240" w:lineRule="auto"/>
              <w:contextualSpacing/>
              <w:textAlignment w:val="center"/>
              <w:rPr>
                <w:szCs w:val="21"/>
              </w:rPr>
            </w:pPr>
            <w:r w:rsidRPr="00C07504">
              <w:rPr>
                <w:rFonts w:ascii="宋体" w:hAnsi="宋体" w:cs="宋体" w:hint="eastAsia"/>
                <w:kern w:val="0"/>
                <w:szCs w:val="21"/>
                <w:lang/>
              </w:rPr>
              <w:t>尾矿仓仓顶配备袋式除尘器进行除尘，经除尘净化后的废气由仓顶无组织排放，去除率</w:t>
            </w:r>
            <w:r w:rsidRPr="00C07504">
              <w:rPr>
                <w:kern w:val="0"/>
                <w:szCs w:val="21"/>
                <w:lang/>
              </w:rPr>
              <w:t>9</w:t>
            </w:r>
            <w:r w:rsidR="00C07504">
              <w:rPr>
                <w:rFonts w:hint="eastAsia"/>
                <w:kern w:val="0"/>
                <w:szCs w:val="21"/>
                <w:lang/>
              </w:rPr>
              <w:t>0</w:t>
            </w:r>
            <w:r w:rsidRPr="00C07504">
              <w:rPr>
                <w:kern w:val="0"/>
                <w:szCs w:val="21"/>
                <w:lang/>
              </w:rPr>
              <w:t>%</w:t>
            </w:r>
            <w:r w:rsidR="00C07504">
              <w:rPr>
                <w:rFonts w:hint="eastAsia"/>
                <w:kern w:val="0"/>
                <w:szCs w:val="21"/>
                <w:lang/>
              </w:rPr>
              <w:t>。</w:t>
            </w:r>
          </w:p>
        </w:tc>
        <w:tc>
          <w:tcPr>
            <w:tcW w:w="287" w:type="pct"/>
            <w:vAlign w:val="center"/>
          </w:tcPr>
          <w:p w:rsidR="00421730" w:rsidRPr="00C07504" w:rsidRDefault="00421730" w:rsidP="00421730">
            <w:pPr>
              <w:widowControl/>
              <w:adjustRightInd/>
              <w:snapToGrid/>
              <w:spacing w:line="240" w:lineRule="auto"/>
              <w:contextualSpacing/>
              <w:jc w:val="center"/>
              <w:textAlignment w:val="center"/>
              <w:rPr>
                <w:szCs w:val="21"/>
              </w:rPr>
            </w:pPr>
            <w:r w:rsidRPr="00C07504">
              <w:rPr>
                <w:kern w:val="0"/>
                <w:szCs w:val="21"/>
                <w:lang/>
              </w:rPr>
              <w:t>/</w:t>
            </w:r>
          </w:p>
        </w:tc>
        <w:tc>
          <w:tcPr>
            <w:tcW w:w="319" w:type="pct"/>
            <w:vAlign w:val="center"/>
          </w:tcPr>
          <w:p w:rsidR="00421730" w:rsidRPr="00C07504" w:rsidRDefault="00C07504" w:rsidP="00421730">
            <w:pPr>
              <w:widowControl/>
              <w:adjustRightInd/>
              <w:snapToGrid/>
              <w:spacing w:line="240" w:lineRule="auto"/>
              <w:contextualSpacing/>
              <w:jc w:val="center"/>
              <w:textAlignment w:val="center"/>
              <w:rPr>
                <w:rFonts w:hint="eastAsia"/>
                <w:szCs w:val="21"/>
              </w:rPr>
            </w:pPr>
            <w:r>
              <w:rPr>
                <w:rFonts w:hint="eastAsia"/>
                <w:szCs w:val="21"/>
              </w:rPr>
              <w:t>0.342</w:t>
            </w:r>
          </w:p>
        </w:tc>
        <w:tc>
          <w:tcPr>
            <w:tcW w:w="319" w:type="pct"/>
            <w:vAlign w:val="center"/>
          </w:tcPr>
          <w:p w:rsidR="00421730" w:rsidRPr="00C07504" w:rsidRDefault="00C07504" w:rsidP="00421730">
            <w:pPr>
              <w:widowControl/>
              <w:adjustRightInd/>
              <w:snapToGrid/>
              <w:spacing w:line="240" w:lineRule="auto"/>
              <w:contextualSpacing/>
              <w:jc w:val="center"/>
              <w:textAlignment w:val="center"/>
              <w:rPr>
                <w:szCs w:val="21"/>
              </w:rPr>
            </w:pPr>
            <w:r>
              <w:rPr>
                <w:rFonts w:hint="eastAsia"/>
                <w:szCs w:val="21"/>
              </w:rPr>
              <w:t>1.642</w:t>
            </w:r>
          </w:p>
        </w:tc>
        <w:tc>
          <w:tcPr>
            <w:tcW w:w="294" w:type="pct"/>
            <w:vAlign w:val="center"/>
          </w:tcPr>
          <w:p w:rsidR="00421730" w:rsidRPr="00C07504" w:rsidRDefault="00421730" w:rsidP="00421730">
            <w:pPr>
              <w:widowControl/>
              <w:adjustRightInd/>
              <w:snapToGrid/>
              <w:spacing w:line="240" w:lineRule="auto"/>
              <w:contextualSpacing/>
              <w:jc w:val="center"/>
              <w:textAlignment w:val="center"/>
              <w:rPr>
                <w:szCs w:val="21"/>
                <w:lang/>
              </w:rPr>
            </w:pPr>
            <w:r w:rsidRPr="00C07504">
              <w:rPr>
                <w:kern w:val="0"/>
                <w:szCs w:val="21"/>
                <w:lang/>
              </w:rPr>
              <w:t>1</w:t>
            </w:r>
          </w:p>
        </w:tc>
      </w:tr>
      <w:tr w:rsidR="00421730" w:rsidRPr="00C07504" w:rsidTr="00C07504">
        <w:trPr>
          <w:trHeight w:val="397"/>
          <w:jc w:val="center"/>
        </w:trPr>
        <w:tc>
          <w:tcPr>
            <w:tcW w:w="602" w:type="pct"/>
            <w:gridSpan w:val="2"/>
            <w:vAlign w:val="center"/>
          </w:tcPr>
          <w:p w:rsidR="00421730" w:rsidRPr="00C07504" w:rsidRDefault="00421730" w:rsidP="00421730">
            <w:pPr>
              <w:tabs>
                <w:tab w:val="left" w:pos="420"/>
              </w:tabs>
              <w:adjustRightInd/>
              <w:snapToGrid/>
              <w:spacing w:line="240" w:lineRule="auto"/>
              <w:contextualSpacing/>
              <w:jc w:val="center"/>
              <w:rPr>
                <w:rFonts w:hint="eastAsia"/>
                <w:szCs w:val="21"/>
              </w:rPr>
            </w:pPr>
            <w:r w:rsidRPr="00C07504">
              <w:rPr>
                <w:rFonts w:hint="eastAsia"/>
                <w:szCs w:val="21"/>
              </w:rPr>
              <w:t>道路运输扬尘</w:t>
            </w:r>
          </w:p>
        </w:tc>
        <w:tc>
          <w:tcPr>
            <w:tcW w:w="279" w:type="pct"/>
            <w:vAlign w:val="center"/>
          </w:tcPr>
          <w:p w:rsidR="00421730" w:rsidRPr="00C07504" w:rsidRDefault="00421730" w:rsidP="00421730">
            <w:pPr>
              <w:adjustRightInd/>
              <w:snapToGrid/>
              <w:spacing w:line="240" w:lineRule="auto"/>
              <w:contextualSpacing/>
              <w:jc w:val="center"/>
              <w:rPr>
                <w:szCs w:val="21"/>
              </w:rPr>
            </w:pPr>
            <w:r w:rsidRPr="00C07504">
              <w:rPr>
                <w:rFonts w:hint="eastAsia"/>
                <w:szCs w:val="21"/>
              </w:rPr>
              <w:t>TSP</w:t>
            </w:r>
          </w:p>
        </w:tc>
        <w:tc>
          <w:tcPr>
            <w:tcW w:w="441" w:type="pct"/>
            <w:vAlign w:val="center"/>
          </w:tcPr>
          <w:p w:rsidR="00421730" w:rsidRPr="00C07504" w:rsidRDefault="00421730" w:rsidP="00421730">
            <w:pPr>
              <w:adjustRightInd/>
              <w:snapToGrid/>
              <w:spacing w:line="240" w:lineRule="auto"/>
              <w:contextualSpacing/>
              <w:jc w:val="center"/>
              <w:rPr>
                <w:szCs w:val="21"/>
              </w:rPr>
            </w:pPr>
            <w:r w:rsidRPr="00C07504">
              <w:rPr>
                <w:szCs w:val="21"/>
              </w:rPr>
              <w:t>经验公式</w:t>
            </w:r>
          </w:p>
        </w:tc>
        <w:tc>
          <w:tcPr>
            <w:tcW w:w="319" w:type="pct"/>
            <w:vAlign w:val="center"/>
          </w:tcPr>
          <w:p w:rsidR="00421730" w:rsidRPr="00C07504" w:rsidRDefault="00421730" w:rsidP="00421730">
            <w:pPr>
              <w:widowControl/>
              <w:adjustRightInd/>
              <w:snapToGrid/>
              <w:spacing w:line="240" w:lineRule="auto"/>
              <w:contextualSpacing/>
              <w:jc w:val="center"/>
              <w:textAlignment w:val="center"/>
              <w:rPr>
                <w:szCs w:val="21"/>
              </w:rPr>
            </w:pPr>
            <w:r w:rsidRPr="00C07504">
              <w:rPr>
                <w:kern w:val="0"/>
                <w:szCs w:val="21"/>
                <w:lang/>
              </w:rPr>
              <w:t>/</w:t>
            </w:r>
          </w:p>
        </w:tc>
        <w:tc>
          <w:tcPr>
            <w:tcW w:w="337" w:type="pct"/>
            <w:vAlign w:val="center"/>
          </w:tcPr>
          <w:p w:rsidR="00421730" w:rsidRPr="00C07504" w:rsidRDefault="00C07504" w:rsidP="00421730">
            <w:pPr>
              <w:widowControl/>
              <w:adjustRightInd/>
              <w:snapToGrid/>
              <w:spacing w:line="240" w:lineRule="auto"/>
              <w:contextualSpacing/>
              <w:jc w:val="center"/>
              <w:textAlignment w:val="center"/>
              <w:rPr>
                <w:szCs w:val="21"/>
              </w:rPr>
            </w:pPr>
            <w:r>
              <w:rPr>
                <w:rFonts w:hint="eastAsia"/>
                <w:szCs w:val="21"/>
              </w:rPr>
              <w:t>0.427</w:t>
            </w:r>
          </w:p>
        </w:tc>
        <w:tc>
          <w:tcPr>
            <w:tcW w:w="345" w:type="pct"/>
            <w:vAlign w:val="center"/>
          </w:tcPr>
          <w:p w:rsidR="00421730" w:rsidRPr="00C07504" w:rsidRDefault="00C07504" w:rsidP="00421730">
            <w:pPr>
              <w:widowControl/>
              <w:adjustRightInd/>
              <w:snapToGrid/>
              <w:spacing w:line="240" w:lineRule="auto"/>
              <w:contextualSpacing/>
              <w:jc w:val="center"/>
              <w:textAlignment w:val="center"/>
              <w:rPr>
                <w:szCs w:val="21"/>
              </w:rPr>
            </w:pPr>
            <w:r>
              <w:rPr>
                <w:rFonts w:hint="eastAsia"/>
                <w:szCs w:val="21"/>
              </w:rPr>
              <w:t>2.048</w:t>
            </w:r>
          </w:p>
        </w:tc>
        <w:tc>
          <w:tcPr>
            <w:tcW w:w="330" w:type="pct"/>
            <w:vMerge/>
            <w:vAlign w:val="center"/>
          </w:tcPr>
          <w:p w:rsidR="00421730" w:rsidRPr="00C07504" w:rsidRDefault="00421730" w:rsidP="00421730">
            <w:pPr>
              <w:adjustRightInd/>
              <w:snapToGrid/>
              <w:spacing w:line="240" w:lineRule="auto"/>
              <w:contextualSpacing/>
              <w:jc w:val="center"/>
              <w:rPr>
                <w:szCs w:val="21"/>
              </w:rPr>
            </w:pPr>
          </w:p>
        </w:tc>
        <w:tc>
          <w:tcPr>
            <w:tcW w:w="1128" w:type="pct"/>
            <w:vAlign w:val="center"/>
          </w:tcPr>
          <w:p w:rsidR="00421730" w:rsidRPr="00C07504" w:rsidRDefault="00421730" w:rsidP="00421730">
            <w:pPr>
              <w:widowControl/>
              <w:adjustRightInd/>
              <w:snapToGrid/>
              <w:spacing w:line="240" w:lineRule="auto"/>
              <w:contextualSpacing/>
              <w:textAlignment w:val="center"/>
              <w:rPr>
                <w:szCs w:val="21"/>
              </w:rPr>
            </w:pPr>
            <w:r w:rsidRPr="00C07504">
              <w:rPr>
                <w:rFonts w:ascii="宋体" w:hAnsi="宋体" w:cs="宋体" w:hint="eastAsia"/>
                <w:kern w:val="0"/>
                <w:szCs w:val="21"/>
                <w:lang/>
              </w:rPr>
              <w:t>厂区运输道路硬化，加强清扫积尘及洒落物料，道路两旁配套喷淋洒水设施，进出场运输车辆落实轮胎冲洗，运输车辆限速限载，去除率</w:t>
            </w:r>
            <w:r w:rsidRPr="00C07504">
              <w:rPr>
                <w:kern w:val="0"/>
                <w:szCs w:val="21"/>
                <w:lang/>
              </w:rPr>
              <w:t>80%</w:t>
            </w:r>
            <w:r w:rsidR="00C07504">
              <w:rPr>
                <w:rFonts w:hint="eastAsia"/>
                <w:kern w:val="0"/>
                <w:szCs w:val="21"/>
                <w:lang/>
              </w:rPr>
              <w:t>。</w:t>
            </w:r>
          </w:p>
        </w:tc>
        <w:tc>
          <w:tcPr>
            <w:tcW w:w="287" w:type="pct"/>
            <w:vAlign w:val="center"/>
          </w:tcPr>
          <w:p w:rsidR="00421730" w:rsidRPr="00C07504" w:rsidRDefault="00421730" w:rsidP="00421730">
            <w:pPr>
              <w:widowControl/>
              <w:adjustRightInd/>
              <w:snapToGrid/>
              <w:spacing w:line="240" w:lineRule="auto"/>
              <w:contextualSpacing/>
              <w:jc w:val="center"/>
              <w:textAlignment w:val="center"/>
              <w:rPr>
                <w:szCs w:val="21"/>
              </w:rPr>
            </w:pPr>
            <w:r w:rsidRPr="00C07504">
              <w:rPr>
                <w:kern w:val="0"/>
                <w:szCs w:val="21"/>
                <w:lang/>
              </w:rPr>
              <w:t>/</w:t>
            </w:r>
          </w:p>
        </w:tc>
        <w:tc>
          <w:tcPr>
            <w:tcW w:w="319" w:type="pct"/>
            <w:vAlign w:val="center"/>
          </w:tcPr>
          <w:p w:rsidR="00421730" w:rsidRPr="00C07504" w:rsidRDefault="00C07504" w:rsidP="00421730">
            <w:pPr>
              <w:widowControl/>
              <w:adjustRightInd/>
              <w:snapToGrid/>
              <w:spacing w:line="240" w:lineRule="auto"/>
              <w:contextualSpacing/>
              <w:jc w:val="center"/>
              <w:textAlignment w:val="center"/>
              <w:rPr>
                <w:szCs w:val="21"/>
              </w:rPr>
            </w:pPr>
            <w:r>
              <w:rPr>
                <w:rFonts w:hint="eastAsia"/>
                <w:szCs w:val="21"/>
              </w:rPr>
              <w:t>0.086</w:t>
            </w:r>
          </w:p>
        </w:tc>
        <w:tc>
          <w:tcPr>
            <w:tcW w:w="319" w:type="pct"/>
            <w:vAlign w:val="center"/>
          </w:tcPr>
          <w:p w:rsidR="00421730" w:rsidRPr="00C07504" w:rsidRDefault="00C07504" w:rsidP="00421730">
            <w:pPr>
              <w:widowControl/>
              <w:adjustRightInd/>
              <w:snapToGrid/>
              <w:spacing w:line="240" w:lineRule="auto"/>
              <w:contextualSpacing/>
              <w:jc w:val="center"/>
              <w:textAlignment w:val="center"/>
              <w:rPr>
                <w:szCs w:val="21"/>
              </w:rPr>
            </w:pPr>
            <w:r>
              <w:rPr>
                <w:rFonts w:hint="eastAsia"/>
                <w:szCs w:val="21"/>
              </w:rPr>
              <w:t>0.41</w:t>
            </w:r>
          </w:p>
        </w:tc>
        <w:tc>
          <w:tcPr>
            <w:tcW w:w="294" w:type="pct"/>
            <w:vAlign w:val="center"/>
          </w:tcPr>
          <w:p w:rsidR="00421730" w:rsidRPr="00C07504" w:rsidRDefault="00421730" w:rsidP="00421730">
            <w:pPr>
              <w:widowControl/>
              <w:adjustRightInd/>
              <w:snapToGrid/>
              <w:spacing w:line="240" w:lineRule="auto"/>
              <w:contextualSpacing/>
              <w:jc w:val="center"/>
              <w:textAlignment w:val="center"/>
              <w:rPr>
                <w:szCs w:val="21"/>
                <w:lang/>
              </w:rPr>
            </w:pPr>
            <w:r w:rsidRPr="00C07504">
              <w:rPr>
                <w:kern w:val="0"/>
                <w:szCs w:val="21"/>
                <w:lang/>
              </w:rPr>
              <w:t>1</w:t>
            </w:r>
          </w:p>
        </w:tc>
      </w:tr>
      <w:tr w:rsidR="00C07504" w:rsidRPr="00C07504" w:rsidTr="00C07504">
        <w:trPr>
          <w:trHeight w:val="397"/>
          <w:jc w:val="center"/>
        </w:trPr>
        <w:tc>
          <w:tcPr>
            <w:tcW w:w="602" w:type="pct"/>
            <w:gridSpan w:val="2"/>
            <w:vMerge w:val="restart"/>
            <w:vAlign w:val="center"/>
          </w:tcPr>
          <w:p w:rsidR="00C07504" w:rsidRPr="00C07504" w:rsidRDefault="00C07504" w:rsidP="00C07504">
            <w:pPr>
              <w:tabs>
                <w:tab w:val="left" w:pos="420"/>
              </w:tabs>
              <w:adjustRightInd/>
              <w:snapToGrid/>
              <w:spacing w:line="240" w:lineRule="auto"/>
              <w:contextualSpacing/>
              <w:jc w:val="center"/>
              <w:rPr>
                <w:rFonts w:hint="eastAsia"/>
                <w:szCs w:val="21"/>
              </w:rPr>
            </w:pPr>
            <w:r w:rsidRPr="00C07504">
              <w:rPr>
                <w:rFonts w:hint="eastAsia"/>
                <w:szCs w:val="21"/>
              </w:rPr>
              <w:t>合计</w:t>
            </w:r>
          </w:p>
        </w:tc>
        <w:tc>
          <w:tcPr>
            <w:tcW w:w="279" w:type="pct"/>
            <w:vAlign w:val="center"/>
          </w:tcPr>
          <w:p w:rsidR="00C07504" w:rsidRPr="00C07504" w:rsidRDefault="00C07504" w:rsidP="00C07504">
            <w:pPr>
              <w:widowControl/>
              <w:adjustRightInd/>
              <w:snapToGrid/>
              <w:spacing w:line="240" w:lineRule="auto"/>
              <w:contextualSpacing/>
              <w:jc w:val="center"/>
              <w:textAlignment w:val="center"/>
              <w:rPr>
                <w:szCs w:val="21"/>
              </w:rPr>
            </w:pPr>
            <w:r w:rsidRPr="00C07504">
              <w:rPr>
                <w:kern w:val="0"/>
                <w:szCs w:val="21"/>
                <w:lang/>
              </w:rPr>
              <w:t>TSP</w:t>
            </w:r>
          </w:p>
        </w:tc>
        <w:tc>
          <w:tcPr>
            <w:tcW w:w="441" w:type="pct"/>
            <w:vAlign w:val="center"/>
          </w:tcPr>
          <w:p w:rsidR="00C07504" w:rsidRPr="00C07504" w:rsidRDefault="00C07504" w:rsidP="00C07504">
            <w:pPr>
              <w:widowControl/>
              <w:adjustRightInd/>
              <w:snapToGrid/>
              <w:spacing w:line="240" w:lineRule="auto"/>
              <w:contextualSpacing/>
              <w:jc w:val="center"/>
              <w:textAlignment w:val="center"/>
              <w:rPr>
                <w:kern w:val="0"/>
                <w:szCs w:val="21"/>
              </w:rPr>
            </w:pPr>
            <w:r w:rsidRPr="00C07504">
              <w:rPr>
                <w:rFonts w:ascii="宋体" w:hAnsi="宋体" w:cs="宋体" w:hint="eastAsia"/>
                <w:kern w:val="0"/>
                <w:szCs w:val="21"/>
                <w:lang/>
              </w:rPr>
              <w:t>产污系数法</w:t>
            </w:r>
          </w:p>
        </w:tc>
        <w:tc>
          <w:tcPr>
            <w:tcW w:w="319" w:type="pct"/>
            <w:vAlign w:val="center"/>
          </w:tcPr>
          <w:p w:rsidR="00C07504" w:rsidRPr="005F0DF5" w:rsidRDefault="00C07504" w:rsidP="00C07504">
            <w:pPr>
              <w:widowControl/>
              <w:jc w:val="center"/>
              <w:textAlignment w:val="center"/>
              <w:rPr>
                <w:szCs w:val="21"/>
              </w:rPr>
            </w:pPr>
            <w:r>
              <w:rPr>
                <w:rFonts w:hint="eastAsia"/>
                <w:kern w:val="0"/>
                <w:szCs w:val="21"/>
                <w:lang/>
              </w:rPr>
              <w:t>3227</w:t>
            </w:r>
          </w:p>
        </w:tc>
        <w:tc>
          <w:tcPr>
            <w:tcW w:w="337" w:type="pct"/>
            <w:vAlign w:val="center"/>
          </w:tcPr>
          <w:p w:rsidR="00C07504" w:rsidRPr="005F0DF5" w:rsidRDefault="00C07504" w:rsidP="00C07504">
            <w:pPr>
              <w:widowControl/>
              <w:jc w:val="center"/>
              <w:textAlignment w:val="center"/>
              <w:rPr>
                <w:szCs w:val="21"/>
              </w:rPr>
            </w:pPr>
            <w:r>
              <w:rPr>
                <w:rFonts w:hint="eastAsia"/>
                <w:szCs w:val="21"/>
              </w:rPr>
              <w:t>64.54</w:t>
            </w:r>
          </w:p>
        </w:tc>
        <w:tc>
          <w:tcPr>
            <w:tcW w:w="345" w:type="pct"/>
            <w:vAlign w:val="center"/>
          </w:tcPr>
          <w:p w:rsidR="00C07504" w:rsidRPr="005F0DF5" w:rsidRDefault="00C07504" w:rsidP="00C07504">
            <w:pPr>
              <w:widowControl/>
              <w:jc w:val="center"/>
              <w:textAlignment w:val="center"/>
              <w:rPr>
                <w:szCs w:val="21"/>
              </w:rPr>
            </w:pPr>
            <w:r>
              <w:rPr>
                <w:rFonts w:hint="eastAsia"/>
                <w:kern w:val="0"/>
                <w:szCs w:val="21"/>
                <w:lang/>
              </w:rPr>
              <w:t>309.78</w:t>
            </w:r>
          </w:p>
        </w:tc>
        <w:tc>
          <w:tcPr>
            <w:tcW w:w="330" w:type="pct"/>
            <w:vAlign w:val="center"/>
          </w:tcPr>
          <w:p w:rsidR="00C07504" w:rsidRPr="00C07504" w:rsidRDefault="00C07504" w:rsidP="00C07504">
            <w:pPr>
              <w:widowControl/>
              <w:adjustRightInd/>
              <w:snapToGrid/>
              <w:spacing w:line="240" w:lineRule="auto"/>
              <w:contextualSpacing/>
              <w:jc w:val="center"/>
              <w:textAlignment w:val="center"/>
              <w:rPr>
                <w:szCs w:val="21"/>
              </w:rPr>
            </w:pPr>
            <w:r w:rsidRPr="00C07504">
              <w:rPr>
                <w:rFonts w:ascii="宋体" w:hAnsi="宋体" w:cs="宋体" w:hint="eastAsia"/>
                <w:kern w:val="0"/>
                <w:szCs w:val="21"/>
                <w:lang/>
              </w:rPr>
              <w:t>有组织</w:t>
            </w:r>
          </w:p>
        </w:tc>
        <w:tc>
          <w:tcPr>
            <w:tcW w:w="1128" w:type="pct"/>
            <w:vAlign w:val="center"/>
          </w:tcPr>
          <w:p w:rsidR="00C07504" w:rsidRPr="00C07504" w:rsidRDefault="00C07504" w:rsidP="00C07504">
            <w:pPr>
              <w:widowControl/>
              <w:adjustRightInd/>
              <w:snapToGrid/>
              <w:spacing w:line="240" w:lineRule="auto"/>
              <w:contextualSpacing/>
              <w:textAlignment w:val="center"/>
              <w:rPr>
                <w:szCs w:val="21"/>
              </w:rPr>
            </w:pPr>
            <w:r w:rsidRPr="00C07504">
              <w:rPr>
                <w:rFonts w:ascii="宋体" w:hAnsi="宋体" w:cs="宋体" w:hint="eastAsia"/>
                <w:kern w:val="0"/>
                <w:szCs w:val="21"/>
                <w:lang/>
              </w:rPr>
              <w:t>布袋除尘器</w:t>
            </w:r>
            <w:r w:rsidRPr="00C07504">
              <w:rPr>
                <w:kern w:val="0"/>
                <w:szCs w:val="21"/>
                <w:lang/>
              </w:rPr>
              <w:t>+15m</w:t>
            </w:r>
            <w:r w:rsidRPr="00C07504">
              <w:rPr>
                <w:rFonts w:ascii="宋体" w:hAnsi="宋体" w:cs="宋体" w:hint="eastAsia"/>
                <w:kern w:val="0"/>
                <w:szCs w:val="21"/>
                <w:lang/>
              </w:rPr>
              <w:t>高排气筒，风机风量</w:t>
            </w:r>
            <w:r w:rsidRPr="00C07504">
              <w:rPr>
                <w:kern w:val="0"/>
                <w:szCs w:val="21"/>
                <w:lang/>
              </w:rPr>
              <w:t>2</w:t>
            </w:r>
            <w:r>
              <w:rPr>
                <w:rFonts w:hint="eastAsia"/>
                <w:kern w:val="0"/>
                <w:szCs w:val="21"/>
                <w:lang/>
              </w:rPr>
              <w:t>0</w:t>
            </w:r>
            <w:r w:rsidRPr="00C07504">
              <w:rPr>
                <w:kern w:val="0"/>
                <w:szCs w:val="21"/>
                <w:lang/>
              </w:rPr>
              <w:t>000m</w:t>
            </w:r>
            <w:r w:rsidRPr="00C07504">
              <w:rPr>
                <w:kern w:val="0"/>
                <w:szCs w:val="21"/>
                <w:vertAlign w:val="superscript"/>
                <w:lang/>
              </w:rPr>
              <w:t>3</w:t>
            </w:r>
            <w:r w:rsidRPr="00C07504">
              <w:rPr>
                <w:kern w:val="0"/>
                <w:szCs w:val="21"/>
                <w:lang/>
              </w:rPr>
              <w:t>/h</w:t>
            </w:r>
            <w:r w:rsidRPr="00C07504">
              <w:rPr>
                <w:rFonts w:ascii="宋体" w:hAnsi="宋体" w:cs="宋体" w:hint="eastAsia"/>
                <w:kern w:val="0"/>
                <w:szCs w:val="21"/>
                <w:lang/>
              </w:rPr>
              <w:t>，收集效率</w:t>
            </w:r>
            <w:r w:rsidRPr="00C07504">
              <w:rPr>
                <w:kern w:val="0"/>
                <w:szCs w:val="21"/>
                <w:lang/>
              </w:rPr>
              <w:t>90%</w:t>
            </w:r>
            <w:r w:rsidRPr="00C07504">
              <w:rPr>
                <w:rFonts w:ascii="宋体" w:hAnsi="宋体" w:cs="宋体" w:hint="eastAsia"/>
                <w:kern w:val="0"/>
                <w:szCs w:val="21"/>
                <w:lang/>
              </w:rPr>
              <w:t>，去除率</w:t>
            </w:r>
            <w:r w:rsidRPr="00C07504">
              <w:rPr>
                <w:kern w:val="0"/>
                <w:szCs w:val="21"/>
                <w:lang/>
              </w:rPr>
              <w:t>9</w:t>
            </w:r>
            <w:r>
              <w:rPr>
                <w:rFonts w:hint="eastAsia"/>
                <w:kern w:val="0"/>
                <w:szCs w:val="21"/>
                <w:lang/>
              </w:rPr>
              <w:t>9</w:t>
            </w:r>
            <w:r w:rsidRPr="00C07504">
              <w:rPr>
                <w:kern w:val="0"/>
                <w:szCs w:val="21"/>
                <w:lang/>
              </w:rPr>
              <w:t>%</w:t>
            </w:r>
            <w:r>
              <w:rPr>
                <w:rFonts w:hint="eastAsia"/>
                <w:kern w:val="0"/>
                <w:szCs w:val="21"/>
                <w:lang/>
              </w:rPr>
              <w:t>。</w:t>
            </w:r>
          </w:p>
        </w:tc>
        <w:tc>
          <w:tcPr>
            <w:tcW w:w="287" w:type="pct"/>
            <w:vAlign w:val="center"/>
          </w:tcPr>
          <w:p w:rsidR="00C07504" w:rsidRPr="005F0DF5" w:rsidRDefault="00C07504" w:rsidP="00C07504">
            <w:pPr>
              <w:widowControl/>
              <w:jc w:val="center"/>
              <w:textAlignment w:val="center"/>
              <w:rPr>
                <w:szCs w:val="21"/>
              </w:rPr>
            </w:pPr>
            <w:r>
              <w:rPr>
                <w:rFonts w:hint="eastAsia"/>
                <w:kern w:val="0"/>
                <w:szCs w:val="21"/>
                <w:lang/>
              </w:rPr>
              <w:t>32.5</w:t>
            </w:r>
          </w:p>
        </w:tc>
        <w:tc>
          <w:tcPr>
            <w:tcW w:w="319" w:type="pct"/>
            <w:vAlign w:val="center"/>
          </w:tcPr>
          <w:p w:rsidR="00C07504" w:rsidRPr="005F0DF5" w:rsidRDefault="00C07504" w:rsidP="00C07504">
            <w:pPr>
              <w:widowControl/>
              <w:jc w:val="center"/>
              <w:textAlignment w:val="center"/>
              <w:rPr>
                <w:szCs w:val="21"/>
              </w:rPr>
            </w:pPr>
            <w:r>
              <w:rPr>
                <w:rFonts w:hint="eastAsia"/>
                <w:kern w:val="0"/>
                <w:szCs w:val="21"/>
                <w:lang/>
              </w:rPr>
              <w:t>0.65</w:t>
            </w:r>
          </w:p>
        </w:tc>
        <w:tc>
          <w:tcPr>
            <w:tcW w:w="319" w:type="pct"/>
            <w:vAlign w:val="center"/>
          </w:tcPr>
          <w:p w:rsidR="00C07504" w:rsidRPr="005F0DF5" w:rsidRDefault="00C07504" w:rsidP="00C07504">
            <w:pPr>
              <w:widowControl/>
              <w:jc w:val="center"/>
              <w:textAlignment w:val="center"/>
              <w:rPr>
                <w:szCs w:val="21"/>
              </w:rPr>
            </w:pPr>
            <w:r>
              <w:rPr>
                <w:rFonts w:hint="eastAsia"/>
                <w:kern w:val="0"/>
                <w:szCs w:val="21"/>
                <w:lang/>
              </w:rPr>
              <w:t>3.1</w:t>
            </w:r>
          </w:p>
        </w:tc>
        <w:tc>
          <w:tcPr>
            <w:tcW w:w="294" w:type="pct"/>
            <w:vAlign w:val="center"/>
          </w:tcPr>
          <w:p w:rsidR="00C07504" w:rsidRPr="00C07504" w:rsidRDefault="00C07504" w:rsidP="00C07504">
            <w:pPr>
              <w:widowControl/>
              <w:adjustRightInd/>
              <w:snapToGrid/>
              <w:spacing w:line="240" w:lineRule="auto"/>
              <w:contextualSpacing/>
              <w:jc w:val="center"/>
              <w:textAlignment w:val="center"/>
              <w:rPr>
                <w:szCs w:val="21"/>
                <w:lang/>
              </w:rPr>
            </w:pPr>
            <w:r w:rsidRPr="00C07504">
              <w:rPr>
                <w:kern w:val="0"/>
                <w:szCs w:val="21"/>
                <w:lang/>
              </w:rPr>
              <w:t>120</w:t>
            </w:r>
          </w:p>
        </w:tc>
      </w:tr>
      <w:tr w:rsidR="00421730" w:rsidRPr="00C07504" w:rsidTr="00C07504">
        <w:trPr>
          <w:trHeight w:val="397"/>
          <w:jc w:val="center"/>
        </w:trPr>
        <w:tc>
          <w:tcPr>
            <w:tcW w:w="602" w:type="pct"/>
            <w:gridSpan w:val="2"/>
            <w:vMerge/>
            <w:vAlign w:val="center"/>
          </w:tcPr>
          <w:p w:rsidR="00421730" w:rsidRPr="00C07504" w:rsidRDefault="00421730" w:rsidP="00421730">
            <w:pPr>
              <w:tabs>
                <w:tab w:val="left" w:pos="420"/>
              </w:tabs>
              <w:adjustRightInd/>
              <w:snapToGrid/>
              <w:spacing w:line="240" w:lineRule="auto"/>
              <w:contextualSpacing/>
              <w:jc w:val="center"/>
              <w:rPr>
                <w:szCs w:val="21"/>
              </w:rPr>
            </w:pPr>
          </w:p>
        </w:tc>
        <w:tc>
          <w:tcPr>
            <w:tcW w:w="279" w:type="pct"/>
            <w:vAlign w:val="center"/>
          </w:tcPr>
          <w:p w:rsidR="00421730" w:rsidRPr="00C07504" w:rsidRDefault="00421730" w:rsidP="00421730">
            <w:pPr>
              <w:widowControl/>
              <w:adjustRightInd/>
              <w:snapToGrid/>
              <w:spacing w:line="240" w:lineRule="auto"/>
              <w:contextualSpacing/>
              <w:jc w:val="center"/>
              <w:textAlignment w:val="center"/>
              <w:rPr>
                <w:szCs w:val="21"/>
              </w:rPr>
            </w:pPr>
            <w:r w:rsidRPr="00C07504">
              <w:rPr>
                <w:kern w:val="0"/>
                <w:szCs w:val="21"/>
                <w:lang/>
              </w:rPr>
              <w:t>TSP</w:t>
            </w:r>
          </w:p>
        </w:tc>
        <w:tc>
          <w:tcPr>
            <w:tcW w:w="441" w:type="pct"/>
            <w:vAlign w:val="center"/>
          </w:tcPr>
          <w:p w:rsidR="00421730" w:rsidRPr="00C07504" w:rsidRDefault="00421730" w:rsidP="00421730">
            <w:pPr>
              <w:widowControl/>
              <w:adjustRightInd/>
              <w:snapToGrid/>
              <w:spacing w:line="240" w:lineRule="auto"/>
              <w:contextualSpacing/>
              <w:jc w:val="center"/>
              <w:textAlignment w:val="center"/>
              <w:rPr>
                <w:kern w:val="0"/>
                <w:szCs w:val="21"/>
              </w:rPr>
            </w:pPr>
            <w:r w:rsidRPr="00C07504">
              <w:rPr>
                <w:rFonts w:ascii="宋体" w:hAnsi="宋体" w:cs="宋体" w:hint="eastAsia"/>
                <w:kern w:val="0"/>
                <w:szCs w:val="21"/>
                <w:lang/>
              </w:rPr>
              <w:t>经验公式</w:t>
            </w:r>
            <w:r w:rsidRPr="00C07504">
              <w:rPr>
                <w:rFonts w:ascii="宋体" w:hAnsi="宋体" w:cs="宋体" w:hint="eastAsia"/>
                <w:kern w:val="0"/>
                <w:szCs w:val="21"/>
                <w:lang/>
              </w:rPr>
              <w:lastRenderedPageBreak/>
              <w:t>法</w:t>
            </w:r>
            <w:r w:rsidRPr="00C07504">
              <w:rPr>
                <w:kern w:val="0"/>
                <w:szCs w:val="21"/>
                <w:lang/>
              </w:rPr>
              <w:t>+</w:t>
            </w:r>
            <w:r w:rsidRPr="00C07504">
              <w:rPr>
                <w:rFonts w:ascii="宋体" w:hAnsi="宋体" w:cs="宋体" w:hint="eastAsia"/>
                <w:kern w:val="0"/>
                <w:szCs w:val="21"/>
                <w:lang/>
              </w:rPr>
              <w:t>产物系数法</w:t>
            </w:r>
          </w:p>
        </w:tc>
        <w:tc>
          <w:tcPr>
            <w:tcW w:w="319" w:type="pct"/>
            <w:vAlign w:val="center"/>
          </w:tcPr>
          <w:p w:rsidR="00421730" w:rsidRPr="00C07504" w:rsidRDefault="00421730" w:rsidP="00421730">
            <w:pPr>
              <w:widowControl/>
              <w:adjustRightInd/>
              <w:snapToGrid/>
              <w:spacing w:line="240" w:lineRule="auto"/>
              <w:contextualSpacing/>
              <w:jc w:val="center"/>
              <w:textAlignment w:val="center"/>
              <w:rPr>
                <w:szCs w:val="21"/>
              </w:rPr>
            </w:pPr>
            <w:r w:rsidRPr="00C07504">
              <w:rPr>
                <w:kern w:val="0"/>
                <w:szCs w:val="21"/>
                <w:lang/>
              </w:rPr>
              <w:lastRenderedPageBreak/>
              <w:t>/</w:t>
            </w:r>
          </w:p>
        </w:tc>
        <w:tc>
          <w:tcPr>
            <w:tcW w:w="337" w:type="pct"/>
            <w:vAlign w:val="center"/>
          </w:tcPr>
          <w:p w:rsidR="00421730" w:rsidRPr="00C07504" w:rsidRDefault="00866615" w:rsidP="00421730">
            <w:pPr>
              <w:widowControl/>
              <w:adjustRightInd/>
              <w:snapToGrid/>
              <w:spacing w:line="240" w:lineRule="auto"/>
              <w:contextualSpacing/>
              <w:jc w:val="center"/>
              <w:textAlignment w:val="center"/>
              <w:rPr>
                <w:szCs w:val="21"/>
              </w:rPr>
            </w:pPr>
            <w:r>
              <w:rPr>
                <w:rFonts w:hint="eastAsia"/>
                <w:szCs w:val="21"/>
              </w:rPr>
              <w:t>12.092</w:t>
            </w:r>
          </w:p>
        </w:tc>
        <w:tc>
          <w:tcPr>
            <w:tcW w:w="345" w:type="pct"/>
            <w:vAlign w:val="center"/>
          </w:tcPr>
          <w:p w:rsidR="00421730" w:rsidRPr="00C07504" w:rsidRDefault="00866615" w:rsidP="00421730">
            <w:pPr>
              <w:widowControl/>
              <w:adjustRightInd/>
              <w:snapToGrid/>
              <w:spacing w:line="240" w:lineRule="auto"/>
              <w:contextualSpacing/>
              <w:jc w:val="center"/>
              <w:textAlignment w:val="center"/>
              <w:rPr>
                <w:szCs w:val="21"/>
              </w:rPr>
            </w:pPr>
            <w:r>
              <w:rPr>
                <w:rFonts w:hint="eastAsia"/>
                <w:szCs w:val="21"/>
              </w:rPr>
              <w:t>49.219</w:t>
            </w:r>
          </w:p>
        </w:tc>
        <w:tc>
          <w:tcPr>
            <w:tcW w:w="330" w:type="pct"/>
            <w:vAlign w:val="center"/>
          </w:tcPr>
          <w:p w:rsidR="00421730" w:rsidRPr="00C07504" w:rsidRDefault="00421730" w:rsidP="00421730">
            <w:pPr>
              <w:widowControl/>
              <w:adjustRightInd/>
              <w:snapToGrid/>
              <w:spacing w:line="240" w:lineRule="auto"/>
              <w:contextualSpacing/>
              <w:jc w:val="center"/>
              <w:textAlignment w:val="center"/>
              <w:rPr>
                <w:szCs w:val="21"/>
              </w:rPr>
            </w:pPr>
            <w:r w:rsidRPr="00C07504">
              <w:rPr>
                <w:rFonts w:ascii="宋体" w:hAnsi="宋体" w:cs="宋体" w:hint="eastAsia"/>
                <w:kern w:val="0"/>
                <w:szCs w:val="21"/>
                <w:lang/>
              </w:rPr>
              <w:t>无组织</w:t>
            </w:r>
          </w:p>
        </w:tc>
        <w:tc>
          <w:tcPr>
            <w:tcW w:w="1128" w:type="pct"/>
            <w:vAlign w:val="center"/>
          </w:tcPr>
          <w:p w:rsidR="00421730" w:rsidRPr="00C07504" w:rsidRDefault="00421730" w:rsidP="00C07504">
            <w:pPr>
              <w:widowControl/>
              <w:adjustRightInd/>
              <w:snapToGrid/>
              <w:spacing w:line="240" w:lineRule="auto"/>
              <w:contextualSpacing/>
              <w:textAlignment w:val="center"/>
              <w:rPr>
                <w:rFonts w:hint="eastAsia"/>
                <w:szCs w:val="21"/>
              </w:rPr>
            </w:pPr>
            <w:r w:rsidRPr="00C07504">
              <w:rPr>
                <w:rFonts w:ascii="宋体" w:hAnsi="宋体" w:cs="宋体" w:hint="eastAsia"/>
                <w:kern w:val="0"/>
                <w:szCs w:val="21"/>
                <w:lang/>
              </w:rPr>
              <w:t>装卸点设置喷雾降尘装置，建设</w:t>
            </w:r>
            <w:r w:rsidRPr="00C07504">
              <w:rPr>
                <w:rFonts w:ascii="宋体" w:hAnsi="宋体" w:cs="宋体" w:hint="eastAsia"/>
                <w:kern w:val="0"/>
                <w:szCs w:val="21"/>
                <w:lang/>
              </w:rPr>
              <w:lastRenderedPageBreak/>
              <w:t>封闭式物料仓库，矿仓仓顶配备袋式除尘器，厂区运输道路硬化，加强清扫积尘及洒落物料，道路两旁配套喷淋洒水设施，进出场运输车辆落实轮胎冲洗，运输车辆限速限载</w:t>
            </w:r>
            <w:r w:rsidR="00C07504">
              <w:rPr>
                <w:rFonts w:ascii="宋体" w:hAnsi="宋体" w:cs="宋体" w:hint="eastAsia"/>
                <w:kern w:val="0"/>
                <w:szCs w:val="21"/>
                <w:lang/>
              </w:rPr>
              <w:t>。</w:t>
            </w:r>
          </w:p>
        </w:tc>
        <w:tc>
          <w:tcPr>
            <w:tcW w:w="287" w:type="pct"/>
            <w:vAlign w:val="center"/>
          </w:tcPr>
          <w:p w:rsidR="00421730" w:rsidRPr="00C07504" w:rsidRDefault="00421730" w:rsidP="00421730">
            <w:pPr>
              <w:widowControl/>
              <w:adjustRightInd/>
              <w:snapToGrid/>
              <w:spacing w:line="240" w:lineRule="auto"/>
              <w:contextualSpacing/>
              <w:jc w:val="center"/>
              <w:textAlignment w:val="center"/>
              <w:rPr>
                <w:szCs w:val="21"/>
              </w:rPr>
            </w:pPr>
            <w:r w:rsidRPr="00C07504">
              <w:rPr>
                <w:kern w:val="0"/>
                <w:szCs w:val="21"/>
                <w:lang/>
              </w:rPr>
              <w:lastRenderedPageBreak/>
              <w:t>/</w:t>
            </w:r>
          </w:p>
        </w:tc>
        <w:tc>
          <w:tcPr>
            <w:tcW w:w="319" w:type="pct"/>
            <w:vAlign w:val="center"/>
          </w:tcPr>
          <w:p w:rsidR="00421730" w:rsidRPr="00866615" w:rsidRDefault="00866615" w:rsidP="00866615">
            <w:pPr>
              <w:widowControl/>
              <w:jc w:val="center"/>
              <w:textAlignment w:val="center"/>
              <w:rPr>
                <w:kern w:val="0"/>
                <w:szCs w:val="21"/>
                <w:lang/>
              </w:rPr>
            </w:pPr>
            <w:r w:rsidRPr="00866615">
              <w:rPr>
                <w:rFonts w:hint="eastAsia"/>
                <w:kern w:val="0"/>
                <w:szCs w:val="21"/>
                <w:lang/>
              </w:rPr>
              <w:t>1.455</w:t>
            </w:r>
          </w:p>
        </w:tc>
        <w:tc>
          <w:tcPr>
            <w:tcW w:w="319" w:type="pct"/>
            <w:vAlign w:val="center"/>
          </w:tcPr>
          <w:p w:rsidR="00421730" w:rsidRPr="00866615" w:rsidRDefault="00866615" w:rsidP="00866615">
            <w:pPr>
              <w:widowControl/>
              <w:jc w:val="center"/>
              <w:textAlignment w:val="center"/>
              <w:rPr>
                <w:kern w:val="0"/>
                <w:szCs w:val="21"/>
                <w:lang/>
              </w:rPr>
            </w:pPr>
            <w:r w:rsidRPr="00866615">
              <w:rPr>
                <w:rFonts w:hint="eastAsia"/>
                <w:kern w:val="0"/>
                <w:szCs w:val="21"/>
                <w:lang/>
              </w:rPr>
              <w:t>5.203</w:t>
            </w:r>
          </w:p>
        </w:tc>
        <w:tc>
          <w:tcPr>
            <w:tcW w:w="294" w:type="pct"/>
            <w:vAlign w:val="center"/>
          </w:tcPr>
          <w:p w:rsidR="00421730" w:rsidRPr="00C07504" w:rsidRDefault="00421730" w:rsidP="00421730">
            <w:pPr>
              <w:widowControl/>
              <w:adjustRightInd/>
              <w:snapToGrid/>
              <w:spacing w:line="240" w:lineRule="auto"/>
              <w:contextualSpacing/>
              <w:jc w:val="center"/>
              <w:textAlignment w:val="center"/>
              <w:rPr>
                <w:szCs w:val="21"/>
                <w:lang/>
              </w:rPr>
            </w:pPr>
            <w:r w:rsidRPr="00C07504">
              <w:rPr>
                <w:kern w:val="0"/>
                <w:szCs w:val="21"/>
                <w:lang/>
              </w:rPr>
              <w:t>1</w:t>
            </w:r>
          </w:p>
        </w:tc>
      </w:tr>
    </w:tbl>
    <w:p w:rsidR="00C07504" w:rsidRDefault="00C07504" w:rsidP="00A41E1A">
      <w:pPr>
        <w:pStyle w:val="affffe"/>
        <w:spacing w:line="500" w:lineRule="exact"/>
        <w:rPr>
          <w:rFonts w:ascii="Times New Roman"/>
          <w:color w:val="000000" w:themeColor="text1"/>
        </w:rPr>
        <w:sectPr w:rsidR="00C07504" w:rsidSect="00C07504">
          <w:pgSz w:w="16838" w:h="11906" w:orient="landscape"/>
          <w:pgMar w:top="1418" w:right="1474" w:bottom="1418" w:left="1474" w:header="851" w:footer="907" w:gutter="0"/>
          <w:cols w:space="720"/>
          <w:docGrid w:type="linesAndChars" w:linePitch="312"/>
        </w:sectPr>
      </w:pPr>
    </w:p>
    <w:p w:rsidR="00741E23" w:rsidRPr="00CF4405" w:rsidRDefault="00741E23" w:rsidP="00CF4405">
      <w:pPr>
        <w:pStyle w:val="3"/>
        <w:numPr>
          <w:ilvl w:val="2"/>
          <w:numId w:val="2"/>
        </w:numPr>
        <w:tabs>
          <w:tab w:val="clear" w:pos="1287"/>
          <w:tab w:val="left" w:pos="720"/>
        </w:tabs>
        <w:spacing w:before="0" w:after="0" w:line="500" w:lineRule="exact"/>
        <w:ind w:left="720"/>
        <w:rPr>
          <w:szCs w:val="28"/>
        </w:rPr>
      </w:pPr>
      <w:r w:rsidRPr="00CF4405">
        <w:rPr>
          <w:rFonts w:hint="eastAsia"/>
          <w:szCs w:val="28"/>
        </w:rPr>
        <w:lastRenderedPageBreak/>
        <w:t>废水</w:t>
      </w:r>
    </w:p>
    <w:p w:rsidR="00CF4405" w:rsidRPr="00CF4405" w:rsidRDefault="00CF4405" w:rsidP="00CF4405">
      <w:pPr>
        <w:pStyle w:val="4780"/>
        <w:numPr>
          <w:ilvl w:val="3"/>
          <w:numId w:val="2"/>
        </w:numPr>
        <w:tabs>
          <w:tab w:val="clear" w:pos="2160"/>
          <w:tab w:val="num" w:pos="864"/>
        </w:tabs>
        <w:spacing w:before="0" w:line="500" w:lineRule="exact"/>
        <w:ind w:left="0" w:firstLine="0"/>
        <w:outlineLvl w:val="9"/>
        <w:rPr>
          <w:rFonts w:ascii="Times New Roman" w:hAnsi="Times New Roman" w:cs="Times New Roman"/>
          <w:b w:val="0"/>
          <w:i w:val="0"/>
          <w:szCs w:val="24"/>
        </w:rPr>
      </w:pPr>
      <w:r w:rsidRPr="00CF4405">
        <w:rPr>
          <w:rFonts w:ascii="Times New Roman" w:hAnsi="Times New Roman" w:cs="Times New Roman"/>
          <w:b w:val="0"/>
          <w:i w:val="0"/>
          <w:szCs w:val="24"/>
        </w:rPr>
        <w:t>生活污水</w:t>
      </w:r>
    </w:p>
    <w:p w:rsidR="00CF4405" w:rsidRDefault="00CF4405" w:rsidP="00CF4405">
      <w:pPr>
        <w:adjustRightInd/>
        <w:snapToGrid/>
        <w:ind w:firstLineChars="200" w:firstLine="480"/>
        <w:rPr>
          <w:rFonts w:hint="eastAsia"/>
          <w:sz w:val="24"/>
        </w:rPr>
      </w:pPr>
      <w:r w:rsidRPr="00CF4405">
        <w:rPr>
          <w:sz w:val="24"/>
        </w:rPr>
        <w:t>本项目新增劳动定员</w:t>
      </w:r>
      <w:r w:rsidR="00661734">
        <w:rPr>
          <w:rFonts w:hint="eastAsia"/>
          <w:sz w:val="24"/>
        </w:rPr>
        <w:t>20</w:t>
      </w:r>
      <w:r w:rsidRPr="00CF4405">
        <w:rPr>
          <w:sz w:val="24"/>
        </w:rPr>
        <w:t>人，生活用水量按</w:t>
      </w:r>
      <w:r w:rsidR="00661734">
        <w:rPr>
          <w:rFonts w:hint="eastAsia"/>
          <w:sz w:val="24"/>
        </w:rPr>
        <w:t>100</w:t>
      </w:r>
      <w:r w:rsidRPr="00CF4405">
        <w:rPr>
          <w:sz w:val="24"/>
        </w:rPr>
        <w:t>L/</w:t>
      </w:r>
      <w:r w:rsidRPr="00CF4405">
        <w:rPr>
          <w:sz w:val="24"/>
        </w:rPr>
        <w:t>人</w:t>
      </w:r>
      <w:r w:rsidRPr="00CF4405">
        <w:rPr>
          <w:sz w:val="24"/>
        </w:rPr>
        <w:t>·</w:t>
      </w:r>
      <w:r w:rsidRPr="00CF4405">
        <w:rPr>
          <w:sz w:val="24"/>
        </w:rPr>
        <w:t>天计算，则其生活用水量约</w:t>
      </w:r>
      <w:r w:rsidR="00661734">
        <w:rPr>
          <w:rFonts w:hint="eastAsia"/>
          <w:sz w:val="24"/>
        </w:rPr>
        <w:t>2</w:t>
      </w:r>
      <w:r w:rsidRPr="00CF4405">
        <w:rPr>
          <w:sz w:val="24"/>
        </w:rPr>
        <w:t>m</w:t>
      </w:r>
      <w:r w:rsidRPr="00CF4405">
        <w:rPr>
          <w:sz w:val="24"/>
          <w:vertAlign w:val="superscript"/>
        </w:rPr>
        <w:t>3</w:t>
      </w:r>
      <w:r w:rsidRPr="00CF4405">
        <w:rPr>
          <w:sz w:val="24"/>
        </w:rPr>
        <w:t>/d</w:t>
      </w:r>
      <w:r w:rsidRPr="00CF4405">
        <w:rPr>
          <w:rFonts w:hint="eastAsia"/>
          <w:sz w:val="24"/>
        </w:rPr>
        <w:t>（</w:t>
      </w:r>
      <w:r w:rsidR="00661734">
        <w:rPr>
          <w:rFonts w:hint="eastAsia"/>
          <w:sz w:val="24"/>
        </w:rPr>
        <w:t>600</w:t>
      </w:r>
      <w:r w:rsidRPr="00CF4405">
        <w:rPr>
          <w:sz w:val="24"/>
        </w:rPr>
        <w:t>m</w:t>
      </w:r>
      <w:r w:rsidRPr="00CF4405">
        <w:rPr>
          <w:sz w:val="24"/>
          <w:vertAlign w:val="superscript"/>
        </w:rPr>
        <w:t>3</w:t>
      </w:r>
      <w:r w:rsidRPr="00CF4405">
        <w:rPr>
          <w:sz w:val="24"/>
        </w:rPr>
        <w:t>/a</w:t>
      </w:r>
      <w:r w:rsidRPr="00CF4405">
        <w:rPr>
          <w:rFonts w:hint="eastAsia"/>
          <w:sz w:val="24"/>
        </w:rPr>
        <w:t>），废水产生量按用水的</w:t>
      </w:r>
      <w:r w:rsidRPr="00CF4405">
        <w:rPr>
          <w:sz w:val="24"/>
        </w:rPr>
        <w:t>80%</w:t>
      </w:r>
      <w:r w:rsidRPr="00CF4405">
        <w:rPr>
          <w:rFonts w:hint="eastAsia"/>
          <w:sz w:val="24"/>
        </w:rPr>
        <w:t>计算，则生活污水产生量为</w:t>
      </w:r>
      <w:r w:rsidR="00661734">
        <w:rPr>
          <w:sz w:val="24"/>
        </w:rPr>
        <w:t>1.6</w:t>
      </w:r>
      <w:r w:rsidRPr="00CF4405">
        <w:rPr>
          <w:sz w:val="24"/>
        </w:rPr>
        <w:t>m</w:t>
      </w:r>
      <w:r w:rsidRPr="00CF4405">
        <w:rPr>
          <w:sz w:val="24"/>
          <w:vertAlign w:val="superscript"/>
        </w:rPr>
        <w:t>3</w:t>
      </w:r>
      <w:r w:rsidRPr="00CF4405">
        <w:rPr>
          <w:sz w:val="24"/>
        </w:rPr>
        <w:t>/d</w:t>
      </w:r>
      <w:r w:rsidRPr="00CF4405">
        <w:rPr>
          <w:sz w:val="24"/>
        </w:rPr>
        <w:t>（</w:t>
      </w:r>
      <w:r w:rsidR="00661734">
        <w:rPr>
          <w:rFonts w:hint="eastAsia"/>
          <w:sz w:val="24"/>
        </w:rPr>
        <w:t>480</w:t>
      </w:r>
      <w:r w:rsidRPr="00CF4405">
        <w:rPr>
          <w:sz w:val="24"/>
        </w:rPr>
        <w:t>m</w:t>
      </w:r>
      <w:r w:rsidRPr="00CF4405">
        <w:rPr>
          <w:sz w:val="24"/>
          <w:vertAlign w:val="superscript"/>
        </w:rPr>
        <w:t>3</w:t>
      </w:r>
      <w:r w:rsidRPr="00CF4405">
        <w:rPr>
          <w:sz w:val="24"/>
        </w:rPr>
        <w:t>/a</w:t>
      </w:r>
      <w:r w:rsidRPr="00CF4405">
        <w:rPr>
          <w:sz w:val="24"/>
        </w:rPr>
        <w:t>）。生活污水主要污染物为</w:t>
      </w:r>
      <w:r w:rsidRPr="00CF4405">
        <w:rPr>
          <w:sz w:val="24"/>
        </w:rPr>
        <w:t>COD</w:t>
      </w:r>
      <w:r w:rsidRPr="00CF4405">
        <w:rPr>
          <w:sz w:val="24"/>
        </w:rPr>
        <w:t>、</w:t>
      </w:r>
      <w:r w:rsidRPr="00CF4405">
        <w:rPr>
          <w:sz w:val="24"/>
        </w:rPr>
        <w:t>SS</w:t>
      </w:r>
      <w:r w:rsidRPr="00CF4405">
        <w:rPr>
          <w:sz w:val="24"/>
        </w:rPr>
        <w:t>、</w:t>
      </w:r>
      <w:r w:rsidRPr="00CF4405">
        <w:rPr>
          <w:sz w:val="24"/>
        </w:rPr>
        <w:t>NH</w:t>
      </w:r>
      <w:r w:rsidRPr="00CF4405">
        <w:rPr>
          <w:sz w:val="24"/>
          <w:vertAlign w:val="subscript"/>
        </w:rPr>
        <w:t>3</w:t>
      </w:r>
      <w:r w:rsidRPr="00CF4405">
        <w:rPr>
          <w:sz w:val="24"/>
        </w:rPr>
        <w:t>-N</w:t>
      </w:r>
      <w:r w:rsidRPr="00CF4405">
        <w:rPr>
          <w:sz w:val="24"/>
        </w:rPr>
        <w:t>、总磷等，生活污水经化粪池（</w:t>
      </w:r>
      <w:r>
        <w:rPr>
          <w:rFonts w:hint="eastAsia"/>
          <w:sz w:val="24"/>
        </w:rPr>
        <w:t>2</w:t>
      </w:r>
      <w:r w:rsidRPr="00CF4405">
        <w:rPr>
          <w:sz w:val="24"/>
        </w:rPr>
        <w:t>m</w:t>
      </w:r>
      <w:r w:rsidRPr="00CF4405">
        <w:rPr>
          <w:sz w:val="24"/>
          <w:vertAlign w:val="superscript"/>
        </w:rPr>
        <w:t>3</w:t>
      </w:r>
      <w:r w:rsidRPr="00CF4405">
        <w:rPr>
          <w:sz w:val="24"/>
        </w:rPr>
        <w:t>）收集处理后用于周边农田施肥，不排放。</w:t>
      </w:r>
    </w:p>
    <w:p w:rsidR="001B146D" w:rsidRPr="00CF4405" w:rsidRDefault="001B146D" w:rsidP="001B146D">
      <w:pPr>
        <w:pStyle w:val="4780"/>
        <w:numPr>
          <w:ilvl w:val="3"/>
          <w:numId w:val="2"/>
        </w:numPr>
        <w:tabs>
          <w:tab w:val="clear" w:pos="2160"/>
          <w:tab w:val="num" w:pos="864"/>
        </w:tabs>
        <w:spacing w:before="0" w:line="500" w:lineRule="exact"/>
        <w:ind w:left="0" w:firstLine="0"/>
        <w:outlineLvl w:val="9"/>
        <w:rPr>
          <w:rFonts w:ascii="Times New Roman" w:hAnsi="Times New Roman" w:cs="Times New Roman"/>
          <w:b w:val="0"/>
          <w:i w:val="0"/>
          <w:szCs w:val="24"/>
        </w:rPr>
      </w:pPr>
      <w:r>
        <w:rPr>
          <w:rFonts w:ascii="Times New Roman" w:hAnsi="Times New Roman" w:cs="Times New Roman" w:hint="eastAsia"/>
          <w:b w:val="0"/>
          <w:i w:val="0"/>
          <w:szCs w:val="24"/>
        </w:rPr>
        <w:t>选矿废水</w:t>
      </w:r>
    </w:p>
    <w:p w:rsidR="001B146D" w:rsidRPr="001B146D" w:rsidRDefault="001B146D" w:rsidP="001B146D">
      <w:pPr>
        <w:adjustRightInd/>
        <w:snapToGrid/>
        <w:ind w:firstLineChars="200" w:firstLine="480"/>
        <w:rPr>
          <w:sz w:val="24"/>
        </w:rPr>
      </w:pPr>
      <w:r w:rsidRPr="001B146D">
        <w:rPr>
          <w:rFonts w:hint="eastAsia"/>
          <w:sz w:val="24"/>
        </w:rPr>
        <w:t>项目选矿废水主要为精矿与尾矿磁选脱介废水、旋流脱水废水、压滤车间废水。</w:t>
      </w:r>
    </w:p>
    <w:p w:rsidR="001B146D" w:rsidRPr="001B146D" w:rsidRDefault="001B146D" w:rsidP="001B146D">
      <w:pPr>
        <w:adjustRightInd/>
        <w:snapToGrid/>
        <w:ind w:firstLineChars="200" w:firstLine="480"/>
        <w:rPr>
          <w:sz w:val="24"/>
        </w:rPr>
      </w:pPr>
      <w:r w:rsidRPr="001B146D">
        <w:rPr>
          <w:rFonts w:hint="eastAsia"/>
          <w:sz w:val="24"/>
        </w:rPr>
        <w:t>项目选矿生产过程中，精矿和尾矿脱介废水流入磁选尾矿桶内，经磁选尾矿桶缓冲后的尾泥水，经尾泥水回收系统进行处理，浓缩压滤后泥饼作为尾泥外运处理，浓缩压滤液进入循环水</w:t>
      </w:r>
      <w:r>
        <w:rPr>
          <w:rFonts w:hint="eastAsia"/>
          <w:sz w:val="24"/>
        </w:rPr>
        <w:t>池</w:t>
      </w:r>
      <w:r w:rsidRPr="001B146D">
        <w:rPr>
          <w:rFonts w:hint="eastAsia"/>
          <w:sz w:val="24"/>
        </w:rPr>
        <w:t>絮凝沉淀处理后，回用于精尾矿筛脱介、磁选作业等，循环利用。项目选矿废水全部闭路循环，不外排。项目采用重介质选矿工艺，无化学药剂。</w:t>
      </w:r>
    </w:p>
    <w:p w:rsidR="001B146D" w:rsidRPr="001B146D" w:rsidRDefault="001B146D" w:rsidP="001B146D">
      <w:pPr>
        <w:adjustRightInd/>
        <w:snapToGrid/>
        <w:ind w:firstLineChars="200" w:firstLine="480"/>
        <w:rPr>
          <w:sz w:val="24"/>
        </w:rPr>
      </w:pPr>
      <w:r w:rsidRPr="001B146D">
        <w:rPr>
          <w:rFonts w:hint="eastAsia"/>
          <w:sz w:val="24"/>
        </w:rPr>
        <w:t>选矿补水量为</w:t>
      </w:r>
      <w:r>
        <w:rPr>
          <w:rFonts w:hint="eastAsia"/>
          <w:sz w:val="24"/>
        </w:rPr>
        <w:t>7</w:t>
      </w:r>
      <w:r w:rsidR="00E77988">
        <w:rPr>
          <w:rFonts w:hint="eastAsia"/>
          <w:sz w:val="24"/>
        </w:rPr>
        <w:t>2</w:t>
      </w:r>
      <w:r w:rsidRPr="001B146D">
        <w:rPr>
          <w:rFonts w:hint="eastAsia"/>
          <w:sz w:val="24"/>
        </w:rPr>
        <w:t>m</w:t>
      </w:r>
      <w:r w:rsidRPr="001B146D">
        <w:rPr>
          <w:rFonts w:hint="eastAsia"/>
          <w:sz w:val="24"/>
          <w:vertAlign w:val="superscript"/>
        </w:rPr>
        <w:t>3</w:t>
      </w:r>
      <w:r w:rsidRPr="001B146D">
        <w:rPr>
          <w:rFonts w:hint="eastAsia"/>
          <w:sz w:val="24"/>
        </w:rPr>
        <w:t>/d</w:t>
      </w:r>
      <w:r>
        <w:rPr>
          <w:rFonts w:hint="eastAsia"/>
          <w:sz w:val="24"/>
        </w:rPr>
        <w:t>（</w:t>
      </w:r>
      <w:r>
        <w:rPr>
          <w:rFonts w:hint="eastAsia"/>
          <w:sz w:val="24"/>
        </w:rPr>
        <w:t>21</w:t>
      </w:r>
      <w:r w:rsidR="00E77988">
        <w:rPr>
          <w:rFonts w:hint="eastAsia"/>
          <w:sz w:val="24"/>
        </w:rPr>
        <w:t>6</w:t>
      </w:r>
      <w:r>
        <w:rPr>
          <w:rFonts w:hint="eastAsia"/>
          <w:sz w:val="24"/>
        </w:rPr>
        <w:t>00</w:t>
      </w:r>
      <w:r w:rsidRPr="001B146D">
        <w:rPr>
          <w:rFonts w:hint="eastAsia"/>
          <w:sz w:val="24"/>
        </w:rPr>
        <w:t>m</w:t>
      </w:r>
      <w:r w:rsidRPr="001B146D">
        <w:rPr>
          <w:rFonts w:hint="eastAsia"/>
          <w:sz w:val="24"/>
          <w:vertAlign w:val="superscript"/>
        </w:rPr>
        <w:t>3</w:t>
      </w:r>
      <w:r w:rsidRPr="001B146D">
        <w:rPr>
          <w:rFonts w:hint="eastAsia"/>
          <w:sz w:val="24"/>
        </w:rPr>
        <w:t>/a)</w:t>
      </w:r>
      <w:r w:rsidRPr="001B146D">
        <w:rPr>
          <w:rFonts w:hint="eastAsia"/>
          <w:sz w:val="24"/>
        </w:rPr>
        <w:t>，经类比《宜昌华汇有限公司</w:t>
      </w:r>
      <w:r w:rsidRPr="001B146D">
        <w:rPr>
          <w:rFonts w:hint="eastAsia"/>
          <w:sz w:val="24"/>
        </w:rPr>
        <w:t>60</w:t>
      </w:r>
      <w:r w:rsidRPr="001B146D">
        <w:rPr>
          <w:rFonts w:hint="eastAsia"/>
          <w:sz w:val="24"/>
        </w:rPr>
        <w:t>万吨</w:t>
      </w:r>
      <w:r w:rsidRPr="001B146D">
        <w:rPr>
          <w:rFonts w:hint="eastAsia"/>
          <w:sz w:val="24"/>
        </w:rPr>
        <w:t>/</w:t>
      </w:r>
      <w:r w:rsidRPr="001B146D">
        <w:rPr>
          <w:rFonts w:hint="eastAsia"/>
          <w:sz w:val="24"/>
        </w:rPr>
        <w:t>年磷矿选矿项目竣工环境保护验收监测报告》，重介质选矿废水主要含悬浮物、氟化物、磷酸盐，经尾泥水回收系统浓缩、澄清后全部回用于选矿生产用水，循环使用。</w:t>
      </w:r>
    </w:p>
    <w:p w:rsidR="001B146D" w:rsidRPr="001B146D" w:rsidRDefault="001B146D" w:rsidP="001B146D">
      <w:pPr>
        <w:adjustRightInd/>
        <w:snapToGrid/>
        <w:ind w:firstLineChars="200" w:firstLine="480"/>
        <w:rPr>
          <w:sz w:val="24"/>
        </w:rPr>
      </w:pPr>
      <w:r w:rsidRPr="001B146D">
        <w:rPr>
          <w:rFonts w:hint="eastAsia"/>
          <w:sz w:val="24"/>
        </w:rPr>
        <w:t>重介质选矿废水循环回水水质详见表</w:t>
      </w:r>
      <w:r>
        <w:rPr>
          <w:rFonts w:hint="eastAsia"/>
          <w:sz w:val="24"/>
        </w:rPr>
        <w:t>4.6-6</w:t>
      </w:r>
      <w:r w:rsidRPr="001B146D">
        <w:rPr>
          <w:rFonts w:hint="eastAsia"/>
          <w:sz w:val="24"/>
        </w:rPr>
        <w:t>。</w:t>
      </w:r>
    </w:p>
    <w:p w:rsidR="001B146D" w:rsidRPr="001B146D" w:rsidRDefault="001B146D" w:rsidP="001B146D">
      <w:pPr>
        <w:pStyle w:val="affffe"/>
        <w:spacing w:line="500" w:lineRule="exact"/>
        <w:rPr>
          <w:rFonts w:ascii="Times New Roman"/>
          <w:color w:val="000000" w:themeColor="text1"/>
          <w:sz w:val="21"/>
          <w:szCs w:val="21"/>
        </w:rPr>
      </w:pPr>
      <w:r w:rsidRPr="001B146D">
        <w:rPr>
          <w:rFonts w:ascii="Times New Roman" w:hint="eastAsia"/>
          <w:color w:val="000000" w:themeColor="text1"/>
          <w:sz w:val="21"/>
          <w:szCs w:val="21"/>
        </w:rPr>
        <w:t>表</w:t>
      </w:r>
      <w:r>
        <w:rPr>
          <w:rFonts w:ascii="Times New Roman" w:hint="eastAsia"/>
          <w:color w:val="000000" w:themeColor="text1"/>
          <w:sz w:val="21"/>
          <w:szCs w:val="21"/>
        </w:rPr>
        <w:t>4.6-6</w:t>
      </w:r>
      <w:r w:rsidRPr="001B146D">
        <w:rPr>
          <w:rFonts w:ascii="Times New Roman" w:hint="eastAsia"/>
          <w:color w:val="000000" w:themeColor="text1"/>
          <w:sz w:val="21"/>
          <w:szCs w:val="21"/>
        </w:rPr>
        <w:t xml:space="preserve">  </w:t>
      </w:r>
      <w:r w:rsidRPr="001B146D">
        <w:rPr>
          <w:rFonts w:ascii="Times New Roman" w:hint="eastAsia"/>
          <w:color w:val="000000" w:themeColor="text1"/>
          <w:sz w:val="21"/>
          <w:szCs w:val="21"/>
        </w:rPr>
        <w:t>选矿循环回水水质一览表</w:t>
      </w:r>
    </w:p>
    <w:tbl>
      <w:tblPr>
        <w:tblStyle w:val="af4"/>
        <w:tblW w:w="5000" w:type="pct"/>
        <w:jc w:val="center"/>
        <w:tblBorders>
          <w:insideH w:val="single" w:sz="6" w:space="0" w:color="auto"/>
          <w:insideV w:val="single" w:sz="6" w:space="0" w:color="auto"/>
        </w:tblBorders>
        <w:tblLook w:val="0000"/>
      </w:tblPr>
      <w:tblGrid>
        <w:gridCol w:w="1858"/>
        <w:gridCol w:w="1857"/>
        <w:gridCol w:w="1857"/>
        <w:gridCol w:w="1857"/>
        <w:gridCol w:w="1857"/>
      </w:tblGrid>
      <w:tr w:rsidR="001B146D" w:rsidTr="001B146D">
        <w:trPr>
          <w:trHeight w:val="397"/>
          <w:tblHeader/>
          <w:jc w:val="center"/>
        </w:trPr>
        <w:tc>
          <w:tcPr>
            <w:tcW w:w="1000" w:type="pct"/>
            <w:vMerge w:val="restart"/>
            <w:vAlign w:val="center"/>
          </w:tcPr>
          <w:p w:rsidR="001B146D" w:rsidRDefault="001B146D" w:rsidP="001B146D">
            <w:pPr>
              <w:autoSpaceDE w:val="0"/>
              <w:autoSpaceDN w:val="0"/>
              <w:spacing w:line="240" w:lineRule="auto"/>
              <w:jc w:val="center"/>
              <w:rPr>
                <w:b/>
                <w:bCs/>
              </w:rPr>
            </w:pPr>
            <w:r>
              <w:rPr>
                <w:rFonts w:hint="eastAsia"/>
                <w:b/>
                <w:bCs/>
              </w:rPr>
              <w:t>检测项目</w:t>
            </w:r>
          </w:p>
        </w:tc>
        <w:tc>
          <w:tcPr>
            <w:tcW w:w="2000" w:type="pct"/>
            <w:gridSpan w:val="2"/>
            <w:vAlign w:val="center"/>
          </w:tcPr>
          <w:p w:rsidR="001B146D" w:rsidRDefault="001B146D" w:rsidP="001B146D">
            <w:pPr>
              <w:autoSpaceDE w:val="0"/>
              <w:autoSpaceDN w:val="0"/>
              <w:spacing w:line="240" w:lineRule="auto"/>
              <w:jc w:val="center"/>
              <w:rPr>
                <w:b/>
                <w:bCs/>
              </w:rPr>
            </w:pPr>
            <w:r>
              <w:rPr>
                <w:rFonts w:hint="eastAsia"/>
                <w:b/>
                <w:bCs/>
              </w:rPr>
              <w:t>回水回收系统进口</w:t>
            </w:r>
          </w:p>
        </w:tc>
        <w:tc>
          <w:tcPr>
            <w:tcW w:w="2000" w:type="pct"/>
            <w:gridSpan w:val="2"/>
            <w:vAlign w:val="center"/>
          </w:tcPr>
          <w:p w:rsidR="001B146D" w:rsidRDefault="001B146D" w:rsidP="001B146D">
            <w:pPr>
              <w:autoSpaceDE w:val="0"/>
              <w:autoSpaceDN w:val="0"/>
              <w:spacing w:line="240" w:lineRule="auto"/>
              <w:jc w:val="center"/>
              <w:rPr>
                <w:b/>
                <w:bCs/>
              </w:rPr>
            </w:pPr>
            <w:r>
              <w:rPr>
                <w:rFonts w:hint="eastAsia"/>
                <w:b/>
                <w:bCs/>
              </w:rPr>
              <w:t>回水回收系统出口</w:t>
            </w:r>
          </w:p>
        </w:tc>
      </w:tr>
      <w:tr w:rsidR="001B146D" w:rsidTr="001B146D">
        <w:trPr>
          <w:trHeight w:val="397"/>
          <w:tblHeader/>
          <w:jc w:val="center"/>
        </w:trPr>
        <w:tc>
          <w:tcPr>
            <w:tcW w:w="1000" w:type="pct"/>
            <w:vMerge/>
            <w:vAlign w:val="center"/>
          </w:tcPr>
          <w:p w:rsidR="001B146D" w:rsidRDefault="001B146D" w:rsidP="001B146D">
            <w:pPr>
              <w:autoSpaceDE w:val="0"/>
              <w:autoSpaceDN w:val="0"/>
              <w:spacing w:line="240" w:lineRule="auto"/>
              <w:jc w:val="center"/>
              <w:rPr>
                <w:b/>
                <w:bCs/>
              </w:rPr>
            </w:pPr>
          </w:p>
        </w:tc>
        <w:tc>
          <w:tcPr>
            <w:tcW w:w="1000" w:type="pct"/>
            <w:vAlign w:val="center"/>
          </w:tcPr>
          <w:p w:rsidR="001B146D" w:rsidRDefault="001B146D" w:rsidP="001B146D">
            <w:pPr>
              <w:autoSpaceDE w:val="0"/>
              <w:autoSpaceDN w:val="0"/>
              <w:spacing w:line="240" w:lineRule="auto"/>
              <w:jc w:val="center"/>
              <w:rPr>
                <w:b/>
                <w:bCs/>
              </w:rPr>
            </w:pPr>
            <w:r>
              <w:rPr>
                <w:rFonts w:hint="eastAsia"/>
                <w:b/>
                <w:bCs/>
              </w:rPr>
              <w:t>范围值</w:t>
            </w:r>
            <w:r>
              <w:rPr>
                <w:rFonts w:hint="eastAsia"/>
                <w:b/>
                <w:bCs/>
              </w:rPr>
              <w:t>mg/L</w:t>
            </w:r>
          </w:p>
        </w:tc>
        <w:tc>
          <w:tcPr>
            <w:tcW w:w="1000" w:type="pct"/>
            <w:vAlign w:val="center"/>
          </w:tcPr>
          <w:p w:rsidR="001B146D" w:rsidRDefault="001B146D" w:rsidP="001B146D">
            <w:pPr>
              <w:autoSpaceDE w:val="0"/>
              <w:autoSpaceDN w:val="0"/>
              <w:spacing w:line="240" w:lineRule="auto"/>
              <w:jc w:val="center"/>
              <w:rPr>
                <w:b/>
                <w:bCs/>
              </w:rPr>
            </w:pPr>
            <w:r>
              <w:rPr>
                <w:rFonts w:hint="eastAsia"/>
                <w:b/>
                <w:bCs/>
              </w:rPr>
              <w:t>平均值</w:t>
            </w:r>
          </w:p>
        </w:tc>
        <w:tc>
          <w:tcPr>
            <w:tcW w:w="1000" w:type="pct"/>
            <w:vAlign w:val="center"/>
          </w:tcPr>
          <w:p w:rsidR="001B146D" w:rsidRDefault="001B146D" w:rsidP="001B146D">
            <w:pPr>
              <w:autoSpaceDE w:val="0"/>
              <w:autoSpaceDN w:val="0"/>
              <w:spacing w:line="240" w:lineRule="auto"/>
              <w:jc w:val="center"/>
              <w:rPr>
                <w:b/>
                <w:bCs/>
              </w:rPr>
            </w:pPr>
            <w:r>
              <w:rPr>
                <w:rFonts w:hint="eastAsia"/>
                <w:b/>
                <w:bCs/>
              </w:rPr>
              <w:t>范围值</w:t>
            </w:r>
            <w:r>
              <w:rPr>
                <w:rFonts w:hint="eastAsia"/>
                <w:b/>
                <w:bCs/>
              </w:rPr>
              <w:t>mg/L</w:t>
            </w:r>
          </w:p>
        </w:tc>
        <w:tc>
          <w:tcPr>
            <w:tcW w:w="1000" w:type="pct"/>
            <w:vAlign w:val="center"/>
          </w:tcPr>
          <w:p w:rsidR="001B146D" w:rsidRDefault="001B146D" w:rsidP="001B146D">
            <w:pPr>
              <w:autoSpaceDE w:val="0"/>
              <w:autoSpaceDN w:val="0"/>
              <w:spacing w:line="240" w:lineRule="auto"/>
              <w:jc w:val="center"/>
              <w:rPr>
                <w:b/>
                <w:bCs/>
              </w:rPr>
            </w:pPr>
            <w:r>
              <w:rPr>
                <w:rFonts w:hint="eastAsia"/>
                <w:b/>
                <w:bCs/>
              </w:rPr>
              <w:t>平均值</w:t>
            </w:r>
          </w:p>
        </w:tc>
      </w:tr>
      <w:tr w:rsidR="001B146D" w:rsidTr="001B146D">
        <w:trPr>
          <w:trHeight w:val="397"/>
          <w:jc w:val="center"/>
        </w:trPr>
        <w:tc>
          <w:tcPr>
            <w:tcW w:w="1000" w:type="pct"/>
            <w:vAlign w:val="center"/>
          </w:tcPr>
          <w:p w:rsidR="001B146D" w:rsidRDefault="001B146D" w:rsidP="001B146D">
            <w:pPr>
              <w:autoSpaceDE w:val="0"/>
              <w:autoSpaceDN w:val="0"/>
              <w:spacing w:line="240" w:lineRule="auto"/>
              <w:jc w:val="center"/>
            </w:pPr>
            <w:r>
              <w:rPr>
                <w:rFonts w:hint="eastAsia"/>
              </w:rPr>
              <w:t>pH</w:t>
            </w:r>
          </w:p>
        </w:tc>
        <w:tc>
          <w:tcPr>
            <w:tcW w:w="1000" w:type="pct"/>
            <w:vAlign w:val="center"/>
          </w:tcPr>
          <w:p w:rsidR="001B146D" w:rsidRDefault="001B146D" w:rsidP="001B146D">
            <w:pPr>
              <w:autoSpaceDE w:val="0"/>
              <w:autoSpaceDN w:val="0"/>
              <w:spacing w:line="240" w:lineRule="auto"/>
              <w:jc w:val="center"/>
            </w:pPr>
            <w:r>
              <w:rPr>
                <w:rFonts w:hint="eastAsia"/>
              </w:rPr>
              <w:t>7.34~8.16</w:t>
            </w:r>
          </w:p>
        </w:tc>
        <w:tc>
          <w:tcPr>
            <w:tcW w:w="1000" w:type="pct"/>
            <w:vAlign w:val="center"/>
          </w:tcPr>
          <w:p w:rsidR="001B146D" w:rsidRDefault="001B146D" w:rsidP="001B146D">
            <w:pPr>
              <w:autoSpaceDE w:val="0"/>
              <w:autoSpaceDN w:val="0"/>
              <w:spacing w:line="240" w:lineRule="auto"/>
              <w:jc w:val="center"/>
            </w:pPr>
            <w:r>
              <w:rPr>
                <w:rFonts w:hint="eastAsia"/>
              </w:rPr>
              <w:t>7.72</w:t>
            </w:r>
          </w:p>
        </w:tc>
        <w:tc>
          <w:tcPr>
            <w:tcW w:w="1000" w:type="pct"/>
            <w:vAlign w:val="center"/>
          </w:tcPr>
          <w:p w:rsidR="001B146D" w:rsidRDefault="001B146D" w:rsidP="001B146D">
            <w:pPr>
              <w:autoSpaceDE w:val="0"/>
              <w:autoSpaceDN w:val="0"/>
              <w:spacing w:line="240" w:lineRule="auto"/>
              <w:jc w:val="center"/>
            </w:pPr>
            <w:r>
              <w:rPr>
                <w:rFonts w:hint="eastAsia"/>
              </w:rPr>
              <w:t>7.34~8.02</w:t>
            </w:r>
          </w:p>
        </w:tc>
        <w:tc>
          <w:tcPr>
            <w:tcW w:w="1000" w:type="pct"/>
            <w:vAlign w:val="center"/>
          </w:tcPr>
          <w:p w:rsidR="001B146D" w:rsidRDefault="001B146D" w:rsidP="001B146D">
            <w:pPr>
              <w:autoSpaceDE w:val="0"/>
              <w:autoSpaceDN w:val="0"/>
              <w:spacing w:line="240" w:lineRule="auto"/>
              <w:jc w:val="center"/>
            </w:pPr>
            <w:r>
              <w:rPr>
                <w:rFonts w:hint="eastAsia"/>
              </w:rPr>
              <w:t>7.71</w:t>
            </w:r>
          </w:p>
        </w:tc>
      </w:tr>
      <w:tr w:rsidR="001B146D" w:rsidTr="001B146D">
        <w:trPr>
          <w:trHeight w:val="397"/>
          <w:jc w:val="center"/>
        </w:trPr>
        <w:tc>
          <w:tcPr>
            <w:tcW w:w="1000" w:type="pct"/>
            <w:vAlign w:val="center"/>
          </w:tcPr>
          <w:p w:rsidR="001B146D" w:rsidRDefault="001B146D" w:rsidP="001B146D">
            <w:pPr>
              <w:autoSpaceDE w:val="0"/>
              <w:autoSpaceDN w:val="0"/>
              <w:spacing w:line="240" w:lineRule="auto"/>
              <w:jc w:val="center"/>
            </w:pPr>
            <w:r>
              <w:rPr>
                <w:rFonts w:hint="eastAsia"/>
              </w:rPr>
              <w:t>COD</w:t>
            </w:r>
          </w:p>
        </w:tc>
        <w:tc>
          <w:tcPr>
            <w:tcW w:w="1000" w:type="pct"/>
            <w:vAlign w:val="center"/>
          </w:tcPr>
          <w:p w:rsidR="001B146D" w:rsidRDefault="001B146D" w:rsidP="001B146D">
            <w:pPr>
              <w:autoSpaceDE w:val="0"/>
              <w:autoSpaceDN w:val="0"/>
              <w:spacing w:line="240" w:lineRule="auto"/>
              <w:jc w:val="center"/>
            </w:pPr>
            <w:r>
              <w:rPr>
                <w:rFonts w:hint="eastAsia"/>
              </w:rPr>
              <w:t>48.0~62.8</w:t>
            </w:r>
          </w:p>
        </w:tc>
        <w:tc>
          <w:tcPr>
            <w:tcW w:w="1000" w:type="pct"/>
            <w:vAlign w:val="center"/>
          </w:tcPr>
          <w:p w:rsidR="001B146D" w:rsidRDefault="001B146D" w:rsidP="001B146D">
            <w:pPr>
              <w:autoSpaceDE w:val="0"/>
              <w:autoSpaceDN w:val="0"/>
              <w:spacing w:line="240" w:lineRule="auto"/>
              <w:jc w:val="center"/>
            </w:pPr>
            <w:r>
              <w:rPr>
                <w:rFonts w:hint="eastAsia"/>
              </w:rPr>
              <w:t>53.6</w:t>
            </w:r>
          </w:p>
        </w:tc>
        <w:tc>
          <w:tcPr>
            <w:tcW w:w="1000" w:type="pct"/>
            <w:vAlign w:val="center"/>
          </w:tcPr>
          <w:p w:rsidR="001B146D" w:rsidRDefault="001B146D" w:rsidP="001B146D">
            <w:pPr>
              <w:autoSpaceDE w:val="0"/>
              <w:autoSpaceDN w:val="0"/>
              <w:spacing w:line="240" w:lineRule="auto"/>
              <w:jc w:val="center"/>
            </w:pPr>
            <w:r>
              <w:rPr>
                <w:rFonts w:hint="eastAsia"/>
              </w:rPr>
              <w:t>28.8~36.9</w:t>
            </w:r>
          </w:p>
        </w:tc>
        <w:tc>
          <w:tcPr>
            <w:tcW w:w="1000" w:type="pct"/>
            <w:vAlign w:val="center"/>
          </w:tcPr>
          <w:p w:rsidR="001B146D" w:rsidRDefault="001B146D" w:rsidP="001B146D">
            <w:pPr>
              <w:autoSpaceDE w:val="0"/>
              <w:autoSpaceDN w:val="0"/>
              <w:spacing w:line="240" w:lineRule="auto"/>
              <w:jc w:val="center"/>
            </w:pPr>
            <w:r>
              <w:rPr>
                <w:rFonts w:hint="eastAsia"/>
              </w:rPr>
              <w:t>31.4</w:t>
            </w:r>
          </w:p>
        </w:tc>
      </w:tr>
      <w:tr w:rsidR="001B146D" w:rsidTr="001B146D">
        <w:trPr>
          <w:trHeight w:val="397"/>
          <w:jc w:val="center"/>
        </w:trPr>
        <w:tc>
          <w:tcPr>
            <w:tcW w:w="1000" w:type="pct"/>
            <w:vAlign w:val="center"/>
          </w:tcPr>
          <w:p w:rsidR="001B146D" w:rsidRDefault="001B146D" w:rsidP="001B146D">
            <w:pPr>
              <w:autoSpaceDE w:val="0"/>
              <w:autoSpaceDN w:val="0"/>
              <w:spacing w:line="240" w:lineRule="auto"/>
              <w:jc w:val="center"/>
            </w:pPr>
            <w:r>
              <w:rPr>
                <w:rFonts w:hint="eastAsia"/>
              </w:rPr>
              <w:t>氟化物</w:t>
            </w:r>
          </w:p>
        </w:tc>
        <w:tc>
          <w:tcPr>
            <w:tcW w:w="1000" w:type="pct"/>
            <w:vAlign w:val="center"/>
          </w:tcPr>
          <w:p w:rsidR="001B146D" w:rsidRDefault="001B146D" w:rsidP="001B146D">
            <w:pPr>
              <w:autoSpaceDE w:val="0"/>
              <w:autoSpaceDN w:val="0"/>
              <w:spacing w:line="240" w:lineRule="auto"/>
              <w:jc w:val="center"/>
            </w:pPr>
            <w:r>
              <w:rPr>
                <w:rFonts w:hint="eastAsia"/>
              </w:rPr>
              <w:t>0.529~0.852</w:t>
            </w:r>
          </w:p>
        </w:tc>
        <w:tc>
          <w:tcPr>
            <w:tcW w:w="1000" w:type="pct"/>
            <w:vAlign w:val="center"/>
          </w:tcPr>
          <w:p w:rsidR="001B146D" w:rsidRDefault="001B146D" w:rsidP="001B146D">
            <w:pPr>
              <w:autoSpaceDE w:val="0"/>
              <w:autoSpaceDN w:val="0"/>
              <w:spacing w:line="240" w:lineRule="auto"/>
              <w:jc w:val="center"/>
            </w:pPr>
            <w:r>
              <w:rPr>
                <w:rFonts w:hint="eastAsia"/>
              </w:rPr>
              <w:t>0.640</w:t>
            </w:r>
          </w:p>
        </w:tc>
        <w:tc>
          <w:tcPr>
            <w:tcW w:w="1000" w:type="pct"/>
            <w:vAlign w:val="center"/>
          </w:tcPr>
          <w:p w:rsidR="001B146D" w:rsidRDefault="001B146D" w:rsidP="001B146D">
            <w:pPr>
              <w:autoSpaceDE w:val="0"/>
              <w:autoSpaceDN w:val="0"/>
              <w:spacing w:line="240" w:lineRule="auto"/>
              <w:jc w:val="center"/>
            </w:pPr>
            <w:r>
              <w:rPr>
                <w:rFonts w:hint="eastAsia"/>
              </w:rPr>
              <w:t>0.488~0.727</w:t>
            </w:r>
          </w:p>
        </w:tc>
        <w:tc>
          <w:tcPr>
            <w:tcW w:w="1000" w:type="pct"/>
            <w:vAlign w:val="center"/>
          </w:tcPr>
          <w:p w:rsidR="001B146D" w:rsidRDefault="001B146D" w:rsidP="001B146D">
            <w:pPr>
              <w:autoSpaceDE w:val="0"/>
              <w:autoSpaceDN w:val="0"/>
              <w:spacing w:line="240" w:lineRule="auto"/>
              <w:jc w:val="center"/>
            </w:pPr>
            <w:r>
              <w:rPr>
                <w:rFonts w:hint="eastAsia"/>
              </w:rPr>
              <w:t>0.625</w:t>
            </w:r>
          </w:p>
        </w:tc>
      </w:tr>
      <w:tr w:rsidR="001B146D" w:rsidTr="001B146D">
        <w:trPr>
          <w:trHeight w:val="397"/>
          <w:jc w:val="center"/>
        </w:trPr>
        <w:tc>
          <w:tcPr>
            <w:tcW w:w="1000" w:type="pct"/>
            <w:vAlign w:val="center"/>
          </w:tcPr>
          <w:p w:rsidR="001B146D" w:rsidRDefault="001B146D" w:rsidP="001B146D">
            <w:pPr>
              <w:autoSpaceDE w:val="0"/>
              <w:autoSpaceDN w:val="0"/>
              <w:spacing w:line="240" w:lineRule="auto"/>
              <w:jc w:val="center"/>
            </w:pPr>
            <w:r>
              <w:rPr>
                <w:rFonts w:hint="eastAsia"/>
              </w:rPr>
              <w:t>磷酸盐</w:t>
            </w:r>
          </w:p>
        </w:tc>
        <w:tc>
          <w:tcPr>
            <w:tcW w:w="1000" w:type="pct"/>
            <w:vAlign w:val="center"/>
          </w:tcPr>
          <w:p w:rsidR="001B146D" w:rsidRDefault="001B146D" w:rsidP="001B146D">
            <w:pPr>
              <w:autoSpaceDE w:val="0"/>
              <w:autoSpaceDN w:val="0"/>
              <w:spacing w:line="240" w:lineRule="auto"/>
              <w:jc w:val="center"/>
            </w:pPr>
            <w:r>
              <w:rPr>
                <w:rFonts w:hint="eastAsia"/>
              </w:rPr>
              <w:t>0.504~0.520</w:t>
            </w:r>
          </w:p>
        </w:tc>
        <w:tc>
          <w:tcPr>
            <w:tcW w:w="1000" w:type="pct"/>
            <w:vAlign w:val="center"/>
          </w:tcPr>
          <w:p w:rsidR="001B146D" w:rsidRDefault="001B146D" w:rsidP="001B146D">
            <w:pPr>
              <w:autoSpaceDE w:val="0"/>
              <w:autoSpaceDN w:val="0"/>
              <w:spacing w:line="240" w:lineRule="auto"/>
              <w:jc w:val="center"/>
            </w:pPr>
            <w:r>
              <w:rPr>
                <w:rFonts w:hint="eastAsia"/>
              </w:rPr>
              <w:t>0.513</w:t>
            </w:r>
          </w:p>
        </w:tc>
        <w:tc>
          <w:tcPr>
            <w:tcW w:w="1000" w:type="pct"/>
            <w:vAlign w:val="center"/>
          </w:tcPr>
          <w:p w:rsidR="001B146D" w:rsidRDefault="001B146D" w:rsidP="001B146D">
            <w:pPr>
              <w:autoSpaceDE w:val="0"/>
              <w:autoSpaceDN w:val="0"/>
              <w:spacing w:line="240" w:lineRule="auto"/>
              <w:jc w:val="center"/>
            </w:pPr>
            <w:r>
              <w:rPr>
                <w:rFonts w:hint="eastAsia"/>
              </w:rPr>
              <w:t>0.344~0.357</w:t>
            </w:r>
          </w:p>
        </w:tc>
        <w:tc>
          <w:tcPr>
            <w:tcW w:w="1000" w:type="pct"/>
            <w:vAlign w:val="center"/>
          </w:tcPr>
          <w:p w:rsidR="001B146D" w:rsidRDefault="001B146D" w:rsidP="001B146D">
            <w:pPr>
              <w:autoSpaceDE w:val="0"/>
              <w:autoSpaceDN w:val="0"/>
              <w:spacing w:line="240" w:lineRule="auto"/>
              <w:jc w:val="center"/>
            </w:pPr>
            <w:r>
              <w:rPr>
                <w:rFonts w:hint="eastAsia"/>
              </w:rPr>
              <w:t>0.350</w:t>
            </w:r>
          </w:p>
        </w:tc>
      </w:tr>
      <w:tr w:rsidR="001B146D" w:rsidTr="001B146D">
        <w:trPr>
          <w:trHeight w:val="397"/>
          <w:jc w:val="center"/>
        </w:trPr>
        <w:tc>
          <w:tcPr>
            <w:tcW w:w="1000" w:type="pct"/>
            <w:vAlign w:val="center"/>
          </w:tcPr>
          <w:p w:rsidR="001B146D" w:rsidRDefault="001B146D" w:rsidP="001B146D">
            <w:pPr>
              <w:autoSpaceDE w:val="0"/>
              <w:autoSpaceDN w:val="0"/>
              <w:spacing w:line="240" w:lineRule="auto"/>
              <w:jc w:val="center"/>
            </w:pPr>
            <w:r>
              <w:rPr>
                <w:rFonts w:hint="eastAsia"/>
              </w:rPr>
              <w:t>氨氮</w:t>
            </w:r>
          </w:p>
        </w:tc>
        <w:tc>
          <w:tcPr>
            <w:tcW w:w="1000" w:type="pct"/>
            <w:vAlign w:val="center"/>
          </w:tcPr>
          <w:p w:rsidR="001B146D" w:rsidRDefault="001B146D" w:rsidP="001B146D">
            <w:pPr>
              <w:autoSpaceDE w:val="0"/>
              <w:autoSpaceDN w:val="0"/>
              <w:spacing w:line="240" w:lineRule="auto"/>
              <w:jc w:val="center"/>
            </w:pPr>
            <w:r>
              <w:rPr>
                <w:rFonts w:hint="eastAsia"/>
              </w:rPr>
              <w:t>1.01~1.10</w:t>
            </w:r>
          </w:p>
        </w:tc>
        <w:tc>
          <w:tcPr>
            <w:tcW w:w="1000" w:type="pct"/>
            <w:vAlign w:val="center"/>
          </w:tcPr>
          <w:p w:rsidR="001B146D" w:rsidRDefault="001B146D" w:rsidP="001B146D">
            <w:pPr>
              <w:autoSpaceDE w:val="0"/>
              <w:autoSpaceDN w:val="0"/>
              <w:spacing w:line="240" w:lineRule="auto"/>
              <w:jc w:val="center"/>
            </w:pPr>
            <w:r>
              <w:rPr>
                <w:rFonts w:hint="eastAsia"/>
              </w:rPr>
              <w:t>1.05</w:t>
            </w:r>
          </w:p>
        </w:tc>
        <w:tc>
          <w:tcPr>
            <w:tcW w:w="1000" w:type="pct"/>
            <w:vAlign w:val="center"/>
          </w:tcPr>
          <w:p w:rsidR="001B146D" w:rsidRDefault="001B146D" w:rsidP="001B146D">
            <w:pPr>
              <w:autoSpaceDE w:val="0"/>
              <w:autoSpaceDN w:val="0"/>
              <w:spacing w:line="240" w:lineRule="auto"/>
              <w:jc w:val="center"/>
            </w:pPr>
            <w:r>
              <w:rPr>
                <w:rFonts w:hint="eastAsia"/>
              </w:rPr>
              <w:t>0.732~0.812</w:t>
            </w:r>
          </w:p>
        </w:tc>
        <w:tc>
          <w:tcPr>
            <w:tcW w:w="1000" w:type="pct"/>
            <w:vAlign w:val="center"/>
          </w:tcPr>
          <w:p w:rsidR="001B146D" w:rsidRDefault="001B146D" w:rsidP="001B146D">
            <w:pPr>
              <w:autoSpaceDE w:val="0"/>
              <w:autoSpaceDN w:val="0"/>
              <w:spacing w:line="240" w:lineRule="auto"/>
              <w:jc w:val="center"/>
            </w:pPr>
            <w:r>
              <w:rPr>
                <w:rFonts w:hint="eastAsia"/>
              </w:rPr>
              <w:t>0.771</w:t>
            </w:r>
          </w:p>
        </w:tc>
      </w:tr>
      <w:tr w:rsidR="001B146D" w:rsidTr="001B146D">
        <w:trPr>
          <w:trHeight w:val="397"/>
          <w:jc w:val="center"/>
        </w:trPr>
        <w:tc>
          <w:tcPr>
            <w:tcW w:w="1000" w:type="pct"/>
            <w:vAlign w:val="center"/>
          </w:tcPr>
          <w:p w:rsidR="001B146D" w:rsidRDefault="001B146D" w:rsidP="001B146D">
            <w:pPr>
              <w:autoSpaceDE w:val="0"/>
              <w:autoSpaceDN w:val="0"/>
              <w:spacing w:line="240" w:lineRule="auto"/>
              <w:jc w:val="center"/>
            </w:pPr>
            <w:r>
              <w:rPr>
                <w:rFonts w:hint="eastAsia"/>
              </w:rPr>
              <w:t>SS</w:t>
            </w:r>
          </w:p>
        </w:tc>
        <w:tc>
          <w:tcPr>
            <w:tcW w:w="1000" w:type="pct"/>
            <w:vAlign w:val="center"/>
          </w:tcPr>
          <w:p w:rsidR="001B146D" w:rsidRDefault="001B146D" w:rsidP="001B146D">
            <w:pPr>
              <w:autoSpaceDE w:val="0"/>
              <w:autoSpaceDN w:val="0"/>
              <w:spacing w:line="240" w:lineRule="auto"/>
              <w:jc w:val="center"/>
            </w:pPr>
            <w:r>
              <w:rPr>
                <w:rFonts w:hint="eastAsia"/>
              </w:rPr>
              <w:t>177.2~186.3</w:t>
            </w:r>
          </w:p>
        </w:tc>
        <w:tc>
          <w:tcPr>
            <w:tcW w:w="1000" w:type="pct"/>
            <w:vAlign w:val="center"/>
          </w:tcPr>
          <w:p w:rsidR="001B146D" w:rsidRDefault="001B146D" w:rsidP="001B146D">
            <w:pPr>
              <w:autoSpaceDE w:val="0"/>
              <w:autoSpaceDN w:val="0"/>
              <w:spacing w:line="240" w:lineRule="auto"/>
              <w:jc w:val="center"/>
            </w:pPr>
            <w:r>
              <w:rPr>
                <w:rFonts w:hint="eastAsia"/>
              </w:rPr>
              <w:t>181.8</w:t>
            </w:r>
          </w:p>
        </w:tc>
        <w:tc>
          <w:tcPr>
            <w:tcW w:w="1000" w:type="pct"/>
            <w:vAlign w:val="center"/>
          </w:tcPr>
          <w:p w:rsidR="001B146D" w:rsidRDefault="001B146D" w:rsidP="001B146D">
            <w:pPr>
              <w:autoSpaceDE w:val="0"/>
              <w:autoSpaceDN w:val="0"/>
              <w:spacing w:line="240" w:lineRule="auto"/>
              <w:jc w:val="center"/>
            </w:pPr>
            <w:r>
              <w:rPr>
                <w:rFonts w:hint="eastAsia"/>
              </w:rPr>
              <w:t>17.6~19.2</w:t>
            </w:r>
          </w:p>
        </w:tc>
        <w:tc>
          <w:tcPr>
            <w:tcW w:w="1000" w:type="pct"/>
            <w:vAlign w:val="center"/>
          </w:tcPr>
          <w:p w:rsidR="001B146D" w:rsidRDefault="001B146D" w:rsidP="001B146D">
            <w:pPr>
              <w:autoSpaceDE w:val="0"/>
              <w:autoSpaceDN w:val="0"/>
              <w:spacing w:line="240" w:lineRule="auto"/>
              <w:jc w:val="center"/>
            </w:pPr>
            <w:r>
              <w:rPr>
                <w:rFonts w:hint="eastAsia"/>
              </w:rPr>
              <w:t>18.4</w:t>
            </w:r>
          </w:p>
        </w:tc>
      </w:tr>
    </w:tbl>
    <w:p w:rsidR="001B146D" w:rsidRPr="001B146D" w:rsidRDefault="001B146D" w:rsidP="001B146D">
      <w:pPr>
        <w:adjustRightInd/>
        <w:snapToGrid/>
        <w:ind w:firstLineChars="200" w:firstLine="480"/>
        <w:rPr>
          <w:sz w:val="24"/>
        </w:rPr>
      </w:pPr>
      <w:r w:rsidRPr="001B146D">
        <w:rPr>
          <w:sz w:val="24"/>
        </w:rPr>
        <w:t>从浓缩池溢流循环回水水质类比调查的结果及矿石化学成份、尾矿渣的构成成分类比调查可知，浓缩池溢流循环回水中几乎不含重金属元素，重选工艺对用水水质要求较低，故废水水质满足回用要求</w:t>
      </w:r>
      <w:r>
        <w:rPr>
          <w:rFonts w:hint="eastAsia"/>
          <w:sz w:val="24"/>
        </w:rPr>
        <w:t>。</w:t>
      </w:r>
    </w:p>
    <w:p w:rsidR="00CF4405" w:rsidRPr="00CF4405" w:rsidRDefault="00CF4405" w:rsidP="00CF4405">
      <w:pPr>
        <w:pStyle w:val="4780"/>
        <w:numPr>
          <w:ilvl w:val="3"/>
          <w:numId w:val="2"/>
        </w:numPr>
        <w:tabs>
          <w:tab w:val="clear" w:pos="2160"/>
          <w:tab w:val="num" w:pos="864"/>
        </w:tabs>
        <w:spacing w:before="0" w:line="500" w:lineRule="exact"/>
        <w:ind w:left="0" w:firstLine="0"/>
        <w:outlineLvl w:val="9"/>
        <w:rPr>
          <w:rFonts w:ascii="Times New Roman" w:hAnsi="Times New Roman" w:cs="Times New Roman"/>
          <w:b w:val="0"/>
          <w:i w:val="0"/>
          <w:szCs w:val="24"/>
        </w:rPr>
      </w:pPr>
      <w:r w:rsidRPr="00CF4405">
        <w:rPr>
          <w:rFonts w:ascii="Times New Roman" w:hAnsi="Times New Roman" w:cs="Times New Roman"/>
          <w:b w:val="0"/>
          <w:i w:val="0"/>
          <w:szCs w:val="24"/>
        </w:rPr>
        <w:lastRenderedPageBreak/>
        <w:t>场地道路洒水及喷雾降尘系统</w:t>
      </w:r>
    </w:p>
    <w:p w:rsidR="00CF4405" w:rsidRPr="00CF4405" w:rsidRDefault="00CF4405" w:rsidP="00CF4405">
      <w:pPr>
        <w:adjustRightInd/>
        <w:snapToGrid/>
        <w:ind w:firstLineChars="200" w:firstLine="480"/>
        <w:rPr>
          <w:sz w:val="24"/>
        </w:rPr>
      </w:pPr>
      <w:r w:rsidRPr="00CF4405">
        <w:rPr>
          <w:sz w:val="24"/>
        </w:rPr>
        <w:t>根据本报告</w:t>
      </w:r>
      <w:r w:rsidRPr="00CF4405">
        <w:rPr>
          <w:sz w:val="24"/>
        </w:rPr>
        <w:t>“4.</w:t>
      </w:r>
      <w:r w:rsidR="00E5080C">
        <w:rPr>
          <w:rFonts w:hint="eastAsia"/>
          <w:sz w:val="24"/>
        </w:rPr>
        <w:t>2</w:t>
      </w:r>
      <w:r w:rsidRPr="00CF4405">
        <w:rPr>
          <w:sz w:val="24"/>
        </w:rPr>
        <w:t xml:space="preserve"> </w:t>
      </w:r>
      <w:r w:rsidRPr="00CF4405">
        <w:rPr>
          <w:sz w:val="24"/>
        </w:rPr>
        <w:t>水平衡分析</w:t>
      </w:r>
      <w:r w:rsidRPr="00CF4405">
        <w:rPr>
          <w:sz w:val="24"/>
        </w:rPr>
        <w:t>”</w:t>
      </w:r>
      <w:r w:rsidRPr="00CF4405">
        <w:rPr>
          <w:sz w:val="24"/>
        </w:rPr>
        <w:t>章节，项目道路洒水系统及部分设施降尘喷雾系统用水全部蒸发损耗，定期由收集的雨水经沉淀处理后补充，此部分不产生废水。</w:t>
      </w:r>
    </w:p>
    <w:p w:rsidR="00CF4405" w:rsidRPr="00CF4405" w:rsidRDefault="00661734" w:rsidP="00CF4405">
      <w:pPr>
        <w:pStyle w:val="4780"/>
        <w:numPr>
          <w:ilvl w:val="3"/>
          <w:numId w:val="2"/>
        </w:numPr>
        <w:tabs>
          <w:tab w:val="clear" w:pos="2160"/>
          <w:tab w:val="num" w:pos="864"/>
        </w:tabs>
        <w:spacing w:before="0" w:line="500" w:lineRule="exact"/>
        <w:ind w:left="0" w:firstLine="0"/>
        <w:outlineLvl w:val="9"/>
        <w:rPr>
          <w:rFonts w:ascii="Times New Roman" w:hAnsi="Times New Roman" w:cs="Times New Roman"/>
          <w:b w:val="0"/>
          <w:i w:val="0"/>
          <w:szCs w:val="24"/>
        </w:rPr>
      </w:pPr>
      <w:r>
        <w:rPr>
          <w:rFonts w:ascii="Times New Roman" w:hAnsi="Times New Roman" w:cs="Times New Roman"/>
          <w:b w:val="0"/>
          <w:i w:val="0"/>
          <w:szCs w:val="24"/>
        </w:rPr>
        <w:t>洗车</w:t>
      </w:r>
      <w:r w:rsidR="00CF4405" w:rsidRPr="00CF4405">
        <w:rPr>
          <w:rFonts w:ascii="Times New Roman" w:hAnsi="Times New Roman" w:cs="Times New Roman"/>
          <w:b w:val="0"/>
          <w:i w:val="0"/>
          <w:szCs w:val="24"/>
        </w:rPr>
        <w:t>废水</w:t>
      </w:r>
    </w:p>
    <w:p w:rsidR="00CF4405" w:rsidRDefault="00CF4405" w:rsidP="00CF4405">
      <w:pPr>
        <w:adjustRightInd/>
        <w:snapToGrid/>
        <w:ind w:firstLineChars="200" w:firstLine="480"/>
        <w:rPr>
          <w:rFonts w:hint="eastAsia"/>
          <w:sz w:val="24"/>
        </w:rPr>
      </w:pPr>
      <w:r w:rsidRPr="00CF4405">
        <w:rPr>
          <w:sz w:val="24"/>
        </w:rPr>
        <w:t>根据本报告</w:t>
      </w:r>
      <w:r w:rsidRPr="00CF4405">
        <w:rPr>
          <w:sz w:val="24"/>
        </w:rPr>
        <w:t>“4.</w:t>
      </w:r>
      <w:r w:rsidR="00E5080C">
        <w:rPr>
          <w:rFonts w:hint="eastAsia"/>
          <w:sz w:val="24"/>
        </w:rPr>
        <w:t>2</w:t>
      </w:r>
      <w:r w:rsidRPr="00CF4405">
        <w:rPr>
          <w:sz w:val="24"/>
        </w:rPr>
        <w:t xml:space="preserve"> </w:t>
      </w:r>
      <w:r w:rsidRPr="00CF4405">
        <w:rPr>
          <w:sz w:val="24"/>
        </w:rPr>
        <w:t>水平衡分析</w:t>
      </w:r>
      <w:r w:rsidRPr="00CF4405">
        <w:rPr>
          <w:sz w:val="24"/>
        </w:rPr>
        <w:t>”</w:t>
      </w:r>
      <w:r w:rsidRPr="00CF4405">
        <w:rPr>
          <w:sz w:val="24"/>
        </w:rPr>
        <w:t>章节，洗车废水经沉淀池处理后循环使用不排放。</w:t>
      </w:r>
    </w:p>
    <w:p w:rsidR="00CF4405" w:rsidRPr="00CF4405" w:rsidRDefault="00CF4405" w:rsidP="00CF4405">
      <w:pPr>
        <w:pStyle w:val="4780"/>
        <w:numPr>
          <w:ilvl w:val="3"/>
          <w:numId w:val="2"/>
        </w:numPr>
        <w:tabs>
          <w:tab w:val="clear" w:pos="2160"/>
          <w:tab w:val="num" w:pos="864"/>
        </w:tabs>
        <w:spacing w:before="0" w:line="500" w:lineRule="exact"/>
        <w:ind w:left="0" w:firstLine="0"/>
        <w:outlineLvl w:val="9"/>
        <w:rPr>
          <w:rFonts w:ascii="Times New Roman" w:hAnsi="Times New Roman" w:cs="Times New Roman"/>
          <w:b w:val="0"/>
          <w:i w:val="0"/>
          <w:szCs w:val="24"/>
        </w:rPr>
      </w:pPr>
      <w:r w:rsidRPr="00CF4405">
        <w:rPr>
          <w:rFonts w:ascii="Times New Roman" w:hAnsi="Times New Roman" w:cs="Times New Roman"/>
          <w:b w:val="0"/>
          <w:i w:val="0"/>
          <w:szCs w:val="24"/>
        </w:rPr>
        <w:t>初期雨水</w:t>
      </w:r>
    </w:p>
    <w:p w:rsidR="00CF4405" w:rsidRPr="00CF4405" w:rsidRDefault="00CF4405" w:rsidP="00CF4405">
      <w:pPr>
        <w:adjustRightInd/>
        <w:snapToGrid/>
        <w:ind w:firstLineChars="200" w:firstLine="480"/>
        <w:rPr>
          <w:sz w:val="24"/>
        </w:rPr>
      </w:pPr>
      <w:r w:rsidRPr="00CF4405">
        <w:rPr>
          <w:sz w:val="24"/>
        </w:rPr>
        <w:t>根据本报告</w:t>
      </w:r>
      <w:r w:rsidRPr="00CF4405">
        <w:rPr>
          <w:sz w:val="24"/>
        </w:rPr>
        <w:t>“4.</w:t>
      </w:r>
      <w:r w:rsidR="00E5080C">
        <w:rPr>
          <w:rFonts w:hint="eastAsia"/>
          <w:sz w:val="24"/>
        </w:rPr>
        <w:t>2</w:t>
      </w:r>
      <w:r w:rsidRPr="00CF4405">
        <w:rPr>
          <w:sz w:val="24"/>
        </w:rPr>
        <w:t xml:space="preserve"> </w:t>
      </w:r>
      <w:r w:rsidRPr="00CF4405">
        <w:rPr>
          <w:sz w:val="24"/>
        </w:rPr>
        <w:t>水平衡分析</w:t>
      </w:r>
      <w:r w:rsidRPr="00CF4405">
        <w:rPr>
          <w:sz w:val="24"/>
        </w:rPr>
        <w:t>”</w:t>
      </w:r>
      <w:r w:rsidRPr="00CF4405">
        <w:rPr>
          <w:sz w:val="24"/>
        </w:rPr>
        <w:t>章节，暴雨等情形下项目一次初期雨水量为</w:t>
      </w:r>
      <w:r w:rsidR="00661734">
        <w:rPr>
          <w:rFonts w:hint="eastAsia"/>
          <w:sz w:val="24"/>
        </w:rPr>
        <w:t>24.29</w:t>
      </w:r>
      <w:r w:rsidRPr="00CF4405">
        <w:rPr>
          <w:sz w:val="24"/>
        </w:rPr>
        <w:t>m</w:t>
      </w:r>
      <w:r w:rsidRPr="00CF4405">
        <w:rPr>
          <w:sz w:val="24"/>
          <w:vertAlign w:val="superscript"/>
        </w:rPr>
        <w:t>3</w:t>
      </w:r>
      <w:r w:rsidRPr="00CF4405">
        <w:rPr>
          <w:sz w:val="24"/>
        </w:rPr>
        <w:t>/</w:t>
      </w:r>
      <w:r w:rsidRPr="00CF4405">
        <w:rPr>
          <w:sz w:val="24"/>
        </w:rPr>
        <w:t>次，折合计算后，初期雨水量约</w:t>
      </w:r>
      <w:r w:rsidR="00661734">
        <w:rPr>
          <w:rFonts w:hint="eastAsia"/>
          <w:sz w:val="24"/>
        </w:rPr>
        <w:t>728.7</w:t>
      </w:r>
      <w:r w:rsidRPr="00CF4405">
        <w:rPr>
          <w:sz w:val="24"/>
        </w:rPr>
        <w:t>m</w:t>
      </w:r>
      <w:r w:rsidRPr="00CF4405">
        <w:rPr>
          <w:sz w:val="24"/>
          <w:vertAlign w:val="superscript"/>
        </w:rPr>
        <w:t>3</w:t>
      </w:r>
      <w:r w:rsidRPr="00CF4405">
        <w:rPr>
          <w:sz w:val="24"/>
        </w:rPr>
        <w:t>/a</w:t>
      </w:r>
      <w:r w:rsidRPr="00CF4405">
        <w:rPr>
          <w:sz w:val="24"/>
        </w:rPr>
        <w:t>。项目拟在场地建设完善雨污分流系统，建设内外两条截洪沟及雨水导流沟拦截雨水，并在工程场地地势最低处设置</w:t>
      </w:r>
      <w:r w:rsidRPr="00CF4405">
        <w:rPr>
          <w:sz w:val="24"/>
        </w:rPr>
        <w:t>1</w:t>
      </w:r>
      <w:r w:rsidRPr="00CF4405">
        <w:rPr>
          <w:sz w:val="24"/>
        </w:rPr>
        <w:t>座</w:t>
      </w:r>
      <w:r w:rsidR="00661734">
        <w:rPr>
          <w:rFonts w:hint="eastAsia"/>
          <w:sz w:val="24"/>
        </w:rPr>
        <w:t>30</w:t>
      </w:r>
      <w:r w:rsidRPr="00CF4405">
        <w:rPr>
          <w:sz w:val="24"/>
        </w:rPr>
        <w:t>m</w:t>
      </w:r>
      <w:r w:rsidRPr="00CF4405">
        <w:rPr>
          <w:sz w:val="24"/>
          <w:vertAlign w:val="superscript"/>
        </w:rPr>
        <w:t>3</w:t>
      </w:r>
      <w:r w:rsidRPr="00CF4405">
        <w:rPr>
          <w:sz w:val="24"/>
        </w:rPr>
        <w:t>雨水收集池，初期雨水经沉淀处理后用于场地洒水降尘，无废水结余，初期雨水不外排。</w:t>
      </w:r>
    </w:p>
    <w:p w:rsidR="00CF4405" w:rsidRPr="00CF4405" w:rsidRDefault="00CF4405" w:rsidP="00CF4405">
      <w:pPr>
        <w:pStyle w:val="3"/>
        <w:numPr>
          <w:ilvl w:val="2"/>
          <w:numId w:val="2"/>
        </w:numPr>
        <w:tabs>
          <w:tab w:val="clear" w:pos="1287"/>
          <w:tab w:val="left" w:pos="720"/>
        </w:tabs>
        <w:spacing w:before="0" w:after="0" w:line="500" w:lineRule="exact"/>
        <w:ind w:left="720"/>
        <w:rPr>
          <w:szCs w:val="28"/>
        </w:rPr>
      </w:pPr>
      <w:r w:rsidRPr="00CF4405">
        <w:rPr>
          <w:szCs w:val="28"/>
        </w:rPr>
        <w:t>噪声</w:t>
      </w:r>
    </w:p>
    <w:p w:rsidR="00CF4405" w:rsidRPr="00CF4405" w:rsidRDefault="00661734" w:rsidP="00CF4405">
      <w:pPr>
        <w:adjustRightInd/>
        <w:snapToGrid/>
        <w:ind w:firstLineChars="200" w:firstLine="480"/>
        <w:rPr>
          <w:sz w:val="24"/>
        </w:rPr>
      </w:pPr>
      <w:r>
        <w:rPr>
          <w:sz w:val="24"/>
        </w:rPr>
        <w:t>项目运营期噪声来源于生产设备及运输车辆，主要产噪设备为</w:t>
      </w:r>
      <w:r>
        <w:rPr>
          <w:rFonts w:hint="eastAsia"/>
          <w:sz w:val="24"/>
        </w:rPr>
        <w:t>振动放矿机</w:t>
      </w:r>
      <w:r>
        <w:rPr>
          <w:sz w:val="24"/>
        </w:rPr>
        <w:t>、圆锥破碎机、</w:t>
      </w:r>
      <w:r>
        <w:rPr>
          <w:rFonts w:hint="eastAsia"/>
          <w:sz w:val="24"/>
        </w:rPr>
        <w:t>双层圆振动筛</w:t>
      </w:r>
      <w:r>
        <w:rPr>
          <w:sz w:val="24"/>
        </w:rPr>
        <w:t>、空压机、除尘风机等，据同类设备类比，其噪声级为</w:t>
      </w:r>
      <w:r>
        <w:rPr>
          <w:sz w:val="24"/>
        </w:rPr>
        <w:t>75-90dB</w:t>
      </w:r>
      <w:r>
        <w:rPr>
          <w:sz w:val="24"/>
        </w:rPr>
        <w:t>（</w:t>
      </w:r>
      <w:r>
        <w:rPr>
          <w:sz w:val="24"/>
        </w:rPr>
        <w:t>A</w:t>
      </w:r>
      <w:r>
        <w:rPr>
          <w:sz w:val="24"/>
        </w:rPr>
        <w:t>）。项目生产设备均置于生产车间内，设备噪声主要通过厂房隔声和基座减振处理</w:t>
      </w:r>
      <w:r w:rsidR="00CF4405" w:rsidRPr="00CF4405">
        <w:rPr>
          <w:rFonts w:hint="eastAsia"/>
          <w:sz w:val="24"/>
        </w:rPr>
        <w:t>。</w:t>
      </w:r>
    </w:p>
    <w:p w:rsidR="00CF4405" w:rsidRPr="00CF4405" w:rsidRDefault="00CF4405" w:rsidP="00CF4405">
      <w:pPr>
        <w:pStyle w:val="20"/>
        <w:adjustRightInd/>
        <w:snapToGrid/>
        <w:spacing w:after="0" w:line="500" w:lineRule="exact"/>
        <w:ind w:leftChars="0" w:left="0" w:firstLineChars="200" w:firstLine="480"/>
        <w:rPr>
          <w:sz w:val="24"/>
        </w:rPr>
      </w:pPr>
      <w:r>
        <w:rPr>
          <w:rFonts w:hint="eastAsia"/>
          <w:sz w:val="24"/>
        </w:rPr>
        <w:t>项目各生产设备噪声源强详见</w:t>
      </w:r>
      <w:r w:rsidRPr="00CF4405">
        <w:rPr>
          <w:rFonts w:hint="eastAsia"/>
          <w:sz w:val="24"/>
        </w:rPr>
        <w:t>表</w:t>
      </w:r>
      <w:r w:rsidR="00661734">
        <w:rPr>
          <w:rFonts w:hint="eastAsia"/>
          <w:sz w:val="24"/>
        </w:rPr>
        <w:t>4.6-</w:t>
      </w:r>
      <w:r w:rsidR="00935854">
        <w:rPr>
          <w:rFonts w:hint="eastAsia"/>
          <w:sz w:val="24"/>
        </w:rPr>
        <w:t>7</w:t>
      </w:r>
      <w:r w:rsidRPr="00CF4405">
        <w:rPr>
          <w:rFonts w:hint="eastAsia"/>
          <w:sz w:val="24"/>
        </w:rPr>
        <w:t>。</w:t>
      </w:r>
    </w:p>
    <w:p w:rsidR="00C2599E" w:rsidRPr="006F49B8" w:rsidRDefault="00C2599E" w:rsidP="00C2599E">
      <w:pPr>
        <w:ind w:firstLineChars="200" w:firstLine="422"/>
        <w:jc w:val="center"/>
        <w:rPr>
          <w:b/>
          <w:szCs w:val="21"/>
        </w:rPr>
      </w:pPr>
      <w:r w:rsidRPr="006F49B8">
        <w:rPr>
          <w:b/>
          <w:szCs w:val="21"/>
        </w:rPr>
        <w:t>表</w:t>
      </w:r>
      <w:r w:rsidR="00661734">
        <w:rPr>
          <w:rFonts w:hint="eastAsia"/>
          <w:b/>
          <w:szCs w:val="21"/>
        </w:rPr>
        <w:t>4.6-</w:t>
      </w:r>
      <w:r w:rsidR="00935854">
        <w:rPr>
          <w:rFonts w:hint="eastAsia"/>
          <w:b/>
          <w:szCs w:val="21"/>
        </w:rPr>
        <w:t>7</w:t>
      </w:r>
      <w:r w:rsidR="00661734">
        <w:rPr>
          <w:rFonts w:hint="eastAsia"/>
          <w:b/>
          <w:szCs w:val="21"/>
        </w:rPr>
        <w:t xml:space="preserve"> </w:t>
      </w:r>
      <w:r w:rsidRPr="006F49B8">
        <w:rPr>
          <w:b/>
          <w:szCs w:val="21"/>
        </w:rPr>
        <w:t xml:space="preserve"> </w:t>
      </w:r>
      <w:r w:rsidRPr="006F49B8">
        <w:rPr>
          <w:b/>
          <w:szCs w:val="21"/>
        </w:rPr>
        <w:t>主要噪声</w:t>
      </w:r>
      <w:r w:rsidRPr="006F49B8">
        <w:rPr>
          <w:rFonts w:hint="eastAsia"/>
          <w:b/>
          <w:szCs w:val="21"/>
        </w:rPr>
        <w:t>来源</w:t>
      </w:r>
      <w:r w:rsidRPr="006F49B8">
        <w:rPr>
          <w:b/>
          <w:szCs w:val="21"/>
        </w:rPr>
        <w:t>及声级值一览表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91"/>
        <w:gridCol w:w="1710"/>
        <w:gridCol w:w="1725"/>
        <w:gridCol w:w="4949"/>
      </w:tblGrid>
      <w:tr w:rsidR="00661734" w:rsidTr="00661734">
        <w:trPr>
          <w:trHeight w:val="397"/>
          <w:tblHeader/>
          <w:jc w:val="center"/>
        </w:trPr>
        <w:tc>
          <w:tcPr>
            <w:tcW w:w="791" w:type="dxa"/>
            <w:vAlign w:val="center"/>
          </w:tcPr>
          <w:p w:rsidR="00661734" w:rsidRDefault="00661734" w:rsidP="00661734">
            <w:pPr>
              <w:autoSpaceDE w:val="0"/>
              <w:autoSpaceDN w:val="0"/>
              <w:spacing w:line="240" w:lineRule="auto"/>
              <w:jc w:val="center"/>
              <w:rPr>
                <w:b/>
                <w:bCs/>
              </w:rPr>
            </w:pPr>
            <w:r>
              <w:rPr>
                <w:b/>
                <w:bCs/>
              </w:rPr>
              <w:t>序号</w:t>
            </w:r>
          </w:p>
        </w:tc>
        <w:tc>
          <w:tcPr>
            <w:tcW w:w="1710" w:type="dxa"/>
            <w:vAlign w:val="center"/>
          </w:tcPr>
          <w:p w:rsidR="00661734" w:rsidRDefault="00661734" w:rsidP="00661734">
            <w:pPr>
              <w:autoSpaceDE w:val="0"/>
              <w:autoSpaceDN w:val="0"/>
              <w:spacing w:line="240" w:lineRule="auto"/>
              <w:jc w:val="center"/>
              <w:rPr>
                <w:b/>
                <w:bCs/>
              </w:rPr>
            </w:pPr>
            <w:r>
              <w:rPr>
                <w:b/>
                <w:bCs/>
              </w:rPr>
              <w:t>设备名称</w:t>
            </w:r>
          </w:p>
        </w:tc>
        <w:tc>
          <w:tcPr>
            <w:tcW w:w="1725" w:type="dxa"/>
            <w:vAlign w:val="center"/>
          </w:tcPr>
          <w:p w:rsidR="00661734" w:rsidRDefault="00661734" w:rsidP="00661734">
            <w:pPr>
              <w:autoSpaceDE w:val="0"/>
              <w:autoSpaceDN w:val="0"/>
              <w:spacing w:line="240" w:lineRule="auto"/>
              <w:jc w:val="center"/>
              <w:rPr>
                <w:b/>
                <w:bCs/>
              </w:rPr>
            </w:pPr>
            <w:r>
              <w:rPr>
                <w:b/>
                <w:bCs/>
              </w:rPr>
              <w:t>源强</w:t>
            </w:r>
            <w:r>
              <w:rPr>
                <w:b/>
                <w:bCs/>
              </w:rPr>
              <w:t>dB</w:t>
            </w:r>
            <w:r>
              <w:rPr>
                <w:b/>
                <w:bCs/>
              </w:rPr>
              <w:t>（</w:t>
            </w:r>
            <w:r>
              <w:rPr>
                <w:b/>
                <w:bCs/>
              </w:rPr>
              <w:t>A</w:t>
            </w:r>
            <w:r>
              <w:rPr>
                <w:b/>
                <w:bCs/>
              </w:rPr>
              <w:t>）</w:t>
            </w:r>
          </w:p>
        </w:tc>
        <w:tc>
          <w:tcPr>
            <w:tcW w:w="4949" w:type="dxa"/>
            <w:vAlign w:val="center"/>
          </w:tcPr>
          <w:p w:rsidR="00661734" w:rsidRDefault="00661734" w:rsidP="00661734">
            <w:pPr>
              <w:autoSpaceDE w:val="0"/>
              <w:autoSpaceDN w:val="0"/>
              <w:spacing w:line="240" w:lineRule="auto"/>
              <w:jc w:val="center"/>
              <w:rPr>
                <w:b/>
                <w:bCs/>
              </w:rPr>
            </w:pPr>
            <w:r>
              <w:rPr>
                <w:b/>
                <w:bCs/>
              </w:rPr>
              <w:t>防治措施</w:t>
            </w:r>
          </w:p>
        </w:tc>
      </w:tr>
      <w:tr w:rsidR="00661734" w:rsidTr="00661734">
        <w:trPr>
          <w:trHeight w:val="397"/>
          <w:jc w:val="center"/>
        </w:trPr>
        <w:tc>
          <w:tcPr>
            <w:tcW w:w="791" w:type="dxa"/>
            <w:vAlign w:val="center"/>
          </w:tcPr>
          <w:p w:rsidR="00661734" w:rsidRDefault="00661734" w:rsidP="00661734">
            <w:pPr>
              <w:autoSpaceDE w:val="0"/>
              <w:autoSpaceDN w:val="0"/>
              <w:spacing w:line="240" w:lineRule="auto"/>
              <w:jc w:val="center"/>
              <w:rPr>
                <w:rFonts w:hint="eastAsia"/>
              </w:rPr>
            </w:pPr>
            <w:r>
              <w:rPr>
                <w:rFonts w:hint="eastAsia"/>
              </w:rPr>
              <w:t>1</w:t>
            </w:r>
          </w:p>
        </w:tc>
        <w:tc>
          <w:tcPr>
            <w:tcW w:w="1710" w:type="dxa"/>
            <w:vAlign w:val="center"/>
          </w:tcPr>
          <w:p w:rsidR="00661734" w:rsidRDefault="00661734" w:rsidP="00661734">
            <w:pPr>
              <w:autoSpaceDE w:val="0"/>
              <w:autoSpaceDN w:val="0"/>
              <w:spacing w:line="240" w:lineRule="auto"/>
              <w:jc w:val="center"/>
            </w:pPr>
            <w:r>
              <w:rPr>
                <w:kern w:val="0"/>
                <w:lang/>
              </w:rPr>
              <w:t>圆锥破碎机</w:t>
            </w:r>
          </w:p>
        </w:tc>
        <w:tc>
          <w:tcPr>
            <w:tcW w:w="1725" w:type="dxa"/>
            <w:vAlign w:val="center"/>
          </w:tcPr>
          <w:p w:rsidR="00661734" w:rsidRDefault="00661734" w:rsidP="00661734">
            <w:pPr>
              <w:autoSpaceDE w:val="0"/>
              <w:autoSpaceDN w:val="0"/>
              <w:spacing w:line="240" w:lineRule="auto"/>
              <w:jc w:val="center"/>
            </w:pPr>
            <w:r>
              <w:t>85~90</w:t>
            </w:r>
          </w:p>
        </w:tc>
        <w:tc>
          <w:tcPr>
            <w:tcW w:w="4949" w:type="dxa"/>
            <w:vAlign w:val="center"/>
          </w:tcPr>
          <w:p w:rsidR="00661734" w:rsidRDefault="00661734" w:rsidP="00661734">
            <w:pPr>
              <w:autoSpaceDE w:val="0"/>
              <w:autoSpaceDN w:val="0"/>
              <w:spacing w:line="240" w:lineRule="auto"/>
              <w:jc w:val="center"/>
            </w:pPr>
            <w:r>
              <w:t>选用低噪声型、厂房隔声、设备基座减震</w:t>
            </w:r>
          </w:p>
        </w:tc>
      </w:tr>
      <w:tr w:rsidR="00661734" w:rsidTr="00661734">
        <w:trPr>
          <w:trHeight w:val="397"/>
          <w:jc w:val="center"/>
        </w:trPr>
        <w:tc>
          <w:tcPr>
            <w:tcW w:w="791" w:type="dxa"/>
            <w:vAlign w:val="center"/>
          </w:tcPr>
          <w:p w:rsidR="00661734" w:rsidRDefault="00661734" w:rsidP="00661734">
            <w:pPr>
              <w:autoSpaceDE w:val="0"/>
              <w:autoSpaceDN w:val="0"/>
              <w:spacing w:line="240" w:lineRule="auto"/>
              <w:jc w:val="center"/>
              <w:rPr>
                <w:rFonts w:hint="eastAsia"/>
              </w:rPr>
            </w:pPr>
            <w:r>
              <w:rPr>
                <w:rFonts w:hint="eastAsia"/>
              </w:rPr>
              <w:t>2</w:t>
            </w:r>
          </w:p>
        </w:tc>
        <w:tc>
          <w:tcPr>
            <w:tcW w:w="1710" w:type="dxa"/>
            <w:vAlign w:val="center"/>
          </w:tcPr>
          <w:p w:rsidR="00661734" w:rsidRDefault="00661734" w:rsidP="00661734">
            <w:pPr>
              <w:autoSpaceDE w:val="0"/>
              <w:autoSpaceDN w:val="0"/>
              <w:spacing w:line="240" w:lineRule="auto"/>
              <w:jc w:val="center"/>
              <w:rPr>
                <w:rFonts w:hint="eastAsia"/>
              </w:rPr>
            </w:pPr>
            <w:r>
              <w:rPr>
                <w:rFonts w:hint="eastAsia"/>
              </w:rPr>
              <w:t>双层圆振动筛</w:t>
            </w:r>
          </w:p>
        </w:tc>
        <w:tc>
          <w:tcPr>
            <w:tcW w:w="1725" w:type="dxa"/>
            <w:vAlign w:val="center"/>
          </w:tcPr>
          <w:p w:rsidR="00661734" w:rsidRDefault="00661734" w:rsidP="00661734">
            <w:pPr>
              <w:autoSpaceDE w:val="0"/>
              <w:autoSpaceDN w:val="0"/>
              <w:spacing w:line="240" w:lineRule="auto"/>
              <w:jc w:val="center"/>
            </w:pPr>
            <w:r>
              <w:t>80~85</w:t>
            </w:r>
          </w:p>
        </w:tc>
        <w:tc>
          <w:tcPr>
            <w:tcW w:w="4949" w:type="dxa"/>
            <w:vAlign w:val="center"/>
          </w:tcPr>
          <w:p w:rsidR="00661734" w:rsidRDefault="00661734" w:rsidP="00661734">
            <w:pPr>
              <w:autoSpaceDE w:val="0"/>
              <w:autoSpaceDN w:val="0"/>
              <w:spacing w:line="240" w:lineRule="auto"/>
              <w:jc w:val="center"/>
            </w:pPr>
            <w:r>
              <w:t>选用低噪声型、厂房隔声、设备基座减震</w:t>
            </w:r>
          </w:p>
        </w:tc>
      </w:tr>
      <w:tr w:rsidR="00661734" w:rsidTr="00661734">
        <w:trPr>
          <w:trHeight w:val="397"/>
          <w:jc w:val="center"/>
        </w:trPr>
        <w:tc>
          <w:tcPr>
            <w:tcW w:w="791" w:type="dxa"/>
            <w:vAlign w:val="center"/>
          </w:tcPr>
          <w:p w:rsidR="00661734" w:rsidRDefault="00661734" w:rsidP="00661734">
            <w:pPr>
              <w:autoSpaceDE w:val="0"/>
              <w:autoSpaceDN w:val="0"/>
              <w:spacing w:line="240" w:lineRule="auto"/>
              <w:jc w:val="center"/>
              <w:rPr>
                <w:rFonts w:hint="eastAsia"/>
              </w:rPr>
            </w:pPr>
            <w:r>
              <w:rPr>
                <w:rFonts w:hint="eastAsia"/>
              </w:rPr>
              <w:t>3</w:t>
            </w:r>
          </w:p>
        </w:tc>
        <w:tc>
          <w:tcPr>
            <w:tcW w:w="1710" w:type="dxa"/>
            <w:vAlign w:val="center"/>
          </w:tcPr>
          <w:p w:rsidR="00661734" w:rsidRDefault="00661734" w:rsidP="00661734">
            <w:pPr>
              <w:autoSpaceDE w:val="0"/>
              <w:autoSpaceDN w:val="0"/>
              <w:spacing w:line="240" w:lineRule="auto"/>
              <w:jc w:val="center"/>
            </w:pPr>
            <w:r>
              <w:t>空压机</w:t>
            </w:r>
          </w:p>
        </w:tc>
        <w:tc>
          <w:tcPr>
            <w:tcW w:w="1725" w:type="dxa"/>
            <w:vAlign w:val="center"/>
          </w:tcPr>
          <w:p w:rsidR="00661734" w:rsidRDefault="00661734" w:rsidP="00661734">
            <w:pPr>
              <w:autoSpaceDE w:val="0"/>
              <w:autoSpaceDN w:val="0"/>
              <w:spacing w:line="240" w:lineRule="auto"/>
              <w:jc w:val="center"/>
            </w:pPr>
            <w:r>
              <w:t>80~85</w:t>
            </w:r>
          </w:p>
        </w:tc>
        <w:tc>
          <w:tcPr>
            <w:tcW w:w="4949" w:type="dxa"/>
            <w:vAlign w:val="center"/>
          </w:tcPr>
          <w:p w:rsidR="00661734" w:rsidRDefault="00661734" w:rsidP="00661734">
            <w:pPr>
              <w:autoSpaceDE w:val="0"/>
              <w:autoSpaceDN w:val="0"/>
              <w:spacing w:line="240" w:lineRule="auto"/>
              <w:jc w:val="center"/>
            </w:pPr>
            <w:r>
              <w:t>选用低噪声型、封闭隔声、设备基座减震</w:t>
            </w:r>
          </w:p>
        </w:tc>
      </w:tr>
      <w:tr w:rsidR="00661734" w:rsidTr="00661734">
        <w:trPr>
          <w:trHeight w:val="397"/>
          <w:jc w:val="center"/>
        </w:trPr>
        <w:tc>
          <w:tcPr>
            <w:tcW w:w="791" w:type="dxa"/>
            <w:vAlign w:val="center"/>
          </w:tcPr>
          <w:p w:rsidR="00661734" w:rsidRDefault="00661734" w:rsidP="00661734">
            <w:pPr>
              <w:autoSpaceDE w:val="0"/>
              <w:autoSpaceDN w:val="0"/>
              <w:spacing w:line="240" w:lineRule="auto"/>
              <w:jc w:val="center"/>
            </w:pPr>
            <w:r>
              <w:rPr>
                <w:rFonts w:hint="eastAsia"/>
              </w:rPr>
              <w:t>4</w:t>
            </w:r>
          </w:p>
        </w:tc>
        <w:tc>
          <w:tcPr>
            <w:tcW w:w="1710" w:type="dxa"/>
            <w:vAlign w:val="center"/>
          </w:tcPr>
          <w:p w:rsidR="00661734" w:rsidRDefault="00661734" w:rsidP="00661734">
            <w:pPr>
              <w:autoSpaceDE w:val="0"/>
              <w:autoSpaceDN w:val="0"/>
              <w:spacing w:line="240" w:lineRule="auto"/>
              <w:jc w:val="center"/>
            </w:pPr>
            <w:r>
              <w:t>分选机</w:t>
            </w:r>
          </w:p>
        </w:tc>
        <w:tc>
          <w:tcPr>
            <w:tcW w:w="1725" w:type="dxa"/>
            <w:vAlign w:val="center"/>
          </w:tcPr>
          <w:p w:rsidR="00661734" w:rsidRDefault="00661734" w:rsidP="00661734">
            <w:pPr>
              <w:autoSpaceDE w:val="0"/>
              <w:autoSpaceDN w:val="0"/>
              <w:spacing w:line="240" w:lineRule="auto"/>
              <w:jc w:val="center"/>
            </w:pPr>
            <w:r>
              <w:t>75~95</w:t>
            </w:r>
          </w:p>
        </w:tc>
        <w:tc>
          <w:tcPr>
            <w:tcW w:w="4949" w:type="dxa"/>
            <w:vAlign w:val="center"/>
          </w:tcPr>
          <w:p w:rsidR="00661734" w:rsidRDefault="00661734" w:rsidP="00661734">
            <w:pPr>
              <w:autoSpaceDE w:val="0"/>
              <w:autoSpaceDN w:val="0"/>
              <w:spacing w:line="240" w:lineRule="auto"/>
              <w:jc w:val="center"/>
            </w:pPr>
            <w:r>
              <w:t>选用低噪声型、厂房隔声、设备基座减震</w:t>
            </w:r>
          </w:p>
        </w:tc>
      </w:tr>
      <w:tr w:rsidR="00661734" w:rsidTr="00661734">
        <w:trPr>
          <w:trHeight w:val="397"/>
          <w:jc w:val="center"/>
        </w:trPr>
        <w:tc>
          <w:tcPr>
            <w:tcW w:w="791" w:type="dxa"/>
            <w:vAlign w:val="center"/>
          </w:tcPr>
          <w:p w:rsidR="00661734" w:rsidRDefault="00661734" w:rsidP="00661734">
            <w:pPr>
              <w:autoSpaceDE w:val="0"/>
              <w:autoSpaceDN w:val="0"/>
              <w:spacing w:line="240" w:lineRule="auto"/>
              <w:jc w:val="center"/>
            </w:pPr>
            <w:r>
              <w:rPr>
                <w:rFonts w:hint="eastAsia"/>
              </w:rPr>
              <w:t>5</w:t>
            </w:r>
          </w:p>
        </w:tc>
        <w:tc>
          <w:tcPr>
            <w:tcW w:w="1710" w:type="dxa"/>
            <w:vAlign w:val="center"/>
          </w:tcPr>
          <w:p w:rsidR="00661734" w:rsidRDefault="00661734" w:rsidP="00661734">
            <w:pPr>
              <w:autoSpaceDE w:val="0"/>
              <w:autoSpaceDN w:val="0"/>
              <w:spacing w:line="240" w:lineRule="auto"/>
              <w:jc w:val="center"/>
            </w:pPr>
            <w:r>
              <w:t>皮带输送机</w:t>
            </w:r>
          </w:p>
        </w:tc>
        <w:tc>
          <w:tcPr>
            <w:tcW w:w="1725" w:type="dxa"/>
            <w:vAlign w:val="center"/>
          </w:tcPr>
          <w:p w:rsidR="00661734" w:rsidRDefault="00661734" w:rsidP="00661734">
            <w:pPr>
              <w:autoSpaceDE w:val="0"/>
              <w:autoSpaceDN w:val="0"/>
              <w:spacing w:line="240" w:lineRule="auto"/>
              <w:jc w:val="center"/>
            </w:pPr>
            <w:r>
              <w:t>65~70</w:t>
            </w:r>
          </w:p>
        </w:tc>
        <w:tc>
          <w:tcPr>
            <w:tcW w:w="4949" w:type="dxa"/>
            <w:vAlign w:val="center"/>
          </w:tcPr>
          <w:p w:rsidR="00661734" w:rsidRDefault="00661734" w:rsidP="00661734">
            <w:pPr>
              <w:autoSpaceDE w:val="0"/>
              <w:autoSpaceDN w:val="0"/>
              <w:spacing w:line="240" w:lineRule="auto"/>
              <w:jc w:val="center"/>
            </w:pPr>
            <w:r>
              <w:t>选用低噪声型、封闭隔声、设备基座减震</w:t>
            </w:r>
          </w:p>
        </w:tc>
      </w:tr>
      <w:tr w:rsidR="00661734" w:rsidTr="00661734">
        <w:trPr>
          <w:trHeight w:val="397"/>
          <w:jc w:val="center"/>
        </w:trPr>
        <w:tc>
          <w:tcPr>
            <w:tcW w:w="791" w:type="dxa"/>
            <w:vAlign w:val="center"/>
          </w:tcPr>
          <w:p w:rsidR="00661734" w:rsidRDefault="00661734" w:rsidP="00661734">
            <w:pPr>
              <w:autoSpaceDE w:val="0"/>
              <w:autoSpaceDN w:val="0"/>
              <w:spacing w:line="240" w:lineRule="auto"/>
              <w:jc w:val="center"/>
            </w:pPr>
            <w:r>
              <w:rPr>
                <w:rFonts w:hint="eastAsia"/>
              </w:rPr>
              <w:t>6</w:t>
            </w:r>
          </w:p>
        </w:tc>
        <w:tc>
          <w:tcPr>
            <w:tcW w:w="1710" w:type="dxa"/>
            <w:vAlign w:val="center"/>
          </w:tcPr>
          <w:p w:rsidR="00661734" w:rsidRDefault="00661734" w:rsidP="00661734">
            <w:pPr>
              <w:autoSpaceDE w:val="0"/>
              <w:autoSpaceDN w:val="0"/>
              <w:spacing w:line="240" w:lineRule="auto"/>
              <w:jc w:val="center"/>
            </w:pPr>
            <w:r>
              <w:t>除尘风机</w:t>
            </w:r>
          </w:p>
        </w:tc>
        <w:tc>
          <w:tcPr>
            <w:tcW w:w="1725" w:type="dxa"/>
            <w:vAlign w:val="center"/>
          </w:tcPr>
          <w:p w:rsidR="00661734" w:rsidRDefault="00661734" w:rsidP="00661734">
            <w:pPr>
              <w:autoSpaceDE w:val="0"/>
              <w:autoSpaceDN w:val="0"/>
              <w:spacing w:line="240" w:lineRule="auto"/>
              <w:jc w:val="center"/>
            </w:pPr>
            <w:r>
              <w:t>80~90</w:t>
            </w:r>
          </w:p>
        </w:tc>
        <w:tc>
          <w:tcPr>
            <w:tcW w:w="4949" w:type="dxa"/>
            <w:vAlign w:val="center"/>
          </w:tcPr>
          <w:p w:rsidR="00661734" w:rsidRDefault="00661734" w:rsidP="00661734">
            <w:pPr>
              <w:autoSpaceDE w:val="0"/>
              <w:autoSpaceDN w:val="0"/>
              <w:spacing w:line="240" w:lineRule="auto"/>
              <w:jc w:val="center"/>
            </w:pPr>
            <w:r>
              <w:t>选用低噪声型、设备基座减震</w:t>
            </w:r>
          </w:p>
        </w:tc>
      </w:tr>
      <w:tr w:rsidR="00661734" w:rsidTr="00661734">
        <w:trPr>
          <w:trHeight w:val="397"/>
          <w:jc w:val="center"/>
        </w:trPr>
        <w:tc>
          <w:tcPr>
            <w:tcW w:w="791" w:type="dxa"/>
            <w:vAlign w:val="center"/>
          </w:tcPr>
          <w:p w:rsidR="00661734" w:rsidRDefault="00661734" w:rsidP="00661734">
            <w:pPr>
              <w:autoSpaceDE w:val="0"/>
              <w:autoSpaceDN w:val="0"/>
              <w:spacing w:line="240" w:lineRule="auto"/>
              <w:jc w:val="center"/>
              <w:rPr>
                <w:rFonts w:hint="eastAsia"/>
              </w:rPr>
            </w:pPr>
            <w:r>
              <w:rPr>
                <w:rFonts w:hint="eastAsia"/>
              </w:rPr>
              <w:t>7</w:t>
            </w:r>
          </w:p>
        </w:tc>
        <w:tc>
          <w:tcPr>
            <w:tcW w:w="1710" w:type="dxa"/>
            <w:vAlign w:val="center"/>
          </w:tcPr>
          <w:p w:rsidR="00661734" w:rsidRDefault="00661734" w:rsidP="00661734">
            <w:pPr>
              <w:autoSpaceDE w:val="0"/>
              <w:autoSpaceDN w:val="0"/>
              <w:spacing w:line="240" w:lineRule="auto"/>
              <w:jc w:val="center"/>
            </w:pPr>
            <w:r>
              <w:t>运输车辆</w:t>
            </w:r>
          </w:p>
        </w:tc>
        <w:tc>
          <w:tcPr>
            <w:tcW w:w="1725" w:type="dxa"/>
            <w:vAlign w:val="center"/>
          </w:tcPr>
          <w:p w:rsidR="00661734" w:rsidRDefault="00661734" w:rsidP="00661734">
            <w:pPr>
              <w:autoSpaceDE w:val="0"/>
              <w:autoSpaceDN w:val="0"/>
              <w:spacing w:line="240" w:lineRule="auto"/>
              <w:jc w:val="center"/>
            </w:pPr>
            <w:r>
              <w:t>70~85</w:t>
            </w:r>
          </w:p>
        </w:tc>
        <w:tc>
          <w:tcPr>
            <w:tcW w:w="4949" w:type="dxa"/>
            <w:vAlign w:val="center"/>
          </w:tcPr>
          <w:p w:rsidR="00661734" w:rsidRDefault="00661734" w:rsidP="00661734">
            <w:pPr>
              <w:autoSpaceDE w:val="0"/>
              <w:autoSpaceDN w:val="0"/>
              <w:spacing w:line="240" w:lineRule="auto"/>
              <w:jc w:val="center"/>
            </w:pPr>
            <w:r>
              <w:t>限速、禁止鸣笛等</w:t>
            </w:r>
          </w:p>
        </w:tc>
      </w:tr>
    </w:tbl>
    <w:p w:rsidR="00741E23" w:rsidRPr="00C2599E" w:rsidRDefault="00741E23" w:rsidP="00C2599E">
      <w:pPr>
        <w:pStyle w:val="3"/>
        <w:numPr>
          <w:ilvl w:val="2"/>
          <w:numId w:val="2"/>
        </w:numPr>
        <w:tabs>
          <w:tab w:val="clear" w:pos="1287"/>
          <w:tab w:val="left" w:pos="720"/>
        </w:tabs>
        <w:spacing w:before="0" w:after="0" w:line="500" w:lineRule="exact"/>
        <w:ind w:left="720"/>
        <w:rPr>
          <w:szCs w:val="28"/>
        </w:rPr>
      </w:pPr>
      <w:r w:rsidRPr="00C2599E">
        <w:rPr>
          <w:rFonts w:hint="eastAsia"/>
          <w:szCs w:val="28"/>
        </w:rPr>
        <w:t>固体废物</w:t>
      </w:r>
    </w:p>
    <w:p w:rsidR="00661734" w:rsidRPr="00661734" w:rsidRDefault="00661734" w:rsidP="00661734">
      <w:pPr>
        <w:pStyle w:val="20"/>
        <w:adjustRightInd/>
        <w:snapToGrid/>
        <w:spacing w:after="0" w:line="500" w:lineRule="exact"/>
        <w:ind w:leftChars="0" w:left="0" w:firstLineChars="200" w:firstLine="480"/>
        <w:rPr>
          <w:sz w:val="24"/>
        </w:rPr>
      </w:pPr>
      <w:r w:rsidRPr="00661734">
        <w:rPr>
          <w:sz w:val="24"/>
        </w:rPr>
        <w:t>项目运营期固体废物主要为分选出的尾矿、布袋除尘器收集的粉尘、</w:t>
      </w:r>
      <w:r w:rsidRPr="00661734">
        <w:rPr>
          <w:rFonts w:hint="eastAsia"/>
          <w:sz w:val="24"/>
        </w:rPr>
        <w:t>洗车废水沉淀池和初期雨水沉淀池沉淀物、</w:t>
      </w:r>
      <w:r w:rsidRPr="00661734">
        <w:rPr>
          <w:sz w:val="24"/>
        </w:rPr>
        <w:t>设备维护检修过程中产生的废矿物油</w:t>
      </w:r>
      <w:r w:rsidRPr="00661734">
        <w:rPr>
          <w:rFonts w:hint="eastAsia"/>
          <w:sz w:val="24"/>
        </w:rPr>
        <w:t>和生活垃圾</w:t>
      </w:r>
      <w:r w:rsidRPr="00661734">
        <w:rPr>
          <w:sz w:val="24"/>
        </w:rPr>
        <w:t>。</w:t>
      </w:r>
    </w:p>
    <w:p w:rsidR="00C2599E" w:rsidRPr="00C2599E" w:rsidRDefault="00C2599E" w:rsidP="00C2599E">
      <w:pPr>
        <w:pStyle w:val="4780"/>
        <w:numPr>
          <w:ilvl w:val="3"/>
          <w:numId w:val="2"/>
        </w:numPr>
        <w:tabs>
          <w:tab w:val="clear" w:pos="2160"/>
          <w:tab w:val="num" w:pos="864"/>
        </w:tabs>
        <w:spacing w:before="0" w:line="500" w:lineRule="exact"/>
        <w:ind w:left="0" w:firstLine="0"/>
        <w:outlineLvl w:val="9"/>
        <w:rPr>
          <w:rFonts w:ascii="Times New Roman" w:hAnsi="Times New Roman" w:cs="Times New Roman"/>
          <w:b w:val="0"/>
          <w:i w:val="0"/>
          <w:szCs w:val="24"/>
        </w:rPr>
      </w:pPr>
      <w:r w:rsidRPr="00C2599E">
        <w:rPr>
          <w:rFonts w:ascii="Times New Roman" w:hAnsi="Times New Roman" w:cs="Times New Roman" w:hint="eastAsia"/>
          <w:b w:val="0"/>
          <w:i w:val="0"/>
          <w:szCs w:val="24"/>
        </w:rPr>
        <w:t>生活垃圾</w:t>
      </w:r>
    </w:p>
    <w:p w:rsidR="00C2599E" w:rsidRPr="00C2599E" w:rsidRDefault="00C2599E" w:rsidP="00C2599E">
      <w:pPr>
        <w:pStyle w:val="20"/>
        <w:adjustRightInd/>
        <w:snapToGrid/>
        <w:spacing w:after="0" w:line="500" w:lineRule="exact"/>
        <w:ind w:leftChars="0" w:left="0" w:firstLineChars="200" w:firstLine="480"/>
        <w:rPr>
          <w:sz w:val="24"/>
        </w:rPr>
      </w:pPr>
      <w:r w:rsidRPr="00C2599E">
        <w:rPr>
          <w:rFonts w:hint="eastAsia"/>
          <w:sz w:val="24"/>
        </w:rPr>
        <w:t>本项目新增定员</w:t>
      </w:r>
      <w:r w:rsidR="001B146D">
        <w:rPr>
          <w:rFonts w:hint="eastAsia"/>
          <w:sz w:val="24"/>
        </w:rPr>
        <w:t>20</w:t>
      </w:r>
      <w:r w:rsidRPr="00C2599E">
        <w:rPr>
          <w:rFonts w:hint="eastAsia"/>
          <w:sz w:val="24"/>
        </w:rPr>
        <w:t>人，生活垃圾按</w:t>
      </w:r>
      <w:r>
        <w:rPr>
          <w:rFonts w:hint="eastAsia"/>
          <w:sz w:val="24"/>
        </w:rPr>
        <w:t>0.75</w:t>
      </w:r>
      <w:r w:rsidRPr="00C2599E">
        <w:rPr>
          <w:rFonts w:hint="eastAsia"/>
          <w:sz w:val="24"/>
        </w:rPr>
        <w:t>kg/</w:t>
      </w:r>
      <w:r w:rsidRPr="00C2599E">
        <w:rPr>
          <w:rFonts w:hint="eastAsia"/>
          <w:sz w:val="24"/>
        </w:rPr>
        <w:t>人•天，产生的生活垃圾量为</w:t>
      </w:r>
      <w:r w:rsidR="001B146D">
        <w:rPr>
          <w:rFonts w:hint="eastAsia"/>
          <w:sz w:val="24"/>
        </w:rPr>
        <w:t>4.5</w:t>
      </w:r>
      <w:r w:rsidRPr="00C2599E">
        <w:rPr>
          <w:rFonts w:hint="eastAsia"/>
          <w:sz w:val="24"/>
        </w:rPr>
        <w:t>t/a</w:t>
      </w:r>
      <w:r w:rsidRPr="00C2599E">
        <w:rPr>
          <w:rFonts w:hint="eastAsia"/>
          <w:sz w:val="24"/>
        </w:rPr>
        <w:t>，垃</w:t>
      </w:r>
      <w:r w:rsidRPr="00C2599E">
        <w:rPr>
          <w:rFonts w:hint="eastAsia"/>
          <w:sz w:val="24"/>
        </w:rPr>
        <w:lastRenderedPageBreak/>
        <w:t>圾桶收集后委托环卫部门将生活垃圾及时清运处置。</w:t>
      </w:r>
    </w:p>
    <w:p w:rsidR="00C2599E" w:rsidRPr="00C2599E" w:rsidRDefault="00C2599E" w:rsidP="00C2599E">
      <w:pPr>
        <w:pStyle w:val="4780"/>
        <w:numPr>
          <w:ilvl w:val="3"/>
          <w:numId w:val="2"/>
        </w:numPr>
        <w:tabs>
          <w:tab w:val="clear" w:pos="2160"/>
          <w:tab w:val="num" w:pos="864"/>
        </w:tabs>
        <w:spacing w:before="0" w:line="500" w:lineRule="exact"/>
        <w:ind w:left="0" w:firstLine="0"/>
        <w:outlineLvl w:val="9"/>
        <w:rPr>
          <w:rFonts w:ascii="Times New Roman" w:hAnsi="Times New Roman" w:cs="Times New Roman"/>
          <w:b w:val="0"/>
          <w:i w:val="0"/>
          <w:szCs w:val="24"/>
        </w:rPr>
      </w:pPr>
      <w:r w:rsidRPr="00C2599E">
        <w:rPr>
          <w:rFonts w:ascii="Times New Roman" w:hAnsi="Times New Roman" w:cs="Times New Roman" w:hint="eastAsia"/>
          <w:b w:val="0"/>
          <w:i w:val="0"/>
          <w:szCs w:val="24"/>
        </w:rPr>
        <w:t>一般工业固废</w:t>
      </w:r>
    </w:p>
    <w:p w:rsidR="00C2599E" w:rsidRPr="00C2599E" w:rsidRDefault="00C2599E" w:rsidP="00C2599E">
      <w:pPr>
        <w:pStyle w:val="20"/>
        <w:adjustRightInd/>
        <w:snapToGrid/>
        <w:spacing w:after="0" w:line="500" w:lineRule="exact"/>
        <w:ind w:leftChars="0" w:left="0" w:firstLineChars="200" w:firstLine="480"/>
        <w:rPr>
          <w:sz w:val="24"/>
        </w:rPr>
      </w:pPr>
      <w:r w:rsidRPr="00C2599E">
        <w:rPr>
          <w:rFonts w:hint="eastAsia"/>
          <w:sz w:val="24"/>
        </w:rPr>
        <w:t>1</w:t>
      </w:r>
      <w:r w:rsidRPr="00C2599E">
        <w:rPr>
          <w:rFonts w:hint="eastAsia"/>
          <w:sz w:val="24"/>
        </w:rPr>
        <w:t>、车间地面沉降粉尘和布袋收集除尘粉尘</w:t>
      </w:r>
    </w:p>
    <w:p w:rsidR="00C2599E" w:rsidRPr="00C2599E" w:rsidRDefault="00C2599E" w:rsidP="00C2599E">
      <w:pPr>
        <w:pStyle w:val="20"/>
        <w:adjustRightInd/>
        <w:snapToGrid/>
        <w:spacing w:after="0" w:line="500" w:lineRule="exact"/>
        <w:ind w:leftChars="0" w:left="0" w:firstLineChars="200" w:firstLine="480"/>
        <w:rPr>
          <w:sz w:val="24"/>
        </w:rPr>
      </w:pPr>
      <w:r w:rsidRPr="00C2599E">
        <w:rPr>
          <w:rFonts w:hint="eastAsia"/>
          <w:sz w:val="24"/>
        </w:rPr>
        <w:t>根据工程分析计算，车间地面沉降粉尘为</w:t>
      </w:r>
      <w:r w:rsidR="00E77988">
        <w:rPr>
          <w:rFonts w:hint="eastAsia"/>
          <w:sz w:val="24"/>
        </w:rPr>
        <w:t>34.42</w:t>
      </w:r>
      <w:r w:rsidRPr="00C2599E">
        <w:rPr>
          <w:rFonts w:hint="eastAsia"/>
          <w:sz w:val="24"/>
        </w:rPr>
        <w:t>t/a</w:t>
      </w:r>
      <w:r w:rsidRPr="00C2599E">
        <w:rPr>
          <w:rFonts w:hint="eastAsia"/>
          <w:sz w:val="24"/>
        </w:rPr>
        <w:t>，布袋除尘器收集的粉尘量为</w:t>
      </w:r>
      <w:r w:rsidR="00E77988">
        <w:rPr>
          <w:rFonts w:hint="eastAsia"/>
          <w:sz w:val="24"/>
        </w:rPr>
        <w:t>306.68</w:t>
      </w:r>
      <w:r w:rsidRPr="00C2599E">
        <w:rPr>
          <w:rFonts w:hint="eastAsia"/>
          <w:sz w:val="24"/>
        </w:rPr>
        <w:t>t/a</w:t>
      </w:r>
      <w:r w:rsidRPr="00C2599E">
        <w:rPr>
          <w:rFonts w:hint="eastAsia"/>
          <w:sz w:val="24"/>
        </w:rPr>
        <w:t>，定期清理后</w:t>
      </w:r>
      <w:r w:rsidR="001B146D" w:rsidRPr="001B146D">
        <w:rPr>
          <w:rFonts w:hint="eastAsia"/>
          <w:sz w:val="24"/>
        </w:rPr>
        <w:t>返回选矿工段，不外</w:t>
      </w:r>
      <w:r w:rsidR="001B146D">
        <w:rPr>
          <w:rFonts w:hint="eastAsia"/>
          <w:sz w:val="24"/>
        </w:rPr>
        <w:t>排</w:t>
      </w:r>
      <w:r w:rsidRPr="00C2599E">
        <w:rPr>
          <w:rFonts w:hint="eastAsia"/>
          <w:sz w:val="24"/>
        </w:rPr>
        <w:t>。</w:t>
      </w:r>
    </w:p>
    <w:p w:rsidR="001B146D" w:rsidRDefault="001B146D" w:rsidP="00C2599E">
      <w:pPr>
        <w:pStyle w:val="20"/>
        <w:adjustRightInd/>
        <w:snapToGrid/>
        <w:spacing w:after="0" w:line="500" w:lineRule="exact"/>
        <w:ind w:leftChars="0" w:left="0" w:firstLineChars="200" w:firstLine="480"/>
        <w:rPr>
          <w:rFonts w:hint="eastAsia"/>
          <w:sz w:val="24"/>
        </w:rPr>
      </w:pPr>
      <w:r>
        <w:rPr>
          <w:rFonts w:hint="eastAsia"/>
          <w:sz w:val="24"/>
        </w:rPr>
        <w:t>2</w:t>
      </w:r>
      <w:r>
        <w:rPr>
          <w:rFonts w:hint="eastAsia"/>
          <w:sz w:val="24"/>
        </w:rPr>
        <w:t>、尾矿</w:t>
      </w:r>
    </w:p>
    <w:p w:rsidR="001B146D" w:rsidRDefault="001B146D" w:rsidP="001B146D">
      <w:pPr>
        <w:pStyle w:val="20"/>
        <w:adjustRightInd/>
        <w:snapToGrid/>
        <w:spacing w:after="0" w:line="500" w:lineRule="exact"/>
        <w:ind w:leftChars="0" w:left="0" w:firstLineChars="200" w:firstLine="480"/>
        <w:rPr>
          <w:rFonts w:hint="eastAsia"/>
          <w:sz w:val="24"/>
        </w:rPr>
      </w:pPr>
      <w:r w:rsidRPr="001B146D">
        <w:rPr>
          <w:rFonts w:hint="eastAsia"/>
          <w:sz w:val="24"/>
        </w:rPr>
        <w:t>重介质选矿的尾矿，产生量约</w:t>
      </w:r>
      <w:r w:rsidR="00E77988">
        <w:rPr>
          <w:rFonts w:hint="eastAsia"/>
          <w:sz w:val="24"/>
        </w:rPr>
        <w:t>136800</w:t>
      </w:r>
      <w:r w:rsidRPr="001B146D">
        <w:rPr>
          <w:rFonts w:hint="eastAsia"/>
          <w:sz w:val="24"/>
        </w:rPr>
        <w:t>t/a</w:t>
      </w:r>
      <w:r w:rsidRPr="001B146D">
        <w:rPr>
          <w:rFonts w:hint="eastAsia"/>
          <w:sz w:val="24"/>
        </w:rPr>
        <w:t>，暂存于尾矿仓后送宜昌枫叶店子坪</w:t>
      </w:r>
      <w:r w:rsidR="00180FEA">
        <w:rPr>
          <w:rFonts w:hint="eastAsia"/>
          <w:sz w:val="24"/>
        </w:rPr>
        <w:t>有限公司</w:t>
      </w:r>
      <w:r w:rsidRPr="001B146D">
        <w:rPr>
          <w:rFonts w:hint="eastAsia"/>
          <w:sz w:val="24"/>
        </w:rPr>
        <w:t>殷家坪磷矿充填采空区。</w:t>
      </w:r>
    </w:p>
    <w:p w:rsidR="001B146D" w:rsidRDefault="001B146D" w:rsidP="00C2599E">
      <w:pPr>
        <w:pStyle w:val="20"/>
        <w:adjustRightInd/>
        <w:snapToGrid/>
        <w:spacing w:after="0" w:line="500" w:lineRule="exact"/>
        <w:ind w:leftChars="0" w:left="0" w:firstLineChars="200" w:firstLine="480"/>
        <w:rPr>
          <w:rFonts w:hint="eastAsia"/>
          <w:sz w:val="24"/>
        </w:rPr>
      </w:pPr>
      <w:r>
        <w:rPr>
          <w:rFonts w:hint="eastAsia"/>
          <w:sz w:val="24"/>
        </w:rPr>
        <w:t>3</w:t>
      </w:r>
      <w:r>
        <w:rPr>
          <w:rFonts w:hint="eastAsia"/>
          <w:sz w:val="24"/>
        </w:rPr>
        <w:t>、尾泥</w:t>
      </w:r>
    </w:p>
    <w:p w:rsidR="001B146D" w:rsidRDefault="001B146D" w:rsidP="001B146D">
      <w:pPr>
        <w:pStyle w:val="20"/>
        <w:adjustRightInd/>
        <w:snapToGrid/>
        <w:spacing w:after="0" w:line="500" w:lineRule="exact"/>
        <w:ind w:leftChars="0" w:left="0" w:firstLineChars="200" w:firstLine="480"/>
        <w:rPr>
          <w:sz w:val="24"/>
        </w:rPr>
      </w:pPr>
      <w:r w:rsidRPr="001B146D">
        <w:rPr>
          <w:rFonts w:hint="eastAsia"/>
          <w:sz w:val="24"/>
        </w:rPr>
        <w:t>重介质选矿的选矿废水经浓缩压滤车间压滤后将产生尾泥，产生量约</w:t>
      </w:r>
      <w:r w:rsidR="00E77988">
        <w:rPr>
          <w:rFonts w:hint="eastAsia"/>
          <w:sz w:val="24"/>
        </w:rPr>
        <w:t>35598.629</w:t>
      </w:r>
      <w:r w:rsidRPr="001B146D">
        <w:rPr>
          <w:sz w:val="24"/>
        </w:rPr>
        <w:t>t/a</w:t>
      </w:r>
      <w:r w:rsidRPr="001B146D">
        <w:rPr>
          <w:rFonts w:hint="eastAsia"/>
          <w:sz w:val="24"/>
        </w:rPr>
        <w:t>，与尾矿一起运至宜昌枫叶店子坪</w:t>
      </w:r>
      <w:r w:rsidR="00180FEA">
        <w:rPr>
          <w:rFonts w:hint="eastAsia"/>
          <w:sz w:val="24"/>
        </w:rPr>
        <w:t>有限公司</w:t>
      </w:r>
      <w:r w:rsidRPr="001B146D">
        <w:rPr>
          <w:rFonts w:hint="eastAsia"/>
          <w:sz w:val="24"/>
        </w:rPr>
        <w:t>殷家坪磷矿充填采空区回填。</w:t>
      </w:r>
    </w:p>
    <w:p w:rsidR="00C2599E" w:rsidRPr="00C2599E" w:rsidRDefault="00C2599E" w:rsidP="00C2599E">
      <w:pPr>
        <w:pStyle w:val="4780"/>
        <w:numPr>
          <w:ilvl w:val="3"/>
          <w:numId w:val="2"/>
        </w:numPr>
        <w:tabs>
          <w:tab w:val="clear" w:pos="2160"/>
          <w:tab w:val="num" w:pos="864"/>
        </w:tabs>
        <w:spacing w:before="0" w:line="500" w:lineRule="exact"/>
        <w:ind w:left="0" w:firstLine="0"/>
        <w:outlineLvl w:val="9"/>
        <w:rPr>
          <w:rFonts w:ascii="Times New Roman" w:hAnsi="Times New Roman" w:cs="Times New Roman"/>
          <w:b w:val="0"/>
          <w:i w:val="0"/>
          <w:szCs w:val="24"/>
        </w:rPr>
      </w:pPr>
      <w:r w:rsidRPr="00C2599E">
        <w:rPr>
          <w:rFonts w:ascii="Times New Roman" w:hAnsi="Times New Roman" w:cs="Times New Roman" w:hint="eastAsia"/>
          <w:b w:val="0"/>
          <w:i w:val="0"/>
          <w:szCs w:val="24"/>
        </w:rPr>
        <w:t>危险废物</w:t>
      </w:r>
    </w:p>
    <w:p w:rsidR="00C2599E" w:rsidRDefault="00C2599E" w:rsidP="00C2599E">
      <w:pPr>
        <w:pStyle w:val="20"/>
        <w:adjustRightInd/>
        <w:snapToGrid/>
        <w:spacing w:after="0" w:line="500" w:lineRule="exact"/>
        <w:ind w:leftChars="0" w:left="0" w:firstLineChars="200" w:firstLine="480"/>
        <w:rPr>
          <w:sz w:val="24"/>
        </w:rPr>
      </w:pPr>
      <w:r w:rsidRPr="00C2599E">
        <w:rPr>
          <w:sz w:val="24"/>
        </w:rPr>
        <w:t>项目机械设备检修及维护过程中会产生废矿物油，废矿物油类物质属于</w:t>
      </w:r>
      <w:r w:rsidRPr="00C2599E">
        <w:rPr>
          <w:sz w:val="24"/>
        </w:rPr>
        <w:t xml:space="preserve">“HW08 </w:t>
      </w:r>
      <w:r w:rsidRPr="00C2599E">
        <w:rPr>
          <w:sz w:val="24"/>
        </w:rPr>
        <w:t>废矿物油与含矿物油废物</w:t>
      </w:r>
      <w:r w:rsidRPr="00C2599E">
        <w:rPr>
          <w:sz w:val="24"/>
        </w:rPr>
        <w:t>”</w:t>
      </w:r>
      <w:r w:rsidRPr="00C2599E">
        <w:rPr>
          <w:sz w:val="24"/>
        </w:rPr>
        <w:t>类危险废物，危废代码为</w:t>
      </w:r>
      <w:r w:rsidRPr="00C2599E">
        <w:rPr>
          <w:sz w:val="24"/>
        </w:rPr>
        <w:t>900-214-08</w:t>
      </w:r>
      <w:r w:rsidRPr="00C2599E">
        <w:rPr>
          <w:sz w:val="24"/>
        </w:rPr>
        <w:t>，产生量约</w:t>
      </w:r>
      <w:r w:rsidRPr="00C2599E">
        <w:rPr>
          <w:sz w:val="24"/>
        </w:rPr>
        <w:t>0.</w:t>
      </w:r>
      <w:r>
        <w:rPr>
          <w:rFonts w:hint="eastAsia"/>
          <w:sz w:val="24"/>
        </w:rPr>
        <w:t>2</w:t>
      </w:r>
      <w:r w:rsidRPr="00C2599E">
        <w:rPr>
          <w:sz w:val="24"/>
        </w:rPr>
        <w:t>5t/a</w:t>
      </w:r>
      <w:r w:rsidR="00C329D4">
        <w:rPr>
          <w:sz w:val="24"/>
        </w:rPr>
        <w:t>。危险废物需经特定容器收集后，在拟建危险废物暂存</w:t>
      </w:r>
      <w:r w:rsidR="00C329D4">
        <w:rPr>
          <w:rFonts w:hint="eastAsia"/>
          <w:sz w:val="24"/>
        </w:rPr>
        <w:t>点</w:t>
      </w:r>
      <w:r w:rsidRPr="00C2599E">
        <w:rPr>
          <w:sz w:val="24"/>
        </w:rPr>
        <w:t>暂存后，定期交由有资质单位处理。</w:t>
      </w:r>
    </w:p>
    <w:p w:rsidR="00C2599E" w:rsidRDefault="00C2599E" w:rsidP="00C2599E">
      <w:pPr>
        <w:pStyle w:val="20"/>
        <w:adjustRightInd/>
        <w:snapToGrid/>
        <w:spacing w:after="0" w:line="500" w:lineRule="exact"/>
        <w:ind w:leftChars="0" w:left="0" w:firstLineChars="200" w:firstLine="480"/>
        <w:rPr>
          <w:sz w:val="24"/>
        </w:rPr>
      </w:pPr>
      <w:r>
        <w:rPr>
          <w:rFonts w:hint="eastAsia"/>
          <w:sz w:val="24"/>
        </w:rPr>
        <w:t>项目固体废物产生量及处理处置去向见</w:t>
      </w:r>
      <w:r w:rsidRPr="00C2599E">
        <w:rPr>
          <w:rFonts w:hint="eastAsia"/>
          <w:sz w:val="24"/>
        </w:rPr>
        <w:t>表</w:t>
      </w:r>
      <w:r w:rsidR="00935854">
        <w:rPr>
          <w:rFonts w:hint="eastAsia"/>
          <w:sz w:val="24"/>
        </w:rPr>
        <w:t>4.6-8</w:t>
      </w:r>
      <w:r w:rsidRPr="00C2599E">
        <w:rPr>
          <w:rFonts w:hint="eastAsia"/>
          <w:sz w:val="24"/>
        </w:rPr>
        <w:t>。</w:t>
      </w:r>
    </w:p>
    <w:p w:rsidR="00C2599E" w:rsidRDefault="00C2599E" w:rsidP="00C2599E">
      <w:pPr>
        <w:pStyle w:val="20"/>
        <w:adjustRightInd/>
        <w:snapToGrid/>
        <w:spacing w:after="0" w:line="500" w:lineRule="exact"/>
        <w:ind w:leftChars="0" w:left="0"/>
        <w:jc w:val="center"/>
        <w:rPr>
          <w:sz w:val="24"/>
        </w:rPr>
      </w:pPr>
      <w:r w:rsidRPr="006F49B8">
        <w:rPr>
          <w:b/>
          <w:szCs w:val="21"/>
        </w:rPr>
        <w:t>表</w:t>
      </w:r>
      <w:r w:rsidR="00935854">
        <w:rPr>
          <w:rFonts w:hint="eastAsia"/>
          <w:b/>
          <w:szCs w:val="21"/>
        </w:rPr>
        <w:t>4.6-8</w:t>
      </w:r>
      <w:r w:rsidRPr="006F49B8">
        <w:rPr>
          <w:b/>
          <w:szCs w:val="21"/>
        </w:rPr>
        <w:t xml:space="preserve">  </w:t>
      </w:r>
      <w:r w:rsidRPr="00C2599E">
        <w:rPr>
          <w:rFonts w:hint="eastAsia"/>
          <w:b/>
          <w:szCs w:val="21"/>
        </w:rPr>
        <w:t>项目固体废物产生及处置情况表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39"/>
        <w:gridCol w:w="780"/>
        <w:gridCol w:w="941"/>
        <w:gridCol w:w="941"/>
        <w:gridCol w:w="778"/>
        <w:gridCol w:w="1196"/>
        <w:gridCol w:w="1263"/>
        <w:gridCol w:w="1109"/>
        <w:gridCol w:w="1539"/>
      </w:tblGrid>
      <w:tr w:rsidR="00935854" w:rsidRPr="00E77988" w:rsidTr="00935854">
        <w:trPr>
          <w:trHeight w:val="340"/>
          <w:jc w:val="center"/>
        </w:trPr>
        <w:tc>
          <w:tcPr>
            <w:tcW w:w="413" w:type="pct"/>
            <w:vMerge w:val="restart"/>
            <w:vAlign w:val="center"/>
          </w:tcPr>
          <w:p w:rsidR="00935854" w:rsidRPr="00E77988" w:rsidRDefault="00935854" w:rsidP="00935854">
            <w:pPr>
              <w:autoSpaceDE w:val="0"/>
              <w:autoSpaceDN w:val="0"/>
              <w:adjustRightInd/>
              <w:snapToGrid/>
              <w:spacing w:line="240" w:lineRule="auto"/>
              <w:contextualSpacing/>
              <w:jc w:val="center"/>
              <w:rPr>
                <w:szCs w:val="21"/>
              </w:rPr>
            </w:pPr>
            <w:r w:rsidRPr="00E77988">
              <w:rPr>
                <w:szCs w:val="21"/>
              </w:rPr>
              <w:t>序号</w:t>
            </w:r>
          </w:p>
        </w:tc>
        <w:tc>
          <w:tcPr>
            <w:tcW w:w="435" w:type="pct"/>
            <w:vMerge w:val="restart"/>
            <w:vAlign w:val="center"/>
          </w:tcPr>
          <w:p w:rsidR="00935854" w:rsidRPr="00E77988" w:rsidRDefault="00935854" w:rsidP="00935854">
            <w:pPr>
              <w:autoSpaceDE w:val="0"/>
              <w:autoSpaceDN w:val="0"/>
              <w:adjustRightInd/>
              <w:snapToGrid/>
              <w:spacing w:line="240" w:lineRule="auto"/>
              <w:contextualSpacing/>
              <w:jc w:val="center"/>
              <w:rPr>
                <w:szCs w:val="21"/>
              </w:rPr>
            </w:pPr>
            <w:r w:rsidRPr="00E77988">
              <w:rPr>
                <w:szCs w:val="21"/>
              </w:rPr>
              <w:t>固废名称</w:t>
            </w:r>
          </w:p>
        </w:tc>
        <w:tc>
          <w:tcPr>
            <w:tcW w:w="522" w:type="pct"/>
            <w:vMerge w:val="restart"/>
            <w:vAlign w:val="center"/>
          </w:tcPr>
          <w:p w:rsidR="00935854" w:rsidRDefault="00935854" w:rsidP="00935854">
            <w:pPr>
              <w:autoSpaceDE w:val="0"/>
              <w:autoSpaceDN w:val="0"/>
              <w:adjustRightInd/>
              <w:snapToGrid/>
              <w:spacing w:line="240" w:lineRule="auto"/>
              <w:contextualSpacing/>
              <w:jc w:val="center"/>
              <w:rPr>
                <w:rFonts w:hint="eastAsia"/>
                <w:szCs w:val="21"/>
              </w:rPr>
            </w:pPr>
            <w:r w:rsidRPr="00E77988">
              <w:rPr>
                <w:szCs w:val="21"/>
              </w:rPr>
              <w:t>产生</w:t>
            </w:r>
          </w:p>
          <w:p w:rsidR="00935854" w:rsidRPr="00E77988" w:rsidRDefault="00935854" w:rsidP="00935854">
            <w:pPr>
              <w:autoSpaceDE w:val="0"/>
              <w:autoSpaceDN w:val="0"/>
              <w:adjustRightInd/>
              <w:snapToGrid/>
              <w:spacing w:line="240" w:lineRule="auto"/>
              <w:contextualSpacing/>
              <w:jc w:val="center"/>
              <w:rPr>
                <w:szCs w:val="21"/>
              </w:rPr>
            </w:pPr>
            <w:r w:rsidRPr="00E77988">
              <w:rPr>
                <w:szCs w:val="21"/>
              </w:rPr>
              <w:t>工序</w:t>
            </w:r>
          </w:p>
        </w:tc>
        <w:tc>
          <w:tcPr>
            <w:tcW w:w="1480" w:type="pct"/>
            <w:gridSpan w:val="3"/>
            <w:vAlign w:val="center"/>
          </w:tcPr>
          <w:p w:rsidR="00935854" w:rsidRPr="00E77988" w:rsidRDefault="00935854" w:rsidP="00935854">
            <w:pPr>
              <w:autoSpaceDE w:val="0"/>
              <w:autoSpaceDN w:val="0"/>
              <w:adjustRightInd/>
              <w:snapToGrid/>
              <w:spacing w:line="240" w:lineRule="auto"/>
              <w:contextualSpacing/>
              <w:jc w:val="center"/>
              <w:rPr>
                <w:szCs w:val="21"/>
              </w:rPr>
            </w:pPr>
            <w:r w:rsidRPr="00E77988">
              <w:rPr>
                <w:szCs w:val="21"/>
              </w:rPr>
              <w:t>固废类型</w:t>
            </w:r>
          </w:p>
        </w:tc>
        <w:tc>
          <w:tcPr>
            <w:tcW w:w="695" w:type="pct"/>
            <w:vMerge w:val="restart"/>
            <w:vAlign w:val="center"/>
          </w:tcPr>
          <w:p w:rsidR="00935854" w:rsidRPr="00E77988" w:rsidRDefault="00935854" w:rsidP="00935854">
            <w:pPr>
              <w:autoSpaceDE w:val="0"/>
              <w:autoSpaceDN w:val="0"/>
              <w:adjustRightInd/>
              <w:snapToGrid/>
              <w:spacing w:line="240" w:lineRule="auto"/>
              <w:contextualSpacing/>
              <w:jc w:val="center"/>
              <w:rPr>
                <w:szCs w:val="21"/>
              </w:rPr>
            </w:pPr>
            <w:r w:rsidRPr="00E77988">
              <w:rPr>
                <w:szCs w:val="21"/>
              </w:rPr>
              <w:t>主要成分</w:t>
            </w:r>
          </w:p>
        </w:tc>
        <w:tc>
          <w:tcPr>
            <w:tcW w:w="610" w:type="pct"/>
            <w:vMerge w:val="restart"/>
            <w:vAlign w:val="center"/>
          </w:tcPr>
          <w:p w:rsidR="00935854" w:rsidRPr="00E77988" w:rsidRDefault="00935854" w:rsidP="00935854">
            <w:pPr>
              <w:autoSpaceDE w:val="0"/>
              <w:autoSpaceDN w:val="0"/>
              <w:adjustRightInd/>
              <w:snapToGrid/>
              <w:spacing w:line="240" w:lineRule="auto"/>
              <w:contextualSpacing/>
              <w:jc w:val="center"/>
              <w:rPr>
                <w:szCs w:val="21"/>
              </w:rPr>
            </w:pPr>
            <w:r w:rsidRPr="00E77988">
              <w:rPr>
                <w:szCs w:val="21"/>
              </w:rPr>
              <w:t>产生量</w:t>
            </w:r>
            <w:r w:rsidRPr="00E77988">
              <w:rPr>
                <w:szCs w:val="21"/>
              </w:rPr>
              <w:t>t/a</w:t>
            </w:r>
          </w:p>
        </w:tc>
        <w:tc>
          <w:tcPr>
            <w:tcW w:w="845" w:type="pct"/>
            <w:vMerge w:val="restart"/>
            <w:vAlign w:val="center"/>
          </w:tcPr>
          <w:p w:rsidR="00935854" w:rsidRPr="00E77988" w:rsidRDefault="00935854" w:rsidP="00935854">
            <w:pPr>
              <w:autoSpaceDE w:val="0"/>
              <w:autoSpaceDN w:val="0"/>
              <w:adjustRightInd/>
              <w:snapToGrid/>
              <w:spacing w:line="240" w:lineRule="auto"/>
              <w:contextualSpacing/>
              <w:jc w:val="center"/>
              <w:rPr>
                <w:szCs w:val="21"/>
              </w:rPr>
            </w:pPr>
            <w:r w:rsidRPr="00E77988">
              <w:rPr>
                <w:szCs w:val="21"/>
              </w:rPr>
              <w:t>去向</w:t>
            </w:r>
          </w:p>
        </w:tc>
      </w:tr>
      <w:tr w:rsidR="00935854" w:rsidRPr="00E77988" w:rsidTr="00935854">
        <w:trPr>
          <w:trHeight w:val="340"/>
          <w:jc w:val="center"/>
        </w:trPr>
        <w:tc>
          <w:tcPr>
            <w:tcW w:w="413" w:type="pct"/>
            <w:vMerge/>
            <w:vAlign w:val="center"/>
          </w:tcPr>
          <w:p w:rsidR="00935854" w:rsidRPr="00E77988" w:rsidRDefault="00935854" w:rsidP="00935854">
            <w:pPr>
              <w:autoSpaceDE w:val="0"/>
              <w:autoSpaceDN w:val="0"/>
              <w:adjustRightInd/>
              <w:snapToGrid/>
              <w:spacing w:line="240" w:lineRule="auto"/>
              <w:contextualSpacing/>
              <w:jc w:val="center"/>
              <w:rPr>
                <w:bCs/>
                <w:szCs w:val="21"/>
              </w:rPr>
            </w:pPr>
          </w:p>
        </w:tc>
        <w:tc>
          <w:tcPr>
            <w:tcW w:w="435" w:type="pct"/>
            <w:vMerge/>
            <w:vAlign w:val="center"/>
          </w:tcPr>
          <w:p w:rsidR="00935854" w:rsidRPr="00E77988" w:rsidRDefault="00935854" w:rsidP="00935854">
            <w:pPr>
              <w:autoSpaceDE w:val="0"/>
              <w:autoSpaceDN w:val="0"/>
              <w:adjustRightInd/>
              <w:snapToGrid/>
              <w:spacing w:line="240" w:lineRule="auto"/>
              <w:contextualSpacing/>
              <w:jc w:val="center"/>
              <w:rPr>
                <w:bCs/>
                <w:szCs w:val="21"/>
              </w:rPr>
            </w:pPr>
          </w:p>
        </w:tc>
        <w:tc>
          <w:tcPr>
            <w:tcW w:w="522" w:type="pct"/>
            <w:vMerge/>
            <w:vAlign w:val="center"/>
          </w:tcPr>
          <w:p w:rsidR="00935854" w:rsidRPr="00E77988" w:rsidRDefault="00935854" w:rsidP="00935854">
            <w:pPr>
              <w:autoSpaceDE w:val="0"/>
              <w:autoSpaceDN w:val="0"/>
              <w:adjustRightInd/>
              <w:snapToGrid/>
              <w:spacing w:line="240" w:lineRule="auto"/>
              <w:contextualSpacing/>
              <w:jc w:val="center"/>
              <w:rPr>
                <w:bCs/>
                <w:szCs w:val="21"/>
              </w:rPr>
            </w:pPr>
          </w:p>
        </w:tc>
        <w:tc>
          <w:tcPr>
            <w:tcW w:w="522" w:type="pct"/>
            <w:vAlign w:val="center"/>
          </w:tcPr>
          <w:p w:rsidR="00935854" w:rsidRPr="00E77988" w:rsidRDefault="00935854" w:rsidP="00935854">
            <w:pPr>
              <w:autoSpaceDE w:val="0"/>
              <w:autoSpaceDN w:val="0"/>
              <w:adjustRightInd/>
              <w:snapToGrid/>
              <w:spacing w:line="240" w:lineRule="auto"/>
              <w:contextualSpacing/>
              <w:jc w:val="center"/>
              <w:rPr>
                <w:szCs w:val="21"/>
              </w:rPr>
            </w:pPr>
            <w:r w:rsidRPr="00E77988">
              <w:rPr>
                <w:szCs w:val="21"/>
              </w:rPr>
              <w:t>类型</w:t>
            </w:r>
          </w:p>
        </w:tc>
        <w:tc>
          <w:tcPr>
            <w:tcW w:w="434" w:type="pct"/>
            <w:vAlign w:val="center"/>
          </w:tcPr>
          <w:p w:rsidR="00935854" w:rsidRPr="00E77988" w:rsidRDefault="00935854" w:rsidP="00935854">
            <w:pPr>
              <w:autoSpaceDE w:val="0"/>
              <w:autoSpaceDN w:val="0"/>
              <w:adjustRightInd/>
              <w:snapToGrid/>
              <w:spacing w:line="240" w:lineRule="auto"/>
              <w:contextualSpacing/>
              <w:jc w:val="center"/>
              <w:rPr>
                <w:szCs w:val="21"/>
              </w:rPr>
            </w:pPr>
            <w:r w:rsidRPr="00E77988">
              <w:rPr>
                <w:szCs w:val="21"/>
              </w:rPr>
              <w:t>类别</w:t>
            </w:r>
          </w:p>
        </w:tc>
        <w:tc>
          <w:tcPr>
            <w:tcW w:w="523" w:type="pct"/>
            <w:vAlign w:val="center"/>
          </w:tcPr>
          <w:p w:rsidR="00935854" w:rsidRPr="00E77988" w:rsidRDefault="00935854" w:rsidP="00935854">
            <w:pPr>
              <w:autoSpaceDE w:val="0"/>
              <w:autoSpaceDN w:val="0"/>
              <w:adjustRightInd/>
              <w:snapToGrid/>
              <w:spacing w:line="240" w:lineRule="auto"/>
              <w:contextualSpacing/>
              <w:jc w:val="center"/>
              <w:rPr>
                <w:szCs w:val="21"/>
              </w:rPr>
            </w:pPr>
            <w:r w:rsidRPr="00E77988">
              <w:rPr>
                <w:szCs w:val="21"/>
              </w:rPr>
              <w:t>代码</w:t>
            </w:r>
          </w:p>
        </w:tc>
        <w:tc>
          <w:tcPr>
            <w:tcW w:w="695" w:type="pct"/>
            <w:vMerge/>
            <w:vAlign w:val="center"/>
          </w:tcPr>
          <w:p w:rsidR="00935854" w:rsidRPr="00E77988" w:rsidRDefault="00935854" w:rsidP="00935854">
            <w:pPr>
              <w:autoSpaceDE w:val="0"/>
              <w:autoSpaceDN w:val="0"/>
              <w:adjustRightInd/>
              <w:snapToGrid/>
              <w:spacing w:line="240" w:lineRule="auto"/>
              <w:contextualSpacing/>
              <w:jc w:val="center"/>
              <w:rPr>
                <w:bCs/>
                <w:szCs w:val="21"/>
              </w:rPr>
            </w:pPr>
          </w:p>
        </w:tc>
        <w:tc>
          <w:tcPr>
            <w:tcW w:w="610" w:type="pct"/>
            <w:vMerge/>
            <w:vAlign w:val="center"/>
          </w:tcPr>
          <w:p w:rsidR="00935854" w:rsidRPr="00E77988" w:rsidRDefault="00935854" w:rsidP="00935854">
            <w:pPr>
              <w:autoSpaceDE w:val="0"/>
              <w:autoSpaceDN w:val="0"/>
              <w:adjustRightInd/>
              <w:snapToGrid/>
              <w:spacing w:line="240" w:lineRule="auto"/>
              <w:contextualSpacing/>
              <w:jc w:val="center"/>
              <w:rPr>
                <w:bCs/>
                <w:szCs w:val="21"/>
              </w:rPr>
            </w:pPr>
          </w:p>
        </w:tc>
        <w:tc>
          <w:tcPr>
            <w:tcW w:w="845" w:type="pct"/>
            <w:vMerge/>
            <w:vAlign w:val="center"/>
          </w:tcPr>
          <w:p w:rsidR="00935854" w:rsidRPr="00E77988" w:rsidRDefault="00935854" w:rsidP="00935854">
            <w:pPr>
              <w:autoSpaceDE w:val="0"/>
              <w:autoSpaceDN w:val="0"/>
              <w:adjustRightInd/>
              <w:snapToGrid/>
              <w:spacing w:line="240" w:lineRule="auto"/>
              <w:contextualSpacing/>
              <w:jc w:val="center"/>
              <w:rPr>
                <w:bCs/>
                <w:szCs w:val="21"/>
              </w:rPr>
            </w:pPr>
          </w:p>
        </w:tc>
      </w:tr>
      <w:tr w:rsidR="00935854" w:rsidRPr="00E77988" w:rsidTr="00935854">
        <w:trPr>
          <w:trHeight w:val="340"/>
          <w:jc w:val="center"/>
        </w:trPr>
        <w:tc>
          <w:tcPr>
            <w:tcW w:w="413" w:type="pct"/>
            <w:vAlign w:val="center"/>
          </w:tcPr>
          <w:p w:rsidR="00935854" w:rsidRPr="00E77988" w:rsidRDefault="00935854" w:rsidP="00935854">
            <w:pPr>
              <w:autoSpaceDE w:val="0"/>
              <w:autoSpaceDN w:val="0"/>
              <w:adjustRightInd/>
              <w:snapToGrid/>
              <w:spacing w:line="240" w:lineRule="auto"/>
              <w:contextualSpacing/>
              <w:jc w:val="center"/>
              <w:rPr>
                <w:bCs/>
                <w:szCs w:val="21"/>
              </w:rPr>
            </w:pPr>
            <w:r w:rsidRPr="00E77988">
              <w:rPr>
                <w:bCs/>
                <w:szCs w:val="21"/>
              </w:rPr>
              <w:t>1</w:t>
            </w:r>
          </w:p>
        </w:tc>
        <w:tc>
          <w:tcPr>
            <w:tcW w:w="435" w:type="pct"/>
            <w:vAlign w:val="center"/>
          </w:tcPr>
          <w:p w:rsidR="00935854" w:rsidRPr="00E77988" w:rsidRDefault="00935854" w:rsidP="00935854">
            <w:pPr>
              <w:autoSpaceDE w:val="0"/>
              <w:autoSpaceDN w:val="0"/>
              <w:adjustRightInd/>
              <w:snapToGrid/>
              <w:spacing w:line="240" w:lineRule="auto"/>
              <w:contextualSpacing/>
              <w:jc w:val="center"/>
              <w:rPr>
                <w:bCs/>
                <w:szCs w:val="21"/>
              </w:rPr>
            </w:pPr>
            <w:r w:rsidRPr="00E77988">
              <w:rPr>
                <w:szCs w:val="21"/>
              </w:rPr>
              <w:t>分选尾矿</w:t>
            </w:r>
          </w:p>
        </w:tc>
        <w:tc>
          <w:tcPr>
            <w:tcW w:w="522" w:type="pct"/>
            <w:vAlign w:val="center"/>
          </w:tcPr>
          <w:p w:rsidR="00935854" w:rsidRPr="00E77988" w:rsidRDefault="00935854" w:rsidP="00935854">
            <w:pPr>
              <w:autoSpaceDE w:val="0"/>
              <w:autoSpaceDN w:val="0"/>
              <w:adjustRightInd/>
              <w:snapToGrid/>
              <w:spacing w:line="240" w:lineRule="auto"/>
              <w:contextualSpacing/>
              <w:jc w:val="center"/>
              <w:rPr>
                <w:rFonts w:hint="eastAsia"/>
                <w:bCs/>
                <w:szCs w:val="21"/>
              </w:rPr>
            </w:pPr>
            <w:r w:rsidRPr="00E77988">
              <w:rPr>
                <w:rFonts w:hint="eastAsia"/>
                <w:bCs/>
                <w:szCs w:val="21"/>
              </w:rPr>
              <w:t>选矿</w:t>
            </w:r>
          </w:p>
        </w:tc>
        <w:tc>
          <w:tcPr>
            <w:tcW w:w="522" w:type="pct"/>
            <w:vAlign w:val="center"/>
          </w:tcPr>
          <w:p w:rsidR="00935854" w:rsidRDefault="00935854" w:rsidP="00935854">
            <w:pPr>
              <w:autoSpaceDE w:val="0"/>
              <w:autoSpaceDN w:val="0"/>
              <w:adjustRightInd/>
              <w:snapToGrid/>
              <w:spacing w:line="240" w:lineRule="auto"/>
              <w:contextualSpacing/>
              <w:jc w:val="center"/>
              <w:rPr>
                <w:rFonts w:hint="eastAsia"/>
                <w:szCs w:val="21"/>
              </w:rPr>
            </w:pPr>
            <w:r w:rsidRPr="00E77988">
              <w:rPr>
                <w:szCs w:val="21"/>
              </w:rPr>
              <w:t>一般</w:t>
            </w:r>
          </w:p>
          <w:p w:rsidR="00935854" w:rsidRPr="00E77988" w:rsidRDefault="00935854" w:rsidP="00935854">
            <w:pPr>
              <w:autoSpaceDE w:val="0"/>
              <w:autoSpaceDN w:val="0"/>
              <w:adjustRightInd/>
              <w:snapToGrid/>
              <w:spacing w:line="240" w:lineRule="auto"/>
              <w:contextualSpacing/>
              <w:jc w:val="center"/>
              <w:rPr>
                <w:bCs/>
                <w:szCs w:val="21"/>
              </w:rPr>
            </w:pPr>
            <w:r w:rsidRPr="00E77988">
              <w:rPr>
                <w:szCs w:val="21"/>
              </w:rPr>
              <w:t>固废</w:t>
            </w:r>
          </w:p>
        </w:tc>
        <w:tc>
          <w:tcPr>
            <w:tcW w:w="434" w:type="pct"/>
            <w:vAlign w:val="center"/>
          </w:tcPr>
          <w:p w:rsidR="00935854" w:rsidRPr="00E77988" w:rsidRDefault="00935854" w:rsidP="00935854">
            <w:pPr>
              <w:autoSpaceDE w:val="0"/>
              <w:autoSpaceDN w:val="0"/>
              <w:adjustRightInd/>
              <w:snapToGrid/>
              <w:spacing w:line="240" w:lineRule="auto"/>
              <w:contextualSpacing/>
              <w:jc w:val="center"/>
              <w:rPr>
                <w:szCs w:val="21"/>
              </w:rPr>
            </w:pPr>
            <w:r>
              <w:rPr>
                <w:rFonts w:hint="eastAsia"/>
                <w:szCs w:val="21"/>
              </w:rPr>
              <w:t>/</w:t>
            </w:r>
          </w:p>
        </w:tc>
        <w:tc>
          <w:tcPr>
            <w:tcW w:w="523" w:type="pct"/>
            <w:vAlign w:val="center"/>
          </w:tcPr>
          <w:p w:rsidR="00935854" w:rsidRPr="00E77988" w:rsidRDefault="00935854" w:rsidP="00935854">
            <w:pPr>
              <w:autoSpaceDE w:val="0"/>
              <w:autoSpaceDN w:val="0"/>
              <w:adjustRightInd/>
              <w:snapToGrid/>
              <w:spacing w:line="240" w:lineRule="auto"/>
              <w:contextualSpacing/>
              <w:jc w:val="center"/>
              <w:rPr>
                <w:szCs w:val="21"/>
              </w:rPr>
            </w:pPr>
            <w:r>
              <w:rPr>
                <w:rFonts w:hint="eastAsia"/>
                <w:szCs w:val="21"/>
              </w:rPr>
              <w:t>/</w:t>
            </w:r>
          </w:p>
        </w:tc>
        <w:tc>
          <w:tcPr>
            <w:tcW w:w="695" w:type="pct"/>
            <w:vAlign w:val="center"/>
          </w:tcPr>
          <w:p w:rsidR="00935854" w:rsidRPr="00E77988" w:rsidRDefault="00935854" w:rsidP="00935854">
            <w:pPr>
              <w:autoSpaceDE w:val="0"/>
              <w:autoSpaceDN w:val="0"/>
              <w:adjustRightInd/>
              <w:snapToGrid/>
              <w:spacing w:line="240" w:lineRule="auto"/>
              <w:contextualSpacing/>
              <w:jc w:val="center"/>
              <w:rPr>
                <w:bCs/>
                <w:szCs w:val="21"/>
              </w:rPr>
            </w:pPr>
            <w:r w:rsidRPr="00E77988">
              <w:rPr>
                <w:bCs/>
                <w:szCs w:val="21"/>
              </w:rPr>
              <w:t>废石</w:t>
            </w:r>
          </w:p>
        </w:tc>
        <w:tc>
          <w:tcPr>
            <w:tcW w:w="610" w:type="pct"/>
            <w:vAlign w:val="center"/>
          </w:tcPr>
          <w:p w:rsidR="00935854" w:rsidRPr="00E77988" w:rsidRDefault="00935854" w:rsidP="00935854">
            <w:pPr>
              <w:autoSpaceDE w:val="0"/>
              <w:autoSpaceDN w:val="0"/>
              <w:adjustRightInd/>
              <w:snapToGrid/>
              <w:spacing w:line="240" w:lineRule="auto"/>
              <w:contextualSpacing/>
              <w:jc w:val="center"/>
              <w:rPr>
                <w:bCs/>
                <w:szCs w:val="21"/>
              </w:rPr>
            </w:pPr>
            <w:r w:rsidRPr="00E77988">
              <w:rPr>
                <w:bCs/>
                <w:szCs w:val="21"/>
              </w:rPr>
              <w:t>136800</w:t>
            </w:r>
          </w:p>
        </w:tc>
        <w:tc>
          <w:tcPr>
            <w:tcW w:w="845" w:type="pct"/>
            <w:vMerge w:val="restart"/>
            <w:vAlign w:val="center"/>
          </w:tcPr>
          <w:p w:rsidR="00935854" w:rsidRPr="00E77988" w:rsidRDefault="00935854" w:rsidP="00935854">
            <w:pPr>
              <w:autoSpaceDE w:val="0"/>
              <w:autoSpaceDN w:val="0"/>
              <w:adjustRightInd/>
              <w:snapToGrid/>
              <w:spacing w:line="240" w:lineRule="auto"/>
              <w:contextualSpacing/>
              <w:rPr>
                <w:bCs/>
                <w:szCs w:val="21"/>
              </w:rPr>
            </w:pPr>
            <w:r w:rsidRPr="00935854">
              <w:rPr>
                <w:rFonts w:hint="eastAsia"/>
                <w:bCs/>
                <w:szCs w:val="21"/>
              </w:rPr>
              <w:t>运至宜昌枫叶店子坪</w:t>
            </w:r>
            <w:r w:rsidR="00180FEA">
              <w:rPr>
                <w:rFonts w:hint="eastAsia"/>
                <w:bCs/>
                <w:szCs w:val="21"/>
              </w:rPr>
              <w:t>有限公司</w:t>
            </w:r>
            <w:r w:rsidRPr="00935854">
              <w:rPr>
                <w:rFonts w:hint="eastAsia"/>
                <w:bCs/>
                <w:szCs w:val="21"/>
              </w:rPr>
              <w:t>殷家坪磷矿充填采空区回填</w:t>
            </w:r>
          </w:p>
        </w:tc>
      </w:tr>
      <w:tr w:rsidR="00935854" w:rsidRPr="00E77988" w:rsidTr="00935854">
        <w:trPr>
          <w:trHeight w:val="340"/>
          <w:jc w:val="center"/>
        </w:trPr>
        <w:tc>
          <w:tcPr>
            <w:tcW w:w="413" w:type="pct"/>
            <w:vAlign w:val="center"/>
          </w:tcPr>
          <w:p w:rsidR="00935854" w:rsidRPr="00E77988" w:rsidRDefault="00935854" w:rsidP="00935854">
            <w:pPr>
              <w:autoSpaceDE w:val="0"/>
              <w:autoSpaceDN w:val="0"/>
              <w:adjustRightInd/>
              <w:snapToGrid/>
              <w:spacing w:line="240" w:lineRule="auto"/>
              <w:contextualSpacing/>
              <w:jc w:val="center"/>
              <w:rPr>
                <w:rFonts w:hint="eastAsia"/>
                <w:bCs/>
                <w:szCs w:val="21"/>
              </w:rPr>
            </w:pPr>
            <w:r w:rsidRPr="00E77988">
              <w:rPr>
                <w:rFonts w:hint="eastAsia"/>
                <w:bCs/>
                <w:szCs w:val="21"/>
              </w:rPr>
              <w:t>2</w:t>
            </w:r>
          </w:p>
        </w:tc>
        <w:tc>
          <w:tcPr>
            <w:tcW w:w="435" w:type="pct"/>
            <w:vAlign w:val="center"/>
          </w:tcPr>
          <w:p w:rsidR="00935854" w:rsidRPr="00E77988" w:rsidRDefault="00935854" w:rsidP="00935854">
            <w:pPr>
              <w:autoSpaceDE w:val="0"/>
              <w:autoSpaceDN w:val="0"/>
              <w:adjustRightInd/>
              <w:snapToGrid/>
              <w:spacing w:line="240" w:lineRule="auto"/>
              <w:contextualSpacing/>
              <w:jc w:val="center"/>
              <w:rPr>
                <w:szCs w:val="21"/>
              </w:rPr>
            </w:pPr>
            <w:r w:rsidRPr="00E77988">
              <w:rPr>
                <w:rFonts w:hint="eastAsia"/>
                <w:szCs w:val="21"/>
              </w:rPr>
              <w:t>分选矿泥</w:t>
            </w:r>
          </w:p>
        </w:tc>
        <w:tc>
          <w:tcPr>
            <w:tcW w:w="522" w:type="pct"/>
            <w:vAlign w:val="center"/>
          </w:tcPr>
          <w:p w:rsidR="00935854" w:rsidRPr="00E77988" w:rsidRDefault="00935854" w:rsidP="00935854">
            <w:pPr>
              <w:autoSpaceDE w:val="0"/>
              <w:autoSpaceDN w:val="0"/>
              <w:adjustRightInd/>
              <w:snapToGrid/>
              <w:spacing w:line="240" w:lineRule="auto"/>
              <w:contextualSpacing/>
              <w:jc w:val="center"/>
              <w:rPr>
                <w:rFonts w:hint="eastAsia"/>
                <w:bCs/>
                <w:szCs w:val="21"/>
              </w:rPr>
            </w:pPr>
            <w:r w:rsidRPr="00E77988">
              <w:rPr>
                <w:rFonts w:hint="eastAsia"/>
                <w:bCs/>
                <w:szCs w:val="21"/>
              </w:rPr>
              <w:t>选矿</w:t>
            </w:r>
          </w:p>
        </w:tc>
        <w:tc>
          <w:tcPr>
            <w:tcW w:w="522" w:type="pct"/>
            <w:vAlign w:val="center"/>
          </w:tcPr>
          <w:p w:rsidR="00935854" w:rsidRDefault="00935854" w:rsidP="00935854">
            <w:pPr>
              <w:autoSpaceDE w:val="0"/>
              <w:autoSpaceDN w:val="0"/>
              <w:adjustRightInd/>
              <w:snapToGrid/>
              <w:spacing w:line="240" w:lineRule="auto"/>
              <w:contextualSpacing/>
              <w:jc w:val="center"/>
              <w:rPr>
                <w:rFonts w:hint="eastAsia"/>
                <w:szCs w:val="21"/>
              </w:rPr>
            </w:pPr>
            <w:r w:rsidRPr="00E77988">
              <w:rPr>
                <w:szCs w:val="21"/>
              </w:rPr>
              <w:t>一般</w:t>
            </w:r>
          </w:p>
          <w:p w:rsidR="00935854" w:rsidRPr="00E77988" w:rsidRDefault="00935854" w:rsidP="00935854">
            <w:pPr>
              <w:autoSpaceDE w:val="0"/>
              <w:autoSpaceDN w:val="0"/>
              <w:adjustRightInd/>
              <w:snapToGrid/>
              <w:spacing w:line="240" w:lineRule="auto"/>
              <w:contextualSpacing/>
              <w:jc w:val="center"/>
              <w:rPr>
                <w:bCs/>
                <w:szCs w:val="21"/>
              </w:rPr>
            </w:pPr>
            <w:r w:rsidRPr="00E77988">
              <w:rPr>
                <w:szCs w:val="21"/>
              </w:rPr>
              <w:t>固废</w:t>
            </w:r>
          </w:p>
        </w:tc>
        <w:tc>
          <w:tcPr>
            <w:tcW w:w="434" w:type="pct"/>
            <w:vAlign w:val="center"/>
          </w:tcPr>
          <w:p w:rsidR="00935854" w:rsidRPr="00E77988" w:rsidRDefault="00935854" w:rsidP="00935854">
            <w:pPr>
              <w:autoSpaceDE w:val="0"/>
              <w:autoSpaceDN w:val="0"/>
              <w:adjustRightInd/>
              <w:snapToGrid/>
              <w:spacing w:line="240" w:lineRule="auto"/>
              <w:contextualSpacing/>
              <w:jc w:val="center"/>
              <w:rPr>
                <w:szCs w:val="21"/>
              </w:rPr>
            </w:pPr>
            <w:r>
              <w:rPr>
                <w:rFonts w:hint="eastAsia"/>
                <w:szCs w:val="21"/>
              </w:rPr>
              <w:t>/</w:t>
            </w:r>
          </w:p>
        </w:tc>
        <w:tc>
          <w:tcPr>
            <w:tcW w:w="523" w:type="pct"/>
            <w:vAlign w:val="center"/>
          </w:tcPr>
          <w:p w:rsidR="00935854" w:rsidRPr="00E77988" w:rsidRDefault="00935854" w:rsidP="00935854">
            <w:pPr>
              <w:autoSpaceDE w:val="0"/>
              <w:autoSpaceDN w:val="0"/>
              <w:adjustRightInd/>
              <w:snapToGrid/>
              <w:spacing w:line="240" w:lineRule="auto"/>
              <w:contextualSpacing/>
              <w:jc w:val="center"/>
              <w:rPr>
                <w:szCs w:val="21"/>
              </w:rPr>
            </w:pPr>
            <w:r>
              <w:rPr>
                <w:rFonts w:hint="eastAsia"/>
                <w:szCs w:val="21"/>
              </w:rPr>
              <w:t>/</w:t>
            </w:r>
          </w:p>
        </w:tc>
        <w:tc>
          <w:tcPr>
            <w:tcW w:w="695" w:type="pct"/>
            <w:vAlign w:val="center"/>
          </w:tcPr>
          <w:p w:rsidR="00935854" w:rsidRPr="00E77988" w:rsidRDefault="00935854" w:rsidP="00935854">
            <w:pPr>
              <w:autoSpaceDE w:val="0"/>
              <w:autoSpaceDN w:val="0"/>
              <w:adjustRightInd/>
              <w:snapToGrid/>
              <w:spacing w:line="240" w:lineRule="auto"/>
              <w:contextualSpacing/>
              <w:jc w:val="center"/>
              <w:rPr>
                <w:bCs/>
                <w:szCs w:val="21"/>
              </w:rPr>
            </w:pPr>
            <w:r w:rsidRPr="00E77988">
              <w:rPr>
                <w:bCs/>
                <w:szCs w:val="21"/>
              </w:rPr>
              <w:t>废石</w:t>
            </w:r>
          </w:p>
        </w:tc>
        <w:tc>
          <w:tcPr>
            <w:tcW w:w="610" w:type="pct"/>
            <w:vAlign w:val="center"/>
          </w:tcPr>
          <w:p w:rsidR="00935854" w:rsidRPr="00E77988" w:rsidRDefault="00935854" w:rsidP="00935854">
            <w:pPr>
              <w:autoSpaceDE w:val="0"/>
              <w:autoSpaceDN w:val="0"/>
              <w:adjustRightInd/>
              <w:snapToGrid/>
              <w:spacing w:line="240" w:lineRule="auto"/>
              <w:contextualSpacing/>
              <w:jc w:val="center"/>
              <w:rPr>
                <w:bCs/>
                <w:szCs w:val="21"/>
              </w:rPr>
            </w:pPr>
            <w:r w:rsidRPr="00E77988">
              <w:rPr>
                <w:bCs/>
                <w:szCs w:val="21"/>
              </w:rPr>
              <w:t>35598.629</w:t>
            </w:r>
          </w:p>
        </w:tc>
        <w:tc>
          <w:tcPr>
            <w:tcW w:w="845" w:type="pct"/>
            <w:vMerge/>
            <w:tcBorders>
              <w:bottom w:val="single" w:sz="4" w:space="0" w:color="auto"/>
            </w:tcBorders>
            <w:vAlign w:val="center"/>
          </w:tcPr>
          <w:p w:rsidR="00935854" w:rsidRPr="00E77988" w:rsidRDefault="00935854" w:rsidP="00935854">
            <w:pPr>
              <w:autoSpaceDE w:val="0"/>
              <w:autoSpaceDN w:val="0"/>
              <w:adjustRightInd/>
              <w:snapToGrid/>
              <w:spacing w:line="240" w:lineRule="auto"/>
              <w:contextualSpacing/>
              <w:rPr>
                <w:rFonts w:hint="eastAsia"/>
                <w:bCs/>
                <w:szCs w:val="21"/>
              </w:rPr>
            </w:pPr>
          </w:p>
        </w:tc>
      </w:tr>
      <w:tr w:rsidR="00935854" w:rsidRPr="00E77988" w:rsidTr="00935854">
        <w:trPr>
          <w:trHeight w:val="340"/>
          <w:jc w:val="center"/>
        </w:trPr>
        <w:tc>
          <w:tcPr>
            <w:tcW w:w="413" w:type="pct"/>
            <w:vAlign w:val="center"/>
          </w:tcPr>
          <w:p w:rsidR="00935854" w:rsidRPr="00E77988" w:rsidRDefault="00935854" w:rsidP="00935854">
            <w:pPr>
              <w:autoSpaceDE w:val="0"/>
              <w:autoSpaceDN w:val="0"/>
              <w:adjustRightInd/>
              <w:snapToGrid/>
              <w:spacing w:line="240" w:lineRule="auto"/>
              <w:contextualSpacing/>
              <w:jc w:val="center"/>
              <w:rPr>
                <w:rFonts w:hint="eastAsia"/>
                <w:bCs/>
                <w:szCs w:val="21"/>
              </w:rPr>
            </w:pPr>
            <w:r w:rsidRPr="00E77988">
              <w:rPr>
                <w:rFonts w:hint="eastAsia"/>
                <w:bCs/>
                <w:szCs w:val="21"/>
              </w:rPr>
              <w:t>3</w:t>
            </w:r>
          </w:p>
        </w:tc>
        <w:tc>
          <w:tcPr>
            <w:tcW w:w="435" w:type="pct"/>
            <w:vAlign w:val="center"/>
          </w:tcPr>
          <w:p w:rsidR="00935854" w:rsidRPr="00E77988" w:rsidRDefault="00935854" w:rsidP="00935854">
            <w:pPr>
              <w:autoSpaceDE w:val="0"/>
              <w:autoSpaceDN w:val="0"/>
              <w:adjustRightInd/>
              <w:snapToGrid/>
              <w:spacing w:line="240" w:lineRule="auto"/>
              <w:contextualSpacing/>
              <w:jc w:val="center"/>
              <w:rPr>
                <w:rFonts w:hint="eastAsia"/>
                <w:bCs/>
                <w:szCs w:val="21"/>
              </w:rPr>
            </w:pPr>
            <w:r w:rsidRPr="00E77988">
              <w:rPr>
                <w:rFonts w:hint="eastAsia"/>
                <w:bCs/>
                <w:szCs w:val="21"/>
              </w:rPr>
              <w:t>车间沉降粉尘</w:t>
            </w:r>
          </w:p>
        </w:tc>
        <w:tc>
          <w:tcPr>
            <w:tcW w:w="522" w:type="pct"/>
            <w:vAlign w:val="center"/>
          </w:tcPr>
          <w:p w:rsidR="00935854" w:rsidRPr="00E77988" w:rsidRDefault="00935854" w:rsidP="00935854">
            <w:pPr>
              <w:autoSpaceDE w:val="0"/>
              <w:autoSpaceDN w:val="0"/>
              <w:adjustRightInd/>
              <w:snapToGrid/>
              <w:spacing w:line="240" w:lineRule="auto"/>
              <w:contextualSpacing/>
              <w:jc w:val="center"/>
              <w:rPr>
                <w:rFonts w:hint="eastAsia"/>
                <w:bCs/>
                <w:szCs w:val="21"/>
              </w:rPr>
            </w:pPr>
            <w:r w:rsidRPr="00E77988">
              <w:rPr>
                <w:bCs/>
                <w:szCs w:val="21"/>
              </w:rPr>
              <w:t>除尘</w:t>
            </w:r>
          </w:p>
        </w:tc>
        <w:tc>
          <w:tcPr>
            <w:tcW w:w="522" w:type="pct"/>
            <w:vAlign w:val="center"/>
          </w:tcPr>
          <w:p w:rsidR="00935854" w:rsidRDefault="00935854" w:rsidP="00935854">
            <w:pPr>
              <w:autoSpaceDE w:val="0"/>
              <w:autoSpaceDN w:val="0"/>
              <w:adjustRightInd/>
              <w:snapToGrid/>
              <w:spacing w:line="240" w:lineRule="auto"/>
              <w:contextualSpacing/>
              <w:jc w:val="center"/>
              <w:rPr>
                <w:rFonts w:hint="eastAsia"/>
                <w:bCs/>
                <w:szCs w:val="21"/>
              </w:rPr>
            </w:pPr>
            <w:r w:rsidRPr="00E77988">
              <w:rPr>
                <w:rFonts w:hint="eastAsia"/>
                <w:bCs/>
                <w:szCs w:val="21"/>
              </w:rPr>
              <w:t>一般</w:t>
            </w:r>
          </w:p>
          <w:p w:rsidR="00935854" w:rsidRPr="00E77988" w:rsidRDefault="00935854" w:rsidP="00935854">
            <w:pPr>
              <w:autoSpaceDE w:val="0"/>
              <w:autoSpaceDN w:val="0"/>
              <w:adjustRightInd/>
              <w:snapToGrid/>
              <w:spacing w:line="240" w:lineRule="auto"/>
              <w:contextualSpacing/>
              <w:jc w:val="center"/>
              <w:rPr>
                <w:rFonts w:hint="eastAsia"/>
                <w:bCs/>
                <w:szCs w:val="21"/>
              </w:rPr>
            </w:pPr>
            <w:r w:rsidRPr="00E77988">
              <w:rPr>
                <w:rFonts w:hint="eastAsia"/>
                <w:bCs/>
                <w:szCs w:val="21"/>
              </w:rPr>
              <w:t>固废</w:t>
            </w:r>
          </w:p>
        </w:tc>
        <w:tc>
          <w:tcPr>
            <w:tcW w:w="434" w:type="pct"/>
            <w:vAlign w:val="center"/>
          </w:tcPr>
          <w:p w:rsidR="00935854" w:rsidRPr="00E77988" w:rsidRDefault="00935854" w:rsidP="00935854">
            <w:pPr>
              <w:autoSpaceDE w:val="0"/>
              <w:autoSpaceDN w:val="0"/>
              <w:adjustRightInd/>
              <w:snapToGrid/>
              <w:spacing w:line="240" w:lineRule="auto"/>
              <w:contextualSpacing/>
              <w:jc w:val="center"/>
              <w:rPr>
                <w:szCs w:val="21"/>
              </w:rPr>
            </w:pPr>
            <w:r>
              <w:rPr>
                <w:rFonts w:hint="eastAsia"/>
                <w:szCs w:val="21"/>
              </w:rPr>
              <w:t>/</w:t>
            </w:r>
          </w:p>
        </w:tc>
        <w:tc>
          <w:tcPr>
            <w:tcW w:w="523" w:type="pct"/>
            <w:vAlign w:val="center"/>
          </w:tcPr>
          <w:p w:rsidR="00935854" w:rsidRPr="00E77988" w:rsidRDefault="00935854" w:rsidP="00935854">
            <w:pPr>
              <w:autoSpaceDE w:val="0"/>
              <w:autoSpaceDN w:val="0"/>
              <w:adjustRightInd/>
              <w:snapToGrid/>
              <w:spacing w:line="240" w:lineRule="auto"/>
              <w:contextualSpacing/>
              <w:jc w:val="center"/>
              <w:rPr>
                <w:szCs w:val="21"/>
              </w:rPr>
            </w:pPr>
            <w:r>
              <w:rPr>
                <w:rFonts w:hint="eastAsia"/>
                <w:szCs w:val="21"/>
              </w:rPr>
              <w:t>/</w:t>
            </w:r>
          </w:p>
        </w:tc>
        <w:tc>
          <w:tcPr>
            <w:tcW w:w="695" w:type="pct"/>
            <w:vAlign w:val="center"/>
          </w:tcPr>
          <w:p w:rsidR="00935854" w:rsidRPr="00E77988" w:rsidRDefault="00935854" w:rsidP="00935854">
            <w:pPr>
              <w:autoSpaceDE w:val="0"/>
              <w:autoSpaceDN w:val="0"/>
              <w:adjustRightInd/>
              <w:snapToGrid/>
              <w:spacing w:line="240" w:lineRule="auto"/>
              <w:contextualSpacing/>
              <w:jc w:val="center"/>
              <w:rPr>
                <w:bCs/>
                <w:szCs w:val="21"/>
              </w:rPr>
            </w:pPr>
            <w:r w:rsidRPr="00E77988">
              <w:rPr>
                <w:rFonts w:hint="eastAsia"/>
                <w:bCs/>
                <w:szCs w:val="21"/>
              </w:rPr>
              <w:t>泥沙</w:t>
            </w:r>
          </w:p>
        </w:tc>
        <w:tc>
          <w:tcPr>
            <w:tcW w:w="610" w:type="pct"/>
            <w:vAlign w:val="center"/>
          </w:tcPr>
          <w:p w:rsidR="00935854" w:rsidRPr="00E77988" w:rsidRDefault="00935854" w:rsidP="00935854">
            <w:pPr>
              <w:autoSpaceDE w:val="0"/>
              <w:autoSpaceDN w:val="0"/>
              <w:adjustRightInd/>
              <w:snapToGrid/>
              <w:spacing w:line="240" w:lineRule="auto"/>
              <w:contextualSpacing/>
              <w:jc w:val="center"/>
              <w:rPr>
                <w:bCs/>
                <w:szCs w:val="21"/>
              </w:rPr>
            </w:pPr>
            <w:r w:rsidRPr="00935854">
              <w:rPr>
                <w:bCs/>
                <w:szCs w:val="21"/>
              </w:rPr>
              <w:t>34.42</w:t>
            </w:r>
          </w:p>
        </w:tc>
        <w:tc>
          <w:tcPr>
            <w:tcW w:w="845" w:type="pct"/>
            <w:tcBorders>
              <w:top w:val="single" w:sz="4" w:space="0" w:color="auto"/>
            </w:tcBorders>
            <w:vAlign w:val="center"/>
          </w:tcPr>
          <w:p w:rsidR="00935854" w:rsidRPr="00E77988" w:rsidRDefault="00935854" w:rsidP="00935854">
            <w:pPr>
              <w:autoSpaceDE w:val="0"/>
              <w:autoSpaceDN w:val="0"/>
              <w:adjustRightInd/>
              <w:snapToGrid/>
              <w:spacing w:line="240" w:lineRule="auto"/>
              <w:contextualSpacing/>
              <w:rPr>
                <w:bCs/>
                <w:szCs w:val="21"/>
              </w:rPr>
            </w:pPr>
            <w:r w:rsidRPr="00935854">
              <w:rPr>
                <w:rFonts w:hint="eastAsia"/>
                <w:bCs/>
                <w:szCs w:val="21"/>
              </w:rPr>
              <w:t>返回至选矿工段使用</w:t>
            </w:r>
          </w:p>
        </w:tc>
      </w:tr>
      <w:tr w:rsidR="00935854" w:rsidRPr="00E77988" w:rsidTr="00935854">
        <w:trPr>
          <w:trHeight w:val="340"/>
          <w:jc w:val="center"/>
        </w:trPr>
        <w:tc>
          <w:tcPr>
            <w:tcW w:w="413" w:type="pct"/>
            <w:vAlign w:val="center"/>
          </w:tcPr>
          <w:p w:rsidR="00935854" w:rsidRPr="00E77988" w:rsidRDefault="00935854" w:rsidP="00935854">
            <w:pPr>
              <w:autoSpaceDE w:val="0"/>
              <w:autoSpaceDN w:val="0"/>
              <w:adjustRightInd/>
              <w:snapToGrid/>
              <w:spacing w:line="240" w:lineRule="auto"/>
              <w:contextualSpacing/>
              <w:jc w:val="center"/>
              <w:rPr>
                <w:rFonts w:hint="eastAsia"/>
                <w:bCs/>
                <w:szCs w:val="21"/>
              </w:rPr>
            </w:pPr>
            <w:r w:rsidRPr="00E77988">
              <w:rPr>
                <w:rFonts w:hint="eastAsia"/>
                <w:bCs/>
                <w:szCs w:val="21"/>
              </w:rPr>
              <w:t>4</w:t>
            </w:r>
          </w:p>
        </w:tc>
        <w:tc>
          <w:tcPr>
            <w:tcW w:w="435" w:type="pct"/>
            <w:vAlign w:val="center"/>
          </w:tcPr>
          <w:p w:rsidR="00935854" w:rsidRPr="00E77988" w:rsidRDefault="00935854" w:rsidP="00935854">
            <w:pPr>
              <w:autoSpaceDE w:val="0"/>
              <w:autoSpaceDN w:val="0"/>
              <w:adjustRightInd/>
              <w:snapToGrid/>
              <w:spacing w:line="240" w:lineRule="auto"/>
              <w:contextualSpacing/>
              <w:jc w:val="center"/>
              <w:rPr>
                <w:rFonts w:hint="eastAsia"/>
                <w:szCs w:val="21"/>
              </w:rPr>
            </w:pPr>
            <w:r w:rsidRPr="00E77988">
              <w:rPr>
                <w:szCs w:val="21"/>
              </w:rPr>
              <w:t>布袋除尘器粉尘</w:t>
            </w:r>
          </w:p>
        </w:tc>
        <w:tc>
          <w:tcPr>
            <w:tcW w:w="522" w:type="pct"/>
            <w:vAlign w:val="center"/>
          </w:tcPr>
          <w:p w:rsidR="00935854" w:rsidRPr="00E77988" w:rsidRDefault="00935854" w:rsidP="00935854">
            <w:pPr>
              <w:autoSpaceDE w:val="0"/>
              <w:autoSpaceDN w:val="0"/>
              <w:adjustRightInd/>
              <w:snapToGrid/>
              <w:spacing w:line="240" w:lineRule="auto"/>
              <w:contextualSpacing/>
              <w:jc w:val="center"/>
              <w:rPr>
                <w:rFonts w:hint="eastAsia"/>
                <w:bCs/>
                <w:szCs w:val="21"/>
              </w:rPr>
            </w:pPr>
            <w:r w:rsidRPr="00E77988">
              <w:rPr>
                <w:bCs/>
                <w:szCs w:val="21"/>
              </w:rPr>
              <w:t>除尘</w:t>
            </w:r>
          </w:p>
        </w:tc>
        <w:tc>
          <w:tcPr>
            <w:tcW w:w="522" w:type="pct"/>
            <w:vAlign w:val="center"/>
          </w:tcPr>
          <w:p w:rsidR="00935854" w:rsidRDefault="00935854" w:rsidP="00935854">
            <w:pPr>
              <w:autoSpaceDE w:val="0"/>
              <w:autoSpaceDN w:val="0"/>
              <w:adjustRightInd/>
              <w:snapToGrid/>
              <w:spacing w:line="240" w:lineRule="auto"/>
              <w:contextualSpacing/>
              <w:jc w:val="center"/>
              <w:rPr>
                <w:rFonts w:hint="eastAsia"/>
                <w:szCs w:val="21"/>
              </w:rPr>
            </w:pPr>
            <w:r w:rsidRPr="00E77988">
              <w:rPr>
                <w:szCs w:val="21"/>
              </w:rPr>
              <w:t>一般</w:t>
            </w:r>
          </w:p>
          <w:p w:rsidR="00935854" w:rsidRPr="00E77988" w:rsidRDefault="00935854" w:rsidP="00935854">
            <w:pPr>
              <w:autoSpaceDE w:val="0"/>
              <w:autoSpaceDN w:val="0"/>
              <w:adjustRightInd/>
              <w:snapToGrid/>
              <w:spacing w:line="240" w:lineRule="auto"/>
              <w:contextualSpacing/>
              <w:jc w:val="center"/>
              <w:rPr>
                <w:rFonts w:hint="eastAsia"/>
                <w:szCs w:val="21"/>
              </w:rPr>
            </w:pPr>
            <w:r w:rsidRPr="00E77988">
              <w:rPr>
                <w:szCs w:val="21"/>
              </w:rPr>
              <w:t>固废</w:t>
            </w:r>
          </w:p>
        </w:tc>
        <w:tc>
          <w:tcPr>
            <w:tcW w:w="434" w:type="pct"/>
            <w:vAlign w:val="center"/>
          </w:tcPr>
          <w:p w:rsidR="00935854" w:rsidRPr="00E77988" w:rsidRDefault="00935854" w:rsidP="00935854">
            <w:pPr>
              <w:autoSpaceDE w:val="0"/>
              <w:autoSpaceDN w:val="0"/>
              <w:adjustRightInd/>
              <w:snapToGrid/>
              <w:spacing w:line="240" w:lineRule="auto"/>
              <w:contextualSpacing/>
              <w:jc w:val="center"/>
              <w:rPr>
                <w:szCs w:val="21"/>
              </w:rPr>
            </w:pPr>
            <w:r>
              <w:rPr>
                <w:rFonts w:hint="eastAsia"/>
                <w:szCs w:val="21"/>
              </w:rPr>
              <w:t>/</w:t>
            </w:r>
          </w:p>
        </w:tc>
        <w:tc>
          <w:tcPr>
            <w:tcW w:w="523" w:type="pct"/>
            <w:vAlign w:val="center"/>
          </w:tcPr>
          <w:p w:rsidR="00935854" w:rsidRPr="00E77988" w:rsidRDefault="00935854" w:rsidP="00935854">
            <w:pPr>
              <w:autoSpaceDE w:val="0"/>
              <w:autoSpaceDN w:val="0"/>
              <w:adjustRightInd/>
              <w:snapToGrid/>
              <w:spacing w:line="240" w:lineRule="auto"/>
              <w:contextualSpacing/>
              <w:jc w:val="center"/>
              <w:rPr>
                <w:szCs w:val="21"/>
              </w:rPr>
            </w:pPr>
            <w:r>
              <w:rPr>
                <w:rFonts w:hint="eastAsia"/>
                <w:szCs w:val="21"/>
              </w:rPr>
              <w:t>/</w:t>
            </w:r>
          </w:p>
        </w:tc>
        <w:tc>
          <w:tcPr>
            <w:tcW w:w="695" w:type="pct"/>
            <w:vAlign w:val="center"/>
          </w:tcPr>
          <w:p w:rsidR="00935854" w:rsidRPr="00E77988" w:rsidRDefault="00935854" w:rsidP="00935854">
            <w:pPr>
              <w:autoSpaceDE w:val="0"/>
              <w:autoSpaceDN w:val="0"/>
              <w:adjustRightInd/>
              <w:snapToGrid/>
              <w:spacing w:line="240" w:lineRule="auto"/>
              <w:contextualSpacing/>
              <w:jc w:val="center"/>
              <w:rPr>
                <w:rFonts w:hint="eastAsia"/>
                <w:bCs/>
                <w:szCs w:val="21"/>
              </w:rPr>
            </w:pPr>
            <w:r w:rsidRPr="00E77988">
              <w:rPr>
                <w:bCs/>
                <w:szCs w:val="21"/>
              </w:rPr>
              <w:t>粉尘</w:t>
            </w:r>
          </w:p>
        </w:tc>
        <w:tc>
          <w:tcPr>
            <w:tcW w:w="610" w:type="pct"/>
            <w:vAlign w:val="center"/>
          </w:tcPr>
          <w:p w:rsidR="00935854" w:rsidRPr="00E77988" w:rsidRDefault="00935854" w:rsidP="00935854">
            <w:pPr>
              <w:autoSpaceDE w:val="0"/>
              <w:autoSpaceDN w:val="0"/>
              <w:adjustRightInd/>
              <w:snapToGrid/>
              <w:spacing w:line="240" w:lineRule="auto"/>
              <w:contextualSpacing/>
              <w:jc w:val="center"/>
              <w:rPr>
                <w:bCs/>
                <w:szCs w:val="21"/>
              </w:rPr>
            </w:pPr>
            <w:r w:rsidRPr="00935854">
              <w:rPr>
                <w:bCs/>
                <w:szCs w:val="21"/>
              </w:rPr>
              <w:t>306.68</w:t>
            </w:r>
          </w:p>
        </w:tc>
        <w:tc>
          <w:tcPr>
            <w:tcW w:w="845" w:type="pct"/>
            <w:vAlign w:val="center"/>
          </w:tcPr>
          <w:p w:rsidR="00935854" w:rsidRPr="00E77988" w:rsidRDefault="00935854" w:rsidP="00935854">
            <w:pPr>
              <w:autoSpaceDE w:val="0"/>
              <w:autoSpaceDN w:val="0"/>
              <w:adjustRightInd/>
              <w:snapToGrid/>
              <w:spacing w:line="240" w:lineRule="auto"/>
              <w:contextualSpacing/>
              <w:rPr>
                <w:bCs/>
                <w:szCs w:val="21"/>
              </w:rPr>
            </w:pPr>
            <w:r w:rsidRPr="00935854">
              <w:rPr>
                <w:rFonts w:hint="eastAsia"/>
                <w:bCs/>
                <w:szCs w:val="21"/>
              </w:rPr>
              <w:t>返回至选矿工段使用</w:t>
            </w:r>
          </w:p>
        </w:tc>
      </w:tr>
      <w:tr w:rsidR="00935854" w:rsidRPr="00E77988" w:rsidTr="00935854">
        <w:trPr>
          <w:trHeight w:val="340"/>
          <w:jc w:val="center"/>
        </w:trPr>
        <w:tc>
          <w:tcPr>
            <w:tcW w:w="413" w:type="pct"/>
            <w:vAlign w:val="center"/>
          </w:tcPr>
          <w:p w:rsidR="00935854" w:rsidRPr="00E77988" w:rsidRDefault="00935854" w:rsidP="00935854">
            <w:pPr>
              <w:autoSpaceDE w:val="0"/>
              <w:autoSpaceDN w:val="0"/>
              <w:adjustRightInd/>
              <w:snapToGrid/>
              <w:spacing w:line="240" w:lineRule="auto"/>
              <w:contextualSpacing/>
              <w:jc w:val="center"/>
              <w:rPr>
                <w:rFonts w:hint="eastAsia"/>
                <w:bCs/>
                <w:szCs w:val="21"/>
              </w:rPr>
            </w:pPr>
            <w:r w:rsidRPr="00E77988">
              <w:rPr>
                <w:rFonts w:hint="eastAsia"/>
                <w:bCs/>
                <w:szCs w:val="21"/>
              </w:rPr>
              <w:t>5</w:t>
            </w:r>
          </w:p>
        </w:tc>
        <w:tc>
          <w:tcPr>
            <w:tcW w:w="435" w:type="pct"/>
            <w:vAlign w:val="center"/>
          </w:tcPr>
          <w:p w:rsidR="00935854" w:rsidRPr="00E77988" w:rsidRDefault="00935854" w:rsidP="00935854">
            <w:pPr>
              <w:autoSpaceDE w:val="0"/>
              <w:autoSpaceDN w:val="0"/>
              <w:adjustRightInd/>
              <w:snapToGrid/>
              <w:spacing w:line="240" w:lineRule="auto"/>
              <w:contextualSpacing/>
              <w:jc w:val="center"/>
              <w:rPr>
                <w:rFonts w:hint="eastAsia"/>
                <w:bCs/>
                <w:szCs w:val="21"/>
              </w:rPr>
            </w:pPr>
            <w:r w:rsidRPr="00E77988">
              <w:rPr>
                <w:szCs w:val="21"/>
              </w:rPr>
              <w:t>废矿物油</w:t>
            </w:r>
          </w:p>
        </w:tc>
        <w:tc>
          <w:tcPr>
            <w:tcW w:w="522" w:type="pct"/>
            <w:vAlign w:val="center"/>
          </w:tcPr>
          <w:p w:rsidR="00935854" w:rsidRPr="00E77988" w:rsidRDefault="00935854" w:rsidP="00935854">
            <w:pPr>
              <w:autoSpaceDE w:val="0"/>
              <w:autoSpaceDN w:val="0"/>
              <w:adjustRightInd/>
              <w:snapToGrid/>
              <w:spacing w:line="240" w:lineRule="auto"/>
              <w:contextualSpacing/>
              <w:jc w:val="center"/>
              <w:rPr>
                <w:rFonts w:hint="eastAsia"/>
                <w:bCs/>
                <w:szCs w:val="21"/>
              </w:rPr>
            </w:pPr>
            <w:r w:rsidRPr="00E77988">
              <w:rPr>
                <w:bCs/>
                <w:szCs w:val="21"/>
              </w:rPr>
              <w:t>机修</w:t>
            </w:r>
          </w:p>
        </w:tc>
        <w:tc>
          <w:tcPr>
            <w:tcW w:w="522" w:type="pct"/>
            <w:vAlign w:val="center"/>
          </w:tcPr>
          <w:p w:rsidR="00935854" w:rsidRPr="00E77988" w:rsidRDefault="00935854" w:rsidP="00935854">
            <w:pPr>
              <w:autoSpaceDE w:val="0"/>
              <w:autoSpaceDN w:val="0"/>
              <w:adjustRightInd/>
              <w:snapToGrid/>
              <w:spacing w:line="240" w:lineRule="auto"/>
              <w:contextualSpacing/>
              <w:jc w:val="center"/>
              <w:rPr>
                <w:szCs w:val="21"/>
              </w:rPr>
            </w:pPr>
            <w:r w:rsidRPr="00E77988">
              <w:rPr>
                <w:szCs w:val="21"/>
              </w:rPr>
              <w:t>危险废物</w:t>
            </w:r>
          </w:p>
        </w:tc>
        <w:tc>
          <w:tcPr>
            <w:tcW w:w="434" w:type="pct"/>
            <w:vAlign w:val="center"/>
          </w:tcPr>
          <w:p w:rsidR="00935854" w:rsidRPr="00E77988" w:rsidRDefault="00935854" w:rsidP="00935854">
            <w:pPr>
              <w:autoSpaceDE w:val="0"/>
              <w:autoSpaceDN w:val="0"/>
              <w:adjustRightInd/>
              <w:snapToGrid/>
              <w:spacing w:line="240" w:lineRule="auto"/>
              <w:contextualSpacing/>
              <w:jc w:val="center"/>
              <w:rPr>
                <w:szCs w:val="21"/>
              </w:rPr>
            </w:pPr>
            <w:r w:rsidRPr="00E77988">
              <w:rPr>
                <w:szCs w:val="21"/>
              </w:rPr>
              <w:t>HW08</w:t>
            </w:r>
          </w:p>
        </w:tc>
        <w:tc>
          <w:tcPr>
            <w:tcW w:w="523" w:type="pct"/>
            <w:vAlign w:val="center"/>
          </w:tcPr>
          <w:p w:rsidR="00935854" w:rsidRPr="00E77988" w:rsidRDefault="00935854" w:rsidP="00935854">
            <w:pPr>
              <w:autoSpaceDE w:val="0"/>
              <w:autoSpaceDN w:val="0"/>
              <w:adjustRightInd/>
              <w:snapToGrid/>
              <w:spacing w:line="240" w:lineRule="auto"/>
              <w:contextualSpacing/>
              <w:jc w:val="center"/>
              <w:rPr>
                <w:szCs w:val="21"/>
              </w:rPr>
            </w:pPr>
            <w:r w:rsidRPr="00E77988">
              <w:rPr>
                <w:szCs w:val="21"/>
              </w:rPr>
              <w:t>900-21</w:t>
            </w:r>
            <w:r w:rsidRPr="00E77988">
              <w:rPr>
                <w:rFonts w:hint="eastAsia"/>
                <w:szCs w:val="21"/>
              </w:rPr>
              <w:t>0</w:t>
            </w:r>
            <w:r w:rsidRPr="00E77988">
              <w:rPr>
                <w:szCs w:val="21"/>
              </w:rPr>
              <w:t>-08</w:t>
            </w:r>
          </w:p>
        </w:tc>
        <w:tc>
          <w:tcPr>
            <w:tcW w:w="695" w:type="pct"/>
            <w:vAlign w:val="center"/>
          </w:tcPr>
          <w:p w:rsidR="00935854" w:rsidRPr="00E77988" w:rsidRDefault="00935854" w:rsidP="00935854">
            <w:pPr>
              <w:autoSpaceDE w:val="0"/>
              <w:autoSpaceDN w:val="0"/>
              <w:adjustRightInd/>
              <w:snapToGrid/>
              <w:spacing w:line="240" w:lineRule="auto"/>
              <w:contextualSpacing/>
              <w:jc w:val="center"/>
              <w:rPr>
                <w:bCs/>
                <w:szCs w:val="21"/>
              </w:rPr>
            </w:pPr>
            <w:r w:rsidRPr="00E77988">
              <w:rPr>
                <w:bCs/>
                <w:szCs w:val="21"/>
              </w:rPr>
              <w:t>矿物油</w:t>
            </w:r>
          </w:p>
        </w:tc>
        <w:tc>
          <w:tcPr>
            <w:tcW w:w="610" w:type="pct"/>
            <w:vAlign w:val="center"/>
          </w:tcPr>
          <w:p w:rsidR="00935854" w:rsidRPr="00E77988" w:rsidRDefault="00935854" w:rsidP="00935854">
            <w:pPr>
              <w:autoSpaceDE w:val="0"/>
              <w:autoSpaceDN w:val="0"/>
              <w:adjustRightInd/>
              <w:snapToGrid/>
              <w:spacing w:line="240" w:lineRule="auto"/>
              <w:contextualSpacing/>
              <w:jc w:val="center"/>
              <w:rPr>
                <w:rFonts w:hint="eastAsia"/>
                <w:bCs/>
                <w:szCs w:val="21"/>
              </w:rPr>
            </w:pPr>
            <w:r w:rsidRPr="00E77988">
              <w:rPr>
                <w:szCs w:val="21"/>
              </w:rPr>
              <w:t>0.</w:t>
            </w:r>
            <w:r>
              <w:rPr>
                <w:rFonts w:hint="eastAsia"/>
                <w:szCs w:val="21"/>
              </w:rPr>
              <w:t>25</w:t>
            </w:r>
          </w:p>
        </w:tc>
        <w:tc>
          <w:tcPr>
            <w:tcW w:w="845" w:type="pct"/>
            <w:vAlign w:val="center"/>
          </w:tcPr>
          <w:p w:rsidR="00935854" w:rsidRPr="00E77988" w:rsidRDefault="00935854" w:rsidP="00935854">
            <w:pPr>
              <w:autoSpaceDE w:val="0"/>
              <w:autoSpaceDN w:val="0"/>
              <w:adjustRightInd/>
              <w:snapToGrid/>
              <w:spacing w:line="240" w:lineRule="auto"/>
              <w:contextualSpacing/>
              <w:rPr>
                <w:bCs/>
                <w:szCs w:val="21"/>
              </w:rPr>
            </w:pPr>
            <w:r w:rsidRPr="00E77988">
              <w:rPr>
                <w:szCs w:val="21"/>
              </w:rPr>
              <w:t>在拟建危险废物暂存间暂存</w:t>
            </w:r>
            <w:r w:rsidRPr="00E77988">
              <w:rPr>
                <w:szCs w:val="21"/>
              </w:rPr>
              <w:lastRenderedPageBreak/>
              <w:t>后，定期交由有资质单位处理</w:t>
            </w:r>
          </w:p>
        </w:tc>
      </w:tr>
      <w:tr w:rsidR="00935854" w:rsidRPr="00E77988" w:rsidTr="00935854">
        <w:trPr>
          <w:trHeight w:val="340"/>
          <w:jc w:val="center"/>
        </w:trPr>
        <w:tc>
          <w:tcPr>
            <w:tcW w:w="413" w:type="pct"/>
            <w:vAlign w:val="center"/>
          </w:tcPr>
          <w:p w:rsidR="00935854" w:rsidRPr="00E77988" w:rsidRDefault="00935854" w:rsidP="00935854">
            <w:pPr>
              <w:autoSpaceDE w:val="0"/>
              <w:autoSpaceDN w:val="0"/>
              <w:adjustRightInd/>
              <w:snapToGrid/>
              <w:spacing w:line="240" w:lineRule="auto"/>
              <w:contextualSpacing/>
              <w:jc w:val="center"/>
              <w:rPr>
                <w:bCs/>
                <w:szCs w:val="21"/>
              </w:rPr>
            </w:pPr>
            <w:r w:rsidRPr="00E77988">
              <w:rPr>
                <w:rFonts w:hint="eastAsia"/>
                <w:bCs/>
                <w:szCs w:val="21"/>
              </w:rPr>
              <w:lastRenderedPageBreak/>
              <w:t>6</w:t>
            </w:r>
          </w:p>
        </w:tc>
        <w:tc>
          <w:tcPr>
            <w:tcW w:w="435" w:type="pct"/>
            <w:vAlign w:val="center"/>
          </w:tcPr>
          <w:p w:rsidR="00935854" w:rsidRPr="00E77988" w:rsidRDefault="00935854" w:rsidP="00935854">
            <w:pPr>
              <w:autoSpaceDE w:val="0"/>
              <w:autoSpaceDN w:val="0"/>
              <w:adjustRightInd/>
              <w:snapToGrid/>
              <w:spacing w:line="240" w:lineRule="auto"/>
              <w:contextualSpacing/>
              <w:jc w:val="center"/>
              <w:rPr>
                <w:szCs w:val="21"/>
              </w:rPr>
            </w:pPr>
            <w:r w:rsidRPr="00E77988">
              <w:rPr>
                <w:rFonts w:hint="eastAsia"/>
                <w:szCs w:val="21"/>
              </w:rPr>
              <w:t>生活垃圾</w:t>
            </w:r>
          </w:p>
        </w:tc>
        <w:tc>
          <w:tcPr>
            <w:tcW w:w="522" w:type="pct"/>
            <w:vAlign w:val="center"/>
          </w:tcPr>
          <w:p w:rsidR="00935854" w:rsidRPr="00E77988" w:rsidRDefault="00935854" w:rsidP="00935854">
            <w:pPr>
              <w:autoSpaceDE w:val="0"/>
              <w:autoSpaceDN w:val="0"/>
              <w:adjustRightInd/>
              <w:snapToGrid/>
              <w:spacing w:line="240" w:lineRule="auto"/>
              <w:contextualSpacing/>
              <w:jc w:val="center"/>
              <w:rPr>
                <w:bCs/>
                <w:szCs w:val="21"/>
              </w:rPr>
            </w:pPr>
            <w:r w:rsidRPr="00E77988">
              <w:rPr>
                <w:rFonts w:hint="eastAsia"/>
                <w:bCs/>
                <w:szCs w:val="21"/>
              </w:rPr>
              <w:t>员工生活</w:t>
            </w:r>
          </w:p>
        </w:tc>
        <w:tc>
          <w:tcPr>
            <w:tcW w:w="522" w:type="pct"/>
            <w:vAlign w:val="center"/>
          </w:tcPr>
          <w:p w:rsidR="00935854" w:rsidRPr="00E77988" w:rsidRDefault="00935854" w:rsidP="00935854">
            <w:pPr>
              <w:autoSpaceDE w:val="0"/>
              <w:autoSpaceDN w:val="0"/>
              <w:adjustRightInd/>
              <w:snapToGrid/>
              <w:spacing w:line="240" w:lineRule="auto"/>
              <w:contextualSpacing/>
              <w:jc w:val="center"/>
              <w:rPr>
                <w:rFonts w:hint="eastAsia"/>
                <w:bCs/>
                <w:szCs w:val="21"/>
              </w:rPr>
            </w:pPr>
            <w:r w:rsidRPr="00E77988">
              <w:rPr>
                <w:rFonts w:hint="eastAsia"/>
                <w:bCs/>
                <w:szCs w:val="21"/>
              </w:rPr>
              <w:t>一般固废</w:t>
            </w:r>
          </w:p>
        </w:tc>
        <w:tc>
          <w:tcPr>
            <w:tcW w:w="434" w:type="pct"/>
            <w:vAlign w:val="center"/>
          </w:tcPr>
          <w:p w:rsidR="00935854" w:rsidRPr="00E77988" w:rsidRDefault="00935854" w:rsidP="00935854">
            <w:pPr>
              <w:autoSpaceDE w:val="0"/>
              <w:autoSpaceDN w:val="0"/>
              <w:adjustRightInd/>
              <w:snapToGrid/>
              <w:spacing w:line="240" w:lineRule="auto"/>
              <w:contextualSpacing/>
              <w:jc w:val="center"/>
              <w:rPr>
                <w:szCs w:val="21"/>
              </w:rPr>
            </w:pPr>
            <w:r w:rsidRPr="00E77988">
              <w:rPr>
                <w:szCs w:val="21"/>
              </w:rPr>
              <w:t>——</w:t>
            </w:r>
          </w:p>
        </w:tc>
        <w:tc>
          <w:tcPr>
            <w:tcW w:w="523" w:type="pct"/>
            <w:vAlign w:val="center"/>
          </w:tcPr>
          <w:p w:rsidR="00935854" w:rsidRPr="00E77988" w:rsidRDefault="00935854" w:rsidP="00935854">
            <w:pPr>
              <w:autoSpaceDE w:val="0"/>
              <w:autoSpaceDN w:val="0"/>
              <w:adjustRightInd/>
              <w:snapToGrid/>
              <w:spacing w:line="240" w:lineRule="auto"/>
              <w:contextualSpacing/>
              <w:jc w:val="center"/>
              <w:rPr>
                <w:szCs w:val="21"/>
              </w:rPr>
            </w:pPr>
            <w:r w:rsidRPr="00E77988">
              <w:rPr>
                <w:szCs w:val="21"/>
              </w:rPr>
              <w:t>——</w:t>
            </w:r>
          </w:p>
        </w:tc>
        <w:tc>
          <w:tcPr>
            <w:tcW w:w="695" w:type="pct"/>
            <w:vAlign w:val="center"/>
          </w:tcPr>
          <w:p w:rsidR="00935854" w:rsidRPr="00E77988" w:rsidRDefault="00935854" w:rsidP="00935854">
            <w:pPr>
              <w:autoSpaceDE w:val="0"/>
              <w:autoSpaceDN w:val="0"/>
              <w:adjustRightInd/>
              <w:snapToGrid/>
              <w:spacing w:line="240" w:lineRule="auto"/>
              <w:contextualSpacing/>
              <w:jc w:val="center"/>
              <w:rPr>
                <w:rFonts w:hint="eastAsia"/>
                <w:bCs/>
                <w:szCs w:val="21"/>
              </w:rPr>
            </w:pPr>
            <w:r w:rsidRPr="00E77988">
              <w:rPr>
                <w:rFonts w:hint="eastAsia"/>
                <w:bCs/>
                <w:szCs w:val="21"/>
              </w:rPr>
              <w:t>生活垃圾</w:t>
            </w:r>
          </w:p>
        </w:tc>
        <w:tc>
          <w:tcPr>
            <w:tcW w:w="610" w:type="pct"/>
            <w:vAlign w:val="center"/>
          </w:tcPr>
          <w:p w:rsidR="00935854" w:rsidRPr="00E77988" w:rsidRDefault="00935854" w:rsidP="00935854">
            <w:pPr>
              <w:autoSpaceDE w:val="0"/>
              <w:autoSpaceDN w:val="0"/>
              <w:adjustRightInd/>
              <w:snapToGrid/>
              <w:spacing w:line="240" w:lineRule="auto"/>
              <w:contextualSpacing/>
              <w:jc w:val="center"/>
              <w:rPr>
                <w:bCs/>
                <w:szCs w:val="21"/>
              </w:rPr>
            </w:pPr>
            <w:r w:rsidRPr="00E77988">
              <w:rPr>
                <w:rFonts w:hint="eastAsia"/>
                <w:bCs/>
                <w:szCs w:val="21"/>
              </w:rPr>
              <w:t>4.</w:t>
            </w:r>
            <w:r>
              <w:rPr>
                <w:rFonts w:hint="eastAsia"/>
                <w:bCs/>
                <w:szCs w:val="21"/>
              </w:rPr>
              <w:t>5</w:t>
            </w:r>
          </w:p>
        </w:tc>
        <w:tc>
          <w:tcPr>
            <w:tcW w:w="845" w:type="pct"/>
            <w:vAlign w:val="center"/>
          </w:tcPr>
          <w:p w:rsidR="00935854" w:rsidRPr="00E77988" w:rsidRDefault="00935854" w:rsidP="00935854">
            <w:pPr>
              <w:autoSpaceDE w:val="0"/>
              <w:autoSpaceDN w:val="0"/>
              <w:adjustRightInd/>
              <w:snapToGrid/>
              <w:spacing w:line="240" w:lineRule="auto"/>
              <w:contextualSpacing/>
              <w:rPr>
                <w:szCs w:val="21"/>
              </w:rPr>
            </w:pPr>
            <w:r w:rsidRPr="00E77988">
              <w:rPr>
                <w:rFonts w:hint="eastAsia"/>
                <w:szCs w:val="21"/>
              </w:rPr>
              <w:t>委托环卫部门定期清运处理</w:t>
            </w:r>
          </w:p>
        </w:tc>
      </w:tr>
    </w:tbl>
    <w:p w:rsidR="00B2050C" w:rsidRPr="00C2599E" w:rsidRDefault="00B2050C" w:rsidP="00B2050C">
      <w:pPr>
        <w:pStyle w:val="3"/>
        <w:numPr>
          <w:ilvl w:val="2"/>
          <w:numId w:val="2"/>
        </w:numPr>
        <w:tabs>
          <w:tab w:val="clear" w:pos="1287"/>
          <w:tab w:val="left" w:pos="720"/>
        </w:tabs>
        <w:spacing w:before="0" w:after="0" w:line="500" w:lineRule="exact"/>
        <w:ind w:left="720"/>
        <w:rPr>
          <w:szCs w:val="28"/>
        </w:rPr>
      </w:pPr>
      <w:r>
        <w:rPr>
          <w:rFonts w:hint="eastAsia"/>
          <w:szCs w:val="28"/>
        </w:rPr>
        <w:t>污染物排放汇总</w:t>
      </w:r>
    </w:p>
    <w:p w:rsidR="00C2599E" w:rsidRPr="00C2599E" w:rsidRDefault="00B2050C" w:rsidP="00B2050C">
      <w:pPr>
        <w:pStyle w:val="20"/>
        <w:adjustRightInd/>
        <w:snapToGrid/>
        <w:spacing w:after="0" w:line="500" w:lineRule="exact"/>
        <w:ind w:leftChars="0" w:left="0" w:firstLineChars="200" w:firstLine="480"/>
        <w:rPr>
          <w:sz w:val="24"/>
        </w:rPr>
      </w:pPr>
      <w:r w:rsidRPr="00B2050C">
        <w:rPr>
          <w:rFonts w:hint="eastAsia"/>
          <w:sz w:val="24"/>
        </w:rPr>
        <w:t>本次选矿项目运营期污染物产生及排放情况汇总见表</w:t>
      </w:r>
      <w:r w:rsidR="00935854">
        <w:rPr>
          <w:rFonts w:hint="eastAsia"/>
          <w:sz w:val="24"/>
        </w:rPr>
        <w:t>4.6-9</w:t>
      </w:r>
      <w:r w:rsidRPr="00B2050C">
        <w:rPr>
          <w:rFonts w:hint="eastAsia"/>
          <w:sz w:val="24"/>
        </w:rPr>
        <w:t>。</w:t>
      </w:r>
    </w:p>
    <w:p w:rsidR="00C2599E" w:rsidRDefault="00C2599E" w:rsidP="00C2599E">
      <w:pPr>
        <w:pStyle w:val="20"/>
        <w:adjustRightInd/>
        <w:snapToGrid/>
        <w:spacing w:after="0" w:line="500" w:lineRule="exact"/>
        <w:ind w:leftChars="0" w:left="0"/>
        <w:jc w:val="center"/>
        <w:rPr>
          <w:sz w:val="24"/>
        </w:rPr>
      </w:pPr>
      <w:r w:rsidRPr="006F49B8">
        <w:rPr>
          <w:b/>
          <w:szCs w:val="21"/>
        </w:rPr>
        <w:t>表</w:t>
      </w:r>
      <w:r w:rsidR="00935854">
        <w:rPr>
          <w:rFonts w:hint="eastAsia"/>
          <w:b/>
          <w:szCs w:val="21"/>
        </w:rPr>
        <w:t>4.6-9</w:t>
      </w:r>
      <w:r w:rsidRPr="006F49B8">
        <w:rPr>
          <w:b/>
          <w:szCs w:val="21"/>
        </w:rPr>
        <w:t xml:space="preserve">  </w:t>
      </w:r>
      <w:r w:rsidRPr="00C2599E">
        <w:rPr>
          <w:rFonts w:hint="eastAsia"/>
          <w:b/>
          <w:szCs w:val="21"/>
        </w:rPr>
        <w:t>项目“三废”产排情况一览表</w:t>
      </w:r>
    </w:p>
    <w:tbl>
      <w:tblPr>
        <w:tblStyle w:val="af4"/>
        <w:tblW w:w="5000" w:type="pct"/>
        <w:tblLook w:val="04A0"/>
      </w:tblPr>
      <w:tblGrid>
        <w:gridCol w:w="674"/>
        <w:gridCol w:w="994"/>
        <w:gridCol w:w="992"/>
        <w:gridCol w:w="2126"/>
        <w:gridCol w:w="1421"/>
        <w:gridCol w:w="1415"/>
        <w:gridCol w:w="1664"/>
      </w:tblGrid>
      <w:tr w:rsidR="00B2050C" w:rsidRPr="00B2050C" w:rsidTr="00746F30">
        <w:trPr>
          <w:trHeight w:val="397"/>
        </w:trPr>
        <w:tc>
          <w:tcPr>
            <w:tcW w:w="363" w:type="pct"/>
            <w:vAlign w:val="center"/>
          </w:tcPr>
          <w:p w:rsidR="00B2050C" w:rsidRPr="00B2050C" w:rsidRDefault="00B2050C" w:rsidP="00746F30">
            <w:pPr>
              <w:pStyle w:val="20"/>
              <w:adjustRightInd/>
              <w:snapToGrid/>
              <w:spacing w:after="0" w:line="240" w:lineRule="auto"/>
              <w:ind w:leftChars="0" w:left="0"/>
              <w:contextualSpacing/>
              <w:jc w:val="center"/>
              <w:rPr>
                <w:szCs w:val="21"/>
              </w:rPr>
            </w:pPr>
            <w:r w:rsidRPr="00B2050C">
              <w:rPr>
                <w:szCs w:val="21"/>
              </w:rPr>
              <w:t>污染类别</w:t>
            </w:r>
          </w:p>
        </w:tc>
        <w:tc>
          <w:tcPr>
            <w:tcW w:w="1069" w:type="pct"/>
            <w:gridSpan w:val="2"/>
            <w:vAlign w:val="center"/>
          </w:tcPr>
          <w:p w:rsidR="00B2050C" w:rsidRPr="00B2050C" w:rsidRDefault="00B2050C" w:rsidP="00746F30">
            <w:pPr>
              <w:pStyle w:val="20"/>
              <w:adjustRightInd/>
              <w:snapToGrid/>
              <w:spacing w:after="0" w:line="240" w:lineRule="auto"/>
              <w:ind w:leftChars="0" w:left="0"/>
              <w:contextualSpacing/>
              <w:jc w:val="center"/>
              <w:rPr>
                <w:szCs w:val="21"/>
              </w:rPr>
            </w:pPr>
            <w:r w:rsidRPr="00B2050C">
              <w:rPr>
                <w:szCs w:val="21"/>
              </w:rPr>
              <w:t>污染源名称</w:t>
            </w:r>
          </w:p>
        </w:tc>
        <w:tc>
          <w:tcPr>
            <w:tcW w:w="1145" w:type="pct"/>
            <w:vAlign w:val="center"/>
          </w:tcPr>
          <w:p w:rsidR="00B2050C" w:rsidRPr="00B2050C" w:rsidRDefault="00B2050C" w:rsidP="00746F30">
            <w:pPr>
              <w:pStyle w:val="20"/>
              <w:adjustRightInd/>
              <w:snapToGrid/>
              <w:spacing w:after="0" w:line="240" w:lineRule="auto"/>
              <w:ind w:leftChars="0" w:left="0"/>
              <w:contextualSpacing/>
              <w:jc w:val="center"/>
              <w:rPr>
                <w:szCs w:val="21"/>
              </w:rPr>
            </w:pPr>
            <w:r w:rsidRPr="00B2050C">
              <w:rPr>
                <w:szCs w:val="21"/>
              </w:rPr>
              <w:t>主要污染物</w:t>
            </w:r>
          </w:p>
        </w:tc>
        <w:tc>
          <w:tcPr>
            <w:tcW w:w="765" w:type="pct"/>
            <w:vAlign w:val="center"/>
          </w:tcPr>
          <w:p w:rsidR="00B2050C" w:rsidRPr="00B2050C" w:rsidRDefault="00B2050C" w:rsidP="00746F30">
            <w:pPr>
              <w:pStyle w:val="20"/>
              <w:adjustRightInd/>
              <w:snapToGrid/>
              <w:spacing w:after="0" w:line="240" w:lineRule="auto"/>
              <w:ind w:leftChars="0" w:left="0"/>
              <w:contextualSpacing/>
              <w:jc w:val="center"/>
              <w:rPr>
                <w:szCs w:val="21"/>
              </w:rPr>
            </w:pPr>
            <w:r w:rsidRPr="00B2050C">
              <w:rPr>
                <w:szCs w:val="21"/>
              </w:rPr>
              <w:t>产生情况</w:t>
            </w:r>
          </w:p>
        </w:tc>
        <w:tc>
          <w:tcPr>
            <w:tcW w:w="762" w:type="pct"/>
            <w:vAlign w:val="center"/>
          </w:tcPr>
          <w:p w:rsidR="00B2050C" w:rsidRPr="00B2050C" w:rsidRDefault="00B2050C" w:rsidP="00746F30">
            <w:pPr>
              <w:pStyle w:val="20"/>
              <w:adjustRightInd/>
              <w:snapToGrid/>
              <w:spacing w:after="0" w:line="240" w:lineRule="auto"/>
              <w:ind w:leftChars="0" w:left="0"/>
              <w:contextualSpacing/>
              <w:jc w:val="center"/>
              <w:rPr>
                <w:szCs w:val="21"/>
              </w:rPr>
            </w:pPr>
            <w:r w:rsidRPr="00B2050C">
              <w:rPr>
                <w:szCs w:val="21"/>
              </w:rPr>
              <w:t>排放情况</w:t>
            </w:r>
          </w:p>
        </w:tc>
        <w:tc>
          <w:tcPr>
            <w:tcW w:w="896" w:type="pct"/>
            <w:vAlign w:val="center"/>
          </w:tcPr>
          <w:p w:rsidR="00B2050C" w:rsidRPr="00B2050C" w:rsidRDefault="00B2050C" w:rsidP="00746F30">
            <w:pPr>
              <w:pStyle w:val="20"/>
              <w:adjustRightInd/>
              <w:snapToGrid/>
              <w:spacing w:after="0" w:line="240" w:lineRule="auto"/>
              <w:ind w:leftChars="0" w:left="0"/>
              <w:contextualSpacing/>
              <w:jc w:val="center"/>
              <w:rPr>
                <w:szCs w:val="21"/>
              </w:rPr>
            </w:pPr>
            <w:r w:rsidRPr="00B2050C">
              <w:rPr>
                <w:szCs w:val="21"/>
              </w:rPr>
              <w:t>排放去向</w:t>
            </w:r>
          </w:p>
        </w:tc>
      </w:tr>
      <w:tr w:rsidR="00E5080C" w:rsidRPr="00B2050C" w:rsidTr="00746F30">
        <w:trPr>
          <w:trHeight w:val="397"/>
        </w:trPr>
        <w:tc>
          <w:tcPr>
            <w:tcW w:w="363" w:type="pct"/>
            <w:vMerge w:val="restart"/>
            <w:vAlign w:val="center"/>
          </w:tcPr>
          <w:p w:rsidR="00B2050C" w:rsidRPr="00B2050C" w:rsidRDefault="00B2050C" w:rsidP="00746F30">
            <w:pPr>
              <w:pStyle w:val="20"/>
              <w:adjustRightInd/>
              <w:snapToGrid/>
              <w:spacing w:after="0" w:line="240" w:lineRule="auto"/>
              <w:ind w:leftChars="0" w:left="0"/>
              <w:contextualSpacing/>
              <w:jc w:val="center"/>
              <w:rPr>
                <w:szCs w:val="21"/>
              </w:rPr>
            </w:pPr>
            <w:r w:rsidRPr="00B2050C">
              <w:rPr>
                <w:szCs w:val="21"/>
              </w:rPr>
              <w:t>废气</w:t>
            </w:r>
          </w:p>
        </w:tc>
        <w:tc>
          <w:tcPr>
            <w:tcW w:w="535" w:type="pct"/>
            <w:vAlign w:val="center"/>
          </w:tcPr>
          <w:p w:rsidR="00B2050C" w:rsidRPr="00B2050C" w:rsidRDefault="00B2050C" w:rsidP="00746F30">
            <w:pPr>
              <w:pStyle w:val="20"/>
              <w:adjustRightInd/>
              <w:snapToGrid/>
              <w:spacing w:after="0" w:line="240" w:lineRule="auto"/>
              <w:ind w:leftChars="0" w:left="0"/>
              <w:contextualSpacing/>
              <w:jc w:val="center"/>
              <w:rPr>
                <w:szCs w:val="21"/>
              </w:rPr>
            </w:pPr>
            <w:r w:rsidRPr="00B2050C">
              <w:rPr>
                <w:szCs w:val="21"/>
              </w:rPr>
              <w:t>有组织废气</w:t>
            </w:r>
          </w:p>
        </w:tc>
        <w:tc>
          <w:tcPr>
            <w:tcW w:w="534" w:type="pct"/>
            <w:vAlign w:val="center"/>
          </w:tcPr>
          <w:p w:rsidR="00B2050C" w:rsidRPr="00B2050C" w:rsidRDefault="00B2050C" w:rsidP="00746F30">
            <w:pPr>
              <w:pStyle w:val="20"/>
              <w:adjustRightInd/>
              <w:snapToGrid/>
              <w:spacing w:after="0" w:line="240" w:lineRule="auto"/>
              <w:ind w:leftChars="0" w:left="0"/>
              <w:contextualSpacing/>
              <w:jc w:val="center"/>
              <w:rPr>
                <w:szCs w:val="21"/>
              </w:rPr>
            </w:pPr>
            <w:r w:rsidRPr="00B2050C">
              <w:rPr>
                <w:szCs w:val="21"/>
              </w:rPr>
              <w:t>破碎筛分粉尘</w:t>
            </w:r>
          </w:p>
        </w:tc>
        <w:tc>
          <w:tcPr>
            <w:tcW w:w="1145" w:type="pct"/>
            <w:vAlign w:val="center"/>
          </w:tcPr>
          <w:p w:rsidR="00B2050C" w:rsidRPr="00B2050C" w:rsidRDefault="00B2050C" w:rsidP="00746F30">
            <w:pPr>
              <w:pStyle w:val="20"/>
              <w:adjustRightInd/>
              <w:snapToGrid/>
              <w:spacing w:after="0" w:line="240" w:lineRule="auto"/>
              <w:ind w:leftChars="0" w:left="0"/>
              <w:contextualSpacing/>
              <w:jc w:val="center"/>
              <w:rPr>
                <w:szCs w:val="21"/>
              </w:rPr>
            </w:pPr>
            <w:r w:rsidRPr="00B2050C">
              <w:rPr>
                <w:szCs w:val="21"/>
              </w:rPr>
              <w:t>颗粒物</w:t>
            </w:r>
          </w:p>
        </w:tc>
        <w:tc>
          <w:tcPr>
            <w:tcW w:w="765" w:type="pct"/>
            <w:vAlign w:val="center"/>
          </w:tcPr>
          <w:p w:rsidR="00625003" w:rsidRDefault="00935854" w:rsidP="00746F30">
            <w:pPr>
              <w:pStyle w:val="20"/>
              <w:adjustRightInd/>
              <w:snapToGrid/>
              <w:spacing w:after="0" w:line="240" w:lineRule="auto"/>
              <w:ind w:leftChars="0" w:left="0"/>
              <w:contextualSpacing/>
              <w:jc w:val="center"/>
              <w:rPr>
                <w:szCs w:val="21"/>
              </w:rPr>
            </w:pPr>
            <w:r>
              <w:rPr>
                <w:rFonts w:hint="eastAsia"/>
                <w:szCs w:val="21"/>
              </w:rPr>
              <w:t>3227</w:t>
            </w:r>
            <w:r w:rsidR="00625003">
              <w:rPr>
                <w:rFonts w:hint="eastAsia"/>
                <w:szCs w:val="21"/>
              </w:rPr>
              <w:t>mg/m</w:t>
            </w:r>
            <w:r w:rsidR="00625003" w:rsidRPr="00625003">
              <w:rPr>
                <w:rFonts w:hint="eastAsia"/>
                <w:szCs w:val="21"/>
                <w:vertAlign w:val="superscript"/>
              </w:rPr>
              <w:t>3</w:t>
            </w:r>
          </w:p>
          <w:p w:rsidR="00B2050C" w:rsidRPr="00B2050C" w:rsidRDefault="00935854" w:rsidP="00746F30">
            <w:pPr>
              <w:pStyle w:val="20"/>
              <w:adjustRightInd/>
              <w:snapToGrid/>
              <w:spacing w:after="0" w:line="240" w:lineRule="auto"/>
              <w:ind w:leftChars="0" w:left="0"/>
              <w:contextualSpacing/>
              <w:jc w:val="center"/>
              <w:rPr>
                <w:szCs w:val="21"/>
              </w:rPr>
            </w:pPr>
            <w:r>
              <w:rPr>
                <w:rFonts w:hint="eastAsia"/>
                <w:szCs w:val="21"/>
              </w:rPr>
              <w:t>309.78</w:t>
            </w:r>
            <w:r w:rsidR="00625003">
              <w:rPr>
                <w:rFonts w:hint="eastAsia"/>
                <w:szCs w:val="21"/>
              </w:rPr>
              <w:t>t/a</w:t>
            </w:r>
          </w:p>
        </w:tc>
        <w:tc>
          <w:tcPr>
            <w:tcW w:w="762" w:type="pct"/>
            <w:vAlign w:val="center"/>
          </w:tcPr>
          <w:p w:rsidR="00625003" w:rsidRDefault="00935854" w:rsidP="00746F30">
            <w:pPr>
              <w:pStyle w:val="20"/>
              <w:adjustRightInd/>
              <w:snapToGrid/>
              <w:spacing w:after="0" w:line="240" w:lineRule="auto"/>
              <w:ind w:leftChars="0" w:left="0"/>
              <w:contextualSpacing/>
              <w:jc w:val="center"/>
              <w:rPr>
                <w:szCs w:val="21"/>
              </w:rPr>
            </w:pPr>
            <w:r>
              <w:rPr>
                <w:rFonts w:hint="eastAsia"/>
                <w:szCs w:val="21"/>
              </w:rPr>
              <w:t>32.5</w:t>
            </w:r>
            <w:r w:rsidR="00625003">
              <w:rPr>
                <w:rFonts w:hint="eastAsia"/>
                <w:szCs w:val="21"/>
              </w:rPr>
              <w:t>mg/m</w:t>
            </w:r>
            <w:r w:rsidR="00625003" w:rsidRPr="00625003">
              <w:rPr>
                <w:rFonts w:hint="eastAsia"/>
                <w:szCs w:val="21"/>
                <w:vertAlign w:val="superscript"/>
              </w:rPr>
              <w:t>3</w:t>
            </w:r>
          </w:p>
          <w:p w:rsidR="00B2050C" w:rsidRPr="00B2050C" w:rsidRDefault="00935854" w:rsidP="00746F30">
            <w:pPr>
              <w:pStyle w:val="20"/>
              <w:adjustRightInd/>
              <w:snapToGrid/>
              <w:spacing w:after="0" w:line="240" w:lineRule="auto"/>
              <w:ind w:leftChars="0" w:left="0"/>
              <w:contextualSpacing/>
              <w:jc w:val="center"/>
              <w:rPr>
                <w:szCs w:val="21"/>
              </w:rPr>
            </w:pPr>
            <w:r>
              <w:rPr>
                <w:rFonts w:hint="eastAsia"/>
                <w:szCs w:val="21"/>
              </w:rPr>
              <w:t>3.1</w:t>
            </w:r>
            <w:r w:rsidR="00625003">
              <w:rPr>
                <w:rFonts w:hint="eastAsia"/>
                <w:szCs w:val="21"/>
              </w:rPr>
              <w:t>t/a</w:t>
            </w:r>
          </w:p>
        </w:tc>
        <w:tc>
          <w:tcPr>
            <w:tcW w:w="896" w:type="pct"/>
            <w:vAlign w:val="center"/>
          </w:tcPr>
          <w:p w:rsidR="00B2050C" w:rsidRPr="00B2050C" w:rsidRDefault="00B2050C" w:rsidP="00746F30">
            <w:pPr>
              <w:pStyle w:val="20"/>
              <w:adjustRightInd/>
              <w:snapToGrid/>
              <w:spacing w:after="0" w:line="240" w:lineRule="auto"/>
              <w:ind w:leftChars="0" w:left="0"/>
              <w:contextualSpacing/>
              <w:jc w:val="center"/>
              <w:rPr>
                <w:szCs w:val="21"/>
              </w:rPr>
            </w:pPr>
            <w:r w:rsidRPr="007314ED">
              <w:rPr>
                <w:szCs w:val="21"/>
              </w:rPr>
              <w:t>15m</w:t>
            </w:r>
            <w:r w:rsidRPr="007314ED">
              <w:rPr>
                <w:szCs w:val="21"/>
              </w:rPr>
              <w:t>高排气筒，</w:t>
            </w:r>
            <w:r w:rsidRPr="007314ED">
              <w:rPr>
                <w:szCs w:val="21"/>
              </w:rPr>
              <w:t>DA001</w:t>
            </w:r>
          </w:p>
        </w:tc>
      </w:tr>
      <w:tr w:rsidR="00625003" w:rsidRPr="00B2050C" w:rsidTr="00746F30">
        <w:trPr>
          <w:trHeight w:val="397"/>
        </w:trPr>
        <w:tc>
          <w:tcPr>
            <w:tcW w:w="363" w:type="pct"/>
            <w:vMerge/>
            <w:vAlign w:val="center"/>
          </w:tcPr>
          <w:p w:rsidR="00B2050C" w:rsidRPr="00B2050C" w:rsidRDefault="00B2050C" w:rsidP="00746F30">
            <w:pPr>
              <w:pStyle w:val="20"/>
              <w:adjustRightInd/>
              <w:snapToGrid/>
              <w:spacing w:after="0" w:line="240" w:lineRule="auto"/>
              <w:ind w:leftChars="0" w:left="0"/>
              <w:contextualSpacing/>
              <w:jc w:val="center"/>
              <w:rPr>
                <w:szCs w:val="21"/>
              </w:rPr>
            </w:pPr>
          </w:p>
        </w:tc>
        <w:tc>
          <w:tcPr>
            <w:tcW w:w="1069" w:type="pct"/>
            <w:gridSpan w:val="2"/>
            <w:vAlign w:val="center"/>
          </w:tcPr>
          <w:p w:rsidR="00B2050C" w:rsidRPr="00B2050C" w:rsidRDefault="00B2050C" w:rsidP="00746F30">
            <w:pPr>
              <w:pStyle w:val="20"/>
              <w:adjustRightInd/>
              <w:snapToGrid/>
              <w:spacing w:after="0" w:line="240" w:lineRule="auto"/>
              <w:ind w:leftChars="0" w:left="0"/>
              <w:contextualSpacing/>
              <w:jc w:val="center"/>
              <w:rPr>
                <w:szCs w:val="21"/>
              </w:rPr>
            </w:pPr>
            <w:r w:rsidRPr="00B2050C">
              <w:rPr>
                <w:szCs w:val="21"/>
              </w:rPr>
              <w:t>无组织废气</w:t>
            </w:r>
          </w:p>
        </w:tc>
        <w:tc>
          <w:tcPr>
            <w:tcW w:w="1145" w:type="pct"/>
            <w:vAlign w:val="center"/>
          </w:tcPr>
          <w:p w:rsidR="00B2050C" w:rsidRPr="00B2050C" w:rsidRDefault="00B2050C" w:rsidP="00746F30">
            <w:pPr>
              <w:pStyle w:val="20"/>
              <w:adjustRightInd/>
              <w:snapToGrid/>
              <w:spacing w:after="0" w:line="240" w:lineRule="auto"/>
              <w:ind w:leftChars="0" w:left="0"/>
              <w:contextualSpacing/>
              <w:jc w:val="center"/>
              <w:rPr>
                <w:szCs w:val="21"/>
              </w:rPr>
            </w:pPr>
            <w:r w:rsidRPr="00B2050C">
              <w:rPr>
                <w:szCs w:val="21"/>
              </w:rPr>
              <w:t>颗粒物</w:t>
            </w:r>
          </w:p>
        </w:tc>
        <w:tc>
          <w:tcPr>
            <w:tcW w:w="765" w:type="pct"/>
            <w:vAlign w:val="center"/>
          </w:tcPr>
          <w:p w:rsidR="00B2050C" w:rsidRPr="00B2050C" w:rsidRDefault="00935854" w:rsidP="00746F30">
            <w:pPr>
              <w:pStyle w:val="20"/>
              <w:adjustRightInd/>
              <w:snapToGrid/>
              <w:spacing w:after="0" w:line="240" w:lineRule="auto"/>
              <w:ind w:leftChars="0" w:left="0"/>
              <w:contextualSpacing/>
              <w:jc w:val="center"/>
              <w:rPr>
                <w:szCs w:val="21"/>
              </w:rPr>
            </w:pPr>
            <w:r>
              <w:rPr>
                <w:rFonts w:hint="eastAsia"/>
                <w:szCs w:val="21"/>
              </w:rPr>
              <w:t>49.219</w:t>
            </w:r>
            <w:r w:rsidR="00625003">
              <w:rPr>
                <w:rFonts w:hint="eastAsia"/>
                <w:szCs w:val="21"/>
              </w:rPr>
              <w:t>t/a</w:t>
            </w:r>
          </w:p>
        </w:tc>
        <w:tc>
          <w:tcPr>
            <w:tcW w:w="762" w:type="pct"/>
            <w:vAlign w:val="center"/>
          </w:tcPr>
          <w:p w:rsidR="00B2050C" w:rsidRPr="00B2050C" w:rsidRDefault="00935854" w:rsidP="00746F30">
            <w:pPr>
              <w:pStyle w:val="20"/>
              <w:adjustRightInd/>
              <w:snapToGrid/>
              <w:spacing w:after="0" w:line="240" w:lineRule="auto"/>
              <w:ind w:leftChars="0" w:left="0"/>
              <w:contextualSpacing/>
              <w:jc w:val="center"/>
              <w:rPr>
                <w:szCs w:val="21"/>
              </w:rPr>
            </w:pPr>
            <w:r>
              <w:rPr>
                <w:rFonts w:hint="eastAsia"/>
                <w:szCs w:val="21"/>
              </w:rPr>
              <w:t>5.203</w:t>
            </w:r>
            <w:r w:rsidR="00625003">
              <w:rPr>
                <w:rFonts w:hint="eastAsia"/>
                <w:szCs w:val="21"/>
              </w:rPr>
              <w:t>t/a</w:t>
            </w:r>
          </w:p>
        </w:tc>
        <w:tc>
          <w:tcPr>
            <w:tcW w:w="896" w:type="pct"/>
            <w:vAlign w:val="center"/>
          </w:tcPr>
          <w:p w:rsidR="00B2050C" w:rsidRPr="00B2050C" w:rsidRDefault="00B2050C" w:rsidP="00746F30">
            <w:pPr>
              <w:pStyle w:val="20"/>
              <w:adjustRightInd/>
              <w:snapToGrid/>
              <w:spacing w:after="0" w:line="240" w:lineRule="auto"/>
              <w:ind w:leftChars="0" w:left="0"/>
              <w:contextualSpacing/>
              <w:jc w:val="center"/>
              <w:rPr>
                <w:szCs w:val="21"/>
              </w:rPr>
            </w:pPr>
            <w:r w:rsidRPr="00B2050C">
              <w:rPr>
                <w:rFonts w:hint="eastAsia"/>
                <w:szCs w:val="21"/>
              </w:rPr>
              <w:t>自然通风，无组织排放</w:t>
            </w:r>
          </w:p>
        </w:tc>
      </w:tr>
      <w:tr w:rsidR="00B2050C" w:rsidRPr="00B2050C" w:rsidTr="00746F30">
        <w:trPr>
          <w:trHeight w:val="397"/>
        </w:trPr>
        <w:tc>
          <w:tcPr>
            <w:tcW w:w="363" w:type="pct"/>
            <w:vAlign w:val="center"/>
          </w:tcPr>
          <w:p w:rsidR="00B2050C" w:rsidRPr="00B2050C" w:rsidRDefault="00E5080C" w:rsidP="00746F30">
            <w:pPr>
              <w:pStyle w:val="20"/>
              <w:adjustRightInd/>
              <w:snapToGrid/>
              <w:spacing w:after="0" w:line="240" w:lineRule="auto"/>
              <w:ind w:leftChars="0" w:left="0"/>
              <w:contextualSpacing/>
              <w:jc w:val="center"/>
              <w:rPr>
                <w:szCs w:val="21"/>
              </w:rPr>
            </w:pPr>
            <w:r>
              <w:rPr>
                <w:rFonts w:hint="eastAsia"/>
                <w:szCs w:val="21"/>
              </w:rPr>
              <w:t>废水</w:t>
            </w:r>
          </w:p>
        </w:tc>
        <w:tc>
          <w:tcPr>
            <w:tcW w:w="1069" w:type="pct"/>
            <w:gridSpan w:val="2"/>
            <w:vAlign w:val="center"/>
          </w:tcPr>
          <w:p w:rsidR="00B2050C" w:rsidRPr="00B2050C" w:rsidRDefault="00E5080C" w:rsidP="00746F30">
            <w:pPr>
              <w:pStyle w:val="20"/>
              <w:adjustRightInd/>
              <w:snapToGrid/>
              <w:spacing w:after="0" w:line="240" w:lineRule="auto"/>
              <w:ind w:leftChars="0" w:left="0"/>
              <w:contextualSpacing/>
              <w:jc w:val="center"/>
              <w:rPr>
                <w:szCs w:val="21"/>
              </w:rPr>
            </w:pPr>
            <w:r>
              <w:rPr>
                <w:rFonts w:hint="eastAsia"/>
                <w:szCs w:val="21"/>
              </w:rPr>
              <w:t>生活污水</w:t>
            </w:r>
          </w:p>
        </w:tc>
        <w:tc>
          <w:tcPr>
            <w:tcW w:w="1145" w:type="pct"/>
            <w:vAlign w:val="center"/>
          </w:tcPr>
          <w:p w:rsidR="00B2050C" w:rsidRPr="00B2050C" w:rsidRDefault="00E5080C" w:rsidP="00746F30">
            <w:pPr>
              <w:pStyle w:val="20"/>
              <w:adjustRightInd/>
              <w:snapToGrid/>
              <w:spacing w:after="0" w:line="240" w:lineRule="auto"/>
              <w:ind w:leftChars="0" w:left="0"/>
              <w:contextualSpacing/>
              <w:jc w:val="center"/>
              <w:rPr>
                <w:szCs w:val="21"/>
              </w:rPr>
            </w:pPr>
            <w:r>
              <w:rPr>
                <w:rFonts w:hint="eastAsia"/>
                <w:szCs w:val="21"/>
              </w:rPr>
              <w:t>COD</w:t>
            </w:r>
            <w:r>
              <w:rPr>
                <w:rFonts w:hint="eastAsia"/>
                <w:szCs w:val="21"/>
              </w:rPr>
              <w:t>、</w:t>
            </w:r>
            <w:r>
              <w:rPr>
                <w:rFonts w:hint="eastAsia"/>
                <w:szCs w:val="21"/>
              </w:rPr>
              <w:t>NH</w:t>
            </w:r>
            <w:r w:rsidRPr="00E5080C">
              <w:rPr>
                <w:rFonts w:hint="eastAsia"/>
                <w:szCs w:val="21"/>
                <w:vertAlign w:val="subscript"/>
              </w:rPr>
              <w:t>3</w:t>
            </w:r>
            <w:r>
              <w:rPr>
                <w:rFonts w:hint="eastAsia"/>
                <w:szCs w:val="21"/>
              </w:rPr>
              <w:t>-N</w:t>
            </w:r>
            <w:r>
              <w:rPr>
                <w:rFonts w:hint="eastAsia"/>
                <w:szCs w:val="21"/>
              </w:rPr>
              <w:t>、</w:t>
            </w:r>
            <w:r>
              <w:rPr>
                <w:rFonts w:hint="eastAsia"/>
                <w:szCs w:val="21"/>
              </w:rPr>
              <w:t>TP</w:t>
            </w:r>
          </w:p>
        </w:tc>
        <w:tc>
          <w:tcPr>
            <w:tcW w:w="765" w:type="pct"/>
            <w:vAlign w:val="center"/>
          </w:tcPr>
          <w:p w:rsidR="00B2050C" w:rsidRPr="00B2050C" w:rsidRDefault="00E5080C" w:rsidP="00935854">
            <w:pPr>
              <w:pStyle w:val="20"/>
              <w:adjustRightInd/>
              <w:snapToGrid/>
              <w:spacing w:after="0" w:line="240" w:lineRule="auto"/>
              <w:ind w:leftChars="0" w:left="0"/>
              <w:contextualSpacing/>
              <w:jc w:val="center"/>
              <w:rPr>
                <w:szCs w:val="21"/>
              </w:rPr>
            </w:pPr>
            <w:r w:rsidRPr="00E5080C">
              <w:rPr>
                <w:rFonts w:hint="eastAsia"/>
                <w:szCs w:val="21"/>
              </w:rPr>
              <w:t>废水量：</w:t>
            </w:r>
            <w:r w:rsidR="00935854">
              <w:rPr>
                <w:rFonts w:hint="eastAsia"/>
                <w:szCs w:val="21"/>
              </w:rPr>
              <w:t>480</w:t>
            </w:r>
            <w:r w:rsidRPr="00E5080C">
              <w:rPr>
                <w:rFonts w:hint="eastAsia"/>
                <w:szCs w:val="21"/>
              </w:rPr>
              <w:t>m</w:t>
            </w:r>
            <w:r w:rsidRPr="00E5080C">
              <w:rPr>
                <w:rFonts w:hint="eastAsia"/>
                <w:szCs w:val="21"/>
                <w:vertAlign w:val="superscript"/>
              </w:rPr>
              <w:t>3</w:t>
            </w:r>
            <w:r w:rsidRPr="00E5080C">
              <w:rPr>
                <w:rFonts w:hint="eastAsia"/>
                <w:szCs w:val="21"/>
              </w:rPr>
              <w:t>/a</w:t>
            </w:r>
          </w:p>
        </w:tc>
        <w:tc>
          <w:tcPr>
            <w:tcW w:w="762" w:type="pct"/>
            <w:vAlign w:val="center"/>
          </w:tcPr>
          <w:p w:rsidR="00B2050C" w:rsidRPr="00B2050C" w:rsidRDefault="00E5080C" w:rsidP="00746F30">
            <w:pPr>
              <w:pStyle w:val="20"/>
              <w:adjustRightInd/>
              <w:snapToGrid/>
              <w:spacing w:after="0" w:line="240" w:lineRule="auto"/>
              <w:ind w:leftChars="0" w:left="0"/>
              <w:contextualSpacing/>
              <w:jc w:val="center"/>
              <w:rPr>
                <w:szCs w:val="21"/>
              </w:rPr>
            </w:pPr>
            <w:r>
              <w:rPr>
                <w:rFonts w:hint="eastAsia"/>
                <w:szCs w:val="21"/>
              </w:rPr>
              <w:t>不排放</w:t>
            </w:r>
          </w:p>
        </w:tc>
        <w:tc>
          <w:tcPr>
            <w:tcW w:w="896" w:type="pct"/>
            <w:vAlign w:val="center"/>
          </w:tcPr>
          <w:p w:rsidR="00B2050C" w:rsidRPr="00B2050C" w:rsidRDefault="00E5080C" w:rsidP="00746F30">
            <w:pPr>
              <w:pStyle w:val="20"/>
              <w:adjustRightInd/>
              <w:snapToGrid/>
              <w:spacing w:after="0" w:line="240" w:lineRule="auto"/>
              <w:ind w:leftChars="0" w:left="0"/>
              <w:contextualSpacing/>
              <w:rPr>
                <w:szCs w:val="21"/>
              </w:rPr>
            </w:pPr>
            <w:r w:rsidRPr="00E5080C">
              <w:rPr>
                <w:rFonts w:hint="eastAsia"/>
                <w:szCs w:val="21"/>
              </w:rPr>
              <w:t>化粪池处理后用于周边农田施肥</w:t>
            </w:r>
          </w:p>
        </w:tc>
      </w:tr>
      <w:tr w:rsidR="00E5080C" w:rsidRPr="00B2050C" w:rsidTr="00746F30">
        <w:trPr>
          <w:trHeight w:val="397"/>
        </w:trPr>
        <w:tc>
          <w:tcPr>
            <w:tcW w:w="363" w:type="pct"/>
            <w:vMerge w:val="restart"/>
            <w:vAlign w:val="center"/>
          </w:tcPr>
          <w:p w:rsidR="00E5080C" w:rsidRPr="00E5080C" w:rsidRDefault="00E5080C" w:rsidP="00746F30">
            <w:pPr>
              <w:pStyle w:val="20"/>
              <w:adjustRightInd/>
              <w:snapToGrid/>
              <w:spacing w:after="0" w:line="240" w:lineRule="auto"/>
              <w:ind w:leftChars="0" w:left="0"/>
              <w:contextualSpacing/>
              <w:jc w:val="center"/>
              <w:rPr>
                <w:szCs w:val="21"/>
              </w:rPr>
            </w:pPr>
            <w:r>
              <w:rPr>
                <w:rFonts w:hint="eastAsia"/>
                <w:szCs w:val="21"/>
              </w:rPr>
              <w:t>固体废物</w:t>
            </w:r>
          </w:p>
        </w:tc>
        <w:tc>
          <w:tcPr>
            <w:tcW w:w="1069" w:type="pct"/>
            <w:gridSpan w:val="2"/>
            <w:vAlign w:val="center"/>
          </w:tcPr>
          <w:p w:rsidR="00E5080C" w:rsidRPr="00B2050C" w:rsidRDefault="00E5080C" w:rsidP="00746F30">
            <w:pPr>
              <w:pStyle w:val="20"/>
              <w:adjustRightInd/>
              <w:snapToGrid/>
              <w:spacing w:after="0" w:line="240" w:lineRule="auto"/>
              <w:ind w:leftChars="0" w:left="0"/>
              <w:contextualSpacing/>
              <w:jc w:val="center"/>
              <w:rPr>
                <w:szCs w:val="21"/>
              </w:rPr>
            </w:pPr>
            <w:r>
              <w:rPr>
                <w:rFonts w:hint="eastAsia"/>
                <w:szCs w:val="21"/>
              </w:rPr>
              <w:t>生活垃圾</w:t>
            </w:r>
          </w:p>
        </w:tc>
        <w:tc>
          <w:tcPr>
            <w:tcW w:w="1145" w:type="pct"/>
            <w:vAlign w:val="center"/>
          </w:tcPr>
          <w:p w:rsidR="00E5080C" w:rsidRPr="00B2050C" w:rsidRDefault="00E5080C" w:rsidP="00746F30">
            <w:pPr>
              <w:pStyle w:val="20"/>
              <w:adjustRightInd/>
              <w:snapToGrid/>
              <w:spacing w:after="0" w:line="240" w:lineRule="auto"/>
              <w:ind w:leftChars="0" w:left="0"/>
              <w:contextualSpacing/>
              <w:jc w:val="center"/>
              <w:rPr>
                <w:szCs w:val="21"/>
              </w:rPr>
            </w:pPr>
            <w:r>
              <w:rPr>
                <w:rFonts w:hint="eastAsia"/>
                <w:szCs w:val="21"/>
              </w:rPr>
              <w:t>生活垃圾</w:t>
            </w:r>
          </w:p>
        </w:tc>
        <w:tc>
          <w:tcPr>
            <w:tcW w:w="765" w:type="pct"/>
            <w:vAlign w:val="center"/>
          </w:tcPr>
          <w:p w:rsidR="00E5080C" w:rsidRPr="00B2050C" w:rsidRDefault="00935854" w:rsidP="00746F30">
            <w:pPr>
              <w:pStyle w:val="20"/>
              <w:adjustRightInd/>
              <w:snapToGrid/>
              <w:spacing w:after="0" w:line="240" w:lineRule="auto"/>
              <w:ind w:leftChars="0" w:left="0"/>
              <w:contextualSpacing/>
              <w:jc w:val="center"/>
              <w:rPr>
                <w:szCs w:val="21"/>
              </w:rPr>
            </w:pPr>
            <w:r>
              <w:rPr>
                <w:rFonts w:hint="eastAsia"/>
                <w:szCs w:val="21"/>
              </w:rPr>
              <w:t>4.</w:t>
            </w:r>
            <w:r w:rsidR="00E5080C">
              <w:rPr>
                <w:rFonts w:hint="eastAsia"/>
                <w:szCs w:val="21"/>
              </w:rPr>
              <w:t>5t/a</w:t>
            </w:r>
          </w:p>
        </w:tc>
        <w:tc>
          <w:tcPr>
            <w:tcW w:w="762" w:type="pct"/>
            <w:vAlign w:val="center"/>
          </w:tcPr>
          <w:p w:rsidR="00E5080C" w:rsidRPr="00B2050C" w:rsidRDefault="00E5080C" w:rsidP="00746F30">
            <w:pPr>
              <w:pStyle w:val="20"/>
              <w:adjustRightInd/>
              <w:snapToGrid/>
              <w:spacing w:after="0" w:line="240" w:lineRule="auto"/>
              <w:ind w:leftChars="0" w:left="0"/>
              <w:contextualSpacing/>
              <w:jc w:val="center"/>
              <w:rPr>
                <w:szCs w:val="21"/>
              </w:rPr>
            </w:pPr>
            <w:r>
              <w:rPr>
                <w:rFonts w:hint="eastAsia"/>
                <w:szCs w:val="21"/>
              </w:rPr>
              <w:t>0</w:t>
            </w:r>
          </w:p>
        </w:tc>
        <w:tc>
          <w:tcPr>
            <w:tcW w:w="896" w:type="pct"/>
            <w:vAlign w:val="center"/>
          </w:tcPr>
          <w:p w:rsidR="00E5080C" w:rsidRPr="00B2050C" w:rsidRDefault="00E5080C" w:rsidP="00746F30">
            <w:pPr>
              <w:pStyle w:val="20"/>
              <w:adjustRightInd/>
              <w:snapToGrid/>
              <w:spacing w:after="0" w:line="240" w:lineRule="auto"/>
              <w:ind w:leftChars="0" w:left="0"/>
              <w:contextualSpacing/>
              <w:rPr>
                <w:szCs w:val="21"/>
              </w:rPr>
            </w:pPr>
            <w:r w:rsidRPr="00B2050C">
              <w:rPr>
                <w:rFonts w:hint="eastAsia"/>
                <w:szCs w:val="21"/>
              </w:rPr>
              <w:t>垃圾桶收集后委托环卫部门清运处理</w:t>
            </w:r>
          </w:p>
        </w:tc>
      </w:tr>
      <w:tr w:rsidR="00935854" w:rsidRPr="00B2050C" w:rsidTr="00746F30">
        <w:trPr>
          <w:trHeight w:val="397"/>
        </w:trPr>
        <w:tc>
          <w:tcPr>
            <w:tcW w:w="363" w:type="pct"/>
            <w:vMerge/>
            <w:vAlign w:val="center"/>
          </w:tcPr>
          <w:p w:rsidR="00935854" w:rsidRPr="00B2050C" w:rsidRDefault="00935854" w:rsidP="00746F30">
            <w:pPr>
              <w:pStyle w:val="20"/>
              <w:adjustRightInd/>
              <w:snapToGrid/>
              <w:spacing w:after="0" w:line="240" w:lineRule="auto"/>
              <w:ind w:leftChars="0" w:left="0"/>
              <w:contextualSpacing/>
              <w:jc w:val="center"/>
              <w:rPr>
                <w:szCs w:val="21"/>
              </w:rPr>
            </w:pPr>
          </w:p>
        </w:tc>
        <w:tc>
          <w:tcPr>
            <w:tcW w:w="1069" w:type="pct"/>
            <w:gridSpan w:val="2"/>
            <w:vMerge w:val="restart"/>
            <w:vAlign w:val="center"/>
          </w:tcPr>
          <w:p w:rsidR="00935854" w:rsidRPr="00B2050C" w:rsidRDefault="00935854" w:rsidP="00746F30">
            <w:pPr>
              <w:pStyle w:val="20"/>
              <w:adjustRightInd/>
              <w:snapToGrid/>
              <w:spacing w:after="0" w:line="240" w:lineRule="auto"/>
              <w:ind w:leftChars="0" w:left="0"/>
              <w:contextualSpacing/>
              <w:jc w:val="center"/>
              <w:rPr>
                <w:szCs w:val="21"/>
              </w:rPr>
            </w:pPr>
            <w:r>
              <w:rPr>
                <w:rFonts w:hint="eastAsia"/>
                <w:szCs w:val="21"/>
              </w:rPr>
              <w:t>一般工业固废</w:t>
            </w:r>
          </w:p>
        </w:tc>
        <w:tc>
          <w:tcPr>
            <w:tcW w:w="1145" w:type="pct"/>
            <w:vAlign w:val="center"/>
          </w:tcPr>
          <w:p w:rsidR="00935854" w:rsidRPr="00B2050C" w:rsidRDefault="00935854" w:rsidP="00746F30">
            <w:pPr>
              <w:pStyle w:val="20"/>
              <w:adjustRightInd/>
              <w:snapToGrid/>
              <w:spacing w:after="0" w:line="240" w:lineRule="auto"/>
              <w:ind w:leftChars="0" w:left="0"/>
              <w:contextualSpacing/>
              <w:rPr>
                <w:szCs w:val="21"/>
              </w:rPr>
            </w:pPr>
            <w:r w:rsidRPr="00E5080C">
              <w:rPr>
                <w:rFonts w:hint="eastAsia"/>
                <w:szCs w:val="21"/>
              </w:rPr>
              <w:t>车间地面沉降粉尘和布袋收集粉尘</w:t>
            </w:r>
          </w:p>
        </w:tc>
        <w:tc>
          <w:tcPr>
            <w:tcW w:w="765" w:type="pct"/>
            <w:vAlign w:val="center"/>
          </w:tcPr>
          <w:p w:rsidR="00935854" w:rsidRPr="00B2050C" w:rsidRDefault="00935854" w:rsidP="00746F30">
            <w:pPr>
              <w:pStyle w:val="20"/>
              <w:adjustRightInd/>
              <w:snapToGrid/>
              <w:spacing w:after="0" w:line="240" w:lineRule="auto"/>
              <w:ind w:leftChars="0" w:left="0"/>
              <w:contextualSpacing/>
              <w:jc w:val="center"/>
              <w:rPr>
                <w:szCs w:val="21"/>
              </w:rPr>
            </w:pPr>
            <w:r>
              <w:rPr>
                <w:rFonts w:hint="eastAsia"/>
                <w:szCs w:val="21"/>
              </w:rPr>
              <w:t>341.1t/a</w:t>
            </w:r>
          </w:p>
        </w:tc>
        <w:tc>
          <w:tcPr>
            <w:tcW w:w="762" w:type="pct"/>
            <w:vAlign w:val="center"/>
          </w:tcPr>
          <w:p w:rsidR="00935854" w:rsidRPr="00B2050C" w:rsidRDefault="00935854" w:rsidP="00746F30">
            <w:pPr>
              <w:pStyle w:val="20"/>
              <w:adjustRightInd/>
              <w:snapToGrid/>
              <w:spacing w:after="0" w:line="240" w:lineRule="auto"/>
              <w:ind w:leftChars="0" w:left="0"/>
              <w:contextualSpacing/>
              <w:jc w:val="center"/>
              <w:rPr>
                <w:szCs w:val="21"/>
              </w:rPr>
            </w:pPr>
            <w:r>
              <w:rPr>
                <w:rFonts w:hint="eastAsia"/>
                <w:szCs w:val="21"/>
              </w:rPr>
              <w:t>0</w:t>
            </w:r>
          </w:p>
        </w:tc>
        <w:tc>
          <w:tcPr>
            <w:tcW w:w="896" w:type="pct"/>
            <w:vAlign w:val="center"/>
          </w:tcPr>
          <w:p w:rsidR="00935854" w:rsidRPr="00B2050C" w:rsidRDefault="00935854" w:rsidP="00746F30">
            <w:pPr>
              <w:pStyle w:val="20"/>
              <w:adjustRightInd/>
              <w:snapToGrid/>
              <w:spacing w:after="0" w:line="240" w:lineRule="auto"/>
              <w:ind w:leftChars="0" w:left="0"/>
              <w:contextualSpacing/>
              <w:jc w:val="center"/>
              <w:rPr>
                <w:szCs w:val="21"/>
              </w:rPr>
            </w:pPr>
            <w:r w:rsidRPr="00935854">
              <w:rPr>
                <w:rFonts w:hint="eastAsia"/>
                <w:szCs w:val="21"/>
              </w:rPr>
              <w:t>定期清理后返回选矿工段，不外排。</w:t>
            </w:r>
          </w:p>
        </w:tc>
      </w:tr>
      <w:tr w:rsidR="0071119C" w:rsidRPr="00B2050C" w:rsidTr="00746F30">
        <w:trPr>
          <w:trHeight w:val="397"/>
        </w:trPr>
        <w:tc>
          <w:tcPr>
            <w:tcW w:w="363" w:type="pct"/>
            <w:vMerge/>
            <w:vAlign w:val="center"/>
          </w:tcPr>
          <w:p w:rsidR="0071119C" w:rsidRPr="00B2050C" w:rsidRDefault="0071119C" w:rsidP="00746F30">
            <w:pPr>
              <w:pStyle w:val="20"/>
              <w:adjustRightInd/>
              <w:snapToGrid/>
              <w:spacing w:after="0" w:line="240" w:lineRule="auto"/>
              <w:ind w:leftChars="0" w:left="0"/>
              <w:contextualSpacing/>
              <w:jc w:val="center"/>
              <w:rPr>
                <w:szCs w:val="21"/>
              </w:rPr>
            </w:pPr>
          </w:p>
        </w:tc>
        <w:tc>
          <w:tcPr>
            <w:tcW w:w="1069" w:type="pct"/>
            <w:gridSpan w:val="2"/>
            <w:vMerge/>
            <w:vAlign w:val="center"/>
          </w:tcPr>
          <w:p w:rsidR="0071119C" w:rsidRPr="00E5080C" w:rsidRDefault="0071119C" w:rsidP="00746F30">
            <w:pPr>
              <w:pStyle w:val="20"/>
              <w:adjustRightInd/>
              <w:snapToGrid/>
              <w:spacing w:after="0" w:line="240" w:lineRule="auto"/>
              <w:ind w:leftChars="0" w:left="0"/>
              <w:contextualSpacing/>
              <w:jc w:val="center"/>
              <w:rPr>
                <w:szCs w:val="21"/>
              </w:rPr>
            </w:pPr>
          </w:p>
        </w:tc>
        <w:tc>
          <w:tcPr>
            <w:tcW w:w="1145" w:type="pct"/>
            <w:vAlign w:val="center"/>
          </w:tcPr>
          <w:p w:rsidR="0071119C" w:rsidRPr="00E5080C" w:rsidRDefault="0071119C" w:rsidP="00746F30">
            <w:pPr>
              <w:pStyle w:val="20"/>
              <w:adjustRightInd/>
              <w:snapToGrid/>
              <w:spacing w:after="0" w:line="240" w:lineRule="auto"/>
              <w:ind w:leftChars="0" w:left="0"/>
              <w:contextualSpacing/>
              <w:jc w:val="center"/>
              <w:rPr>
                <w:szCs w:val="21"/>
              </w:rPr>
            </w:pPr>
            <w:r>
              <w:rPr>
                <w:rFonts w:hint="eastAsia"/>
                <w:szCs w:val="21"/>
              </w:rPr>
              <w:t>尾矿</w:t>
            </w:r>
          </w:p>
        </w:tc>
        <w:tc>
          <w:tcPr>
            <w:tcW w:w="765" w:type="pct"/>
            <w:vAlign w:val="center"/>
          </w:tcPr>
          <w:p w:rsidR="0071119C" w:rsidRPr="00B2050C" w:rsidRDefault="0071119C" w:rsidP="00746F30">
            <w:pPr>
              <w:pStyle w:val="20"/>
              <w:adjustRightInd/>
              <w:snapToGrid/>
              <w:spacing w:after="0" w:line="240" w:lineRule="auto"/>
              <w:ind w:leftChars="0" w:left="0"/>
              <w:contextualSpacing/>
              <w:jc w:val="center"/>
              <w:rPr>
                <w:szCs w:val="21"/>
              </w:rPr>
            </w:pPr>
            <w:r>
              <w:rPr>
                <w:rFonts w:hint="eastAsia"/>
                <w:szCs w:val="21"/>
              </w:rPr>
              <w:t>136800t/a</w:t>
            </w:r>
          </w:p>
        </w:tc>
        <w:tc>
          <w:tcPr>
            <w:tcW w:w="762" w:type="pct"/>
            <w:vAlign w:val="center"/>
          </w:tcPr>
          <w:p w:rsidR="0071119C" w:rsidRPr="00B2050C" w:rsidRDefault="0071119C" w:rsidP="00746F30">
            <w:pPr>
              <w:pStyle w:val="20"/>
              <w:adjustRightInd/>
              <w:snapToGrid/>
              <w:spacing w:after="0" w:line="240" w:lineRule="auto"/>
              <w:ind w:leftChars="0" w:left="0"/>
              <w:contextualSpacing/>
              <w:jc w:val="center"/>
              <w:rPr>
                <w:szCs w:val="21"/>
              </w:rPr>
            </w:pPr>
            <w:r>
              <w:rPr>
                <w:rFonts w:hint="eastAsia"/>
                <w:szCs w:val="21"/>
              </w:rPr>
              <w:t>0</w:t>
            </w:r>
          </w:p>
        </w:tc>
        <w:tc>
          <w:tcPr>
            <w:tcW w:w="896" w:type="pct"/>
            <w:vMerge w:val="restart"/>
            <w:vAlign w:val="center"/>
          </w:tcPr>
          <w:p w:rsidR="0071119C" w:rsidRPr="00B2050C" w:rsidRDefault="0071119C" w:rsidP="00746F30">
            <w:pPr>
              <w:pStyle w:val="20"/>
              <w:adjustRightInd/>
              <w:snapToGrid/>
              <w:spacing w:after="0" w:line="240" w:lineRule="auto"/>
              <w:ind w:leftChars="0" w:left="0"/>
              <w:contextualSpacing/>
              <w:rPr>
                <w:szCs w:val="21"/>
              </w:rPr>
            </w:pPr>
            <w:r w:rsidRPr="00935854">
              <w:rPr>
                <w:rFonts w:hint="eastAsia"/>
                <w:szCs w:val="21"/>
              </w:rPr>
              <w:t>送宜昌枫叶店子坪</w:t>
            </w:r>
            <w:r w:rsidR="00180FEA">
              <w:rPr>
                <w:rFonts w:hint="eastAsia"/>
                <w:szCs w:val="21"/>
              </w:rPr>
              <w:t>有限公司</w:t>
            </w:r>
            <w:r w:rsidRPr="00935854">
              <w:rPr>
                <w:rFonts w:hint="eastAsia"/>
                <w:szCs w:val="21"/>
              </w:rPr>
              <w:t>殷家坪磷矿充填采空区</w:t>
            </w:r>
          </w:p>
        </w:tc>
      </w:tr>
      <w:tr w:rsidR="0071119C" w:rsidRPr="00B2050C" w:rsidTr="00746F30">
        <w:trPr>
          <w:trHeight w:val="397"/>
        </w:trPr>
        <w:tc>
          <w:tcPr>
            <w:tcW w:w="363" w:type="pct"/>
            <w:vMerge/>
            <w:vAlign w:val="center"/>
          </w:tcPr>
          <w:p w:rsidR="0071119C" w:rsidRPr="00B2050C" w:rsidRDefault="0071119C" w:rsidP="00746F30">
            <w:pPr>
              <w:pStyle w:val="20"/>
              <w:adjustRightInd/>
              <w:snapToGrid/>
              <w:spacing w:after="0" w:line="240" w:lineRule="auto"/>
              <w:ind w:leftChars="0" w:left="0"/>
              <w:contextualSpacing/>
              <w:jc w:val="center"/>
              <w:rPr>
                <w:szCs w:val="21"/>
              </w:rPr>
            </w:pPr>
          </w:p>
        </w:tc>
        <w:tc>
          <w:tcPr>
            <w:tcW w:w="1069" w:type="pct"/>
            <w:gridSpan w:val="2"/>
            <w:vMerge/>
            <w:vAlign w:val="center"/>
          </w:tcPr>
          <w:p w:rsidR="0071119C" w:rsidRPr="00E5080C" w:rsidRDefault="0071119C" w:rsidP="00746F30">
            <w:pPr>
              <w:pStyle w:val="20"/>
              <w:adjustRightInd/>
              <w:snapToGrid/>
              <w:spacing w:after="0" w:line="240" w:lineRule="auto"/>
              <w:ind w:leftChars="0" w:left="0"/>
              <w:contextualSpacing/>
              <w:jc w:val="center"/>
              <w:rPr>
                <w:szCs w:val="21"/>
              </w:rPr>
            </w:pPr>
          </w:p>
        </w:tc>
        <w:tc>
          <w:tcPr>
            <w:tcW w:w="1145" w:type="pct"/>
            <w:vAlign w:val="center"/>
          </w:tcPr>
          <w:p w:rsidR="0071119C" w:rsidRPr="00E5080C" w:rsidRDefault="0071119C" w:rsidP="00746F30">
            <w:pPr>
              <w:pStyle w:val="20"/>
              <w:adjustRightInd/>
              <w:snapToGrid/>
              <w:spacing w:after="0" w:line="240" w:lineRule="auto"/>
              <w:ind w:leftChars="0" w:left="0"/>
              <w:contextualSpacing/>
              <w:jc w:val="center"/>
              <w:rPr>
                <w:szCs w:val="21"/>
              </w:rPr>
            </w:pPr>
            <w:r>
              <w:rPr>
                <w:rFonts w:hint="eastAsia"/>
                <w:szCs w:val="21"/>
              </w:rPr>
              <w:t>尾泥</w:t>
            </w:r>
          </w:p>
        </w:tc>
        <w:tc>
          <w:tcPr>
            <w:tcW w:w="765" w:type="pct"/>
            <w:vAlign w:val="center"/>
          </w:tcPr>
          <w:p w:rsidR="0071119C" w:rsidRDefault="0071119C" w:rsidP="00746F30">
            <w:pPr>
              <w:pStyle w:val="20"/>
              <w:adjustRightInd/>
              <w:snapToGrid/>
              <w:spacing w:after="0" w:line="240" w:lineRule="auto"/>
              <w:ind w:leftChars="0" w:left="0"/>
              <w:contextualSpacing/>
              <w:jc w:val="center"/>
              <w:rPr>
                <w:rFonts w:hint="eastAsia"/>
                <w:szCs w:val="21"/>
              </w:rPr>
            </w:pPr>
            <w:r w:rsidRPr="0071119C">
              <w:rPr>
                <w:szCs w:val="21"/>
              </w:rPr>
              <w:t>35598.629t/a</w:t>
            </w:r>
          </w:p>
        </w:tc>
        <w:tc>
          <w:tcPr>
            <w:tcW w:w="762" w:type="pct"/>
            <w:vAlign w:val="center"/>
          </w:tcPr>
          <w:p w:rsidR="0071119C" w:rsidRDefault="0071119C" w:rsidP="00746F30">
            <w:pPr>
              <w:pStyle w:val="20"/>
              <w:adjustRightInd/>
              <w:snapToGrid/>
              <w:spacing w:after="0" w:line="240" w:lineRule="auto"/>
              <w:ind w:leftChars="0" w:left="0"/>
              <w:contextualSpacing/>
              <w:jc w:val="center"/>
              <w:rPr>
                <w:rFonts w:hint="eastAsia"/>
                <w:szCs w:val="21"/>
              </w:rPr>
            </w:pPr>
            <w:r>
              <w:rPr>
                <w:rFonts w:hint="eastAsia"/>
                <w:szCs w:val="21"/>
              </w:rPr>
              <w:t>0</w:t>
            </w:r>
          </w:p>
        </w:tc>
        <w:tc>
          <w:tcPr>
            <w:tcW w:w="896" w:type="pct"/>
            <w:vMerge/>
            <w:vAlign w:val="center"/>
          </w:tcPr>
          <w:p w:rsidR="0071119C" w:rsidRPr="00B2050C" w:rsidRDefault="0071119C" w:rsidP="00746F30">
            <w:pPr>
              <w:pStyle w:val="20"/>
              <w:adjustRightInd/>
              <w:snapToGrid/>
              <w:spacing w:after="0" w:line="240" w:lineRule="auto"/>
              <w:ind w:leftChars="0" w:left="0"/>
              <w:contextualSpacing/>
              <w:rPr>
                <w:rFonts w:hint="eastAsia"/>
                <w:szCs w:val="21"/>
              </w:rPr>
            </w:pPr>
          </w:p>
        </w:tc>
      </w:tr>
      <w:tr w:rsidR="00E5080C" w:rsidRPr="00B2050C" w:rsidTr="00746F30">
        <w:trPr>
          <w:trHeight w:val="397"/>
        </w:trPr>
        <w:tc>
          <w:tcPr>
            <w:tcW w:w="363" w:type="pct"/>
            <w:vMerge/>
            <w:vAlign w:val="center"/>
          </w:tcPr>
          <w:p w:rsidR="00E5080C" w:rsidRPr="00B2050C" w:rsidRDefault="00E5080C" w:rsidP="00746F30">
            <w:pPr>
              <w:pStyle w:val="20"/>
              <w:adjustRightInd/>
              <w:snapToGrid/>
              <w:spacing w:after="0" w:line="240" w:lineRule="auto"/>
              <w:ind w:leftChars="0" w:left="0"/>
              <w:contextualSpacing/>
              <w:jc w:val="center"/>
              <w:rPr>
                <w:szCs w:val="21"/>
              </w:rPr>
            </w:pPr>
          </w:p>
        </w:tc>
        <w:tc>
          <w:tcPr>
            <w:tcW w:w="1069" w:type="pct"/>
            <w:gridSpan w:val="2"/>
            <w:vAlign w:val="center"/>
          </w:tcPr>
          <w:p w:rsidR="00E5080C" w:rsidRPr="00B2050C" w:rsidRDefault="00E5080C" w:rsidP="00746F30">
            <w:pPr>
              <w:pStyle w:val="20"/>
              <w:adjustRightInd/>
              <w:snapToGrid/>
              <w:spacing w:after="0" w:line="240" w:lineRule="auto"/>
              <w:ind w:leftChars="0" w:left="0"/>
              <w:contextualSpacing/>
              <w:jc w:val="center"/>
              <w:rPr>
                <w:szCs w:val="21"/>
              </w:rPr>
            </w:pPr>
            <w:r>
              <w:rPr>
                <w:rFonts w:hint="eastAsia"/>
                <w:szCs w:val="21"/>
              </w:rPr>
              <w:t>危险废物</w:t>
            </w:r>
          </w:p>
        </w:tc>
        <w:tc>
          <w:tcPr>
            <w:tcW w:w="1145" w:type="pct"/>
            <w:vAlign w:val="center"/>
          </w:tcPr>
          <w:p w:rsidR="00E5080C" w:rsidRPr="00B2050C" w:rsidRDefault="00E5080C" w:rsidP="00746F30">
            <w:pPr>
              <w:pStyle w:val="20"/>
              <w:adjustRightInd/>
              <w:snapToGrid/>
              <w:spacing w:after="0" w:line="240" w:lineRule="auto"/>
              <w:ind w:leftChars="0" w:left="0"/>
              <w:contextualSpacing/>
              <w:jc w:val="center"/>
              <w:rPr>
                <w:szCs w:val="21"/>
              </w:rPr>
            </w:pPr>
            <w:r>
              <w:rPr>
                <w:rFonts w:hint="eastAsia"/>
                <w:szCs w:val="21"/>
              </w:rPr>
              <w:t>废矿物油</w:t>
            </w:r>
          </w:p>
        </w:tc>
        <w:tc>
          <w:tcPr>
            <w:tcW w:w="765" w:type="pct"/>
            <w:vAlign w:val="center"/>
          </w:tcPr>
          <w:p w:rsidR="00E5080C" w:rsidRPr="00B2050C" w:rsidRDefault="00E5080C" w:rsidP="00746F30">
            <w:pPr>
              <w:pStyle w:val="20"/>
              <w:adjustRightInd/>
              <w:snapToGrid/>
              <w:spacing w:after="0" w:line="240" w:lineRule="auto"/>
              <w:ind w:leftChars="0" w:left="0"/>
              <w:contextualSpacing/>
              <w:jc w:val="center"/>
              <w:rPr>
                <w:szCs w:val="21"/>
              </w:rPr>
            </w:pPr>
            <w:r>
              <w:rPr>
                <w:rFonts w:hint="eastAsia"/>
                <w:szCs w:val="21"/>
              </w:rPr>
              <w:t>0.25t/a</w:t>
            </w:r>
          </w:p>
        </w:tc>
        <w:tc>
          <w:tcPr>
            <w:tcW w:w="762" w:type="pct"/>
            <w:vAlign w:val="center"/>
          </w:tcPr>
          <w:p w:rsidR="00E5080C" w:rsidRPr="00B2050C" w:rsidRDefault="00E5080C" w:rsidP="00746F30">
            <w:pPr>
              <w:pStyle w:val="20"/>
              <w:adjustRightInd/>
              <w:snapToGrid/>
              <w:spacing w:after="0" w:line="240" w:lineRule="auto"/>
              <w:ind w:leftChars="0" w:left="0"/>
              <w:contextualSpacing/>
              <w:jc w:val="center"/>
              <w:rPr>
                <w:szCs w:val="21"/>
              </w:rPr>
            </w:pPr>
            <w:r>
              <w:rPr>
                <w:rFonts w:hint="eastAsia"/>
                <w:szCs w:val="21"/>
              </w:rPr>
              <w:t>0</w:t>
            </w:r>
          </w:p>
        </w:tc>
        <w:tc>
          <w:tcPr>
            <w:tcW w:w="896" w:type="pct"/>
            <w:vAlign w:val="center"/>
          </w:tcPr>
          <w:p w:rsidR="00E5080C" w:rsidRPr="00B2050C" w:rsidRDefault="00E5080C" w:rsidP="00C329D4">
            <w:pPr>
              <w:pStyle w:val="20"/>
              <w:adjustRightInd/>
              <w:snapToGrid/>
              <w:spacing w:after="0" w:line="240" w:lineRule="auto"/>
              <w:ind w:leftChars="0" w:left="0"/>
              <w:contextualSpacing/>
              <w:rPr>
                <w:szCs w:val="21"/>
              </w:rPr>
            </w:pPr>
            <w:r w:rsidRPr="00B2050C">
              <w:rPr>
                <w:rFonts w:hint="eastAsia"/>
                <w:szCs w:val="21"/>
              </w:rPr>
              <w:t>收集后暂存于危险废物暂存</w:t>
            </w:r>
            <w:r w:rsidR="00C329D4">
              <w:rPr>
                <w:rFonts w:hint="eastAsia"/>
                <w:szCs w:val="21"/>
              </w:rPr>
              <w:t>点</w:t>
            </w:r>
            <w:r w:rsidRPr="00B2050C">
              <w:rPr>
                <w:rFonts w:hint="eastAsia"/>
                <w:szCs w:val="21"/>
              </w:rPr>
              <w:t>，委托有资质单位收运处理</w:t>
            </w:r>
          </w:p>
        </w:tc>
      </w:tr>
    </w:tbl>
    <w:p w:rsidR="00B57039" w:rsidRPr="003142D9" w:rsidRDefault="00B57039" w:rsidP="00B57039">
      <w:pPr>
        <w:pStyle w:val="2"/>
        <w:numPr>
          <w:ilvl w:val="1"/>
          <w:numId w:val="2"/>
        </w:numPr>
        <w:tabs>
          <w:tab w:val="num" w:pos="576"/>
        </w:tabs>
        <w:adjustRightInd/>
        <w:snapToGrid/>
        <w:spacing w:before="0" w:after="0" w:line="500" w:lineRule="exact"/>
        <w:ind w:left="0" w:firstLine="0"/>
      </w:pPr>
      <w:bookmarkStart w:id="98" w:name="_Toc477159381"/>
      <w:bookmarkStart w:id="99" w:name="_Toc477187410"/>
      <w:bookmarkStart w:id="100" w:name="_Toc477242491"/>
      <w:bookmarkStart w:id="101" w:name="_Toc183532202"/>
      <w:r>
        <w:rPr>
          <w:rFonts w:hint="eastAsia"/>
        </w:rPr>
        <w:t>非正常</w:t>
      </w:r>
      <w:r w:rsidRPr="003142D9">
        <w:rPr>
          <w:rFonts w:hint="eastAsia"/>
        </w:rPr>
        <w:t>污染源分析</w:t>
      </w:r>
      <w:bookmarkEnd w:id="101"/>
    </w:p>
    <w:p w:rsidR="00B57039" w:rsidRPr="00B57039" w:rsidRDefault="00B57039" w:rsidP="00B57039">
      <w:pPr>
        <w:pStyle w:val="20"/>
        <w:adjustRightInd/>
        <w:snapToGrid/>
        <w:spacing w:after="0" w:line="500" w:lineRule="exact"/>
        <w:ind w:leftChars="0" w:left="0" w:firstLineChars="200" w:firstLine="480"/>
        <w:rPr>
          <w:sz w:val="24"/>
        </w:rPr>
      </w:pPr>
      <w:r w:rsidRPr="00B57039">
        <w:rPr>
          <w:sz w:val="24"/>
        </w:rPr>
        <w:t>本评价主要考虑布袋除尘器工作不正常，达不到应有的处理效率，导致粉尘污染源非正常排放。通常管道堵塞破损、滤袋脱落破损、风机电机故障等是造成布袋除尘器工作不正常的主要原因。项目产尘点较多，不会所有的粉尘污染源同时出现非正常排放，同时出现非正常排放的概率趋于零。按照最不利原则，本次评价主要考虑布袋除尘器故障处理效率为</w:t>
      </w:r>
      <w:r>
        <w:rPr>
          <w:sz w:val="24"/>
        </w:rPr>
        <w:t>0</w:t>
      </w:r>
      <w:r w:rsidRPr="00B57039">
        <w:rPr>
          <w:sz w:val="24"/>
        </w:rPr>
        <w:t>时粉尘排放情况。</w:t>
      </w:r>
    </w:p>
    <w:p w:rsidR="0025036A" w:rsidRDefault="00B57039" w:rsidP="00B57039">
      <w:pPr>
        <w:pStyle w:val="20"/>
        <w:adjustRightInd/>
        <w:snapToGrid/>
        <w:spacing w:after="0" w:line="500" w:lineRule="exact"/>
        <w:ind w:leftChars="0" w:left="0" w:firstLineChars="200" w:firstLine="480"/>
        <w:rPr>
          <w:sz w:val="24"/>
        </w:rPr>
      </w:pPr>
      <w:r w:rsidRPr="00B57039">
        <w:rPr>
          <w:sz w:val="24"/>
        </w:rPr>
        <w:t>按照布袋除尘器每年出现</w:t>
      </w:r>
      <w:r>
        <w:rPr>
          <w:sz w:val="24"/>
        </w:rPr>
        <w:t>1</w:t>
      </w:r>
      <w:r w:rsidRPr="00B57039">
        <w:rPr>
          <w:sz w:val="24"/>
        </w:rPr>
        <w:t>次故障，处理效率降至</w:t>
      </w:r>
      <w:r w:rsidRPr="00B57039">
        <w:rPr>
          <w:sz w:val="24"/>
        </w:rPr>
        <w:t>0</w:t>
      </w:r>
      <w:r w:rsidRPr="00B57039">
        <w:rPr>
          <w:sz w:val="24"/>
        </w:rPr>
        <w:t>，应急反应时间以</w:t>
      </w:r>
      <w:r>
        <w:rPr>
          <w:sz w:val="24"/>
        </w:rPr>
        <w:t>30</w:t>
      </w:r>
      <w:r w:rsidRPr="00B57039">
        <w:rPr>
          <w:sz w:val="24"/>
        </w:rPr>
        <w:t>分钟计，</w:t>
      </w:r>
      <w:r w:rsidRPr="00B57039">
        <w:rPr>
          <w:sz w:val="24"/>
        </w:rPr>
        <w:lastRenderedPageBreak/>
        <w:t>非正常排放情况见表</w:t>
      </w:r>
      <w:r w:rsidRPr="00B57039">
        <w:rPr>
          <w:sz w:val="24"/>
        </w:rPr>
        <w:t>4.</w:t>
      </w:r>
      <w:r w:rsidR="00935854">
        <w:rPr>
          <w:rFonts w:hint="eastAsia"/>
          <w:sz w:val="24"/>
        </w:rPr>
        <w:t>7</w:t>
      </w:r>
      <w:r w:rsidRPr="00B57039">
        <w:rPr>
          <w:sz w:val="24"/>
        </w:rPr>
        <w:t>-1</w:t>
      </w:r>
      <w:r w:rsidRPr="00B57039">
        <w:rPr>
          <w:sz w:val="24"/>
        </w:rPr>
        <w:t>。</w:t>
      </w:r>
    </w:p>
    <w:p w:rsidR="00B57039" w:rsidRDefault="00B57039" w:rsidP="00B54892">
      <w:pPr>
        <w:pStyle w:val="20"/>
        <w:adjustRightInd/>
        <w:snapToGrid/>
        <w:spacing w:after="0" w:line="500" w:lineRule="exact"/>
        <w:ind w:leftChars="0" w:left="0" w:firstLineChars="200" w:firstLine="422"/>
        <w:jc w:val="center"/>
        <w:rPr>
          <w:sz w:val="24"/>
        </w:rPr>
      </w:pPr>
      <w:r w:rsidRPr="006F49B8">
        <w:rPr>
          <w:b/>
          <w:szCs w:val="21"/>
        </w:rPr>
        <w:t>表</w:t>
      </w:r>
      <w:r>
        <w:rPr>
          <w:rFonts w:hint="eastAsia"/>
          <w:b/>
          <w:szCs w:val="21"/>
        </w:rPr>
        <w:t>4.</w:t>
      </w:r>
      <w:r w:rsidR="00935854">
        <w:rPr>
          <w:rFonts w:hint="eastAsia"/>
          <w:b/>
          <w:szCs w:val="21"/>
        </w:rPr>
        <w:t>7</w:t>
      </w:r>
      <w:r>
        <w:rPr>
          <w:rFonts w:hint="eastAsia"/>
          <w:b/>
          <w:szCs w:val="21"/>
        </w:rPr>
        <w:t>-1</w:t>
      </w:r>
      <w:r w:rsidRPr="006F49B8">
        <w:rPr>
          <w:b/>
          <w:szCs w:val="21"/>
        </w:rPr>
        <w:t xml:space="preserve">  </w:t>
      </w:r>
      <w:r w:rsidRPr="00B57039">
        <w:rPr>
          <w:rFonts w:hint="eastAsia"/>
          <w:b/>
          <w:szCs w:val="21"/>
        </w:rPr>
        <w:t>非正常排放情况一览表</w:t>
      </w:r>
    </w:p>
    <w:tbl>
      <w:tblPr>
        <w:tblStyle w:val="af4"/>
        <w:tblW w:w="5000" w:type="pct"/>
        <w:tblLook w:val="04A0"/>
      </w:tblPr>
      <w:tblGrid>
        <w:gridCol w:w="1102"/>
        <w:gridCol w:w="912"/>
        <w:gridCol w:w="995"/>
        <w:gridCol w:w="995"/>
        <w:gridCol w:w="1198"/>
        <w:gridCol w:w="1031"/>
        <w:gridCol w:w="847"/>
        <w:gridCol w:w="1112"/>
        <w:gridCol w:w="1094"/>
      </w:tblGrid>
      <w:tr w:rsidR="00B57039" w:rsidRPr="00B57039" w:rsidTr="0071119C">
        <w:trPr>
          <w:trHeight w:val="397"/>
        </w:trPr>
        <w:tc>
          <w:tcPr>
            <w:tcW w:w="593" w:type="pct"/>
            <w:vAlign w:val="center"/>
          </w:tcPr>
          <w:p w:rsidR="00B57039" w:rsidRPr="00B57039" w:rsidRDefault="00B57039" w:rsidP="00B57039">
            <w:pPr>
              <w:pStyle w:val="20"/>
              <w:adjustRightInd/>
              <w:snapToGrid/>
              <w:spacing w:after="0" w:line="240" w:lineRule="auto"/>
              <w:ind w:leftChars="0" w:left="0"/>
              <w:jc w:val="center"/>
              <w:rPr>
                <w:szCs w:val="21"/>
              </w:rPr>
            </w:pPr>
            <w:r>
              <w:rPr>
                <w:rFonts w:hint="eastAsia"/>
                <w:szCs w:val="21"/>
              </w:rPr>
              <w:t>非正常排放原因</w:t>
            </w:r>
          </w:p>
        </w:tc>
        <w:tc>
          <w:tcPr>
            <w:tcW w:w="491" w:type="pct"/>
            <w:vAlign w:val="center"/>
          </w:tcPr>
          <w:p w:rsidR="00B57039" w:rsidRPr="00B57039" w:rsidRDefault="00B57039" w:rsidP="00B57039">
            <w:pPr>
              <w:pStyle w:val="20"/>
              <w:adjustRightInd/>
              <w:snapToGrid/>
              <w:spacing w:after="0" w:line="240" w:lineRule="auto"/>
              <w:ind w:leftChars="0" w:left="0"/>
              <w:jc w:val="center"/>
              <w:rPr>
                <w:szCs w:val="21"/>
              </w:rPr>
            </w:pPr>
            <w:r>
              <w:rPr>
                <w:rFonts w:hint="eastAsia"/>
                <w:szCs w:val="21"/>
              </w:rPr>
              <w:t>污染源</w:t>
            </w:r>
          </w:p>
        </w:tc>
        <w:tc>
          <w:tcPr>
            <w:tcW w:w="536" w:type="pct"/>
            <w:vAlign w:val="center"/>
          </w:tcPr>
          <w:p w:rsidR="00B57039" w:rsidRPr="00B57039" w:rsidRDefault="00B57039" w:rsidP="00B57039">
            <w:pPr>
              <w:pStyle w:val="20"/>
              <w:adjustRightInd/>
              <w:snapToGrid/>
              <w:spacing w:after="0" w:line="240" w:lineRule="auto"/>
              <w:ind w:leftChars="0" w:left="0"/>
              <w:jc w:val="center"/>
              <w:rPr>
                <w:szCs w:val="21"/>
              </w:rPr>
            </w:pPr>
            <w:r>
              <w:rPr>
                <w:rFonts w:hint="eastAsia"/>
                <w:szCs w:val="21"/>
              </w:rPr>
              <w:t>污染源</w:t>
            </w:r>
          </w:p>
        </w:tc>
        <w:tc>
          <w:tcPr>
            <w:tcW w:w="536" w:type="pct"/>
            <w:vAlign w:val="center"/>
          </w:tcPr>
          <w:p w:rsidR="00B57039" w:rsidRPr="00B57039" w:rsidRDefault="00B57039" w:rsidP="00B57039">
            <w:pPr>
              <w:pStyle w:val="20"/>
              <w:adjustRightInd/>
              <w:snapToGrid/>
              <w:spacing w:after="0" w:line="240" w:lineRule="auto"/>
              <w:ind w:leftChars="0" w:left="0"/>
              <w:jc w:val="center"/>
              <w:rPr>
                <w:szCs w:val="21"/>
              </w:rPr>
            </w:pPr>
            <w:r>
              <w:rPr>
                <w:rFonts w:hint="eastAsia"/>
                <w:szCs w:val="21"/>
              </w:rPr>
              <w:t>处理效率</w:t>
            </w:r>
          </w:p>
        </w:tc>
        <w:tc>
          <w:tcPr>
            <w:tcW w:w="645" w:type="pct"/>
            <w:vAlign w:val="center"/>
          </w:tcPr>
          <w:p w:rsidR="00B57039" w:rsidRPr="00B57039" w:rsidRDefault="00B57039" w:rsidP="00B57039">
            <w:pPr>
              <w:pStyle w:val="20"/>
              <w:adjustRightInd/>
              <w:snapToGrid/>
              <w:spacing w:after="0" w:line="240" w:lineRule="auto"/>
              <w:ind w:leftChars="0" w:left="0"/>
              <w:jc w:val="center"/>
              <w:rPr>
                <w:szCs w:val="21"/>
              </w:rPr>
            </w:pPr>
            <w:r>
              <w:rPr>
                <w:rFonts w:hint="eastAsia"/>
                <w:szCs w:val="21"/>
              </w:rPr>
              <w:t>排放浓度（</w:t>
            </w:r>
            <w:r>
              <w:rPr>
                <w:rFonts w:hint="eastAsia"/>
                <w:szCs w:val="21"/>
              </w:rPr>
              <w:t>mg/m</w:t>
            </w:r>
            <w:r w:rsidRPr="00B57039">
              <w:rPr>
                <w:rFonts w:hint="eastAsia"/>
                <w:szCs w:val="21"/>
                <w:vertAlign w:val="superscript"/>
              </w:rPr>
              <w:t>3</w:t>
            </w:r>
            <w:r>
              <w:rPr>
                <w:rFonts w:hint="eastAsia"/>
                <w:szCs w:val="21"/>
              </w:rPr>
              <w:t>）</w:t>
            </w:r>
          </w:p>
        </w:tc>
        <w:tc>
          <w:tcPr>
            <w:tcW w:w="555" w:type="pct"/>
            <w:vAlign w:val="center"/>
          </w:tcPr>
          <w:p w:rsidR="00B57039" w:rsidRPr="00B57039" w:rsidRDefault="00B57039" w:rsidP="00B57039">
            <w:pPr>
              <w:pStyle w:val="20"/>
              <w:adjustRightInd/>
              <w:snapToGrid/>
              <w:spacing w:after="0" w:line="240" w:lineRule="auto"/>
              <w:ind w:leftChars="0" w:left="0"/>
              <w:jc w:val="center"/>
              <w:rPr>
                <w:szCs w:val="21"/>
              </w:rPr>
            </w:pPr>
            <w:r>
              <w:rPr>
                <w:rFonts w:hint="eastAsia"/>
                <w:szCs w:val="21"/>
              </w:rPr>
              <w:t>排放速率（</w:t>
            </w:r>
            <w:r>
              <w:rPr>
                <w:rFonts w:hint="eastAsia"/>
                <w:szCs w:val="21"/>
              </w:rPr>
              <w:t>kg/h</w:t>
            </w:r>
            <w:r>
              <w:rPr>
                <w:rFonts w:hint="eastAsia"/>
                <w:szCs w:val="21"/>
              </w:rPr>
              <w:t>）</w:t>
            </w:r>
          </w:p>
        </w:tc>
        <w:tc>
          <w:tcPr>
            <w:tcW w:w="456" w:type="pct"/>
            <w:vAlign w:val="center"/>
          </w:tcPr>
          <w:p w:rsidR="00B57039" w:rsidRPr="00B57039" w:rsidRDefault="00B57039" w:rsidP="00B57039">
            <w:pPr>
              <w:pStyle w:val="20"/>
              <w:adjustRightInd/>
              <w:snapToGrid/>
              <w:spacing w:after="0" w:line="240" w:lineRule="auto"/>
              <w:ind w:leftChars="0" w:left="0"/>
              <w:jc w:val="center"/>
              <w:rPr>
                <w:szCs w:val="21"/>
              </w:rPr>
            </w:pPr>
            <w:r>
              <w:rPr>
                <w:rFonts w:hint="eastAsia"/>
                <w:szCs w:val="21"/>
              </w:rPr>
              <w:t>排放量（</w:t>
            </w:r>
            <w:r>
              <w:rPr>
                <w:rFonts w:hint="eastAsia"/>
                <w:szCs w:val="21"/>
              </w:rPr>
              <w:t>t/a</w:t>
            </w:r>
            <w:r>
              <w:rPr>
                <w:rFonts w:hint="eastAsia"/>
                <w:szCs w:val="21"/>
              </w:rPr>
              <w:t>）</w:t>
            </w:r>
          </w:p>
        </w:tc>
        <w:tc>
          <w:tcPr>
            <w:tcW w:w="599" w:type="pct"/>
            <w:vAlign w:val="center"/>
          </w:tcPr>
          <w:p w:rsidR="00B57039" w:rsidRPr="00B57039" w:rsidRDefault="00B57039" w:rsidP="00B57039">
            <w:pPr>
              <w:pStyle w:val="20"/>
              <w:adjustRightInd/>
              <w:snapToGrid/>
              <w:spacing w:after="0" w:line="240" w:lineRule="auto"/>
              <w:ind w:leftChars="0" w:left="0"/>
              <w:jc w:val="center"/>
              <w:rPr>
                <w:szCs w:val="21"/>
              </w:rPr>
            </w:pPr>
            <w:r>
              <w:rPr>
                <w:rFonts w:hint="eastAsia"/>
                <w:szCs w:val="21"/>
              </w:rPr>
              <w:t>单次持续时间（</w:t>
            </w:r>
            <w:r>
              <w:rPr>
                <w:rFonts w:hint="eastAsia"/>
                <w:szCs w:val="21"/>
              </w:rPr>
              <w:t>h</w:t>
            </w:r>
            <w:r>
              <w:rPr>
                <w:rFonts w:hint="eastAsia"/>
                <w:szCs w:val="21"/>
              </w:rPr>
              <w:t>）</w:t>
            </w:r>
          </w:p>
        </w:tc>
        <w:tc>
          <w:tcPr>
            <w:tcW w:w="589" w:type="pct"/>
            <w:vAlign w:val="center"/>
          </w:tcPr>
          <w:p w:rsidR="00B57039" w:rsidRPr="00B57039" w:rsidRDefault="00B57039" w:rsidP="00B57039">
            <w:pPr>
              <w:pStyle w:val="20"/>
              <w:adjustRightInd/>
              <w:snapToGrid/>
              <w:spacing w:after="0" w:line="240" w:lineRule="auto"/>
              <w:ind w:leftChars="0" w:left="0"/>
              <w:jc w:val="center"/>
              <w:rPr>
                <w:szCs w:val="21"/>
              </w:rPr>
            </w:pPr>
            <w:r>
              <w:rPr>
                <w:rFonts w:hint="eastAsia"/>
                <w:szCs w:val="21"/>
              </w:rPr>
              <w:t>年发生频次（次）</w:t>
            </w:r>
          </w:p>
        </w:tc>
      </w:tr>
      <w:tr w:rsidR="00B57039" w:rsidRPr="00B57039" w:rsidTr="0071119C">
        <w:trPr>
          <w:trHeight w:val="397"/>
        </w:trPr>
        <w:tc>
          <w:tcPr>
            <w:tcW w:w="593" w:type="pct"/>
            <w:vAlign w:val="center"/>
          </w:tcPr>
          <w:p w:rsidR="00B57039" w:rsidRPr="00B57039" w:rsidRDefault="00B57039" w:rsidP="00B57039">
            <w:pPr>
              <w:pStyle w:val="20"/>
              <w:adjustRightInd/>
              <w:snapToGrid/>
              <w:spacing w:after="0" w:line="240" w:lineRule="auto"/>
              <w:ind w:leftChars="0" w:left="0"/>
              <w:jc w:val="center"/>
              <w:rPr>
                <w:szCs w:val="21"/>
              </w:rPr>
            </w:pPr>
            <w:r>
              <w:rPr>
                <w:rFonts w:hint="eastAsia"/>
                <w:szCs w:val="21"/>
              </w:rPr>
              <w:t>布袋除尘器停止工作</w:t>
            </w:r>
          </w:p>
        </w:tc>
        <w:tc>
          <w:tcPr>
            <w:tcW w:w="491" w:type="pct"/>
            <w:vAlign w:val="center"/>
          </w:tcPr>
          <w:p w:rsidR="00B57039" w:rsidRPr="00B57039" w:rsidRDefault="00B57039" w:rsidP="00B57039">
            <w:pPr>
              <w:pStyle w:val="20"/>
              <w:adjustRightInd/>
              <w:snapToGrid/>
              <w:spacing w:after="0" w:line="240" w:lineRule="auto"/>
              <w:ind w:leftChars="0" w:left="0"/>
              <w:jc w:val="center"/>
              <w:rPr>
                <w:szCs w:val="21"/>
              </w:rPr>
            </w:pPr>
            <w:r>
              <w:rPr>
                <w:rFonts w:hint="eastAsia"/>
                <w:szCs w:val="21"/>
              </w:rPr>
              <w:t>DA001</w:t>
            </w:r>
          </w:p>
        </w:tc>
        <w:tc>
          <w:tcPr>
            <w:tcW w:w="536" w:type="pct"/>
            <w:vAlign w:val="center"/>
          </w:tcPr>
          <w:p w:rsidR="00B57039" w:rsidRPr="00B57039" w:rsidRDefault="00B57039" w:rsidP="00B57039">
            <w:pPr>
              <w:pStyle w:val="20"/>
              <w:adjustRightInd/>
              <w:snapToGrid/>
              <w:spacing w:after="0" w:line="240" w:lineRule="auto"/>
              <w:ind w:leftChars="0" w:left="0"/>
              <w:jc w:val="center"/>
              <w:rPr>
                <w:szCs w:val="21"/>
              </w:rPr>
            </w:pPr>
            <w:r>
              <w:rPr>
                <w:rFonts w:hint="eastAsia"/>
                <w:szCs w:val="21"/>
              </w:rPr>
              <w:t>颗粒物</w:t>
            </w:r>
          </w:p>
        </w:tc>
        <w:tc>
          <w:tcPr>
            <w:tcW w:w="536" w:type="pct"/>
            <w:vAlign w:val="center"/>
          </w:tcPr>
          <w:p w:rsidR="00B57039" w:rsidRPr="00B57039" w:rsidRDefault="00B57039" w:rsidP="00B57039">
            <w:pPr>
              <w:pStyle w:val="20"/>
              <w:adjustRightInd/>
              <w:snapToGrid/>
              <w:spacing w:after="0" w:line="240" w:lineRule="auto"/>
              <w:ind w:leftChars="0" w:left="0"/>
              <w:jc w:val="center"/>
              <w:rPr>
                <w:szCs w:val="21"/>
              </w:rPr>
            </w:pPr>
            <w:r>
              <w:rPr>
                <w:rFonts w:hint="eastAsia"/>
                <w:szCs w:val="21"/>
              </w:rPr>
              <w:t>0</w:t>
            </w:r>
          </w:p>
        </w:tc>
        <w:tc>
          <w:tcPr>
            <w:tcW w:w="645" w:type="pct"/>
            <w:vAlign w:val="center"/>
          </w:tcPr>
          <w:p w:rsidR="00B57039" w:rsidRPr="00B57039" w:rsidRDefault="0071119C" w:rsidP="00B57039">
            <w:pPr>
              <w:pStyle w:val="20"/>
              <w:adjustRightInd/>
              <w:snapToGrid/>
              <w:spacing w:after="0" w:line="240" w:lineRule="auto"/>
              <w:ind w:leftChars="0" w:left="0"/>
              <w:jc w:val="center"/>
              <w:rPr>
                <w:szCs w:val="21"/>
              </w:rPr>
            </w:pPr>
            <w:r>
              <w:rPr>
                <w:rFonts w:hint="eastAsia"/>
                <w:szCs w:val="21"/>
              </w:rPr>
              <w:t>3227</w:t>
            </w:r>
          </w:p>
        </w:tc>
        <w:tc>
          <w:tcPr>
            <w:tcW w:w="555" w:type="pct"/>
            <w:vAlign w:val="center"/>
          </w:tcPr>
          <w:p w:rsidR="00B57039" w:rsidRPr="00B57039" w:rsidRDefault="0071119C" w:rsidP="00B57039">
            <w:pPr>
              <w:pStyle w:val="20"/>
              <w:adjustRightInd/>
              <w:snapToGrid/>
              <w:spacing w:after="0" w:line="240" w:lineRule="auto"/>
              <w:ind w:leftChars="0" w:left="0"/>
              <w:jc w:val="center"/>
              <w:rPr>
                <w:szCs w:val="21"/>
              </w:rPr>
            </w:pPr>
            <w:r>
              <w:rPr>
                <w:rFonts w:hint="eastAsia"/>
                <w:szCs w:val="21"/>
              </w:rPr>
              <w:t>64.54</w:t>
            </w:r>
          </w:p>
        </w:tc>
        <w:tc>
          <w:tcPr>
            <w:tcW w:w="456" w:type="pct"/>
            <w:vAlign w:val="center"/>
          </w:tcPr>
          <w:p w:rsidR="00B57039" w:rsidRPr="00B57039" w:rsidRDefault="00B54892" w:rsidP="0071119C">
            <w:pPr>
              <w:pStyle w:val="20"/>
              <w:adjustRightInd/>
              <w:snapToGrid/>
              <w:spacing w:after="0" w:line="240" w:lineRule="auto"/>
              <w:ind w:leftChars="0" w:left="0"/>
              <w:jc w:val="center"/>
              <w:rPr>
                <w:szCs w:val="21"/>
              </w:rPr>
            </w:pPr>
            <w:r>
              <w:rPr>
                <w:rFonts w:hint="eastAsia"/>
                <w:szCs w:val="21"/>
              </w:rPr>
              <w:t>0.0</w:t>
            </w:r>
            <w:r w:rsidR="0071119C">
              <w:rPr>
                <w:rFonts w:hint="eastAsia"/>
                <w:szCs w:val="21"/>
              </w:rPr>
              <w:t>32</w:t>
            </w:r>
          </w:p>
        </w:tc>
        <w:tc>
          <w:tcPr>
            <w:tcW w:w="599" w:type="pct"/>
            <w:vAlign w:val="center"/>
          </w:tcPr>
          <w:p w:rsidR="00B57039" w:rsidRPr="00B57039" w:rsidRDefault="00B54892" w:rsidP="00B57039">
            <w:pPr>
              <w:pStyle w:val="20"/>
              <w:adjustRightInd/>
              <w:snapToGrid/>
              <w:spacing w:after="0" w:line="240" w:lineRule="auto"/>
              <w:ind w:leftChars="0" w:left="0"/>
              <w:jc w:val="center"/>
              <w:rPr>
                <w:szCs w:val="21"/>
              </w:rPr>
            </w:pPr>
            <w:r>
              <w:rPr>
                <w:rFonts w:hint="eastAsia"/>
                <w:szCs w:val="21"/>
              </w:rPr>
              <w:t>0.5</w:t>
            </w:r>
          </w:p>
        </w:tc>
        <w:tc>
          <w:tcPr>
            <w:tcW w:w="589" w:type="pct"/>
            <w:vAlign w:val="center"/>
          </w:tcPr>
          <w:p w:rsidR="00B57039" w:rsidRPr="00B57039" w:rsidRDefault="00B54892" w:rsidP="00B57039">
            <w:pPr>
              <w:pStyle w:val="20"/>
              <w:adjustRightInd/>
              <w:snapToGrid/>
              <w:spacing w:after="0" w:line="240" w:lineRule="auto"/>
              <w:ind w:leftChars="0" w:left="0"/>
              <w:jc w:val="center"/>
              <w:rPr>
                <w:szCs w:val="21"/>
              </w:rPr>
            </w:pPr>
            <w:r>
              <w:rPr>
                <w:rFonts w:hint="eastAsia"/>
                <w:szCs w:val="21"/>
              </w:rPr>
              <w:t>1</w:t>
            </w:r>
          </w:p>
        </w:tc>
      </w:tr>
    </w:tbl>
    <w:p w:rsidR="00B57039" w:rsidRDefault="00B57039" w:rsidP="00B57039">
      <w:pPr>
        <w:pStyle w:val="20"/>
        <w:adjustRightInd/>
        <w:snapToGrid/>
        <w:spacing w:after="0" w:line="500" w:lineRule="exact"/>
        <w:ind w:leftChars="0" w:left="0" w:firstLineChars="200" w:firstLine="480"/>
        <w:rPr>
          <w:sz w:val="24"/>
        </w:rPr>
      </w:pPr>
      <w:r>
        <w:rPr>
          <w:sz w:val="24"/>
        </w:rPr>
        <w:t>由</w:t>
      </w:r>
      <w:r w:rsidRPr="00B57039">
        <w:rPr>
          <w:sz w:val="24"/>
        </w:rPr>
        <w:t>表</w:t>
      </w:r>
      <w:r w:rsidR="00935854">
        <w:rPr>
          <w:rFonts w:hint="eastAsia"/>
          <w:sz w:val="24"/>
        </w:rPr>
        <w:t>4.7</w:t>
      </w:r>
      <w:r>
        <w:rPr>
          <w:rFonts w:hint="eastAsia"/>
          <w:sz w:val="24"/>
        </w:rPr>
        <w:t>-1</w:t>
      </w:r>
      <w:r w:rsidRPr="00B57039">
        <w:rPr>
          <w:sz w:val="24"/>
        </w:rPr>
        <w:t>可知，破碎筛分粉尘非正常排放情况下，排放浓度远超标准限值要求。因此</w:t>
      </w:r>
      <w:r>
        <w:rPr>
          <w:rFonts w:hint="eastAsia"/>
          <w:sz w:val="24"/>
        </w:rPr>
        <w:t>，</w:t>
      </w:r>
      <w:r w:rsidRPr="00B57039">
        <w:rPr>
          <w:sz w:val="24"/>
        </w:rPr>
        <w:t>建设单位应加强除尘系统的运行维护和出口浓度监测，减少非正常排放。当除尘系统出现故障时，及时停车检修更换袋式除尘器，确保污染物稳定达标排放。</w:t>
      </w:r>
    </w:p>
    <w:p w:rsidR="0032630A" w:rsidRPr="006F49B8" w:rsidRDefault="0032630A">
      <w:pPr>
        <w:ind w:firstLineChars="200" w:firstLine="480"/>
        <w:rPr>
          <w:sz w:val="24"/>
        </w:rPr>
        <w:sectPr w:rsidR="0032630A" w:rsidRPr="006F49B8">
          <w:pgSz w:w="11906" w:h="16838"/>
          <w:pgMar w:top="1474" w:right="1418" w:bottom="1474" w:left="1418" w:header="851" w:footer="907" w:gutter="0"/>
          <w:cols w:space="720"/>
          <w:docGrid w:type="linesAndChars" w:linePitch="312"/>
        </w:sectPr>
      </w:pPr>
    </w:p>
    <w:p w:rsidR="0025036A" w:rsidRPr="006F49B8" w:rsidRDefault="00DE3F63" w:rsidP="00A80316">
      <w:pPr>
        <w:pStyle w:val="1"/>
        <w:keepNext w:val="0"/>
        <w:keepLines w:val="0"/>
        <w:numPr>
          <w:ilvl w:val="0"/>
          <w:numId w:val="2"/>
        </w:numPr>
        <w:spacing w:before="120" w:after="0"/>
        <w:ind w:left="0" w:firstLine="0"/>
        <w:rPr>
          <w:rFonts w:eastAsia="宋体"/>
          <w:sz w:val="32"/>
          <w:szCs w:val="32"/>
        </w:rPr>
      </w:pPr>
      <w:bookmarkStart w:id="102" w:name="_Toc526842242"/>
      <w:bookmarkStart w:id="103" w:name="_Toc183532203"/>
      <w:bookmarkEnd w:id="98"/>
      <w:bookmarkEnd w:id="99"/>
      <w:bookmarkEnd w:id="100"/>
      <w:r w:rsidRPr="006F49B8">
        <w:rPr>
          <w:rFonts w:eastAsia="宋体"/>
          <w:sz w:val="32"/>
          <w:szCs w:val="32"/>
        </w:rPr>
        <w:lastRenderedPageBreak/>
        <w:t>环境现状调查及评价</w:t>
      </w:r>
      <w:bookmarkEnd w:id="102"/>
      <w:bookmarkEnd w:id="103"/>
    </w:p>
    <w:p w:rsidR="0025036A" w:rsidRPr="006F49B8" w:rsidRDefault="00DE3F63" w:rsidP="00A80316">
      <w:pPr>
        <w:pStyle w:val="2"/>
        <w:numPr>
          <w:ilvl w:val="1"/>
          <w:numId w:val="2"/>
        </w:numPr>
        <w:spacing w:before="0" w:after="0" w:line="500" w:lineRule="exact"/>
        <w:rPr>
          <w:bCs w:val="0"/>
          <w:szCs w:val="28"/>
        </w:rPr>
      </w:pPr>
      <w:bookmarkStart w:id="104" w:name="_Toc526842243"/>
      <w:bookmarkStart w:id="105" w:name="_Toc183532204"/>
      <w:r w:rsidRPr="006F49B8">
        <w:rPr>
          <w:bCs w:val="0"/>
          <w:szCs w:val="28"/>
        </w:rPr>
        <w:t>自然</w:t>
      </w:r>
      <w:bookmarkEnd w:id="104"/>
      <w:r w:rsidR="003A61C4" w:rsidRPr="006F49B8">
        <w:rPr>
          <w:rFonts w:hint="eastAsia"/>
          <w:bCs w:val="0"/>
          <w:szCs w:val="28"/>
        </w:rPr>
        <w:t>环境现状调查与评价</w:t>
      </w:r>
      <w:bookmarkEnd w:id="105"/>
    </w:p>
    <w:p w:rsidR="0025036A" w:rsidRPr="006F49B8" w:rsidRDefault="00DE3F63" w:rsidP="00A80316">
      <w:pPr>
        <w:pStyle w:val="3"/>
        <w:numPr>
          <w:ilvl w:val="2"/>
          <w:numId w:val="2"/>
        </w:numPr>
        <w:tabs>
          <w:tab w:val="clear" w:pos="1287"/>
          <w:tab w:val="left" w:pos="720"/>
        </w:tabs>
        <w:spacing w:before="0" w:after="0" w:line="500" w:lineRule="exact"/>
        <w:ind w:left="720"/>
        <w:rPr>
          <w:bCs w:val="0"/>
          <w:szCs w:val="28"/>
        </w:rPr>
      </w:pPr>
      <w:bookmarkStart w:id="106" w:name="_Toc526842244"/>
      <w:r w:rsidRPr="006F49B8">
        <w:rPr>
          <w:bCs w:val="0"/>
          <w:szCs w:val="28"/>
        </w:rPr>
        <w:t>区域地理位置</w:t>
      </w:r>
      <w:bookmarkEnd w:id="106"/>
    </w:p>
    <w:p w:rsidR="00F074B8" w:rsidRPr="006F49B8" w:rsidRDefault="00F074B8" w:rsidP="00F074B8">
      <w:pPr>
        <w:pStyle w:val="--"/>
        <w:spacing w:line="500" w:lineRule="exact"/>
        <w:rPr>
          <w:rFonts w:ascii="Times New Roman" w:cs="Times New Roman"/>
          <w:color w:val="auto"/>
        </w:rPr>
      </w:pPr>
      <w:bookmarkStart w:id="107" w:name="_Toc526842245"/>
      <w:r w:rsidRPr="006F49B8">
        <w:rPr>
          <w:rFonts w:ascii="Times New Roman" w:cs="Times New Roman"/>
          <w:color w:val="auto"/>
        </w:rPr>
        <w:t>宜昌市夷陵区位于风景秀丽的长江西陵峡畔，长江中上游的分界处，地处东经</w:t>
      </w:r>
      <w:r w:rsidRPr="006F49B8">
        <w:rPr>
          <w:rFonts w:ascii="Times New Roman" w:cs="Times New Roman"/>
          <w:color w:val="auto"/>
        </w:rPr>
        <w:t>110</w:t>
      </w:r>
      <w:r w:rsidRPr="006F49B8">
        <w:rPr>
          <w:rFonts w:ascii="Times New Roman" w:cs="Times New Roman"/>
          <w:color w:val="auto"/>
        </w:rPr>
        <w:t>°</w:t>
      </w:r>
      <w:r w:rsidRPr="006F49B8">
        <w:rPr>
          <w:rFonts w:ascii="Times New Roman" w:cs="Times New Roman"/>
          <w:color w:val="auto"/>
        </w:rPr>
        <w:t>51</w:t>
      </w:r>
      <w:r w:rsidRPr="006F49B8">
        <w:rPr>
          <w:rFonts w:ascii="Times New Roman" w:cs="Times New Roman"/>
          <w:color w:val="auto"/>
        </w:rPr>
        <w:t>′</w:t>
      </w:r>
      <w:r w:rsidRPr="006F49B8">
        <w:rPr>
          <w:rFonts w:ascii="Times New Roman" w:cs="Times New Roman"/>
          <w:color w:val="auto"/>
        </w:rPr>
        <w:t>8</w:t>
      </w:r>
      <w:r w:rsidRPr="006F49B8">
        <w:rPr>
          <w:rFonts w:ascii="Times New Roman" w:cs="Times New Roman"/>
          <w:color w:val="auto"/>
        </w:rPr>
        <w:t>″</w:t>
      </w:r>
      <w:r w:rsidRPr="006F49B8">
        <w:rPr>
          <w:rFonts w:ascii="Times New Roman" w:cs="Times New Roman"/>
          <w:color w:val="auto"/>
        </w:rPr>
        <w:t>~111</w:t>
      </w:r>
      <w:r w:rsidRPr="006F49B8">
        <w:rPr>
          <w:rFonts w:ascii="Times New Roman" w:cs="Times New Roman"/>
          <w:color w:val="auto"/>
        </w:rPr>
        <w:t>°</w:t>
      </w:r>
      <w:r w:rsidRPr="006F49B8">
        <w:rPr>
          <w:rFonts w:ascii="Times New Roman" w:cs="Times New Roman"/>
          <w:color w:val="auto"/>
        </w:rPr>
        <w:t>39</w:t>
      </w:r>
      <w:r w:rsidRPr="006F49B8">
        <w:rPr>
          <w:rFonts w:ascii="Times New Roman" w:cs="Times New Roman"/>
          <w:color w:val="auto"/>
        </w:rPr>
        <w:t>′</w:t>
      </w:r>
      <w:r w:rsidRPr="006F49B8">
        <w:rPr>
          <w:rFonts w:ascii="Times New Roman" w:cs="Times New Roman"/>
          <w:color w:val="auto"/>
        </w:rPr>
        <w:t>30</w:t>
      </w:r>
      <w:r w:rsidRPr="006F49B8">
        <w:rPr>
          <w:rFonts w:ascii="Times New Roman" w:cs="Times New Roman"/>
          <w:color w:val="auto"/>
        </w:rPr>
        <w:t>″</w:t>
      </w:r>
      <w:r w:rsidRPr="006F49B8">
        <w:rPr>
          <w:rFonts w:ascii="Times New Roman" w:cs="Times New Roman"/>
          <w:color w:val="auto"/>
        </w:rPr>
        <w:t>，北纬</w:t>
      </w:r>
      <w:r w:rsidRPr="006F49B8">
        <w:rPr>
          <w:rFonts w:ascii="Times New Roman" w:cs="Times New Roman"/>
          <w:color w:val="auto"/>
        </w:rPr>
        <w:t>30</w:t>
      </w:r>
      <w:r w:rsidRPr="006F49B8">
        <w:rPr>
          <w:rFonts w:ascii="Times New Roman" w:cs="Times New Roman"/>
          <w:color w:val="auto"/>
        </w:rPr>
        <w:t>°</w:t>
      </w:r>
      <w:r w:rsidRPr="006F49B8">
        <w:rPr>
          <w:rFonts w:ascii="Times New Roman" w:cs="Times New Roman"/>
          <w:color w:val="auto"/>
        </w:rPr>
        <w:t>32</w:t>
      </w:r>
      <w:r w:rsidRPr="006F49B8">
        <w:rPr>
          <w:rFonts w:ascii="Times New Roman" w:cs="Times New Roman"/>
          <w:color w:val="auto"/>
        </w:rPr>
        <w:t>′</w:t>
      </w:r>
      <w:r w:rsidRPr="006F49B8">
        <w:rPr>
          <w:rFonts w:ascii="Times New Roman" w:cs="Times New Roman"/>
          <w:color w:val="auto"/>
        </w:rPr>
        <w:t>33</w:t>
      </w:r>
      <w:r w:rsidRPr="006F49B8">
        <w:rPr>
          <w:rFonts w:ascii="Times New Roman" w:cs="Times New Roman"/>
          <w:color w:val="auto"/>
        </w:rPr>
        <w:t>″</w:t>
      </w:r>
      <w:r w:rsidRPr="006F49B8">
        <w:rPr>
          <w:rFonts w:ascii="Times New Roman" w:cs="Times New Roman"/>
          <w:color w:val="auto"/>
        </w:rPr>
        <w:t>~31</w:t>
      </w:r>
      <w:r w:rsidRPr="006F49B8">
        <w:rPr>
          <w:rFonts w:ascii="Times New Roman" w:cs="Times New Roman"/>
          <w:color w:val="auto"/>
        </w:rPr>
        <w:t>°</w:t>
      </w:r>
      <w:r w:rsidRPr="006F49B8">
        <w:rPr>
          <w:rFonts w:ascii="Times New Roman" w:cs="Times New Roman"/>
          <w:color w:val="auto"/>
        </w:rPr>
        <w:t>28</w:t>
      </w:r>
      <w:r w:rsidRPr="006F49B8">
        <w:rPr>
          <w:rFonts w:ascii="Times New Roman" w:cs="Times New Roman"/>
          <w:color w:val="auto"/>
        </w:rPr>
        <w:t>′</w:t>
      </w:r>
      <w:r w:rsidRPr="006F49B8">
        <w:rPr>
          <w:rFonts w:ascii="Times New Roman" w:cs="Times New Roman"/>
          <w:color w:val="auto"/>
        </w:rPr>
        <w:t>30</w:t>
      </w:r>
      <w:r w:rsidRPr="006F49B8">
        <w:rPr>
          <w:rFonts w:ascii="Times New Roman" w:cs="Times New Roman"/>
          <w:color w:val="auto"/>
        </w:rPr>
        <w:t>″</w:t>
      </w:r>
      <w:r w:rsidRPr="006F49B8">
        <w:rPr>
          <w:rFonts w:ascii="Times New Roman" w:cs="Times New Roman"/>
          <w:color w:val="auto"/>
        </w:rPr>
        <w:t>，属鄂西山区向江汉平原过渡地带。地扼渝鄂咽喉，上控巴夔，下引荆襄，</w:t>
      </w:r>
      <w:r w:rsidRPr="006F49B8">
        <w:rPr>
          <w:rFonts w:ascii="Times New Roman" w:cs="Times New Roman"/>
          <w:color w:val="auto"/>
        </w:rPr>
        <w:t>“</w:t>
      </w:r>
      <w:r w:rsidRPr="006F49B8">
        <w:rPr>
          <w:rFonts w:ascii="Times New Roman" w:cs="Times New Roman"/>
          <w:color w:val="auto"/>
        </w:rPr>
        <w:t>水至此而夷，山至此而陵</w:t>
      </w:r>
      <w:r w:rsidRPr="006F49B8">
        <w:rPr>
          <w:rFonts w:ascii="Times New Roman" w:cs="Times New Roman"/>
          <w:color w:val="auto"/>
        </w:rPr>
        <w:t>”</w:t>
      </w:r>
      <w:r w:rsidRPr="006F49B8">
        <w:rPr>
          <w:rFonts w:ascii="Times New Roman" w:cs="Times New Roman"/>
          <w:color w:val="auto"/>
        </w:rPr>
        <w:t>，故名为</w:t>
      </w:r>
      <w:r w:rsidRPr="006F49B8">
        <w:rPr>
          <w:rFonts w:ascii="Times New Roman" w:cs="Times New Roman"/>
          <w:color w:val="auto"/>
        </w:rPr>
        <w:t>“</w:t>
      </w:r>
      <w:r w:rsidRPr="006F49B8">
        <w:rPr>
          <w:rFonts w:ascii="Times New Roman" w:cs="Times New Roman"/>
          <w:color w:val="auto"/>
        </w:rPr>
        <w:t>夷陵</w:t>
      </w:r>
      <w:r w:rsidRPr="006F49B8">
        <w:rPr>
          <w:rFonts w:ascii="Times New Roman" w:cs="Times New Roman"/>
          <w:color w:val="auto"/>
        </w:rPr>
        <w:t>”</w:t>
      </w:r>
      <w:r w:rsidRPr="006F49B8">
        <w:rPr>
          <w:rFonts w:ascii="Times New Roman" w:cs="Times New Roman"/>
          <w:color w:val="auto"/>
        </w:rPr>
        <w:t>，素有</w:t>
      </w:r>
      <w:r w:rsidRPr="006F49B8">
        <w:rPr>
          <w:rFonts w:ascii="Times New Roman" w:cs="Times New Roman"/>
          <w:color w:val="auto"/>
        </w:rPr>
        <w:t>“</w:t>
      </w:r>
      <w:r w:rsidRPr="006F49B8">
        <w:rPr>
          <w:rFonts w:ascii="Times New Roman" w:cs="Times New Roman"/>
          <w:color w:val="auto"/>
        </w:rPr>
        <w:t>三峡门户</w:t>
      </w:r>
      <w:r w:rsidRPr="006F49B8">
        <w:rPr>
          <w:rFonts w:ascii="Times New Roman" w:cs="Times New Roman"/>
          <w:color w:val="auto"/>
        </w:rPr>
        <w:t>”</w:t>
      </w:r>
      <w:r w:rsidRPr="006F49B8">
        <w:rPr>
          <w:rFonts w:ascii="Times New Roman" w:cs="Times New Roman"/>
          <w:color w:val="auto"/>
        </w:rPr>
        <w:t>之称。这里山峦起伏，河流纵横，群山连绵的西陵峡谷，穿峡东去的万里长江，横锁长江的葛洲坝和举世闻名的三峡大坝组成的</w:t>
      </w:r>
      <w:r w:rsidRPr="006F49B8">
        <w:rPr>
          <w:rFonts w:ascii="Times New Roman" w:cs="Times New Roman"/>
          <w:color w:val="auto"/>
        </w:rPr>
        <w:t>“</w:t>
      </w:r>
      <w:r w:rsidRPr="006F49B8">
        <w:rPr>
          <w:rFonts w:ascii="Times New Roman" w:cs="Times New Roman"/>
          <w:color w:val="auto"/>
        </w:rPr>
        <w:t>一峡两坝</w:t>
      </w:r>
      <w:r w:rsidRPr="006F49B8">
        <w:rPr>
          <w:rFonts w:ascii="Times New Roman" w:cs="Times New Roman"/>
          <w:color w:val="auto"/>
        </w:rPr>
        <w:t>”</w:t>
      </w:r>
      <w:r w:rsidRPr="006F49B8">
        <w:rPr>
          <w:rFonts w:ascii="Times New Roman" w:cs="Times New Roman"/>
          <w:color w:val="auto"/>
        </w:rPr>
        <w:t>，使她成为一片神奇、秀美、诱人的宝地。樟村坪镇位于夷陵区境西北高寒山区，与兴山、保康、远安三县接壤，最高海拔</w:t>
      </w:r>
      <w:smartTag w:uri="urn:schemas-microsoft-com:office:smarttags" w:element="chmetcnv">
        <w:smartTagPr>
          <w:attr w:name="TCSC" w:val="0"/>
          <w:attr w:name="NumberType" w:val="1"/>
          <w:attr w:name="Negative" w:val="False"/>
          <w:attr w:name="HasSpace" w:val="False"/>
          <w:attr w:name="SourceValue" w:val="1963"/>
          <w:attr w:name="UnitName" w:val="米"/>
        </w:smartTagPr>
        <w:r w:rsidRPr="006F49B8">
          <w:rPr>
            <w:rFonts w:ascii="Times New Roman" w:cs="Times New Roman"/>
            <w:color w:val="auto"/>
          </w:rPr>
          <w:t>1963</w:t>
        </w:r>
        <w:r w:rsidRPr="006F49B8">
          <w:rPr>
            <w:rFonts w:ascii="Times New Roman" w:cs="Times New Roman"/>
            <w:color w:val="auto"/>
          </w:rPr>
          <w:t>米</w:t>
        </w:r>
      </w:smartTag>
      <w:r w:rsidRPr="006F49B8">
        <w:rPr>
          <w:rFonts w:ascii="Times New Roman" w:cs="Times New Roman"/>
          <w:color w:val="auto"/>
        </w:rPr>
        <w:t>，平均海拔</w:t>
      </w:r>
      <w:r w:rsidRPr="006F49B8">
        <w:rPr>
          <w:rFonts w:ascii="Times New Roman" w:cs="Times New Roman"/>
          <w:color w:val="auto"/>
        </w:rPr>
        <w:t>1100</w:t>
      </w:r>
      <w:r w:rsidRPr="006F49B8">
        <w:rPr>
          <w:rFonts w:ascii="Times New Roman" w:cs="Times New Roman"/>
          <w:color w:val="auto"/>
        </w:rPr>
        <w:t>米。镇域面积</w:t>
      </w:r>
      <w:r w:rsidRPr="006F49B8">
        <w:rPr>
          <w:rFonts w:ascii="Times New Roman" w:cs="Times New Roman"/>
          <w:color w:val="auto"/>
        </w:rPr>
        <w:t>456</w:t>
      </w:r>
      <w:r w:rsidRPr="006F49B8">
        <w:rPr>
          <w:rFonts w:ascii="Times New Roman" w:cs="Times New Roman"/>
          <w:color w:val="auto"/>
        </w:rPr>
        <w:t>平方公里，素有</w:t>
      </w:r>
      <w:r w:rsidRPr="006F49B8">
        <w:rPr>
          <w:rFonts w:ascii="Times New Roman" w:cs="Times New Roman"/>
          <w:color w:val="auto"/>
        </w:rPr>
        <w:t>“</w:t>
      </w:r>
      <w:r w:rsidRPr="006F49B8">
        <w:rPr>
          <w:rFonts w:ascii="Times New Roman" w:cs="Times New Roman"/>
          <w:color w:val="auto"/>
        </w:rPr>
        <w:t>高山明珠</w:t>
      </w:r>
      <w:r w:rsidRPr="006F49B8">
        <w:rPr>
          <w:rFonts w:ascii="Times New Roman" w:cs="Times New Roman"/>
          <w:color w:val="auto"/>
        </w:rPr>
        <w:t>”</w:t>
      </w:r>
      <w:r w:rsidRPr="006F49B8">
        <w:rPr>
          <w:rFonts w:ascii="Times New Roman" w:cs="Times New Roman"/>
          <w:color w:val="auto"/>
        </w:rPr>
        <w:t>美誉。</w:t>
      </w:r>
    </w:p>
    <w:p w:rsidR="00F074B8" w:rsidRPr="006F49B8" w:rsidRDefault="00E42FA2" w:rsidP="00E42FA2">
      <w:pPr>
        <w:pStyle w:val="--"/>
        <w:spacing w:line="500" w:lineRule="exact"/>
        <w:rPr>
          <w:rFonts w:ascii="Times New Roman" w:cs="Times New Roman"/>
          <w:color w:val="auto"/>
        </w:rPr>
      </w:pPr>
      <w:r w:rsidRPr="00E42FA2">
        <w:rPr>
          <w:rFonts w:ascii="Times New Roman" w:cs="Times New Roman" w:hint="eastAsia"/>
          <w:color w:val="auto"/>
        </w:rPr>
        <w:t>分乡镇主要地型是山区、丘陵地型，全镇平均海拔</w:t>
      </w:r>
      <w:r w:rsidRPr="00E42FA2">
        <w:rPr>
          <w:rFonts w:ascii="Times New Roman" w:cs="Times New Roman" w:hint="eastAsia"/>
          <w:color w:val="auto"/>
        </w:rPr>
        <w:t>420</w:t>
      </w:r>
      <w:r w:rsidRPr="00E42FA2">
        <w:rPr>
          <w:rFonts w:ascii="Times New Roman" w:cs="Times New Roman" w:hint="eastAsia"/>
          <w:color w:val="auto"/>
        </w:rPr>
        <w:t>米，最高点百里荒海拔</w:t>
      </w:r>
      <w:r w:rsidRPr="00E42FA2">
        <w:rPr>
          <w:rFonts w:ascii="Times New Roman" w:cs="Times New Roman" w:hint="eastAsia"/>
          <w:color w:val="auto"/>
        </w:rPr>
        <w:t>1297</w:t>
      </w:r>
      <w:r w:rsidRPr="00E42FA2">
        <w:rPr>
          <w:rFonts w:ascii="Times New Roman" w:cs="Times New Roman" w:hint="eastAsia"/>
          <w:color w:val="auto"/>
        </w:rPr>
        <w:t>米，最低点分乡集镇海拔</w:t>
      </w:r>
      <w:r w:rsidRPr="00E42FA2">
        <w:rPr>
          <w:rFonts w:ascii="Times New Roman" w:cs="Times New Roman" w:hint="eastAsia"/>
          <w:color w:val="auto"/>
        </w:rPr>
        <w:t>210</w:t>
      </w:r>
      <w:r w:rsidRPr="00E42FA2">
        <w:rPr>
          <w:rFonts w:ascii="Times New Roman" w:cs="Times New Roman" w:hint="eastAsia"/>
          <w:color w:val="auto"/>
        </w:rPr>
        <w:t>米，地形大体是东高西低。</w:t>
      </w:r>
    </w:p>
    <w:p w:rsidR="003D6380" w:rsidRPr="006F49B8" w:rsidRDefault="00F074B8" w:rsidP="00A80316">
      <w:pPr>
        <w:pStyle w:val="3"/>
        <w:numPr>
          <w:ilvl w:val="2"/>
          <w:numId w:val="2"/>
        </w:numPr>
        <w:tabs>
          <w:tab w:val="clear" w:pos="1287"/>
          <w:tab w:val="left" w:pos="720"/>
        </w:tabs>
        <w:adjustRightInd/>
        <w:snapToGrid/>
        <w:spacing w:before="0" w:after="0" w:line="500" w:lineRule="exact"/>
        <w:ind w:left="720"/>
        <w:rPr>
          <w:bCs w:val="0"/>
          <w:szCs w:val="28"/>
        </w:rPr>
      </w:pPr>
      <w:r w:rsidRPr="006F49B8">
        <w:rPr>
          <w:rFonts w:hint="eastAsia"/>
          <w:bCs w:val="0"/>
          <w:szCs w:val="28"/>
        </w:rPr>
        <w:t>地形地貌</w:t>
      </w:r>
    </w:p>
    <w:p w:rsidR="00F074B8" w:rsidRPr="006F49B8" w:rsidRDefault="007C0CE6" w:rsidP="00D63F11">
      <w:pPr>
        <w:pStyle w:val="--"/>
        <w:spacing w:line="500" w:lineRule="exact"/>
        <w:rPr>
          <w:rFonts w:ascii="Times New Roman" w:cs="Times New Roman"/>
          <w:color w:val="auto"/>
        </w:rPr>
      </w:pPr>
      <w:r>
        <w:rPr>
          <w:rFonts w:ascii="Times New Roman" w:hAnsi="Times New Roman" w:cs="Times New Roman"/>
        </w:rPr>
        <w:t>夷陵区北属大巴山的荆山支脉，呈西南至东北走向；南属武陵山脉的石门支脉，呈东西走向。地势西北高，东南低，呈西北向东南梯级倾斜下降。境内高度相差悬殊呈现山地、丘陵、河谷等多种地貌类型，也有山地向平原过渡的地带。物产、矿产十分丰富</w:t>
      </w:r>
      <w:r w:rsidR="00D63F11" w:rsidRPr="006F49B8">
        <w:rPr>
          <w:rFonts w:ascii="Times New Roman" w:cs="Times New Roman" w:hint="eastAsia"/>
          <w:color w:val="auto"/>
        </w:rPr>
        <w:t>。</w:t>
      </w:r>
    </w:p>
    <w:p w:rsidR="003D6380" w:rsidRPr="006F49B8" w:rsidRDefault="00D63F11" w:rsidP="00A80316">
      <w:pPr>
        <w:pStyle w:val="3"/>
        <w:numPr>
          <w:ilvl w:val="2"/>
          <w:numId w:val="2"/>
        </w:numPr>
        <w:tabs>
          <w:tab w:val="clear" w:pos="1287"/>
          <w:tab w:val="left" w:pos="720"/>
        </w:tabs>
        <w:spacing w:before="0" w:after="0" w:line="500" w:lineRule="exact"/>
        <w:ind w:left="720"/>
        <w:rPr>
          <w:bCs w:val="0"/>
          <w:szCs w:val="28"/>
        </w:rPr>
      </w:pPr>
      <w:r w:rsidRPr="006F49B8">
        <w:rPr>
          <w:rFonts w:hint="eastAsia"/>
          <w:bCs w:val="0"/>
          <w:szCs w:val="28"/>
        </w:rPr>
        <w:t>气象气候</w:t>
      </w:r>
    </w:p>
    <w:p w:rsidR="00D63F11" w:rsidRPr="006F49B8" w:rsidRDefault="007C0CE6" w:rsidP="00D63F11">
      <w:pPr>
        <w:pStyle w:val="--"/>
        <w:spacing w:line="500" w:lineRule="exact"/>
        <w:rPr>
          <w:rFonts w:ascii="Times New Roman" w:cs="Times New Roman"/>
          <w:color w:val="auto"/>
        </w:rPr>
      </w:pPr>
      <w:r>
        <w:rPr>
          <w:rFonts w:ascii="Times New Roman" w:hAnsi="Times New Roman" w:cs="Times New Roman"/>
        </w:rPr>
        <w:t>拟建场地属亚热带季风气候区，四季分明，气候温和，雨量适中，山体植被多为低</w:t>
      </w:r>
      <w:r>
        <w:rPr>
          <w:rFonts w:ascii="Times New Roman" w:hAnsi="Times New Roman" w:cs="Times New Roman"/>
        </w:rPr>
        <w:t>-</w:t>
      </w:r>
      <w:r>
        <w:rPr>
          <w:rFonts w:ascii="Times New Roman" w:hAnsi="Times New Roman" w:cs="Times New Roman"/>
        </w:rPr>
        <w:t>中山阔叶林、丛生灌木。春季气温变幅大，冷暖交替频繁，常有倒春寒天气出现；夏季气候日变化大，中午炎热，早晚较凉爽，大旱时昼夜不回凉，雨量适中，雨热同季，常有旱、涝、风、雹等灾害性天气；秋季受北方冷空气影响，冷暖再次交替，降温快，少雨多晴、天高气爽；冬季气温下降快，干燥少雨雪。三峡河谷地区年平均气温高于其他地区，南部低山丘陵地区次之，北部高山与半高山地区海拔每升高</w:t>
      </w:r>
      <w:r>
        <w:rPr>
          <w:rFonts w:ascii="Times New Roman" w:hAnsi="Times New Roman" w:cs="Times New Roman"/>
        </w:rPr>
        <w:t>100</w:t>
      </w:r>
      <w:r>
        <w:rPr>
          <w:rFonts w:ascii="Times New Roman" w:hAnsi="Times New Roman" w:cs="Times New Roman"/>
        </w:rPr>
        <w:t>米气温平均下降</w:t>
      </w:r>
      <w:r>
        <w:rPr>
          <w:rFonts w:ascii="Times New Roman" w:hAnsi="Times New Roman" w:cs="Times New Roman"/>
        </w:rPr>
        <w:t>0.6</w:t>
      </w:r>
      <w:r>
        <w:rPr>
          <w:rFonts w:ascii="宋体" w:eastAsia="宋体" w:hAnsi="宋体" w:cs="宋体" w:hint="eastAsia"/>
        </w:rPr>
        <w:t>℃</w:t>
      </w:r>
      <w:r>
        <w:rPr>
          <w:rFonts w:ascii="Times New Roman" w:hAnsi="Times New Roman" w:cs="Times New Roman"/>
        </w:rPr>
        <w:t>；</w:t>
      </w:r>
      <w:r>
        <w:rPr>
          <w:rFonts w:ascii="Times New Roman" w:hAnsi="Times New Roman" w:cs="Times New Roman"/>
        </w:rPr>
        <w:t>1</w:t>
      </w:r>
      <w:r>
        <w:rPr>
          <w:rFonts w:ascii="Times New Roman" w:hAnsi="Times New Roman" w:cs="Times New Roman"/>
        </w:rPr>
        <w:t>月最冷，</w:t>
      </w:r>
      <w:r>
        <w:rPr>
          <w:rFonts w:ascii="Times New Roman" w:hAnsi="Times New Roman" w:cs="Times New Roman"/>
        </w:rPr>
        <w:t>7</w:t>
      </w:r>
      <w:r>
        <w:rPr>
          <w:rFonts w:ascii="Times New Roman" w:hAnsi="Times New Roman" w:cs="Times New Roman"/>
        </w:rPr>
        <w:t>月最热，小溪塔极端最高气温</w:t>
      </w:r>
      <w:r>
        <w:rPr>
          <w:rFonts w:ascii="Times New Roman" w:hAnsi="Times New Roman" w:cs="Times New Roman"/>
        </w:rPr>
        <w:t>41.4</w:t>
      </w:r>
      <w:r>
        <w:rPr>
          <w:rFonts w:ascii="宋体" w:eastAsia="宋体" w:hAnsi="宋体" w:cs="宋体" w:hint="eastAsia"/>
        </w:rPr>
        <w:t>℃</w:t>
      </w:r>
      <w:r>
        <w:rPr>
          <w:rFonts w:ascii="Times New Roman" w:hAnsi="Times New Roman" w:cs="Times New Roman"/>
        </w:rPr>
        <w:t>。日照夏季多，冬季少，春秋两季居中。年降雨量在</w:t>
      </w:r>
      <w:r>
        <w:rPr>
          <w:rFonts w:ascii="Times New Roman" w:hAnsi="Times New Roman" w:cs="Times New Roman"/>
        </w:rPr>
        <w:t>977</w:t>
      </w:r>
      <w:r>
        <w:rPr>
          <w:rFonts w:ascii="Times New Roman" w:hAnsi="Times New Roman" w:cs="Times New Roman"/>
        </w:rPr>
        <w:t>～</w:t>
      </w:r>
      <w:r>
        <w:rPr>
          <w:rFonts w:ascii="Times New Roman" w:hAnsi="Times New Roman" w:cs="Times New Roman"/>
        </w:rPr>
        <w:t>1370</w:t>
      </w:r>
      <w:r>
        <w:rPr>
          <w:rFonts w:ascii="Times New Roman" w:hAnsi="Times New Roman" w:cs="Times New Roman"/>
        </w:rPr>
        <w:t>毫米之间。西北山区、三峡河谷和江南地区是降雨最多地区，鸦鹊岭、龙泉一带为最少区；夏季降雨最多，冬季最少；</w:t>
      </w:r>
      <w:r>
        <w:rPr>
          <w:rFonts w:ascii="Times New Roman" w:hAnsi="Times New Roman" w:cs="Times New Roman"/>
        </w:rPr>
        <w:t>7</w:t>
      </w:r>
      <w:r>
        <w:rPr>
          <w:rFonts w:ascii="Times New Roman" w:hAnsi="Times New Roman" w:cs="Times New Roman"/>
        </w:rPr>
        <w:t>月为降雨高峰期。多南风，次为东北风，西风最少。年平均无霜期</w:t>
      </w:r>
      <w:r>
        <w:rPr>
          <w:rFonts w:ascii="Times New Roman" w:hAnsi="Times New Roman" w:cs="Times New Roman"/>
        </w:rPr>
        <w:t>271.9</w:t>
      </w:r>
      <w:r>
        <w:rPr>
          <w:rFonts w:ascii="Times New Roman" w:hAnsi="Times New Roman" w:cs="Times New Roman"/>
        </w:rPr>
        <w:t>天</w:t>
      </w:r>
      <w:r w:rsidR="00D63F11" w:rsidRPr="006F49B8">
        <w:rPr>
          <w:rFonts w:ascii="Times New Roman" w:cs="Times New Roman"/>
          <w:color w:val="auto"/>
        </w:rPr>
        <w:t>。</w:t>
      </w:r>
    </w:p>
    <w:p w:rsidR="0025036A" w:rsidRPr="006F49B8" w:rsidRDefault="00DE3F63" w:rsidP="00A80316">
      <w:pPr>
        <w:pStyle w:val="3"/>
        <w:numPr>
          <w:ilvl w:val="2"/>
          <w:numId w:val="2"/>
        </w:numPr>
        <w:tabs>
          <w:tab w:val="clear" w:pos="1287"/>
          <w:tab w:val="left" w:pos="720"/>
        </w:tabs>
        <w:spacing w:before="0" w:after="0" w:line="500" w:lineRule="exact"/>
        <w:ind w:left="720"/>
        <w:rPr>
          <w:bCs w:val="0"/>
          <w:szCs w:val="28"/>
        </w:rPr>
      </w:pPr>
      <w:bookmarkStart w:id="108" w:name="_Toc526842246"/>
      <w:bookmarkEnd w:id="107"/>
      <w:r w:rsidRPr="006F49B8">
        <w:rPr>
          <w:bCs w:val="0"/>
          <w:szCs w:val="28"/>
        </w:rPr>
        <w:lastRenderedPageBreak/>
        <w:t>水文水系</w:t>
      </w:r>
      <w:bookmarkEnd w:id="108"/>
    </w:p>
    <w:p w:rsidR="002A37F6" w:rsidRPr="006F49B8" w:rsidRDefault="002A37F6" w:rsidP="002A37F6">
      <w:pPr>
        <w:pStyle w:val="--"/>
        <w:spacing w:line="500" w:lineRule="exact"/>
        <w:rPr>
          <w:rFonts w:ascii="Times New Roman" w:eastAsia="宋体" w:hAnsi="Calibri" w:cs="Times New Roman"/>
          <w:color w:val="auto"/>
        </w:rPr>
      </w:pPr>
      <w:bookmarkStart w:id="109" w:name="_Toc526842247"/>
      <w:r w:rsidRPr="006F49B8">
        <w:rPr>
          <w:rFonts w:ascii="Times New Roman" w:eastAsia="宋体" w:hAnsi="Calibri" w:cs="Times New Roman"/>
          <w:color w:val="auto"/>
        </w:rPr>
        <w:t>黄柏河流域是长江中游北岸的一级支流，地处鄂西南，位于东经</w:t>
      </w:r>
      <w:r w:rsidRPr="006F49B8">
        <w:rPr>
          <w:rFonts w:ascii="Times New Roman" w:eastAsia="宋体" w:hAnsi="Calibri" w:cs="Times New Roman"/>
          <w:color w:val="auto"/>
        </w:rPr>
        <w:t>110</w:t>
      </w:r>
      <w:r w:rsidRPr="006F49B8">
        <w:rPr>
          <w:rFonts w:ascii="Times New Roman" w:eastAsia="宋体" w:hAnsi="Calibri" w:cs="Times New Roman"/>
          <w:color w:val="auto"/>
        </w:rPr>
        <w:t>°</w:t>
      </w:r>
      <w:r w:rsidRPr="006F49B8">
        <w:rPr>
          <w:rFonts w:ascii="Times New Roman" w:eastAsia="宋体" w:hAnsi="Calibri" w:cs="Times New Roman"/>
          <w:color w:val="auto"/>
        </w:rPr>
        <w:t>04</w:t>
      </w:r>
      <w:r w:rsidRPr="006F49B8">
        <w:rPr>
          <w:rFonts w:ascii="Times New Roman" w:eastAsia="宋体" w:hAnsi="Calibri" w:cs="Times New Roman"/>
          <w:color w:val="auto"/>
        </w:rPr>
        <w:t>′</w:t>
      </w:r>
      <w:r w:rsidRPr="006F49B8">
        <w:rPr>
          <w:rFonts w:ascii="Times New Roman" w:eastAsia="宋体" w:hAnsi="Calibri" w:cs="Times New Roman"/>
          <w:color w:val="auto"/>
        </w:rPr>
        <w:t>～</w:t>
      </w:r>
      <w:r w:rsidRPr="006F49B8">
        <w:rPr>
          <w:rFonts w:ascii="Times New Roman" w:eastAsia="宋体" w:hAnsi="Calibri" w:cs="Times New Roman"/>
          <w:color w:val="auto"/>
        </w:rPr>
        <w:t>111</w:t>
      </w:r>
      <w:r w:rsidRPr="006F49B8">
        <w:rPr>
          <w:rFonts w:ascii="Times New Roman" w:eastAsia="宋体" w:hAnsi="Calibri" w:cs="Times New Roman"/>
          <w:color w:val="auto"/>
        </w:rPr>
        <w:t>°</w:t>
      </w:r>
      <w:r w:rsidRPr="006F49B8">
        <w:rPr>
          <w:rFonts w:ascii="Times New Roman" w:eastAsia="宋体" w:hAnsi="Calibri" w:cs="Times New Roman"/>
          <w:color w:val="auto"/>
        </w:rPr>
        <w:t>30</w:t>
      </w:r>
      <w:r w:rsidRPr="006F49B8">
        <w:rPr>
          <w:rFonts w:ascii="Times New Roman" w:eastAsia="宋体" w:hAnsi="Calibri" w:cs="Times New Roman"/>
          <w:color w:val="auto"/>
        </w:rPr>
        <w:t>′</w:t>
      </w:r>
      <w:r w:rsidRPr="006F49B8">
        <w:rPr>
          <w:rFonts w:ascii="Times New Roman" w:eastAsia="宋体" w:hAnsi="Calibri" w:cs="Times New Roman"/>
          <w:color w:val="auto"/>
        </w:rPr>
        <w:t>，北纬</w:t>
      </w:r>
      <w:r w:rsidRPr="006F49B8">
        <w:rPr>
          <w:rFonts w:ascii="Times New Roman" w:eastAsia="宋体" w:hAnsi="Calibri" w:cs="Times New Roman"/>
          <w:color w:val="auto"/>
        </w:rPr>
        <w:t>30</w:t>
      </w:r>
      <w:r w:rsidRPr="006F49B8">
        <w:rPr>
          <w:rFonts w:ascii="Times New Roman" w:eastAsia="宋体" w:hAnsi="Calibri" w:cs="Times New Roman"/>
          <w:color w:val="auto"/>
        </w:rPr>
        <w:t>°</w:t>
      </w:r>
      <w:r w:rsidRPr="006F49B8">
        <w:rPr>
          <w:rFonts w:ascii="Times New Roman" w:eastAsia="宋体" w:hAnsi="Calibri" w:cs="Times New Roman"/>
          <w:color w:val="auto"/>
        </w:rPr>
        <w:t>43</w:t>
      </w:r>
      <w:r w:rsidRPr="006F49B8">
        <w:rPr>
          <w:rFonts w:ascii="Times New Roman" w:eastAsia="宋体" w:hAnsi="Calibri" w:cs="Times New Roman"/>
          <w:color w:val="auto"/>
        </w:rPr>
        <w:t>′</w:t>
      </w:r>
      <w:r w:rsidRPr="006F49B8">
        <w:rPr>
          <w:rFonts w:ascii="Times New Roman" w:eastAsia="宋体" w:hAnsi="Calibri" w:cs="Times New Roman"/>
          <w:color w:val="auto"/>
        </w:rPr>
        <w:t>～</w:t>
      </w:r>
      <w:r w:rsidRPr="006F49B8">
        <w:rPr>
          <w:rFonts w:ascii="Times New Roman" w:eastAsia="宋体" w:hAnsi="Calibri" w:cs="Times New Roman"/>
          <w:color w:val="auto"/>
        </w:rPr>
        <w:t>31</w:t>
      </w:r>
      <w:r w:rsidRPr="006F49B8">
        <w:rPr>
          <w:rFonts w:ascii="Times New Roman" w:eastAsia="宋体" w:hAnsi="Calibri" w:cs="Times New Roman"/>
          <w:color w:val="auto"/>
        </w:rPr>
        <w:t>°</w:t>
      </w:r>
      <w:r w:rsidRPr="006F49B8">
        <w:rPr>
          <w:rFonts w:ascii="Times New Roman" w:eastAsia="宋体" w:hAnsi="Calibri" w:cs="Times New Roman"/>
          <w:color w:val="auto"/>
        </w:rPr>
        <w:t>29</w:t>
      </w:r>
      <w:r w:rsidRPr="006F49B8">
        <w:rPr>
          <w:rFonts w:ascii="Times New Roman" w:eastAsia="宋体" w:hAnsi="Calibri" w:cs="Times New Roman"/>
          <w:color w:val="auto"/>
        </w:rPr>
        <w:t>′</w:t>
      </w:r>
      <w:r w:rsidRPr="006F49B8">
        <w:rPr>
          <w:rFonts w:ascii="Times New Roman" w:eastAsia="宋体" w:hAnsi="Calibri" w:cs="Times New Roman"/>
          <w:color w:val="auto"/>
        </w:rPr>
        <w:t>之间。西与香溪河相邻，东部和北部与沮河接壤，南连长江。黄柏河发源于荆山山脉南簏，流域面积</w:t>
      </w:r>
      <w:r w:rsidRPr="006F49B8">
        <w:rPr>
          <w:rFonts w:ascii="Times New Roman" w:eastAsia="宋体" w:hAnsi="Calibri" w:cs="Times New Roman"/>
          <w:color w:val="auto"/>
        </w:rPr>
        <w:t>1906.7km</w:t>
      </w:r>
      <w:r w:rsidRPr="006F49B8">
        <w:rPr>
          <w:rFonts w:ascii="Times New Roman" w:eastAsia="宋体" w:hAnsi="Calibri" w:cs="Times New Roman"/>
          <w:color w:val="auto"/>
          <w:vertAlign w:val="superscript"/>
        </w:rPr>
        <w:t>2</w:t>
      </w:r>
      <w:r w:rsidRPr="006F49B8">
        <w:rPr>
          <w:rFonts w:ascii="Times New Roman" w:eastAsia="宋体" w:hAnsi="Calibri" w:cs="Times New Roman"/>
          <w:color w:val="auto"/>
        </w:rPr>
        <w:t>，分东西两支。东支河道长</w:t>
      </w:r>
      <w:smartTag w:uri="urn:schemas-microsoft-com:office:smarttags" w:element="chmetcnv">
        <w:smartTagPr>
          <w:attr w:name="TCSC" w:val="0"/>
          <w:attr w:name="NumberType" w:val="1"/>
          <w:attr w:name="Negative" w:val="False"/>
          <w:attr w:name="HasSpace" w:val="False"/>
          <w:attr w:name="SourceValue" w:val="129.4"/>
          <w:attr w:name="UnitName" w:val="公里"/>
        </w:smartTagPr>
        <w:r w:rsidRPr="006F49B8">
          <w:rPr>
            <w:rFonts w:ascii="Times New Roman" w:eastAsia="宋体" w:hAnsi="Calibri" w:cs="Times New Roman"/>
            <w:color w:val="auto"/>
          </w:rPr>
          <w:t>129.4</w:t>
        </w:r>
        <w:r w:rsidRPr="006F49B8">
          <w:rPr>
            <w:rFonts w:ascii="Times New Roman" w:eastAsia="宋体" w:hAnsi="Calibri" w:cs="Times New Roman"/>
            <w:color w:val="auto"/>
          </w:rPr>
          <w:t>公里</w:t>
        </w:r>
      </w:smartTag>
      <w:r w:rsidRPr="006F49B8">
        <w:rPr>
          <w:rFonts w:ascii="Times New Roman" w:eastAsia="宋体" w:hAnsi="Calibri" w:cs="Times New Roman"/>
          <w:color w:val="auto"/>
        </w:rPr>
        <w:t>，流域面积</w:t>
      </w:r>
      <w:r w:rsidRPr="006F49B8">
        <w:rPr>
          <w:rFonts w:ascii="Times New Roman" w:eastAsia="宋体" w:hAnsi="Calibri" w:cs="Times New Roman"/>
          <w:color w:val="auto"/>
        </w:rPr>
        <w:t>1161.4</w:t>
      </w:r>
      <w:r w:rsidRPr="006F49B8">
        <w:rPr>
          <w:rFonts w:ascii="Times New Roman" w:eastAsia="宋体" w:hAnsi="Calibri" w:cs="Times New Roman"/>
          <w:color w:val="auto"/>
        </w:rPr>
        <w:t>平方公里。西支雾渡河河道长度</w:t>
      </w:r>
      <w:r w:rsidRPr="006F49B8">
        <w:rPr>
          <w:rFonts w:ascii="Times New Roman" w:eastAsia="宋体" w:hAnsi="Calibri" w:cs="Times New Roman"/>
          <w:color w:val="auto"/>
        </w:rPr>
        <w:t>82</w:t>
      </w:r>
      <w:r w:rsidRPr="006F49B8">
        <w:rPr>
          <w:rFonts w:ascii="Times New Roman" w:eastAsia="宋体" w:hAnsi="Calibri" w:cs="Times New Roman"/>
          <w:color w:val="auto"/>
        </w:rPr>
        <w:t>公里，流域面积</w:t>
      </w:r>
      <w:r w:rsidRPr="006F49B8">
        <w:rPr>
          <w:rFonts w:ascii="Times New Roman" w:eastAsia="宋体" w:hAnsi="Calibri" w:cs="Times New Roman"/>
          <w:color w:val="auto"/>
        </w:rPr>
        <w:t>586</w:t>
      </w:r>
      <w:r w:rsidRPr="006F49B8">
        <w:rPr>
          <w:rFonts w:ascii="Times New Roman" w:eastAsia="宋体" w:hAnsi="Calibri" w:cs="Times New Roman"/>
          <w:color w:val="auto"/>
        </w:rPr>
        <w:t>平方公里，东西支交汇处以下，主河道长</w:t>
      </w:r>
      <w:smartTag w:uri="urn:schemas-microsoft-com:office:smarttags" w:element="chmetcnv">
        <w:smartTagPr>
          <w:attr w:name="TCSC" w:val="0"/>
          <w:attr w:name="NumberType" w:val="1"/>
          <w:attr w:name="Negative" w:val="False"/>
          <w:attr w:name="HasSpace" w:val="False"/>
          <w:attr w:name="SourceValue" w:val="31.5"/>
          <w:attr w:name="UnitName" w:val="公里"/>
        </w:smartTagPr>
        <w:r w:rsidRPr="006F49B8">
          <w:rPr>
            <w:rFonts w:ascii="Times New Roman" w:eastAsia="宋体" w:hAnsi="Calibri" w:cs="Times New Roman"/>
            <w:color w:val="auto"/>
          </w:rPr>
          <w:t>31.5</w:t>
        </w:r>
        <w:r w:rsidRPr="006F49B8">
          <w:rPr>
            <w:rFonts w:ascii="Times New Roman" w:eastAsia="宋体" w:hAnsi="Calibri" w:cs="Times New Roman"/>
            <w:color w:val="auto"/>
          </w:rPr>
          <w:t>公里</w:t>
        </w:r>
      </w:smartTag>
      <w:r w:rsidRPr="006F49B8">
        <w:rPr>
          <w:rFonts w:ascii="Times New Roman" w:eastAsia="宋体" w:hAnsi="Calibri" w:cs="Times New Roman"/>
          <w:color w:val="auto"/>
        </w:rPr>
        <w:t>，流域面积</w:t>
      </w:r>
      <w:r w:rsidRPr="006F49B8">
        <w:rPr>
          <w:rFonts w:ascii="Times New Roman" w:eastAsia="宋体" w:hAnsi="Calibri" w:cs="Times New Roman"/>
          <w:color w:val="auto"/>
        </w:rPr>
        <w:t>179.3</w:t>
      </w:r>
      <w:r w:rsidRPr="006F49B8">
        <w:rPr>
          <w:rFonts w:ascii="Times New Roman" w:eastAsia="宋体" w:hAnsi="Calibri" w:cs="Times New Roman"/>
          <w:color w:val="auto"/>
        </w:rPr>
        <w:t>平方公里。</w:t>
      </w:r>
    </w:p>
    <w:p w:rsidR="003D6380" w:rsidRPr="006F49B8" w:rsidRDefault="00D63F11" w:rsidP="00A80316">
      <w:pPr>
        <w:pStyle w:val="3"/>
        <w:numPr>
          <w:ilvl w:val="2"/>
          <w:numId w:val="2"/>
        </w:numPr>
        <w:tabs>
          <w:tab w:val="clear" w:pos="1287"/>
          <w:tab w:val="left" w:pos="720"/>
        </w:tabs>
        <w:spacing w:before="0" w:after="0" w:line="500" w:lineRule="exact"/>
        <w:ind w:left="720"/>
        <w:rPr>
          <w:bCs w:val="0"/>
          <w:szCs w:val="28"/>
        </w:rPr>
      </w:pPr>
      <w:r w:rsidRPr="006F49B8">
        <w:rPr>
          <w:rFonts w:hint="eastAsia"/>
          <w:bCs w:val="0"/>
          <w:szCs w:val="28"/>
        </w:rPr>
        <w:t>地质</w:t>
      </w:r>
    </w:p>
    <w:p w:rsidR="00E21141" w:rsidRPr="006F49B8" w:rsidRDefault="007C0CE6" w:rsidP="00A80316">
      <w:pPr>
        <w:pStyle w:val="4780"/>
        <w:numPr>
          <w:ilvl w:val="3"/>
          <w:numId w:val="2"/>
        </w:numPr>
        <w:tabs>
          <w:tab w:val="clear" w:pos="2160"/>
          <w:tab w:val="num" w:pos="864"/>
        </w:tabs>
        <w:snapToGrid w:val="0"/>
        <w:spacing w:before="0" w:line="500" w:lineRule="exact"/>
        <w:ind w:left="0" w:firstLine="0"/>
        <w:outlineLvl w:val="9"/>
        <w:rPr>
          <w:rFonts w:asciiTheme="minorEastAsia" w:eastAsiaTheme="minorEastAsia" w:hAnsiTheme="minorEastAsia" w:cs="Times New Roman"/>
          <w:i w:val="0"/>
          <w:szCs w:val="24"/>
        </w:rPr>
      </w:pPr>
      <w:r>
        <w:rPr>
          <w:rFonts w:asciiTheme="minorEastAsia" w:eastAsiaTheme="minorEastAsia" w:hAnsiTheme="minorEastAsia" w:cs="Times New Roman" w:hint="eastAsia"/>
          <w:i w:val="0"/>
          <w:szCs w:val="24"/>
        </w:rPr>
        <w:t>区域场地地质构造</w:t>
      </w:r>
    </w:p>
    <w:p w:rsidR="007C0CE6" w:rsidRPr="007C0CE6" w:rsidRDefault="007C0CE6" w:rsidP="007C0CE6">
      <w:pPr>
        <w:pStyle w:val="--"/>
        <w:spacing w:line="500" w:lineRule="exact"/>
        <w:rPr>
          <w:rFonts w:ascii="Times New Roman" w:eastAsia="宋体" w:hAnsi="Calibri" w:cs="Times New Roman"/>
          <w:color w:val="auto"/>
        </w:rPr>
      </w:pPr>
      <w:r w:rsidRPr="007C0CE6">
        <w:rPr>
          <w:rFonts w:ascii="Times New Roman" w:eastAsia="宋体" w:hAnsi="Calibri" w:cs="Times New Roman"/>
          <w:color w:val="auto"/>
        </w:rPr>
        <w:t>1</w:t>
      </w:r>
      <w:r w:rsidRPr="007C0CE6">
        <w:rPr>
          <w:rFonts w:ascii="Times New Roman" w:eastAsia="宋体" w:hAnsi="Calibri" w:cs="Times New Roman"/>
          <w:color w:val="auto"/>
        </w:rPr>
        <w:t>、地层概况</w:t>
      </w:r>
    </w:p>
    <w:p w:rsidR="007C0CE6" w:rsidRPr="007C0CE6" w:rsidRDefault="007C0CE6" w:rsidP="007C0CE6">
      <w:pPr>
        <w:pStyle w:val="--"/>
        <w:spacing w:line="500" w:lineRule="exact"/>
        <w:rPr>
          <w:rFonts w:ascii="Times New Roman" w:eastAsia="宋体" w:hAnsi="Calibri" w:cs="Times New Roman"/>
          <w:color w:val="auto"/>
        </w:rPr>
      </w:pPr>
      <w:r w:rsidRPr="007C0CE6">
        <w:rPr>
          <w:rFonts w:ascii="Times New Roman" w:eastAsia="宋体" w:hAnsi="Calibri" w:cs="Times New Roman"/>
          <w:color w:val="auto"/>
        </w:rPr>
        <w:t>场区上覆盖层主要为第四系覆盖层。场地覆盖层为杂填土、粉质粘土层组成。根据钻探及区域地质资料，下伏基岩为泥质粉砂岩，岩层倾向</w:t>
      </w:r>
      <w:r w:rsidRPr="007C0CE6">
        <w:rPr>
          <w:rFonts w:ascii="Times New Roman" w:eastAsia="宋体" w:hAnsi="Calibri" w:cs="Times New Roman"/>
          <w:color w:val="auto"/>
        </w:rPr>
        <w:t>150</w:t>
      </w:r>
      <w:r w:rsidRPr="007C0CE6">
        <w:rPr>
          <w:rFonts w:ascii="Times New Roman" w:eastAsia="宋体" w:hAnsi="Calibri" w:cs="Times New Roman"/>
          <w:color w:val="auto"/>
        </w:rPr>
        <w:t>°</w:t>
      </w:r>
      <w:r w:rsidRPr="007C0CE6">
        <w:rPr>
          <w:rFonts w:ascii="Times New Roman" w:eastAsia="宋体" w:hAnsi="Calibri" w:cs="Times New Roman"/>
          <w:color w:val="auto"/>
        </w:rPr>
        <w:t>，岩层倾角</w:t>
      </w:r>
      <w:r w:rsidRPr="007C0CE6">
        <w:rPr>
          <w:rFonts w:ascii="Times New Roman" w:eastAsia="宋体" w:hAnsi="Calibri" w:cs="Times New Roman"/>
          <w:color w:val="auto"/>
        </w:rPr>
        <w:t>12</w:t>
      </w:r>
      <w:r w:rsidRPr="007C0CE6">
        <w:rPr>
          <w:rFonts w:ascii="Times New Roman" w:eastAsia="宋体" w:hAnsi="Calibri" w:cs="Times New Roman"/>
          <w:color w:val="auto"/>
        </w:rPr>
        <w:t>°</w:t>
      </w:r>
      <w:r w:rsidRPr="007C0CE6">
        <w:rPr>
          <w:rFonts w:ascii="Times New Roman" w:eastAsia="宋体" w:hAnsi="Calibri" w:cs="Times New Roman"/>
          <w:color w:val="auto"/>
        </w:rPr>
        <w:t>、砾岩，岩层倾向</w:t>
      </w:r>
      <w:r w:rsidRPr="007C0CE6">
        <w:rPr>
          <w:rFonts w:ascii="Times New Roman" w:eastAsia="宋体" w:hAnsi="Calibri" w:cs="Times New Roman"/>
          <w:color w:val="auto"/>
        </w:rPr>
        <w:t>130</w:t>
      </w:r>
      <w:r w:rsidRPr="007C0CE6">
        <w:rPr>
          <w:rFonts w:ascii="Times New Roman" w:eastAsia="宋体" w:hAnsi="Calibri" w:cs="Times New Roman"/>
          <w:color w:val="auto"/>
        </w:rPr>
        <w:t>°</w:t>
      </w:r>
      <w:r w:rsidRPr="007C0CE6">
        <w:rPr>
          <w:rFonts w:ascii="Times New Roman" w:eastAsia="宋体" w:hAnsi="Calibri" w:cs="Times New Roman"/>
          <w:color w:val="auto"/>
        </w:rPr>
        <w:t>，岩层倾角</w:t>
      </w:r>
      <w:r w:rsidRPr="007C0CE6">
        <w:rPr>
          <w:rFonts w:ascii="Times New Roman" w:eastAsia="宋体" w:hAnsi="Calibri" w:cs="Times New Roman"/>
          <w:color w:val="auto"/>
        </w:rPr>
        <w:t>23</w:t>
      </w:r>
      <w:r w:rsidRPr="007C0CE6">
        <w:rPr>
          <w:rFonts w:ascii="Times New Roman" w:eastAsia="宋体" w:hAnsi="Calibri" w:cs="Times New Roman"/>
          <w:color w:val="auto"/>
        </w:rPr>
        <w:t>°</w:t>
      </w:r>
      <w:r w:rsidRPr="007C0CE6">
        <w:rPr>
          <w:rFonts w:ascii="Times New Roman" w:eastAsia="宋体" w:hAnsi="Calibri" w:cs="Times New Roman"/>
          <w:color w:val="auto"/>
        </w:rPr>
        <w:t>。</w:t>
      </w:r>
    </w:p>
    <w:p w:rsidR="007C0CE6" w:rsidRPr="007C0CE6" w:rsidRDefault="007C0CE6" w:rsidP="007C0CE6">
      <w:pPr>
        <w:pStyle w:val="--"/>
        <w:spacing w:line="500" w:lineRule="exact"/>
        <w:rPr>
          <w:rFonts w:ascii="Times New Roman" w:eastAsia="宋体" w:hAnsi="Calibri" w:cs="Times New Roman"/>
          <w:color w:val="auto"/>
        </w:rPr>
      </w:pPr>
      <w:r w:rsidRPr="007C0CE6">
        <w:rPr>
          <w:rFonts w:ascii="Times New Roman" w:eastAsia="宋体" w:hAnsi="Calibri" w:cs="Times New Roman"/>
          <w:color w:val="auto"/>
        </w:rPr>
        <w:t>2</w:t>
      </w:r>
      <w:r w:rsidRPr="007C0CE6">
        <w:rPr>
          <w:rFonts w:ascii="Times New Roman" w:eastAsia="宋体" w:hAnsi="Calibri" w:cs="Times New Roman"/>
          <w:color w:val="auto"/>
        </w:rPr>
        <w:t>、地质构造</w:t>
      </w:r>
    </w:p>
    <w:p w:rsidR="007C0CE6" w:rsidRPr="007C0CE6" w:rsidRDefault="007C0CE6" w:rsidP="007C0CE6">
      <w:pPr>
        <w:pStyle w:val="--"/>
        <w:spacing w:line="500" w:lineRule="exact"/>
        <w:rPr>
          <w:rFonts w:ascii="Times New Roman" w:eastAsia="宋体" w:hAnsi="Calibri" w:cs="Times New Roman"/>
          <w:color w:val="auto"/>
        </w:rPr>
      </w:pPr>
      <w:r w:rsidRPr="007C0CE6">
        <w:rPr>
          <w:rFonts w:ascii="Times New Roman" w:eastAsia="宋体" w:hAnsi="Calibri" w:cs="Times New Roman"/>
          <w:color w:val="auto"/>
        </w:rPr>
        <w:t>（</w:t>
      </w:r>
      <w:r w:rsidRPr="007C0CE6">
        <w:rPr>
          <w:rFonts w:ascii="Times New Roman" w:eastAsia="宋体" w:hAnsi="Calibri" w:cs="Times New Roman"/>
          <w:color w:val="auto"/>
        </w:rPr>
        <w:t>1</w:t>
      </w:r>
      <w:r w:rsidRPr="007C0CE6">
        <w:rPr>
          <w:rFonts w:ascii="Times New Roman" w:eastAsia="宋体" w:hAnsi="Calibri" w:cs="Times New Roman"/>
          <w:color w:val="auto"/>
        </w:rPr>
        <w:t>）新构造运动</w:t>
      </w:r>
    </w:p>
    <w:p w:rsidR="007C0CE6" w:rsidRPr="007C0CE6" w:rsidRDefault="007C0CE6" w:rsidP="007C0CE6">
      <w:pPr>
        <w:pStyle w:val="--"/>
        <w:spacing w:line="500" w:lineRule="exact"/>
        <w:rPr>
          <w:rFonts w:ascii="Times New Roman" w:eastAsia="宋体" w:hAnsi="Calibri" w:cs="Times New Roman"/>
          <w:color w:val="auto"/>
        </w:rPr>
      </w:pPr>
      <w:r w:rsidRPr="007C0CE6">
        <w:rPr>
          <w:rFonts w:ascii="Times New Roman" w:eastAsia="宋体" w:hAnsi="Calibri" w:cs="Times New Roman"/>
          <w:color w:val="auto"/>
        </w:rPr>
        <w:t>宜昌市位于鄂中褶断区的黄陵断穹与江汉断陷的过渡带</w:t>
      </w:r>
      <w:r w:rsidRPr="007C0CE6">
        <w:rPr>
          <w:rFonts w:ascii="Times New Roman" w:eastAsia="宋体" w:hAnsi="Calibri" w:cs="Times New Roman"/>
          <w:color w:val="auto"/>
        </w:rPr>
        <w:t>(</w:t>
      </w:r>
      <w:r w:rsidRPr="007C0CE6">
        <w:rPr>
          <w:rFonts w:ascii="Times New Roman" w:eastAsia="宋体" w:hAnsi="Calibri" w:cs="Times New Roman"/>
          <w:color w:val="auto"/>
        </w:rPr>
        <w:t>黄陵断穹核部南东</w:t>
      </w:r>
      <w:r w:rsidRPr="007C0CE6">
        <w:rPr>
          <w:rFonts w:ascii="Times New Roman" w:eastAsia="宋体" w:hAnsi="Calibri" w:cs="Times New Roman"/>
          <w:color w:val="auto"/>
        </w:rPr>
        <w:t>25</w:t>
      </w:r>
      <w:r w:rsidRPr="007C0CE6">
        <w:rPr>
          <w:rFonts w:ascii="Times New Roman" w:eastAsia="宋体" w:hAnsi="Calibri" w:cs="Times New Roman"/>
          <w:color w:val="auto"/>
        </w:rPr>
        <w:t>公里，远安大断裂南西</w:t>
      </w:r>
      <w:r w:rsidR="00B361B9">
        <w:rPr>
          <w:rFonts w:ascii="Times New Roman" w:eastAsia="宋体" w:hAnsi="Calibri" w:cs="Times New Roman"/>
          <w:color w:val="auto"/>
        </w:rPr>
        <w:t>45</w:t>
      </w:r>
      <w:r w:rsidRPr="007C0CE6">
        <w:rPr>
          <w:rFonts w:ascii="Times New Roman" w:eastAsia="宋体" w:hAnsi="Calibri" w:cs="Times New Roman"/>
          <w:color w:val="auto"/>
        </w:rPr>
        <w:t>公里处</w:t>
      </w:r>
      <w:r w:rsidRPr="007C0CE6">
        <w:rPr>
          <w:rFonts w:ascii="Times New Roman" w:eastAsia="宋体" w:hAnsi="Calibri" w:cs="Times New Roman"/>
          <w:color w:val="auto"/>
        </w:rPr>
        <w:t>)</w:t>
      </w:r>
      <w:r w:rsidRPr="007C0CE6">
        <w:rPr>
          <w:rFonts w:ascii="Times New Roman" w:eastAsia="宋体" w:hAnsi="Calibri" w:cs="Times New Roman"/>
          <w:color w:val="auto"/>
        </w:rPr>
        <w:t>。受黄陵断穹和远安大断裂的影响，区内一系列褶皱和断裂均向黄陵断穹倒转、逆冲或环绕，而沉积的白垩系红层逾近远安大断裂，厚度渐厚。根据区域性地质资料，本区内无断裂、褶皱发育，地质构造简单。勘察与区域地质资料表明，该区地壳相对稳定，无孕震构造，无区域性的断裂构造通过。</w:t>
      </w:r>
    </w:p>
    <w:p w:rsidR="007C0CE6" w:rsidRPr="007C0CE6" w:rsidRDefault="007C0CE6" w:rsidP="007C0CE6">
      <w:pPr>
        <w:pStyle w:val="--"/>
        <w:spacing w:line="500" w:lineRule="exact"/>
        <w:rPr>
          <w:rFonts w:ascii="Times New Roman" w:eastAsia="宋体" w:hAnsi="Calibri" w:cs="Times New Roman"/>
          <w:color w:val="auto"/>
        </w:rPr>
      </w:pPr>
      <w:r w:rsidRPr="007C0CE6">
        <w:rPr>
          <w:rFonts w:ascii="Times New Roman" w:eastAsia="宋体" w:hAnsi="Calibri" w:cs="Times New Roman"/>
          <w:color w:val="auto"/>
        </w:rPr>
        <w:t>（</w:t>
      </w:r>
      <w:r w:rsidRPr="007C0CE6">
        <w:rPr>
          <w:rFonts w:ascii="Times New Roman" w:eastAsia="宋体" w:hAnsi="Calibri" w:cs="Times New Roman"/>
          <w:color w:val="auto"/>
        </w:rPr>
        <w:t>2</w:t>
      </w:r>
      <w:r w:rsidRPr="007C0CE6">
        <w:rPr>
          <w:rFonts w:ascii="Times New Roman" w:eastAsia="宋体" w:hAnsi="Calibri" w:cs="Times New Roman"/>
          <w:color w:val="auto"/>
        </w:rPr>
        <w:t>）区域地质构造概况</w:t>
      </w:r>
    </w:p>
    <w:p w:rsidR="007C0CE6" w:rsidRPr="007C0CE6" w:rsidRDefault="007C0CE6" w:rsidP="007C0CE6">
      <w:pPr>
        <w:pStyle w:val="--"/>
        <w:spacing w:line="500" w:lineRule="exact"/>
        <w:rPr>
          <w:rFonts w:ascii="Times New Roman" w:eastAsia="宋体" w:hAnsi="Calibri" w:cs="Times New Roman"/>
          <w:color w:val="auto"/>
        </w:rPr>
      </w:pPr>
      <w:r w:rsidRPr="007C0CE6">
        <w:rPr>
          <w:rFonts w:ascii="Times New Roman" w:eastAsia="宋体" w:hAnsi="Calibri" w:cs="Times New Roman"/>
          <w:color w:val="auto"/>
        </w:rPr>
        <w:t>宜昌夷陵地区在区域地质构造上，处于扬子准地台、上扬子台坪鄂中褶断区的西部、黄陵断穹东面。区域性断裂构造主要有：香溪镇南～五峰渔洋关以南逾十公里的北北西走向的仙女山断裂（带）、秭归九畹溪～龙马溪的近南北走向的九湾溪断裂、宜都红花套～秭归天阳坪的北西西走向的天阳坪断裂、黄陵断穹北部的北西～北西西走向的雾渡河断裂，以及秭归龙会观～保康县城北西面的北北东～北东向的新华断裂等。</w:t>
      </w:r>
    </w:p>
    <w:p w:rsidR="0025036A" w:rsidRPr="006F49B8" w:rsidRDefault="005E29FD" w:rsidP="00A80316">
      <w:pPr>
        <w:pStyle w:val="3"/>
        <w:numPr>
          <w:ilvl w:val="2"/>
          <w:numId w:val="2"/>
        </w:numPr>
        <w:tabs>
          <w:tab w:val="clear" w:pos="1287"/>
          <w:tab w:val="left" w:pos="720"/>
        </w:tabs>
        <w:spacing w:before="0" w:after="0" w:line="500" w:lineRule="exact"/>
        <w:ind w:left="720"/>
        <w:rPr>
          <w:sz w:val="24"/>
          <w:lang w:bidi="en-US"/>
        </w:rPr>
      </w:pPr>
      <w:bookmarkStart w:id="110" w:name="_Toc526842248"/>
      <w:bookmarkEnd w:id="109"/>
      <w:r w:rsidRPr="006F49B8">
        <w:rPr>
          <w:rFonts w:hint="eastAsia"/>
          <w:sz w:val="24"/>
          <w:lang w:bidi="en-US"/>
        </w:rPr>
        <w:t>土壤植被</w:t>
      </w:r>
    </w:p>
    <w:p w:rsidR="007C0CE6" w:rsidRPr="007C0CE6" w:rsidRDefault="007C0CE6" w:rsidP="007C0CE6">
      <w:pPr>
        <w:pStyle w:val="--"/>
        <w:spacing w:line="500" w:lineRule="exact"/>
        <w:rPr>
          <w:rFonts w:ascii="Times New Roman" w:eastAsia="宋体" w:hAnsi="Times New Roman" w:cs="Times New Roman"/>
          <w:color w:val="auto"/>
        </w:rPr>
      </w:pPr>
      <w:r w:rsidRPr="007C0CE6">
        <w:rPr>
          <w:rFonts w:ascii="Times New Roman" w:eastAsia="宋体" w:hAnsi="Times New Roman" w:cs="Times New Roman"/>
          <w:color w:val="auto"/>
        </w:rPr>
        <w:t>夷陵区土壤大致分</w:t>
      </w:r>
      <w:r w:rsidRPr="007C0CE6">
        <w:rPr>
          <w:rFonts w:ascii="Times New Roman" w:eastAsia="宋体" w:hAnsi="Times New Roman" w:cs="Times New Roman"/>
          <w:color w:val="auto"/>
        </w:rPr>
        <w:t>7</w:t>
      </w:r>
      <w:r w:rsidRPr="007C0CE6">
        <w:rPr>
          <w:rFonts w:ascii="Times New Roman" w:eastAsia="宋体" w:hAnsi="Times New Roman" w:cs="Times New Roman"/>
          <w:color w:val="auto"/>
        </w:rPr>
        <w:t>个大类，</w:t>
      </w:r>
      <w:r w:rsidRPr="007C0CE6">
        <w:rPr>
          <w:rFonts w:ascii="Times New Roman" w:eastAsia="宋体" w:hAnsi="Times New Roman" w:cs="Times New Roman"/>
          <w:color w:val="auto"/>
        </w:rPr>
        <w:t>19</w:t>
      </w:r>
      <w:r w:rsidRPr="007C0CE6">
        <w:rPr>
          <w:rFonts w:ascii="Times New Roman" w:eastAsia="宋体" w:hAnsi="Times New Roman" w:cs="Times New Roman"/>
          <w:color w:val="auto"/>
        </w:rPr>
        <w:t>个亚类，</w:t>
      </w:r>
      <w:r w:rsidRPr="007C0CE6">
        <w:rPr>
          <w:rFonts w:ascii="Times New Roman" w:eastAsia="宋体" w:hAnsi="Times New Roman" w:cs="Times New Roman"/>
          <w:color w:val="auto"/>
        </w:rPr>
        <w:t>69</w:t>
      </w:r>
      <w:r w:rsidRPr="007C0CE6">
        <w:rPr>
          <w:rFonts w:ascii="Times New Roman" w:eastAsia="宋体" w:hAnsi="Times New Roman" w:cs="Times New Roman"/>
          <w:color w:val="auto"/>
        </w:rPr>
        <w:t>个土属，</w:t>
      </w:r>
      <w:r w:rsidRPr="007C0CE6">
        <w:rPr>
          <w:rFonts w:ascii="Times New Roman" w:eastAsia="宋体" w:hAnsi="Times New Roman" w:cs="Times New Roman"/>
          <w:color w:val="auto"/>
        </w:rPr>
        <w:t>167</w:t>
      </w:r>
      <w:r w:rsidRPr="007C0CE6">
        <w:rPr>
          <w:rFonts w:ascii="Times New Roman" w:eastAsia="宋体" w:hAnsi="Times New Roman" w:cs="Times New Roman"/>
          <w:color w:val="auto"/>
        </w:rPr>
        <w:t>个土种。</w:t>
      </w:r>
      <w:r w:rsidRPr="007C0CE6">
        <w:rPr>
          <w:rFonts w:ascii="Times New Roman" w:eastAsia="宋体" w:hAnsi="Calibri" w:cs="Times New Roman"/>
          <w:color w:val="auto"/>
        </w:rPr>
        <w:t>①</w:t>
      </w:r>
      <w:r w:rsidRPr="007C0CE6">
        <w:rPr>
          <w:rFonts w:ascii="Times New Roman" w:eastAsia="宋体" w:hAnsi="Times New Roman" w:cs="Times New Roman"/>
          <w:color w:val="auto"/>
        </w:rPr>
        <w:t>黄壤。分布</w:t>
      </w:r>
      <w:r w:rsidRPr="007C0CE6">
        <w:rPr>
          <w:rFonts w:ascii="Times New Roman" w:eastAsia="宋体" w:hAnsi="Times New Roman" w:cs="Times New Roman"/>
          <w:color w:val="auto"/>
        </w:rPr>
        <w:lastRenderedPageBreak/>
        <w:t>于西陵峡谷两岸和西北山区海拔</w:t>
      </w:r>
      <w:r w:rsidRPr="007C0CE6">
        <w:rPr>
          <w:rFonts w:ascii="Times New Roman" w:eastAsia="宋体" w:hAnsi="Times New Roman" w:cs="Times New Roman"/>
          <w:color w:val="auto"/>
        </w:rPr>
        <w:t>1000</w:t>
      </w:r>
      <w:r w:rsidRPr="007C0CE6">
        <w:rPr>
          <w:rFonts w:ascii="Times New Roman" w:eastAsia="宋体" w:hAnsi="Times New Roman" w:cs="Times New Roman"/>
          <w:color w:val="auto"/>
        </w:rPr>
        <w:t>米以下的低中山和丘陵，为湿润亚热带生物气候条件下的地带性土壤。土壤母质为花岗片麻岩、混合岩、石灰岩、白云质灰岩、泥质页岩、紫色砂岩和第四纪黄色粘土的风化物。土体表层黄色，心土层蜡黄色，土层厚</w:t>
      </w:r>
      <w:r w:rsidRPr="007C0CE6">
        <w:rPr>
          <w:rFonts w:ascii="Times New Roman" w:eastAsia="宋体" w:hAnsi="Times New Roman" w:cs="Times New Roman"/>
          <w:color w:val="auto"/>
        </w:rPr>
        <w:t>37.7</w:t>
      </w:r>
      <w:r w:rsidRPr="007C0CE6">
        <w:rPr>
          <w:rFonts w:ascii="Times New Roman" w:eastAsia="宋体" w:hAnsi="Times New Roman" w:cs="Times New Roman"/>
          <w:color w:val="auto"/>
        </w:rPr>
        <w:t>厘米。主要植被为松、杉、栎、茶、橘和旱作物。</w:t>
      </w:r>
      <w:r w:rsidRPr="007C0CE6">
        <w:rPr>
          <w:rFonts w:ascii="Times New Roman" w:eastAsia="宋体" w:hAnsi="Calibri" w:cs="Times New Roman"/>
          <w:color w:val="auto"/>
        </w:rPr>
        <w:t>②</w:t>
      </w:r>
      <w:r w:rsidRPr="007C0CE6">
        <w:rPr>
          <w:rFonts w:ascii="Times New Roman" w:eastAsia="宋体" w:hAnsi="Times New Roman" w:cs="Times New Roman"/>
          <w:color w:val="auto"/>
        </w:rPr>
        <w:t>黄棕壤。分布于海拔</w:t>
      </w:r>
      <w:r w:rsidRPr="007C0CE6">
        <w:rPr>
          <w:rFonts w:ascii="Times New Roman" w:eastAsia="宋体" w:hAnsi="Times New Roman" w:cs="Times New Roman"/>
          <w:color w:val="auto"/>
        </w:rPr>
        <w:t>800</w:t>
      </w:r>
      <w:r w:rsidRPr="007C0CE6">
        <w:rPr>
          <w:rFonts w:ascii="Times New Roman" w:eastAsia="宋体" w:hAnsi="Times New Roman" w:cs="Times New Roman"/>
          <w:color w:val="auto"/>
        </w:rPr>
        <w:t>～</w:t>
      </w:r>
      <w:r w:rsidRPr="007C0CE6">
        <w:rPr>
          <w:rFonts w:ascii="Times New Roman" w:eastAsia="宋体" w:hAnsi="Times New Roman" w:cs="Times New Roman"/>
          <w:color w:val="auto"/>
        </w:rPr>
        <w:t>1500</w:t>
      </w:r>
      <w:r w:rsidRPr="007C0CE6">
        <w:rPr>
          <w:rFonts w:ascii="Times New Roman" w:eastAsia="宋体" w:hAnsi="Times New Roman" w:cs="Times New Roman"/>
          <w:color w:val="auto"/>
        </w:rPr>
        <w:t>米以上的山地，为北亚热带的地带性土壤。土壤母质为泥质页岩、石灰岩、白云岩、红黄沙页岩和第四纪粘土的风化物。土体呈黄棕色或红棕色，土层厚</w:t>
      </w:r>
      <w:r w:rsidRPr="007C0CE6">
        <w:rPr>
          <w:rFonts w:ascii="Times New Roman" w:eastAsia="宋体" w:hAnsi="Times New Roman" w:cs="Times New Roman"/>
          <w:color w:val="auto"/>
        </w:rPr>
        <w:t>37.7</w:t>
      </w:r>
      <w:r w:rsidRPr="007C0CE6">
        <w:rPr>
          <w:rFonts w:ascii="Times New Roman" w:eastAsia="宋体" w:hAnsi="Times New Roman" w:cs="Times New Roman"/>
          <w:color w:val="auto"/>
        </w:rPr>
        <w:t>厘米，质地较粘重，易形成粘重紧实的心土层和粘盘层。植被类型以常绿落叶混交林为主。</w:t>
      </w:r>
      <w:r w:rsidRPr="007C0CE6">
        <w:rPr>
          <w:rFonts w:ascii="Times New Roman" w:eastAsia="宋体" w:hAnsi="Calibri" w:cs="Times New Roman"/>
          <w:color w:val="auto"/>
        </w:rPr>
        <w:t>③</w:t>
      </w:r>
      <w:r w:rsidRPr="007C0CE6">
        <w:rPr>
          <w:rFonts w:ascii="Times New Roman" w:eastAsia="宋体" w:hAnsi="Times New Roman" w:cs="Times New Roman"/>
          <w:color w:val="auto"/>
        </w:rPr>
        <w:t>山地棕壤。分布于西部海拔</w:t>
      </w:r>
      <w:r w:rsidRPr="007C0CE6">
        <w:rPr>
          <w:rFonts w:ascii="Times New Roman" w:eastAsia="宋体" w:hAnsi="Times New Roman" w:cs="Times New Roman"/>
          <w:color w:val="auto"/>
        </w:rPr>
        <w:t>1600</w:t>
      </w:r>
      <w:r w:rsidRPr="007C0CE6">
        <w:rPr>
          <w:rFonts w:ascii="Times New Roman" w:eastAsia="宋体" w:hAnsi="Times New Roman" w:cs="Times New Roman"/>
          <w:color w:val="auto"/>
        </w:rPr>
        <w:t>～</w:t>
      </w:r>
      <w:r w:rsidRPr="007C0CE6">
        <w:rPr>
          <w:rFonts w:ascii="Times New Roman" w:eastAsia="宋体" w:hAnsi="Times New Roman" w:cs="Times New Roman"/>
          <w:color w:val="auto"/>
        </w:rPr>
        <w:t>1800</w:t>
      </w:r>
      <w:r w:rsidRPr="007C0CE6">
        <w:rPr>
          <w:rFonts w:ascii="Times New Roman" w:eastAsia="宋体" w:hAnsi="Times New Roman" w:cs="Times New Roman"/>
          <w:color w:val="auto"/>
        </w:rPr>
        <w:t>米的山中，为一种在多湿强烈风化淋溶条件下的土壤。土壤母质为花岗片麻岩、混合岩。土体表层灰白色，心土层鲜棕色或浅褐色，土层厚</w:t>
      </w:r>
      <w:r w:rsidRPr="007C0CE6">
        <w:rPr>
          <w:rFonts w:ascii="Times New Roman" w:eastAsia="宋体" w:hAnsi="Times New Roman" w:cs="Times New Roman"/>
          <w:color w:val="auto"/>
        </w:rPr>
        <w:t>30</w:t>
      </w:r>
      <w:r w:rsidRPr="007C0CE6">
        <w:rPr>
          <w:rFonts w:ascii="Times New Roman" w:eastAsia="宋体" w:hAnsi="Times New Roman" w:cs="Times New Roman"/>
          <w:color w:val="auto"/>
        </w:rPr>
        <w:t>～</w:t>
      </w:r>
      <w:r w:rsidRPr="007C0CE6">
        <w:rPr>
          <w:rFonts w:ascii="Times New Roman" w:eastAsia="宋体" w:hAnsi="Times New Roman" w:cs="Times New Roman"/>
          <w:color w:val="auto"/>
        </w:rPr>
        <w:t>60</w:t>
      </w:r>
      <w:r w:rsidRPr="007C0CE6">
        <w:rPr>
          <w:rFonts w:ascii="Times New Roman" w:eastAsia="宋体" w:hAnsi="Times New Roman" w:cs="Times New Roman"/>
          <w:color w:val="auto"/>
        </w:rPr>
        <w:t>厘米。主要植被以暗针阔叶混交林为主。</w:t>
      </w:r>
      <w:r w:rsidRPr="007C0CE6">
        <w:rPr>
          <w:rFonts w:ascii="Times New Roman" w:eastAsia="宋体" w:hAnsi="Calibri" w:cs="Times New Roman"/>
          <w:color w:val="auto"/>
        </w:rPr>
        <w:t>④</w:t>
      </w:r>
      <w:r w:rsidRPr="007C0CE6">
        <w:rPr>
          <w:rFonts w:ascii="Times New Roman" w:eastAsia="宋体" w:hAnsi="Times New Roman" w:cs="Times New Roman"/>
          <w:color w:val="auto"/>
        </w:rPr>
        <w:t>紫色土。分布于东南海拔</w:t>
      </w:r>
      <w:r w:rsidRPr="007C0CE6">
        <w:rPr>
          <w:rFonts w:ascii="Times New Roman" w:eastAsia="宋体" w:hAnsi="Times New Roman" w:cs="Times New Roman"/>
          <w:color w:val="auto"/>
        </w:rPr>
        <w:t>600</w:t>
      </w:r>
      <w:r w:rsidRPr="007C0CE6">
        <w:rPr>
          <w:rFonts w:ascii="Times New Roman" w:eastAsia="宋体" w:hAnsi="Times New Roman" w:cs="Times New Roman"/>
          <w:color w:val="auto"/>
        </w:rPr>
        <w:t>米以下的丘陵，土壤母质为紫色岩的风化物。土体呈紫红、紫红棕、紫棕或紫暗棕，土层厚</w:t>
      </w:r>
      <w:r w:rsidRPr="007C0CE6">
        <w:rPr>
          <w:rFonts w:ascii="Times New Roman" w:eastAsia="宋体" w:hAnsi="Times New Roman" w:cs="Times New Roman"/>
          <w:color w:val="auto"/>
        </w:rPr>
        <w:t>42.3</w:t>
      </w:r>
      <w:r w:rsidRPr="007C0CE6">
        <w:rPr>
          <w:rFonts w:ascii="Times New Roman" w:eastAsia="宋体" w:hAnsi="Times New Roman" w:cs="Times New Roman"/>
          <w:color w:val="auto"/>
        </w:rPr>
        <w:t>厘米。主要植被为松、柏、栗及农作物。</w:t>
      </w:r>
      <w:r w:rsidRPr="007C0CE6">
        <w:rPr>
          <w:rFonts w:ascii="Times New Roman" w:eastAsia="宋体" w:hAnsi="Calibri" w:cs="Times New Roman"/>
          <w:color w:val="auto"/>
        </w:rPr>
        <w:t>⑤</w:t>
      </w:r>
      <w:r w:rsidRPr="007C0CE6">
        <w:rPr>
          <w:rFonts w:ascii="Times New Roman" w:eastAsia="宋体" w:hAnsi="Times New Roman" w:cs="Times New Roman"/>
          <w:color w:val="auto"/>
        </w:rPr>
        <w:t>石灰岩土。零星分布于山丘地带，为一种在亚热带和北亚热带生物气候条件下，受风化和崩解碎片的矿质土壤。土壤母质为石灰岩、白云质灰岩、泥灰岩和砾岩等。土体呈暗灰棕或黄灰棕，土层厚</w:t>
      </w:r>
      <w:r w:rsidRPr="007C0CE6">
        <w:rPr>
          <w:rFonts w:ascii="Times New Roman" w:eastAsia="宋体" w:hAnsi="Times New Roman" w:cs="Times New Roman"/>
          <w:color w:val="auto"/>
        </w:rPr>
        <w:t>42.6</w:t>
      </w:r>
      <w:r w:rsidRPr="007C0CE6">
        <w:rPr>
          <w:rFonts w:ascii="Times New Roman" w:eastAsia="宋体" w:hAnsi="Times New Roman" w:cs="Times New Roman"/>
          <w:color w:val="auto"/>
        </w:rPr>
        <w:t>厘米。适宜种植禾谷、豆、薯类作物。</w:t>
      </w:r>
      <w:r w:rsidRPr="007C0CE6">
        <w:rPr>
          <w:rFonts w:ascii="Times New Roman" w:eastAsia="宋体" w:hAnsi="Calibri" w:cs="Times New Roman"/>
          <w:color w:val="auto"/>
        </w:rPr>
        <w:t>⑥</w:t>
      </w:r>
      <w:r w:rsidRPr="007C0CE6">
        <w:rPr>
          <w:rFonts w:ascii="Times New Roman" w:eastAsia="宋体" w:hAnsi="Times New Roman" w:cs="Times New Roman"/>
          <w:color w:val="auto"/>
        </w:rPr>
        <w:t>潮土。零星分布于长江和黄柏河等大小溪谷两侧的冲积台阶地，土壤母质为近代河流冲积物。土层厚</w:t>
      </w:r>
      <w:r w:rsidRPr="007C0CE6">
        <w:rPr>
          <w:rFonts w:ascii="Times New Roman" w:eastAsia="宋体" w:hAnsi="Times New Roman" w:cs="Times New Roman"/>
          <w:color w:val="auto"/>
        </w:rPr>
        <w:t>1</w:t>
      </w:r>
      <w:r w:rsidRPr="007C0CE6">
        <w:rPr>
          <w:rFonts w:ascii="Times New Roman" w:eastAsia="宋体" w:hAnsi="Times New Roman" w:cs="Times New Roman"/>
          <w:color w:val="auto"/>
        </w:rPr>
        <w:t>～</w:t>
      </w:r>
      <w:r w:rsidRPr="007C0CE6">
        <w:rPr>
          <w:rFonts w:ascii="Times New Roman" w:eastAsia="宋体" w:hAnsi="Times New Roman" w:cs="Times New Roman"/>
          <w:color w:val="auto"/>
        </w:rPr>
        <w:t>2</w:t>
      </w:r>
      <w:r w:rsidRPr="007C0CE6">
        <w:rPr>
          <w:rFonts w:ascii="Times New Roman" w:eastAsia="宋体" w:hAnsi="Times New Roman" w:cs="Times New Roman"/>
          <w:color w:val="auto"/>
        </w:rPr>
        <w:t>米，有的厚达</w:t>
      </w:r>
      <w:r w:rsidRPr="007C0CE6">
        <w:rPr>
          <w:rFonts w:ascii="Times New Roman" w:eastAsia="宋体" w:hAnsi="Times New Roman" w:cs="Times New Roman"/>
          <w:color w:val="auto"/>
        </w:rPr>
        <w:t>10</w:t>
      </w:r>
      <w:r w:rsidRPr="007C0CE6">
        <w:rPr>
          <w:rFonts w:ascii="Times New Roman" w:eastAsia="宋体" w:hAnsi="Times New Roman" w:cs="Times New Roman"/>
          <w:color w:val="auto"/>
        </w:rPr>
        <w:t>米以上，而且多夹层，保水保肥性能好。适宜种植麦、油、豆、薯类作物。</w:t>
      </w:r>
      <w:r w:rsidRPr="007C0CE6">
        <w:rPr>
          <w:rFonts w:ascii="Times New Roman" w:eastAsia="宋体" w:hAnsi="Calibri" w:cs="Times New Roman"/>
          <w:color w:val="auto"/>
        </w:rPr>
        <w:t>⑦</w:t>
      </w:r>
      <w:r w:rsidRPr="007C0CE6">
        <w:rPr>
          <w:rFonts w:ascii="Times New Roman" w:eastAsia="宋体" w:hAnsi="Times New Roman" w:cs="Times New Roman"/>
          <w:color w:val="auto"/>
        </w:rPr>
        <w:t>水稻土。零星分布于山丘、岗背和坡上，是人为的水耕熟化影响和培育的</w:t>
      </w:r>
      <w:r w:rsidRPr="007C0CE6">
        <w:rPr>
          <w:rFonts w:ascii="Times New Roman" w:eastAsia="宋体" w:hAnsi="Times New Roman" w:cs="Times New Roman"/>
          <w:color w:val="auto"/>
        </w:rPr>
        <w:t>“</w:t>
      </w:r>
      <w:r w:rsidRPr="007C0CE6">
        <w:rPr>
          <w:rFonts w:ascii="Times New Roman" w:eastAsia="宋体" w:hAnsi="Times New Roman" w:cs="Times New Roman"/>
          <w:color w:val="auto"/>
        </w:rPr>
        <w:t>人工土壤</w:t>
      </w:r>
      <w:r w:rsidRPr="007C0CE6">
        <w:rPr>
          <w:rFonts w:ascii="Times New Roman" w:eastAsia="宋体" w:hAnsi="Times New Roman" w:cs="Times New Roman"/>
          <w:color w:val="auto"/>
        </w:rPr>
        <w:t>”</w:t>
      </w:r>
      <w:r w:rsidRPr="007C0CE6">
        <w:rPr>
          <w:rFonts w:ascii="Times New Roman" w:eastAsia="宋体" w:hAnsi="Times New Roman" w:cs="Times New Roman"/>
          <w:color w:val="auto"/>
        </w:rPr>
        <w:t>。土壤母质为花岗片麻岩、石灰岩、白云质灰岩、泥灰岩、砂岩和粘土等。土体呈白色、粉红色、青色或蓝色，土层厚</w:t>
      </w:r>
      <w:r w:rsidRPr="007C0CE6">
        <w:rPr>
          <w:rFonts w:ascii="Times New Roman" w:eastAsia="宋体" w:hAnsi="Times New Roman" w:cs="Times New Roman"/>
          <w:color w:val="auto"/>
        </w:rPr>
        <w:t>27.4</w:t>
      </w:r>
      <w:r w:rsidRPr="007C0CE6">
        <w:rPr>
          <w:rFonts w:ascii="Times New Roman" w:eastAsia="宋体" w:hAnsi="Times New Roman" w:cs="Times New Roman"/>
          <w:color w:val="auto"/>
        </w:rPr>
        <w:t>厘米，耕作层厚</w:t>
      </w:r>
      <w:r w:rsidRPr="007C0CE6">
        <w:rPr>
          <w:rFonts w:ascii="Times New Roman" w:eastAsia="宋体" w:hAnsi="Times New Roman" w:cs="Times New Roman"/>
          <w:color w:val="auto"/>
        </w:rPr>
        <w:t>10</w:t>
      </w:r>
      <w:r w:rsidRPr="007C0CE6">
        <w:rPr>
          <w:rFonts w:ascii="Times New Roman" w:eastAsia="宋体" w:hAnsi="Times New Roman" w:cs="Times New Roman"/>
          <w:color w:val="auto"/>
        </w:rPr>
        <w:t>～</w:t>
      </w:r>
      <w:r w:rsidRPr="007C0CE6">
        <w:rPr>
          <w:rFonts w:ascii="Times New Roman" w:eastAsia="宋体" w:hAnsi="Times New Roman" w:cs="Times New Roman"/>
          <w:color w:val="auto"/>
        </w:rPr>
        <w:t>15</w:t>
      </w:r>
      <w:r w:rsidRPr="007C0CE6">
        <w:rPr>
          <w:rFonts w:ascii="Times New Roman" w:eastAsia="宋体" w:hAnsi="Times New Roman" w:cs="Times New Roman"/>
          <w:color w:val="auto"/>
        </w:rPr>
        <w:t>厘米。主要种植麦、油、稻类作物。</w:t>
      </w:r>
    </w:p>
    <w:p w:rsidR="00E625C7" w:rsidRPr="007C0CE6" w:rsidRDefault="007C0CE6" w:rsidP="007C0CE6">
      <w:pPr>
        <w:pStyle w:val="--"/>
        <w:spacing w:line="500" w:lineRule="exact"/>
        <w:rPr>
          <w:rFonts w:ascii="Times New Roman" w:eastAsia="宋体" w:hAnsi="Times New Roman" w:cs="Times New Roman"/>
          <w:color w:val="auto"/>
        </w:rPr>
      </w:pPr>
      <w:r w:rsidRPr="007C0CE6">
        <w:rPr>
          <w:rFonts w:ascii="Times New Roman" w:eastAsia="宋体" w:hAnsi="Times New Roman" w:cs="Times New Roman"/>
          <w:color w:val="auto"/>
        </w:rPr>
        <w:t>夷陵区森林植被有</w:t>
      </w:r>
      <w:r w:rsidRPr="007C0CE6">
        <w:rPr>
          <w:rFonts w:ascii="Times New Roman" w:eastAsia="宋体" w:hAnsi="Times New Roman" w:cs="Times New Roman"/>
          <w:color w:val="auto"/>
        </w:rPr>
        <w:t>3</w:t>
      </w:r>
      <w:r w:rsidRPr="007C0CE6">
        <w:rPr>
          <w:rFonts w:ascii="Times New Roman" w:eastAsia="宋体" w:hAnsi="Times New Roman" w:cs="Times New Roman"/>
          <w:color w:val="auto"/>
        </w:rPr>
        <w:t>个植被型组，</w:t>
      </w:r>
      <w:r w:rsidRPr="007C0CE6">
        <w:rPr>
          <w:rFonts w:ascii="Times New Roman" w:eastAsia="宋体" w:hAnsi="Times New Roman" w:cs="Times New Roman"/>
          <w:color w:val="auto"/>
        </w:rPr>
        <w:t>8</w:t>
      </w:r>
      <w:r w:rsidRPr="007C0CE6">
        <w:rPr>
          <w:rFonts w:ascii="Times New Roman" w:eastAsia="宋体" w:hAnsi="Times New Roman" w:cs="Times New Roman"/>
          <w:color w:val="auto"/>
        </w:rPr>
        <w:t>个植被型，</w:t>
      </w:r>
      <w:r w:rsidRPr="007C0CE6">
        <w:rPr>
          <w:rFonts w:ascii="Times New Roman" w:eastAsia="宋体" w:hAnsi="Times New Roman" w:cs="Times New Roman"/>
          <w:color w:val="auto"/>
        </w:rPr>
        <w:t>35</w:t>
      </w:r>
      <w:r w:rsidRPr="007C0CE6">
        <w:rPr>
          <w:rFonts w:ascii="Times New Roman" w:eastAsia="宋体" w:hAnsi="Times New Roman" w:cs="Times New Roman"/>
          <w:color w:val="auto"/>
        </w:rPr>
        <w:t>个群系，具有亚热带常绿落叶阔叶混交林和亚热带常绿针叶林的典型特征，林业植被主要为人工植被和天然次生植被，有小部分原生植被。全区因海拔落差起伏较大，有较明显的垂直分布和重叠过渡特点，植被主要分为亚热带常绿落叶阔叶混交林、亚热带常绿针叶林、经济林、其他等</w:t>
      </w:r>
      <w:r w:rsidRPr="007C0CE6">
        <w:rPr>
          <w:rFonts w:ascii="Times New Roman" w:eastAsia="宋体" w:hAnsi="Times New Roman" w:cs="Times New Roman"/>
          <w:color w:val="auto"/>
        </w:rPr>
        <w:t>4</w:t>
      </w:r>
      <w:r w:rsidRPr="007C0CE6">
        <w:rPr>
          <w:rFonts w:ascii="Times New Roman" w:eastAsia="宋体" w:hAnsi="Times New Roman" w:cs="Times New Roman"/>
          <w:color w:val="auto"/>
        </w:rPr>
        <w:t>大类</w:t>
      </w:r>
      <w:r w:rsidR="00E625C7" w:rsidRPr="007C0CE6">
        <w:rPr>
          <w:rFonts w:ascii="Times New Roman" w:eastAsia="宋体" w:hAnsi="Times New Roman" w:cs="Times New Roman"/>
          <w:color w:val="auto"/>
        </w:rPr>
        <w:t>。</w:t>
      </w:r>
    </w:p>
    <w:p w:rsidR="0025036A" w:rsidRPr="006F49B8" w:rsidRDefault="00DE3F63" w:rsidP="00A80316">
      <w:pPr>
        <w:pStyle w:val="2"/>
        <w:numPr>
          <w:ilvl w:val="1"/>
          <w:numId w:val="2"/>
        </w:numPr>
        <w:spacing w:before="0" w:after="0" w:line="500" w:lineRule="exact"/>
        <w:rPr>
          <w:sz w:val="28"/>
          <w:szCs w:val="28"/>
        </w:rPr>
      </w:pPr>
      <w:bookmarkStart w:id="111" w:name="_Toc526842254"/>
      <w:bookmarkStart w:id="112" w:name="_Toc183532205"/>
      <w:bookmarkEnd w:id="110"/>
      <w:r w:rsidRPr="006F49B8">
        <w:rPr>
          <w:sz w:val="28"/>
          <w:szCs w:val="28"/>
        </w:rPr>
        <w:lastRenderedPageBreak/>
        <w:t>环境质量现状调查与评价</w:t>
      </w:r>
      <w:bookmarkEnd w:id="111"/>
      <w:bookmarkEnd w:id="112"/>
    </w:p>
    <w:p w:rsidR="0025036A" w:rsidRPr="006F49B8" w:rsidRDefault="00DE3F63" w:rsidP="00A80316">
      <w:pPr>
        <w:pStyle w:val="3"/>
        <w:numPr>
          <w:ilvl w:val="2"/>
          <w:numId w:val="2"/>
        </w:numPr>
        <w:tabs>
          <w:tab w:val="clear" w:pos="1287"/>
          <w:tab w:val="left" w:pos="720"/>
        </w:tabs>
        <w:spacing w:before="0" w:after="0" w:line="500" w:lineRule="exact"/>
        <w:ind w:left="720"/>
        <w:rPr>
          <w:bCs w:val="0"/>
          <w:szCs w:val="28"/>
        </w:rPr>
      </w:pPr>
      <w:bookmarkStart w:id="113" w:name="_Toc526842255"/>
      <w:bookmarkStart w:id="114" w:name="_Toc17090"/>
      <w:r w:rsidRPr="006F49B8">
        <w:rPr>
          <w:bCs w:val="0"/>
          <w:szCs w:val="28"/>
        </w:rPr>
        <w:t>环境空气</w:t>
      </w:r>
      <w:bookmarkEnd w:id="113"/>
    </w:p>
    <w:p w:rsidR="00ED3AC3" w:rsidRPr="006F49B8" w:rsidRDefault="00ED3AC3" w:rsidP="00A80316">
      <w:pPr>
        <w:pStyle w:val="4780"/>
        <w:numPr>
          <w:ilvl w:val="3"/>
          <w:numId w:val="2"/>
        </w:numPr>
        <w:tabs>
          <w:tab w:val="clear" w:pos="2160"/>
          <w:tab w:val="num" w:pos="864"/>
        </w:tabs>
        <w:snapToGrid w:val="0"/>
        <w:spacing w:before="0" w:line="500" w:lineRule="exact"/>
        <w:ind w:left="0" w:firstLine="0"/>
        <w:outlineLvl w:val="9"/>
        <w:rPr>
          <w:rFonts w:asciiTheme="minorEastAsia" w:eastAsiaTheme="minorEastAsia" w:hAnsiTheme="minorEastAsia" w:cs="Times New Roman"/>
          <w:i w:val="0"/>
          <w:szCs w:val="24"/>
        </w:rPr>
      </w:pPr>
      <w:r w:rsidRPr="006F49B8">
        <w:rPr>
          <w:rFonts w:asciiTheme="minorEastAsia" w:eastAsiaTheme="minorEastAsia" w:hAnsiTheme="minorEastAsia" w:cs="Times New Roman" w:hint="eastAsia"/>
          <w:i w:val="0"/>
          <w:szCs w:val="24"/>
        </w:rPr>
        <w:t>环境空气质量达标区判定</w:t>
      </w:r>
    </w:p>
    <w:p w:rsidR="00BD6623" w:rsidRPr="006F49B8" w:rsidRDefault="00E625C7" w:rsidP="00E625C7">
      <w:pPr>
        <w:autoSpaceDE w:val="0"/>
        <w:autoSpaceDN w:val="0"/>
        <w:snapToGrid/>
        <w:ind w:firstLineChars="200" w:firstLine="480"/>
        <w:jc w:val="left"/>
        <w:rPr>
          <w:rFonts w:eastAsia="新宋体"/>
          <w:sz w:val="24"/>
        </w:rPr>
      </w:pPr>
      <w:r w:rsidRPr="006F49B8">
        <w:rPr>
          <w:kern w:val="0"/>
          <w:sz w:val="24"/>
        </w:rPr>
        <w:t>项目所在地环境空气质量功能区类别为二类区，应执行《环境空气质量标准》（</w:t>
      </w:r>
      <w:r w:rsidRPr="006F49B8">
        <w:rPr>
          <w:rFonts w:eastAsia="TimesNewRomanPSMT"/>
          <w:kern w:val="0"/>
          <w:sz w:val="24"/>
        </w:rPr>
        <w:t>GB3095-2012</w:t>
      </w:r>
      <w:r w:rsidRPr="006F49B8">
        <w:rPr>
          <w:kern w:val="0"/>
          <w:sz w:val="24"/>
        </w:rPr>
        <w:t>）中二级标准。本次评价采用宜昌市生态环境保护局网站公布的《</w:t>
      </w:r>
      <w:r w:rsidRPr="006F49B8">
        <w:rPr>
          <w:rFonts w:eastAsia="TimesNewRomanPSMT"/>
          <w:kern w:val="0"/>
          <w:sz w:val="24"/>
        </w:rPr>
        <w:t>202</w:t>
      </w:r>
      <w:r w:rsidR="0005563A">
        <w:rPr>
          <w:rFonts w:eastAsia="TimesNewRomanPSMT" w:hint="eastAsia"/>
          <w:kern w:val="0"/>
          <w:sz w:val="24"/>
        </w:rPr>
        <w:t>3</w:t>
      </w:r>
      <w:r w:rsidRPr="006F49B8">
        <w:rPr>
          <w:kern w:val="0"/>
          <w:sz w:val="24"/>
        </w:rPr>
        <w:t>年宜昌市环境质量年报（简报）》（</w:t>
      </w:r>
      <w:r w:rsidRPr="006F49B8">
        <w:rPr>
          <w:rFonts w:eastAsia="TimesNewRomanPSMT"/>
          <w:kern w:val="0"/>
          <w:sz w:val="24"/>
        </w:rPr>
        <w:t>http://hbj.yichang.gov.cn/content-62470-989289-1.html</w:t>
      </w:r>
      <w:r w:rsidRPr="006F49B8">
        <w:rPr>
          <w:kern w:val="0"/>
          <w:sz w:val="24"/>
        </w:rPr>
        <w:t>）评价夷陵区环境</w:t>
      </w:r>
      <w:r w:rsidR="000A1484">
        <w:rPr>
          <w:kern w:val="0"/>
          <w:sz w:val="24"/>
        </w:rPr>
        <w:t>空气质量现状，年报数据</w:t>
      </w:r>
      <w:r w:rsidR="000A1484">
        <w:rPr>
          <w:rFonts w:hint="eastAsia"/>
          <w:kern w:val="0"/>
          <w:sz w:val="24"/>
        </w:rPr>
        <w:t>见</w:t>
      </w:r>
      <w:r w:rsidRPr="006F49B8">
        <w:rPr>
          <w:kern w:val="0"/>
          <w:sz w:val="24"/>
        </w:rPr>
        <w:t>表</w:t>
      </w:r>
      <w:r w:rsidRPr="006F49B8">
        <w:rPr>
          <w:rFonts w:eastAsia="TimesNewRomanPSMT" w:hint="eastAsia"/>
          <w:kern w:val="0"/>
          <w:sz w:val="24"/>
        </w:rPr>
        <w:t>5</w:t>
      </w:r>
      <w:r w:rsidRPr="006F49B8">
        <w:rPr>
          <w:rFonts w:eastAsia="TimesNewRomanPSMT"/>
          <w:kern w:val="0"/>
          <w:sz w:val="24"/>
        </w:rPr>
        <w:t>.2-1</w:t>
      </w:r>
      <w:r w:rsidRPr="006F49B8">
        <w:rPr>
          <w:rFonts w:hint="eastAsia"/>
          <w:kern w:val="0"/>
          <w:sz w:val="24"/>
        </w:rPr>
        <w:t>。</w:t>
      </w:r>
    </w:p>
    <w:p w:rsidR="00BD6623" w:rsidRPr="006F49B8" w:rsidRDefault="00BD6623" w:rsidP="00BD6623">
      <w:pPr>
        <w:autoSpaceDE w:val="0"/>
        <w:autoSpaceDN w:val="0"/>
        <w:jc w:val="center"/>
        <w:rPr>
          <w:rFonts w:eastAsia="新宋体"/>
          <w:b/>
          <w:szCs w:val="21"/>
        </w:rPr>
      </w:pPr>
      <w:bookmarkStart w:id="115" w:name="_Hlk79655471"/>
      <w:r w:rsidRPr="006F49B8">
        <w:rPr>
          <w:rFonts w:eastAsia="新宋体"/>
          <w:b/>
          <w:szCs w:val="21"/>
        </w:rPr>
        <w:t>表</w:t>
      </w:r>
      <w:r w:rsidRPr="006F49B8">
        <w:rPr>
          <w:rFonts w:eastAsia="新宋体" w:hint="eastAsia"/>
          <w:b/>
          <w:szCs w:val="21"/>
        </w:rPr>
        <w:t>5.2</w:t>
      </w:r>
      <w:r w:rsidRPr="006F49B8">
        <w:rPr>
          <w:rFonts w:eastAsia="新宋体"/>
          <w:b/>
          <w:szCs w:val="21"/>
        </w:rPr>
        <w:t>-1</w:t>
      </w:r>
      <w:r w:rsidRPr="006F49B8">
        <w:rPr>
          <w:rFonts w:eastAsia="新宋体" w:hint="eastAsia"/>
          <w:b/>
          <w:szCs w:val="21"/>
        </w:rPr>
        <w:t xml:space="preserve">  </w:t>
      </w:r>
      <w:r w:rsidR="00E625C7" w:rsidRPr="006F49B8">
        <w:rPr>
          <w:rFonts w:eastAsia="新宋体" w:hint="eastAsia"/>
          <w:b/>
          <w:szCs w:val="21"/>
        </w:rPr>
        <w:t>夷陵区</w:t>
      </w:r>
      <w:r w:rsidR="00E625C7" w:rsidRPr="006F49B8">
        <w:rPr>
          <w:rFonts w:eastAsia="新宋体"/>
          <w:b/>
          <w:szCs w:val="21"/>
        </w:rPr>
        <w:t>202</w:t>
      </w:r>
      <w:r w:rsidR="0005563A">
        <w:rPr>
          <w:rFonts w:eastAsia="新宋体" w:hint="eastAsia"/>
          <w:b/>
          <w:szCs w:val="21"/>
        </w:rPr>
        <w:t>3</w:t>
      </w:r>
      <w:r w:rsidRPr="006F49B8">
        <w:rPr>
          <w:rFonts w:eastAsia="新宋体"/>
          <w:b/>
          <w:szCs w:val="21"/>
        </w:rPr>
        <w:t>年环境空气质量监测统计结果</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863"/>
        <w:gridCol w:w="3129"/>
        <w:gridCol w:w="1242"/>
        <w:gridCol w:w="1383"/>
        <w:gridCol w:w="1212"/>
        <w:gridCol w:w="1457"/>
      </w:tblGrid>
      <w:tr w:rsidR="000A1484" w:rsidRPr="00F6005D" w:rsidTr="00AB5711">
        <w:trPr>
          <w:trHeight w:val="340"/>
          <w:jc w:val="center"/>
        </w:trPr>
        <w:tc>
          <w:tcPr>
            <w:tcW w:w="797" w:type="dxa"/>
            <w:shd w:val="clear" w:color="auto" w:fill="auto"/>
            <w:vAlign w:val="center"/>
          </w:tcPr>
          <w:bookmarkEnd w:id="115"/>
          <w:p w:rsidR="000A1484" w:rsidRPr="00F6005D" w:rsidRDefault="000A1484" w:rsidP="000A1484">
            <w:pPr>
              <w:spacing w:line="240" w:lineRule="auto"/>
              <w:jc w:val="center"/>
              <w:rPr>
                <w:szCs w:val="21"/>
              </w:rPr>
            </w:pPr>
            <w:r w:rsidRPr="00F6005D">
              <w:rPr>
                <w:szCs w:val="21"/>
              </w:rPr>
              <w:t>污染物</w:t>
            </w:r>
          </w:p>
        </w:tc>
        <w:tc>
          <w:tcPr>
            <w:tcW w:w="2887" w:type="dxa"/>
            <w:shd w:val="clear" w:color="auto" w:fill="auto"/>
            <w:vAlign w:val="center"/>
          </w:tcPr>
          <w:p w:rsidR="000A1484" w:rsidRPr="00F6005D" w:rsidRDefault="000A1484" w:rsidP="000A1484">
            <w:pPr>
              <w:spacing w:line="240" w:lineRule="auto"/>
              <w:jc w:val="center"/>
              <w:rPr>
                <w:szCs w:val="21"/>
              </w:rPr>
            </w:pPr>
            <w:r w:rsidRPr="00F6005D">
              <w:rPr>
                <w:szCs w:val="21"/>
              </w:rPr>
              <w:t>年评价指标</w:t>
            </w:r>
          </w:p>
        </w:tc>
        <w:tc>
          <w:tcPr>
            <w:tcW w:w="1134" w:type="dxa"/>
            <w:shd w:val="clear" w:color="auto" w:fill="auto"/>
            <w:vAlign w:val="center"/>
          </w:tcPr>
          <w:p w:rsidR="000A1484" w:rsidRPr="00F6005D" w:rsidRDefault="000A1484" w:rsidP="000A1484">
            <w:pPr>
              <w:spacing w:line="240" w:lineRule="auto"/>
              <w:jc w:val="center"/>
              <w:rPr>
                <w:szCs w:val="21"/>
              </w:rPr>
            </w:pPr>
            <w:r w:rsidRPr="00F6005D">
              <w:rPr>
                <w:szCs w:val="21"/>
              </w:rPr>
              <w:t>现状浓度</w:t>
            </w:r>
            <w:r w:rsidRPr="00F6005D">
              <w:rPr>
                <w:szCs w:val="21"/>
              </w:rPr>
              <w:t>/</w:t>
            </w:r>
            <w:r w:rsidRPr="00F6005D">
              <w:rPr>
                <w:szCs w:val="21"/>
              </w:rPr>
              <w:t>（</w:t>
            </w:r>
            <w:r w:rsidRPr="00F6005D">
              <w:rPr>
                <w:szCs w:val="21"/>
              </w:rPr>
              <w:t>μg/m</w:t>
            </w:r>
            <w:r w:rsidRPr="00F6005D">
              <w:rPr>
                <w:szCs w:val="21"/>
                <w:vertAlign w:val="superscript"/>
              </w:rPr>
              <w:t>3</w:t>
            </w:r>
            <w:r w:rsidRPr="00F6005D">
              <w:rPr>
                <w:szCs w:val="21"/>
              </w:rPr>
              <w:t>）</w:t>
            </w:r>
          </w:p>
        </w:tc>
        <w:tc>
          <w:tcPr>
            <w:tcW w:w="1276" w:type="dxa"/>
            <w:shd w:val="clear" w:color="auto" w:fill="auto"/>
            <w:vAlign w:val="center"/>
          </w:tcPr>
          <w:p w:rsidR="000A1484" w:rsidRPr="00F6005D" w:rsidRDefault="000A1484" w:rsidP="000A1484">
            <w:pPr>
              <w:spacing w:line="240" w:lineRule="auto"/>
              <w:jc w:val="center"/>
              <w:rPr>
                <w:szCs w:val="21"/>
              </w:rPr>
            </w:pPr>
            <w:r w:rsidRPr="00F6005D">
              <w:rPr>
                <w:szCs w:val="21"/>
              </w:rPr>
              <w:t>标准值</w:t>
            </w:r>
            <w:r w:rsidRPr="00F6005D">
              <w:rPr>
                <w:szCs w:val="21"/>
              </w:rPr>
              <w:t>/</w:t>
            </w:r>
            <w:r w:rsidRPr="00F6005D">
              <w:rPr>
                <w:szCs w:val="21"/>
              </w:rPr>
              <w:t>（</w:t>
            </w:r>
            <w:r w:rsidRPr="00F6005D">
              <w:rPr>
                <w:szCs w:val="21"/>
              </w:rPr>
              <w:t>μg/m</w:t>
            </w:r>
            <w:r w:rsidRPr="00F6005D">
              <w:rPr>
                <w:szCs w:val="21"/>
                <w:vertAlign w:val="superscript"/>
              </w:rPr>
              <w:t>3</w:t>
            </w:r>
            <w:r w:rsidRPr="00F6005D">
              <w:rPr>
                <w:szCs w:val="21"/>
              </w:rPr>
              <w:t>）</w:t>
            </w:r>
          </w:p>
        </w:tc>
        <w:tc>
          <w:tcPr>
            <w:tcW w:w="1118" w:type="dxa"/>
            <w:shd w:val="clear" w:color="auto" w:fill="auto"/>
            <w:vAlign w:val="center"/>
          </w:tcPr>
          <w:p w:rsidR="000A1484" w:rsidRPr="00F6005D" w:rsidRDefault="000A1484" w:rsidP="000A1484">
            <w:pPr>
              <w:spacing w:line="240" w:lineRule="auto"/>
              <w:jc w:val="center"/>
              <w:rPr>
                <w:szCs w:val="21"/>
              </w:rPr>
            </w:pPr>
            <w:r w:rsidRPr="00F6005D">
              <w:rPr>
                <w:szCs w:val="21"/>
              </w:rPr>
              <w:t>占标率</w:t>
            </w:r>
            <w:r w:rsidRPr="00F6005D">
              <w:rPr>
                <w:szCs w:val="21"/>
              </w:rPr>
              <w:t>/%</w:t>
            </w:r>
          </w:p>
        </w:tc>
        <w:tc>
          <w:tcPr>
            <w:tcW w:w="1344" w:type="dxa"/>
            <w:shd w:val="clear" w:color="auto" w:fill="auto"/>
            <w:vAlign w:val="center"/>
          </w:tcPr>
          <w:p w:rsidR="000A1484" w:rsidRPr="00F6005D" w:rsidRDefault="000A1484" w:rsidP="000A1484">
            <w:pPr>
              <w:spacing w:line="240" w:lineRule="auto"/>
              <w:jc w:val="center"/>
              <w:rPr>
                <w:szCs w:val="21"/>
              </w:rPr>
            </w:pPr>
            <w:r w:rsidRPr="00F6005D">
              <w:rPr>
                <w:szCs w:val="21"/>
              </w:rPr>
              <w:t>达标情况</w:t>
            </w:r>
          </w:p>
        </w:tc>
      </w:tr>
      <w:tr w:rsidR="000A1484" w:rsidRPr="00F6005D" w:rsidTr="00AB5711">
        <w:trPr>
          <w:trHeight w:val="340"/>
          <w:jc w:val="center"/>
        </w:trPr>
        <w:tc>
          <w:tcPr>
            <w:tcW w:w="797" w:type="dxa"/>
            <w:vMerge w:val="restart"/>
            <w:shd w:val="clear" w:color="auto" w:fill="auto"/>
            <w:vAlign w:val="center"/>
          </w:tcPr>
          <w:p w:rsidR="000A1484" w:rsidRPr="00F6005D" w:rsidRDefault="000A1484" w:rsidP="000A1484">
            <w:pPr>
              <w:spacing w:line="240" w:lineRule="auto"/>
              <w:jc w:val="center"/>
              <w:rPr>
                <w:szCs w:val="21"/>
              </w:rPr>
            </w:pPr>
            <w:r w:rsidRPr="00F6005D">
              <w:rPr>
                <w:szCs w:val="21"/>
              </w:rPr>
              <w:t>SO</w:t>
            </w:r>
            <w:r w:rsidRPr="00F6005D">
              <w:rPr>
                <w:szCs w:val="21"/>
                <w:vertAlign w:val="subscript"/>
              </w:rPr>
              <w:t>2</w:t>
            </w:r>
          </w:p>
        </w:tc>
        <w:tc>
          <w:tcPr>
            <w:tcW w:w="2887" w:type="dxa"/>
            <w:shd w:val="clear" w:color="auto" w:fill="auto"/>
            <w:vAlign w:val="center"/>
          </w:tcPr>
          <w:p w:rsidR="000A1484" w:rsidRPr="00F6005D" w:rsidRDefault="000A1484" w:rsidP="000A1484">
            <w:pPr>
              <w:spacing w:line="240" w:lineRule="auto"/>
              <w:jc w:val="center"/>
              <w:rPr>
                <w:szCs w:val="21"/>
              </w:rPr>
            </w:pPr>
            <w:r w:rsidRPr="00F6005D">
              <w:rPr>
                <w:szCs w:val="21"/>
              </w:rPr>
              <w:t>年平均</w:t>
            </w:r>
          </w:p>
        </w:tc>
        <w:tc>
          <w:tcPr>
            <w:tcW w:w="1134" w:type="dxa"/>
            <w:shd w:val="clear" w:color="auto" w:fill="auto"/>
            <w:vAlign w:val="center"/>
          </w:tcPr>
          <w:p w:rsidR="000A1484" w:rsidRPr="00F6005D" w:rsidRDefault="000A1484" w:rsidP="000A1484">
            <w:pPr>
              <w:spacing w:line="240" w:lineRule="auto"/>
              <w:jc w:val="center"/>
              <w:rPr>
                <w:szCs w:val="21"/>
              </w:rPr>
            </w:pPr>
            <w:r w:rsidRPr="00F6005D">
              <w:rPr>
                <w:szCs w:val="21"/>
              </w:rPr>
              <w:t>6</w:t>
            </w:r>
          </w:p>
        </w:tc>
        <w:tc>
          <w:tcPr>
            <w:tcW w:w="1276" w:type="dxa"/>
            <w:shd w:val="clear" w:color="auto" w:fill="auto"/>
            <w:vAlign w:val="center"/>
          </w:tcPr>
          <w:p w:rsidR="000A1484" w:rsidRPr="00F6005D" w:rsidRDefault="000A1484" w:rsidP="000A1484">
            <w:pPr>
              <w:spacing w:line="240" w:lineRule="auto"/>
              <w:jc w:val="center"/>
              <w:rPr>
                <w:szCs w:val="21"/>
              </w:rPr>
            </w:pPr>
            <w:r w:rsidRPr="00F6005D">
              <w:rPr>
                <w:szCs w:val="21"/>
              </w:rPr>
              <w:t>60</w:t>
            </w:r>
          </w:p>
        </w:tc>
        <w:tc>
          <w:tcPr>
            <w:tcW w:w="1118" w:type="dxa"/>
            <w:shd w:val="clear" w:color="auto" w:fill="auto"/>
            <w:vAlign w:val="center"/>
          </w:tcPr>
          <w:p w:rsidR="000A1484" w:rsidRPr="00F6005D" w:rsidRDefault="000A1484" w:rsidP="000A1484">
            <w:pPr>
              <w:spacing w:line="240" w:lineRule="auto"/>
              <w:jc w:val="center"/>
              <w:rPr>
                <w:szCs w:val="21"/>
              </w:rPr>
            </w:pPr>
            <w:r w:rsidRPr="00F6005D">
              <w:rPr>
                <w:szCs w:val="21"/>
              </w:rPr>
              <w:t>10.0</w:t>
            </w:r>
          </w:p>
        </w:tc>
        <w:tc>
          <w:tcPr>
            <w:tcW w:w="1344" w:type="dxa"/>
            <w:shd w:val="clear" w:color="auto" w:fill="auto"/>
            <w:vAlign w:val="center"/>
          </w:tcPr>
          <w:p w:rsidR="000A1484" w:rsidRPr="00F6005D" w:rsidRDefault="000A1484" w:rsidP="000A1484">
            <w:pPr>
              <w:spacing w:line="240" w:lineRule="auto"/>
              <w:jc w:val="center"/>
              <w:rPr>
                <w:szCs w:val="21"/>
              </w:rPr>
            </w:pPr>
            <w:r w:rsidRPr="00F6005D">
              <w:rPr>
                <w:szCs w:val="21"/>
              </w:rPr>
              <w:t>达标</w:t>
            </w:r>
          </w:p>
        </w:tc>
      </w:tr>
      <w:tr w:rsidR="000A1484" w:rsidRPr="00F6005D" w:rsidTr="00AB5711">
        <w:trPr>
          <w:trHeight w:val="340"/>
          <w:jc w:val="center"/>
        </w:trPr>
        <w:tc>
          <w:tcPr>
            <w:tcW w:w="797" w:type="dxa"/>
            <w:vMerge/>
            <w:shd w:val="clear" w:color="auto" w:fill="auto"/>
            <w:vAlign w:val="center"/>
          </w:tcPr>
          <w:p w:rsidR="000A1484" w:rsidRPr="00F6005D" w:rsidRDefault="000A1484" w:rsidP="000A1484">
            <w:pPr>
              <w:spacing w:line="240" w:lineRule="auto"/>
              <w:jc w:val="center"/>
              <w:rPr>
                <w:szCs w:val="21"/>
              </w:rPr>
            </w:pPr>
          </w:p>
        </w:tc>
        <w:tc>
          <w:tcPr>
            <w:tcW w:w="2887" w:type="dxa"/>
            <w:shd w:val="clear" w:color="auto" w:fill="auto"/>
            <w:vAlign w:val="center"/>
          </w:tcPr>
          <w:p w:rsidR="000A1484" w:rsidRPr="00F6005D" w:rsidRDefault="000A1484" w:rsidP="000A1484">
            <w:pPr>
              <w:spacing w:line="240" w:lineRule="auto"/>
              <w:jc w:val="center"/>
              <w:rPr>
                <w:szCs w:val="21"/>
              </w:rPr>
            </w:pPr>
            <w:r w:rsidRPr="00F6005D">
              <w:rPr>
                <w:szCs w:val="21"/>
              </w:rPr>
              <w:t>24</w:t>
            </w:r>
            <w:r w:rsidRPr="00F6005D">
              <w:rPr>
                <w:szCs w:val="21"/>
              </w:rPr>
              <w:t>小时平均第</w:t>
            </w:r>
            <w:r w:rsidRPr="00F6005D">
              <w:rPr>
                <w:szCs w:val="21"/>
              </w:rPr>
              <w:t>98</w:t>
            </w:r>
            <w:r w:rsidRPr="00F6005D">
              <w:rPr>
                <w:szCs w:val="21"/>
              </w:rPr>
              <w:t>百分位数</w:t>
            </w:r>
          </w:p>
        </w:tc>
        <w:tc>
          <w:tcPr>
            <w:tcW w:w="1134" w:type="dxa"/>
            <w:shd w:val="clear" w:color="auto" w:fill="auto"/>
            <w:vAlign w:val="center"/>
          </w:tcPr>
          <w:p w:rsidR="000A1484" w:rsidRPr="00F6005D" w:rsidRDefault="000A1484" w:rsidP="000A1484">
            <w:pPr>
              <w:spacing w:line="240" w:lineRule="auto"/>
              <w:jc w:val="center"/>
              <w:rPr>
                <w:szCs w:val="21"/>
              </w:rPr>
            </w:pPr>
            <w:r w:rsidRPr="00F6005D">
              <w:rPr>
                <w:szCs w:val="21"/>
              </w:rPr>
              <w:t>/</w:t>
            </w:r>
          </w:p>
        </w:tc>
        <w:tc>
          <w:tcPr>
            <w:tcW w:w="1276" w:type="dxa"/>
            <w:shd w:val="clear" w:color="auto" w:fill="auto"/>
            <w:vAlign w:val="center"/>
          </w:tcPr>
          <w:p w:rsidR="000A1484" w:rsidRPr="00F6005D" w:rsidRDefault="000A1484" w:rsidP="000A1484">
            <w:pPr>
              <w:spacing w:line="240" w:lineRule="auto"/>
              <w:jc w:val="center"/>
              <w:rPr>
                <w:szCs w:val="21"/>
              </w:rPr>
            </w:pPr>
            <w:r w:rsidRPr="00F6005D">
              <w:rPr>
                <w:szCs w:val="21"/>
              </w:rPr>
              <w:t>150</w:t>
            </w:r>
          </w:p>
        </w:tc>
        <w:tc>
          <w:tcPr>
            <w:tcW w:w="1118" w:type="dxa"/>
            <w:shd w:val="clear" w:color="auto" w:fill="auto"/>
            <w:vAlign w:val="center"/>
          </w:tcPr>
          <w:p w:rsidR="000A1484" w:rsidRPr="00F6005D" w:rsidRDefault="000A1484" w:rsidP="000A1484">
            <w:pPr>
              <w:spacing w:line="240" w:lineRule="auto"/>
              <w:jc w:val="center"/>
              <w:rPr>
                <w:szCs w:val="21"/>
              </w:rPr>
            </w:pPr>
            <w:r w:rsidRPr="00F6005D">
              <w:rPr>
                <w:szCs w:val="21"/>
              </w:rPr>
              <w:t>/</w:t>
            </w:r>
          </w:p>
        </w:tc>
        <w:tc>
          <w:tcPr>
            <w:tcW w:w="1344" w:type="dxa"/>
            <w:shd w:val="clear" w:color="auto" w:fill="auto"/>
            <w:vAlign w:val="center"/>
          </w:tcPr>
          <w:p w:rsidR="000A1484" w:rsidRPr="00F6005D" w:rsidRDefault="000A1484" w:rsidP="000A1484">
            <w:pPr>
              <w:spacing w:line="240" w:lineRule="auto"/>
              <w:jc w:val="center"/>
              <w:rPr>
                <w:szCs w:val="21"/>
              </w:rPr>
            </w:pPr>
            <w:r w:rsidRPr="00F6005D">
              <w:rPr>
                <w:szCs w:val="21"/>
              </w:rPr>
              <w:t>/</w:t>
            </w:r>
          </w:p>
        </w:tc>
      </w:tr>
      <w:tr w:rsidR="000A1484" w:rsidRPr="00F6005D" w:rsidTr="00AB5711">
        <w:trPr>
          <w:trHeight w:val="340"/>
          <w:jc w:val="center"/>
        </w:trPr>
        <w:tc>
          <w:tcPr>
            <w:tcW w:w="797" w:type="dxa"/>
            <w:vMerge w:val="restart"/>
            <w:shd w:val="clear" w:color="auto" w:fill="auto"/>
            <w:vAlign w:val="center"/>
          </w:tcPr>
          <w:p w:rsidR="000A1484" w:rsidRPr="00F6005D" w:rsidRDefault="000A1484" w:rsidP="000A1484">
            <w:pPr>
              <w:spacing w:line="240" w:lineRule="auto"/>
              <w:jc w:val="center"/>
              <w:rPr>
                <w:szCs w:val="21"/>
              </w:rPr>
            </w:pPr>
            <w:r w:rsidRPr="00F6005D">
              <w:rPr>
                <w:szCs w:val="21"/>
              </w:rPr>
              <w:t>NO</w:t>
            </w:r>
            <w:r w:rsidRPr="00F6005D">
              <w:rPr>
                <w:szCs w:val="21"/>
                <w:vertAlign w:val="subscript"/>
              </w:rPr>
              <w:t>2</w:t>
            </w:r>
          </w:p>
        </w:tc>
        <w:tc>
          <w:tcPr>
            <w:tcW w:w="2887" w:type="dxa"/>
            <w:shd w:val="clear" w:color="auto" w:fill="auto"/>
            <w:vAlign w:val="center"/>
          </w:tcPr>
          <w:p w:rsidR="000A1484" w:rsidRPr="00F6005D" w:rsidRDefault="000A1484" w:rsidP="000A1484">
            <w:pPr>
              <w:spacing w:line="240" w:lineRule="auto"/>
              <w:jc w:val="center"/>
              <w:rPr>
                <w:szCs w:val="21"/>
              </w:rPr>
            </w:pPr>
            <w:r w:rsidRPr="00F6005D">
              <w:rPr>
                <w:szCs w:val="21"/>
              </w:rPr>
              <w:t>年平均</w:t>
            </w:r>
          </w:p>
        </w:tc>
        <w:tc>
          <w:tcPr>
            <w:tcW w:w="1134" w:type="dxa"/>
            <w:shd w:val="clear" w:color="auto" w:fill="auto"/>
            <w:vAlign w:val="center"/>
          </w:tcPr>
          <w:p w:rsidR="000A1484" w:rsidRPr="00F6005D" w:rsidRDefault="000A1484" w:rsidP="000A1484">
            <w:pPr>
              <w:spacing w:line="240" w:lineRule="auto"/>
              <w:jc w:val="center"/>
              <w:rPr>
                <w:szCs w:val="21"/>
              </w:rPr>
            </w:pPr>
            <w:r w:rsidRPr="00F6005D">
              <w:rPr>
                <w:szCs w:val="21"/>
              </w:rPr>
              <w:t>2</w:t>
            </w:r>
            <w:r>
              <w:rPr>
                <w:rFonts w:hint="eastAsia"/>
                <w:szCs w:val="21"/>
              </w:rPr>
              <w:t>5</w:t>
            </w:r>
          </w:p>
        </w:tc>
        <w:tc>
          <w:tcPr>
            <w:tcW w:w="1276" w:type="dxa"/>
            <w:shd w:val="clear" w:color="auto" w:fill="auto"/>
            <w:vAlign w:val="center"/>
          </w:tcPr>
          <w:p w:rsidR="000A1484" w:rsidRPr="00F6005D" w:rsidRDefault="000A1484" w:rsidP="000A1484">
            <w:pPr>
              <w:spacing w:line="240" w:lineRule="auto"/>
              <w:jc w:val="center"/>
              <w:rPr>
                <w:szCs w:val="21"/>
              </w:rPr>
            </w:pPr>
            <w:r w:rsidRPr="00F6005D">
              <w:rPr>
                <w:szCs w:val="21"/>
              </w:rPr>
              <w:t>40</w:t>
            </w:r>
          </w:p>
        </w:tc>
        <w:tc>
          <w:tcPr>
            <w:tcW w:w="1118" w:type="dxa"/>
            <w:shd w:val="clear" w:color="auto" w:fill="auto"/>
            <w:vAlign w:val="center"/>
          </w:tcPr>
          <w:p w:rsidR="000A1484" w:rsidRPr="00F6005D" w:rsidRDefault="000A1484" w:rsidP="000A1484">
            <w:pPr>
              <w:spacing w:line="240" w:lineRule="auto"/>
              <w:jc w:val="center"/>
              <w:rPr>
                <w:szCs w:val="21"/>
              </w:rPr>
            </w:pPr>
            <w:r>
              <w:rPr>
                <w:rFonts w:hint="eastAsia"/>
                <w:szCs w:val="21"/>
              </w:rPr>
              <w:t>62.5</w:t>
            </w:r>
          </w:p>
        </w:tc>
        <w:tc>
          <w:tcPr>
            <w:tcW w:w="1344" w:type="dxa"/>
            <w:shd w:val="clear" w:color="auto" w:fill="auto"/>
            <w:vAlign w:val="center"/>
          </w:tcPr>
          <w:p w:rsidR="000A1484" w:rsidRPr="00F6005D" w:rsidRDefault="000A1484" w:rsidP="000A1484">
            <w:pPr>
              <w:spacing w:line="240" w:lineRule="auto"/>
              <w:jc w:val="center"/>
              <w:rPr>
                <w:szCs w:val="21"/>
              </w:rPr>
            </w:pPr>
            <w:r w:rsidRPr="00F6005D">
              <w:rPr>
                <w:szCs w:val="21"/>
              </w:rPr>
              <w:t>达标</w:t>
            </w:r>
          </w:p>
        </w:tc>
      </w:tr>
      <w:tr w:rsidR="000A1484" w:rsidRPr="00F6005D" w:rsidTr="00AB5711">
        <w:trPr>
          <w:trHeight w:val="340"/>
          <w:jc w:val="center"/>
        </w:trPr>
        <w:tc>
          <w:tcPr>
            <w:tcW w:w="797" w:type="dxa"/>
            <w:vMerge/>
            <w:shd w:val="clear" w:color="auto" w:fill="auto"/>
            <w:vAlign w:val="center"/>
          </w:tcPr>
          <w:p w:rsidR="000A1484" w:rsidRPr="00F6005D" w:rsidRDefault="000A1484" w:rsidP="000A1484">
            <w:pPr>
              <w:spacing w:line="240" w:lineRule="auto"/>
              <w:jc w:val="center"/>
              <w:rPr>
                <w:szCs w:val="21"/>
              </w:rPr>
            </w:pPr>
          </w:p>
        </w:tc>
        <w:tc>
          <w:tcPr>
            <w:tcW w:w="2887" w:type="dxa"/>
            <w:shd w:val="clear" w:color="auto" w:fill="auto"/>
            <w:vAlign w:val="center"/>
          </w:tcPr>
          <w:p w:rsidR="000A1484" w:rsidRPr="00F6005D" w:rsidRDefault="000A1484" w:rsidP="000A1484">
            <w:pPr>
              <w:spacing w:line="240" w:lineRule="auto"/>
              <w:jc w:val="center"/>
              <w:rPr>
                <w:szCs w:val="21"/>
              </w:rPr>
            </w:pPr>
            <w:r w:rsidRPr="00F6005D">
              <w:rPr>
                <w:szCs w:val="21"/>
              </w:rPr>
              <w:t>24</w:t>
            </w:r>
            <w:r w:rsidRPr="00F6005D">
              <w:rPr>
                <w:szCs w:val="21"/>
              </w:rPr>
              <w:t>小时平均第</w:t>
            </w:r>
            <w:r w:rsidRPr="00F6005D">
              <w:rPr>
                <w:szCs w:val="21"/>
              </w:rPr>
              <w:t>98</w:t>
            </w:r>
            <w:r w:rsidRPr="00F6005D">
              <w:rPr>
                <w:szCs w:val="21"/>
              </w:rPr>
              <w:t>百分位数</w:t>
            </w:r>
          </w:p>
        </w:tc>
        <w:tc>
          <w:tcPr>
            <w:tcW w:w="1134" w:type="dxa"/>
            <w:shd w:val="clear" w:color="auto" w:fill="auto"/>
            <w:vAlign w:val="center"/>
          </w:tcPr>
          <w:p w:rsidR="000A1484" w:rsidRPr="00F6005D" w:rsidRDefault="000A1484" w:rsidP="000A1484">
            <w:pPr>
              <w:spacing w:line="240" w:lineRule="auto"/>
              <w:jc w:val="center"/>
              <w:rPr>
                <w:szCs w:val="21"/>
              </w:rPr>
            </w:pPr>
            <w:r w:rsidRPr="00F6005D">
              <w:rPr>
                <w:szCs w:val="21"/>
              </w:rPr>
              <w:t>/</w:t>
            </w:r>
          </w:p>
        </w:tc>
        <w:tc>
          <w:tcPr>
            <w:tcW w:w="1276" w:type="dxa"/>
            <w:shd w:val="clear" w:color="auto" w:fill="auto"/>
            <w:vAlign w:val="center"/>
          </w:tcPr>
          <w:p w:rsidR="000A1484" w:rsidRPr="00F6005D" w:rsidRDefault="000A1484" w:rsidP="000A1484">
            <w:pPr>
              <w:spacing w:line="240" w:lineRule="auto"/>
              <w:jc w:val="center"/>
              <w:rPr>
                <w:szCs w:val="21"/>
              </w:rPr>
            </w:pPr>
            <w:r w:rsidRPr="00F6005D">
              <w:rPr>
                <w:szCs w:val="21"/>
              </w:rPr>
              <w:t>80</w:t>
            </w:r>
          </w:p>
        </w:tc>
        <w:tc>
          <w:tcPr>
            <w:tcW w:w="1118" w:type="dxa"/>
            <w:shd w:val="clear" w:color="auto" w:fill="auto"/>
            <w:vAlign w:val="center"/>
          </w:tcPr>
          <w:p w:rsidR="000A1484" w:rsidRPr="00F6005D" w:rsidRDefault="000A1484" w:rsidP="000A1484">
            <w:pPr>
              <w:spacing w:line="240" w:lineRule="auto"/>
              <w:jc w:val="center"/>
              <w:rPr>
                <w:szCs w:val="21"/>
              </w:rPr>
            </w:pPr>
            <w:r w:rsidRPr="00F6005D">
              <w:rPr>
                <w:szCs w:val="21"/>
              </w:rPr>
              <w:t>/</w:t>
            </w:r>
          </w:p>
        </w:tc>
        <w:tc>
          <w:tcPr>
            <w:tcW w:w="1344" w:type="dxa"/>
            <w:shd w:val="clear" w:color="auto" w:fill="auto"/>
            <w:vAlign w:val="center"/>
          </w:tcPr>
          <w:p w:rsidR="000A1484" w:rsidRPr="00F6005D" w:rsidRDefault="000A1484" w:rsidP="000A1484">
            <w:pPr>
              <w:spacing w:line="240" w:lineRule="auto"/>
              <w:jc w:val="center"/>
              <w:rPr>
                <w:szCs w:val="21"/>
              </w:rPr>
            </w:pPr>
            <w:r w:rsidRPr="00F6005D">
              <w:rPr>
                <w:szCs w:val="21"/>
              </w:rPr>
              <w:t>/</w:t>
            </w:r>
          </w:p>
        </w:tc>
      </w:tr>
      <w:tr w:rsidR="000A1484" w:rsidRPr="00F6005D" w:rsidTr="00AB5711">
        <w:trPr>
          <w:trHeight w:val="340"/>
          <w:jc w:val="center"/>
        </w:trPr>
        <w:tc>
          <w:tcPr>
            <w:tcW w:w="797" w:type="dxa"/>
            <w:vMerge w:val="restart"/>
            <w:shd w:val="clear" w:color="auto" w:fill="auto"/>
            <w:vAlign w:val="center"/>
          </w:tcPr>
          <w:p w:rsidR="000A1484" w:rsidRPr="00F6005D" w:rsidRDefault="000A1484" w:rsidP="000A1484">
            <w:pPr>
              <w:spacing w:line="240" w:lineRule="auto"/>
              <w:jc w:val="center"/>
              <w:rPr>
                <w:szCs w:val="21"/>
              </w:rPr>
            </w:pPr>
            <w:r w:rsidRPr="00F6005D">
              <w:rPr>
                <w:szCs w:val="21"/>
              </w:rPr>
              <w:t>PM</w:t>
            </w:r>
            <w:r w:rsidRPr="00F6005D">
              <w:rPr>
                <w:szCs w:val="21"/>
                <w:vertAlign w:val="subscript"/>
              </w:rPr>
              <w:t>10</w:t>
            </w:r>
          </w:p>
        </w:tc>
        <w:tc>
          <w:tcPr>
            <w:tcW w:w="2887" w:type="dxa"/>
            <w:shd w:val="clear" w:color="auto" w:fill="auto"/>
            <w:vAlign w:val="center"/>
          </w:tcPr>
          <w:p w:rsidR="000A1484" w:rsidRPr="00F6005D" w:rsidRDefault="000A1484" w:rsidP="000A1484">
            <w:pPr>
              <w:spacing w:line="240" w:lineRule="auto"/>
              <w:jc w:val="center"/>
              <w:rPr>
                <w:szCs w:val="21"/>
              </w:rPr>
            </w:pPr>
            <w:r w:rsidRPr="00F6005D">
              <w:rPr>
                <w:szCs w:val="21"/>
              </w:rPr>
              <w:t>年平均</w:t>
            </w:r>
          </w:p>
        </w:tc>
        <w:tc>
          <w:tcPr>
            <w:tcW w:w="1134" w:type="dxa"/>
            <w:shd w:val="clear" w:color="auto" w:fill="auto"/>
            <w:vAlign w:val="center"/>
          </w:tcPr>
          <w:p w:rsidR="000A1484" w:rsidRPr="00F6005D" w:rsidRDefault="000A1484" w:rsidP="000A1484">
            <w:pPr>
              <w:spacing w:line="240" w:lineRule="auto"/>
              <w:jc w:val="center"/>
              <w:rPr>
                <w:szCs w:val="21"/>
              </w:rPr>
            </w:pPr>
            <w:r w:rsidRPr="00F6005D">
              <w:rPr>
                <w:szCs w:val="21"/>
              </w:rPr>
              <w:t>5</w:t>
            </w:r>
            <w:r>
              <w:rPr>
                <w:rFonts w:hint="eastAsia"/>
                <w:szCs w:val="21"/>
              </w:rPr>
              <w:t>5</w:t>
            </w:r>
          </w:p>
        </w:tc>
        <w:tc>
          <w:tcPr>
            <w:tcW w:w="1276" w:type="dxa"/>
            <w:shd w:val="clear" w:color="auto" w:fill="auto"/>
            <w:vAlign w:val="center"/>
          </w:tcPr>
          <w:p w:rsidR="000A1484" w:rsidRPr="00F6005D" w:rsidRDefault="000A1484" w:rsidP="000A1484">
            <w:pPr>
              <w:spacing w:line="240" w:lineRule="auto"/>
              <w:jc w:val="center"/>
              <w:rPr>
                <w:szCs w:val="21"/>
              </w:rPr>
            </w:pPr>
            <w:r w:rsidRPr="00F6005D">
              <w:rPr>
                <w:szCs w:val="21"/>
              </w:rPr>
              <w:t>70</w:t>
            </w:r>
          </w:p>
        </w:tc>
        <w:tc>
          <w:tcPr>
            <w:tcW w:w="1118" w:type="dxa"/>
            <w:shd w:val="clear" w:color="auto" w:fill="auto"/>
            <w:vAlign w:val="center"/>
          </w:tcPr>
          <w:p w:rsidR="000A1484" w:rsidRPr="00F6005D" w:rsidRDefault="000A1484" w:rsidP="000A1484">
            <w:pPr>
              <w:spacing w:line="240" w:lineRule="auto"/>
              <w:jc w:val="center"/>
              <w:rPr>
                <w:szCs w:val="21"/>
              </w:rPr>
            </w:pPr>
            <w:r w:rsidRPr="00F6005D">
              <w:rPr>
                <w:szCs w:val="21"/>
              </w:rPr>
              <w:t>7</w:t>
            </w:r>
            <w:r>
              <w:rPr>
                <w:rFonts w:hint="eastAsia"/>
                <w:szCs w:val="21"/>
              </w:rPr>
              <w:t>8.6</w:t>
            </w:r>
          </w:p>
        </w:tc>
        <w:tc>
          <w:tcPr>
            <w:tcW w:w="1344" w:type="dxa"/>
            <w:shd w:val="clear" w:color="auto" w:fill="auto"/>
            <w:vAlign w:val="center"/>
          </w:tcPr>
          <w:p w:rsidR="000A1484" w:rsidRPr="00F6005D" w:rsidRDefault="000A1484" w:rsidP="000A1484">
            <w:pPr>
              <w:spacing w:line="240" w:lineRule="auto"/>
              <w:jc w:val="center"/>
              <w:rPr>
                <w:szCs w:val="21"/>
              </w:rPr>
            </w:pPr>
            <w:r w:rsidRPr="00F6005D">
              <w:rPr>
                <w:szCs w:val="21"/>
              </w:rPr>
              <w:t>达标</w:t>
            </w:r>
          </w:p>
        </w:tc>
      </w:tr>
      <w:tr w:rsidR="000A1484" w:rsidRPr="00F6005D" w:rsidTr="00AB5711">
        <w:trPr>
          <w:trHeight w:val="340"/>
          <w:jc w:val="center"/>
        </w:trPr>
        <w:tc>
          <w:tcPr>
            <w:tcW w:w="797" w:type="dxa"/>
            <w:vMerge/>
            <w:shd w:val="clear" w:color="auto" w:fill="auto"/>
            <w:vAlign w:val="center"/>
          </w:tcPr>
          <w:p w:rsidR="000A1484" w:rsidRPr="00F6005D" w:rsidRDefault="000A1484" w:rsidP="000A1484">
            <w:pPr>
              <w:spacing w:line="240" w:lineRule="auto"/>
              <w:jc w:val="center"/>
              <w:rPr>
                <w:szCs w:val="21"/>
              </w:rPr>
            </w:pPr>
          </w:p>
        </w:tc>
        <w:tc>
          <w:tcPr>
            <w:tcW w:w="2887" w:type="dxa"/>
            <w:shd w:val="clear" w:color="auto" w:fill="auto"/>
            <w:vAlign w:val="center"/>
          </w:tcPr>
          <w:p w:rsidR="000A1484" w:rsidRPr="00F6005D" w:rsidRDefault="000A1484" w:rsidP="000A1484">
            <w:pPr>
              <w:spacing w:line="240" w:lineRule="auto"/>
              <w:jc w:val="center"/>
              <w:rPr>
                <w:szCs w:val="21"/>
              </w:rPr>
            </w:pPr>
            <w:r w:rsidRPr="00F6005D">
              <w:rPr>
                <w:szCs w:val="21"/>
              </w:rPr>
              <w:t>24</w:t>
            </w:r>
            <w:r w:rsidRPr="00F6005D">
              <w:rPr>
                <w:szCs w:val="21"/>
              </w:rPr>
              <w:t>小时平均第</w:t>
            </w:r>
            <w:r w:rsidRPr="00F6005D">
              <w:rPr>
                <w:szCs w:val="21"/>
              </w:rPr>
              <w:t>95</w:t>
            </w:r>
            <w:r w:rsidRPr="00F6005D">
              <w:rPr>
                <w:szCs w:val="21"/>
              </w:rPr>
              <w:t>百分位数</w:t>
            </w:r>
          </w:p>
        </w:tc>
        <w:tc>
          <w:tcPr>
            <w:tcW w:w="1134" w:type="dxa"/>
            <w:shd w:val="clear" w:color="auto" w:fill="auto"/>
            <w:vAlign w:val="center"/>
          </w:tcPr>
          <w:p w:rsidR="000A1484" w:rsidRPr="00F6005D" w:rsidRDefault="000A1484" w:rsidP="000A1484">
            <w:pPr>
              <w:spacing w:line="240" w:lineRule="auto"/>
              <w:jc w:val="center"/>
              <w:rPr>
                <w:szCs w:val="21"/>
              </w:rPr>
            </w:pPr>
            <w:r w:rsidRPr="00F6005D">
              <w:rPr>
                <w:szCs w:val="21"/>
              </w:rPr>
              <w:t>/</w:t>
            </w:r>
          </w:p>
        </w:tc>
        <w:tc>
          <w:tcPr>
            <w:tcW w:w="1276" w:type="dxa"/>
            <w:shd w:val="clear" w:color="auto" w:fill="auto"/>
            <w:vAlign w:val="center"/>
          </w:tcPr>
          <w:p w:rsidR="000A1484" w:rsidRPr="00F6005D" w:rsidRDefault="000A1484" w:rsidP="000A1484">
            <w:pPr>
              <w:spacing w:line="240" w:lineRule="auto"/>
              <w:jc w:val="center"/>
              <w:rPr>
                <w:szCs w:val="21"/>
              </w:rPr>
            </w:pPr>
            <w:r w:rsidRPr="00F6005D">
              <w:rPr>
                <w:szCs w:val="21"/>
              </w:rPr>
              <w:t>150</w:t>
            </w:r>
          </w:p>
        </w:tc>
        <w:tc>
          <w:tcPr>
            <w:tcW w:w="1118" w:type="dxa"/>
            <w:shd w:val="clear" w:color="auto" w:fill="auto"/>
            <w:vAlign w:val="center"/>
          </w:tcPr>
          <w:p w:rsidR="000A1484" w:rsidRPr="00F6005D" w:rsidRDefault="000A1484" w:rsidP="000A1484">
            <w:pPr>
              <w:spacing w:line="240" w:lineRule="auto"/>
              <w:jc w:val="center"/>
              <w:rPr>
                <w:szCs w:val="21"/>
              </w:rPr>
            </w:pPr>
            <w:r w:rsidRPr="00F6005D">
              <w:rPr>
                <w:szCs w:val="21"/>
              </w:rPr>
              <w:t>/</w:t>
            </w:r>
          </w:p>
        </w:tc>
        <w:tc>
          <w:tcPr>
            <w:tcW w:w="1344" w:type="dxa"/>
            <w:shd w:val="clear" w:color="auto" w:fill="auto"/>
            <w:vAlign w:val="center"/>
          </w:tcPr>
          <w:p w:rsidR="000A1484" w:rsidRPr="00F6005D" w:rsidRDefault="000A1484" w:rsidP="000A1484">
            <w:pPr>
              <w:spacing w:line="240" w:lineRule="auto"/>
              <w:jc w:val="center"/>
              <w:rPr>
                <w:szCs w:val="21"/>
              </w:rPr>
            </w:pPr>
            <w:r w:rsidRPr="00F6005D">
              <w:rPr>
                <w:szCs w:val="21"/>
              </w:rPr>
              <w:t>/</w:t>
            </w:r>
          </w:p>
        </w:tc>
      </w:tr>
      <w:tr w:rsidR="000A1484" w:rsidRPr="00F6005D" w:rsidTr="00AB5711">
        <w:trPr>
          <w:trHeight w:val="340"/>
          <w:jc w:val="center"/>
        </w:trPr>
        <w:tc>
          <w:tcPr>
            <w:tcW w:w="797" w:type="dxa"/>
            <w:vMerge w:val="restart"/>
            <w:shd w:val="clear" w:color="auto" w:fill="auto"/>
            <w:vAlign w:val="center"/>
          </w:tcPr>
          <w:p w:rsidR="000A1484" w:rsidRPr="00F6005D" w:rsidRDefault="000A1484" w:rsidP="000A1484">
            <w:pPr>
              <w:spacing w:line="240" w:lineRule="auto"/>
              <w:jc w:val="center"/>
              <w:rPr>
                <w:szCs w:val="21"/>
              </w:rPr>
            </w:pPr>
            <w:r w:rsidRPr="00F6005D">
              <w:rPr>
                <w:szCs w:val="21"/>
              </w:rPr>
              <w:t>PM</w:t>
            </w:r>
            <w:r w:rsidRPr="00F6005D">
              <w:rPr>
                <w:szCs w:val="21"/>
                <w:vertAlign w:val="subscript"/>
              </w:rPr>
              <w:t>2.5</w:t>
            </w:r>
          </w:p>
        </w:tc>
        <w:tc>
          <w:tcPr>
            <w:tcW w:w="2887" w:type="dxa"/>
            <w:shd w:val="clear" w:color="auto" w:fill="auto"/>
            <w:vAlign w:val="center"/>
          </w:tcPr>
          <w:p w:rsidR="000A1484" w:rsidRPr="00F6005D" w:rsidRDefault="000A1484" w:rsidP="000A1484">
            <w:pPr>
              <w:spacing w:line="240" w:lineRule="auto"/>
              <w:jc w:val="center"/>
              <w:rPr>
                <w:szCs w:val="21"/>
              </w:rPr>
            </w:pPr>
            <w:r w:rsidRPr="00F6005D">
              <w:rPr>
                <w:szCs w:val="21"/>
              </w:rPr>
              <w:t>年平均</w:t>
            </w:r>
          </w:p>
        </w:tc>
        <w:tc>
          <w:tcPr>
            <w:tcW w:w="1134" w:type="dxa"/>
            <w:shd w:val="clear" w:color="auto" w:fill="auto"/>
            <w:vAlign w:val="center"/>
          </w:tcPr>
          <w:p w:rsidR="000A1484" w:rsidRPr="00F6005D" w:rsidRDefault="000A1484" w:rsidP="000A1484">
            <w:pPr>
              <w:spacing w:line="240" w:lineRule="auto"/>
              <w:jc w:val="center"/>
              <w:rPr>
                <w:szCs w:val="21"/>
              </w:rPr>
            </w:pPr>
            <w:r w:rsidRPr="00F6005D">
              <w:rPr>
                <w:szCs w:val="21"/>
              </w:rPr>
              <w:t>37</w:t>
            </w:r>
          </w:p>
        </w:tc>
        <w:tc>
          <w:tcPr>
            <w:tcW w:w="1276" w:type="dxa"/>
            <w:shd w:val="clear" w:color="auto" w:fill="auto"/>
            <w:vAlign w:val="center"/>
          </w:tcPr>
          <w:p w:rsidR="000A1484" w:rsidRPr="00F6005D" w:rsidRDefault="000A1484" w:rsidP="000A1484">
            <w:pPr>
              <w:spacing w:line="240" w:lineRule="auto"/>
              <w:jc w:val="center"/>
              <w:rPr>
                <w:szCs w:val="21"/>
              </w:rPr>
            </w:pPr>
            <w:r w:rsidRPr="00F6005D">
              <w:rPr>
                <w:szCs w:val="21"/>
              </w:rPr>
              <w:t>35</w:t>
            </w:r>
          </w:p>
        </w:tc>
        <w:tc>
          <w:tcPr>
            <w:tcW w:w="1118" w:type="dxa"/>
            <w:shd w:val="clear" w:color="auto" w:fill="auto"/>
            <w:vAlign w:val="center"/>
          </w:tcPr>
          <w:p w:rsidR="000A1484" w:rsidRPr="00F6005D" w:rsidRDefault="000A1484" w:rsidP="000A1484">
            <w:pPr>
              <w:spacing w:line="240" w:lineRule="auto"/>
              <w:jc w:val="center"/>
              <w:rPr>
                <w:szCs w:val="21"/>
              </w:rPr>
            </w:pPr>
            <w:r w:rsidRPr="00F6005D">
              <w:rPr>
                <w:szCs w:val="21"/>
              </w:rPr>
              <w:t>105.7</w:t>
            </w:r>
          </w:p>
        </w:tc>
        <w:tc>
          <w:tcPr>
            <w:tcW w:w="1344" w:type="dxa"/>
            <w:shd w:val="clear" w:color="auto" w:fill="auto"/>
            <w:vAlign w:val="center"/>
          </w:tcPr>
          <w:p w:rsidR="000A1484" w:rsidRPr="00F6005D" w:rsidRDefault="000A1484" w:rsidP="000A1484">
            <w:pPr>
              <w:spacing w:line="240" w:lineRule="auto"/>
              <w:jc w:val="center"/>
              <w:rPr>
                <w:szCs w:val="21"/>
              </w:rPr>
            </w:pPr>
            <w:r w:rsidRPr="00F6005D">
              <w:rPr>
                <w:szCs w:val="21"/>
              </w:rPr>
              <w:t>不达标</w:t>
            </w:r>
          </w:p>
        </w:tc>
      </w:tr>
      <w:tr w:rsidR="000A1484" w:rsidRPr="00F6005D" w:rsidTr="00AB5711">
        <w:trPr>
          <w:trHeight w:val="340"/>
          <w:jc w:val="center"/>
        </w:trPr>
        <w:tc>
          <w:tcPr>
            <w:tcW w:w="797" w:type="dxa"/>
            <w:vMerge/>
            <w:shd w:val="clear" w:color="auto" w:fill="auto"/>
            <w:vAlign w:val="center"/>
          </w:tcPr>
          <w:p w:rsidR="000A1484" w:rsidRPr="00F6005D" w:rsidRDefault="000A1484" w:rsidP="000A1484">
            <w:pPr>
              <w:spacing w:line="240" w:lineRule="auto"/>
              <w:jc w:val="center"/>
              <w:rPr>
                <w:szCs w:val="21"/>
              </w:rPr>
            </w:pPr>
          </w:p>
        </w:tc>
        <w:tc>
          <w:tcPr>
            <w:tcW w:w="2887" w:type="dxa"/>
            <w:shd w:val="clear" w:color="auto" w:fill="auto"/>
            <w:vAlign w:val="center"/>
          </w:tcPr>
          <w:p w:rsidR="000A1484" w:rsidRPr="00F6005D" w:rsidRDefault="000A1484" w:rsidP="000A1484">
            <w:pPr>
              <w:spacing w:line="240" w:lineRule="auto"/>
              <w:jc w:val="center"/>
              <w:rPr>
                <w:szCs w:val="21"/>
              </w:rPr>
            </w:pPr>
            <w:r w:rsidRPr="00F6005D">
              <w:rPr>
                <w:szCs w:val="21"/>
              </w:rPr>
              <w:t>24</w:t>
            </w:r>
            <w:r w:rsidRPr="00F6005D">
              <w:rPr>
                <w:szCs w:val="21"/>
              </w:rPr>
              <w:t>小时平均第</w:t>
            </w:r>
            <w:r w:rsidRPr="00F6005D">
              <w:rPr>
                <w:szCs w:val="21"/>
              </w:rPr>
              <w:t>95</w:t>
            </w:r>
            <w:r w:rsidRPr="00F6005D">
              <w:rPr>
                <w:szCs w:val="21"/>
              </w:rPr>
              <w:t>百分位数</w:t>
            </w:r>
          </w:p>
        </w:tc>
        <w:tc>
          <w:tcPr>
            <w:tcW w:w="1134" w:type="dxa"/>
            <w:shd w:val="clear" w:color="auto" w:fill="auto"/>
            <w:vAlign w:val="center"/>
          </w:tcPr>
          <w:p w:rsidR="000A1484" w:rsidRPr="00F6005D" w:rsidRDefault="000A1484" w:rsidP="000A1484">
            <w:pPr>
              <w:spacing w:line="240" w:lineRule="auto"/>
              <w:jc w:val="center"/>
              <w:rPr>
                <w:szCs w:val="21"/>
              </w:rPr>
            </w:pPr>
            <w:r w:rsidRPr="00F6005D">
              <w:rPr>
                <w:szCs w:val="21"/>
              </w:rPr>
              <w:t>/</w:t>
            </w:r>
          </w:p>
        </w:tc>
        <w:tc>
          <w:tcPr>
            <w:tcW w:w="1276" w:type="dxa"/>
            <w:shd w:val="clear" w:color="auto" w:fill="auto"/>
            <w:vAlign w:val="center"/>
          </w:tcPr>
          <w:p w:rsidR="000A1484" w:rsidRPr="00F6005D" w:rsidRDefault="000A1484" w:rsidP="000A1484">
            <w:pPr>
              <w:spacing w:line="240" w:lineRule="auto"/>
              <w:jc w:val="center"/>
              <w:rPr>
                <w:szCs w:val="21"/>
              </w:rPr>
            </w:pPr>
            <w:r w:rsidRPr="00F6005D">
              <w:rPr>
                <w:szCs w:val="21"/>
              </w:rPr>
              <w:t>75</w:t>
            </w:r>
          </w:p>
        </w:tc>
        <w:tc>
          <w:tcPr>
            <w:tcW w:w="1118" w:type="dxa"/>
            <w:shd w:val="clear" w:color="auto" w:fill="auto"/>
            <w:vAlign w:val="center"/>
          </w:tcPr>
          <w:p w:rsidR="000A1484" w:rsidRPr="00F6005D" w:rsidRDefault="000A1484" w:rsidP="000A1484">
            <w:pPr>
              <w:spacing w:line="240" w:lineRule="auto"/>
              <w:jc w:val="center"/>
              <w:rPr>
                <w:szCs w:val="21"/>
              </w:rPr>
            </w:pPr>
            <w:r w:rsidRPr="00F6005D">
              <w:rPr>
                <w:szCs w:val="21"/>
              </w:rPr>
              <w:t>/</w:t>
            </w:r>
          </w:p>
        </w:tc>
        <w:tc>
          <w:tcPr>
            <w:tcW w:w="1344" w:type="dxa"/>
            <w:shd w:val="clear" w:color="auto" w:fill="auto"/>
            <w:vAlign w:val="center"/>
          </w:tcPr>
          <w:p w:rsidR="000A1484" w:rsidRPr="00F6005D" w:rsidRDefault="000A1484" w:rsidP="000A1484">
            <w:pPr>
              <w:spacing w:line="240" w:lineRule="auto"/>
              <w:jc w:val="center"/>
              <w:rPr>
                <w:szCs w:val="21"/>
              </w:rPr>
            </w:pPr>
            <w:r w:rsidRPr="00F6005D">
              <w:rPr>
                <w:szCs w:val="21"/>
              </w:rPr>
              <w:t>/</w:t>
            </w:r>
          </w:p>
        </w:tc>
      </w:tr>
      <w:tr w:rsidR="000A1484" w:rsidRPr="00F6005D" w:rsidTr="00AB5711">
        <w:trPr>
          <w:trHeight w:val="340"/>
          <w:jc w:val="center"/>
        </w:trPr>
        <w:tc>
          <w:tcPr>
            <w:tcW w:w="797" w:type="dxa"/>
            <w:shd w:val="clear" w:color="auto" w:fill="auto"/>
            <w:vAlign w:val="center"/>
          </w:tcPr>
          <w:p w:rsidR="000A1484" w:rsidRPr="00F6005D" w:rsidRDefault="000A1484" w:rsidP="000A1484">
            <w:pPr>
              <w:spacing w:line="240" w:lineRule="auto"/>
              <w:jc w:val="center"/>
              <w:rPr>
                <w:szCs w:val="21"/>
              </w:rPr>
            </w:pPr>
            <w:r w:rsidRPr="00F6005D">
              <w:rPr>
                <w:szCs w:val="21"/>
              </w:rPr>
              <w:t>CO</w:t>
            </w:r>
          </w:p>
        </w:tc>
        <w:tc>
          <w:tcPr>
            <w:tcW w:w="2887" w:type="dxa"/>
            <w:shd w:val="clear" w:color="auto" w:fill="auto"/>
            <w:vAlign w:val="center"/>
          </w:tcPr>
          <w:p w:rsidR="000A1484" w:rsidRPr="00F6005D" w:rsidRDefault="000A1484" w:rsidP="000A1484">
            <w:pPr>
              <w:spacing w:line="240" w:lineRule="auto"/>
              <w:jc w:val="center"/>
              <w:rPr>
                <w:szCs w:val="21"/>
              </w:rPr>
            </w:pPr>
            <w:r w:rsidRPr="00F6005D">
              <w:rPr>
                <w:szCs w:val="21"/>
              </w:rPr>
              <w:t>24</w:t>
            </w:r>
            <w:r w:rsidRPr="00F6005D">
              <w:rPr>
                <w:szCs w:val="21"/>
              </w:rPr>
              <w:t>小时平均第</w:t>
            </w:r>
            <w:r w:rsidRPr="00F6005D">
              <w:rPr>
                <w:szCs w:val="21"/>
              </w:rPr>
              <w:t>95</w:t>
            </w:r>
            <w:r w:rsidRPr="00F6005D">
              <w:rPr>
                <w:szCs w:val="21"/>
              </w:rPr>
              <w:t>百分位数</w:t>
            </w:r>
          </w:p>
        </w:tc>
        <w:tc>
          <w:tcPr>
            <w:tcW w:w="1134" w:type="dxa"/>
            <w:shd w:val="clear" w:color="auto" w:fill="auto"/>
            <w:vAlign w:val="center"/>
          </w:tcPr>
          <w:p w:rsidR="000A1484" w:rsidRPr="00F6005D" w:rsidRDefault="000A1484" w:rsidP="000A1484">
            <w:pPr>
              <w:spacing w:line="240" w:lineRule="auto"/>
              <w:jc w:val="center"/>
              <w:rPr>
                <w:szCs w:val="21"/>
              </w:rPr>
            </w:pPr>
            <w:r>
              <w:rPr>
                <w:rFonts w:hint="eastAsia"/>
                <w:szCs w:val="21"/>
              </w:rPr>
              <w:t>1.0</w:t>
            </w:r>
          </w:p>
        </w:tc>
        <w:tc>
          <w:tcPr>
            <w:tcW w:w="1276" w:type="dxa"/>
            <w:shd w:val="clear" w:color="auto" w:fill="auto"/>
            <w:vAlign w:val="center"/>
          </w:tcPr>
          <w:p w:rsidR="000A1484" w:rsidRPr="00F6005D" w:rsidRDefault="000A1484" w:rsidP="000A1484">
            <w:pPr>
              <w:spacing w:line="240" w:lineRule="auto"/>
              <w:jc w:val="center"/>
              <w:rPr>
                <w:szCs w:val="21"/>
              </w:rPr>
            </w:pPr>
            <w:r w:rsidRPr="00F6005D">
              <w:rPr>
                <w:szCs w:val="21"/>
              </w:rPr>
              <w:t>4mg/m</w:t>
            </w:r>
            <w:r w:rsidRPr="00F6005D">
              <w:rPr>
                <w:szCs w:val="21"/>
                <w:vertAlign w:val="superscript"/>
              </w:rPr>
              <w:t>3</w:t>
            </w:r>
          </w:p>
        </w:tc>
        <w:tc>
          <w:tcPr>
            <w:tcW w:w="1118" w:type="dxa"/>
            <w:shd w:val="clear" w:color="auto" w:fill="auto"/>
            <w:vAlign w:val="center"/>
          </w:tcPr>
          <w:p w:rsidR="000A1484" w:rsidRPr="00F6005D" w:rsidRDefault="000A1484" w:rsidP="000A1484">
            <w:pPr>
              <w:spacing w:line="240" w:lineRule="auto"/>
              <w:jc w:val="center"/>
              <w:rPr>
                <w:szCs w:val="21"/>
              </w:rPr>
            </w:pPr>
            <w:r w:rsidRPr="00F6005D">
              <w:rPr>
                <w:szCs w:val="21"/>
              </w:rPr>
              <w:t>2</w:t>
            </w:r>
            <w:r>
              <w:rPr>
                <w:rFonts w:hint="eastAsia"/>
                <w:szCs w:val="21"/>
              </w:rPr>
              <w:t>5</w:t>
            </w:r>
          </w:p>
        </w:tc>
        <w:tc>
          <w:tcPr>
            <w:tcW w:w="1344" w:type="dxa"/>
            <w:shd w:val="clear" w:color="auto" w:fill="auto"/>
            <w:vAlign w:val="center"/>
          </w:tcPr>
          <w:p w:rsidR="000A1484" w:rsidRPr="00F6005D" w:rsidRDefault="000A1484" w:rsidP="000A1484">
            <w:pPr>
              <w:spacing w:line="240" w:lineRule="auto"/>
              <w:jc w:val="center"/>
              <w:rPr>
                <w:szCs w:val="21"/>
              </w:rPr>
            </w:pPr>
            <w:r w:rsidRPr="00F6005D">
              <w:rPr>
                <w:szCs w:val="21"/>
              </w:rPr>
              <w:t>达标</w:t>
            </w:r>
          </w:p>
        </w:tc>
      </w:tr>
      <w:tr w:rsidR="000A1484" w:rsidRPr="00F6005D" w:rsidTr="00AB5711">
        <w:trPr>
          <w:trHeight w:val="340"/>
          <w:jc w:val="center"/>
        </w:trPr>
        <w:tc>
          <w:tcPr>
            <w:tcW w:w="797" w:type="dxa"/>
            <w:shd w:val="clear" w:color="auto" w:fill="auto"/>
            <w:vAlign w:val="center"/>
          </w:tcPr>
          <w:p w:rsidR="000A1484" w:rsidRPr="00F6005D" w:rsidRDefault="000A1484" w:rsidP="000A1484">
            <w:pPr>
              <w:spacing w:line="240" w:lineRule="auto"/>
              <w:jc w:val="center"/>
              <w:rPr>
                <w:szCs w:val="21"/>
              </w:rPr>
            </w:pPr>
            <w:r w:rsidRPr="00F6005D">
              <w:rPr>
                <w:szCs w:val="21"/>
              </w:rPr>
              <w:t>O</w:t>
            </w:r>
            <w:r w:rsidRPr="00F6005D">
              <w:rPr>
                <w:szCs w:val="21"/>
                <w:vertAlign w:val="subscript"/>
              </w:rPr>
              <w:t>3</w:t>
            </w:r>
          </w:p>
        </w:tc>
        <w:tc>
          <w:tcPr>
            <w:tcW w:w="2887" w:type="dxa"/>
            <w:shd w:val="clear" w:color="auto" w:fill="auto"/>
            <w:vAlign w:val="center"/>
          </w:tcPr>
          <w:p w:rsidR="000A1484" w:rsidRPr="00F6005D" w:rsidRDefault="000A1484" w:rsidP="000A1484">
            <w:pPr>
              <w:spacing w:line="240" w:lineRule="auto"/>
              <w:jc w:val="center"/>
              <w:rPr>
                <w:szCs w:val="21"/>
              </w:rPr>
            </w:pPr>
            <w:r w:rsidRPr="00F6005D">
              <w:rPr>
                <w:szCs w:val="21"/>
              </w:rPr>
              <w:t>日最大</w:t>
            </w:r>
            <w:r w:rsidRPr="00F6005D">
              <w:rPr>
                <w:szCs w:val="21"/>
              </w:rPr>
              <w:t>8</w:t>
            </w:r>
            <w:r w:rsidRPr="00F6005D">
              <w:rPr>
                <w:szCs w:val="21"/>
              </w:rPr>
              <w:t>小时平均第</w:t>
            </w:r>
            <w:r w:rsidRPr="00F6005D">
              <w:rPr>
                <w:szCs w:val="21"/>
              </w:rPr>
              <w:t>90</w:t>
            </w:r>
            <w:r w:rsidRPr="00F6005D">
              <w:rPr>
                <w:szCs w:val="21"/>
              </w:rPr>
              <w:t>百分位数</w:t>
            </w:r>
          </w:p>
        </w:tc>
        <w:tc>
          <w:tcPr>
            <w:tcW w:w="1134" w:type="dxa"/>
            <w:shd w:val="clear" w:color="auto" w:fill="auto"/>
            <w:vAlign w:val="center"/>
          </w:tcPr>
          <w:p w:rsidR="000A1484" w:rsidRPr="00F6005D" w:rsidRDefault="000A1484" w:rsidP="000A1484">
            <w:pPr>
              <w:spacing w:line="240" w:lineRule="auto"/>
              <w:jc w:val="center"/>
              <w:rPr>
                <w:szCs w:val="21"/>
              </w:rPr>
            </w:pPr>
            <w:r w:rsidRPr="00F6005D">
              <w:rPr>
                <w:szCs w:val="21"/>
              </w:rPr>
              <w:t>1</w:t>
            </w:r>
            <w:r>
              <w:rPr>
                <w:rFonts w:hint="eastAsia"/>
                <w:szCs w:val="21"/>
              </w:rPr>
              <w:t>47</w:t>
            </w:r>
          </w:p>
        </w:tc>
        <w:tc>
          <w:tcPr>
            <w:tcW w:w="1276" w:type="dxa"/>
            <w:shd w:val="clear" w:color="auto" w:fill="auto"/>
            <w:vAlign w:val="center"/>
          </w:tcPr>
          <w:p w:rsidR="000A1484" w:rsidRPr="00F6005D" w:rsidRDefault="000A1484" w:rsidP="000A1484">
            <w:pPr>
              <w:spacing w:line="240" w:lineRule="auto"/>
              <w:jc w:val="center"/>
              <w:rPr>
                <w:szCs w:val="21"/>
              </w:rPr>
            </w:pPr>
            <w:r w:rsidRPr="00F6005D">
              <w:rPr>
                <w:szCs w:val="21"/>
              </w:rPr>
              <w:t>160</w:t>
            </w:r>
          </w:p>
        </w:tc>
        <w:tc>
          <w:tcPr>
            <w:tcW w:w="1118" w:type="dxa"/>
            <w:shd w:val="clear" w:color="auto" w:fill="auto"/>
            <w:vAlign w:val="center"/>
          </w:tcPr>
          <w:p w:rsidR="000A1484" w:rsidRPr="00F6005D" w:rsidRDefault="000A1484" w:rsidP="000A1484">
            <w:pPr>
              <w:spacing w:line="240" w:lineRule="auto"/>
              <w:jc w:val="center"/>
              <w:rPr>
                <w:szCs w:val="21"/>
              </w:rPr>
            </w:pPr>
            <w:r w:rsidRPr="00F6005D">
              <w:rPr>
                <w:szCs w:val="21"/>
              </w:rPr>
              <w:t>9</w:t>
            </w:r>
            <w:r>
              <w:rPr>
                <w:rFonts w:hint="eastAsia"/>
                <w:szCs w:val="21"/>
              </w:rPr>
              <w:t>1.9</w:t>
            </w:r>
          </w:p>
        </w:tc>
        <w:tc>
          <w:tcPr>
            <w:tcW w:w="1344" w:type="dxa"/>
            <w:shd w:val="clear" w:color="auto" w:fill="auto"/>
            <w:vAlign w:val="center"/>
          </w:tcPr>
          <w:p w:rsidR="000A1484" w:rsidRPr="00F6005D" w:rsidRDefault="000A1484" w:rsidP="000A1484">
            <w:pPr>
              <w:spacing w:line="240" w:lineRule="auto"/>
              <w:jc w:val="center"/>
              <w:rPr>
                <w:szCs w:val="21"/>
              </w:rPr>
            </w:pPr>
            <w:r w:rsidRPr="00F6005D">
              <w:rPr>
                <w:szCs w:val="21"/>
              </w:rPr>
              <w:t>达标</w:t>
            </w:r>
          </w:p>
        </w:tc>
      </w:tr>
    </w:tbl>
    <w:p w:rsidR="00E625C7" w:rsidRDefault="00E625C7" w:rsidP="00E625C7">
      <w:pPr>
        <w:pStyle w:val="a8"/>
        <w:overflowPunct w:val="0"/>
        <w:topLinePunct/>
        <w:spacing w:after="0"/>
        <w:ind w:firstLineChars="200" w:firstLine="480"/>
        <w:rPr>
          <w:sz w:val="24"/>
        </w:rPr>
      </w:pPr>
      <w:r w:rsidRPr="006F49B8">
        <w:rPr>
          <w:sz w:val="24"/>
        </w:rPr>
        <w:t>由表</w:t>
      </w:r>
      <w:r w:rsidR="000A1484">
        <w:rPr>
          <w:rFonts w:hint="eastAsia"/>
          <w:sz w:val="24"/>
        </w:rPr>
        <w:t>5.2-1</w:t>
      </w:r>
      <w:r w:rsidRPr="006F49B8">
        <w:rPr>
          <w:sz w:val="24"/>
        </w:rPr>
        <w:t>可知，</w:t>
      </w:r>
      <w:r w:rsidRPr="006F49B8">
        <w:rPr>
          <w:rFonts w:hint="eastAsia"/>
          <w:sz w:val="24"/>
        </w:rPr>
        <w:t>夷陵区</w:t>
      </w:r>
      <w:r w:rsidR="000A1484">
        <w:rPr>
          <w:rFonts w:hint="eastAsia"/>
          <w:sz w:val="24"/>
        </w:rPr>
        <w:t>202</w:t>
      </w:r>
      <w:r w:rsidR="00B64586">
        <w:rPr>
          <w:rFonts w:hint="eastAsia"/>
          <w:sz w:val="24"/>
        </w:rPr>
        <w:t>3</w:t>
      </w:r>
      <w:r w:rsidRPr="006F49B8">
        <w:rPr>
          <w:rFonts w:hint="eastAsia"/>
          <w:sz w:val="24"/>
        </w:rPr>
        <w:t>年</w:t>
      </w:r>
      <w:r w:rsidRPr="006F49B8">
        <w:rPr>
          <w:sz w:val="24"/>
        </w:rPr>
        <w:t>SO</w:t>
      </w:r>
      <w:r w:rsidRPr="006F49B8">
        <w:rPr>
          <w:sz w:val="24"/>
          <w:vertAlign w:val="subscript"/>
        </w:rPr>
        <w:t>2</w:t>
      </w:r>
      <w:r w:rsidRPr="006F49B8">
        <w:rPr>
          <w:sz w:val="24"/>
        </w:rPr>
        <w:t>、</w:t>
      </w:r>
      <w:r w:rsidRPr="006F49B8">
        <w:rPr>
          <w:sz w:val="24"/>
        </w:rPr>
        <w:t>NO</w:t>
      </w:r>
      <w:r w:rsidRPr="006F49B8">
        <w:rPr>
          <w:sz w:val="24"/>
          <w:vertAlign w:val="subscript"/>
        </w:rPr>
        <w:t>2</w:t>
      </w:r>
      <w:r w:rsidRPr="006F49B8">
        <w:rPr>
          <w:sz w:val="24"/>
        </w:rPr>
        <w:t>、</w:t>
      </w:r>
      <w:r w:rsidRPr="006F49B8">
        <w:rPr>
          <w:bCs/>
          <w:sz w:val="24"/>
        </w:rPr>
        <w:t>PM</w:t>
      </w:r>
      <w:r w:rsidRPr="006F49B8">
        <w:rPr>
          <w:bCs/>
          <w:sz w:val="24"/>
          <w:vertAlign w:val="subscript"/>
        </w:rPr>
        <w:t>10</w:t>
      </w:r>
      <w:r w:rsidRPr="006F49B8">
        <w:rPr>
          <w:sz w:val="24"/>
        </w:rPr>
        <w:t>年均</w:t>
      </w:r>
      <w:r w:rsidRPr="006F49B8">
        <w:rPr>
          <w:rFonts w:hint="eastAsia"/>
          <w:sz w:val="24"/>
        </w:rPr>
        <w:t>浓度，</w:t>
      </w:r>
      <w:r w:rsidRPr="006F49B8">
        <w:rPr>
          <w:sz w:val="24"/>
        </w:rPr>
        <w:t>CO</w:t>
      </w:r>
      <w:r w:rsidR="0005563A">
        <w:rPr>
          <w:rFonts w:hint="eastAsia"/>
          <w:sz w:val="24"/>
        </w:rPr>
        <w:t xml:space="preserve"> </w:t>
      </w:r>
      <w:r w:rsidRPr="006F49B8">
        <w:rPr>
          <w:sz w:val="24"/>
        </w:rPr>
        <w:t>24</w:t>
      </w:r>
      <w:r w:rsidRPr="006F49B8">
        <w:rPr>
          <w:sz w:val="24"/>
        </w:rPr>
        <w:t>小时平均第</w:t>
      </w:r>
      <w:r w:rsidRPr="006F49B8">
        <w:rPr>
          <w:sz w:val="24"/>
        </w:rPr>
        <w:t>95</w:t>
      </w:r>
      <w:r w:rsidRPr="006F49B8">
        <w:rPr>
          <w:sz w:val="24"/>
        </w:rPr>
        <w:t>百分位数</w:t>
      </w:r>
      <w:r w:rsidRPr="006F49B8">
        <w:rPr>
          <w:rFonts w:hint="eastAsia"/>
          <w:sz w:val="24"/>
        </w:rPr>
        <w:t>浓度</w:t>
      </w:r>
      <w:r w:rsidRPr="006F49B8">
        <w:rPr>
          <w:sz w:val="24"/>
        </w:rPr>
        <w:t>、</w:t>
      </w:r>
      <w:r w:rsidRPr="006F49B8">
        <w:rPr>
          <w:sz w:val="24"/>
        </w:rPr>
        <w:t>O</w:t>
      </w:r>
      <w:r w:rsidRPr="006F49B8">
        <w:rPr>
          <w:sz w:val="24"/>
          <w:vertAlign w:val="subscript"/>
        </w:rPr>
        <w:t>3</w:t>
      </w:r>
      <w:r w:rsidRPr="006F49B8">
        <w:rPr>
          <w:sz w:val="24"/>
        </w:rPr>
        <w:t>日最大</w:t>
      </w:r>
      <w:r w:rsidRPr="006F49B8">
        <w:rPr>
          <w:sz w:val="24"/>
        </w:rPr>
        <w:t>8</w:t>
      </w:r>
      <w:r w:rsidRPr="006F49B8">
        <w:rPr>
          <w:sz w:val="24"/>
        </w:rPr>
        <w:t>小时平均第</w:t>
      </w:r>
      <w:r w:rsidRPr="006F49B8">
        <w:rPr>
          <w:sz w:val="24"/>
        </w:rPr>
        <w:t>90</w:t>
      </w:r>
      <w:r w:rsidRPr="006F49B8">
        <w:rPr>
          <w:sz w:val="24"/>
        </w:rPr>
        <w:t>百分位数</w:t>
      </w:r>
      <w:r w:rsidRPr="006F49B8">
        <w:rPr>
          <w:rFonts w:hint="eastAsia"/>
          <w:sz w:val="24"/>
        </w:rPr>
        <w:t>浓度</w:t>
      </w:r>
      <w:r w:rsidRPr="006F49B8">
        <w:rPr>
          <w:sz w:val="24"/>
        </w:rPr>
        <w:t>满足《环境空气质量标准》</w:t>
      </w:r>
      <w:r w:rsidR="0005563A">
        <w:rPr>
          <w:rFonts w:hint="eastAsia"/>
          <w:sz w:val="24"/>
        </w:rPr>
        <w:t>（</w:t>
      </w:r>
      <w:r w:rsidR="0005563A" w:rsidRPr="006F49B8">
        <w:rPr>
          <w:sz w:val="24"/>
        </w:rPr>
        <w:t>GB3095-2012</w:t>
      </w:r>
      <w:r w:rsidR="0005563A">
        <w:rPr>
          <w:rFonts w:hint="eastAsia"/>
          <w:sz w:val="24"/>
        </w:rPr>
        <w:t>）</w:t>
      </w:r>
      <w:r w:rsidRPr="006F49B8">
        <w:rPr>
          <w:sz w:val="24"/>
        </w:rPr>
        <w:t>二级标准的要求；</w:t>
      </w:r>
      <w:r w:rsidRPr="006F49B8">
        <w:rPr>
          <w:sz w:val="24"/>
        </w:rPr>
        <w:t>PM</w:t>
      </w:r>
      <w:r w:rsidRPr="006F49B8">
        <w:rPr>
          <w:sz w:val="24"/>
          <w:vertAlign w:val="subscript"/>
        </w:rPr>
        <w:t>2.5</w:t>
      </w:r>
      <w:r w:rsidRPr="006F49B8">
        <w:rPr>
          <w:sz w:val="24"/>
        </w:rPr>
        <w:t>年均</w:t>
      </w:r>
      <w:r w:rsidRPr="006F49B8">
        <w:rPr>
          <w:rFonts w:hint="eastAsia"/>
          <w:sz w:val="24"/>
        </w:rPr>
        <w:t>浓度</w:t>
      </w:r>
      <w:r w:rsidRPr="006F49B8">
        <w:rPr>
          <w:sz w:val="24"/>
        </w:rPr>
        <w:t>不满足《环境空气质量标准》</w:t>
      </w:r>
      <w:r w:rsidR="0005563A">
        <w:rPr>
          <w:rFonts w:hint="eastAsia"/>
          <w:sz w:val="24"/>
        </w:rPr>
        <w:t>（</w:t>
      </w:r>
      <w:r w:rsidR="0005563A" w:rsidRPr="006F49B8">
        <w:rPr>
          <w:sz w:val="24"/>
        </w:rPr>
        <w:t>GB3095-2012</w:t>
      </w:r>
      <w:r w:rsidR="0005563A">
        <w:rPr>
          <w:rFonts w:hint="eastAsia"/>
          <w:sz w:val="24"/>
        </w:rPr>
        <w:t>）</w:t>
      </w:r>
      <w:r w:rsidRPr="006F49B8">
        <w:rPr>
          <w:sz w:val="24"/>
        </w:rPr>
        <w:t>二级标准的要求。项目所在地区属于环境空气质量不达标区。</w:t>
      </w:r>
    </w:p>
    <w:p w:rsidR="00F007F8" w:rsidRPr="006F49B8" w:rsidRDefault="00F007F8" w:rsidP="00F007F8">
      <w:pPr>
        <w:pStyle w:val="4780"/>
        <w:numPr>
          <w:ilvl w:val="3"/>
          <w:numId w:val="2"/>
        </w:numPr>
        <w:tabs>
          <w:tab w:val="clear" w:pos="2160"/>
          <w:tab w:val="num" w:pos="864"/>
        </w:tabs>
        <w:snapToGrid w:val="0"/>
        <w:spacing w:before="0" w:line="500" w:lineRule="exact"/>
        <w:ind w:left="0" w:firstLine="0"/>
        <w:outlineLvl w:val="9"/>
        <w:rPr>
          <w:rFonts w:asciiTheme="minorEastAsia" w:eastAsiaTheme="minorEastAsia" w:hAnsiTheme="minorEastAsia" w:cs="Times New Roman"/>
          <w:i w:val="0"/>
          <w:szCs w:val="24"/>
        </w:rPr>
      </w:pPr>
      <w:r>
        <w:rPr>
          <w:rFonts w:asciiTheme="minorEastAsia" w:eastAsiaTheme="minorEastAsia" w:hAnsiTheme="minorEastAsia" w:cs="Times New Roman" w:hint="eastAsia"/>
          <w:i w:val="0"/>
          <w:szCs w:val="24"/>
        </w:rPr>
        <w:t>其他特征污染物环境质量数据</w:t>
      </w:r>
    </w:p>
    <w:p w:rsidR="00016FEC" w:rsidRPr="00016FEC" w:rsidRDefault="00016FEC" w:rsidP="00016FEC">
      <w:pPr>
        <w:pStyle w:val="a8"/>
        <w:overflowPunct w:val="0"/>
        <w:topLinePunct/>
        <w:spacing w:after="0"/>
        <w:ind w:firstLineChars="200" w:firstLine="480"/>
        <w:rPr>
          <w:sz w:val="24"/>
        </w:rPr>
      </w:pPr>
      <w:r w:rsidRPr="00016FEC">
        <w:rPr>
          <w:rFonts w:hint="eastAsia"/>
          <w:sz w:val="24"/>
        </w:rPr>
        <w:t>（</w:t>
      </w:r>
      <w:r w:rsidRPr="00016FEC">
        <w:rPr>
          <w:sz w:val="24"/>
        </w:rPr>
        <w:t>1</w:t>
      </w:r>
      <w:r w:rsidRPr="00016FEC">
        <w:rPr>
          <w:rFonts w:hint="eastAsia"/>
          <w:sz w:val="24"/>
        </w:rPr>
        <w:t>）特征因子</w:t>
      </w:r>
    </w:p>
    <w:p w:rsidR="00016FEC" w:rsidRPr="00016FEC" w:rsidRDefault="00016FEC" w:rsidP="00016FEC">
      <w:pPr>
        <w:pStyle w:val="a8"/>
        <w:overflowPunct w:val="0"/>
        <w:topLinePunct/>
        <w:spacing w:after="0"/>
        <w:ind w:firstLineChars="200" w:firstLine="480"/>
        <w:rPr>
          <w:sz w:val="24"/>
        </w:rPr>
      </w:pPr>
      <w:r w:rsidRPr="00016FEC">
        <w:rPr>
          <w:rFonts w:hint="eastAsia"/>
          <w:sz w:val="24"/>
        </w:rPr>
        <w:t>本项目特征因子为</w:t>
      </w:r>
      <w:r w:rsidRPr="00016FEC">
        <w:rPr>
          <w:sz w:val="24"/>
        </w:rPr>
        <w:t>TSP</w:t>
      </w:r>
      <w:r w:rsidRPr="00016FEC">
        <w:rPr>
          <w:rFonts w:hint="eastAsia"/>
          <w:sz w:val="24"/>
        </w:rPr>
        <w:t>，执行《环境空气质量标准》</w:t>
      </w:r>
      <w:r>
        <w:rPr>
          <w:sz w:val="24"/>
        </w:rPr>
        <w:t>(GB3095-2012</w:t>
      </w:r>
      <w:r w:rsidRPr="00016FEC">
        <w:rPr>
          <w:sz w:val="24"/>
        </w:rPr>
        <w:t>)</w:t>
      </w:r>
      <w:r w:rsidRPr="00016FEC">
        <w:rPr>
          <w:rFonts w:hint="eastAsia"/>
          <w:sz w:val="24"/>
        </w:rPr>
        <w:t>及其修改单中二级标准要求。</w:t>
      </w:r>
    </w:p>
    <w:p w:rsidR="00016FEC" w:rsidRPr="00016FEC" w:rsidRDefault="00016FEC" w:rsidP="00016FEC">
      <w:pPr>
        <w:pStyle w:val="a8"/>
        <w:overflowPunct w:val="0"/>
        <w:topLinePunct/>
        <w:spacing w:after="0"/>
        <w:ind w:firstLineChars="200" w:firstLine="480"/>
        <w:rPr>
          <w:sz w:val="24"/>
        </w:rPr>
      </w:pPr>
      <w:r w:rsidRPr="00016FEC">
        <w:rPr>
          <w:rFonts w:hint="eastAsia"/>
          <w:sz w:val="24"/>
        </w:rPr>
        <w:t>（</w:t>
      </w:r>
      <w:r w:rsidRPr="00016FEC">
        <w:rPr>
          <w:sz w:val="24"/>
        </w:rPr>
        <w:t>2</w:t>
      </w:r>
      <w:r w:rsidRPr="00016FEC">
        <w:rPr>
          <w:rFonts w:hint="eastAsia"/>
          <w:sz w:val="24"/>
        </w:rPr>
        <w:t>）数据来源</w:t>
      </w:r>
    </w:p>
    <w:p w:rsidR="00016FEC" w:rsidRPr="00016FEC" w:rsidRDefault="00016FEC" w:rsidP="00016FEC">
      <w:pPr>
        <w:pStyle w:val="a8"/>
        <w:overflowPunct w:val="0"/>
        <w:topLinePunct/>
        <w:spacing w:after="0"/>
        <w:ind w:firstLineChars="200" w:firstLine="480"/>
        <w:rPr>
          <w:sz w:val="24"/>
        </w:rPr>
      </w:pPr>
      <w:r w:rsidRPr="00016FEC">
        <w:rPr>
          <w:rFonts w:hint="eastAsia"/>
          <w:sz w:val="24"/>
        </w:rPr>
        <w:t>为了解项目所在地区域的环境空气质量现状</w:t>
      </w:r>
      <w:r w:rsidRPr="00016FEC">
        <w:rPr>
          <w:sz w:val="24"/>
        </w:rPr>
        <w:t>,</w:t>
      </w:r>
      <w:r w:rsidRPr="00016FEC">
        <w:rPr>
          <w:rFonts w:hint="eastAsia"/>
          <w:sz w:val="24"/>
        </w:rPr>
        <w:t>本项目委托葛洲坝集团试验检测有限公司对项目所在区域的环境空气质量进行现状监测，所取得的数据用于环境空气质量现</w:t>
      </w:r>
      <w:r w:rsidRPr="00016FEC">
        <w:rPr>
          <w:rFonts w:hint="eastAsia"/>
          <w:sz w:val="24"/>
        </w:rPr>
        <w:lastRenderedPageBreak/>
        <w:t>状评价。</w:t>
      </w:r>
    </w:p>
    <w:p w:rsidR="0014790F" w:rsidRPr="00F007F8" w:rsidRDefault="00016FEC" w:rsidP="00016FEC">
      <w:pPr>
        <w:pStyle w:val="a8"/>
        <w:overflowPunct w:val="0"/>
        <w:topLinePunct/>
        <w:spacing w:after="0"/>
        <w:ind w:firstLineChars="200" w:firstLine="480"/>
        <w:rPr>
          <w:sz w:val="24"/>
        </w:rPr>
      </w:pPr>
      <w:r w:rsidRPr="00016FEC">
        <w:rPr>
          <w:rFonts w:hint="eastAsia"/>
          <w:sz w:val="24"/>
        </w:rPr>
        <w:t>（</w:t>
      </w:r>
      <w:r w:rsidRPr="00016FEC">
        <w:rPr>
          <w:sz w:val="24"/>
        </w:rPr>
        <w:t>3</w:t>
      </w:r>
      <w:r w:rsidRPr="00016FEC">
        <w:rPr>
          <w:rFonts w:hint="eastAsia"/>
          <w:sz w:val="24"/>
        </w:rPr>
        <w:t>）监测点位及监测因子</w:t>
      </w:r>
    </w:p>
    <w:p w:rsidR="0014790F" w:rsidRDefault="00016FEC" w:rsidP="00016FEC">
      <w:pPr>
        <w:pStyle w:val="a8"/>
        <w:overflowPunct w:val="0"/>
        <w:topLinePunct/>
        <w:spacing w:after="0"/>
        <w:ind w:firstLineChars="200" w:firstLine="480"/>
        <w:rPr>
          <w:sz w:val="24"/>
        </w:rPr>
      </w:pPr>
      <w:r w:rsidRPr="00016FEC">
        <w:rPr>
          <w:rFonts w:hint="eastAsia"/>
          <w:sz w:val="24"/>
        </w:rPr>
        <w:t>监测点位具体位置见表</w:t>
      </w:r>
      <w:r>
        <w:rPr>
          <w:rFonts w:hint="eastAsia"/>
          <w:sz w:val="24"/>
        </w:rPr>
        <w:t>5.2-2</w:t>
      </w:r>
      <w:r w:rsidRPr="00016FEC">
        <w:rPr>
          <w:rFonts w:hint="eastAsia"/>
          <w:sz w:val="24"/>
        </w:rPr>
        <w:t>及附图。</w:t>
      </w:r>
    </w:p>
    <w:p w:rsidR="0014790F" w:rsidRPr="00016FEC" w:rsidRDefault="00016FEC" w:rsidP="00016FEC">
      <w:pPr>
        <w:autoSpaceDE w:val="0"/>
        <w:autoSpaceDN w:val="0"/>
        <w:jc w:val="center"/>
        <w:rPr>
          <w:rFonts w:eastAsia="新宋体"/>
          <w:b/>
          <w:szCs w:val="21"/>
        </w:rPr>
      </w:pPr>
      <w:r w:rsidRPr="00016FEC">
        <w:rPr>
          <w:rFonts w:eastAsia="新宋体" w:hint="eastAsia"/>
          <w:b/>
          <w:szCs w:val="21"/>
        </w:rPr>
        <w:t>表</w:t>
      </w:r>
      <w:r w:rsidRPr="00016FEC">
        <w:rPr>
          <w:rFonts w:eastAsia="新宋体" w:hint="eastAsia"/>
          <w:b/>
          <w:szCs w:val="21"/>
        </w:rPr>
        <w:t xml:space="preserve">5.2-2  </w:t>
      </w:r>
      <w:r w:rsidRPr="00016FEC">
        <w:rPr>
          <w:rFonts w:eastAsia="新宋体" w:hint="eastAsia"/>
          <w:b/>
          <w:szCs w:val="21"/>
        </w:rPr>
        <w:t>特征因子现状监测点位布点</w:t>
      </w:r>
    </w:p>
    <w:tbl>
      <w:tblPr>
        <w:tblStyle w:val="af4"/>
        <w:tblW w:w="0" w:type="auto"/>
        <w:tblLook w:val="04A0"/>
      </w:tblPr>
      <w:tblGrid>
        <w:gridCol w:w="2321"/>
        <w:gridCol w:w="2321"/>
        <w:gridCol w:w="2322"/>
        <w:gridCol w:w="2322"/>
      </w:tblGrid>
      <w:tr w:rsidR="00016FEC" w:rsidRPr="00016FEC" w:rsidTr="00016FEC">
        <w:trPr>
          <w:trHeight w:val="397"/>
        </w:trPr>
        <w:tc>
          <w:tcPr>
            <w:tcW w:w="2321" w:type="dxa"/>
            <w:vAlign w:val="center"/>
          </w:tcPr>
          <w:p w:rsidR="00016FEC" w:rsidRPr="00016FEC" w:rsidRDefault="00016FEC" w:rsidP="00016FEC">
            <w:pPr>
              <w:pStyle w:val="a8"/>
              <w:overflowPunct w:val="0"/>
              <w:topLinePunct/>
              <w:spacing w:after="0" w:line="240" w:lineRule="auto"/>
              <w:jc w:val="center"/>
              <w:rPr>
                <w:szCs w:val="21"/>
              </w:rPr>
            </w:pPr>
            <w:r w:rsidRPr="00016FEC">
              <w:rPr>
                <w:rFonts w:hint="eastAsia"/>
                <w:szCs w:val="21"/>
              </w:rPr>
              <w:t>序号</w:t>
            </w:r>
          </w:p>
        </w:tc>
        <w:tc>
          <w:tcPr>
            <w:tcW w:w="2321" w:type="dxa"/>
            <w:vAlign w:val="center"/>
          </w:tcPr>
          <w:p w:rsidR="00016FEC" w:rsidRPr="00016FEC" w:rsidRDefault="00016FEC" w:rsidP="00016FEC">
            <w:pPr>
              <w:pStyle w:val="a8"/>
              <w:overflowPunct w:val="0"/>
              <w:topLinePunct/>
              <w:spacing w:after="0" w:line="240" w:lineRule="auto"/>
              <w:jc w:val="center"/>
              <w:rPr>
                <w:szCs w:val="21"/>
              </w:rPr>
            </w:pPr>
            <w:r>
              <w:rPr>
                <w:rFonts w:hint="eastAsia"/>
                <w:szCs w:val="21"/>
              </w:rPr>
              <w:t>监测点位名称</w:t>
            </w:r>
          </w:p>
        </w:tc>
        <w:tc>
          <w:tcPr>
            <w:tcW w:w="2322" w:type="dxa"/>
            <w:vAlign w:val="center"/>
          </w:tcPr>
          <w:p w:rsidR="00016FEC" w:rsidRPr="00016FEC" w:rsidRDefault="00016FEC" w:rsidP="00016FEC">
            <w:pPr>
              <w:pStyle w:val="a8"/>
              <w:overflowPunct w:val="0"/>
              <w:topLinePunct/>
              <w:spacing w:after="0" w:line="240" w:lineRule="auto"/>
              <w:jc w:val="center"/>
              <w:rPr>
                <w:szCs w:val="21"/>
              </w:rPr>
            </w:pPr>
            <w:r>
              <w:rPr>
                <w:rFonts w:hint="eastAsia"/>
                <w:szCs w:val="21"/>
              </w:rPr>
              <w:t>方位</w:t>
            </w:r>
          </w:p>
        </w:tc>
        <w:tc>
          <w:tcPr>
            <w:tcW w:w="2322" w:type="dxa"/>
            <w:vAlign w:val="center"/>
          </w:tcPr>
          <w:p w:rsidR="00016FEC" w:rsidRPr="00016FEC" w:rsidRDefault="00016FEC" w:rsidP="00016FEC">
            <w:pPr>
              <w:pStyle w:val="a8"/>
              <w:overflowPunct w:val="0"/>
              <w:topLinePunct/>
              <w:spacing w:after="0" w:line="240" w:lineRule="auto"/>
              <w:jc w:val="center"/>
              <w:rPr>
                <w:szCs w:val="21"/>
              </w:rPr>
            </w:pPr>
            <w:r>
              <w:rPr>
                <w:rFonts w:hint="eastAsia"/>
                <w:szCs w:val="21"/>
              </w:rPr>
              <w:t>距离厂界距离</w:t>
            </w:r>
          </w:p>
        </w:tc>
      </w:tr>
      <w:tr w:rsidR="00016FEC" w:rsidRPr="00016FEC" w:rsidTr="00016FEC">
        <w:trPr>
          <w:trHeight w:val="397"/>
        </w:trPr>
        <w:tc>
          <w:tcPr>
            <w:tcW w:w="2321" w:type="dxa"/>
            <w:vAlign w:val="center"/>
          </w:tcPr>
          <w:p w:rsidR="00016FEC" w:rsidRPr="00016FEC" w:rsidRDefault="00016FEC" w:rsidP="00016FEC">
            <w:pPr>
              <w:pStyle w:val="a8"/>
              <w:overflowPunct w:val="0"/>
              <w:topLinePunct/>
              <w:spacing w:after="0" w:line="240" w:lineRule="auto"/>
              <w:jc w:val="center"/>
              <w:rPr>
                <w:szCs w:val="21"/>
              </w:rPr>
            </w:pPr>
            <w:r>
              <w:rPr>
                <w:rFonts w:hint="eastAsia"/>
                <w:szCs w:val="21"/>
              </w:rPr>
              <w:t>G1</w:t>
            </w:r>
          </w:p>
        </w:tc>
        <w:tc>
          <w:tcPr>
            <w:tcW w:w="2321" w:type="dxa"/>
            <w:vAlign w:val="center"/>
          </w:tcPr>
          <w:p w:rsidR="00016FEC" w:rsidRPr="00016FEC" w:rsidRDefault="00016FEC" w:rsidP="00016FEC">
            <w:pPr>
              <w:pStyle w:val="a8"/>
              <w:overflowPunct w:val="0"/>
              <w:topLinePunct/>
              <w:spacing w:after="0" w:line="240" w:lineRule="auto"/>
              <w:jc w:val="center"/>
              <w:rPr>
                <w:szCs w:val="21"/>
              </w:rPr>
            </w:pPr>
            <w:r>
              <w:rPr>
                <w:rFonts w:hint="eastAsia"/>
                <w:szCs w:val="21"/>
              </w:rPr>
              <w:t>项目所在地下方向</w:t>
            </w:r>
          </w:p>
        </w:tc>
        <w:tc>
          <w:tcPr>
            <w:tcW w:w="2322" w:type="dxa"/>
            <w:vAlign w:val="center"/>
          </w:tcPr>
          <w:p w:rsidR="00016FEC" w:rsidRPr="00016FEC" w:rsidRDefault="00016FEC" w:rsidP="00016FEC">
            <w:pPr>
              <w:pStyle w:val="a8"/>
              <w:overflowPunct w:val="0"/>
              <w:topLinePunct/>
              <w:spacing w:after="0" w:line="240" w:lineRule="auto"/>
              <w:jc w:val="center"/>
              <w:rPr>
                <w:szCs w:val="21"/>
              </w:rPr>
            </w:pPr>
            <w:r>
              <w:rPr>
                <w:rFonts w:hint="eastAsia"/>
                <w:szCs w:val="21"/>
              </w:rPr>
              <w:t>东北侧</w:t>
            </w:r>
          </w:p>
        </w:tc>
        <w:tc>
          <w:tcPr>
            <w:tcW w:w="2322" w:type="dxa"/>
            <w:vAlign w:val="center"/>
          </w:tcPr>
          <w:p w:rsidR="00016FEC" w:rsidRPr="00016FEC" w:rsidRDefault="00016FEC" w:rsidP="00016FEC">
            <w:pPr>
              <w:pStyle w:val="a8"/>
              <w:overflowPunct w:val="0"/>
              <w:topLinePunct/>
              <w:spacing w:after="0" w:line="240" w:lineRule="auto"/>
              <w:jc w:val="center"/>
              <w:rPr>
                <w:szCs w:val="21"/>
              </w:rPr>
            </w:pPr>
            <w:r>
              <w:rPr>
                <w:rFonts w:hint="eastAsia"/>
                <w:szCs w:val="21"/>
              </w:rPr>
              <w:t>10m</w:t>
            </w:r>
          </w:p>
        </w:tc>
      </w:tr>
    </w:tbl>
    <w:p w:rsidR="00016FEC" w:rsidRPr="00016FEC" w:rsidRDefault="00016FEC" w:rsidP="00016FEC">
      <w:pPr>
        <w:pStyle w:val="a8"/>
        <w:overflowPunct w:val="0"/>
        <w:topLinePunct/>
        <w:spacing w:after="0"/>
        <w:ind w:firstLineChars="200" w:firstLine="480"/>
        <w:rPr>
          <w:sz w:val="24"/>
        </w:rPr>
      </w:pPr>
      <w:r w:rsidRPr="00016FEC">
        <w:rPr>
          <w:rFonts w:hint="eastAsia"/>
          <w:sz w:val="24"/>
        </w:rPr>
        <w:t>（</w:t>
      </w:r>
      <w:r w:rsidRPr="00016FEC">
        <w:rPr>
          <w:rFonts w:hint="eastAsia"/>
          <w:sz w:val="24"/>
        </w:rPr>
        <w:t>4</w:t>
      </w:r>
      <w:r w:rsidRPr="00016FEC">
        <w:rPr>
          <w:rFonts w:hint="eastAsia"/>
          <w:sz w:val="24"/>
        </w:rPr>
        <w:t>）监测时间及频次</w:t>
      </w:r>
    </w:p>
    <w:p w:rsidR="00016FEC" w:rsidRPr="00016FEC" w:rsidRDefault="00016FEC" w:rsidP="00016FEC">
      <w:pPr>
        <w:pStyle w:val="a8"/>
        <w:overflowPunct w:val="0"/>
        <w:topLinePunct/>
        <w:spacing w:after="0"/>
        <w:ind w:firstLineChars="200" w:firstLine="480"/>
        <w:rPr>
          <w:sz w:val="24"/>
        </w:rPr>
      </w:pPr>
      <w:r w:rsidRPr="00016FEC">
        <w:rPr>
          <w:rFonts w:hint="eastAsia"/>
          <w:sz w:val="24"/>
        </w:rPr>
        <w:t>2024</w:t>
      </w:r>
      <w:r w:rsidRPr="00016FEC">
        <w:rPr>
          <w:rFonts w:hint="eastAsia"/>
          <w:sz w:val="24"/>
        </w:rPr>
        <w:t>年</w:t>
      </w:r>
      <w:r>
        <w:rPr>
          <w:rFonts w:hint="eastAsia"/>
          <w:sz w:val="24"/>
        </w:rPr>
        <w:t>10</w:t>
      </w:r>
      <w:r w:rsidRPr="00016FEC">
        <w:rPr>
          <w:rFonts w:hint="eastAsia"/>
          <w:sz w:val="24"/>
        </w:rPr>
        <w:t>月</w:t>
      </w:r>
      <w:r>
        <w:rPr>
          <w:rFonts w:hint="eastAsia"/>
          <w:sz w:val="24"/>
        </w:rPr>
        <w:t>22</w:t>
      </w:r>
      <w:r w:rsidRPr="00016FEC">
        <w:rPr>
          <w:rFonts w:hint="eastAsia"/>
          <w:sz w:val="24"/>
        </w:rPr>
        <w:t>日</w:t>
      </w:r>
      <w:r>
        <w:rPr>
          <w:rFonts w:hint="eastAsia"/>
          <w:sz w:val="24"/>
        </w:rPr>
        <w:t>~2024</w:t>
      </w:r>
      <w:r w:rsidRPr="00016FEC">
        <w:rPr>
          <w:rFonts w:hint="eastAsia"/>
          <w:sz w:val="24"/>
        </w:rPr>
        <w:t>年</w:t>
      </w:r>
      <w:r>
        <w:rPr>
          <w:rFonts w:hint="eastAsia"/>
          <w:sz w:val="24"/>
        </w:rPr>
        <w:t>10</w:t>
      </w:r>
      <w:r w:rsidRPr="00016FEC">
        <w:rPr>
          <w:rFonts w:hint="eastAsia"/>
          <w:sz w:val="24"/>
        </w:rPr>
        <w:t>月</w:t>
      </w:r>
      <w:r>
        <w:rPr>
          <w:rFonts w:hint="eastAsia"/>
          <w:sz w:val="24"/>
        </w:rPr>
        <w:t>28</w:t>
      </w:r>
      <w:r w:rsidRPr="00016FEC">
        <w:rPr>
          <w:rFonts w:hint="eastAsia"/>
          <w:sz w:val="24"/>
        </w:rPr>
        <w:t>日，连续</w:t>
      </w:r>
      <w:r>
        <w:rPr>
          <w:rFonts w:hint="eastAsia"/>
          <w:sz w:val="24"/>
        </w:rPr>
        <w:t>7</w:t>
      </w:r>
      <w:r w:rsidRPr="00016FEC">
        <w:rPr>
          <w:rFonts w:hint="eastAsia"/>
          <w:sz w:val="24"/>
        </w:rPr>
        <w:t>天；</w:t>
      </w:r>
      <w:r>
        <w:rPr>
          <w:rFonts w:hint="eastAsia"/>
          <w:sz w:val="24"/>
        </w:rPr>
        <w:t>1</w:t>
      </w:r>
      <w:r w:rsidRPr="00016FEC">
        <w:rPr>
          <w:rFonts w:hint="eastAsia"/>
          <w:sz w:val="24"/>
        </w:rPr>
        <w:t>天</w:t>
      </w:r>
      <w:r>
        <w:rPr>
          <w:rFonts w:hint="eastAsia"/>
          <w:sz w:val="24"/>
        </w:rPr>
        <w:t>1</w:t>
      </w:r>
      <w:r w:rsidRPr="00016FEC">
        <w:rPr>
          <w:rFonts w:hint="eastAsia"/>
          <w:sz w:val="24"/>
        </w:rPr>
        <w:t>次。</w:t>
      </w:r>
    </w:p>
    <w:p w:rsidR="00016FEC" w:rsidRPr="00016FEC" w:rsidRDefault="00016FEC" w:rsidP="00016FEC">
      <w:pPr>
        <w:pStyle w:val="a8"/>
        <w:overflowPunct w:val="0"/>
        <w:topLinePunct/>
        <w:spacing w:after="0"/>
        <w:ind w:firstLineChars="200" w:firstLine="480"/>
        <w:rPr>
          <w:sz w:val="24"/>
        </w:rPr>
      </w:pPr>
      <w:r w:rsidRPr="00016FEC">
        <w:rPr>
          <w:rFonts w:hint="eastAsia"/>
          <w:sz w:val="24"/>
        </w:rPr>
        <w:t>（</w:t>
      </w:r>
      <w:r w:rsidRPr="00016FEC">
        <w:rPr>
          <w:rFonts w:hint="eastAsia"/>
          <w:sz w:val="24"/>
        </w:rPr>
        <w:t>5</w:t>
      </w:r>
      <w:r w:rsidRPr="00016FEC">
        <w:rPr>
          <w:rFonts w:hint="eastAsia"/>
          <w:sz w:val="24"/>
        </w:rPr>
        <w:t>）监测方法</w:t>
      </w:r>
    </w:p>
    <w:p w:rsidR="0014790F" w:rsidRDefault="00016FEC" w:rsidP="00016FEC">
      <w:pPr>
        <w:pStyle w:val="a8"/>
        <w:overflowPunct w:val="0"/>
        <w:topLinePunct/>
        <w:spacing w:after="0"/>
        <w:ind w:firstLineChars="200" w:firstLine="480"/>
        <w:rPr>
          <w:sz w:val="24"/>
        </w:rPr>
      </w:pPr>
      <w:r w:rsidRPr="00016FEC">
        <w:rPr>
          <w:rFonts w:hint="eastAsia"/>
          <w:sz w:val="24"/>
        </w:rPr>
        <w:t>项目监测方法详见表</w:t>
      </w:r>
      <w:r>
        <w:rPr>
          <w:rFonts w:hint="eastAsia"/>
          <w:sz w:val="24"/>
        </w:rPr>
        <w:t>5</w:t>
      </w:r>
      <w:r w:rsidRPr="00016FEC">
        <w:rPr>
          <w:rFonts w:hint="eastAsia"/>
          <w:sz w:val="24"/>
        </w:rPr>
        <w:t>.2-3</w:t>
      </w:r>
      <w:r w:rsidRPr="00016FEC">
        <w:rPr>
          <w:rFonts w:hint="eastAsia"/>
          <w:sz w:val="24"/>
        </w:rPr>
        <w:t>。</w:t>
      </w:r>
    </w:p>
    <w:p w:rsidR="00016FEC" w:rsidRPr="00016FEC" w:rsidRDefault="00016FEC" w:rsidP="00016FEC">
      <w:pPr>
        <w:autoSpaceDE w:val="0"/>
        <w:autoSpaceDN w:val="0"/>
        <w:jc w:val="center"/>
        <w:rPr>
          <w:rFonts w:eastAsia="新宋体"/>
          <w:b/>
          <w:szCs w:val="21"/>
        </w:rPr>
      </w:pPr>
      <w:r w:rsidRPr="00016FEC">
        <w:rPr>
          <w:rFonts w:eastAsia="新宋体" w:hint="eastAsia"/>
          <w:b/>
          <w:szCs w:val="21"/>
        </w:rPr>
        <w:t>表</w:t>
      </w:r>
      <w:r w:rsidRPr="00016FEC">
        <w:rPr>
          <w:rFonts w:eastAsia="新宋体" w:hint="eastAsia"/>
          <w:b/>
          <w:szCs w:val="21"/>
        </w:rPr>
        <w:t>5</w:t>
      </w:r>
      <w:r>
        <w:rPr>
          <w:rFonts w:eastAsia="新宋体" w:hint="eastAsia"/>
          <w:b/>
          <w:szCs w:val="21"/>
        </w:rPr>
        <w:t>.2-3</w:t>
      </w:r>
      <w:r w:rsidRPr="00016FEC">
        <w:rPr>
          <w:rFonts w:eastAsia="新宋体" w:hint="eastAsia"/>
          <w:b/>
          <w:szCs w:val="21"/>
        </w:rPr>
        <w:t xml:space="preserve">  </w:t>
      </w:r>
      <w:r w:rsidRPr="00016FEC">
        <w:rPr>
          <w:rFonts w:eastAsia="新宋体" w:hint="eastAsia"/>
          <w:b/>
          <w:szCs w:val="21"/>
        </w:rPr>
        <w:t>环境空气采样与分析方法一览表</w:t>
      </w:r>
    </w:p>
    <w:tbl>
      <w:tblPr>
        <w:tblW w:w="907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1661"/>
        <w:gridCol w:w="1227"/>
        <w:gridCol w:w="1773"/>
        <w:gridCol w:w="1716"/>
        <w:gridCol w:w="1207"/>
        <w:gridCol w:w="1487"/>
      </w:tblGrid>
      <w:tr w:rsidR="00B44381" w:rsidTr="002B5A03">
        <w:trPr>
          <w:trHeight w:val="567"/>
          <w:tblHeader/>
          <w:jc w:val="center"/>
        </w:trPr>
        <w:tc>
          <w:tcPr>
            <w:tcW w:w="1661" w:type="dxa"/>
            <w:vAlign w:val="center"/>
          </w:tcPr>
          <w:p w:rsidR="00B44381" w:rsidRPr="00B44381" w:rsidRDefault="00B44381" w:rsidP="00B44381">
            <w:pPr>
              <w:pStyle w:val="a8"/>
              <w:overflowPunct w:val="0"/>
              <w:topLinePunct/>
              <w:spacing w:after="0" w:line="240" w:lineRule="auto"/>
              <w:jc w:val="center"/>
              <w:rPr>
                <w:szCs w:val="21"/>
              </w:rPr>
            </w:pPr>
            <w:r w:rsidRPr="00B44381">
              <w:rPr>
                <w:rFonts w:hint="eastAsia"/>
                <w:szCs w:val="21"/>
              </w:rPr>
              <w:t>监测因子</w:t>
            </w:r>
          </w:p>
        </w:tc>
        <w:tc>
          <w:tcPr>
            <w:tcW w:w="1227" w:type="dxa"/>
            <w:vAlign w:val="center"/>
          </w:tcPr>
          <w:p w:rsidR="00B44381" w:rsidRPr="00B44381" w:rsidRDefault="00B44381" w:rsidP="00B44381">
            <w:pPr>
              <w:pStyle w:val="a8"/>
              <w:overflowPunct w:val="0"/>
              <w:topLinePunct/>
              <w:spacing w:after="0" w:line="240" w:lineRule="auto"/>
              <w:jc w:val="center"/>
              <w:rPr>
                <w:szCs w:val="21"/>
              </w:rPr>
            </w:pPr>
            <w:r w:rsidRPr="00B44381">
              <w:rPr>
                <w:rFonts w:hint="eastAsia"/>
                <w:szCs w:val="21"/>
              </w:rPr>
              <w:t>分析方法</w:t>
            </w:r>
          </w:p>
        </w:tc>
        <w:tc>
          <w:tcPr>
            <w:tcW w:w="1773" w:type="dxa"/>
            <w:vAlign w:val="center"/>
          </w:tcPr>
          <w:p w:rsidR="00B44381" w:rsidRPr="00B44381" w:rsidRDefault="00B44381" w:rsidP="00B44381">
            <w:pPr>
              <w:pStyle w:val="a8"/>
              <w:overflowPunct w:val="0"/>
              <w:topLinePunct/>
              <w:spacing w:after="0" w:line="240" w:lineRule="auto"/>
              <w:jc w:val="center"/>
              <w:rPr>
                <w:szCs w:val="21"/>
              </w:rPr>
            </w:pPr>
            <w:r w:rsidRPr="00B44381">
              <w:rPr>
                <w:rFonts w:hint="eastAsia"/>
                <w:szCs w:val="21"/>
              </w:rPr>
              <w:t>方法依据</w:t>
            </w:r>
          </w:p>
        </w:tc>
        <w:tc>
          <w:tcPr>
            <w:tcW w:w="1716" w:type="dxa"/>
            <w:vAlign w:val="center"/>
          </w:tcPr>
          <w:p w:rsidR="00B44381" w:rsidRPr="00B44381" w:rsidRDefault="00B44381" w:rsidP="00B44381">
            <w:pPr>
              <w:pStyle w:val="a8"/>
              <w:overflowPunct w:val="0"/>
              <w:topLinePunct/>
              <w:spacing w:after="0" w:line="240" w:lineRule="auto"/>
              <w:jc w:val="center"/>
              <w:rPr>
                <w:szCs w:val="21"/>
              </w:rPr>
            </w:pPr>
            <w:r w:rsidRPr="00B44381">
              <w:rPr>
                <w:rFonts w:hint="eastAsia"/>
                <w:szCs w:val="21"/>
              </w:rPr>
              <w:t>分析仪器</w:t>
            </w:r>
          </w:p>
        </w:tc>
        <w:tc>
          <w:tcPr>
            <w:tcW w:w="1207" w:type="dxa"/>
            <w:vAlign w:val="center"/>
          </w:tcPr>
          <w:p w:rsidR="00B44381" w:rsidRPr="00B44381" w:rsidRDefault="00B44381" w:rsidP="00B44381">
            <w:pPr>
              <w:pStyle w:val="a8"/>
              <w:overflowPunct w:val="0"/>
              <w:topLinePunct/>
              <w:spacing w:after="0" w:line="240" w:lineRule="auto"/>
              <w:jc w:val="center"/>
              <w:rPr>
                <w:szCs w:val="21"/>
              </w:rPr>
            </w:pPr>
            <w:r w:rsidRPr="00B44381">
              <w:rPr>
                <w:rFonts w:hint="eastAsia"/>
                <w:szCs w:val="21"/>
              </w:rPr>
              <w:t>仪器编号</w:t>
            </w:r>
          </w:p>
        </w:tc>
        <w:tc>
          <w:tcPr>
            <w:tcW w:w="1487" w:type="dxa"/>
            <w:vAlign w:val="center"/>
          </w:tcPr>
          <w:p w:rsidR="00B44381" w:rsidRPr="00B44381" w:rsidRDefault="00B44381" w:rsidP="00B44381">
            <w:pPr>
              <w:pStyle w:val="a8"/>
              <w:overflowPunct w:val="0"/>
              <w:topLinePunct/>
              <w:spacing w:after="0" w:line="240" w:lineRule="auto"/>
              <w:jc w:val="center"/>
              <w:rPr>
                <w:szCs w:val="21"/>
              </w:rPr>
            </w:pPr>
            <w:r w:rsidRPr="00B44381">
              <w:rPr>
                <w:rFonts w:hint="eastAsia"/>
                <w:szCs w:val="21"/>
              </w:rPr>
              <w:t>方法检出限</w:t>
            </w:r>
          </w:p>
        </w:tc>
      </w:tr>
      <w:tr w:rsidR="00B44381" w:rsidTr="002B5A03">
        <w:trPr>
          <w:trHeight w:val="567"/>
          <w:tblHeader/>
          <w:jc w:val="center"/>
        </w:trPr>
        <w:tc>
          <w:tcPr>
            <w:tcW w:w="1661" w:type="dxa"/>
            <w:shd w:val="clear" w:color="auto" w:fill="auto"/>
            <w:vAlign w:val="center"/>
          </w:tcPr>
          <w:p w:rsidR="00B44381" w:rsidRPr="00B44381" w:rsidRDefault="00B44381" w:rsidP="00B44381">
            <w:pPr>
              <w:pStyle w:val="a8"/>
              <w:overflowPunct w:val="0"/>
              <w:topLinePunct/>
              <w:spacing w:after="0" w:line="240" w:lineRule="auto"/>
              <w:jc w:val="center"/>
              <w:rPr>
                <w:szCs w:val="21"/>
              </w:rPr>
            </w:pPr>
            <w:r w:rsidRPr="00B44381">
              <w:rPr>
                <w:rFonts w:hint="eastAsia"/>
                <w:szCs w:val="21"/>
              </w:rPr>
              <w:t>总悬浮颗粒物</w:t>
            </w:r>
          </w:p>
        </w:tc>
        <w:tc>
          <w:tcPr>
            <w:tcW w:w="1227" w:type="dxa"/>
            <w:shd w:val="clear" w:color="auto" w:fill="auto"/>
            <w:vAlign w:val="center"/>
          </w:tcPr>
          <w:p w:rsidR="00B44381" w:rsidRPr="00B44381" w:rsidRDefault="00B44381" w:rsidP="00B44381">
            <w:pPr>
              <w:pStyle w:val="a8"/>
              <w:overflowPunct w:val="0"/>
              <w:topLinePunct/>
              <w:spacing w:after="0" w:line="240" w:lineRule="auto"/>
              <w:jc w:val="center"/>
              <w:rPr>
                <w:szCs w:val="21"/>
              </w:rPr>
            </w:pPr>
            <w:r w:rsidRPr="00B44381">
              <w:rPr>
                <w:rFonts w:hint="eastAsia"/>
                <w:szCs w:val="21"/>
              </w:rPr>
              <w:t>重量法</w:t>
            </w:r>
          </w:p>
        </w:tc>
        <w:tc>
          <w:tcPr>
            <w:tcW w:w="1773" w:type="dxa"/>
            <w:shd w:val="clear" w:color="auto" w:fill="auto"/>
            <w:vAlign w:val="center"/>
          </w:tcPr>
          <w:p w:rsidR="00B44381" w:rsidRPr="00B44381" w:rsidRDefault="00B44381" w:rsidP="00B44381">
            <w:pPr>
              <w:pStyle w:val="a8"/>
              <w:overflowPunct w:val="0"/>
              <w:topLinePunct/>
              <w:spacing w:after="0" w:line="240" w:lineRule="auto"/>
              <w:jc w:val="center"/>
              <w:rPr>
                <w:szCs w:val="21"/>
              </w:rPr>
            </w:pPr>
            <w:r w:rsidRPr="00B44381">
              <w:rPr>
                <w:rFonts w:hint="eastAsia"/>
                <w:szCs w:val="21"/>
              </w:rPr>
              <w:t>HJ 1263-2022</w:t>
            </w:r>
          </w:p>
        </w:tc>
        <w:tc>
          <w:tcPr>
            <w:tcW w:w="1716" w:type="dxa"/>
            <w:shd w:val="clear" w:color="auto" w:fill="auto"/>
            <w:vAlign w:val="center"/>
          </w:tcPr>
          <w:p w:rsidR="00B44381" w:rsidRPr="00B44381" w:rsidRDefault="00B44381" w:rsidP="00B44381">
            <w:pPr>
              <w:pStyle w:val="a8"/>
              <w:overflowPunct w:val="0"/>
              <w:topLinePunct/>
              <w:spacing w:after="0" w:line="240" w:lineRule="auto"/>
              <w:jc w:val="center"/>
              <w:rPr>
                <w:szCs w:val="21"/>
              </w:rPr>
            </w:pPr>
            <w:r w:rsidRPr="00B44381">
              <w:rPr>
                <w:rFonts w:hint="eastAsia"/>
                <w:szCs w:val="21"/>
              </w:rPr>
              <w:t>SQP</w:t>
            </w:r>
            <w:r w:rsidRPr="00B44381">
              <w:rPr>
                <w:rFonts w:hint="eastAsia"/>
                <w:szCs w:val="21"/>
              </w:rPr>
              <w:t>电子天平</w:t>
            </w:r>
          </w:p>
        </w:tc>
        <w:tc>
          <w:tcPr>
            <w:tcW w:w="1207" w:type="dxa"/>
            <w:shd w:val="clear" w:color="auto" w:fill="auto"/>
            <w:vAlign w:val="center"/>
          </w:tcPr>
          <w:p w:rsidR="00B44381" w:rsidRPr="00B44381" w:rsidRDefault="00B44381" w:rsidP="00B44381">
            <w:pPr>
              <w:pStyle w:val="a8"/>
              <w:overflowPunct w:val="0"/>
              <w:topLinePunct/>
              <w:spacing w:after="0" w:line="240" w:lineRule="auto"/>
              <w:jc w:val="center"/>
              <w:rPr>
                <w:szCs w:val="21"/>
              </w:rPr>
            </w:pPr>
            <w:r w:rsidRPr="00B44381">
              <w:rPr>
                <w:rFonts w:hint="eastAsia"/>
                <w:szCs w:val="21"/>
              </w:rPr>
              <w:t>L1691</w:t>
            </w:r>
          </w:p>
        </w:tc>
        <w:tc>
          <w:tcPr>
            <w:tcW w:w="1487" w:type="dxa"/>
            <w:shd w:val="clear" w:color="auto" w:fill="auto"/>
            <w:vAlign w:val="center"/>
          </w:tcPr>
          <w:p w:rsidR="00B44381" w:rsidRPr="00B44381" w:rsidRDefault="00B44381" w:rsidP="00B44381">
            <w:pPr>
              <w:pStyle w:val="a8"/>
              <w:overflowPunct w:val="0"/>
              <w:topLinePunct/>
              <w:spacing w:after="0" w:line="240" w:lineRule="auto"/>
              <w:jc w:val="center"/>
              <w:rPr>
                <w:szCs w:val="21"/>
              </w:rPr>
            </w:pPr>
            <w:r w:rsidRPr="00B44381">
              <w:rPr>
                <w:rFonts w:hint="eastAsia"/>
                <w:szCs w:val="21"/>
              </w:rPr>
              <w:t>7</w:t>
            </w:r>
            <w:r w:rsidRPr="00B44381">
              <w:rPr>
                <w:szCs w:val="21"/>
              </w:rPr>
              <w:t>μ</w:t>
            </w:r>
            <w:r w:rsidRPr="00B44381">
              <w:rPr>
                <w:rFonts w:hint="eastAsia"/>
                <w:szCs w:val="21"/>
              </w:rPr>
              <w:t>g/m</w:t>
            </w:r>
            <w:r w:rsidRPr="00B44381">
              <w:rPr>
                <w:rFonts w:hint="eastAsia"/>
                <w:szCs w:val="21"/>
                <w:vertAlign w:val="superscript"/>
              </w:rPr>
              <w:t>3</w:t>
            </w:r>
          </w:p>
        </w:tc>
      </w:tr>
    </w:tbl>
    <w:p w:rsidR="00B44381" w:rsidRPr="00B44381" w:rsidRDefault="00B44381" w:rsidP="00B44381">
      <w:pPr>
        <w:pStyle w:val="a8"/>
        <w:overflowPunct w:val="0"/>
        <w:topLinePunct/>
        <w:spacing w:after="0"/>
        <w:ind w:firstLineChars="200" w:firstLine="480"/>
        <w:rPr>
          <w:sz w:val="24"/>
        </w:rPr>
      </w:pPr>
      <w:r w:rsidRPr="00B44381">
        <w:rPr>
          <w:rFonts w:hint="eastAsia"/>
          <w:sz w:val="24"/>
        </w:rPr>
        <w:t>（</w:t>
      </w:r>
      <w:r w:rsidRPr="00B44381">
        <w:rPr>
          <w:sz w:val="24"/>
        </w:rPr>
        <w:t>6</w:t>
      </w:r>
      <w:r w:rsidRPr="00B44381">
        <w:rPr>
          <w:rFonts w:hint="eastAsia"/>
          <w:sz w:val="24"/>
        </w:rPr>
        <w:t>）评价方法</w:t>
      </w:r>
    </w:p>
    <w:p w:rsidR="00016FEC" w:rsidRDefault="00B44381" w:rsidP="00B44381">
      <w:pPr>
        <w:pStyle w:val="a8"/>
        <w:overflowPunct w:val="0"/>
        <w:topLinePunct/>
        <w:spacing w:after="0"/>
        <w:ind w:firstLineChars="200" w:firstLine="480"/>
        <w:rPr>
          <w:sz w:val="24"/>
        </w:rPr>
      </w:pPr>
      <w:r w:rsidRPr="00B44381">
        <w:rPr>
          <w:rFonts w:hint="eastAsia"/>
          <w:sz w:val="24"/>
        </w:rPr>
        <w:t>采用污染物最大浓度占标率和超标倍数对环境空气质量现状进行评价，标准指数</w:t>
      </w:r>
      <w:r>
        <w:rPr>
          <w:sz w:val="24"/>
        </w:rPr>
        <w:t>Pi</w:t>
      </w:r>
      <w:r w:rsidRPr="00B44381">
        <w:rPr>
          <w:rFonts w:hint="eastAsia"/>
          <w:sz w:val="24"/>
        </w:rPr>
        <w:t>见下式：</w:t>
      </w:r>
    </w:p>
    <w:p w:rsidR="00016FEC" w:rsidRDefault="00B44381" w:rsidP="00B44381">
      <w:pPr>
        <w:pStyle w:val="a8"/>
        <w:overflowPunct w:val="0"/>
        <w:topLinePunct/>
        <w:spacing w:after="0"/>
        <w:ind w:firstLineChars="200" w:firstLine="480"/>
        <w:jc w:val="center"/>
        <w:rPr>
          <w:sz w:val="24"/>
        </w:rPr>
      </w:pPr>
      <w:r w:rsidRPr="00B44381">
        <w:rPr>
          <w:sz w:val="24"/>
        </w:rPr>
        <w:t>Pi=C</w:t>
      </w:r>
      <w:r w:rsidRPr="00B44381">
        <w:rPr>
          <w:sz w:val="24"/>
          <w:vertAlign w:val="subscript"/>
        </w:rPr>
        <w:t>i</w:t>
      </w:r>
      <w:r w:rsidRPr="00B44381">
        <w:rPr>
          <w:sz w:val="24"/>
        </w:rPr>
        <w:t>/C</w:t>
      </w:r>
      <w:r w:rsidRPr="00B44381">
        <w:rPr>
          <w:sz w:val="24"/>
          <w:vertAlign w:val="subscript"/>
        </w:rPr>
        <w:t>Si</w:t>
      </w:r>
    </w:p>
    <w:p w:rsidR="00B44381" w:rsidRPr="00B44381" w:rsidRDefault="00B44381" w:rsidP="00B44381">
      <w:pPr>
        <w:pStyle w:val="a8"/>
        <w:overflowPunct w:val="0"/>
        <w:topLinePunct/>
        <w:spacing w:after="0"/>
        <w:ind w:firstLineChars="200" w:firstLine="480"/>
        <w:rPr>
          <w:sz w:val="24"/>
        </w:rPr>
      </w:pPr>
      <w:r w:rsidRPr="00B44381">
        <w:rPr>
          <w:rFonts w:hint="eastAsia"/>
          <w:sz w:val="24"/>
        </w:rPr>
        <w:t>式中：</w:t>
      </w:r>
    </w:p>
    <w:p w:rsidR="00B44381" w:rsidRPr="00B44381" w:rsidRDefault="00B44381" w:rsidP="00B44381">
      <w:pPr>
        <w:pStyle w:val="a8"/>
        <w:overflowPunct w:val="0"/>
        <w:topLinePunct/>
        <w:spacing w:after="0"/>
        <w:ind w:firstLineChars="500" w:firstLine="1200"/>
        <w:rPr>
          <w:sz w:val="24"/>
        </w:rPr>
      </w:pPr>
      <w:r w:rsidRPr="00B44381">
        <w:rPr>
          <w:rFonts w:hint="eastAsia"/>
          <w:sz w:val="24"/>
        </w:rPr>
        <w:t>C</w:t>
      </w:r>
      <w:r w:rsidRPr="00B44381">
        <w:rPr>
          <w:rFonts w:hint="eastAsia"/>
          <w:sz w:val="24"/>
          <w:vertAlign w:val="subscript"/>
        </w:rPr>
        <w:t>i</w:t>
      </w:r>
      <w:r w:rsidRPr="00B44381">
        <w:rPr>
          <w:rFonts w:hint="eastAsia"/>
          <w:sz w:val="24"/>
        </w:rPr>
        <w:t>——各取值时间最大质量浓度值，</w:t>
      </w:r>
      <w:r w:rsidRPr="00B44381">
        <w:rPr>
          <w:rFonts w:hint="eastAsia"/>
          <w:sz w:val="24"/>
        </w:rPr>
        <w:t>mg/Nm</w:t>
      </w:r>
      <w:r w:rsidRPr="00B44381">
        <w:rPr>
          <w:rFonts w:hint="eastAsia"/>
          <w:sz w:val="24"/>
          <w:vertAlign w:val="superscript"/>
        </w:rPr>
        <w:t>3</w:t>
      </w:r>
      <w:r w:rsidRPr="00B44381">
        <w:rPr>
          <w:rFonts w:hint="eastAsia"/>
          <w:sz w:val="24"/>
        </w:rPr>
        <w:t>；</w:t>
      </w:r>
    </w:p>
    <w:p w:rsidR="00B44381" w:rsidRPr="00B44381" w:rsidRDefault="00B44381" w:rsidP="00B44381">
      <w:pPr>
        <w:pStyle w:val="a8"/>
        <w:overflowPunct w:val="0"/>
        <w:topLinePunct/>
        <w:spacing w:after="0"/>
        <w:ind w:firstLineChars="500" w:firstLine="1200"/>
        <w:rPr>
          <w:sz w:val="24"/>
        </w:rPr>
      </w:pPr>
      <w:r w:rsidRPr="00B44381">
        <w:rPr>
          <w:rFonts w:hint="eastAsia"/>
          <w:sz w:val="24"/>
        </w:rPr>
        <w:t>C</w:t>
      </w:r>
      <w:r w:rsidRPr="00B44381">
        <w:rPr>
          <w:rFonts w:hint="eastAsia"/>
          <w:sz w:val="24"/>
          <w:vertAlign w:val="subscript"/>
        </w:rPr>
        <w:t>Si</w:t>
      </w:r>
      <w:r w:rsidRPr="00B44381">
        <w:rPr>
          <w:rFonts w:hint="eastAsia"/>
          <w:sz w:val="24"/>
        </w:rPr>
        <w:t>——相应标准质量浓度限值，</w:t>
      </w:r>
      <w:r w:rsidRPr="00B44381">
        <w:rPr>
          <w:rFonts w:hint="eastAsia"/>
          <w:sz w:val="24"/>
        </w:rPr>
        <w:t>mg/Nm</w:t>
      </w:r>
      <w:r w:rsidRPr="00B44381">
        <w:rPr>
          <w:rFonts w:hint="eastAsia"/>
          <w:sz w:val="24"/>
          <w:vertAlign w:val="superscript"/>
        </w:rPr>
        <w:t>3</w:t>
      </w:r>
      <w:r w:rsidRPr="00B44381">
        <w:rPr>
          <w:rFonts w:hint="eastAsia"/>
          <w:sz w:val="24"/>
        </w:rPr>
        <w:t>。</w:t>
      </w:r>
    </w:p>
    <w:p w:rsidR="0014790F" w:rsidRPr="00B44381" w:rsidRDefault="00B44381" w:rsidP="00B44381">
      <w:pPr>
        <w:pStyle w:val="a8"/>
        <w:overflowPunct w:val="0"/>
        <w:topLinePunct/>
        <w:spacing w:after="0"/>
        <w:ind w:firstLineChars="200" w:firstLine="480"/>
        <w:rPr>
          <w:sz w:val="24"/>
        </w:rPr>
      </w:pPr>
      <w:r w:rsidRPr="00B44381">
        <w:rPr>
          <w:rFonts w:hint="eastAsia"/>
          <w:sz w:val="24"/>
        </w:rPr>
        <w:t>超标率</w:t>
      </w:r>
      <w:r w:rsidRPr="00B44381">
        <w:rPr>
          <w:sz w:val="24"/>
        </w:rPr>
        <w:t>η</w:t>
      </w:r>
      <w:r w:rsidRPr="00B44381">
        <w:rPr>
          <w:rFonts w:hint="eastAsia"/>
          <w:sz w:val="24"/>
        </w:rPr>
        <w:t>计算式如下：</w:t>
      </w:r>
    </w:p>
    <w:p w:rsidR="00B44381" w:rsidRDefault="00B44381" w:rsidP="00B44381">
      <w:pPr>
        <w:pStyle w:val="aff5"/>
        <w:jc w:val="center"/>
      </w:pPr>
      <w:r w:rsidRPr="00B44381">
        <w:rPr>
          <w:position w:val="-26"/>
        </w:rPr>
        <w:object w:dxaOrig="2439" w:dyaOrig="660">
          <v:shape id="_x0000_i1030" type="#_x0000_t75" style="width:122.25pt;height:32.25pt" o:ole="">
            <v:imagedata r:id="rId38" o:title=""/>
          </v:shape>
          <o:OLEObject Type="Embed" ProgID="Equation.3" ShapeID="_x0000_i1030" DrawAspect="Content" ObjectID="_1794145142" r:id="rId39"/>
        </w:object>
      </w:r>
    </w:p>
    <w:p w:rsidR="00B44381" w:rsidRDefault="00B44381" w:rsidP="00B44381">
      <w:pPr>
        <w:pStyle w:val="a8"/>
        <w:overflowPunct w:val="0"/>
        <w:topLinePunct/>
        <w:spacing w:after="0"/>
        <w:ind w:firstLineChars="200" w:firstLine="480"/>
        <w:rPr>
          <w:sz w:val="24"/>
        </w:rPr>
      </w:pPr>
      <w:r w:rsidRPr="00B44381">
        <w:rPr>
          <w:rFonts w:hint="eastAsia"/>
          <w:sz w:val="24"/>
        </w:rPr>
        <w:t>（</w:t>
      </w:r>
      <w:r w:rsidRPr="00B44381">
        <w:rPr>
          <w:sz w:val="24"/>
        </w:rPr>
        <w:t>7</w:t>
      </w:r>
      <w:r w:rsidRPr="00B44381">
        <w:rPr>
          <w:rFonts w:hint="eastAsia"/>
          <w:sz w:val="24"/>
        </w:rPr>
        <w:t>）监测结果及评价</w:t>
      </w:r>
    </w:p>
    <w:p w:rsidR="00B44381" w:rsidRDefault="00B44381" w:rsidP="00B44381">
      <w:pPr>
        <w:pStyle w:val="a8"/>
        <w:overflowPunct w:val="0"/>
        <w:topLinePunct/>
        <w:spacing w:after="0"/>
        <w:ind w:firstLineChars="200" w:firstLine="480"/>
        <w:rPr>
          <w:sz w:val="24"/>
        </w:rPr>
      </w:pPr>
      <w:r w:rsidRPr="00B44381">
        <w:rPr>
          <w:rFonts w:hint="eastAsia"/>
          <w:sz w:val="24"/>
        </w:rPr>
        <w:t>项目环境空气现状监测及评价结果见表</w:t>
      </w:r>
      <w:r>
        <w:rPr>
          <w:rFonts w:hint="eastAsia"/>
          <w:sz w:val="24"/>
        </w:rPr>
        <w:t>5</w:t>
      </w:r>
      <w:r w:rsidRPr="00B44381">
        <w:rPr>
          <w:sz w:val="24"/>
        </w:rPr>
        <w:t>.2-4</w:t>
      </w:r>
      <w:r w:rsidRPr="00B44381">
        <w:rPr>
          <w:rFonts w:hint="eastAsia"/>
          <w:sz w:val="24"/>
        </w:rPr>
        <w:t>。</w:t>
      </w:r>
    </w:p>
    <w:p w:rsidR="00B44381" w:rsidRDefault="00B44381" w:rsidP="00B44381">
      <w:pPr>
        <w:pStyle w:val="a8"/>
        <w:overflowPunct w:val="0"/>
        <w:topLinePunct/>
        <w:spacing w:after="0"/>
        <w:ind w:firstLineChars="200" w:firstLine="482"/>
        <w:jc w:val="center"/>
        <w:rPr>
          <w:b/>
          <w:sz w:val="24"/>
        </w:rPr>
      </w:pPr>
    </w:p>
    <w:p w:rsidR="00B44381" w:rsidRDefault="00B44381" w:rsidP="00B44381">
      <w:pPr>
        <w:pStyle w:val="a8"/>
        <w:overflowPunct w:val="0"/>
        <w:topLinePunct/>
        <w:spacing w:after="0"/>
        <w:ind w:firstLineChars="200" w:firstLine="482"/>
        <w:jc w:val="center"/>
        <w:rPr>
          <w:b/>
          <w:sz w:val="24"/>
        </w:rPr>
      </w:pPr>
    </w:p>
    <w:p w:rsidR="00B44381" w:rsidRDefault="00B44381" w:rsidP="00B44381">
      <w:pPr>
        <w:pStyle w:val="a8"/>
        <w:overflowPunct w:val="0"/>
        <w:topLinePunct/>
        <w:spacing w:after="0"/>
        <w:ind w:firstLineChars="200" w:firstLine="482"/>
        <w:jc w:val="center"/>
        <w:rPr>
          <w:b/>
          <w:sz w:val="24"/>
        </w:rPr>
      </w:pPr>
    </w:p>
    <w:p w:rsidR="00B44381" w:rsidRPr="00B44381" w:rsidRDefault="00B44381" w:rsidP="00B44381">
      <w:pPr>
        <w:pStyle w:val="a8"/>
        <w:overflowPunct w:val="0"/>
        <w:topLinePunct/>
        <w:spacing w:after="0"/>
        <w:ind w:firstLineChars="200" w:firstLine="422"/>
        <w:jc w:val="center"/>
        <w:rPr>
          <w:b/>
          <w:szCs w:val="21"/>
        </w:rPr>
      </w:pPr>
      <w:r w:rsidRPr="00B44381">
        <w:rPr>
          <w:rFonts w:hint="eastAsia"/>
          <w:b/>
          <w:szCs w:val="21"/>
        </w:rPr>
        <w:lastRenderedPageBreak/>
        <w:t>表</w:t>
      </w:r>
      <w:r w:rsidRPr="00B44381">
        <w:rPr>
          <w:rFonts w:hint="eastAsia"/>
          <w:b/>
          <w:szCs w:val="21"/>
        </w:rPr>
        <w:t xml:space="preserve">5.2-4  </w:t>
      </w:r>
      <w:r w:rsidRPr="00B44381">
        <w:rPr>
          <w:rFonts w:hint="eastAsia"/>
          <w:b/>
          <w:szCs w:val="21"/>
        </w:rPr>
        <w:t>项目所在区域环境空气监测及评价结果</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tblPr>
      <w:tblGrid>
        <w:gridCol w:w="1243"/>
        <w:gridCol w:w="1417"/>
        <w:gridCol w:w="1441"/>
        <w:gridCol w:w="1510"/>
        <w:gridCol w:w="1062"/>
        <w:gridCol w:w="1307"/>
        <w:gridCol w:w="1306"/>
      </w:tblGrid>
      <w:tr w:rsidR="00B44381" w:rsidTr="00B44381">
        <w:trPr>
          <w:trHeight w:val="567"/>
          <w:tblHeader/>
          <w:jc w:val="center"/>
        </w:trPr>
        <w:tc>
          <w:tcPr>
            <w:tcW w:w="669" w:type="pct"/>
            <w:vAlign w:val="center"/>
          </w:tcPr>
          <w:p w:rsidR="00B44381" w:rsidRPr="00B44381" w:rsidRDefault="00B44381" w:rsidP="00B44381">
            <w:pPr>
              <w:pStyle w:val="a8"/>
              <w:overflowPunct w:val="0"/>
              <w:topLinePunct/>
              <w:spacing w:after="0" w:line="240" w:lineRule="auto"/>
              <w:jc w:val="center"/>
              <w:rPr>
                <w:szCs w:val="21"/>
              </w:rPr>
            </w:pPr>
            <w:r>
              <w:rPr>
                <w:rFonts w:hint="eastAsia"/>
                <w:szCs w:val="21"/>
              </w:rPr>
              <w:t>监测点位</w:t>
            </w:r>
          </w:p>
        </w:tc>
        <w:tc>
          <w:tcPr>
            <w:tcW w:w="763" w:type="pct"/>
            <w:vAlign w:val="center"/>
          </w:tcPr>
          <w:p w:rsidR="00B44381" w:rsidRPr="00B44381" w:rsidRDefault="00B44381" w:rsidP="00B44381">
            <w:pPr>
              <w:pStyle w:val="a8"/>
              <w:overflowPunct w:val="0"/>
              <w:topLinePunct/>
              <w:spacing w:after="0" w:line="240" w:lineRule="auto"/>
              <w:jc w:val="center"/>
              <w:rPr>
                <w:szCs w:val="21"/>
              </w:rPr>
            </w:pPr>
            <w:r>
              <w:rPr>
                <w:rFonts w:hint="eastAsia"/>
                <w:szCs w:val="21"/>
              </w:rPr>
              <w:t>监测因子</w:t>
            </w:r>
          </w:p>
        </w:tc>
        <w:tc>
          <w:tcPr>
            <w:tcW w:w="776" w:type="pct"/>
            <w:vAlign w:val="center"/>
          </w:tcPr>
          <w:p w:rsidR="00B44381" w:rsidRDefault="00B44381" w:rsidP="00B44381">
            <w:pPr>
              <w:pStyle w:val="a8"/>
              <w:overflowPunct w:val="0"/>
              <w:topLinePunct/>
              <w:spacing w:after="0" w:line="240" w:lineRule="auto"/>
              <w:jc w:val="center"/>
              <w:rPr>
                <w:szCs w:val="21"/>
              </w:rPr>
            </w:pPr>
            <w:r>
              <w:rPr>
                <w:rFonts w:hint="eastAsia"/>
                <w:szCs w:val="21"/>
              </w:rPr>
              <w:t>浓度范围</w:t>
            </w:r>
          </w:p>
          <w:p w:rsidR="00B44381" w:rsidRPr="00B44381" w:rsidRDefault="00B44381" w:rsidP="00B44381">
            <w:pPr>
              <w:pStyle w:val="a8"/>
              <w:overflowPunct w:val="0"/>
              <w:topLinePunct/>
              <w:spacing w:after="0" w:line="240" w:lineRule="auto"/>
              <w:jc w:val="center"/>
              <w:rPr>
                <w:szCs w:val="21"/>
              </w:rPr>
            </w:pPr>
            <w:r w:rsidRPr="00B44381">
              <w:rPr>
                <w:rFonts w:hint="eastAsia"/>
                <w:szCs w:val="21"/>
              </w:rPr>
              <w:t>（</w:t>
            </w:r>
            <w:r w:rsidRPr="00B44381">
              <w:rPr>
                <w:szCs w:val="21"/>
              </w:rPr>
              <w:t>μ</w:t>
            </w:r>
            <w:r w:rsidRPr="00B44381">
              <w:rPr>
                <w:rFonts w:hint="eastAsia"/>
                <w:szCs w:val="21"/>
              </w:rPr>
              <w:t>g/m</w:t>
            </w:r>
            <w:r w:rsidRPr="00B44381">
              <w:rPr>
                <w:rFonts w:hint="eastAsia"/>
                <w:szCs w:val="21"/>
                <w:vertAlign w:val="superscript"/>
              </w:rPr>
              <w:t>3</w:t>
            </w:r>
            <w:r>
              <w:rPr>
                <w:rFonts w:hint="eastAsia"/>
                <w:szCs w:val="21"/>
              </w:rPr>
              <w:t>）</w:t>
            </w:r>
          </w:p>
        </w:tc>
        <w:tc>
          <w:tcPr>
            <w:tcW w:w="813" w:type="pct"/>
            <w:vAlign w:val="center"/>
          </w:tcPr>
          <w:p w:rsidR="00B44381" w:rsidRPr="00B44381" w:rsidRDefault="00B44381" w:rsidP="00B44381">
            <w:pPr>
              <w:pStyle w:val="a8"/>
              <w:overflowPunct w:val="0"/>
              <w:topLinePunct/>
              <w:spacing w:after="0" w:line="240" w:lineRule="auto"/>
              <w:jc w:val="center"/>
              <w:rPr>
                <w:szCs w:val="21"/>
              </w:rPr>
            </w:pPr>
            <w:r>
              <w:rPr>
                <w:rFonts w:hint="eastAsia"/>
                <w:szCs w:val="21"/>
              </w:rPr>
              <w:t>标准值</w:t>
            </w:r>
            <w:r w:rsidRPr="00B44381">
              <w:rPr>
                <w:rFonts w:hint="eastAsia"/>
                <w:szCs w:val="21"/>
              </w:rPr>
              <w:t>（</w:t>
            </w:r>
            <w:r w:rsidRPr="00B44381">
              <w:rPr>
                <w:szCs w:val="21"/>
              </w:rPr>
              <w:t>μ</w:t>
            </w:r>
            <w:r w:rsidRPr="00B44381">
              <w:rPr>
                <w:rFonts w:hint="eastAsia"/>
                <w:szCs w:val="21"/>
              </w:rPr>
              <w:t>g/m</w:t>
            </w:r>
            <w:r w:rsidRPr="00B44381">
              <w:rPr>
                <w:rFonts w:hint="eastAsia"/>
                <w:szCs w:val="21"/>
                <w:vertAlign w:val="superscript"/>
              </w:rPr>
              <w:t>3</w:t>
            </w:r>
            <w:r>
              <w:rPr>
                <w:rFonts w:hint="eastAsia"/>
                <w:szCs w:val="21"/>
              </w:rPr>
              <w:t>）</w:t>
            </w:r>
          </w:p>
        </w:tc>
        <w:tc>
          <w:tcPr>
            <w:tcW w:w="572" w:type="pct"/>
            <w:vAlign w:val="center"/>
          </w:tcPr>
          <w:p w:rsidR="00B44381" w:rsidRPr="00B44381" w:rsidRDefault="00B44381" w:rsidP="00B44381">
            <w:pPr>
              <w:pStyle w:val="a8"/>
              <w:overflowPunct w:val="0"/>
              <w:topLinePunct/>
              <w:spacing w:after="0" w:line="240" w:lineRule="auto"/>
              <w:jc w:val="center"/>
              <w:rPr>
                <w:szCs w:val="21"/>
              </w:rPr>
            </w:pPr>
            <w:r w:rsidRPr="00B44381">
              <w:rPr>
                <w:rFonts w:hint="eastAsia"/>
                <w:szCs w:val="21"/>
              </w:rPr>
              <w:t>最大占标率</w:t>
            </w:r>
            <w:r w:rsidRPr="00B44381">
              <w:rPr>
                <w:rFonts w:hint="eastAsia"/>
                <w:szCs w:val="21"/>
              </w:rPr>
              <w:t>Pi</w:t>
            </w:r>
          </w:p>
        </w:tc>
        <w:tc>
          <w:tcPr>
            <w:tcW w:w="704" w:type="pct"/>
            <w:vAlign w:val="center"/>
          </w:tcPr>
          <w:p w:rsidR="00B44381" w:rsidRPr="00B44381" w:rsidRDefault="00B44381" w:rsidP="00B44381">
            <w:pPr>
              <w:pStyle w:val="a8"/>
              <w:overflowPunct w:val="0"/>
              <w:topLinePunct/>
              <w:spacing w:after="0" w:line="240" w:lineRule="auto"/>
              <w:jc w:val="center"/>
              <w:rPr>
                <w:szCs w:val="21"/>
              </w:rPr>
            </w:pPr>
            <w:r>
              <w:rPr>
                <w:rFonts w:hint="eastAsia"/>
                <w:szCs w:val="21"/>
              </w:rPr>
              <w:t>超标倍数</w:t>
            </w:r>
          </w:p>
        </w:tc>
        <w:tc>
          <w:tcPr>
            <w:tcW w:w="703" w:type="pct"/>
            <w:vAlign w:val="center"/>
          </w:tcPr>
          <w:p w:rsidR="00B44381" w:rsidRPr="00B44381" w:rsidRDefault="00B44381" w:rsidP="00B44381">
            <w:pPr>
              <w:pStyle w:val="a8"/>
              <w:overflowPunct w:val="0"/>
              <w:topLinePunct/>
              <w:spacing w:after="0" w:line="240" w:lineRule="auto"/>
              <w:jc w:val="center"/>
              <w:rPr>
                <w:szCs w:val="21"/>
              </w:rPr>
            </w:pPr>
            <w:r>
              <w:rPr>
                <w:rFonts w:hint="eastAsia"/>
                <w:szCs w:val="21"/>
              </w:rPr>
              <w:t>达标情况</w:t>
            </w:r>
          </w:p>
        </w:tc>
      </w:tr>
      <w:tr w:rsidR="00B44381" w:rsidTr="00B44381">
        <w:trPr>
          <w:trHeight w:val="567"/>
          <w:tblHeader/>
          <w:jc w:val="center"/>
        </w:trPr>
        <w:tc>
          <w:tcPr>
            <w:tcW w:w="669" w:type="pct"/>
            <w:shd w:val="clear" w:color="auto" w:fill="auto"/>
            <w:vAlign w:val="center"/>
          </w:tcPr>
          <w:p w:rsidR="00B44381" w:rsidRPr="00B44381" w:rsidRDefault="00B44381" w:rsidP="00B44381">
            <w:pPr>
              <w:pStyle w:val="a8"/>
              <w:overflowPunct w:val="0"/>
              <w:topLinePunct/>
              <w:spacing w:after="0" w:line="240" w:lineRule="auto"/>
              <w:jc w:val="center"/>
              <w:rPr>
                <w:szCs w:val="21"/>
              </w:rPr>
            </w:pPr>
            <w:r>
              <w:rPr>
                <w:rFonts w:hint="eastAsia"/>
                <w:szCs w:val="21"/>
              </w:rPr>
              <w:t>G1</w:t>
            </w:r>
          </w:p>
        </w:tc>
        <w:tc>
          <w:tcPr>
            <w:tcW w:w="763" w:type="pct"/>
            <w:shd w:val="clear" w:color="auto" w:fill="auto"/>
            <w:vAlign w:val="center"/>
          </w:tcPr>
          <w:p w:rsidR="00B44381" w:rsidRPr="00B44381" w:rsidRDefault="00B44381" w:rsidP="00B44381">
            <w:pPr>
              <w:pStyle w:val="a8"/>
              <w:overflowPunct w:val="0"/>
              <w:topLinePunct/>
              <w:spacing w:after="0" w:line="240" w:lineRule="auto"/>
              <w:jc w:val="center"/>
              <w:rPr>
                <w:szCs w:val="21"/>
              </w:rPr>
            </w:pPr>
            <w:r>
              <w:rPr>
                <w:rFonts w:hint="eastAsia"/>
                <w:szCs w:val="21"/>
              </w:rPr>
              <w:t>TSP</w:t>
            </w:r>
            <w:r>
              <w:rPr>
                <w:rFonts w:hint="eastAsia"/>
                <w:szCs w:val="21"/>
              </w:rPr>
              <w:t>（</w:t>
            </w:r>
            <w:r>
              <w:rPr>
                <w:rFonts w:hint="eastAsia"/>
                <w:szCs w:val="21"/>
              </w:rPr>
              <w:t>24</w:t>
            </w:r>
            <w:r>
              <w:rPr>
                <w:rFonts w:hint="eastAsia"/>
                <w:szCs w:val="21"/>
              </w:rPr>
              <w:t>小时均值）</w:t>
            </w:r>
          </w:p>
        </w:tc>
        <w:tc>
          <w:tcPr>
            <w:tcW w:w="776" w:type="pct"/>
            <w:shd w:val="clear" w:color="auto" w:fill="auto"/>
            <w:vAlign w:val="center"/>
          </w:tcPr>
          <w:p w:rsidR="00B44381" w:rsidRPr="00B44381" w:rsidRDefault="00B44381" w:rsidP="00B44381">
            <w:pPr>
              <w:pStyle w:val="a8"/>
              <w:overflowPunct w:val="0"/>
              <w:topLinePunct/>
              <w:spacing w:after="0" w:line="240" w:lineRule="auto"/>
              <w:jc w:val="center"/>
              <w:rPr>
                <w:szCs w:val="21"/>
              </w:rPr>
            </w:pPr>
            <w:r>
              <w:rPr>
                <w:rFonts w:hint="eastAsia"/>
                <w:szCs w:val="21"/>
              </w:rPr>
              <w:t>86-282</w:t>
            </w:r>
          </w:p>
        </w:tc>
        <w:tc>
          <w:tcPr>
            <w:tcW w:w="813" w:type="pct"/>
            <w:shd w:val="clear" w:color="auto" w:fill="auto"/>
            <w:vAlign w:val="center"/>
          </w:tcPr>
          <w:p w:rsidR="00B44381" w:rsidRPr="00B44381" w:rsidRDefault="00B44381" w:rsidP="00B44381">
            <w:pPr>
              <w:pStyle w:val="a8"/>
              <w:overflowPunct w:val="0"/>
              <w:topLinePunct/>
              <w:spacing w:after="0" w:line="240" w:lineRule="auto"/>
              <w:jc w:val="center"/>
              <w:rPr>
                <w:szCs w:val="21"/>
              </w:rPr>
            </w:pPr>
            <w:r>
              <w:rPr>
                <w:rFonts w:hint="eastAsia"/>
                <w:szCs w:val="21"/>
              </w:rPr>
              <w:t>300</w:t>
            </w:r>
          </w:p>
        </w:tc>
        <w:tc>
          <w:tcPr>
            <w:tcW w:w="572" w:type="pct"/>
            <w:shd w:val="clear" w:color="auto" w:fill="auto"/>
            <w:vAlign w:val="center"/>
          </w:tcPr>
          <w:p w:rsidR="00B44381" w:rsidRPr="00B44381" w:rsidRDefault="00B44381" w:rsidP="00B44381">
            <w:pPr>
              <w:pStyle w:val="a8"/>
              <w:overflowPunct w:val="0"/>
              <w:topLinePunct/>
              <w:spacing w:after="0" w:line="240" w:lineRule="auto"/>
              <w:jc w:val="center"/>
              <w:rPr>
                <w:szCs w:val="21"/>
              </w:rPr>
            </w:pPr>
            <w:r>
              <w:rPr>
                <w:rFonts w:hint="eastAsia"/>
                <w:szCs w:val="21"/>
              </w:rPr>
              <w:t>94%</w:t>
            </w:r>
          </w:p>
        </w:tc>
        <w:tc>
          <w:tcPr>
            <w:tcW w:w="704" w:type="pct"/>
            <w:shd w:val="clear" w:color="auto" w:fill="auto"/>
            <w:vAlign w:val="center"/>
          </w:tcPr>
          <w:p w:rsidR="00B44381" w:rsidRPr="00B44381" w:rsidRDefault="00B44381" w:rsidP="00B44381">
            <w:pPr>
              <w:pStyle w:val="a8"/>
              <w:overflowPunct w:val="0"/>
              <w:topLinePunct/>
              <w:spacing w:after="0" w:line="240" w:lineRule="auto"/>
              <w:jc w:val="center"/>
              <w:rPr>
                <w:szCs w:val="21"/>
              </w:rPr>
            </w:pPr>
            <w:r>
              <w:rPr>
                <w:rFonts w:hint="eastAsia"/>
                <w:szCs w:val="21"/>
              </w:rPr>
              <w:t>0</w:t>
            </w:r>
          </w:p>
        </w:tc>
        <w:tc>
          <w:tcPr>
            <w:tcW w:w="703" w:type="pct"/>
            <w:vAlign w:val="center"/>
          </w:tcPr>
          <w:p w:rsidR="00B44381" w:rsidRPr="00B44381" w:rsidRDefault="00B44381" w:rsidP="00B44381">
            <w:pPr>
              <w:pStyle w:val="a8"/>
              <w:overflowPunct w:val="0"/>
              <w:topLinePunct/>
              <w:spacing w:after="0" w:line="240" w:lineRule="auto"/>
              <w:jc w:val="center"/>
              <w:rPr>
                <w:szCs w:val="21"/>
              </w:rPr>
            </w:pPr>
            <w:r>
              <w:rPr>
                <w:rFonts w:hint="eastAsia"/>
                <w:szCs w:val="21"/>
              </w:rPr>
              <w:t>达标</w:t>
            </w:r>
          </w:p>
        </w:tc>
      </w:tr>
    </w:tbl>
    <w:p w:rsidR="00B44381" w:rsidRDefault="00B44381" w:rsidP="00B44381">
      <w:pPr>
        <w:pStyle w:val="a8"/>
        <w:overflowPunct w:val="0"/>
        <w:topLinePunct/>
        <w:ind w:firstLineChars="200" w:firstLine="480"/>
        <w:rPr>
          <w:sz w:val="24"/>
        </w:rPr>
      </w:pPr>
      <w:r w:rsidRPr="00B44381">
        <w:rPr>
          <w:rFonts w:hint="eastAsia"/>
          <w:sz w:val="24"/>
        </w:rPr>
        <w:t>从表</w:t>
      </w:r>
      <w:r>
        <w:rPr>
          <w:rFonts w:hint="eastAsia"/>
          <w:sz w:val="24"/>
        </w:rPr>
        <w:t>5.2-4</w:t>
      </w:r>
      <w:r w:rsidRPr="00B44381">
        <w:rPr>
          <w:rFonts w:hint="eastAsia"/>
          <w:sz w:val="24"/>
        </w:rPr>
        <w:t>监测结果可知，</w:t>
      </w:r>
      <w:r>
        <w:rPr>
          <w:rFonts w:hint="eastAsia"/>
          <w:sz w:val="24"/>
        </w:rPr>
        <w:t>TSP</w:t>
      </w:r>
      <w:r w:rsidRPr="00B44381">
        <w:rPr>
          <w:rFonts w:hint="eastAsia"/>
          <w:sz w:val="24"/>
        </w:rPr>
        <w:t>的</w:t>
      </w:r>
      <w:r>
        <w:rPr>
          <w:rFonts w:hint="eastAsia"/>
          <w:sz w:val="24"/>
        </w:rPr>
        <w:t>24</w:t>
      </w:r>
      <w:r w:rsidRPr="00B44381">
        <w:rPr>
          <w:rFonts w:hint="eastAsia"/>
          <w:sz w:val="24"/>
        </w:rPr>
        <w:t>小时均值监测浓度满足《环境空气质量标准》（</w:t>
      </w:r>
      <w:r w:rsidRPr="00B44381">
        <w:rPr>
          <w:rFonts w:hint="eastAsia"/>
          <w:sz w:val="24"/>
        </w:rPr>
        <w:t>GB3095-2012</w:t>
      </w:r>
      <w:r w:rsidRPr="00B44381">
        <w:rPr>
          <w:rFonts w:hint="eastAsia"/>
          <w:sz w:val="24"/>
        </w:rPr>
        <w:t>）及修改单中二级标准要求。</w:t>
      </w:r>
    </w:p>
    <w:p w:rsidR="0025036A" w:rsidRPr="006F49B8" w:rsidRDefault="00DE3F63" w:rsidP="00A80316">
      <w:pPr>
        <w:pStyle w:val="3"/>
        <w:numPr>
          <w:ilvl w:val="2"/>
          <w:numId w:val="2"/>
        </w:numPr>
        <w:tabs>
          <w:tab w:val="clear" w:pos="1287"/>
          <w:tab w:val="left" w:pos="720"/>
        </w:tabs>
        <w:spacing w:before="0" w:after="0" w:line="500" w:lineRule="exact"/>
        <w:ind w:left="720"/>
        <w:rPr>
          <w:bCs w:val="0"/>
          <w:szCs w:val="28"/>
        </w:rPr>
      </w:pPr>
      <w:bookmarkStart w:id="116" w:name="_Toc526842256"/>
      <w:r w:rsidRPr="006F49B8">
        <w:rPr>
          <w:bCs w:val="0"/>
          <w:szCs w:val="28"/>
        </w:rPr>
        <w:t>地表水</w:t>
      </w:r>
      <w:bookmarkEnd w:id="116"/>
    </w:p>
    <w:p w:rsidR="00DB21A5" w:rsidRPr="00DB21A5" w:rsidRDefault="00DB21A5" w:rsidP="00DB21A5">
      <w:pPr>
        <w:pStyle w:val="a8"/>
        <w:overflowPunct w:val="0"/>
        <w:topLinePunct/>
        <w:spacing w:after="0"/>
        <w:ind w:firstLineChars="200" w:firstLine="480"/>
        <w:rPr>
          <w:sz w:val="24"/>
        </w:rPr>
      </w:pPr>
      <w:r w:rsidRPr="00DB21A5">
        <w:rPr>
          <w:rFonts w:hint="eastAsia"/>
          <w:sz w:val="24"/>
        </w:rPr>
        <w:t>项目区域主要地表水体为黄柏河。根据宜昌市生态环境局发布的《</w:t>
      </w:r>
      <w:r w:rsidRPr="00DB21A5">
        <w:rPr>
          <w:rFonts w:hint="eastAsia"/>
          <w:sz w:val="24"/>
        </w:rPr>
        <w:t>2023</w:t>
      </w:r>
      <w:r w:rsidRPr="00DB21A5">
        <w:rPr>
          <w:rFonts w:hint="eastAsia"/>
          <w:sz w:val="24"/>
        </w:rPr>
        <w:t>年宜昌市环境质量年报》，黄柏河大桥水质监测结果见表</w:t>
      </w:r>
      <w:r>
        <w:rPr>
          <w:rFonts w:hint="eastAsia"/>
          <w:sz w:val="24"/>
        </w:rPr>
        <w:t>5.2-5</w:t>
      </w:r>
      <w:r w:rsidRPr="00DB21A5">
        <w:rPr>
          <w:rFonts w:hint="eastAsia"/>
          <w:sz w:val="24"/>
        </w:rPr>
        <w:t>。</w:t>
      </w:r>
    </w:p>
    <w:p w:rsidR="00DB21A5" w:rsidRPr="00DB21A5" w:rsidRDefault="00DB21A5" w:rsidP="00DB21A5">
      <w:pPr>
        <w:pStyle w:val="a8"/>
        <w:overflowPunct w:val="0"/>
        <w:topLinePunct/>
        <w:spacing w:after="0"/>
        <w:ind w:firstLineChars="200" w:firstLine="422"/>
        <w:jc w:val="center"/>
        <w:rPr>
          <w:b/>
          <w:szCs w:val="21"/>
        </w:rPr>
      </w:pPr>
      <w:r w:rsidRPr="00DB21A5">
        <w:rPr>
          <w:rFonts w:hint="eastAsia"/>
          <w:b/>
          <w:szCs w:val="21"/>
        </w:rPr>
        <w:t>表</w:t>
      </w:r>
      <w:r>
        <w:rPr>
          <w:rFonts w:hint="eastAsia"/>
          <w:b/>
          <w:szCs w:val="21"/>
        </w:rPr>
        <w:t>5.2-5</w:t>
      </w:r>
      <w:r w:rsidRPr="00DB21A5">
        <w:rPr>
          <w:rFonts w:hint="eastAsia"/>
          <w:b/>
          <w:szCs w:val="21"/>
        </w:rPr>
        <w:t xml:space="preserve">  2023</w:t>
      </w:r>
      <w:r w:rsidRPr="00DB21A5">
        <w:rPr>
          <w:rFonts w:hint="eastAsia"/>
          <w:b/>
          <w:szCs w:val="21"/>
        </w:rPr>
        <w:t>年黄柏河大桥水质监测统计结果表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377"/>
        <w:gridCol w:w="1696"/>
        <w:gridCol w:w="2308"/>
        <w:gridCol w:w="1844"/>
        <w:gridCol w:w="2061"/>
      </w:tblGrid>
      <w:tr w:rsidR="00DB21A5" w:rsidTr="002B5A03">
        <w:trPr>
          <w:trHeight w:val="454"/>
          <w:jc w:val="center"/>
        </w:trPr>
        <w:tc>
          <w:tcPr>
            <w:tcW w:w="741" w:type="pct"/>
            <w:vAlign w:val="center"/>
          </w:tcPr>
          <w:p w:rsidR="00DB21A5" w:rsidRPr="00DB21A5" w:rsidRDefault="00DB21A5" w:rsidP="00DB21A5">
            <w:pPr>
              <w:pStyle w:val="a8"/>
              <w:overflowPunct w:val="0"/>
              <w:topLinePunct/>
              <w:spacing w:after="0" w:line="240" w:lineRule="auto"/>
              <w:jc w:val="center"/>
              <w:rPr>
                <w:szCs w:val="21"/>
              </w:rPr>
            </w:pPr>
            <w:r w:rsidRPr="00DB21A5">
              <w:rPr>
                <w:rFonts w:hint="eastAsia"/>
                <w:szCs w:val="21"/>
              </w:rPr>
              <w:t>河流</w:t>
            </w:r>
          </w:p>
        </w:tc>
        <w:tc>
          <w:tcPr>
            <w:tcW w:w="913" w:type="pct"/>
            <w:vAlign w:val="center"/>
          </w:tcPr>
          <w:p w:rsidR="00DB21A5" w:rsidRPr="00DB21A5" w:rsidRDefault="00DB21A5" w:rsidP="00DB21A5">
            <w:pPr>
              <w:pStyle w:val="a8"/>
              <w:overflowPunct w:val="0"/>
              <w:topLinePunct/>
              <w:spacing w:after="0" w:line="240" w:lineRule="auto"/>
              <w:jc w:val="center"/>
              <w:rPr>
                <w:szCs w:val="21"/>
              </w:rPr>
            </w:pPr>
            <w:r w:rsidRPr="00DB21A5">
              <w:rPr>
                <w:rFonts w:hint="eastAsia"/>
                <w:szCs w:val="21"/>
              </w:rPr>
              <w:t>断面名称</w:t>
            </w:r>
          </w:p>
        </w:tc>
        <w:tc>
          <w:tcPr>
            <w:tcW w:w="1243" w:type="pct"/>
            <w:vAlign w:val="center"/>
          </w:tcPr>
          <w:p w:rsidR="00DB21A5" w:rsidRPr="00DB21A5" w:rsidRDefault="00DB21A5" w:rsidP="00DB21A5">
            <w:pPr>
              <w:pStyle w:val="a8"/>
              <w:overflowPunct w:val="0"/>
              <w:topLinePunct/>
              <w:spacing w:after="0" w:line="240" w:lineRule="auto"/>
              <w:jc w:val="center"/>
              <w:rPr>
                <w:szCs w:val="21"/>
              </w:rPr>
            </w:pPr>
            <w:r w:rsidRPr="00DB21A5">
              <w:rPr>
                <w:rFonts w:hint="eastAsia"/>
                <w:szCs w:val="21"/>
              </w:rPr>
              <w:t>水环境功能区类别</w:t>
            </w:r>
          </w:p>
        </w:tc>
        <w:tc>
          <w:tcPr>
            <w:tcW w:w="993" w:type="pct"/>
            <w:vAlign w:val="center"/>
          </w:tcPr>
          <w:p w:rsidR="00DB21A5" w:rsidRPr="00DB21A5" w:rsidRDefault="00DB21A5" w:rsidP="00DB21A5">
            <w:pPr>
              <w:pStyle w:val="a8"/>
              <w:overflowPunct w:val="0"/>
              <w:topLinePunct/>
              <w:spacing w:after="0" w:line="240" w:lineRule="auto"/>
              <w:jc w:val="center"/>
              <w:rPr>
                <w:szCs w:val="21"/>
              </w:rPr>
            </w:pPr>
            <w:r w:rsidRPr="00DB21A5">
              <w:rPr>
                <w:rFonts w:hint="eastAsia"/>
                <w:szCs w:val="21"/>
              </w:rPr>
              <w:t>年均值类别</w:t>
            </w:r>
          </w:p>
        </w:tc>
        <w:tc>
          <w:tcPr>
            <w:tcW w:w="1110" w:type="pct"/>
            <w:vAlign w:val="center"/>
          </w:tcPr>
          <w:p w:rsidR="00DB21A5" w:rsidRPr="00DB21A5" w:rsidRDefault="00DB21A5" w:rsidP="00DB21A5">
            <w:pPr>
              <w:pStyle w:val="a8"/>
              <w:overflowPunct w:val="0"/>
              <w:topLinePunct/>
              <w:spacing w:after="0" w:line="240" w:lineRule="auto"/>
              <w:jc w:val="center"/>
              <w:rPr>
                <w:szCs w:val="21"/>
              </w:rPr>
            </w:pPr>
            <w:r w:rsidRPr="00DB21A5">
              <w:rPr>
                <w:rFonts w:hint="eastAsia"/>
                <w:szCs w:val="21"/>
              </w:rPr>
              <w:t>达标率</w:t>
            </w:r>
          </w:p>
          <w:p w:rsidR="00DB21A5" w:rsidRPr="00DB21A5" w:rsidRDefault="00DB21A5" w:rsidP="00DB21A5">
            <w:pPr>
              <w:pStyle w:val="a8"/>
              <w:overflowPunct w:val="0"/>
              <w:topLinePunct/>
              <w:spacing w:after="0" w:line="240" w:lineRule="auto"/>
              <w:jc w:val="center"/>
              <w:rPr>
                <w:szCs w:val="21"/>
              </w:rPr>
            </w:pPr>
            <w:r w:rsidRPr="00DB21A5">
              <w:rPr>
                <w:rFonts w:hint="eastAsia"/>
                <w:szCs w:val="21"/>
              </w:rPr>
              <w:t>（超标倍数）</w:t>
            </w:r>
          </w:p>
        </w:tc>
      </w:tr>
      <w:tr w:rsidR="00DB21A5" w:rsidTr="002B5A03">
        <w:trPr>
          <w:trHeight w:val="454"/>
          <w:jc w:val="center"/>
        </w:trPr>
        <w:tc>
          <w:tcPr>
            <w:tcW w:w="741" w:type="pct"/>
            <w:vAlign w:val="center"/>
          </w:tcPr>
          <w:p w:rsidR="00DB21A5" w:rsidRPr="00DB21A5" w:rsidRDefault="00DB21A5" w:rsidP="00DB21A5">
            <w:pPr>
              <w:pStyle w:val="a8"/>
              <w:overflowPunct w:val="0"/>
              <w:topLinePunct/>
              <w:spacing w:after="0" w:line="240" w:lineRule="auto"/>
              <w:jc w:val="center"/>
              <w:rPr>
                <w:szCs w:val="21"/>
              </w:rPr>
            </w:pPr>
            <w:r w:rsidRPr="00DB21A5">
              <w:rPr>
                <w:rFonts w:hint="eastAsia"/>
                <w:szCs w:val="21"/>
              </w:rPr>
              <w:t>黄柏河</w:t>
            </w:r>
          </w:p>
        </w:tc>
        <w:tc>
          <w:tcPr>
            <w:tcW w:w="913" w:type="pct"/>
            <w:vAlign w:val="center"/>
          </w:tcPr>
          <w:p w:rsidR="00DB21A5" w:rsidRPr="00DB21A5" w:rsidRDefault="00DB21A5" w:rsidP="00DB21A5">
            <w:pPr>
              <w:pStyle w:val="a8"/>
              <w:overflowPunct w:val="0"/>
              <w:topLinePunct/>
              <w:spacing w:after="0" w:line="240" w:lineRule="auto"/>
              <w:jc w:val="center"/>
              <w:rPr>
                <w:szCs w:val="21"/>
              </w:rPr>
            </w:pPr>
            <w:bookmarkStart w:id="117" w:name="OLE_LINK14"/>
            <w:bookmarkStart w:id="118" w:name="OLE_LINK15"/>
            <w:r w:rsidRPr="00DB21A5">
              <w:rPr>
                <w:rFonts w:hint="eastAsia"/>
                <w:szCs w:val="21"/>
              </w:rPr>
              <w:t>黄柏河大桥</w:t>
            </w:r>
            <w:bookmarkEnd w:id="117"/>
            <w:bookmarkEnd w:id="118"/>
          </w:p>
        </w:tc>
        <w:tc>
          <w:tcPr>
            <w:tcW w:w="1243" w:type="pct"/>
            <w:vAlign w:val="center"/>
          </w:tcPr>
          <w:p w:rsidR="00DB21A5" w:rsidRPr="00DB21A5" w:rsidRDefault="009739E6" w:rsidP="00DB21A5">
            <w:pPr>
              <w:pStyle w:val="a8"/>
              <w:overflowPunct w:val="0"/>
              <w:topLinePunct/>
              <w:spacing w:after="0" w:line="240" w:lineRule="auto"/>
              <w:jc w:val="center"/>
              <w:rPr>
                <w:szCs w:val="21"/>
              </w:rPr>
            </w:pPr>
            <w:r w:rsidRPr="00DB21A5">
              <w:rPr>
                <w:szCs w:val="21"/>
              </w:rPr>
              <w:fldChar w:fldCharType="begin"/>
            </w:r>
            <w:r w:rsidR="00DB21A5" w:rsidRPr="00DB21A5">
              <w:rPr>
                <w:szCs w:val="21"/>
              </w:rPr>
              <w:instrText>= 2 \* ROMAN</w:instrText>
            </w:r>
            <w:r w:rsidRPr="00DB21A5">
              <w:rPr>
                <w:szCs w:val="21"/>
              </w:rPr>
              <w:fldChar w:fldCharType="separate"/>
            </w:r>
            <w:r w:rsidR="00DB21A5" w:rsidRPr="00DB21A5">
              <w:rPr>
                <w:szCs w:val="21"/>
              </w:rPr>
              <w:t>II</w:t>
            </w:r>
            <w:r w:rsidRPr="00DB21A5">
              <w:rPr>
                <w:szCs w:val="21"/>
              </w:rPr>
              <w:fldChar w:fldCharType="end"/>
            </w:r>
            <w:r w:rsidR="00DB21A5" w:rsidRPr="00DB21A5">
              <w:rPr>
                <w:rFonts w:hint="eastAsia"/>
                <w:szCs w:val="21"/>
              </w:rPr>
              <w:t>类</w:t>
            </w:r>
          </w:p>
        </w:tc>
        <w:tc>
          <w:tcPr>
            <w:tcW w:w="993" w:type="pct"/>
            <w:vAlign w:val="center"/>
          </w:tcPr>
          <w:p w:rsidR="00DB21A5" w:rsidRPr="00DB21A5" w:rsidRDefault="009739E6" w:rsidP="00DB21A5">
            <w:pPr>
              <w:pStyle w:val="a8"/>
              <w:overflowPunct w:val="0"/>
              <w:topLinePunct/>
              <w:spacing w:after="0" w:line="240" w:lineRule="auto"/>
              <w:jc w:val="center"/>
              <w:rPr>
                <w:szCs w:val="21"/>
              </w:rPr>
            </w:pPr>
            <w:r w:rsidRPr="00DB21A5">
              <w:rPr>
                <w:szCs w:val="21"/>
              </w:rPr>
              <w:fldChar w:fldCharType="begin"/>
            </w:r>
            <w:r w:rsidR="00DB21A5" w:rsidRPr="00DB21A5">
              <w:rPr>
                <w:szCs w:val="21"/>
              </w:rPr>
              <w:instrText>= 2 \* ROMAN</w:instrText>
            </w:r>
            <w:r w:rsidRPr="00DB21A5">
              <w:rPr>
                <w:szCs w:val="21"/>
              </w:rPr>
              <w:fldChar w:fldCharType="separate"/>
            </w:r>
            <w:r w:rsidR="00DB21A5" w:rsidRPr="00DB21A5">
              <w:rPr>
                <w:szCs w:val="21"/>
              </w:rPr>
              <w:t>II</w:t>
            </w:r>
            <w:r w:rsidRPr="00DB21A5">
              <w:rPr>
                <w:szCs w:val="21"/>
              </w:rPr>
              <w:fldChar w:fldCharType="end"/>
            </w:r>
            <w:r w:rsidR="00DB21A5" w:rsidRPr="00DB21A5">
              <w:rPr>
                <w:rFonts w:hint="eastAsia"/>
                <w:szCs w:val="21"/>
              </w:rPr>
              <w:t>类</w:t>
            </w:r>
          </w:p>
        </w:tc>
        <w:tc>
          <w:tcPr>
            <w:tcW w:w="1110" w:type="pct"/>
            <w:vAlign w:val="center"/>
          </w:tcPr>
          <w:p w:rsidR="00DB21A5" w:rsidRPr="00DB21A5" w:rsidRDefault="00DB21A5" w:rsidP="00DB21A5">
            <w:pPr>
              <w:pStyle w:val="a8"/>
              <w:overflowPunct w:val="0"/>
              <w:topLinePunct/>
              <w:spacing w:after="0" w:line="240" w:lineRule="auto"/>
              <w:jc w:val="center"/>
              <w:rPr>
                <w:szCs w:val="21"/>
              </w:rPr>
            </w:pPr>
            <w:r w:rsidRPr="00DB21A5">
              <w:rPr>
                <w:szCs w:val="21"/>
              </w:rPr>
              <w:t>100%</w:t>
            </w:r>
          </w:p>
        </w:tc>
      </w:tr>
    </w:tbl>
    <w:p w:rsidR="0014790F" w:rsidRPr="00DB21A5" w:rsidRDefault="00DB21A5" w:rsidP="00DB21A5">
      <w:pPr>
        <w:pStyle w:val="a8"/>
        <w:overflowPunct w:val="0"/>
        <w:topLinePunct/>
        <w:ind w:firstLineChars="200" w:firstLine="480"/>
        <w:rPr>
          <w:sz w:val="24"/>
        </w:rPr>
      </w:pPr>
      <w:r w:rsidRPr="00DB21A5">
        <w:rPr>
          <w:rFonts w:hint="eastAsia"/>
          <w:sz w:val="24"/>
        </w:rPr>
        <w:t>由表</w:t>
      </w:r>
      <w:r>
        <w:rPr>
          <w:rFonts w:hint="eastAsia"/>
          <w:sz w:val="24"/>
        </w:rPr>
        <w:t>5.2-5</w:t>
      </w:r>
      <w:r w:rsidRPr="00DB21A5">
        <w:rPr>
          <w:rFonts w:hint="eastAsia"/>
          <w:sz w:val="24"/>
        </w:rPr>
        <w:t>可知，黄柏河水质满足《地表水环境质量标准》（</w:t>
      </w:r>
      <w:r w:rsidRPr="00DB21A5">
        <w:rPr>
          <w:rFonts w:hint="eastAsia"/>
          <w:sz w:val="24"/>
        </w:rPr>
        <w:t>GB3838-2002</w:t>
      </w:r>
      <w:r w:rsidRPr="00DB21A5">
        <w:rPr>
          <w:rFonts w:hint="eastAsia"/>
          <w:sz w:val="24"/>
        </w:rPr>
        <w:t>）</w:t>
      </w:r>
      <w:r w:rsidRPr="00DB21A5">
        <w:rPr>
          <w:sz w:val="24"/>
        </w:rPr>
        <w:t>II</w:t>
      </w:r>
      <w:r w:rsidRPr="00DB21A5">
        <w:rPr>
          <w:rFonts w:hint="eastAsia"/>
          <w:sz w:val="24"/>
        </w:rPr>
        <w:t>类标准。</w:t>
      </w:r>
      <w:bookmarkStart w:id="119" w:name="_Toc526842257"/>
    </w:p>
    <w:p w:rsidR="0014790F" w:rsidRPr="006F49B8" w:rsidRDefault="0014790F" w:rsidP="0014790F">
      <w:pPr>
        <w:pStyle w:val="3"/>
        <w:numPr>
          <w:ilvl w:val="2"/>
          <w:numId w:val="2"/>
        </w:numPr>
        <w:tabs>
          <w:tab w:val="clear" w:pos="1287"/>
          <w:tab w:val="left" w:pos="720"/>
        </w:tabs>
        <w:spacing w:before="0" w:after="0" w:line="500" w:lineRule="exact"/>
        <w:ind w:left="720"/>
        <w:rPr>
          <w:bCs w:val="0"/>
          <w:szCs w:val="28"/>
        </w:rPr>
      </w:pPr>
      <w:r>
        <w:rPr>
          <w:bCs w:val="0"/>
          <w:szCs w:val="28"/>
        </w:rPr>
        <w:t>地</w:t>
      </w:r>
      <w:r>
        <w:rPr>
          <w:rFonts w:hint="eastAsia"/>
          <w:bCs w:val="0"/>
          <w:szCs w:val="28"/>
        </w:rPr>
        <w:t>下水</w:t>
      </w:r>
    </w:p>
    <w:bookmarkEnd w:id="119"/>
    <w:p w:rsidR="00724C61" w:rsidRPr="006F49B8" w:rsidRDefault="008A2D57" w:rsidP="00AB5711">
      <w:pPr>
        <w:adjustRightInd/>
        <w:snapToGrid/>
        <w:ind w:firstLineChars="200" w:firstLine="480"/>
        <w:rPr>
          <w:sz w:val="24"/>
        </w:rPr>
      </w:pPr>
      <w:r w:rsidRPr="006F49B8">
        <w:rPr>
          <w:sz w:val="24"/>
        </w:rPr>
        <w:t>为了解项目建设区域地下水环境质量达标状况，评价期间我公司</w:t>
      </w:r>
      <w:r w:rsidR="00724C61" w:rsidRPr="006F49B8">
        <w:rPr>
          <w:rFonts w:hint="eastAsia"/>
          <w:sz w:val="24"/>
        </w:rPr>
        <w:t>评价委托</w:t>
      </w:r>
      <w:r w:rsidR="00AA37EC" w:rsidRPr="006F49B8">
        <w:rPr>
          <w:rFonts w:hint="eastAsia"/>
          <w:sz w:val="24"/>
        </w:rPr>
        <w:t>葛洲坝集团试验检测有限公司</w:t>
      </w:r>
      <w:r w:rsidR="00724C61" w:rsidRPr="006F49B8">
        <w:rPr>
          <w:rFonts w:hint="eastAsia"/>
          <w:sz w:val="24"/>
        </w:rPr>
        <w:t>于</w:t>
      </w:r>
      <w:r w:rsidR="00AB5711">
        <w:rPr>
          <w:rFonts w:hint="eastAsia"/>
          <w:sz w:val="24"/>
        </w:rPr>
        <w:t>2024</w:t>
      </w:r>
      <w:r w:rsidR="00724C61" w:rsidRPr="006F49B8">
        <w:rPr>
          <w:rFonts w:hint="eastAsia"/>
          <w:sz w:val="24"/>
        </w:rPr>
        <w:t>年</w:t>
      </w:r>
      <w:r w:rsidR="0014790F">
        <w:rPr>
          <w:rFonts w:hint="eastAsia"/>
          <w:sz w:val="24"/>
        </w:rPr>
        <w:t>10</w:t>
      </w:r>
      <w:r w:rsidR="00724C61" w:rsidRPr="006F49B8">
        <w:rPr>
          <w:rFonts w:hint="eastAsia"/>
          <w:sz w:val="24"/>
        </w:rPr>
        <w:t>月</w:t>
      </w:r>
      <w:r w:rsidR="0014790F">
        <w:rPr>
          <w:rFonts w:hint="eastAsia"/>
          <w:sz w:val="24"/>
        </w:rPr>
        <w:t>24</w:t>
      </w:r>
      <w:r w:rsidR="00724C61" w:rsidRPr="006F49B8">
        <w:rPr>
          <w:rFonts w:hint="eastAsia"/>
          <w:sz w:val="24"/>
        </w:rPr>
        <w:t>日</w:t>
      </w:r>
      <w:r w:rsidR="0014790F">
        <w:rPr>
          <w:rFonts w:hint="eastAsia"/>
          <w:sz w:val="24"/>
        </w:rPr>
        <w:t>~10</w:t>
      </w:r>
      <w:r w:rsidR="00724C61" w:rsidRPr="006F49B8">
        <w:rPr>
          <w:rFonts w:hint="eastAsia"/>
          <w:sz w:val="24"/>
        </w:rPr>
        <w:t>月</w:t>
      </w:r>
      <w:r w:rsidR="0014790F">
        <w:rPr>
          <w:rFonts w:hint="eastAsia"/>
          <w:sz w:val="24"/>
        </w:rPr>
        <w:t>25</w:t>
      </w:r>
      <w:r w:rsidR="00DB21A5">
        <w:rPr>
          <w:rFonts w:hint="eastAsia"/>
          <w:sz w:val="24"/>
        </w:rPr>
        <w:t>日对矿区地下水水质和水位进行了监测，具体监测情况如下。</w:t>
      </w:r>
    </w:p>
    <w:p w:rsidR="00AA37EC" w:rsidRPr="006F49B8" w:rsidRDefault="00AA37EC" w:rsidP="00AB5711">
      <w:pPr>
        <w:pStyle w:val="Q-"/>
        <w:ind w:firstLine="480"/>
        <w:rPr>
          <w:color w:val="auto"/>
        </w:rPr>
      </w:pPr>
      <w:r w:rsidRPr="006F49B8">
        <w:rPr>
          <w:rFonts w:hAnsi="宋体"/>
          <w:color w:val="auto"/>
        </w:rPr>
        <w:t>（</w:t>
      </w:r>
      <w:r w:rsidRPr="006F49B8">
        <w:rPr>
          <w:color w:val="auto"/>
        </w:rPr>
        <w:t>1</w:t>
      </w:r>
      <w:r w:rsidRPr="006F49B8">
        <w:rPr>
          <w:rFonts w:hAnsi="宋体"/>
          <w:color w:val="auto"/>
        </w:rPr>
        <w:t>）监测</w:t>
      </w:r>
      <w:r w:rsidRPr="006F49B8">
        <w:rPr>
          <w:rFonts w:hAnsi="宋体" w:hint="eastAsia"/>
          <w:color w:val="auto"/>
        </w:rPr>
        <w:t>点</w:t>
      </w:r>
      <w:r w:rsidRPr="006F49B8">
        <w:rPr>
          <w:rFonts w:hAnsi="宋体"/>
          <w:color w:val="auto"/>
        </w:rPr>
        <w:t>布置</w:t>
      </w:r>
    </w:p>
    <w:p w:rsidR="00AA37EC" w:rsidRPr="006F49B8" w:rsidRDefault="00AA37EC" w:rsidP="00AB5711">
      <w:pPr>
        <w:pStyle w:val="--"/>
        <w:spacing w:line="500" w:lineRule="exact"/>
        <w:rPr>
          <w:rFonts w:ascii="Times New Roman" w:cs="Times New Roman"/>
          <w:color w:val="auto"/>
        </w:rPr>
      </w:pPr>
      <w:r w:rsidRPr="006F49B8">
        <w:rPr>
          <w:rFonts w:ascii="Times New Roman" w:cs="Times New Roman" w:hint="eastAsia"/>
          <w:color w:val="auto"/>
        </w:rPr>
        <w:t>此次监测在</w:t>
      </w:r>
      <w:r w:rsidR="00AB5711">
        <w:rPr>
          <w:rFonts w:ascii="Times New Roman" w:cs="Times New Roman" w:hint="eastAsia"/>
          <w:color w:val="auto"/>
        </w:rPr>
        <w:t>厂</w:t>
      </w:r>
      <w:r w:rsidRPr="006F49B8">
        <w:rPr>
          <w:rFonts w:ascii="Times New Roman" w:cs="Times New Roman" w:hint="eastAsia"/>
          <w:color w:val="auto"/>
        </w:rPr>
        <w:t>区范围内设置</w:t>
      </w:r>
      <w:r w:rsidRPr="006F49B8">
        <w:rPr>
          <w:rFonts w:ascii="Times New Roman" w:cs="Times New Roman" w:hint="eastAsia"/>
          <w:color w:val="auto"/>
        </w:rPr>
        <w:t>5</w:t>
      </w:r>
      <w:r w:rsidRPr="006F49B8">
        <w:rPr>
          <w:rFonts w:ascii="Times New Roman" w:cs="Times New Roman" w:hint="eastAsia"/>
          <w:color w:val="auto"/>
        </w:rPr>
        <w:t>个监测点位。监测点位及监测因子见表</w:t>
      </w:r>
      <w:r w:rsidRPr="006F49B8">
        <w:rPr>
          <w:rFonts w:ascii="Times New Roman" w:cs="Times New Roman" w:hint="eastAsia"/>
          <w:color w:val="auto"/>
        </w:rPr>
        <w:t>5.2-6</w:t>
      </w:r>
      <w:r w:rsidRPr="006F49B8">
        <w:rPr>
          <w:rFonts w:ascii="Times New Roman" w:cs="Times New Roman" w:hint="eastAsia"/>
          <w:color w:val="auto"/>
        </w:rPr>
        <w:t>，监测点位置详见表</w:t>
      </w:r>
      <w:r w:rsidR="00DB21A5">
        <w:rPr>
          <w:rFonts w:ascii="Times New Roman" w:cs="Times New Roman" w:hint="eastAsia"/>
          <w:color w:val="auto"/>
        </w:rPr>
        <w:t>5.2-6</w:t>
      </w:r>
      <w:r w:rsidRPr="006F49B8">
        <w:rPr>
          <w:rFonts w:ascii="Times New Roman" w:cs="Times New Roman" w:hint="eastAsia"/>
          <w:color w:val="auto"/>
        </w:rPr>
        <w:t>。</w:t>
      </w:r>
    </w:p>
    <w:p w:rsidR="000E0687" w:rsidRPr="006F49B8" w:rsidRDefault="000E0687" w:rsidP="000E0687">
      <w:pPr>
        <w:ind w:firstLineChars="200" w:firstLine="422"/>
        <w:jc w:val="center"/>
        <w:rPr>
          <w:rFonts w:eastAsiaTheme="minorEastAsia"/>
          <w:b/>
          <w:kern w:val="0"/>
          <w:szCs w:val="21"/>
          <w:lang w:val="zh-CN"/>
        </w:rPr>
      </w:pPr>
      <w:r w:rsidRPr="006F49B8">
        <w:rPr>
          <w:rFonts w:eastAsiaTheme="minorEastAsia" w:hint="eastAsia"/>
          <w:b/>
          <w:kern w:val="0"/>
          <w:szCs w:val="21"/>
          <w:lang w:val="zh-CN"/>
        </w:rPr>
        <w:t>表</w:t>
      </w:r>
      <w:r w:rsidR="00DB21A5">
        <w:rPr>
          <w:rFonts w:eastAsiaTheme="minorEastAsia" w:hint="eastAsia"/>
          <w:b/>
          <w:kern w:val="0"/>
          <w:szCs w:val="21"/>
          <w:lang w:val="zh-CN"/>
        </w:rPr>
        <w:t>5.2-6</w:t>
      </w:r>
      <w:r w:rsidRPr="006F49B8">
        <w:rPr>
          <w:rFonts w:eastAsiaTheme="minorEastAsia" w:hint="eastAsia"/>
          <w:b/>
          <w:kern w:val="0"/>
          <w:szCs w:val="21"/>
          <w:lang w:val="zh-CN"/>
        </w:rPr>
        <w:t xml:space="preserve">  </w:t>
      </w:r>
      <w:r w:rsidRPr="006F49B8">
        <w:rPr>
          <w:rFonts w:eastAsiaTheme="minorEastAsia" w:hint="eastAsia"/>
          <w:b/>
          <w:kern w:val="0"/>
          <w:szCs w:val="21"/>
          <w:lang w:val="zh-CN"/>
        </w:rPr>
        <w:t>地下水监测点位及位置说明一览表</w:t>
      </w:r>
    </w:p>
    <w:tbl>
      <w:tblPr>
        <w:tblW w:w="907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553"/>
        <w:gridCol w:w="4203"/>
        <w:gridCol w:w="2315"/>
      </w:tblGrid>
      <w:tr w:rsidR="00AB5711" w:rsidRPr="00AB5711" w:rsidTr="0014790F">
        <w:trPr>
          <w:trHeight w:val="397"/>
          <w:tblHeader/>
          <w:jc w:val="center"/>
        </w:trPr>
        <w:tc>
          <w:tcPr>
            <w:tcW w:w="2553" w:type="dxa"/>
            <w:vAlign w:val="center"/>
          </w:tcPr>
          <w:p w:rsidR="00AB5711" w:rsidRPr="00AB5711" w:rsidRDefault="00AB5711" w:rsidP="00AB5711">
            <w:pPr>
              <w:pStyle w:val="af"/>
              <w:spacing w:before="0" w:after="0" w:line="240" w:lineRule="auto"/>
              <w:rPr>
                <w:rFonts w:eastAsia="宋体" w:cs="Times New Roman"/>
                <w:spacing w:val="10"/>
                <w:sz w:val="21"/>
                <w:szCs w:val="21"/>
              </w:rPr>
            </w:pPr>
            <w:bookmarkStart w:id="120" w:name="_Toc176528514"/>
            <w:bookmarkStart w:id="121" w:name="_Toc178088635"/>
            <w:bookmarkStart w:id="122" w:name="_Toc183532206"/>
            <w:r w:rsidRPr="00AB5711">
              <w:rPr>
                <w:rFonts w:eastAsia="宋体" w:hAnsi="宋体" w:cs="Times New Roman"/>
                <w:spacing w:val="10"/>
                <w:sz w:val="21"/>
                <w:szCs w:val="21"/>
              </w:rPr>
              <w:t>监测点位</w:t>
            </w:r>
            <w:bookmarkEnd w:id="120"/>
            <w:bookmarkEnd w:id="121"/>
            <w:bookmarkEnd w:id="122"/>
          </w:p>
        </w:tc>
        <w:tc>
          <w:tcPr>
            <w:tcW w:w="4203" w:type="dxa"/>
            <w:vAlign w:val="center"/>
          </w:tcPr>
          <w:p w:rsidR="00AB5711" w:rsidRPr="00AB5711" w:rsidRDefault="00AB5711" w:rsidP="00AB5711">
            <w:pPr>
              <w:pStyle w:val="af"/>
              <w:spacing w:before="0" w:after="0" w:line="240" w:lineRule="auto"/>
              <w:rPr>
                <w:rFonts w:eastAsia="宋体" w:cs="Times New Roman"/>
                <w:spacing w:val="10"/>
                <w:sz w:val="21"/>
                <w:szCs w:val="21"/>
              </w:rPr>
            </w:pPr>
            <w:bookmarkStart w:id="123" w:name="_Toc176528515"/>
            <w:bookmarkStart w:id="124" w:name="_Toc178088636"/>
            <w:bookmarkStart w:id="125" w:name="_Toc183532207"/>
            <w:r w:rsidRPr="00AB5711">
              <w:rPr>
                <w:rFonts w:eastAsia="宋体" w:hAnsi="宋体" w:cs="Times New Roman"/>
                <w:spacing w:val="10"/>
                <w:sz w:val="21"/>
                <w:szCs w:val="21"/>
              </w:rPr>
              <w:t>监测因子</w:t>
            </w:r>
            <w:bookmarkEnd w:id="123"/>
            <w:bookmarkEnd w:id="124"/>
            <w:bookmarkEnd w:id="125"/>
          </w:p>
        </w:tc>
        <w:tc>
          <w:tcPr>
            <w:tcW w:w="2315" w:type="dxa"/>
            <w:vAlign w:val="center"/>
          </w:tcPr>
          <w:p w:rsidR="00AB5711" w:rsidRPr="00AB5711" w:rsidRDefault="00AB5711" w:rsidP="00AB5711">
            <w:pPr>
              <w:pStyle w:val="af"/>
              <w:spacing w:before="0" w:after="0" w:line="240" w:lineRule="auto"/>
              <w:rPr>
                <w:rFonts w:eastAsia="宋体" w:cs="Times New Roman"/>
                <w:spacing w:val="10"/>
                <w:sz w:val="21"/>
                <w:szCs w:val="21"/>
              </w:rPr>
            </w:pPr>
            <w:bookmarkStart w:id="126" w:name="_Toc176528516"/>
            <w:bookmarkStart w:id="127" w:name="_Toc178088637"/>
            <w:bookmarkStart w:id="128" w:name="_Toc183532208"/>
            <w:r w:rsidRPr="00AB5711">
              <w:rPr>
                <w:rFonts w:eastAsia="宋体" w:cs="Times New Roman"/>
                <w:spacing w:val="10"/>
                <w:sz w:val="21"/>
                <w:szCs w:val="21"/>
              </w:rPr>
              <w:t>GPS</w:t>
            </w:r>
            <w:r w:rsidRPr="00AB5711">
              <w:rPr>
                <w:rFonts w:eastAsia="宋体" w:hAnsi="宋体" w:cs="Times New Roman"/>
                <w:spacing w:val="10"/>
                <w:sz w:val="21"/>
                <w:szCs w:val="21"/>
              </w:rPr>
              <w:t>定位坐标</w:t>
            </w:r>
            <w:bookmarkEnd w:id="126"/>
            <w:bookmarkEnd w:id="127"/>
            <w:bookmarkEnd w:id="128"/>
          </w:p>
        </w:tc>
      </w:tr>
      <w:tr w:rsidR="0014790F" w:rsidRPr="00AB5711" w:rsidTr="0014790F">
        <w:trPr>
          <w:trHeight w:val="397"/>
          <w:jc w:val="center"/>
        </w:trPr>
        <w:tc>
          <w:tcPr>
            <w:tcW w:w="2553" w:type="dxa"/>
            <w:vAlign w:val="center"/>
          </w:tcPr>
          <w:p w:rsidR="0014790F" w:rsidRPr="0014790F" w:rsidRDefault="0014790F" w:rsidP="0014790F">
            <w:pPr>
              <w:pStyle w:val="af"/>
              <w:spacing w:before="0" w:after="0" w:line="240" w:lineRule="auto"/>
              <w:rPr>
                <w:rFonts w:eastAsia="宋体" w:cs="Times New Roman"/>
                <w:sz w:val="21"/>
                <w:szCs w:val="21"/>
              </w:rPr>
            </w:pPr>
            <w:bookmarkStart w:id="129" w:name="_Toc183532209"/>
            <w:r w:rsidRPr="0014790F">
              <w:rPr>
                <w:rFonts w:eastAsia="宋体" w:cs="Times New Roman" w:hint="eastAsia"/>
                <w:sz w:val="21"/>
                <w:szCs w:val="21"/>
              </w:rPr>
              <w:t>东北侧厂界外</w:t>
            </w:r>
            <w:r w:rsidRPr="0014790F">
              <w:rPr>
                <w:rFonts w:eastAsia="宋体" w:cs="Times New Roman" w:hint="eastAsia"/>
                <w:sz w:val="21"/>
                <w:szCs w:val="21"/>
              </w:rPr>
              <w:t>120m</w:t>
            </w:r>
            <w:r w:rsidRPr="0014790F">
              <w:rPr>
                <w:rFonts w:eastAsia="宋体" w:cs="Times New Roman" w:hint="eastAsia"/>
                <w:sz w:val="21"/>
                <w:szCs w:val="21"/>
              </w:rPr>
              <w:t>处★</w:t>
            </w:r>
            <w:r w:rsidRPr="0014790F">
              <w:rPr>
                <w:rFonts w:eastAsia="宋体" w:cs="Times New Roman" w:hint="eastAsia"/>
                <w:sz w:val="21"/>
                <w:szCs w:val="21"/>
              </w:rPr>
              <w:t>1</w:t>
            </w:r>
            <w:bookmarkEnd w:id="129"/>
          </w:p>
        </w:tc>
        <w:tc>
          <w:tcPr>
            <w:tcW w:w="4203" w:type="dxa"/>
            <w:vMerge w:val="restart"/>
            <w:vAlign w:val="center"/>
          </w:tcPr>
          <w:p w:rsidR="0014790F" w:rsidRPr="00AB5711" w:rsidRDefault="0014790F" w:rsidP="00A539D9">
            <w:pPr>
              <w:pStyle w:val="af"/>
              <w:spacing w:before="0" w:after="0" w:line="240" w:lineRule="auto"/>
              <w:rPr>
                <w:rFonts w:eastAsia="宋体" w:cs="Times New Roman"/>
                <w:spacing w:val="10"/>
                <w:sz w:val="21"/>
                <w:szCs w:val="21"/>
              </w:rPr>
            </w:pPr>
            <w:bookmarkStart w:id="130" w:name="_Toc176528518"/>
            <w:bookmarkStart w:id="131" w:name="_Toc178088639"/>
            <w:bookmarkStart w:id="132" w:name="_Toc183532210"/>
            <w:r w:rsidRPr="00AB5711">
              <w:rPr>
                <w:rFonts w:eastAsia="宋体" w:cs="Times New Roman"/>
                <w:spacing w:val="-6"/>
                <w:sz w:val="21"/>
                <w:szCs w:val="21"/>
              </w:rPr>
              <w:t>pH</w:t>
            </w:r>
            <w:r w:rsidRPr="00AB5711">
              <w:rPr>
                <w:rFonts w:eastAsia="宋体" w:hAnsi="宋体" w:cs="Times New Roman"/>
                <w:spacing w:val="-6"/>
                <w:sz w:val="21"/>
                <w:szCs w:val="21"/>
              </w:rPr>
              <w:t>值、高锰酸盐指数、总硬度、氨氮、总磷、锰、铅、镉、砷、汞、铁、钾、钠、钙、镁、碳酸根、碳酸氢根、亚硝酸盐</w:t>
            </w:r>
            <w:r w:rsidRPr="008E1FD4">
              <w:rPr>
                <w:rFonts w:eastAsia="宋体" w:hAnsi="宋体" w:cs="Times New Roman" w:hint="eastAsia"/>
                <w:spacing w:val="-6"/>
                <w:sz w:val="21"/>
                <w:szCs w:val="21"/>
              </w:rPr>
              <w:t>氮</w:t>
            </w:r>
            <w:r w:rsidRPr="00AB5711">
              <w:rPr>
                <w:rFonts w:eastAsia="宋体" w:hAnsi="宋体" w:cs="Times New Roman"/>
                <w:spacing w:val="-6"/>
                <w:sz w:val="21"/>
                <w:szCs w:val="21"/>
              </w:rPr>
              <w:t>、挥发酚、氟化物、氯化物、硝酸盐（以</w:t>
            </w:r>
            <w:r w:rsidRPr="00AB5711">
              <w:rPr>
                <w:rFonts w:eastAsia="宋体" w:cs="Times New Roman"/>
                <w:spacing w:val="-6"/>
                <w:sz w:val="21"/>
                <w:szCs w:val="21"/>
              </w:rPr>
              <w:t>N</w:t>
            </w:r>
            <w:r w:rsidRPr="00AB5711">
              <w:rPr>
                <w:rFonts w:eastAsia="宋体" w:hAnsi="宋体" w:cs="Times New Roman"/>
                <w:spacing w:val="-6"/>
                <w:sz w:val="21"/>
                <w:szCs w:val="21"/>
              </w:rPr>
              <w:t>计）、硫酸盐、六价铬</w:t>
            </w:r>
            <w:bookmarkEnd w:id="130"/>
            <w:bookmarkEnd w:id="131"/>
            <w:bookmarkEnd w:id="132"/>
          </w:p>
        </w:tc>
        <w:tc>
          <w:tcPr>
            <w:tcW w:w="2315" w:type="dxa"/>
            <w:vAlign w:val="center"/>
          </w:tcPr>
          <w:p w:rsidR="0014790F" w:rsidRPr="0014790F" w:rsidRDefault="0014790F" w:rsidP="0014790F">
            <w:pPr>
              <w:pStyle w:val="af"/>
              <w:spacing w:before="0" w:after="0" w:line="240" w:lineRule="auto"/>
              <w:rPr>
                <w:rFonts w:eastAsia="宋体" w:cs="Times New Roman"/>
                <w:sz w:val="21"/>
                <w:szCs w:val="21"/>
              </w:rPr>
            </w:pPr>
            <w:bookmarkStart w:id="133" w:name="_Toc183532211"/>
            <w:r w:rsidRPr="0014790F">
              <w:rPr>
                <w:rFonts w:eastAsia="宋体" w:cs="Times New Roman" w:hint="eastAsia"/>
                <w:sz w:val="21"/>
                <w:szCs w:val="21"/>
              </w:rPr>
              <w:t>E</w:t>
            </w:r>
            <w:r w:rsidRPr="0014790F">
              <w:rPr>
                <w:rFonts w:eastAsia="宋体" w:cs="Times New Roman" w:hint="eastAsia"/>
                <w:sz w:val="21"/>
                <w:szCs w:val="21"/>
              </w:rPr>
              <w:t>：</w:t>
            </w:r>
            <w:r w:rsidRPr="0014790F">
              <w:rPr>
                <w:rFonts w:eastAsia="宋体" w:cs="Times New Roman" w:hint="eastAsia"/>
                <w:sz w:val="21"/>
                <w:szCs w:val="21"/>
              </w:rPr>
              <w:t>111</w:t>
            </w:r>
            <w:r w:rsidRPr="0014790F">
              <w:rPr>
                <w:rFonts w:eastAsia="宋体" w:cs="Times New Roman" w:hint="eastAsia"/>
                <w:sz w:val="21"/>
                <w:szCs w:val="21"/>
              </w:rPr>
              <w:t>°</w:t>
            </w:r>
            <w:r w:rsidRPr="0014790F">
              <w:rPr>
                <w:rFonts w:eastAsia="宋体" w:cs="Times New Roman" w:hint="eastAsia"/>
                <w:sz w:val="21"/>
                <w:szCs w:val="21"/>
              </w:rPr>
              <w:t>25'05.43</w:t>
            </w:r>
            <w:r w:rsidRPr="0014790F">
              <w:rPr>
                <w:rFonts w:eastAsia="宋体" w:cs="Times New Roman" w:hint="eastAsia"/>
                <w:sz w:val="21"/>
                <w:szCs w:val="21"/>
              </w:rPr>
              <w:t>〞</w:t>
            </w:r>
            <w:bookmarkEnd w:id="133"/>
          </w:p>
          <w:p w:rsidR="0014790F" w:rsidRPr="0014790F" w:rsidRDefault="0014790F" w:rsidP="0014790F">
            <w:pPr>
              <w:pStyle w:val="af"/>
              <w:spacing w:before="0" w:after="0" w:line="240" w:lineRule="auto"/>
              <w:rPr>
                <w:rFonts w:eastAsia="宋体" w:cs="Times New Roman"/>
                <w:sz w:val="21"/>
                <w:szCs w:val="21"/>
              </w:rPr>
            </w:pPr>
            <w:bookmarkStart w:id="134" w:name="_Toc183532212"/>
            <w:r w:rsidRPr="0014790F">
              <w:rPr>
                <w:rFonts w:eastAsia="宋体" w:cs="Times New Roman" w:hint="eastAsia"/>
                <w:sz w:val="21"/>
                <w:szCs w:val="21"/>
              </w:rPr>
              <w:t>N:  30</w:t>
            </w:r>
            <w:r w:rsidRPr="0014790F">
              <w:rPr>
                <w:rFonts w:eastAsia="宋体" w:cs="Times New Roman" w:hint="eastAsia"/>
                <w:sz w:val="21"/>
                <w:szCs w:val="21"/>
              </w:rPr>
              <w:t>°</w:t>
            </w:r>
            <w:r w:rsidRPr="0014790F">
              <w:rPr>
                <w:rFonts w:eastAsia="宋体" w:cs="Times New Roman" w:hint="eastAsia"/>
                <w:sz w:val="21"/>
                <w:szCs w:val="21"/>
              </w:rPr>
              <w:t>54'24.31</w:t>
            </w:r>
            <w:r w:rsidRPr="0014790F">
              <w:rPr>
                <w:rFonts w:eastAsia="宋体" w:cs="Times New Roman" w:hint="eastAsia"/>
                <w:sz w:val="21"/>
                <w:szCs w:val="21"/>
              </w:rPr>
              <w:t>〞</w:t>
            </w:r>
            <w:bookmarkEnd w:id="134"/>
          </w:p>
        </w:tc>
      </w:tr>
      <w:tr w:rsidR="0014790F" w:rsidRPr="00AB5711" w:rsidTr="0014790F">
        <w:trPr>
          <w:trHeight w:val="397"/>
          <w:jc w:val="center"/>
        </w:trPr>
        <w:tc>
          <w:tcPr>
            <w:tcW w:w="2553" w:type="dxa"/>
            <w:vAlign w:val="center"/>
          </w:tcPr>
          <w:p w:rsidR="0014790F" w:rsidRPr="0014790F" w:rsidRDefault="0014790F" w:rsidP="0014790F">
            <w:pPr>
              <w:pStyle w:val="af"/>
              <w:spacing w:before="0" w:after="0" w:line="240" w:lineRule="auto"/>
              <w:rPr>
                <w:rFonts w:eastAsia="宋体" w:cs="Times New Roman"/>
                <w:sz w:val="21"/>
                <w:szCs w:val="21"/>
              </w:rPr>
            </w:pPr>
            <w:bookmarkStart w:id="135" w:name="_Toc183532213"/>
            <w:r w:rsidRPr="0014790F">
              <w:rPr>
                <w:rFonts w:eastAsia="宋体" w:cs="Times New Roman" w:hint="eastAsia"/>
                <w:sz w:val="21"/>
                <w:szCs w:val="21"/>
              </w:rPr>
              <w:t>南侧厂界外</w:t>
            </w:r>
            <w:r w:rsidRPr="0014790F">
              <w:rPr>
                <w:rFonts w:eastAsia="宋体" w:cs="Times New Roman" w:hint="eastAsia"/>
                <w:sz w:val="21"/>
                <w:szCs w:val="21"/>
              </w:rPr>
              <w:t>260m</w:t>
            </w:r>
            <w:r w:rsidRPr="0014790F">
              <w:rPr>
                <w:rFonts w:eastAsia="宋体" w:cs="Times New Roman" w:hint="eastAsia"/>
                <w:sz w:val="21"/>
                <w:szCs w:val="21"/>
              </w:rPr>
              <w:t>处★</w:t>
            </w:r>
            <w:r w:rsidRPr="0014790F">
              <w:rPr>
                <w:rFonts w:eastAsia="宋体" w:cs="Times New Roman" w:hint="eastAsia"/>
                <w:sz w:val="21"/>
                <w:szCs w:val="21"/>
              </w:rPr>
              <w:t>2</w:t>
            </w:r>
            <w:bookmarkEnd w:id="135"/>
          </w:p>
        </w:tc>
        <w:tc>
          <w:tcPr>
            <w:tcW w:w="4203" w:type="dxa"/>
            <w:vMerge/>
            <w:vAlign w:val="center"/>
          </w:tcPr>
          <w:p w:rsidR="0014790F" w:rsidRPr="00AB5711" w:rsidRDefault="0014790F" w:rsidP="00AB5711">
            <w:pPr>
              <w:pStyle w:val="af"/>
              <w:spacing w:before="0" w:after="0" w:line="240" w:lineRule="auto"/>
              <w:rPr>
                <w:rFonts w:eastAsia="宋体" w:cs="Times New Roman"/>
                <w:spacing w:val="-6"/>
                <w:sz w:val="21"/>
                <w:szCs w:val="21"/>
              </w:rPr>
            </w:pPr>
          </w:p>
        </w:tc>
        <w:tc>
          <w:tcPr>
            <w:tcW w:w="2315" w:type="dxa"/>
            <w:vAlign w:val="center"/>
          </w:tcPr>
          <w:p w:rsidR="0014790F" w:rsidRPr="0014790F" w:rsidRDefault="0014790F" w:rsidP="0014790F">
            <w:pPr>
              <w:pStyle w:val="af"/>
              <w:spacing w:before="0" w:after="0" w:line="240" w:lineRule="auto"/>
              <w:rPr>
                <w:rFonts w:eastAsia="宋体" w:cs="Times New Roman"/>
                <w:sz w:val="21"/>
                <w:szCs w:val="21"/>
              </w:rPr>
            </w:pPr>
            <w:bookmarkStart w:id="136" w:name="_Toc183532214"/>
            <w:r w:rsidRPr="0014790F">
              <w:rPr>
                <w:rFonts w:eastAsia="宋体" w:cs="Times New Roman" w:hint="eastAsia"/>
                <w:sz w:val="21"/>
                <w:szCs w:val="21"/>
              </w:rPr>
              <w:t>E</w:t>
            </w:r>
            <w:r w:rsidRPr="0014790F">
              <w:rPr>
                <w:rFonts w:eastAsia="宋体" w:cs="Times New Roman" w:hint="eastAsia"/>
                <w:sz w:val="21"/>
                <w:szCs w:val="21"/>
              </w:rPr>
              <w:t>：</w:t>
            </w:r>
            <w:r w:rsidRPr="0014790F">
              <w:rPr>
                <w:rFonts w:eastAsia="宋体" w:cs="Times New Roman" w:hint="eastAsia"/>
                <w:sz w:val="21"/>
                <w:szCs w:val="21"/>
              </w:rPr>
              <w:t>111</w:t>
            </w:r>
            <w:r w:rsidRPr="0014790F">
              <w:rPr>
                <w:rFonts w:eastAsia="宋体" w:cs="Times New Roman" w:hint="eastAsia"/>
                <w:sz w:val="21"/>
                <w:szCs w:val="21"/>
              </w:rPr>
              <w:t>°</w:t>
            </w:r>
            <w:r w:rsidRPr="0014790F">
              <w:rPr>
                <w:rFonts w:eastAsia="宋体" w:cs="Times New Roman" w:hint="eastAsia"/>
                <w:sz w:val="21"/>
                <w:szCs w:val="21"/>
              </w:rPr>
              <w:t>25'05.80</w:t>
            </w:r>
            <w:r w:rsidRPr="0014790F">
              <w:rPr>
                <w:rFonts w:eastAsia="宋体" w:cs="Times New Roman" w:hint="eastAsia"/>
                <w:sz w:val="21"/>
                <w:szCs w:val="21"/>
              </w:rPr>
              <w:t>〞</w:t>
            </w:r>
            <w:bookmarkEnd w:id="136"/>
          </w:p>
          <w:p w:rsidR="0014790F" w:rsidRPr="0014790F" w:rsidRDefault="0014790F" w:rsidP="0014790F">
            <w:pPr>
              <w:pStyle w:val="af"/>
              <w:spacing w:before="0" w:after="0" w:line="240" w:lineRule="auto"/>
              <w:rPr>
                <w:rFonts w:eastAsia="宋体" w:cs="Times New Roman"/>
                <w:sz w:val="21"/>
                <w:szCs w:val="21"/>
              </w:rPr>
            </w:pPr>
            <w:bookmarkStart w:id="137" w:name="_Toc183532215"/>
            <w:r w:rsidRPr="0014790F">
              <w:rPr>
                <w:rFonts w:eastAsia="宋体" w:cs="Times New Roman" w:hint="eastAsia"/>
                <w:sz w:val="21"/>
                <w:szCs w:val="21"/>
              </w:rPr>
              <w:t>N:  30</w:t>
            </w:r>
            <w:r w:rsidRPr="0014790F">
              <w:rPr>
                <w:rFonts w:eastAsia="宋体" w:cs="Times New Roman" w:hint="eastAsia"/>
                <w:sz w:val="21"/>
                <w:szCs w:val="21"/>
              </w:rPr>
              <w:t>°</w:t>
            </w:r>
            <w:r w:rsidRPr="0014790F">
              <w:rPr>
                <w:rFonts w:eastAsia="宋体" w:cs="Times New Roman" w:hint="eastAsia"/>
                <w:sz w:val="21"/>
                <w:szCs w:val="21"/>
              </w:rPr>
              <w:t>54'06.54</w:t>
            </w:r>
            <w:r w:rsidRPr="0014790F">
              <w:rPr>
                <w:rFonts w:eastAsia="宋体" w:cs="Times New Roman" w:hint="eastAsia"/>
                <w:sz w:val="21"/>
                <w:szCs w:val="21"/>
              </w:rPr>
              <w:t>〞</w:t>
            </w:r>
            <w:bookmarkEnd w:id="137"/>
          </w:p>
        </w:tc>
      </w:tr>
      <w:tr w:rsidR="0014790F" w:rsidRPr="00AB5711" w:rsidTr="0014790F">
        <w:trPr>
          <w:trHeight w:val="397"/>
          <w:jc w:val="center"/>
        </w:trPr>
        <w:tc>
          <w:tcPr>
            <w:tcW w:w="2553" w:type="dxa"/>
            <w:vAlign w:val="center"/>
          </w:tcPr>
          <w:p w:rsidR="0014790F" w:rsidRPr="0014790F" w:rsidRDefault="0014790F" w:rsidP="0014790F">
            <w:pPr>
              <w:pStyle w:val="af"/>
              <w:spacing w:before="0" w:after="0" w:line="240" w:lineRule="auto"/>
              <w:rPr>
                <w:rFonts w:eastAsia="宋体" w:cs="Times New Roman"/>
                <w:sz w:val="21"/>
                <w:szCs w:val="21"/>
              </w:rPr>
            </w:pPr>
            <w:bookmarkStart w:id="138" w:name="_Toc183532216"/>
            <w:r w:rsidRPr="0014790F">
              <w:rPr>
                <w:rFonts w:eastAsia="宋体" w:cs="Times New Roman" w:hint="eastAsia"/>
                <w:sz w:val="21"/>
                <w:szCs w:val="21"/>
              </w:rPr>
              <w:t>南侧厂界外</w:t>
            </w:r>
            <w:r w:rsidRPr="0014790F">
              <w:rPr>
                <w:rFonts w:eastAsia="宋体" w:cs="Times New Roman" w:hint="eastAsia"/>
                <w:sz w:val="21"/>
                <w:szCs w:val="21"/>
              </w:rPr>
              <w:t>425m</w:t>
            </w:r>
            <w:r w:rsidRPr="0014790F">
              <w:rPr>
                <w:rFonts w:eastAsia="宋体" w:cs="Times New Roman" w:hint="eastAsia"/>
                <w:sz w:val="21"/>
                <w:szCs w:val="21"/>
              </w:rPr>
              <w:t>处★</w:t>
            </w:r>
            <w:r w:rsidRPr="0014790F">
              <w:rPr>
                <w:rFonts w:eastAsia="宋体" w:cs="Times New Roman" w:hint="eastAsia"/>
                <w:sz w:val="21"/>
                <w:szCs w:val="21"/>
              </w:rPr>
              <w:t>3</w:t>
            </w:r>
            <w:bookmarkEnd w:id="138"/>
          </w:p>
        </w:tc>
        <w:tc>
          <w:tcPr>
            <w:tcW w:w="4203" w:type="dxa"/>
            <w:vMerge/>
            <w:vAlign w:val="center"/>
          </w:tcPr>
          <w:p w:rsidR="0014790F" w:rsidRPr="00AB5711" w:rsidRDefault="0014790F" w:rsidP="00AB5711">
            <w:pPr>
              <w:pStyle w:val="af"/>
              <w:spacing w:before="0" w:after="0" w:line="240" w:lineRule="auto"/>
              <w:rPr>
                <w:rFonts w:eastAsia="宋体" w:cs="Times New Roman"/>
                <w:spacing w:val="-6"/>
                <w:sz w:val="21"/>
                <w:szCs w:val="21"/>
              </w:rPr>
            </w:pPr>
          </w:p>
        </w:tc>
        <w:tc>
          <w:tcPr>
            <w:tcW w:w="2315" w:type="dxa"/>
            <w:vAlign w:val="center"/>
          </w:tcPr>
          <w:p w:rsidR="0014790F" w:rsidRPr="0014790F" w:rsidRDefault="0014790F" w:rsidP="0014790F">
            <w:pPr>
              <w:pStyle w:val="af"/>
              <w:spacing w:before="0" w:after="0" w:line="240" w:lineRule="auto"/>
              <w:rPr>
                <w:rFonts w:eastAsia="宋体" w:cs="Times New Roman"/>
                <w:sz w:val="21"/>
                <w:szCs w:val="21"/>
              </w:rPr>
            </w:pPr>
            <w:bookmarkStart w:id="139" w:name="_Toc183532217"/>
            <w:r w:rsidRPr="0014790F">
              <w:rPr>
                <w:rFonts w:eastAsia="宋体" w:cs="Times New Roman" w:hint="eastAsia"/>
                <w:sz w:val="21"/>
                <w:szCs w:val="21"/>
              </w:rPr>
              <w:t>E</w:t>
            </w:r>
            <w:r w:rsidRPr="0014790F">
              <w:rPr>
                <w:rFonts w:eastAsia="宋体" w:cs="Times New Roman" w:hint="eastAsia"/>
                <w:sz w:val="21"/>
                <w:szCs w:val="21"/>
              </w:rPr>
              <w:t>：</w:t>
            </w:r>
            <w:r w:rsidRPr="0014790F">
              <w:rPr>
                <w:rFonts w:eastAsia="宋体" w:cs="Times New Roman" w:hint="eastAsia"/>
                <w:sz w:val="21"/>
                <w:szCs w:val="21"/>
              </w:rPr>
              <w:t>111</w:t>
            </w:r>
            <w:r w:rsidRPr="0014790F">
              <w:rPr>
                <w:rFonts w:eastAsia="宋体" w:cs="Times New Roman" w:hint="eastAsia"/>
                <w:sz w:val="21"/>
                <w:szCs w:val="21"/>
              </w:rPr>
              <w:t>°</w:t>
            </w:r>
            <w:r w:rsidRPr="0014790F">
              <w:rPr>
                <w:rFonts w:eastAsia="宋体" w:cs="Times New Roman" w:hint="eastAsia"/>
                <w:sz w:val="21"/>
                <w:szCs w:val="21"/>
              </w:rPr>
              <w:t>25'01.50</w:t>
            </w:r>
            <w:r w:rsidRPr="0014790F">
              <w:rPr>
                <w:rFonts w:eastAsia="宋体" w:cs="Times New Roman" w:hint="eastAsia"/>
                <w:sz w:val="21"/>
                <w:szCs w:val="21"/>
              </w:rPr>
              <w:t>〞</w:t>
            </w:r>
            <w:bookmarkEnd w:id="139"/>
          </w:p>
          <w:p w:rsidR="0014790F" w:rsidRPr="0014790F" w:rsidRDefault="0014790F" w:rsidP="0014790F">
            <w:pPr>
              <w:pStyle w:val="af"/>
              <w:spacing w:before="0" w:after="0" w:line="240" w:lineRule="auto"/>
              <w:rPr>
                <w:rFonts w:eastAsia="宋体" w:cs="Times New Roman"/>
                <w:sz w:val="21"/>
                <w:szCs w:val="21"/>
              </w:rPr>
            </w:pPr>
            <w:bookmarkStart w:id="140" w:name="_Toc183532218"/>
            <w:r w:rsidRPr="0014790F">
              <w:rPr>
                <w:rFonts w:eastAsia="宋体" w:cs="Times New Roman" w:hint="eastAsia"/>
                <w:sz w:val="21"/>
                <w:szCs w:val="21"/>
              </w:rPr>
              <w:t>N:  30</w:t>
            </w:r>
            <w:r w:rsidRPr="0014790F">
              <w:rPr>
                <w:rFonts w:eastAsia="宋体" w:cs="Times New Roman" w:hint="eastAsia"/>
                <w:sz w:val="21"/>
                <w:szCs w:val="21"/>
              </w:rPr>
              <w:t>°</w:t>
            </w:r>
            <w:r w:rsidRPr="0014790F">
              <w:rPr>
                <w:rFonts w:eastAsia="宋体" w:cs="Times New Roman" w:hint="eastAsia"/>
                <w:sz w:val="21"/>
                <w:szCs w:val="21"/>
              </w:rPr>
              <w:t>53'59.95</w:t>
            </w:r>
            <w:r w:rsidRPr="0014790F">
              <w:rPr>
                <w:rFonts w:eastAsia="宋体" w:cs="Times New Roman" w:hint="eastAsia"/>
                <w:sz w:val="21"/>
                <w:szCs w:val="21"/>
              </w:rPr>
              <w:t>〞</w:t>
            </w:r>
            <w:bookmarkEnd w:id="140"/>
          </w:p>
        </w:tc>
      </w:tr>
      <w:tr w:rsidR="0014790F" w:rsidRPr="00AB5711" w:rsidTr="0014790F">
        <w:trPr>
          <w:trHeight w:val="397"/>
          <w:jc w:val="center"/>
        </w:trPr>
        <w:tc>
          <w:tcPr>
            <w:tcW w:w="2553" w:type="dxa"/>
            <w:vAlign w:val="center"/>
          </w:tcPr>
          <w:p w:rsidR="0014790F" w:rsidRPr="0014790F" w:rsidRDefault="0014790F" w:rsidP="0014790F">
            <w:pPr>
              <w:pStyle w:val="af"/>
              <w:spacing w:before="0" w:after="0" w:line="240" w:lineRule="auto"/>
              <w:rPr>
                <w:rFonts w:eastAsia="宋体" w:cs="Times New Roman"/>
                <w:sz w:val="21"/>
                <w:szCs w:val="21"/>
              </w:rPr>
            </w:pPr>
            <w:bookmarkStart w:id="141" w:name="_Toc183532219"/>
            <w:r w:rsidRPr="0014790F">
              <w:rPr>
                <w:rFonts w:eastAsia="宋体" w:cs="Times New Roman" w:hint="eastAsia"/>
                <w:sz w:val="21"/>
                <w:szCs w:val="21"/>
              </w:rPr>
              <w:t>西北侧厂界外</w:t>
            </w:r>
            <w:r w:rsidRPr="0014790F">
              <w:rPr>
                <w:rFonts w:eastAsia="宋体" w:cs="Times New Roman" w:hint="eastAsia"/>
                <w:sz w:val="21"/>
                <w:szCs w:val="21"/>
              </w:rPr>
              <w:t>192m</w:t>
            </w:r>
            <w:r w:rsidRPr="0014790F">
              <w:rPr>
                <w:rFonts w:eastAsia="宋体" w:cs="Times New Roman" w:hint="eastAsia"/>
                <w:sz w:val="21"/>
                <w:szCs w:val="21"/>
              </w:rPr>
              <w:t>★</w:t>
            </w:r>
            <w:r w:rsidRPr="0014790F">
              <w:rPr>
                <w:rFonts w:eastAsia="宋体" w:cs="Times New Roman" w:hint="eastAsia"/>
                <w:sz w:val="21"/>
                <w:szCs w:val="21"/>
              </w:rPr>
              <w:t>4</w:t>
            </w:r>
            <w:bookmarkEnd w:id="141"/>
          </w:p>
        </w:tc>
        <w:tc>
          <w:tcPr>
            <w:tcW w:w="4203" w:type="dxa"/>
            <w:vMerge/>
            <w:vAlign w:val="center"/>
          </w:tcPr>
          <w:p w:rsidR="0014790F" w:rsidRPr="00AB5711" w:rsidRDefault="0014790F" w:rsidP="00AB5711">
            <w:pPr>
              <w:pStyle w:val="af"/>
              <w:spacing w:before="0" w:after="0" w:line="240" w:lineRule="auto"/>
              <w:rPr>
                <w:rFonts w:eastAsia="宋体" w:cs="Times New Roman"/>
                <w:spacing w:val="-6"/>
                <w:sz w:val="21"/>
                <w:szCs w:val="21"/>
              </w:rPr>
            </w:pPr>
          </w:p>
        </w:tc>
        <w:tc>
          <w:tcPr>
            <w:tcW w:w="2315" w:type="dxa"/>
            <w:vAlign w:val="center"/>
          </w:tcPr>
          <w:p w:rsidR="0014790F" w:rsidRPr="0014790F" w:rsidRDefault="0014790F" w:rsidP="0014790F">
            <w:pPr>
              <w:pStyle w:val="af"/>
              <w:spacing w:before="0" w:after="0" w:line="240" w:lineRule="auto"/>
              <w:rPr>
                <w:rFonts w:eastAsia="宋体" w:cs="Times New Roman"/>
                <w:sz w:val="21"/>
                <w:szCs w:val="21"/>
              </w:rPr>
            </w:pPr>
            <w:bookmarkStart w:id="142" w:name="_Toc183532220"/>
            <w:r w:rsidRPr="0014790F">
              <w:rPr>
                <w:rFonts w:eastAsia="宋体" w:cs="Times New Roman" w:hint="eastAsia"/>
                <w:sz w:val="21"/>
                <w:szCs w:val="21"/>
              </w:rPr>
              <w:t>E</w:t>
            </w:r>
            <w:r w:rsidRPr="0014790F">
              <w:rPr>
                <w:rFonts w:eastAsia="宋体" w:cs="Times New Roman" w:hint="eastAsia"/>
                <w:sz w:val="21"/>
                <w:szCs w:val="21"/>
              </w:rPr>
              <w:t>：</w:t>
            </w:r>
            <w:r w:rsidRPr="0014790F">
              <w:rPr>
                <w:rFonts w:eastAsia="宋体" w:cs="Times New Roman" w:hint="eastAsia"/>
                <w:sz w:val="21"/>
                <w:szCs w:val="21"/>
              </w:rPr>
              <w:t>111</w:t>
            </w:r>
            <w:r w:rsidRPr="0014790F">
              <w:rPr>
                <w:rFonts w:eastAsia="宋体" w:cs="Times New Roman" w:hint="eastAsia"/>
                <w:sz w:val="21"/>
                <w:szCs w:val="21"/>
              </w:rPr>
              <w:t>°</w:t>
            </w:r>
            <w:r w:rsidRPr="0014790F">
              <w:rPr>
                <w:rFonts w:eastAsia="宋体" w:cs="Times New Roman" w:hint="eastAsia"/>
                <w:sz w:val="21"/>
                <w:szCs w:val="21"/>
              </w:rPr>
              <w:t>24'48.29</w:t>
            </w:r>
            <w:r w:rsidRPr="0014790F">
              <w:rPr>
                <w:rFonts w:eastAsia="宋体" w:cs="Times New Roman" w:hint="eastAsia"/>
                <w:sz w:val="21"/>
                <w:szCs w:val="21"/>
              </w:rPr>
              <w:t>〞</w:t>
            </w:r>
            <w:bookmarkEnd w:id="142"/>
          </w:p>
          <w:p w:rsidR="0014790F" w:rsidRPr="0014790F" w:rsidRDefault="0014790F" w:rsidP="0014790F">
            <w:pPr>
              <w:pStyle w:val="af"/>
              <w:spacing w:before="0" w:after="0" w:line="240" w:lineRule="auto"/>
              <w:rPr>
                <w:rFonts w:eastAsia="宋体" w:cs="Times New Roman"/>
                <w:sz w:val="21"/>
                <w:szCs w:val="21"/>
              </w:rPr>
            </w:pPr>
            <w:bookmarkStart w:id="143" w:name="_Toc183532221"/>
            <w:r w:rsidRPr="0014790F">
              <w:rPr>
                <w:rFonts w:eastAsia="宋体" w:cs="Times New Roman" w:hint="eastAsia"/>
                <w:sz w:val="21"/>
                <w:szCs w:val="21"/>
              </w:rPr>
              <w:t>N:  30</w:t>
            </w:r>
            <w:r w:rsidRPr="0014790F">
              <w:rPr>
                <w:rFonts w:eastAsia="宋体" w:cs="Times New Roman" w:hint="eastAsia"/>
                <w:sz w:val="21"/>
                <w:szCs w:val="21"/>
              </w:rPr>
              <w:t>°</w:t>
            </w:r>
            <w:r w:rsidRPr="0014790F">
              <w:rPr>
                <w:rFonts w:eastAsia="宋体" w:cs="Times New Roman" w:hint="eastAsia"/>
                <w:sz w:val="21"/>
                <w:szCs w:val="21"/>
              </w:rPr>
              <w:t>54'21.34</w:t>
            </w:r>
            <w:r w:rsidRPr="0014790F">
              <w:rPr>
                <w:rFonts w:eastAsia="宋体" w:cs="Times New Roman" w:hint="eastAsia"/>
                <w:sz w:val="21"/>
                <w:szCs w:val="21"/>
              </w:rPr>
              <w:t>〞</w:t>
            </w:r>
            <w:bookmarkEnd w:id="143"/>
          </w:p>
        </w:tc>
      </w:tr>
      <w:tr w:rsidR="0014790F" w:rsidRPr="00AB5711" w:rsidTr="0014790F">
        <w:trPr>
          <w:trHeight w:val="397"/>
          <w:jc w:val="center"/>
        </w:trPr>
        <w:tc>
          <w:tcPr>
            <w:tcW w:w="2553" w:type="dxa"/>
            <w:vAlign w:val="center"/>
          </w:tcPr>
          <w:p w:rsidR="0014790F" w:rsidRPr="0014790F" w:rsidRDefault="0014790F" w:rsidP="0014790F">
            <w:pPr>
              <w:pStyle w:val="af"/>
              <w:spacing w:before="0" w:after="0" w:line="240" w:lineRule="auto"/>
              <w:rPr>
                <w:rFonts w:eastAsia="宋体" w:cs="Times New Roman"/>
                <w:sz w:val="21"/>
                <w:szCs w:val="21"/>
              </w:rPr>
            </w:pPr>
            <w:bookmarkStart w:id="144" w:name="_Toc183532222"/>
            <w:r w:rsidRPr="0014790F">
              <w:rPr>
                <w:rFonts w:eastAsia="宋体" w:cs="Times New Roman" w:hint="eastAsia"/>
                <w:sz w:val="21"/>
                <w:szCs w:val="21"/>
              </w:rPr>
              <w:lastRenderedPageBreak/>
              <w:t>西北侧厂界外</w:t>
            </w:r>
            <w:r w:rsidRPr="0014790F">
              <w:rPr>
                <w:rFonts w:eastAsia="宋体" w:cs="Times New Roman" w:hint="eastAsia"/>
                <w:sz w:val="21"/>
                <w:szCs w:val="21"/>
              </w:rPr>
              <w:t>200m</w:t>
            </w:r>
            <w:r w:rsidRPr="0014790F">
              <w:rPr>
                <w:rFonts w:eastAsia="宋体" w:cs="Times New Roman" w:hint="eastAsia"/>
                <w:sz w:val="21"/>
                <w:szCs w:val="21"/>
              </w:rPr>
              <w:t>★</w:t>
            </w:r>
            <w:r w:rsidRPr="0014790F">
              <w:rPr>
                <w:rFonts w:eastAsia="宋体" w:cs="Times New Roman" w:hint="eastAsia"/>
                <w:sz w:val="21"/>
                <w:szCs w:val="21"/>
              </w:rPr>
              <w:t>5</w:t>
            </w:r>
            <w:bookmarkEnd w:id="144"/>
          </w:p>
        </w:tc>
        <w:tc>
          <w:tcPr>
            <w:tcW w:w="4203" w:type="dxa"/>
            <w:vMerge/>
            <w:vAlign w:val="center"/>
          </w:tcPr>
          <w:p w:rsidR="0014790F" w:rsidRPr="00AB5711" w:rsidRDefault="0014790F" w:rsidP="00AB5711">
            <w:pPr>
              <w:pStyle w:val="af"/>
              <w:spacing w:before="0" w:after="0" w:line="240" w:lineRule="auto"/>
              <w:rPr>
                <w:rFonts w:eastAsia="宋体" w:cs="Times New Roman"/>
                <w:spacing w:val="-6"/>
                <w:sz w:val="21"/>
                <w:szCs w:val="21"/>
              </w:rPr>
            </w:pPr>
          </w:p>
        </w:tc>
        <w:tc>
          <w:tcPr>
            <w:tcW w:w="2315" w:type="dxa"/>
            <w:vAlign w:val="center"/>
          </w:tcPr>
          <w:p w:rsidR="0014790F" w:rsidRPr="0014790F" w:rsidRDefault="0014790F" w:rsidP="0014790F">
            <w:pPr>
              <w:pStyle w:val="af"/>
              <w:spacing w:before="0" w:after="0" w:line="240" w:lineRule="auto"/>
              <w:rPr>
                <w:rFonts w:eastAsia="宋体" w:cs="Times New Roman"/>
                <w:sz w:val="21"/>
                <w:szCs w:val="21"/>
              </w:rPr>
            </w:pPr>
            <w:bookmarkStart w:id="145" w:name="_Toc183532223"/>
            <w:r w:rsidRPr="0014790F">
              <w:rPr>
                <w:rFonts w:eastAsia="宋体" w:cs="Times New Roman" w:hint="eastAsia"/>
                <w:sz w:val="21"/>
                <w:szCs w:val="21"/>
              </w:rPr>
              <w:t>E</w:t>
            </w:r>
            <w:r w:rsidRPr="0014790F">
              <w:rPr>
                <w:rFonts w:eastAsia="宋体" w:cs="Times New Roman" w:hint="eastAsia"/>
                <w:sz w:val="21"/>
                <w:szCs w:val="21"/>
              </w:rPr>
              <w:t>：</w:t>
            </w:r>
            <w:r w:rsidRPr="0014790F">
              <w:rPr>
                <w:rFonts w:eastAsia="宋体" w:cs="Times New Roman" w:hint="eastAsia"/>
                <w:sz w:val="21"/>
                <w:szCs w:val="21"/>
              </w:rPr>
              <w:t>111</w:t>
            </w:r>
            <w:r w:rsidRPr="0014790F">
              <w:rPr>
                <w:rFonts w:eastAsia="宋体" w:cs="Times New Roman" w:hint="eastAsia"/>
                <w:sz w:val="21"/>
                <w:szCs w:val="21"/>
              </w:rPr>
              <w:t>°</w:t>
            </w:r>
            <w:r w:rsidRPr="0014790F">
              <w:rPr>
                <w:rFonts w:eastAsia="宋体" w:cs="Times New Roman" w:hint="eastAsia"/>
                <w:sz w:val="21"/>
                <w:szCs w:val="21"/>
              </w:rPr>
              <w:t>24'49.93</w:t>
            </w:r>
            <w:r w:rsidRPr="0014790F">
              <w:rPr>
                <w:rFonts w:eastAsia="宋体" w:cs="Times New Roman" w:hint="eastAsia"/>
                <w:sz w:val="21"/>
                <w:szCs w:val="21"/>
              </w:rPr>
              <w:t>〞</w:t>
            </w:r>
            <w:bookmarkEnd w:id="145"/>
          </w:p>
          <w:p w:rsidR="0014790F" w:rsidRPr="0014790F" w:rsidRDefault="0014790F" w:rsidP="0014790F">
            <w:pPr>
              <w:pStyle w:val="af"/>
              <w:spacing w:before="0" w:after="0" w:line="240" w:lineRule="auto"/>
              <w:rPr>
                <w:rFonts w:eastAsia="宋体" w:cs="Times New Roman"/>
                <w:sz w:val="21"/>
                <w:szCs w:val="21"/>
              </w:rPr>
            </w:pPr>
            <w:bookmarkStart w:id="146" w:name="_Toc183532224"/>
            <w:r w:rsidRPr="0014790F">
              <w:rPr>
                <w:rFonts w:eastAsia="宋体" w:cs="Times New Roman" w:hint="eastAsia"/>
                <w:sz w:val="21"/>
                <w:szCs w:val="21"/>
              </w:rPr>
              <w:t>N:  30</w:t>
            </w:r>
            <w:r w:rsidRPr="0014790F">
              <w:rPr>
                <w:rFonts w:eastAsia="宋体" w:cs="Times New Roman" w:hint="eastAsia"/>
                <w:sz w:val="21"/>
                <w:szCs w:val="21"/>
              </w:rPr>
              <w:t>°</w:t>
            </w:r>
            <w:r w:rsidRPr="0014790F">
              <w:rPr>
                <w:rFonts w:eastAsia="宋体" w:cs="Times New Roman" w:hint="eastAsia"/>
                <w:sz w:val="21"/>
                <w:szCs w:val="21"/>
              </w:rPr>
              <w:t>54'23.65</w:t>
            </w:r>
            <w:r w:rsidRPr="0014790F">
              <w:rPr>
                <w:rFonts w:eastAsia="宋体" w:cs="Times New Roman" w:hint="eastAsia"/>
                <w:sz w:val="21"/>
                <w:szCs w:val="21"/>
              </w:rPr>
              <w:t>〞</w:t>
            </w:r>
            <w:bookmarkEnd w:id="146"/>
          </w:p>
        </w:tc>
      </w:tr>
    </w:tbl>
    <w:p w:rsidR="000E0687" w:rsidRPr="006F49B8" w:rsidRDefault="000E0687" w:rsidP="000E0687">
      <w:pPr>
        <w:pStyle w:val="--"/>
        <w:spacing w:line="520" w:lineRule="exact"/>
        <w:rPr>
          <w:rFonts w:ascii="Times New Roman" w:hAnsi="Times New Roman" w:cs="Times New Roman"/>
          <w:color w:val="auto"/>
        </w:rPr>
      </w:pPr>
      <w:r w:rsidRPr="006F49B8">
        <w:rPr>
          <w:rFonts w:ascii="Times New Roman" w:cs="Times New Roman"/>
          <w:color w:val="auto"/>
        </w:rPr>
        <w:t>（</w:t>
      </w:r>
      <w:r w:rsidR="00AA37EC" w:rsidRPr="006F49B8">
        <w:rPr>
          <w:rFonts w:ascii="Times New Roman" w:hAnsi="Times New Roman" w:cs="Times New Roman" w:hint="eastAsia"/>
          <w:color w:val="auto"/>
        </w:rPr>
        <w:t>2</w:t>
      </w:r>
      <w:r w:rsidRPr="006F49B8">
        <w:rPr>
          <w:rFonts w:ascii="Times New Roman" w:cs="Times New Roman"/>
          <w:color w:val="auto"/>
        </w:rPr>
        <w:t>）监测项目</w:t>
      </w:r>
      <w:r w:rsidR="00AA37EC" w:rsidRPr="006F49B8">
        <w:rPr>
          <w:rFonts w:ascii="Times New Roman" w:cs="Times New Roman" w:hint="eastAsia"/>
          <w:color w:val="auto"/>
        </w:rPr>
        <w:t>及监测频次</w:t>
      </w:r>
    </w:p>
    <w:p w:rsidR="00AA37EC" w:rsidRPr="006F49B8" w:rsidRDefault="00A66EFA" w:rsidP="00A66EFA">
      <w:pPr>
        <w:pStyle w:val="--"/>
        <w:spacing w:line="520" w:lineRule="exact"/>
        <w:rPr>
          <w:rFonts w:ascii="Times New Roman" w:cs="Times New Roman"/>
          <w:color w:val="auto"/>
        </w:rPr>
      </w:pPr>
      <w:r w:rsidRPr="00A66EFA">
        <w:rPr>
          <w:rFonts w:ascii="Times New Roman" w:cs="Times New Roman" w:hint="eastAsia"/>
          <w:color w:val="auto"/>
        </w:rPr>
        <w:t>pH</w:t>
      </w:r>
      <w:r w:rsidRPr="00A66EFA">
        <w:rPr>
          <w:rFonts w:ascii="Times New Roman" w:cs="Times New Roman" w:hint="eastAsia"/>
          <w:color w:val="auto"/>
        </w:rPr>
        <w:t>值、高锰酸盐指数、总硬度、氨氮、总磷、锰、铅、镉、砷、汞、铁、钾、钠、钙、镁、碳酸根、碳酸氢根、亚硝酸盐氮、氟化物、氯化物、硝酸盐（以</w:t>
      </w:r>
      <w:r w:rsidRPr="00A66EFA">
        <w:rPr>
          <w:rFonts w:ascii="Times New Roman" w:cs="Times New Roman" w:hint="eastAsia"/>
          <w:color w:val="auto"/>
        </w:rPr>
        <w:t>N</w:t>
      </w:r>
      <w:r w:rsidRPr="00A66EFA">
        <w:rPr>
          <w:rFonts w:ascii="Times New Roman" w:cs="Times New Roman" w:hint="eastAsia"/>
          <w:color w:val="auto"/>
        </w:rPr>
        <w:t>计）、硫酸盐、六价铬</w:t>
      </w:r>
      <w:r>
        <w:rPr>
          <w:rFonts w:ascii="Times New Roman" w:cs="Times New Roman" w:hint="eastAsia"/>
          <w:color w:val="auto"/>
        </w:rPr>
        <w:t>。</w:t>
      </w:r>
    </w:p>
    <w:p w:rsidR="00AA37EC" w:rsidRPr="006F49B8" w:rsidRDefault="00AA37EC" w:rsidP="00AA37EC">
      <w:pPr>
        <w:pStyle w:val="--"/>
        <w:spacing w:line="520" w:lineRule="exact"/>
        <w:rPr>
          <w:rFonts w:ascii="Times New Roman" w:cs="Times New Roman"/>
          <w:color w:val="auto"/>
        </w:rPr>
      </w:pPr>
      <w:r w:rsidRPr="006F49B8">
        <w:rPr>
          <w:rFonts w:ascii="Times New Roman" w:cs="Times New Roman" w:hint="eastAsia"/>
          <w:color w:val="auto"/>
        </w:rPr>
        <w:t>共监测一期；</w:t>
      </w:r>
      <w:r w:rsidR="00A66EFA">
        <w:rPr>
          <w:rFonts w:ascii="Times New Roman" w:cs="Times New Roman" w:hint="eastAsia"/>
          <w:color w:val="auto"/>
        </w:rPr>
        <w:t>监测</w:t>
      </w:r>
      <w:r w:rsidR="00A66EFA">
        <w:rPr>
          <w:rFonts w:ascii="Times New Roman" w:cs="Times New Roman" w:hint="eastAsia"/>
          <w:color w:val="auto"/>
        </w:rPr>
        <w:t>2</w:t>
      </w:r>
      <w:r w:rsidR="00A66EFA">
        <w:rPr>
          <w:rFonts w:ascii="Times New Roman" w:cs="Times New Roman" w:hint="eastAsia"/>
          <w:color w:val="auto"/>
        </w:rPr>
        <w:t>天</w:t>
      </w:r>
      <w:r w:rsidRPr="006F49B8">
        <w:rPr>
          <w:rFonts w:ascii="Times New Roman" w:cs="Times New Roman" w:hint="eastAsia"/>
          <w:color w:val="auto"/>
        </w:rPr>
        <w:t>，每天采样</w:t>
      </w:r>
      <w:r w:rsidRPr="006F49B8">
        <w:rPr>
          <w:rFonts w:ascii="Times New Roman" w:cs="Times New Roman" w:hint="eastAsia"/>
          <w:color w:val="auto"/>
        </w:rPr>
        <w:t>1</w:t>
      </w:r>
      <w:r w:rsidRPr="006F49B8">
        <w:rPr>
          <w:rFonts w:ascii="Times New Roman" w:cs="Times New Roman" w:hint="eastAsia"/>
          <w:color w:val="auto"/>
        </w:rPr>
        <w:t>次。</w:t>
      </w:r>
    </w:p>
    <w:p w:rsidR="000E0687" w:rsidRPr="006F49B8" w:rsidRDefault="000E0687" w:rsidP="000E0687">
      <w:pPr>
        <w:pStyle w:val="--"/>
        <w:spacing w:line="520" w:lineRule="exact"/>
        <w:rPr>
          <w:rFonts w:ascii="Times New Roman" w:hAnsi="Times New Roman" w:cs="Times New Roman"/>
          <w:color w:val="auto"/>
        </w:rPr>
      </w:pPr>
      <w:r w:rsidRPr="006F49B8">
        <w:rPr>
          <w:rFonts w:ascii="Times New Roman" w:cs="Times New Roman"/>
          <w:color w:val="auto"/>
        </w:rPr>
        <w:t>（</w:t>
      </w:r>
      <w:r w:rsidR="00AA37EC" w:rsidRPr="006F49B8">
        <w:rPr>
          <w:rFonts w:ascii="Times New Roman" w:hAnsi="Times New Roman" w:cs="Times New Roman" w:hint="eastAsia"/>
          <w:color w:val="auto"/>
        </w:rPr>
        <w:t>3</w:t>
      </w:r>
      <w:r w:rsidRPr="006F49B8">
        <w:rPr>
          <w:rFonts w:ascii="Times New Roman" w:cs="Times New Roman"/>
          <w:color w:val="auto"/>
        </w:rPr>
        <w:t>）分析方法、分析标准及评价方法</w:t>
      </w:r>
    </w:p>
    <w:p w:rsidR="000E0687" w:rsidRPr="006F49B8" w:rsidRDefault="000E0687" w:rsidP="000E0687">
      <w:pPr>
        <w:pStyle w:val="--"/>
        <w:spacing w:line="520" w:lineRule="exact"/>
        <w:rPr>
          <w:rFonts w:ascii="Times New Roman" w:cs="Times New Roman"/>
          <w:color w:val="auto"/>
        </w:rPr>
      </w:pPr>
      <w:r w:rsidRPr="006F49B8">
        <w:rPr>
          <w:rFonts w:ascii="Times New Roman" w:cs="Times New Roman"/>
          <w:color w:val="auto"/>
        </w:rPr>
        <w:t>分析方法见表</w:t>
      </w:r>
      <w:r w:rsidRPr="006F49B8">
        <w:rPr>
          <w:rFonts w:ascii="Times New Roman" w:hAnsi="Times New Roman" w:cs="Times New Roman" w:hint="eastAsia"/>
          <w:color w:val="auto"/>
        </w:rPr>
        <w:t>5.</w:t>
      </w:r>
      <w:r w:rsidR="003A1095">
        <w:rPr>
          <w:rFonts w:ascii="Times New Roman" w:cs="Times New Roman" w:hint="eastAsia"/>
          <w:color w:val="auto"/>
        </w:rPr>
        <w:t>2-7</w:t>
      </w:r>
      <w:r w:rsidRPr="006F49B8">
        <w:rPr>
          <w:rFonts w:ascii="Times New Roman" w:cs="Times New Roman"/>
          <w:color w:val="auto"/>
        </w:rPr>
        <w:t>。</w:t>
      </w:r>
    </w:p>
    <w:p w:rsidR="000E0687" w:rsidRPr="006F49B8" w:rsidRDefault="000E0687" w:rsidP="000E0687">
      <w:pPr>
        <w:ind w:firstLineChars="200" w:firstLine="422"/>
        <w:jc w:val="center"/>
        <w:rPr>
          <w:rFonts w:eastAsiaTheme="minorEastAsia"/>
          <w:b/>
          <w:kern w:val="0"/>
          <w:szCs w:val="21"/>
          <w:lang w:val="zh-CN"/>
        </w:rPr>
      </w:pPr>
      <w:r w:rsidRPr="006F49B8">
        <w:rPr>
          <w:rFonts w:eastAsiaTheme="minorEastAsia" w:hint="eastAsia"/>
          <w:b/>
          <w:kern w:val="0"/>
          <w:szCs w:val="21"/>
          <w:lang w:val="zh-CN"/>
        </w:rPr>
        <w:t>表</w:t>
      </w:r>
      <w:r w:rsidR="003A1095">
        <w:rPr>
          <w:rFonts w:eastAsiaTheme="minorEastAsia" w:hint="eastAsia"/>
          <w:b/>
          <w:kern w:val="0"/>
          <w:szCs w:val="21"/>
          <w:lang w:val="zh-CN"/>
        </w:rPr>
        <w:t>5.2-7</w:t>
      </w:r>
      <w:r w:rsidRPr="006F49B8">
        <w:rPr>
          <w:rFonts w:eastAsiaTheme="minorEastAsia" w:hint="eastAsia"/>
          <w:b/>
          <w:kern w:val="0"/>
          <w:szCs w:val="21"/>
          <w:lang w:val="zh-CN"/>
        </w:rPr>
        <w:t xml:space="preserve">  </w:t>
      </w:r>
      <w:r w:rsidRPr="006F49B8">
        <w:rPr>
          <w:rFonts w:eastAsiaTheme="minorEastAsia" w:hint="eastAsia"/>
          <w:b/>
          <w:kern w:val="0"/>
          <w:szCs w:val="21"/>
          <w:lang w:val="zh-CN"/>
        </w:rPr>
        <w:t>地下水质监测分析方法</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261"/>
        <w:gridCol w:w="1880"/>
        <w:gridCol w:w="1610"/>
        <w:gridCol w:w="2030"/>
        <w:gridCol w:w="919"/>
        <w:gridCol w:w="1371"/>
      </w:tblGrid>
      <w:tr w:rsidR="0014790F" w:rsidTr="00F007F8">
        <w:trPr>
          <w:trHeight w:val="567"/>
          <w:tblHeader/>
          <w:jc w:val="center"/>
        </w:trPr>
        <w:tc>
          <w:tcPr>
            <w:tcW w:w="1261" w:type="dxa"/>
            <w:tcBorders>
              <w:top w:val="single" w:sz="12" w:space="0" w:color="auto"/>
            </w:tcBorders>
            <w:vAlign w:val="center"/>
          </w:tcPr>
          <w:p w:rsidR="0014790F" w:rsidRPr="0014790F" w:rsidRDefault="0014790F" w:rsidP="0014790F">
            <w:pPr>
              <w:pStyle w:val="af"/>
              <w:spacing w:before="0" w:after="0" w:line="240" w:lineRule="auto"/>
              <w:rPr>
                <w:rFonts w:eastAsia="宋体" w:cs="Times New Roman"/>
                <w:sz w:val="21"/>
                <w:szCs w:val="21"/>
              </w:rPr>
            </w:pPr>
            <w:bookmarkStart w:id="147" w:name="_Toc183532225"/>
            <w:r w:rsidRPr="0014790F">
              <w:rPr>
                <w:rFonts w:eastAsia="宋体" w:cs="Times New Roman" w:hint="eastAsia"/>
                <w:sz w:val="21"/>
                <w:szCs w:val="21"/>
              </w:rPr>
              <w:t>监测因子</w:t>
            </w:r>
            <w:bookmarkEnd w:id="147"/>
          </w:p>
        </w:tc>
        <w:tc>
          <w:tcPr>
            <w:tcW w:w="1880" w:type="dxa"/>
            <w:tcBorders>
              <w:top w:val="single" w:sz="12" w:space="0" w:color="auto"/>
            </w:tcBorders>
            <w:vAlign w:val="center"/>
          </w:tcPr>
          <w:p w:rsidR="0014790F" w:rsidRPr="0014790F" w:rsidRDefault="0014790F" w:rsidP="0014790F">
            <w:pPr>
              <w:pStyle w:val="af"/>
              <w:spacing w:before="0" w:after="0" w:line="240" w:lineRule="auto"/>
              <w:rPr>
                <w:rFonts w:eastAsia="宋体" w:cs="Times New Roman"/>
                <w:sz w:val="21"/>
                <w:szCs w:val="21"/>
              </w:rPr>
            </w:pPr>
            <w:bookmarkStart w:id="148" w:name="_Toc183532226"/>
            <w:r w:rsidRPr="0014790F">
              <w:rPr>
                <w:rFonts w:eastAsia="宋体" w:cs="Times New Roman" w:hint="eastAsia"/>
                <w:sz w:val="21"/>
                <w:szCs w:val="21"/>
              </w:rPr>
              <w:t>分析方法</w:t>
            </w:r>
            <w:bookmarkEnd w:id="148"/>
          </w:p>
        </w:tc>
        <w:tc>
          <w:tcPr>
            <w:tcW w:w="1610" w:type="dxa"/>
            <w:tcBorders>
              <w:top w:val="single" w:sz="12" w:space="0" w:color="auto"/>
            </w:tcBorders>
            <w:vAlign w:val="center"/>
          </w:tcPr>
          <w:p w:rsidR="0014790F" w:rsidRPr="0014790F" w:rsidRDefault="0014790F" w:rsidP="0014790F">
            <w:pPr>
              <w:pStyle w:val="af"/>
              <w:spacing w:before="0" w:after="0" w:line="240" w:lineRule="auto"/>
              <w:rPr>
                <w:rFonts w:eastAsia="宋体" w:cs="Times New Roman"/>
                <w:sz w:val="21"/>
                <w:szCs w:val="21"/>
              </w:rPr>
            </w:pPr>
            <w:bookmarkStart w:id="149" w:name="_Toc183532227"/>
            <w:r w:rsidRPr="0014790F">
              <w:rPr>
                <w:rFonts w:eastAsia="宋体" w:cs="Times New Roman" w:hint="eastAsia"/>
                <w:sz w:val="21"/>
                <w:szCs w:val="21"/>
              </w:rPr>
              <w:t>方法依据</w:t>
            </w:r>
            <w:bookmarkEnd w:id="149"/>
          </w:p>
        </w:tc>
        <w:tc>
          <w:tcPr>
            <w:tcW w:w="2030" w:type="dxa"/>
            <w:tcBorders>
              <w:top w:val="single" w:sz="12" w:space="0" w:color="auto"/>
            </w:tcBorders>
            <w:vAlign w:val="center"/>
          </w:tcPr>
          <w:p w:rsidR="0014790F" w:rsidRPr="0014790F" w:rsidRDefault="0014790F" w:rsidP="0014790F">
            <w:pPr>
              <w:pStyle w:val="af"/>
              <w:spacing w:before="0" w:after="0" w:line="240" w:lineRule="auto"/>
              <w:rPr>
                <w:rFonts w:eastAsia="宋体" w:cs="Times New Roman"/>
                <w:sz w:val="21"/>
                <w:szCs w:val="21"/>
              </w:rPr>
            </w:pPr>
            <w:bookmarkStart w:id="150" w:name="_Toc183532228"/>
            <w:r w:rsidRPr="0014790F">
              <w:rPr>
                <w:rFonts w:eastAsia="宋体" w:cs="Times New Roman" w:hint="eastAsia"/>
                <w:sz w:val="21"/>
                <w:szCs w:val="21"/>
              </w:rPr>
              <w:t>分析仪器</w:t>
            </w:r>
            <w:bookmarkEnd w:id="150"/>
          </w:p>
        </w:tc>
        <w:tc>
          <w:tcPr>
            <w:tcW w:w="919" w:type="dxa"/>
            <w:tcBorders>
              <w:top w:val="single" w:sz="12" w:space="0" w:color="auto"/>
            </w:tcBorders>
            <w:vAlign w:val="center"/>
          </w:tcPr>
          <w:p w:rsidR="0014790F" w:rsidRPr="0014790F" w:rsidRDefault="0014790F" w:rsidP="0014790F">
            <w:pPr>
              <w:pStyle w:val="af"/>
              <w:spacing w:before="0" w:after="0" w:line="240" w:lineRule="auto"/>
              <w:rPr>
                <w:rFonts w:eastAsia="宋体" w:cs="Times New Roman"/>
                <w:sz w:val="21"/>
                <w:szCs w:val="21"/>
              </w:rPr>
            </w:pPr>
            <w:bookmarkStart w:id="151" w:name="_Toc183532229"/>
            <w:r w:rsidRPr="0014790F">
              <w:rPr>
                <w:rFonts w:eastAsia="宋体" w:cs="Times New Roman" w:hint="eastAsia"/>
                <w:sz w:val="21"/>
                <w:szCs w:val="21"/>
              </w:rPr>
              <w:t>仪器</w:t>
            </w:r>
            <w:bookmarkEnd w:id="151"/>
          </w:p>
          <w:p w:rsidR="0014790F" w:rsidRPr="0014790F" w:rsidRDefault="0014790F" w:rsidP="0014790F">
            <w:pPr>
              <w:pStyle w:val="af"/>
              <w:spacing w:before="0" w:after="0" w:line="240" w:lineRule="auto"/>
              <w:rPr>
                <w:rFonts w:eastAsia="宋体" w:cs="Times New Roman"/>
                <w:sz w:val="21"/>
                <w:szCs w:val="21"/>
              </w:rPr>
            </w:pPr>
            <w:bookmarkStart w:id="152" w:name="_Toc183532230"/>
            <w:r w:rsidRPr="0014790F">
              <w:rPr>
                <w:rFonts w:eastAsia="宋体" w:cs="Times New Roman" w:hint="eastAsia"/>
                <w:sz w:val="21"/>
                <w:szCs w:val="21"/>
              </w:rPr>
              <w:t>编号</w:t>
            </w:r>
            <w:bookmarkEnd w:id="152"/>
          </w:p>
        </w:tc>
        <w:tc>
          <w:tcPr>
            <w:tcW w:w="1371" w:type="dxa"/>
            <w:tcBorders>
              <w:top w:val="single" w:sz="12" w:space="0" w:color="auto"/>
            </w:tcBorders>
            <w:vAlign w:val="center"/>
          </w:tcPr>
          <w:p w:rsidR="0014790F" w:rsidRPr="0014790F" w:rsidRDefault="0014790F" w:rsidP="0014790F">
            <w:pPr>
              <w:pStyle w:val="af"/>
              <w:spacing w:before="0" w:after="0" w:line="240" w:lineRule="auto"/>
              <w:rPr>
                <w:rFonts w:eastAsia="宋体" w:cs="Times New Roman"/>
                <w:sz w:val="21"/>
                <w:szCs w:val="21"/>
              </w:rPr>
            </w:pPr>
            <w:bookmarkStart w:id="153" w:name="_Toc183532231"/>
            <w:r w:rsidRPr="0014790F">
              <w:rPr>
                <w:rFonts w:eastAsia="宋体" w:cs="Times New Roman" w:hint="eastAsia"/>
                <w:sz w:val="21"/>
                <w:szCs w:val="21"/>
              </w:rPr>
              <w:t>方法</w:t>
            </w:r>
            <w:bookmarkEnd w:id="153"/>
          </w:p>
          <w:p w:rsidR="0014790F" w:rsidRPr="0014790F" w:rsidRDefault="0014790F" w:rsidP="0014790F">
            <w:pPr>
              <w:pStyle w:val="af"/>
              <w:spacing w:before="0" w:after="0" w:line="240" w:lineRule="auto"/>
              <w:rPr>
                <w:rFonts w:eastAsia="宋体" w:cs="Times New Roman"/>
                <w:sz w:val="21"/>
                <w:szCs w:val="21"/>
              </w:rPr>
            </w:pPr>
            <w:bookmarkStart w:id="154" w:name="_Toc183532232"/>
            <w:r w:rsidRPr="0014790F">
              <w:rPr>
                <w:rFonts w:eastAsia="宋体" w:cs="Times New Roman" w:hint="eastAsia"/>
                <w:sz w:val="21"/>
                <w:szCs w:val="21"/>
              </w:rPr>
              <w:t>检出限</w:t>
            </w:r>
            <w:bookmarkEnd w:id="154"/>
          </w:p>
        </w:tc>
      </w:tr>
      <w:tr w:rsidR="0014790F" w:rsidTr="00F007F8">
        <w:trPr>
          <w:trHeight w:val="567"/>
          <w:jc w:val="center"/>
        </w:trPr>
        <w:tc>
          <w:tcPr>
            <w:tcW w:w="1261" w:type="dxa"/>
            <w:vAlign w:val="center"/>
          </w:tcPr>
          <w:p w:rsidR="0014790F" w:rsidRPr="0014790F" w:rsidRDefault="0014790F" w:rsidP="0014790F">
            <w:pPr>
              <w:pStyle w:val="af"/>
              <w:spacing w:before="0" w:after="0" w:line="240" w:lineRule="auto"/>
              <w:rPr>
                <w:rFonts w:eastAsia="宋体" w:cs="Times New Roman"/>
                <w:sz w:val="21"/>
                <w:szCs w:val="21"/>
              </w:rPr>
            </w:pPr>
            <w:bookmarkStart w:id="155" w:name="_Toc183532233"/>
            <w:r w:rsidRPr="0014790F">
              <w:rPr>
                <w:rFonts w:eastAsia="宋体" w:cs="Times New Roman" w:hint="eastAsia"/>
                <w:sz w:val="21"/>
                <w:szCs w:val="21"/>
              </w:rPr>
              <w:t>pH</w:t>
            </w:r>
            <w:r w:rsidRPr="0014790F">
              <w:rPr>
                <w:rFonts w:eastAsia="宋体" w:cs="Times New Roman" w:hint="eastAsia"/>
                <w:sz w:val="21"/>
                <w:szCs w:val="21"/>
              </w:rPr>
              <w:t>值</w:t>
            </w:r>
            <w:bookmarkEnd w:id="155"/>
          </w:p>
        </w:tc>
        <w:tc>
          <w:tcPr>
            <w:tcW w:w="1880" w:type="dxa"/>
            <w:vAlign w:val="center"/>
          </w:tcPr>
          <w:p w:rsidR="0014790F" w:rsidRPr="0014790F" w:rsidRDefault="0014790F" w:rsidP="0014790F">
            <w:pPr>
              <w:pStyle w:val="af"/>
              <w:spacing w:before="0" w:after="0" w:line="240" w:lineRule="auto"/>
              <w:rPr>
                <w:rFonts w:eastAsia="宋体" w:cs="Times New Roman"/>
                <w:sz w:val="21"/>
                <w:szCs w:val="21"/>
              </w:rPr>
            </w:pPr>
            <w:bookmarkStart w:id="156" w:name="_Toc183532234"/>
            <w:r w:rsidRPr="0014790F">
              <w:rPr>
                <w:rFonts w:eastAsia="宋体" w:cs="Times New Roman" w:hint="eastAsia"/>
                <w:sz w:val="21"/>
                <w:szCs w:val="21"/>
              </w:rPr>
              <w:t>电极法</w:t>
            </w:r>
            <w:bookmarkEnd w:id="156"/>
          </w:p>
        </w:tc>
        <w:tc>
          <w:tcPr>
            <w:tcW w:w="1610" w:type="dxa"/>
            <w:vAlign w:val="center"/>
          </w:tcPr>
          <w:p w:rsidR="0014790F" w:rsidRPr="0014790F" w:rsidRDefault="0014790F" w:rsidP="0014790F">
            <w:pPr>
              <w:pStyle w:val="af"/>
              <w:spacing w:before="0" w:after="0" w:line="240" w:lineRule="auto"/>
              <w:rPr>
                <w:rFonts w:eastAsia="宋体" w:cs="Times New Roman"/>
                <w:sz w:val="21"/>
                <w:szCs w:val="21"/>
              </w:rPr>
            </w:pPr>
            <w:bookmarkStart w:id="157" w:name="_Toc183532235"/>
            <w:r w:rsidRPr="0014790F">
              <w:rPr>
                <w:rFonts w:eastAsia="宋体" w:cs="Times New Roman" w:hint="eastAsia"/>
                <w:sz w:val="21"/>
                <w:szCs w:val="21"/>
              </w:rPr>
              <w:t>HJ 1147-2020</w:t>
            </w:r>
            <w:bookmarkEnd w:id="157"/>
          </w:p>
        </w:tc>
        <w:tc>
          <w:tcPr>
            <w:tcW w:w="2030" w:type="dxa"/>
            <w:vAlign w:val="center"/>
          </w:tcPr>
          <w:p w:rsidR="0014790F" w:rsidRPr="0014790F" w:rsidRDefault="0014790F" w:rsidP="0014790F">
            <w:pPr>
              <w:pStyle w:val="af"/>
              <w:spacing w:before="0" w:after="0" w:line="240" w:lineRule="auto"/>
              <w:rPr>
                <w:rFonts w:eastAsia="宋体" w:cs="Times New Roman"/>
                <w:sz w:val="21"/>
                <w:szCs w:val="21"/>
              </w:rPr>
            </w:pPr>
            <w:bookmarkStart w:id="158" w:name="_Toc183532236"/>
            <w:r w:rsidRPr="0014790F">
              <w:rPr>
                <w:rFonts w:eastAsia="宋体" w:cs="Times New Roman" w:hint="eastAsia"/>
                <w:sz w:val="21"/>
                <w:szCs w:val="21"/>
              </w:rPr>
              <w:t>PHBJ-260</w:t>
            </w:r>
            <w:bookmarkEnd w:id="158"/>
          </w:p>
          <w:p w:rsidR="0014790F" w:rsidRPr="0014790F" w:rsidRDefault="0014790F" w:rsidP="0014790F">
            <w:pPr>
              <w:pStyle w:val="af"/>
              <w:spacing w:before="0" w:after="0" w:line="240" w:lineRule="auto"/>
              <w:rPr>
                <w:rFonts w:eastAsia="宋体" w:cs="Times New Roman"/>
                <w:sz w:val="21"/>
                <w:szCs w:val="21"/>
              </w:rPr>
            </w:pPr>
            <w:bookmarkStart w:id="159" w:name="_Toc183532237"/>
            <w:r w:rsidRPr="0014790F">
              <w:rPr>
                <w:rFonts w:eastAsia="宋体" w:cs="Times New Roman" w:hint="eastAsia"/>
                <w:sz w:val="21"/>
                <w:szCs w:val="21"/>
              </w:rPr>
              <w:t>便携式</w:t>
            </w:r>
            <w:r w:rsidRPr="0014790F">
              <w:rPr>
                <w:rFonts w:eastAsia="宋体" w:cs="Times New Roman" w:hint="eastAsia"/>
                <w:sz w:val="21"/>
                <w:szCs w:val="21"/>
              </w:rPr>
              <w:t>pH</w:t>
            </w:r>
            <w:r w:rsidRPr="0014790F">
              <w:rPr>
                <w:rFonts w:eastAsia="宋体" w:cs="Times New Roman" w:hint="eastAsia"/>
                <w:sz w:val="21"/>
                <w:szCs w:val="21"/>
              </w:rPr>
              <w:t>计</w:t>
            </w:r>
            <w:bookmarkEnd w:id="159"/>
          </w:p>
        </w:tc>
        <w:tc>
          <w:tcPr>
            <w:tcW w:w="919" w:type="dxa"/>
            <w:vAlign w:val="center"/>
          </w:tcPr>
          <w:p w:rsidR="0014790F" w:rsidRPr="0014790F" w:rsidRDefault="0014790F" w:rsidP="0014790F">
            <w:pPr>
              <w:pStyle w:val="af"/>
              <w:spacing w:before="0" w:after="0" w:line="240" w:lineRule="auto"/>
              <w:rPr>
                <w:rFonts w:eastAsia="宋体" w:cs="Times New Roman"/>
                <w:sz w:val="21"/>
                <w:szCs w:val="21"/>
              </w:rPr>
            </w:pPr>
            <w:bookmarkStart w:id="160" w:name="_Toc183532238"/>
            <w:r w:rsidRPr="0014790F">
              <w:rPr>
                <w:rFonts w:eastAsia="宋体" w:cs="Times New Roman" w:hint="eastAsia"/>
                <w:sz w:val="21"/>
                <w:szCs w:val="21"/>
              </w:rPr>
              <w:t>Q2243</w:t>
            </w:r>
            <w:bookmarkEnd w:id="160"/>
          </w:p>
        </w:tc>
        <w:tc>
          <w:tcPr>
            <w:tcW w:w="1371" w:type="dxa"/>
            <w:vAlign w:val="center"/>
          </w:tcPr>
          <w:p w:rsidR="0014790F" w:rsidRPr="0014790F" w:rsidRDefault="0014790F" w:rsidP="0014790F">
            <w:pPr>
              <w:pStyle w:val="af"/>
              <w:spacing w:before="0" w:after="0" w:line="240" w:lineRule="auto"/>
              <w:rPr>
                <w:rFonts w:eastAsia="宋体" w:cs="Times New Roman"/>
                <w:sz w:val="21"/>
                <w:szCs w:val="21"/>
              </w:rPr>
            </w:pPr>
            <w:bookmarkStart w:id="161" w:name="_Toc183532239"/>
            <w:r w:rsidRPr="0014790F">
              <w:rPr>
                <w:rFonts w:eastAsia="宋体" w:cs="Times New Roman" w:hint="eastAsia"/>
                <w:sz w:val="21"/>
                <w:szCs w:val="21"/>
              </w:rPr>
              <w:t>--</w:t>
            </w:r>
            <w:bookmarkEnd w:id="161"/>
          </w:p>
        </w:tc>
      </w:tr>
      <w:tr w:rsidR="0014790F" w:rsidTr="00F007F8">
        <w:trPr>
          <w:trHeight w:val="567"/>
          <w:jc w:val="center"/>
        </w:trPr>
        <w:tc>
          <w:tcPr>
            <w:tcW w:w="1261" w:type="dxa"/>
            <w:vAlign w:val="center"/>
          </w:tcPr>
          <w:p w:rsidR="0014790F" w:rsidRPr="0014790F" w:rsidRDefault="0014790F" w:rsidP="0014790F">
            <w:pPr>
              <w:pStyle w:val="af"/>
              <w:spacing w:before="0" w:after="0" w:line="240" w:lineRule="auto"/>
              <w:rPr>
                <w:rFonts w:eastAsia="宋体" w:cs="Times New Roman"/>
                <w:sz w:val="21"/>
                <w:szCs w:val="21"/>
              </w:rPr>
            </w:pPr>
            <w:bookmarkStart w:id="162" w:name="_Toc183532240"/>
            <w:r w:rsidRPr="0014790F">
              <w:rPr>
                <w:rFonts w:eastAsia="宋体" w:cs="Times New Roman" w:hint="eastAsia"/>
                <w:sz w:val="21"/>
                <w:szCs w:val="21"/>
              </w:rPr>
              <w:t>高锰酸盐指数</w:t>
            </w:r>
            <w:bookmarkEnd w:id="162"/>
          </w:p>
        </w:tc>
        <w:tc>
          <w:tcPr>
            <w:tcW w:w="1880" w:type="dxa"/>
            <w:vAlign w:val="center"/>
          </w:tcPr>
          <w:p w:rsidR="0014790F" w:rsidRPr="0014790F" w:rsidRDefault="0014790F" w:rsidP="0014790F">
            <w:pPr>
              <w:pStyle w:val="af"/>
              <w:spacing w:before="0" w:after="0" w:line="240" w:lineRule="auto"/>
              <w:rPr>
                <w:rFonts w:eastAsia="宋体" w:cs="Times New Roman"/>
                <w:sz w:val="21"/>
                <w:szCs w:val="21"/>
              </w:rPr>
            </w:pPr>
            <w:bookmarkStart w:id="163" w:name="_Toc183532241"/>
            <w:r w:rsidRPr="0014790F">
              <w:rPr>
                <w:rFonts w:eastAsia="宋体" w:cs="Times New Roman" w:hint="eastAsia"/>
                <w:sz w:val="21"/>
                <w:szCs w:val="21"/>
              </w:rPr>
              <w:t>酸性</w:t>
            </w:r>
            <w:bookmarkEnd w:id="163"/>
          </w:p>
          <w:p w:rsidR="0014790F" w:rsidRPr="0014790F" w:rsidRDefault="0014790F" w:rsidP="0014790F">
            <w:pPr>
              <w:pStyle w:val="af"/>
              <w:spacing w:before="0" w:after="0" w:line="240" w:lineRule="auto"/>
              <w:rPr>
                <w:rFonts w:eastAsia="宋体" w:cs="Times New Roman"/>
                <w:sz w:val="21"/>
                <w:szCs w:val="21"/>
              </w:rPr>
            </w:pPr>
            <w:bookmarkStart w:id="164" w:name="_Toc183532242"/>
            <w:r w:rsidRPr="0014790F">
              <w:rPr>
                <w:rFonts w:eastAsia="宋体" w:cs="Times New Roman" w:hint="eastAsia"/>
                <w:sz w:val="21"/>
                <w:szCs w:val="21"/>
              </w:rPr>
              <w:t>高锰酸钾法</w:t>
            </w:r>
            <w:bookmarkEnd w:id="164"/>
          </w:p>
        </w:tc>
        <w:tc>
          <w:tcPr>
            <w:tcW w:w="1610" w:type="dxa"/>
            <w:vAlign w:val="center"/>
          </w:tcPr>
          <w:p w:rsidR="0014790F" w:rsidRPr="0014790F" w:rsidRDefault="0014790F" w:rsidP="0014790F">
            <w:pPr>
              <w:pStyle w:val="af"/>
              <w:spacing w:before="0" w:after="0" w:line="240" w:lineRule="auto"/>
              <w:rPr>
                <w:rFonts w:eastAsia="宋体" w:cs="Times New Roman"/>
                <w:sz w:val="21"/>
                <w:szCs w:val="21"/>
              </w:rPr>
            </w:pPr>
            <w:bookmarkStart w:id="165" w:name="_Toc183532243"/>
            <w:r w:rsidRPr="0014790F">
              <w:rPr>
                <w:rFonts w:eastAsia="宋体" w:cs="Times New Roman" w:hint="eastAsia"/>
                <w:sz w:val="21"/>
                <w:szCs w:val="21"/>
              </w:rPr>
              <w:t>GB/T 11892-1989</w:t>
            </w:r>
            <w:bookmarkEnd w:id="165"/>
          </w:p>
        </w:tc>
        <w:tc>
          <w:tcPr>
            <w:tcW w:w="2030" w:type="dxa"/>
            <w:vAlign w:val="center"/>
          </w:tcPr>
          <w:p w:rsidR="0014790F" w:rsidRPr="0014790F" w:rsidRDefault="0014790F" w:rsidP="0014790F">
            <w:pPr>
              <w:pStyle w:val="af"/>
              <w:spacing w:before="0" w:after="0" w:line="240" w:lineRule="auto"/>
              <w:rPr>
                <w:rFonts w:eastAsia="宋体" w:cs="Times New Roman"/>
                <w:sz w:val="21"/>
                <w:szCs w:val="21"/>
              </w:rPr>
            </w:pPr>
            <w:bookmarkStart w:id="166" w:name="_Toc183532244"/>
            <w:r w:rsidRPr="0014790F">
              <w:rPr>
                <w:rFonts w:eastAsia="宋体" w:cs="Times New Roman" w:hint="eastAsia"/>
                <w:sz w:val="21"/>
                <w:szCs w:val="21"/>
              </w:rPr>
              <w:t>25mL</w:t>
            </w:r>
            <w:r w:rsidRPr="0014790F">
              <w:rPr>
                <w:rFonts w:eastAsia="宋体" w:cs="Times New Roman" w:hint="eastAsia"/>
                <w:sz w:val="21"/>
                <w:szCs w:val="21"/>
              </w:rPr>
              <w:t>酸式滴定管</w:t>
            </w:r>
            <w:bookmarkEnd w:id="166"/>
          </w:p>
        </w:tc>
        <w:tc>
          <w:tcPr>
            <w:tcW w:w="919" w:type="dxa"/>
            <w:vAlign w:val="center"/>
          </w:tcPr>
          <w:p w:rsidR="0014790F" w:rsidRPr="0014790F" w:rsidRDefault="0014790F" w:rsidP="0014790F">
            <w:pPr>
              <w:pStyle w:val="af"/>
              <w:spacing w:before="0" w:after="0" w:line="240" w:lineRule="auto"/>
              <w:rPr>
                <w:rFonts w:eastAsia="宋体" w:cs="Times New Roman"/>
                <w:sz w:val="21"/>
                <w:szCs w:val="21"/>
              </w:rPr>
            </w:pPr>
            <w:bookmarkStart w:id="167" w:name="_Toc183532245"/>
            <w:r w:rsidRPr="0014790F">
              <w:rPr>
                <w:rFonts w:eastAsia="宋体" w:cs="Times New Roman" w:hint="eastAsia"/>
                <w:sz w:val="21"/>
                <w:szCs w:val="21"/>
              </w:rPr>
              <w:t>FZ3976-4</w:t>
            </w:r>
            <w:bookmarkEnd w:id="167"/>
          </w:p>
        </w:tc>
        <w:tc>
          <w:tcPr>
            <w:tcW w:w="1371" w:type="dxa"/>
            <w:vAlign w:val="center"/>
          </w:tcPr>
          <w:p w:rsidR="0014790F" w:rsidRPr="0014790F" w:rsidRDefault="0014790F" w:rsidP="0014790F">
            <w:pPr>
              <w:pStyle w:val="af"/>
              <w:spacing w:before="0" w:after="0" w:line="240" w:lineRule="auto"/>
              <w:rPr>
                <w:rFonts w:eastAsia="宋体" w:cs="Times New Roman"/>
                <w:sz w:val="21"/>
                <w:szCs w:val="21"/>
              </w:rPr>
            </w:pPr>
            <w:bookmarkStart w:id="168" w:name="_Toc183532246"/>
            <w:r w:rsidRPr="0014790F">
              <w:rPr>
                <w:rFonts w:eastAsia="宋体" w:cs="Times New Roman" w:hint="eastAsia"/>
                <w:sz w:val="21"/>
                <w:szCs w:val="21"/>
              </w:rPr>
              <w:t>0.5mg/L</w:t>
            </w:r>
            <w:bookmarkEnd w:id="168"/>
          </w:p>
        </w:tc>
      </w:tr>
      <w:tr w:rsidR="0014790F" w:rsidTr="00F007F8">
        <w:trPr>
          <w:trHeight w:val="567"/>
          <w:jc w:val="center"/>
        </w:trPr>
        <w:tc>
          <w:tcPr>
            <w:tcW w:w="1261" w:type="dxa"/>
            <w:vAlign w:val="center"/>
          </w:tcPr>
          <w:p w:rsidR="0014790F" w:rsidRPr="0014790F" w:rsidRDefault="0014790F" w:rsidP="0014790F">
            <w:pPr>
              <w:pStyle w:val="af"/>
              <w:spacing w:before="0" w:after="0" w:line="240" w:lineRule="auto"/>
              <w:rPr>
                <w:rFonts w:eastAsia="宋体" w:cs="Times New Roman"/>
                <w:sz w:val="21"/>
                <w:szCs w:val="21"/>
              </w:rPr>
            </w:pPr>
            <w:bookmarkStart w:id="169" w:name="_Toc183532247"/>
            <w:r w:rsidRPr="0014790F">
              <w:rPr>
                <w:rFonts w:eastAsia="宋体" w:cs="Times New Roman" w:hint="eastAsia"/>
                <w:sz w:val="21"/>
                <w:szCs w:val="21"/>
              </w:rPr>
              <w:t>总硬度</w:t>
            </w:r>
            <w:bookmarkEnd w:id="169"/>
          </w:p>
        </w:tc>
        <w:tc>
          <w:tcPr>
            <w:tcW w:w="1880" w:type="dxa"/>
            <w:vAlign w:val="center"/>
          </w:tcPr>
          <w:p w:rsidR="0014790F" w:rsidRPr="0014790F" w:rsidRDefault="0014790F" w:rsidP="0014790F">
            <w:pPr>
              <w:pStyle w:val="af"/>
              <w:spacing w:before="0" w:after="0" w:line="240" w:lineRule="auto"/>
              <w:rPr>
                <w:rFonts w:eastAsia="宋体" w:cs="Times New Roman"/>
                <w:sz w:val="21"/>
                <w:szCs w:val="21"/>
              </w:rPr>
            </w:pPr>
            <w:bookmarkStart w:id="170" w:name="_Toc183532248"/>
            <w:r w:rsidRPr="0014790F">
              <w:rPr>
                <w:rFonts w:eastAsia="宋体" w:cs="Times New Roman" w:hint="eastAsia"/>
                <w:sz w:val="21"/>
                <w:szCs w:val="21"/>
              </w:rPr>
              <w:t>EDTA</w:t>
            </w:r>
            <w:r w:rsidRPr="0014790F">
              <w:rPr>
                <w:rFonts w:eastAsia="宋体" w:cs="Times New Roman" w:hint="eastAsia"/>
                <w:sz w:val="21"/>
                <w:szCs w:val="21"/>
              </w:rPr>
              <w:t>滴定法</w:t>
            </w:r>
            <w:bookmarkEnd w:id="170"/>
          </w:p>
        </w:tc>
        <w:tc>
          <w:tcPr>
            <w:tcW w:w="1610" w:type="dxa"/>
            <w:vAlign w:val="center"/>
          </w:tcPr>
          <w:p w:rsidR="0014790F" w:rsidRPr="0014790F" w:rsidRDefault="0014790F" w:rsidP="0014790F">
            <w:pPr>
              <w:pStyle w:val="af"/>
              <w:spacing w:before="0" w:after="0" w:line="240" w:lineRule="auto"/>
              <w:rPr>
                <w:rFonts w:eastAsia="宋体" w:cs="Times New Roman"/>
                <w:sz w:val="21"/>
                <w:szCs w:val="21"/>
              </w:rPr>
            </w:pPr>
            <w:bookmarkStart w:id="171" w:name="_Toc183532249"/>
            <w:r w:rsidRPr="0014790F">
              <w:rPr>
                <w:rFonts w:eastAsia="宋体" w:cs="Times New Roman" w:hint="eastAsia"/>
                <w:sz w:val="21"/>
                <w:szCs w:val="21"/>
              </w:rPr>
              <w:t>GB/T 7477-1987</w:t>
            </w:r>
            <w:bookmarkEnd w:id="171"/>
          </w:p>
        </w:tc>
        <w:tc>
          <w:tcPr>
            <w:tcW w:w="2030" w:type="dxa"/>
            <w:vAlign w:val="center"/>
          </w:tcPr>
          <w:p w:rsidR="0014790F" w:rsidRPr="0014790F" w:rsidRDefault="0014790F" w:rsidP="0014790F">
            <w:pPr>
              <w:pStyle w:val="af"/>
              <w:spacing w:before="0" w:after="0" w:line="240" w:lineRule="auto"/>
              <w:rPr>
                <w:rFonts w:eastAsia="宋体" w:cs="Times New Roman"/>
                <w:sz w:val="21"/>
                <w:szCs w:val="21"/>
              </w:rPr>
            </w:pPr>
            <w:bookmarkStart w:id="172" w:name="_Toc183532250"/>
            <w:r w:rsidRPr="0014790F">
              <w:rPr>
                <w:rFonts w:eastAsia="宋体" w:cs="Times New Roman" w:hint="eastAsia"/>
                <w:sz w:val="21"/>
                <w:szCs w:val="21"/>
              </w:rPr>
              <w:t>50mL</w:t>
            </w:r>
            <w:r w:rsidRPr="0014790F">
              <w:rPr>
                <w:rFonts w:eastAsia="宋体" w:cs="Times New Roman" w:hint="eastAsia"/>
                <w:sz w:val="21"/>
                <w:szCs w:val="21"/>
              </w:rPr>
              <w:t>酸式滴定管</w:t>
            </w:r>
            <w:bookmarkEnd w:id="172"/>
          </w:p>
        </w:tc>
        <w:tc>
          <w:tcPr>
            <w:tcW w:w="919" w:type="dxa"/>
            <w:vAlign w:val="center"/>
          </w:tcPr>
          <w:p w:rsidR="0014790F" w:rsidRPr="0014790F" w:rsidRDefault="0014790F" w:rsidP="0014790F">
            <w:pPr>
              <w:pStyle w:val="af"/>
              <w:spacing w:before="0" w:after="0" w:line="240" w:lineRule="auto"/>
              <w:rPr>
                <w:rFonts w:eastAsia="宋体" w:cs="Times New Roman"/>
                <w:sz w:val="21"/>
                <w:szCs w:val="21"/>
              </w:rPr>
            </w:pPr>
            <w:bookmarkStart w:id="173" w:name="_Toc183532251"/>
            <w:r w:rsidRPr="0014790F">
              <w:rPr>
                <w:rFonts w:eastAsia="宋体" w:cs="Times New Roman" w:hint="eastAsia"/>
                <w:sz w:val="21"/>
                <w:szCs w:val="21"/>
              </w:rPr>
              <w:t>FZ3976-1</w:t>
            </w:r>
            <w:bookmarkEnd w:id="173"/>
          </w:p>
        </w:tc>
        <w:tc>
          <w:tcPr>
            <w:tcW w:w="1371" w:type="dxa"/>
            <w:vAlign w:val="center"/>
          </w:tcPr>
          <w:p w:rsidR="0014790F" w:rsidRPr="0014790F" w:rsidRDefault="0014790F" w:rsidP="0014790F">
            <w:pPr>
              <w:pStyle w:val="af"/>
              <w:spacing w:before="0" w:after="0" w:line="240" w:lineRule="auto"/>
              <w:rPr>
                <w:rFonts w:eastAsia="宋体" w:cs="Times New Roman"/>
                <w:sz w:val="21"/>
                <w:szCs w:val="21"/>
              </w:rPr>
            </w:pPr>
            <w:bookmarkStart w:id="174" w:name="_Toc183532252"/>
            <w:r w:rsidRPr="0014790F">
              <w:rPr>
                <w:rFonts w:eastAsia="宋体" w:cs="Times New Roman" w:hint="eastAsia"/>
                <w:sz w:val="21"/>
                <w:szCs w:val="21"/>
              </w:rPr>
              <w:t>0.05mmol</w:t>
            </w:r>
            <w:r w:rsidRPr="0014790F">
              <w:rPr>
                <w:rFonts w:eastAsia="宋体" w:cs="Times New Roman"/>
                <w:sz w:val="21"/>
                <w:szCs w:val="21"/>
              </w:rPr>
              <w:t>/L</w:t>
            </w:r>
            <w:bookmarkEnd w:id="174"/>
          </w:p>
        </w:tc>
      </w:tr>
      <w:tr w:rsidR="0014790F" w:rsidTr="00F007F8">
        <w:trPr>
          <w:trHeight w:val="567"/>
          <w:jc w:val="center"/>
        </w:trPr>
        <w:tc>
          <w:tcPr>
            <w:tcW w:w="1261" w:type="dxa"/>
            <w:vAlign w:val="center"/>
          </w:tcPr>
          <w:p w:rsidR="0014790F" w:rsidRPr="0014790F" w:rsidRDefault="0014790F" w:rsidP="0014790F">
            <w:pPr>
              <w:pStyle w:val="af"/>
              <w:spacing w:before="0" w:after="0" w:line="240" w:lineRule="auto"/>
              <w:rPr>
                <w:rFonts w:eastAsia="宋体" w:cs="Times New Roman"/>
                <w:sz w:val="21"/>
                <w:szCs w:val="21"/>
              </w:rPr>
            </w:pPr>
            <w:bookmarkStart w:id="175" w:name="_Toc183532253"/>
            <w:r w:rsidRPr="0014790F">
              <w:rPr>
                <w:rFonts w:eastAsia="宋体" w:cs="Times New Roman" w:hint="eastAsia"/>
                <w:sz w:val="21"/>
                <w:szCs w:val="21"/>
              </w:rPr>
              <w:t>氨氮</w:t>
            </w:r>
            <w:bookmarkEnd w:id="175"/>
          </w:p>
        </w:tc>
        <w:tc>
          <w:tcPr>
            <w:tcW w:w="1880" w:type="dxa"/>
            <w:vAlign w:val="center"/>
          </w:tcPr>
          <w:p w:rsidR="0014790F" w:rsidRPr="0014790F" w:rsidRDefault="0014790F" w:rsidP="0014790F">
            <w:pPr>
              <w:pStyle w:val="af"/>
              <w:spacing w:before="0" w:after="0" w:line="240" w:lineRule="auto"/>
              <w:rPr>
                <w:rFonts w:eastAsia="宋体" w:cs="Times New Roman"/>
                <w:sz w:val="21"/>
                <w:szCs w:val="21"/>
              </w:rPr>
            </w:pPr>
            <w:bookmarkStart w:id="176" w:name="_Toc183532254"/>
            <w:r w:rsidRPr="0014790F">
              <w:rPr>
                <w:rFonts w:eastAsia="宋体" w:cs="Times New Roman" w:hint="eastAsia"/>
                <w:sz w:val="21"/>
                <w:szCs w:val="21"/>
              </w:rPr>
              <w:t>纳氏试剂</w:t>
            </w:r>
            <w:bookmarkEnd w:id="176"/>
          </w:p>
          <w:p w:rsidR="0014790F" w:rsidRPr="0014790F" w:rsidRDefault="0014790F" w:rsidP="0014790F">
            <w:pPr>
              <w:pStyle w:val="af"/>
              <w:spacing w:before="0" w:after="0" w:line="240" w:lineRule="auto"/>
              <w:rPr>
                <w:rFonts w:eastAsia="宋体" w:cs="Times New Roman"/>
                <w:sz w:val="21"/>
                <w:szCs w:val="21"/>
              </w:rPr>
            </w:pPr>
            <w:bookmarkStart w:id="177" w:name="_Toc183532255"/>
            <w:r w:rsidRPr="0014790F">
              <w:rPr>
                <w:rFonts w:eastAsia="宋体" w:cs="Times New Roman" w:hint="eastAsia"/>
                <w:sz w:val="21"/>
                <w:szCs w:val="21"/>
              </w:rPr>
              <w:t>分光光度法</w:t>
            </w:r>
            <w:bookmarkEnd w:id="177"/>
          </w:p>
        </w:tc>
        <w:tc>
          <w:tcPr>
            <w:tcW w:w="1610" w:type="dxa"/>
            <w:vAlign w:val="center"/>
          </w:tcPr>
          <w:p w:rsidR="0014790F" w:rsidRPr="0014790F" w:rsidRDefault="0014790F" w:rsidP="0014790F">
            <w:pPr>
              <w:pStyle w:val="af"/>
              <w:spacing w:before="0" w:after="0" w:line="240" w:lineRule="auto"/>
              <w:rPr>
                <w:rFonts w:eastAsia="宋体" w:cs="Times New Roman"/>
                <w:sz w:val="21"/>
                <w:szCs w:val="21"/>
              </w:rPr>
            </w:pPr>
            <w:bookmarkStart w:id="178" w:name="_Toc183532256"/>
            <w:r w:rsidRPr="0014790F">
              <w:rPr>
                <w:rFonts w:eastAsia="宋体" w:cs="Times New Roman" w:hint="eastAsia"/>
                <w:sz w:val="21"/>
                <w:szCs w:val="21"/>
              </w:rPr>
              <w:t>HJ 535-2009</w:t>
            </w:r>
            <w:bookmarkEnd w:id="178"/>
          </w:p>
        </w:tc>
        <w:tc>
          <w:tcPr>
            <w:tcW w:w="2030" w:type="dxa"/>
            <w:vAlign w:val="center"/>
          </w:tcPr>
          <w:p w:rsidR="0014790F" w:rsidRPr="0014790F" w:rsidRDefault="0014790F" w:rsidP="0014790F">
            <w:pPr>
              <w:pStyle w:val="af"/>
              <w:spacing w:before="0" w:after="0" w:line="240" w:lineRule="auto"/>
              <w:rPr>
                <w:rFonts w:eastAsia="宋体" w:cs="Times New Roman"/>
                <w:sz w:val="21"/>
                <w:szCs w:val="21"/>
              </w:rPr>
            </w:pPr>
            <w:bookmarkStart w:id="179" w:name="_Toc183532257"/>
            <w:r w:rsidRPr="0014790F">
              <w:rPr>
                <w:rFonts w:eastAsia="宋体" w:cs="Times New Roman" w:hint="eastAsia"/>
                <w:sz w:val="21"/>
                <w:szCs w:val="21"/>
              </w:rPr>
              <w:t>2100</w:t>
            </w:r>
            <w:r w:rsidRPr="0014790F">
              <w:rPr>
                <w:rFonts w:eastAsia="宋体" w:cs="Times New Roman" w:hint="eastAsia"/>
                <w:sz w:val="21"/>
                <w:szCs w:val="21"/>
              </w:rPr>
              <w:t>型可见</w:t>
            </w:r>
            <w:bookmarkEnd w:id="179"/>
          </w:p>
          <w:p w:rsidR="0014790F" w:rsidRPr="0014790F" w:rsidRDefault="0014790F" w:rsidP="0014790F">
            <w:pPr>
              <w:pStyle w:val="af"/>
              <w:spacing w:before="0" w:after="0" w:line="240" w:lineRule="auto"/>
              <w:rPr>
                <w:rFonts w:eastAsia="宋体" w:cs="Times New Roman"/>
                <w:sz w:val="21"/>
                <w:szCs w:val="21"/>
              </w:rPr>
            </w:pPr>
            <w:bookmarkStart w:id="180" w:name="_Toc183532258"/>
            <w:r w:rsidRPr="0014790F">
              <w:rPr>
                <w:rFonts w:eastAsia="宋体" w:cs="Times New Roman" w:hint="eastAsia"/>
                <w:sz w:val="21"/>
                <w:szCs w:val="21"/>
              </w:rPr>
              <w:t>分光光度计</w:t>
            </w:r>
            <w:bookmarkEnd w:id="180"/>
          </w:p>
        </w:tc>
        <w:tc>
          <w:tcPr>
            <w:tcW w:w="919" w:type="dxa"/>
            <w:vAlign w:val="center"/>
          </w:tcPr>
          <w:p w:rsidR="0014790F" w:rsidRPr="0014790F" w:rsidRDefault="0014790F" w:rsidP="0014790F">
            <w:pPr>
              <w:pStyle w:val="af"/>
              <w:spacing w:before="0" w:after="0" w:line="240" w:lineRule="auto"/>
              <w:rPr>
                <w:rFonts w:eastAsia="宋体" w:cs="Times New Roman"/>
                <w:sz w:val="21"/>
                <w:szCs w:val="21"/>
              </w:rPr>
            </w:pPr>
            <w:bookmarkStart w:id="181" w:name="_Toc183532259"/>
            <w:r w:rsidRPr="0014790F">
              <w:rPr>
                <w:rFonts w:eastAsia="宋体" w:cs="Times New Roman"/>
                <w:sz w:val="21"/>
                <w:szCs w:val="21"/>
              </w:rPr>
              <w:t>Q</w:t>
            </w:r>
            <w:r w:rsidRPr="0014790F">
              <w:rPr>
                <w:rFonts w:eastAsia="宋体" w:cs="Times New Roman" w:hint="eastAsia"/>
                <w:sz w:val="21"/>
                <w:szCs w:val="21"/>
              </w:rPr>
              <w:t>2957</w:t>
            </w:r>
            <w:bookmarkEnd w:id="181"/>
          </w:p>
        </w:tc>
        <w:tc>
          <w:tcPr>
            <w:tcW w:w="1371" w:type="dxa"/>
            <w:vAlign w:val="center"/>
          </w:tcPr>
          <w:p w:rsidR="0014790F" w:rsidRPr="0014790F" w:rsidRDefault="0014790F" w:rsidP="0014790F">
            <w:pPr>
              <w:pStyle w:val="af"/>
              <w:spacing w:before="0" w:after="0" w:line="240" w:lineRule="auto"/>
              <w:rPr>
                <w:rFonts w:eastAsia="宋体" w:cs="Times New Roman"/>
                <w:sz w:val="21"/>
                <w:szCs w:val="21"/>
              </w:rPr>
            </w:pPr>
            <w:bookmarkStart w:id="182" w:name="_Toc183532260"/>
            <w:r w:rsidRPr="0014790F">
              <w:rPr>
                <w:rFonts w:eastAsia="宋体" w:cs="Times New Roman"/>
                <w:sz w:val="21"/>
                <w:szCs w:val="21"/>
              </w:rPr>
              <w:t>0.02</w:t>
            </w:r>
            <w:r w:rsidRPr="0014790F">
              <w:rPr>
                <w:rFonts w:eastAsia="宋体" w:cs="Times New Roman" w:hint="eastAsia"/>
                <w:sz w:val="21"/>
                <w:szCs w:val="21"/>
              </w:rPr>
              <w:t>5</w:t>
            </w:r>
            <w:r w:rsidRPr="0014790F">
              <w:rPr>
                <w:rFonts w:eastAsia="宋体" w:cs="Times New Roman"/>
                <w:sz w:val="21"/>
                <w:szCs w:val="21"/>
              </w:rPr>
              <w:t>mg/L</w:t>
            </w:r>
            <w:bookmarkEnd w:id="182"/>
          </w:p>
        </w:tc>
      </w:tr>
      <w:tr w:rsidR="0014790F" w:rsidTr="00F007F8">
        <w:trPr>
          <w:trHeight w:val="567"/>
          <w:jc w:val="center"/>
        </w:trPr>
        <w:tc>
          <w:tcPr>
            <w:tcW w:w="1261" w:type="dxa"/>
            <w:vAlign w:val="center"/>
          </w:tcPr>
          <w:p w:rsidR="0014790F" w:rsidRPr="0014790F" w:rsidRDefault="0014790F" w:rsidP="0014790F">
            <w:pPr>
              <w:pStyle w:val="af"/>
              <w:spacing w:before="0" w:after="0" w:line="240" w:lineRule="auto"/>
              <w:rPr>
                <w:rFonts w:eastAsia="宋体" w:cs="Times New Roman"/>
                <w:sz w:val="21"/>
                <w:szCs w:val="21"/>
              </w:rPr>
            </w:pPr>
            <w:bookmarkStart w:id="183" w:name="_Toc183532261"/>
            <w:r w:rsidRPr="0014790F">
              <w:rPr>
                <w:rFonts w:eastAsia="宋体" w:cs="Times New Roman" w:hint="eastAsia"/>
                <w:sz w:val="21"/>
                <w:szCs w:val="21"/>
              </w:rPr>
              <w:t>总磷</w:t>
            </w:r>
            <w:bookmarkEnd w:id="183"/>
          </w:p>
        </w:tc>
        <w:tc>
          <w:tcPr>
            <w:tcW w:w="1880"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184" w:name="_Toc183532262"/>
            <w:r w:rsidRPr="0014790F">
              <w:rPr>
                <w:rFonts w:eastAsia="宋体" w:cs="Times New Roman" w:hint="eastAsia"/>
                <w:sz w:val="21"/>
                <w:szCs w:val="21"/>
              </w:rPr>
              <w:t>钼酸铵</w:t>
            </w:r>
            <w:bookmarkEnd w:id="184"/>
          </w:p>
          <w:p w:rsidR="0014790F" w:rsidRPr="0014790F" w:rsidRDefault="0014790F" w:rsidP="0014790F">
            <w:pPr>
              <w:pStyle w:val="af"/>
              <w:spacing w:before="0" w:after="0" w:line="240" w:lineRule="auto"/>
              <w:rPr>
                <w:rFonts w:eastAsia="宋体" w:cs="Times New Roman"/>
                <w:sz w:val="21"/>
                <w:szCs w:val="21"/>
              </w:rPr>
            </w:pPr>
            <w:bookmarkStart w:id="185" w:name="_Toc183532263"/>
            <w:r w:rsidRPr="0014790F">
              <w:rPr>
                <w:rFonts w:eastAsia="宋体" w:cs="Times New Roman" w:hint="eastAsia"/>
                <w:sz w:val="21"/>
                <w:szCs w:val="21"/>
              </w:rPr>
              <w:t>分光光度法</w:t>
            </w:r>
            <w:bookmarkEnd w:id="185"/>
          </w:p>
        </w:tc>
        <w:tc>
          <w:tcPr>
            <w:tcW w:w="1610"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186" w:name="_Toc183532264"/>
            <w:r w:rsidRPr="0014790F">
              <w:rPr>
                <w:rFonts w:eastAsia="宋体" w:cs="Times New Roman" w:hint="eastAsia"/>
                <w:sz w:val="21"/>
                <w:szCs w:val="21"/>
              </w:rPr>
              <w:t>GB/T 11893-1989</w:t>
            </w:r>
            <w:bookmarkEnd w:id="186"/>
          </w:p>
        </w:tc>
        <w:tc>
          <w:tcPr>
            <w:tcW w:w="2030"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187" w:name="_Toc183532265"/>
            <w:r w:rsidRPr="0014790F">
              <w:rPr>
                <w:rFonts w:eastAsia="宋体" w:cs="Times New Roman" w:hint="eastAsia"/>
                <w:sz w:val="21"/>
                <w:szCs w:val="21"/>
              </w:rPr>
              <w:t>2100</w:t>
            </w:r>
            <w:r w:rsidRPr="0014790F">
              <w:rPr>
                <w:rFonts w:eastAsia="宋体" w:cs="Times New Roman" w:hint="eastAsia"/>
                <w:sz w:val="21"/>
                <w:szCs w:val="21"/>
              </w:rPr>
              <w:t>型可见</w:t>
            </w:r>
            <w:bookmarkEnd w:id="187"/>
          </w:p>
          <w:p w:rsidR="0014790F" w:rsidRPr="0014790F" w:rsidRDefault="0014790F" w:rsidP="0014790F">
            <w:pPr>
              <w:pStyle w:val="af"/>
              <w:spacing w:before="0" w:after="0" w:line="240" w:lineRule="auto"/>
              <w:rPr>
                <w:rFonts w:eastAsia="宋体" w:cs="Times New Roman"/>
                <w:sz w:val="21"/>
                <w:szCs w:val="21"/>
              </w:rPr>
            </w:pPr>
            <w:bookmarkStart w:id="188" w:name="_Toc183532266"/>
            <w:r w:rsidRPr="0014790F">
              <w:rPr>
                <w:rFonts w:eastAsia="宋体" w:cs="Times New Roman" w:hint="eastAsia"/>
                <w:sz w:val="21"/>
                <w:szCs w:val="21"/>
              </w:rPr>
              <w:t>分光光度计</w:t>
            </w:r>
            <w:bookmarkEnd w:id="188"/>
          </w:p>
        </w:tc>
        <w:tc>
          <w:tcPr>
            <w:tcW w:w="919"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189" w:name="_Toc183532267"/>
            <w:r w:rsidRPr="0014790F">
              <w:rPr>
                <w:rFonts w:eastAsia="宋体" w:cs="Times New Roman" w:hint="eastAsia"/>
                <w:sz w:val="21"/>
                <w:szCs w:val="21"/>
              </w:rPr>
              <w:t>Q2957</w:t>
            </w:r>
            <w:bookmarkEnd w:id="189"/>
          </w:p>
        </w:tc>
        <w:tc>
          <w:tcPr>
            <w:tcW w:w="1371"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190" w:name="_Toc183532268"/>
            <w:r w:rsidRPr="0014790F">
              <w:rPr>
                <w:rFonts w:eastAsia="宋体" w:cs="Times New Roman" w:hint="eastAsia"/>
                <w:sz w:val="21"/>
                <w:szCs w:val="21"/>
              </w:rPr>
              <w:t>0.01mg/L</w:t>
            </w:r>
            <w:bookmarkEnd w:id="190"/>
          </w:p>
        </w:tc>
      </w:tr>
      <w:tr w:rsidR="0014790F" w:rsidTr="00F007F8">
        <w:trPr>
          <w:trHeight w:val="567"/>
          <w:jc w:val="center"/>
        </w:trPr>
        <w:tc>
          <w:tcPr>
            <w:tcW w:w="1261" w:type="dxa"/>
            <w:vAlign w:val="center"/>
          </w:tcPr>
          <w:p w:rsidR="0014790F" w:rsidRPr="0014790F" w:rsidRDefault="0014790F" w:rsidP="0014790F">
            <w:pPr>
              <w:pStyle w:val="af"/>
              <w:spacing w:before="0" w:after="0" w:line="240" w:lineRule="auto"/>
              <w:rPr>
                <w:rFonts w:eastAsia="宋体" w:cs="Times New Roman"/>
                <w:sz w:val="21"/>
                <w:szCs w:val="21"/>
              </w:rPr>
            </w:pPr>
            <w:bookmarkStart w:id="191" w:name="_Toc183532269"/>
            <w:r w:rsidRPr="0014790F">
              <w:rPr>
                <w:rFonts w:eastAsia="宋体" w:cs="Times New Roman" w:hint="eastAsia"/>
                <w:sz w:val="21"/>
                <w:szCs w:val="21"/>
              </w:rPr>
              <w:t>锰</w:t>
            </w:r>
            <w:bookmarkEnd w:id="191"/>
          </w:p>
        </w:tc>
        <w:tc>
          <w:tcPr>
            <w:tcW w:w="1880" w:type="dxa"/>
            <w:vAlign w:val="center"/>
          </w:tcPr>
          <w:p w:rsidR="0014790F" w:rsidRPr="0014790F" w:rsidRDefault="0014790F" w:rsidP="0014790F">
            <w:pPr>
              <w:pStyle w:val="af"/>
              <w:spacing w:before="0" w:after="0" w:line="240" w:lineRule="auto"/>
              <w:rPr>
                <w:rFonts w:eastAsia="宋体" w:cs="Times New Roman"/>
                <w:sz w:val="21"/>
                <w:szCs w:val="21"/>
              </w:rPr>
            </w:pPr>
            <w:bookmarkStart w:id="192" w:name="_Toc183532270"/>
            <w:r w:rsidRPr="0014790F">
              <w:rPr>
                <w:rFonts w:eastAsia="宋体" w:cs="Times New Roman" w:hint="eastAsia"/>
                <w:sz w:val="21"/>
                <w:szCs w:val="21"/>
              </w:rPr>
              <w:t>火焰原子原子吸收分光光度法</w:t>
            </w:r>
            <w:bookmarkEnd w:id="192"/>
          </w:p>
        </w:tc>
        <w:tc>
          <w:tcPr>
            <w:tcW w:w="1610" w:type="dxa"/>
            <w:vAlign w:val="center"/>
          </w:tcPr>
          <w:p w:rsidR="0014790F" w:rsidRPr="0014790F" w:rsidRDefault="0014790F" w:rsidP="0014790F">
            <w:pPr>
              <w:pStyle w:val="af"/>
              <w:spacing w:before="0" w:after="0" w:line="240" w:lineRule="auto"/>
              <w:rPr>
                <w:rFonts w:eastAsia="宋体" w:cs="Times New Roman"/>
                <w:sz w:val="21"/>
                <w:szCs w:val="21"/>
              </w:rPr>
            </w:pPr>
            <w:bookmarkStart w:id="193" w:name="_Toc183532271"/>
            <w:r w:rsidRPr="0014790F">
              <w:rPr>
                <w:rFonts w:eastAsia="宋体" w:cs="Times New Roman" w:hint="eastAsia"/>
                <w:sz w:val="21"/>
                <w:szCs w:val="21"/>
              </w:rPr>
              <w:t>GB/T 11911-1989</w:t>
            </w:r>
            <w:bookmarkEnd w:id="193"/>
          </w:p>
        </w:tc>
        <w:tc>
          <w:tcPr>
            <w:tcW w:w="2030" w:type="dxa"/>
            <w:vAlign w:val="center"/>
          </w:tcPr>
          <w:p w:rsidR="0014790F" w:rsidRPr="0014790F" w:rsidRDefault="0014790F" w:rsidP="0014790F">
            <w:pPr>
              <w:pStyle w:val="af"/>
              <w:spacing w:before="0" w:after="0" w:line="240" w:lineRule="auto"/>
              <w:rPr>
                <w:rFonts w:eastAsia="宋体" w:cs="Times New Roman"/>
                <w:sz w:val="21"/>
                <w:szCs w:val="21"/>
              </w:rPr>
            </w:pPr>
            <w:bookmarkStart w:id="194" w:name="_Toc183532272"/>
            <w:r w:rsidRPr="0014790F">
              <w:rPr>
                <w:rFonts w:eastAsia="宋体" w:cs="Times New Roman" w:hint="eastAsia"/>
                <w:sz w:val="21"/>
                <w:szCs w:val="21"/>
              </w:rPr>
              <w:t>ZEEnit700P</w:t>
            </w:r>
            <w:r w:rsidRPr="0014790F">
              <w:rPr>
                <w:rFonts w:eastAsia="宋体" w:cs="Times New Roman" w:hint="eastAsia"/>
                <w:sz w:val="21"/>
                <w:szCs w:val="21"/>
              </w:rPr>
              <w:t>原子</w:t>
            </w:r>
            <w:bookmarkEnd w:id="194"/>
          </w:p>
          <w:p w:rsidR="0014790F" w:rsidRPr="0014790F" w:rsidRDefault="0014790F" w:rsidP="0014790F">
            <w:pPr>
              <w:pStyle w:val="af"/>
              <w:spacing w:before="0" w:after="0" w:line="240" w:lineRule="auto"/>
              <w:rPr>
                <w:rFonts w:eastAsia="宋体" w:cs="Times New Roman"/>
                <w:sz w:val="21"/>
                <w:szCs w:val="21"/>
              </w:rPr>
            </w:pPr>
            <w:bookmarkStart w:id="195" w:name="_Toc183532273"/>
            <w:r w:rsidRPr="0014790F">
              <w:rPr>
                <w:rFonts w:eastAsia="宋体" w:cs="Times New Roman" w:hint="eastAsia"/>
                <w:sz w:val="21"/>
                <w:szCs w:val="21"/>
              </w:rPr>
              <w:t>吸收分光光谱仪</w:t>
            </w:r>
            <w:bookmarkEnd w:id="195"/>
          </w:p>
        </w:tc>
        <w:tc>
          <w:tcPr>
            <w:tcW w:w="919" w:type="dxa"/>
            <w:vAlign w:val="center"/>
          </w:tcPr>
          <w:p w:rsidR="0014790F" w:rsidRPr="0014790F" w:rsidRDefault="0014790F" w:rsidP="0014790F">
            <w:pPr>
              <w:pStyle w:val="af"/>
              <w:spacing w:before="0" w:after="0" w:line="240" w:lineRule="auto"/>
              <w:rPr>
                <w:rFonts w:eastAsia="宋体" w:cs="Times New Roman"/>
                <w:sz w:val="21"/>
                <w:szCs w:val="21"/>
              </w:rPr>
            </w:pPr>
            <w:bookmarkStart w:id="196" w:name="_Toc183532274"/>
            <w:r w:rsidRPr="0014790F">
              <w:rPr>
                <w:rFonts w:eastAsia="宋体" w:cs="Times New Roman" w:hint="eastAsia"/>
                <w:sz w:val="21"/>
                <w:szCs w:val="21"/>
              </w:rPr>
              <w:t>Q1422</w:t>
            </w:r>
            <w:bookmarkEnd w:id="196"/>
          </w:p>
        </w:tc>
        <w:tc>
          <w:tcPr>
            <w:tcW w:w="1371" w:type="dxa"/>
            <w:vAlign w:val="center"/>
          </w:tcPr>
          <w:p w:rsidR="0014790F" w:rsidRPr="0014790F" w:rsidRDefault="0014790F" w:rsidP="0014790F">
            <w:pPr>
              <w:pStyle w:val="af"/>
              <w:spacing w:before="0" w:after="0" w:line="240" w:lineRule="auto"/>
              <w:rPr>
                <w:rFonts w:eastAsia="宋体" w:cs="Times New Roman"/>
                <w:sz w:val="21"/>
                <w:szCs w:val="21"/>
              </w:rPr>
            </w:pPr>
            <w:bookmarkStart w:id="197" w:name="_Toc183532275"/>
            <w:r w:rsidRPr="0014790F">
              <w:rPr>
                <w:rFonts w:eastAsia="宋体" w:cs="Times New Roman" w:hint="eastAsia"/>
                <w:sz w:val="21"/>
                <w:szCs w:val="21"/>
              </w:rPr>
              <w:t>0.01</w:t>
            </w:r>
            <w:r w:rsidRPr="0014790F">
              <w:rPr>
                <w:rFonts w:eastAsia="宋体" w:cs="Times New Roman"/>
                <w:sz w:val="21"/>
                <w:szCs w:val="21"/>
              </w:rPr>
              <w:t>mg/L</w:t>
            </w:r>
            <w:bookmarkEnd w:id="197"/>
          </w:p>
        </w:tc>
      </w:tr>
      <w:tr w:rsidR="0014790F" w:rsidTr="00F007F8">
        <w:trPr>
          <w:trHeight w:val="567"/>
          <w:jc w:val="center"/>
        </w:trPr>
        <w:tc>
          <w:tcPr>
            <w:tcW w:w="1261" w:type="dxa"/>
            <w:vAlign w:val="center"/>
          </w:tcPr>
          <w:p w:rsidR="0014790F" w:rsidRPr="0014790F" w:rsidRDefault="0014790F" w:rsidP="0014790F">
            <w:pPr>
              <w:pStyle w:val="af"/>
              <w:spacing w:before="0" w:after="0" w:line="240" w:lineRule="auto"/>
              <w:rPr>
                <w:rFonts w:eastAsia="宋体" w:cs="Times New Roman"/>
                <w:sz w:val="21"/>
                <w:szCs w:val="21"/>
              </w:rPr>
            </w:pPr>
            <w:bookmarkStart w:id="198" w:name="_Toc183532276"/>
            <w:r w:rsidRPr="0014790F">
              <w:rPr>
                <w:rFonts w:eastAsia="宋体" w:cs="Times New Roman" w:hint="eastAsia"/>
                <w:sz w:val="21"/>
                <w:szCs w:val="21"/>
              </w:rPr>
              <w:t>铅</w:t>
            </w:r>
            <w:bookmarkEnd w:id="198"/>
          </w:p>
        </w:tc>
        <w:tc>
          <w:tcPr>
            <w:tcW w:w="1880" w:type="dxa"/>
            <w:vAlign w:val="center"/>
          </w:tcPr>
          <w:p w:rsidR="0014790F" w:rsidRPr="0014790F" w:rsidRDefault="0014790F" w:rsidP="0014790F">
            <w:pPr>
              <w:pStyle w:val="af"/>
              <w:spacing w:before="0" w:after="0" w:line="240" w:lineRule="auto"/>
              <w:rPr>
                <w:rFonts w:eastAsia="宋体" w:cs="Times New Roman"/>
                <w:sz w:val="21"/>
                <w:szCs w:val="21"/>
              </w:rPr>
            </w:pPr>
            <w:bookmarkStart w:id="199" w:name="_Toc183532277"/>
            <w:r w:rsidRPr="0014790F">
              <w:rPr>
                <w:rFonts w:eastAsia="宋体" w:cs="Times New Roman" w:hint="eastAsia"/>
                <w:sz w:val="21"/>
                <w:szCs w:val="21"/>
              </w:rPr>
              <w:t>石墨炉原子吸收分光光度法</w:t>
            </w:r>
            <w:bookmarkEnd w:id="199"/>
          </w:p>
        </w:tc>
        <w:tc>
          <w:tcPr>
            <w:tcW w:w="1610" w:type="dxa"/>
            <w:vAlign w:val="center"/>
          </w:tcPr>
          <w:p w:rsidR="0014790F" w:rsidRPr="0014790F" w:rsidRDefault="0014790F" w:rsidP="0014790F">
            <w:pPr>
              <w:pStyle w:val="af"/>
              <w:spacing w:before="0" w:after="0" w:line="240" w:lineRule="auto"/>
              <w:rPr>
                <w:rFonts w:eastAsia="宋体" w:cs="Times New Roman"/>
                <w:sz w:val="21"/>
                <w:szCs w:val="21"/>
              </w:rPr>
            </w:pPr>
            <w:bookmarkStart w:id="200" w:name="_Toc183532278"/>
            <w:r w:rsidRPr="0014790F">
              <w:rPr>
                <w:rFonts w:eastAsia="宋体" w:cs="Times New Roman" w:hint="eastAsia"/>
                <w:sz w:val="21"/>
                <w:szCs w:val="21"/>
              </w:rPr>
              <w:t>GB/T 5750.6-2023</w:t>
            </w:r>
            <w:bookmarkEnd w:id="200"/>
          </w:p>
        </w:tc>
        <w:tc>
          <w:tcPr>
            <w:tcW w:w="2030" w:type="dxa"/>
            <w:vAlign w:val="center"/>
          </w:tcPr>
          <w:p w:rsidR="0014790F" w:rsidRPr="0014790F" w:rsidRDefault="0014790F" w:rsidP="0014790F">
            <w:pPr>
              <w:pStyle w:val="af"/>
              <w:spacing w:before="0" w:after="0" w:line="240" w:lineRule="auto"/>
              <w:rPr>
                <w:rFonts w:eastAsia="宋体" w:cs="Times New Roman"/>
                <w:sz w:val="21"/>
                <w:szCs w:val="21"/>
              </w:rPr>
            </w:pPr>
            <w:bookmarkStart w:id="201" w:name="_Toc183532279"/>
            <w:r w:rsidRPr="0014790F">
              <w:rPr>
                <w:rFonts w:eastAsia="宋体" w:cs="Times New Roman" w:hint="eastAsia"/>
                <w:sz w:val="21"/>
                <w:szCs w:val="21"/>
              </w:rPr>
              <w:t>ZEEnit700P</w:t>
            </w:r>
            <w:r w:rsidRPr="0014790F">
              <w:rPr>
                <w:rFonts w:eastAsia="宋体" w:cs="Times New Roman" w:hint="eastAsia"/>
                <w:sz w:val="21"/>
                <w:szCs w:val="21"/>
              </w:rPr>
              <w:t>原子</w:t>
            </w:r>
            <w:bookmarkEnd w:id="201"/>
          </w:p>
          <w:p w:rsidR="0014790F" w:rsidRPr="0014790F" w:rsidRDefault="0014790F" w:rsidP="0014790F">
            <w:pPr>
              <w:pStyle w:val="af"/>
              <w:spacing w:before="0" w:after="0" w:line="240" w:lineRule="auto"/>
              <w:rPr>
                <w:rFonts w:eastAsia="宋体" w:cs="Times New Roman"/>
                <w:sz w:val="21"/>
                <w:szCs w:val="21"/>
              </w:rPr>
            </w:pPr>
            <w:bookmarkStart w:id="202" w:name="_Toc183532280"/>
            <w:r w:rsidRPr="0014790F">
              <w:rPr>
                <w:rFonts w:eastAsia="宋体" w:cs="Times New Roman" w:hint="eastAsia"/>
                <w:sz w:val="21"/>
                <w:szCs w:val="21"/>
              </w:rPr>
              <w:t>吸收分光光谱仪</w:t>
            </w:r>
            <w:bookmarkEnd w:id="202"/>
          </w:p>
        </w:tc>
        <w:tc>
          <w:tcPr>
            <w:tcW w:w="919" w:type="dxa"/>
            <w:vAlign w:val="center"/>
          </w:tcPr>
          <w:p w:rsidR="0014790F" w:rsidRPr="0014790F" w:rsidRDefault="0014790F" w:rsidP="0014790F">
            <w:pPr>
              <w:pStyle w:val="af"/>
              <w:spacing w:before="0" w:after="0" w:line="240" w:lineRule="auto"/>
              <w:rPr>
                <w:rFonts w:eastAsia="宋体" w:cs="Times New Roman"/>
                <w:sz w:val="21"/>
                <w:szCs w:val="21"/>
              </w:rPr>
            </w:pPr>
            <w:bookmarkStart w:id="203" w:name="_Toc183532281"/>
            <w:r w:rsidRPr="0014790F">
              <w:rPr>
                <w:rFonts w:eastAsia="宋体" w:cs="Times New Roman" w:hint="eastAsia"/>
                <w:sz w:val="21"/>
                <w:szCs w:val="21"/>
              </w:rPr>
              <w:t>Q1422</w:t>
            </w:r>
            <w:bookmarkEnd w:id="203"/>
          </w:p>
        </w:tc>
        <w:tc>
          <w:tcPr>
            <w:tcW w:w="1371" w:type="dxa"/>
            <w:vAlign w:val="center"/>
          </w:tcPr>
          <w:p w:rsidR="0014790F" w:rsidRPr="0014790F" w:rsidRDefault="0014790F" w:rsidP="0014790F">
            <w:pPr>
              <w:pStyle w:val="af"/>
              <w:spacing w:before="0" w:after="0" w:line="240" w:lineRule="auto"/>
              <w:rPr>
                <w:rFonts w:eastAsia="宋体" w:cs="Times New Roman"/>
                <w:sz w:val="21"/>
                <w:szCs w:val="21"/>
              </w:rPr>
            </w:pPr>
            <w:bookmarkStart w:id="204" w:name="_Toc183532282"/>
            <w:r w:rsidRPr="0014790F">
              <w:rPr>
                <w:rFonts w:eastAsia="宋体" w:cs="Times New Roman" w:hint="eastAsia"/>
                <w:sz w:val="21"/>
                <w:szCs w:val="21"/>
              </w:rPr>
              <w:t>2.5</w:t>
            </w:r>
            <w:r w:rsidRPr="0014790F">
              <w:rPr>
                <w:rFonts w:eastAsia="宋体" w:cs="Times New Roman"/>
                <w:sz w:val="21"/>
                <w:szCs w:val="21"/>
              </w:rPr>
              <w:t>μ</w:t>
            </w:r>
            <w:r w:rsidRPr="0014790F">
              <w:rPr>
                <w:rFonts w:eastAsia="宋体" w:cs="Times New Roman" w:hint="eastAsia"/>
                <w:sz w:val="21"/>
                <w:szCs w:val="21"/>
              </w:rPr>
              <w:t>g/mL</w:t>
            </w:r>
            <w:bookmarkEnd w:id="204"/>
          </w:p>
        </w:tc>
      </w:tr>
      <w:tr w:rsidR="0014790F" w:rsidTr="00F007F8">
        <w:trPr>
          <w:trHeight w:val="567"/>
          <w:jc w:val="center"/>
        </w:trPr>
        <w:tc>
          <w:tcPr>
            <w:tcW w:w="1261" w:type="dxa"/>
            <w:vAlign w:val="center"/>
          </w:tcPr>
          <w:p w:rsidR="0014790F" w:rsidRPr="0014790F" w:rsidRDefault="0014790F" w:rsidP="0014790F">
            <w:pPr>
              <w:pStyle w:val="af"/>
              <w:spacing w:before="0" w:after="0" w:line="240" w:lineRule="auto"/>
              <w:rPr>
                <w:rFonts w:eastAsia="宋体" w:cs="Times New Roman"/>
                <w:sz w:val="21"/>
                <w:szCs w:val="21"/>
              </w:rPr>
            </w:pPr>
            <w:bookmarkStart w:id="205" w:name="_Toc183532283"/>
            <w:r w:rsidRPr="0014790F">
              <w:rPr>
                <w:rFonts w:eastAsia="宋体" w:cs="Times New Roman" w:hint="eastAsia"/>
                <w:sz w:val="21"/>
                <w:szCs w:val="21"/>
              </w:rPr>
              <w:t>镉</w:t>
            </w:r>
            <w:bookmarkEnd w:id="205"/>
          </w:p>
        </w:tc>
        <w:tc>
          <w:tcPr>
            <w:tcW w:w="1880"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206" w:name="_Toc183532284"/>
            <w:r w:rsidRPr="0014790F">
              <w:rPr>
                <w:rFonts w:eastAsia="宋体" w:cs="Times New Roman" w:hint="eastAsia"/>
                <w:sz w:val="21"/>
                <w:szCs w:val="21"/>
              </w:rPr>
              <w:t>石墨炉原子吸收分光光度法</w:t>
            </w:r>
            <w:bookmarkEnd w:id="206"/>
          </w:p>
        </w:tc>
        <w:tc>
          <w:tcPr>
            <w:tcW w:w="1610"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207" w:name="_Toc183532285"/>
            <w:r w:rsidRPr="0014790F">
              <w:rPr>
                <w:rFonts w:eastAsia="宋体" w:cs="Times New Roman" w:hint="eastAsia"/>
                <w:sz w:val="21"/>
                <w:szCs w:val="21"/>
              </w:rPr>
              <w:t>GB/T 5750.6-2023</w:t>
            </w:r>
            <w:bookmarkEnd w:id="207"/>
          </w:p>
        </w:tc>
        <w:tc>
          <w:tcPr>
            <w:tcW w:w="2030"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208" w:name="_Toc183532286"/>
            <w:r w:rsidRPr="0014790F">
              <w:rPr>
                <w:rFonts w:eastAsia="宋体" w:cs="Times New Roman" w:hint="eastAsia"/>
                <w:sz w:val="21"/>
                <w:szCs w:val="21"/>
              </w:rPr>
              <w:t>ZEEnit700P</w:t>
            </w:r>
            <w:r w:rsidRPr="0014790F">
              <w:rPr>
                <w:rFonts w:eastAsia="宋体" w:cs="Times New Roman" w:hint="eastAsia"/>
                <w:sz w:val="21"/>
                <w:szCs w:val="21"/>
              </w:rPr>
              <w:t>原子</w:t>
            </w:r>
            <w:bookmarkEnd w:id="208"/>
          </w:p>
          <w:p w:rsidR="0014790F" w:rsidRPr="0014790F" w:rsidRDefault="0014790F" w:rsidP="0014790F">
            <w:pPr>
              <w:pStyle w:val="af"/>
              <w:spacing w:before="0" w:after="0" w:line="240" w:lineRule="auto"/>
              <w:rPr>
                <w:rFonts w:eastAsia="宋体" w:cs="Times New Roman"/>
                <w:sz w:val="21"/>
                <w:szCs w:val="21"/>
              </w:rPr>
            </w:pPr>
            <w:bookmarkStart w:id="209" w:name="_Toc183532287"/>
            <w:r w:rsidRPr="0014790F">
              <w:rPr>
                <w:rFonts w:eastAsia="宋体" w:cs="Times New Roman" w:hint="eastAsia"/>
                <w:sz w:val="21"/>
                <w:szCs w:val="21"/>
              </w:rPr>
              <w:t>吸收分光光谱仪</w:t>
            </w:r>
            <w:bookmarkEnd w:id="209"/>
          </w:p>
        </w:tc>
        <w:tc>
          <w:tcPr>
            <w:tcW w:w="919"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210" w:name="_Toc183532288"/>
            <w:r w:rsidRPr="0014790F">
              <w:rPr>
                <w:rFonts w:eastAsia="宋体" w:cs="Times New Roman" w:hint="eastAsia"/>
                <w:sz w:val="21"/>
                <w:szCs w:val="21"/>
              </w:rPr>
              <w:t>Q1422</w:t>
            </w:r>
            <w:bookmarkEnd w:id="210"/>
          </w:p>
        </w:tc>
        <w:tc>
          <w:tcPr>
            <w:tcW w:w="1371" w:type="dxa"/>
            <w:vAlign w:val="center"/>
          </w:tcPr>
          <w:p w:rsidR="0014790F" w:rsidRPr="0014790F" w:rsidRDefault="0014790F" w:rsidP="0014790F">
            <w:pPr>
              <w:pStyle w:val="af"/>
              <w:spacing w:before="0" w:after="0" w:line="240" w:lineRule="auto"/>
              <w:rPr>
                <w:rFonts w:eastAsia="宋体" w:cs="Times New Roman"/>
                <w:sz w:val="21"/>
                <w:szCs w:val="21"/>
              </w:rPr>
            </w:pPr>
            <w:bookmarkStart w:id="211" w:name="_Toc183532289"/>
            <w:r w:rsidRPr="0014790F">
              <w:rPr>
                <w:rFonts w:eastAsia="宋体" w:cs="Times New Roman"/>
                <w:sz w:val="21"/>
                <w:szCs w:val="21"/>
              </w:rPr>
              <w:t>0.5μg/mL</w:t>
            </w:r>
            <w:bookmarkEnd w:id="211"/>
          </w:p>
        </w:tc>
      </w:tr>
      <w:tr w:rsidR="0014790F" w:rsidTr="00F007F8">
        <w:trPr>
          <w:trHeight w:val="567"/>
          <w:jc w:val="center"/>
        </w:trPr>
        <w:tc>
          <w:tcPr>
            <w:tcW w:w="1261" w:type="dxa"/>
            <w:vAlign w:val="center"/>
          </w:tcPr>
          <w:p w:rsidR="0014790F" w:rsidRPr="0014790F" w:rsidRDefault="0014790F" w:rsidP="0014790F">
            <w:pPr>
              <w:pStyle w:val="af"/>
              <w:spacing w:before="0" w:after="0" w:line="240" w:lineRule="auto"/>
              <w:rPr>
                <w:rFonts w:eastAsia="宋体" w:cs="Times New Roman"/>
                <w:sz w:val="21"/>
                <w:szCs w:val="21"/>
              </w:rPr>
            </w:pPr>
            <w:bookmarkStart w:id="212" w:name="_Toc183532290"/>
            <w:r w:rsidRPr="0014790F">
              <w:rPr>
                <w:rFonts w:eastAsia="宋体" w:cs="Times New Roman" w:hint="eastAsia"/>
                <w:sz w:val="21"/>
                <w:szCs w:val="21"/>
              </w:rPr>
              <w:t>砷</w:t>
            </w:r>
            <w:bookmarkEnd w:id="212"/>
          </w:p>
        </w:tc>
        <w:tc>
          <w:tcPr>
            <w:tcW w:w="1880" w:type="dxa"/>
            <w:vAlign w:val="center"/>
          </w:tcPr>
          <w:p w:rsidR="0014790F" w:rsidRPr="0014790F" w:rsidRDefault="0014790F" w:rsidP="0014790F">
            <w:pPr>
              <w:pStyle w:val="af"/>
              <w:spacing w:before="0" w:after="0" w:line="240" w:lineRule="auto"/>
              <w:rPr>
                <w:rFonts w:eastAsia="宋体" w:cs="Times New Roman"/>
                <w:sz w:val="21"/>
                <w:szCs w:val="21"/>
              </w:rPr>
            </w:pPr>
            <w:bookmarkStart w:id="213" w:name="_Toc183532291"/>
            <w:r w:rsidRPr="0014790F">
              <w:rPr>
                <w:rFonts w:eastAsia="宋体" w:cs="Times New Roman" w:hint="eastAsia"/>
                <w:sz w:val="21"/>
                <w:szCs w:val="21"/>
              </w:rPr>
              <w:t>原子荧光法</w:t>
            </w:r>
            <w:bookmarkEnd w:id="213"/>
          </w:p>
        </w:tc>
        <w:tc>
          <w:tcPr>
            <w:tcW w:w="1610" w:type="dxa"/>
            <w:vAlign w:val="center"/>
          </w:tcPr>
          <w:p w:rsidR="0014790F" w:rsidRPr="0014790F" w:rsidRDefault="0014790F" w:rsidP="0014790F">
            <w:pPr>
              <w:pStyle w:val="af"/>
              <w:spacing w:before="0" w:after="0" w:line="240" w:lineRule="auto"/>
              <w:rPr>
                <w:rFonts w:eastAsia="宋体" w:cs="Times New Roman"/>
                <w:sz w:val="21"/>
                <w:szCs w:val="21"/>
              </w:rPr>
            </w:pPr>
            <w:bookmarkStart w:id="214" w:name="_Toc183532292"/>
            <w:r w:rsidRPr="0014790F">
              <w:rPr>
                <w:rFonts w:eastAsia="宋体" w:cs="Times New Roman" w:hint="eastAsia"/>
                <w:sz w:val="21"/>
                <w:szCs w:val="21"/>
              </w:rPr>
              <w:t>HJ 694-2014</w:t>
            </w:r>
            <w:bookmarkEnd w:id="214"/>
          </w:p>
        </w:tc>
        <w:tc>
          <w:tcPr>
            <w:tcW w:w="2030" w:type="dxa"/>
            <w:vAlign w:val="center"/>
          </w:tcPr>
          <w:p w:rsidR="0014790F" w:rsidRPr="0014790F" w:rsidRDefault="0014790F" w:rsidP="0014790F">
            <w:pPr>
              <w:pStyle w:val="af"/>
              <w:spacing w:before="0" w:after="0" w:line="240" w:lineRule="auto"/>
              <w:rPr>
                <w:rFonts w:eastAsia="宋体" w:cs="Times New Roman"/>
                <w:sz w:val="21"/>
                <w:szCs w:val="21"/>
              </w:rPr>
            </w:pPr>
            <w:bookmarkStart w:id="215" w:name="_Toc183532293"/>
            <w:r w:rsidRPr="0014790F">
              <w:rPr>
                <w:rFonts w:eastAsia="宋体" w:cs="Times New Roman" w:hint="eastAsia"/>
                <w:sz w:val="21"/>
                <w:szCs w:val="21"/>
              </w:rPr>
              <w:t>AFS-230E</w:t>
            </w:r>
            <w:r w:rsidRPr="0014790F">
              <w:rPr>
                <w:rFonts w:eastAsia="宋体" w:cs="Times New Roman" w:hint="eastAsia"/>
                <w:sz w:val="21"/>
                <w:szCs w:val="21"/>
              </w:rPr>
              <w:t>双道</w:t>
            </w:r>
            <w:bookmarkEnd w:id="215"/>
          </w:p>
          <w:p w:rsidR="0014790F" w:rsidRPr="0014790F" w:rsidRDefault="0014790F" w:rsidP="0014790F">
            <w:pPr>
              <w:pStyle w:val="af"/>
              <w:spacing w:before="0" w:after="0" w:line="240" w:lineRule="auto"/>
              <w:rPr>
                <w:rFonts w:eastAsia="宋体" w:cs="Times New Roman"/>
                <w:sz w:val="21"/>
                <w:szCs w:val="21"/>
              </w:rPr>
            </w:pPr>
            <w:bookmarkStart w:id="216" w:name="_Toc183532294"/>
            <w:r w:rsidRPr="0014790F">
              <w:rPr>
                <w:rFonts w:eastAsia="宋体" w:cs="Times New Roman" w:hint="eastAsia"/>
                <w:sz w:val="21"/>
                <w:szCs w:val="21"/>
              </w:rPr>
              <w:t>原子荧光仪</w:t>
            </w:r>
            <w:bookmarkEnd w:id="216"/>
          </w:p>
        </w:tc>
        <w:tc>
          <w:tcPr>
            <w:tcW w:w="919" w:type="dxa"/>
            <w:vAlign w:val="center"/>
          </w:tcPr>
          <w:p w:rsidR="0014790F" w:rsidRPr="0014790F" w:rsidRDefault="0014790F" w:rsidP="0014790F">
            <w:pPr>
              <w:pStyle w:val="af"/>
              <w:spacing w:before="0" w:after="0" w:line="240" w:lineRule="auto"/>
              <w:rPr>
                <w:rFonts w:eastAsia="宋体" w:cs="Times New Roman"/>
                <w:sz w:val="21"/>
                <w:szCs w:val="21"/>
              </w:rPr>
            </w:pPr>
            <w:bookmarkStart w:id="217" w:name="_Toc183532295"/>
            <w:r w:rsidRPr="0014790F">
              <w:rPr>
                <w:rFonts w:eastAsia="宋体" w:cs="Times New Roman" w:hint="eastAsia"/>
                <w:sz w:val="21"/>
                <w:szCs w:val="21"/>
              </w:rPr>
              <w:t>Q1669</w:t>
            </w:r>
            <w:bookmarkEnd w:id="217"/>
          </w:p>
        </w:tc>
        <w:tc>
          <w:tcPr>
            <w:tcW w:w="1371" w:type="dxa"/>
            <w:vAlign w:val="center"/>
          </w:tcPr>
          <w:p w:rsidR="0014790F" w:rsidRPr="0014790F" w:rsidRDefault="0014790F" w:rsidP="0014790F">
            <w:pPr>
              <w:pStyle w:val="af"/>
              <w:spacing w:before="0" w:after="0" w:line="240" w:lineRule="auto"/>
              <w:rPr>
                <w:rFonts w:eastAsia="宋体" w:cs="Times New Roman"/>
                <w:sz w:val="21"/>
                <w:szCs w:val="21"/>
              </w:rPr>
            </w:pPr>
            <w:bookmarkStart w:id="218" w:name="_Toc183532296"/>
            <w:r w:rsidRPr="0014790F">
              <w:rPr>
                <w:rFonts w:eastAsia="宋体" w:cs="Times New Roman"/>
                <w:sz w:val="21"/>
                <w:szCs w:val="21"/>
              </w:rPr>
              <w:t>0.3μg/L</w:t>
            </w:r>
            <w:bookmarkEnd w:id="218"/>
          </w:p>
        </w:tc>
      </w:tr>
      <w:tr w:rsidR="0014790F" w:rsidTr="00F007F8">
        <w:trPr>
          <w:trHeight w:val="567"/>
          <w:jc w:val="center"/>
        </w:trPr>
        <w:tc>
          <w:tcPr>
            <w:tcW w:w="1261" w:type="dxa"/>
            <w:vAlign w:val="center"/>
          </w:tcPr>
          <w:p w:rsidR="0014790F" w:rsidRPr="0014790F" w:rsidRDefault="0014790F" w:rsidP="0014790F">
            <w:pPr>
              <w:pStyle w:val="af"/>
              <w:spacing w:before="0" w:after="0" w:line="240" w:lineRule="auto"/>
              <w:rPr>
                <w:rFonts w:eastAsia="宋体" w:cs="Times New Roman"/>
                <w:sz w:val="21"/>
                <w:szCs w:val="21"/>
              </w:rPr>
            </w:pPr>
            <w:bookmarkStart w:id="219" w:name="_Toc183532297"/>
            <w:r w:rsidRPr="0014790F">
              <w:rPr>
                <w:rFonts w:eastAsia="宋体" w:cs="Times New Roman" w:hint="eastAsia"/>
                <w:sz w:val="21"/>
                <w:szCs w:val="21"/>
              </w:rPr>
              <w:t>汞</w:t>
            </w:r>
            <w:bookmarkEnd w:id="219"/>
          </w:p>
        </w:tc>
        <w:tc>
          <w:tcPr>
            <w:tcW w:w="1880" w:type="dxa"/>
            <w:vAlign w:val="center"/>
          </w:tcPr>
          <w:p w:rsidR="0014790F" w:rsidRPr="0014790F" w:rsidRDefault="0014790F" w:rsidP="0014790F">
            <w:pPr>
              <w:pStyle w:val="af"/>
              <w:spacing w:before="0" w:after="0" w:line="240" w:lineRule="auto"/>
              <w:rPr>
                <w:rFonts w:eastAsia="宋体" w:cs="Times New Roman"/>
                <w:sz w:val="21"/>
                <w:szCs w:val="21"/>
              </w:rPr>
            </w:pPr>
            <w:bookmarkStart w:id="220" w:name="_Toc183532298"/>
            <w:r w:rsidRPr="0014790F">
              <w:rPr>
                <w:rFonts w:eastAsia="宋体" w:cs="Times New Roman" w:hint="eastAsia"/>
                <w:sz w:val="21"/>
                <w:szCs w:val="21"/>
              </w:rPr>
              <w:t>原子荧光法</w:t>
            </w:r>
            <w:bookmarkEnd w:id="220"/>
          </w:p>
        </w:tc>
        <w:tc>
          <w:tcPr>
            <w:tcW w:w="1610" w:type="dxa"/>
            <w:vAlign w:val="center"/>
          </w:tcPr>
          <w:p w:rsidR="0014790F" w:rsidRPr="0014790F" w:rsidRDefault="0014790F" w:rsidP="0014790F">
            <w:pPr>
              <w:pStyle w:val="af"/>
              <w:spacing w:before="0" w:after="0" w:line="240" w:lineRule="auto"/>
              <w:rPr>
                <w:rFonts w:eastAsia="宋体" w:cs="Times New Roman"/>
                <w:sz w:val="21"/>
                <w:szCs w:val="21"/>
              </w:rPr>
            </w:pPr>
            <w:bookmarkStart w:id="221" w:name="_Toc183532299"/>
            <w:r w:rsidRPr="0014790F">
              <w:rPr>
                <w:rFonts w:eastAsia="宋体" w:cs="Times New Roman" w:hint="eastAsia"/>
                <w:sz w:val="21"/>
                <w:szCs w:val="21"/>
              </w:rPr>
              <w:t>HJ 694-2014</w:t>
            </w:r>
            <w:bookmarkEnd w:id="221"/>
          </w:p>
        </w:tc>
        <w:tc>
          <w:tcPr>
            <w:tcW w:w="2030" w:type="dxa"/>
            <w:vAlign w:val="center"/>
          </w:tcPr>
          <w:p w:rsidR="0014790F" w:rsidRPr="0014790F" w:rsidRDefault="0014790F" w:rsidP="0014790F">
            <w:pPr>
              <w:pStyle w:val="af"/>
              <w:spacing w:before="0" w:after="0" w:line="240" w:lineRule="auto"/>
              <w:rPr>
                <w:rFonts w:eastAsia="宋体" w:cs="Times New Roman"/>
                <w:sz w:val="21"/>
                <w:szCs w:val="21"/>
              </w:rPr>
            </w:pPr>
            <w:bookmarkStart w:id="222" w:name="_Toc183532300"/>
            <w:r w:rsidRPr="0014790F">
              <w:rPr>
                <w:rFonts w:eastAsia="宋体" w:cs="Times New Roman" w:hint="eastAsia"/>
                <w:sz w:val="21"/>
                <w:szCs w:val="21"/>
              </w:rPr>
              <w:t>AFS-230E</w:t>
            </w:r>
            <w:r w:rsidRPr="0014790F">
              <w:rPr>
                <w:rFonts w:eastAsia="宋体" w:cs="Times New Roman" w:hint="eastAsia"/>
                <w:sz w:val="21"/>
                <w:szCs w:val="21"/>
              </w:rPr>
              <w:t>双道</w:t>
            </w:r>
            <w:bookmarkEnd w:id="222"/>
          </w:p>
          <w:p w:rsidR="0014790F" w:rsidRPr="0014790F" w:rsidRDefault="0014790F" w:rsidP="0014790F">
            <w:pPr>
              <w:pStyle w:val="af"/>
              <w:spacing w:before="0" w:after="0" w:line="240" w:lineRule="auto"/>
              <w:rPr>
                <w:rFonts w:eastAsia="宋体" w:cs="Times New Roman"/>
                <w:sz w:val="21"/>
                <w:szCs w:val="21"/>
              </w:rPr>
            </w:pPr>
            <w:bookmarkStart w:id="223" w:name="_Toc183532301"/>
            <w:r w:rsidRPr="0014790F">
              <w:rPr>
                <w:rFonts w:eastAsia="宋体" w:cs="Times New Roman" w:hint="eastAsia"/>
                <w:sz w:val="21"/>
                <w:szCs w:val="21"/>
              </w:rPr>
              <w:t>原子荧光仪</w:t>
            </w:r>
            <w:bookmarkEnd w:id="223"/>
          </w:p>
        </w:tc>
        <w:tc>
          <w:tcPr>
            <w:tcW w:w="919" w:type="dxa"/>
            <w:vAlign w:val="center"/>
          </w:tcPr>
          <w:p w:rsidR="0014790F" w:rsidRPr="0014790F" w:rsidRDefault="0014790F" w:rsidP="0014790F">
            <w:pPr>
              <w:pStyle w:val="af"/>
              <w:spacing w:before="0" w:after="0" w:line="240" w:lineRule="auto"/>
              <w:rPr>
                <w:rFonts w:eastAsia="宋体" w:cs="Times New Roman"/>
                <w:sz w:val="21"/>
                <w:szCs w:val="21"/>
              </w:rPr>
            </w:pPr>
            <w:bookmarkStart w:id="224" w:name="_Toc183532302"/>
            <w:r w:rsidRPr="0014790F">
              <w:rPr>
                <w:rFonts w:eastAsia="宋体" w:cs="Times New Roman" w:hint="eastAsia"/>
                <w:sz w:val="21"/>
                <w:szCs w:val="21"/>
              </w:rPr>
              <w:t>Q1669</w:t>
            </w:r>
            <w:bookmarkEnd w:id="224"/>
          </w:p>
        </w:tc>
        <w:tc>
          <w:tcPr>
            <w:tcW w:w="1371" w:type="dxa"/>
            <w:vAlign w:val="center"/>
          </w:tcPr>
          <w:p w:rsidR="0014790F" w:rsidRPr="0014790F" w:rsidRDefault="0014790F" w:rsidP="0014790F">
            <w:pPr>
              <w:pStyle w:val="af"/>
              <w:spacing w:before="0" w:after="0" w:line="240" w:lineRule="auto"/>
              <w:rPr>
                <w:rFonts w:eastAsia="宋体" w:cs="Times New Roman"/>
                <w:sz w:val="21"/>
                <w:szCs w:val="21"/>
              </w:rPr>
            </w:pPr>
            <w:bookmarkStart w:id="225" w:name="_Toc183532303"/>
            <w:r w:rsidRPr="0014790F">
              <w:rPr>
                <w:rFonts w:eastAsia="宋体" w:cs="Times New Roman"/>
                <w:sz w:val="21"/>
                <w:szCs w:val="21"/>
              </w:rPr>
              <w:t>0.04μg/L</w:t>
            </w:r>
            <w:bookmarkEnd w:id="225"/>
          </w:p>
        </w:tc>
      </w:tr>
      <w:tr w:rsidR="0014790F" w:rsidTr="00F007F8">
        <w:trPr>
          <w:trHeight w:val="567"/>
          <w:jc w:val="center"/>
        </w:trPr>
        <w:tc>
          <w:tcPr>
            <w:tcW w:w="1261" w:type="dxa"/>
            <w:vAlign w:val="center"/>
          </w:tcPr>
          <w:p w:rsidR="0014790F" w:rsidRPr="0014790F" w:rsidRDefault="0014790F" w:rsidP="0014790F">
            <w:pPr>
              <w:pStyle w:val="af"/>
              <w:spacing w:before="0" w:after="0" w:line="240" w:lineRule="auto"/>
              <w:rPr>
                <w:rFonts w:eastAsia="宋体" w:cs="Times New Roman"/>
                <w:sz w:val="21"/>
                <w:szCs w:val="21"/>
              </w:rPr>
            </w:pPr>
            <w:bookmarkStart w:id="226" w:name="_Toc183532304"/>
            <w:r w:rsidRPr="0014790F">
              <w:rPr>
                <w:rFonts w:eastAsia="宋体" w:cs="Times New Roman" w:hint="eastAsia"/>
                <w:sz w:val="21"/>
                <w:szCs w:val="21"/>
              </w:rPr>
              <w:t>钾</w:t>
            </w:r>
            <w:bookmarkEnd w:id="226"/>
          </w:p>
        </w:tc>
        <w:tc>
          <w:tcPr>
            <w:tcW w:w="1880" w:type="dxa"/>
            <w:vAlign w:val="center"/>
          </w:tcPr>
          <w:p w:rsidR="0014790F" w:rsidRPr="0014790F" w:rsidRDefault="0014790F" w:rsidP="0014790F">
            <w:pPr>
              <w:pStyle w:val="af"/>
              <w:spacing w:before="0" w:after="0" w:line="240" w:lineRule="auto"/>
              <w:rPr>
                <w:rFonts w:eastAsia="宋体" w:cs="Times New Roman"/>
                <w:sz w:val="21"/>
                <w:szCs w:val="21"/>
              </w:rPr>
            </w:pPr>
            <w:bookmarkStart w:id="227" w:name="_Toc183532305"/>
            <w:r w:rsidRPr="0014790F">
              <w:rPr>
                <w:rFonts w:eastAsia="宋体" w:cs="Times New Roman" w:hint="eastAsia"/>
                <w:sz w:val="21"/>
                <w:szCs w:val="21"/>
              </w:rPr>
              <w:t>电感耦合等离子体发射光谱法</w:t>
            </w:r>
            <w:bookmarkEnd w:id="227"/>
          </w:p>
        </w:tc>
        <w:tc>
          <w:tcPr>
            <w:tcW w:w="1610" w:type="dxa"/>
            <w:vAlign w:val="center"/>
          </w:tcPr>
          <w:p w:rsidR="0014790F" w:rsidRPr="0014790F" w:rsidRDefault="0014790F" w:rsidP="0014790F">
            <w:pPr>
              <w:pStyle w:val="af"/>
              <w:spacing w:before="0" w:after="0" w:line="240" w:lineRule="auto"/>
              <w:rPr>
                <w:rFonts w:eastAsia="宋体" w:cs="Times New Roman"/>
                <w:sz w:val="21"/>
                <w:szCs w:val="21"/>
              </w:rPr>
            </w:pPr>
            <w:bookmarkStart w:id="228" w:name="_Toc183532306"/>
            <w:r w:rsidRPr="0014790F">
              <w:rPr>
                <w:rFonts w:eastAsia="宋体" w:cs="Times New Roman" w:hint="eastAsia"/>
                <w:sz w:val="21"/>
                <w:szCs w:val="21"/>
              </w:rPr>
              <w:t>HJ 776-2015</w:t>
            </w:r>
            <w:bookmarkEnd w:id="228"/>
          </w:p>
        </w:tc>
        <w:tc>
          <w:tcPr>
            <w:tcW w:w="2030" w:type="dxa"/>
            <w:vAlign w:val="center"/>
          </w:tcPr>
          <w:p w:rsidR="0014790F" w:rsidRPr="0014790F" w:rsidRDefault="0014790F" w:rsidP="0014790F">
            <w:pPr>
              <w:pStyle w:val="af"/>
              <w:spacing w:before="0" w:after="0" w:line="240" w:lineRule="auto"/>
              <w:rPr>
                <w:rFonts w:eastAsia="宋体" w:cs="Times New Roman"/>
                <w:sz w:val="21"/>
                <w:szCs w:val="21"/>
              </w:rPr>
            </w:pPr>
            <w:bookmarkStart w:id="229" w:name="_Toc183532307"/>
            <w:r w:rsidRPr="0014790F">
              <w:rPr>
                <w:rFonts w:eastAsia="宋体" w:cs="Times New Roman" w:hint="eastAsia"/>
                <w:sz w:val="21"/>
                <w:szCs w:val="21"/>
              </w:rPr>
              <w:t>ICP-5000</w:t>
            </w:r>
            <w:r w:rsidRPr="0014790F">
              <w:rPr>
                <w:rFonts w:eastAsia="宋体" w:cs="Times New Roman" w:hint="eastAsia"/>
                <w:sz w:val="21"/>
                <w:szCs w:val="21"/>
              </w:rPr>
              <w:t>电感耦合等离子体发射光谱仪</w:t>
            </w:r>
            <w:bookmarkEnd w:id="229"/>
          </w:p>
        </w:tc>
        <w:tc>
          <w:tcPr>
            <w:tcW w:w="919" w:type="dxa"/>
            <w:vAlign w:val="center"/>
          </w:tcPr>
          <w:p w:rsidR="0014790F" w:rsidRPr="0014790F" w:rsidRDefault="0014790F" w:rsidP="0014790F">
            <w:pPr>
              <w:pStyle w:val="af"/>
              <w:spacing w:before="0" w:after="0" w:line="240" w:lineRule="auto"/>
              <w:rPr>
                <w:rFonts w:eastAsia="宋体" w:cs="Times New Roman"/>
                <w:sz w:val="21"/>
                <w:szCs w:val="21"/>
              </w:rPr>
            </w:pPr>
            <w:bookmarkStart w:id="230" w:name="_Toc183532308"/>
            <w:r w:rsidRPr="0014790F">
              <w:rPr>
                <w:rFonts w:eastAsia="宋体" w:cs="Times New Roman" w:hint="eastAsia"/>
                <w:sz w:val="21"/>
                <w:szCs w:val="21"/>
              </w:rPr>
              <w:t>Q1898</w:t>
            </w:r>
            <w:bookmarkEnd w:id="230"/>
          </w:p>
        </w:tc>
        <w:tc>
          <w:tcPr>
            <w:tcW w:w="1371" w:type="dxa"/>
            <w:vAlign w:val="center"/>
          </w:tcPr>
          <w:p w:rsidR="0014790F" w:rsidRPr="0014790F" w:rsidRDefault="0014790F" w:rsidP="0014790F">
            <w:pPr>
              <w:pStyle w:val="af"/>
              <w:spacing w:before="0" w:after="0" w:line="240" w:lineRule="auto"/>
              <w:rPr>
                <w:rFonts w:eastAsia="宋体" w:cs="Times New Roman"/>
                <w:sz w:val="21"/>
                <w:szCs w:val="21"/>
              </w:rPr>
            </w:pPr>
            <w:bookmarkStart w:id="231" w:name="_Toc183532309"/>
            <w:r w:rsidRPr="0014790F">
              <w:rPr>
                <w:rFonts w:eastAsia="宋体" w:cs="Times New Roman"/>
                <w:sz w:val="21"/>
                <w:szCs w:val="21"/>
              </w:rPr>
              <w:t>0.07mg/L</w:t>
            </w:r>
            <w:bookmarkEnd w:id="231"/>
          </w:p>
        </w:tc>
      </w:tr>
      <w:tr w:rsidR="0014790F" w:rsidTr="00F007F8">
        <w:trPr>
          <w:trHeight w:val="567"/>
          <w:jc w:val="center"/>
        </w:trPr>
        <w:tc>
          <w:tcPr>
            <w:tcW w:w="1261"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232" w:name="_Toc183532310"/>
            <w:r w:rsidRPr="0014790F">
              <w:rPr>
                <w:rFonts w:eastAsia="宋体" w:cs="Times New Roman" w:hint="eastAsia"/>
                <w:sz w:val="21"/>
                <w:szCs w:val="21"/>
              </w:rPr>
              <w:t>镁</w:t>
            </w:r>
            <w:bookmarkEnd w:id="232"/>
          </w:p>
        </w:tc>
        <w:tc>
          <w:tcPr>
            <w:tcW w:w="1880"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233" w:name="_Toc183532311"/>
            <w:r w:rsidRPr="0014790F">
              <w:rPr>
                <w:rFonts w:eastAsia="宋体" w:cs="Times New Roman" w:hint="eastAsia"/>
                <w:sz w:val="21"/>
                <w:szCs w:val="21"/>
              </w:rPr>
              <w:t>电感耦合等离子体发射光谱法</w:t>
            </w:r>
            <w:bookmarkEnd w:id="233"/>
          </w:p>
        </w:tc>
        <w:tc>
          <w:tcPr>
            <w:tcW w:w="1610"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234" w:name="_Toc183532312"/>
            <w:r w:rsidRPr="0014790F">
              <w:rPr>
                <w:rFonts w:eastAsia="宋体" w:cs="Times New Roman" w:hint="eastAsia"/>
                <w:sz w:val="21"/>
                <w:szCs w:val="21"/>
              </w:rPr>
              <w:t>HJ 776-2015</w:t>
            </w:r>
            <w:bookmarkEnd w:id="234"/>
          </w:p>
        </w:tc>
        <w:tc>
          <w:tcPr>
            <w:tcW w:w="2030"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235" w:name="_Toc183532313"/>
            <w:r w:rsidRPr="0014790F">
              <w:rPr>
                <w:rFonts w:eastAsia="宋体" w:cs="Times New Roman" w:hint="eastAsia"/>
                <w:sz w:val="21"/>
                <w:szCs w:val="21"/>
              </w:rPr>
              <w:t>ICP-5000</w:t>
            </w:r>
            <w:r w:rsidRPr="0014790F">
              <w:rPr>
                <w:rFonts w:eastAsia="宋体" w:cs="Times New Roman" w:hint="eastAsia"/>
                <w:sz w:val="21"/>
                <w:szCs w:val="21"/>
              </w:rPr>
              <w:t>电感耦合等离子体发射光谱仪</w:t>
            </w:r>
            <w:bookmarkEnd w:id="235"/>
          </w:p>
        </w:tc>
        <w:tc>
          <w:tcPr>
            <w:tcW w:w="919"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236" w:name="_Toc183532314"/>
            <w:r w:rsidRPr="0014790F">
              <w:rPr>
                <w:rFonts w:eastAsia="宋体" w:cs="Times New Roman" w:hint="eastAsia"/>
                <w:sz w:val="21"/>
                <w:szCs w:val="21"/>
              </w:rPr>
              <w:t>Q1898</w:t>
            </w:r>
            <w:bookmarkEnd w:id="236"/>
          </w:p>
        </w:tc>
        <w:tc>
          <w:tcPr>
            <w:tcW w:w="1371"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237" w:name="_Toc183532315"/>
            <w:r w:rsidRPr="0014790F">
              <w:rPr>
                <w:rFonts w:eastAsia="宋体" w:cs="Times New Roman" w:hint="eastAsia"/>
                <w:sz w:val="21"/>
                <w:szCs w:val="21"/>
              </w:rPr>
              <w:t>0.02</w:t>
            </w:r>
            <w:r w:rsidRPr="0014790F">
              <w:rPr>
                <w:rFonts w:eastAsia="宋体" w:cs="Times New Roman"/>
                <w:sz w:val="21"/>
                <w:szCs w:val="21"/>
              </w:rPr>
              <w:t>mg/L</w:t>
            </w:r>
            <w:bookmarkEnd w:id="237"/>
          </w:p>
        </w:tc>
      </w:tr>
      <w:tr w:rsidR="0014790F" w:rsidTr="00F007F8">
        <w:trPr>
          <w:trHeight w:val="567"/>
          <w:jc w:val="center"/>
        </w:trPr>
        <w:tc>
          <w:tcPr>
            <w:tcW w:w="1261"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238" w:name="_Toc183532316"/>
            <w:r w:rsidRPr="0014790F">
              <w:rPr>
                <w:rFonts w:eastAsia="宋体" w:cs="Times New Roman" w:hint="eastAsia"/>
                <w:sz w:val="21"/>
                <w:szCs w:val="21"/>
              </w:rPr>
              <w:t>钙</w:t>
            </w:r>
            <w:bookmarkEnd w:id="238"/>
          </w:p>
        </w:tc>
        <w:tc>
          <w:tcPr>
            <w:tcW w:w="1880"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239" w:name="_Toc183532317"/>
            <w:r w:rsidRPr="0014790F">
              <w:rPr>
                <w:rFonts w:eastAsia="宋体" w:cs="Times New Roman" w:hint="eastAsia"/>
                <w:sz w:val="21"/>
                <w:szCs w:val="21"/>
              </w:rPr>
              <w:t>电感耦合等离子体发射光谱法</w:t>
            </w:r>
            <w:bookmarkEnd w:id="239"/>
          </w:p>
        </w:tc>
        <w:tc>
          <w:tcPr>
            <w:tcW w:w="1610"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240" w:name="_Toc183532318"/>
            <w:r w:rsidRPr="0014790F">
              <w:rPr>
                <w:rFonts w:eastAsia="宋体" w:cs="Times New Roman" w:hint="eastAsia"/>
                <w:sz w:val="21"/>
                <w:szCs w:val="21"/>
              </w:rPr>
              <w:t>HJ 776-2015</w:t>
            </w:r>
            <w:bookmarkEnd w:id="240"/>
          </w:p>
        </w:tc>
        <w:tc>
          <w:tcPr>
            <w:tcW w:w="2030"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241" w:name="_Toc183532319"/>
            <w:r w:rsidRPr="0014790F">
              <w:rPr>
                <w:rFonts w:eastAsia="宋体" w:cs="Times New Roman" w:hint="eastAsia"/>
                <w:sz w:val="21"/>
                <w:szCs w:val="21"/>
              </w:rPr>
              <w:t>ICP-5000</w:t>
            </w:r>
            <w:r w:rsidRPr="0014790F">
              <w:rPr>
                <w:rFonts w:eastAsia="宋体" w:cs="Times New Roman" w:hint="eastAsia"/>
                <w:sz w:val="21"/>
                <w:szCs w:val="21"/>
              </w:rPr>
              <w:t>电感耦合等离子体发射光谱</w:t>
            </w:r>
            <w:r w:rsidRPr="0014790F">
              <w:rPr>
                <w:rFonts w:eastAsia="宋体" w:cs="Times New Roman" w:hint="eastAsia"/>
                <w:sz w:val="21"/>
                <w:szCs w:val="21"/>
              </w:rPr>
              <w:lastRenderedPageBreak/>
              <w:t>仪</w:t>
            </w:r>
            <w:bookmarkEnd w:id="241"/>
          </w:p>
        </w:tc>
        <w:tc>
          <w:tcPr>
            <w:tcW w:w="919"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242" w:name="_Toc183532320"/>
            <w:r w:rsidRPr="0014790F">
              <w:rPr>
                <w:rFonts w:eastAsia="宋体" w:cs="Times New Roman" w:hint="eastAsia"/>
                <w:sz w:val="21"/>
                <w:szCs w:val="21"/>
              </w:rPr>
              <w:lastRenderedPageBreak/>
              <w:t>Q1898</w:t>
            </w:r>
            <w:bookmarkEnd w:id="242"/>
          </w:p>
        </w:tc>
        <w:tc>
          <w:tcPr>
            <w:tcW w:w="1371"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243" w:name="_Toc183532321"/>
            <w:r w:rsidRPr="0014790F">
              <w:rPr>
                <w:rFonts w:eastAsia="宋体" w:cs="Times New Roman" w:hint="eastAsia"/>
                <w:sz w:val="21"/>
                <w:szCs w:val="21"/>
              </w:rPr>
              <w:t>0.02</w:t>
            </w:r>
            <w:r w:rsidRPr="0014790F">
              <w:rPr>
                <w:rFonts w:eastAsia="宋体" w:cs="Times New Roman"/>
                <w:sz w:val="21"/>
                <w:szCs w:val="21"/>
              </w:rPr>
              <w:t>mg/L</w:t>
            </w:r>
            <w:bookmarkEnd w:id="243"/>
          </w:p>
        </w:tc>
      </w:tr>
      <w:tr w:rsidR="0014790F" w:rsidTr="00F007F8">
        <w:trPr>
          <w:trHeight w:val="567"/>
          <w:jc w:val="center"/>
        </w:trPr>
        <w:tc>
          <w:tcPr>
            <w:tcW w:w="1261"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244" w:name="_Toc183532322"/>
            <w:r w:rsidRPr="0014790F">
              <w:rPr>
                <w:rFonts w:eastAsia="宋体" w:cs="Times New Roman" w:hint="eastAsia"/>
                <w:sz w:val="21"/>
                <w:szCs w:val="21"/>
              </w:rPr>
              <w:lastRenderedPageBreak/>
              <w:t>钠</w:t>
            </w:r>
            <w:bookmarkEnd w:id="244"/>
          </w:p>
        </w:tc>
        <w:tc>
          <w:tcPr>
            <w:tcW w:w="1880"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245" w:name="_Toc183532323"/>
            <w:r w:rsidRPr="0014790F">
              <w:rPr>
                <w:rFonts w:eastAsia="宋体" w:cs="Times New Roman" w:hint="eastAsia"/>
                <w:sz w:val="21"/>
                <w:szCs w:val="21"/>
              </w:rPr>
              <w:t>电感耦合等离子体发射光谱法</w:t>
            </w:r>
            <w:bookmarkEnd w:id="245"/>
          </w:p>
        </w:tc>
        <w:tc>
          <w:tcPr>
            <w:tcW w:w="1610"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246" w:name="_Toc183532324"/>
            <w:r w:rsidRPr="0014790F">
              <w:rPr>
                <w:rFonts w:eastAsia="宋体" w:cs="Times New Roman" w:hint="eastAsia"/>
                <w:sz w:val="21"/>
                <w:szCs w:val="21"/>
              </w:rPr>
              <w:t>HJ 776-2015</w:t>
            </w:r>
            <w:bookmarkEnd w:id="246"/>
          </w:p>
        </w:tc>
        <w:tc>
          <w:tcPr>
            <w:tcW w:w="2030"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247" w:name="_Toc183532325"/>
            <w:r w:rsidRPr="0014790F">
              <w:rPr>
                <w:rFonts w:eastAsia="宋体" w:cs="Times New Roman" w:hint="eastAsia"/>
                <w:sz w:val="21"/>
                <w:szCs w:val="21"/>
              </w:rPr>
              <w:t>ICP-5000</w:t>
            </w:r>
            <w:r w:rsidRPr="0014790F">
              <w:rPr>
                <w:rFonts w:eastAsia="宋体" w:cs="Times New Roman" w:hint="eastAsia"/>
                <w:sz w:val="21"/>
                <w:szCs w:val="21"/>
              </w:rPr>
              <w:t>电感耦合等离子体发射光谱仪</w:t>
            </w:r>
            <w:bookmarkEnd w:id="247"/>
          </w:p>
        </w:tc>
        <w:tc>
          <w:tcPr>
            <w:tcW w:w="919"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248" w:name="_Toc183532326"/>
            <w:r w:rsidRPr="0014790F">
              <w:rPr>
                <w:rFonts w:eastAsia="宋体" w:cs="Times New Roman" w:hint="eastAsia"/>
                <w:sz w:val="21"/>
                <w:szCs w:val="21"/>
              </w:rPr>
              <w:t>Q1898</w:t>
            </w:r>
            <w:bookmarkEnd w:id="248"/>
          </w:p>
        </w:tc>
        <w:tc>
          <w:tcPr>
            <w:tcW w:w="1371" w:type="dxa"/>
            <w:shd w:val="clear" w:color="auto" w:fill="auto"/>
            <w:vAlign w:val="center"/>
          </w:tcPr>
          <w:p w:rsidR="0014790F" w:rsidRPr="0014790F" w:rsidRDefault="0014790F" w:rsidP="0014790F">
            <w:pPr>
              <w:pStyle w:val="af"/>
              <w:spacing w:before="0" w:after="0" w:line="240" w:lineRule="auto"/>
              <w:rPr>
                <w:rFonts w:eastAsia="宋体" w:cs="Times New Roman"/>
                <w:sz w:val="21"/>
                <w:szCs w:val="21"/>
              </w:rPr>
            </w:pPr>
            <w:bookmarkStart w:id="249" w:name="_Toc183532327"/>
            <w:r w:rsidRPr="0014790F">
              <w:rPr>
                <w:rFonts w:eastAsia="宋体" w:cs="Times New Roman" w:hint="eastAsia"/>
                <w:sz w:val="21"/>
                <w:szCs w:val="21"/>
              </w:rPr>
              <w:t>0.03</w:t>
            </w:r>
            <w:r w:rsidRPr="0014790F">
              <w:rPr>
                <w:rFonts w:eastAsia="宋体" w:cs="Times New Roman"/>
                <w:sz w:val="21"/>
                <w:szCs w:val="21"/>
              </w:rPr>
              <w:t>mg/L</w:t>
            </w:r>
            <w:bookmarkEnd w:id="249"/>
          </w:p>
        </w:tc>
      </w:tr>
      <w:tr w:rsidR="0014790F" w:rsidTr="00F007F8">
        <w:trPr>
          <w:trHeight w:val="567"/>
          <w:jc w:val="center"/>
        </w:trPr>
        <w:tc>
          <w:tcPr>
            <w:tcW w:w="1261" w:type="dxa"/>
            <w:vAlign w:val="center"/>
          </w:tcPr>
          <w:p w:rsidR="0014790F" w:rsidRPr="0014790F" w:rsidRDefault="0014790F" w:rsidP="0014790F">
            <w:pPr>
              <w:pStyle w:val="af"/>
              <w:spacing w:before="0" w:after="0" w:line="240" w:lineRule="auto"/>
              <w:rPr>
                <w:rFonts w:eastAsia="宋体" w:cs="Times New Roman"/>
                <w:sz w:val="21"/>
                <w:szCs w:val="21"/>
              </w:rPr>
            </w:pPr>
            <w:bookmarkStart w:id="250" w:name="_Toc183532328"/>
            <w:r w:rsidRPr="0014790F">
              <w:rPr>
                <w:rFonts w:eastAsia="宋体" w:cs="Times New Roman" w:hint="eastAsia"/>
                <w:sz w:val="21"/>
                <w:szCs w:val="21"/>
              </w:rPr>
              <w:t>铁</w:t>
            </w:r>
            <w:bookmarkEnd w:id="250"/>
          </w:p>
        </w:tc>
        <w:tc>
          <w:tcPr>
            <w:tcW w:w="1880" w:type="dxa"/>
            <w:vAlign w:val="center"/>
          </w:tcPr>
          <w:p w:rsidR="0014790F" w:rsidRPr="0014790F" w:rsidRDefault="0014790F" w:rsidP="0014790F">
            <w:pPr>
              <w:pStyle w:val="af"/>
              <w:spacing w:before="0" w:after="0" w:line="240" w:lineRule="auto"/>
              <w:rPr>
                <w:rFonts w:eastAsia="宋体" w:cs="Times New Roman"/>
                <w:sz w:val="21"/>
                <w:szCs w:val="21"/>
              </w:rPr>
            </w:pPr>
            <w:bookmarkStart w:id="251" w:name="_Toc183532329"/>
            <w:r w:rsidRPr="0014790F">
              <w:rPr>
                <w:rFonts w:eastAsia="宋体" w:cs="Times New Roman" w:hint="eastAsia"/>
                <w:sz w:val="21"/>
                <w:szCs w:val="21"/>
              </w:rPr>
              <w:t>电感耦合等离子体发射光谱法</w:t>
            </w:r>
            <w:bookmarkEnd w:id="251"/>
          </w:p>
        </w:tc>
        <w:tc>
          <w:tcPr>
            <w:tcW w:w="1610" w:type="dxa"/>
            <w:vAlign w:val="center"/>
          </w:tcPr>
          <w:p w:rsidR="0014790F" w:rsidRPr="0014790F" w:rsidRDefault="0014790F" w:rsidP="0014790F">
            <w:pPr>
              <w:pStyle w:val="af"/>
              <w:spacing w:before="0" w:after="0" w:line="240" w:lineRule="auto"/>
              <w:rPr>
                <w:rFonts w:eastAsia="宋体" w:cs="Times New Roman"/>
                <w:sz w:val="21"/>
                <w:szCs w:val="21"/>
              </w:rPr>
            </w:pPr>
            <w:bookmarkStart w:id="252" w:name="_Toc183532330"/>
            <w:r w:rsidRPr="0014790F">
              <w:rPr>
                <w:rFonts w:eastAsia="宋体" w:cs="Times New Roman" w:hint="eastAsia"/>
                <w:sz w:val="21"/>
                <w:szCs w:val="21"/>
              </w:rPr>
              <w:t>HJ 776-2015</w:t>
            </w:r>
            <w:bookmarkEnd w:id="252"/>
          </w:p>
        </w:tc>
        <w:tc>
          <w:tcPr>
            <w:tcW w:w="2030" w:type="dxa"/>
            <w:vAlign w:val="center"/>
          </w:tcPr>
          <w:p w:rsidR="0014790F" w:rsidRPr="0014790F" w:rsidRDefault="0014790F" w:rsidP="0014790F">
            <w:pPr>
              <w:pStyle w:val="af"/>
              <w:spacing w:before="0" w:after="0" w:line="240" w:lineRule="auto"/>
              <w:rPr>
                <w:rFonts w:eastAsia="宋体" w:cs="Times New Roman"/>
                <w:sz w:val="21"/>
                <w:szCs w:val="21"/>
              </w:rPr>
            </w:pPr>
            <w:bookmarkStart w:id="253" w:name="_Toc183532331"/>
            <w:r w:rsidRPr="0014790F">
              <w:rPr>
                <w:rFonts w:eastAsia="宋体" w:cs="Times New Roman" w:hint="eastAsia"/>
                <w:sz w:val="21"/>
                <w:szCs w:val="21"/>
              </w:rPr>
              <w:t>ICP-5000</w:t>
            </w:r>
            <w:r w:rsidRPr="0014790F">
              <w:rPr>
                <w:rFonts w:eastAsia="宋体" w:cs="Times New Roman" w:hint="eastAsia"/>
                <w:sz w:val="21"/>
                <w:szCs w:val="21"/>
              </w:rPr>
              <w:t>电感耦合等离子体发射光谱仪</w:t>
            </w:r>
            <w:bookmarkEnd w:id="253"/>
          </w:p>
        </w:tc>
        <w:tc>
          <w:tcPr>
            <w:tcW w:w="919" w:type="dxa"/>
            <w:vAlign w:val="center"/>
          </w:tcPr>
          <w:p w:rsidR="0014790F" w:rsidRPr="0014790F" w:rsidRDefault="0014790F" w:rsidP="0014790F">
            <w:pPr>
              <w:pStyle w:val="af"/>
              <w:spacing w:before="0" w:after="0" w:line="240" w:lineRule="auto"/>
              <w:rPr>
                <w:rFonts w:eastAsia="宋体" w:cs="Times New Roman"/>
                <w:sz w:val="21"/>
                <w:szCs w:val="21"/>
              </w:rPr>
            </w:pPr>
            <w:bookmarkStart w:id="254" w:name="_Toc183532332"/>
            <w:r w:rsidRPr="0014790F">
              <w:rPr>
                <w:rFonts w:eastAsia="宋体" w:cs="Times New Roman" w:hint="eastAsia"/>
                <w:sz w:val="21"/>
                <w:szCs w:val="21"/>
              </w:rPr>
              <w:t>Q1898</w:t>
            </w:r>
            <w:bookmarkEnd w:id="254"/>
          </w:p>
        </w:tc>
        <w:tc>
          <w:tcPr>
            <w:tcW w:w="1371" w:type="dxa"/>
            <w:vAlign w:val="center"/>
          </w:tcPr>
          <w:p w:rsidR="0014790F" w:rsidRPr="0014790F" w:rsidRDefault="0014790F" w:rsidP="0014790F">
            <w:pPr>
              <w:pStyle w:val="af"/>
              <w:spacing w:before="0" w:after="0" w:line="240" w:lineRule="auto"/>
              <w:rPr>
                <w:rFonts w:eastAsia="宋体" w:cs="Times New Roman"/>
                <w:sz w:val="21"/>
                <w:szCs w:val="21"/>
              </w:rPr>
            </w:pPr>
            <w:bookmarkStart w:id="255" w:name="_Toc183532333"/>
            <w:r w:rsidRPr="0014790F">
              <w:rPr>
                <w:rFonts w:eastAsia="宋体" w:cs="Times New Roman" w:hint="eastAsia"/>
                <w:sz w:val="21"/>
                <w:szCs w:val="21"/>
              </w:rPr>
              <w:t>0.01</w:t>
            </w:r>
            <w:r w:rsidRPr="0014790F">
              <w:rPr>
                <w:rFonts w:eastAsia="宋体" w:cs="Times New Roman"/>
                <w:sz w:val="21"/>
                <w:szCs w:val="21"/>
              </w:rPr>
              <w:t>mg/L</w:t>
            </w:r>
            <w:bookmarkEnd w:id="255"/>
          </w:p>
        </w:tc>
      </w:tr>
      <w:tr w:rsidR="0014790F" w:rsidTr="00F007F8">
        <w:trPr>
          <w:trHeight w:val="567"/>
          <w:jc w:val="center"/>
        </w:trPr>
        <w:tc>
          <w:tcPr>
            <w:tcW w:w="1261" w:type="dxa"/>
            <w:vAlign w:val="center"/>
          </w:tcPr>
          <w:p w:rsidR="0014790F" w:rsidRPr="0014790F" w:rsidRDefault="0014790F" w:rsidP="0014790F">
            <w:pPr>
              <w:pStyle w:val="af"/>
              <w:spacing w:before="0" w:after="0" w:line="240" w:lineRule="auto"/>
              <w:rPr>
                <w:rFonts w:eastAsia="宋体" w:cs="Times New Roman"/>
                <w:sz w:val="21"/>
                <w:szCs w:val="21"/>
              </w:rPr>
            </w:pPr>
            <w:bookmarkStart w:id="256" w:name="_Toc183532334"/>
            <w:r w:rsidRPr="0014790F">
              <w:rPr>
                <w:rFonts w:eastAsia="宋体" w:cs="Times New Roman" w:hint="eastAsia"/>
                <w:sz w:val="21"/>
                <w:szCs w:val="21"/>
              </w:rPr>
              <w:t>碳酸根</w:t>
            </w:r>
            <w:bookmarkEnd w:id="256"/>
          </w:p>
        </w:tc>
        <w:tc>
          <w:tcPr>
            <w:tcW w:w="1880" w:type="dxa"/>
            <w:vAlign w:val="center"/>
          </w:tcPr>
          <w:p w:rsidR="0014790F" w:rsidRPr="0014790F" w:rsidRDefault="0014790F" w:rsidP="0014790F">
            <w:pPr>
              <w:pStyle w:val="af"/>
              <w:spacing w:before="0" w:after="0" w:line="240" w:lineRule="auto"/>
              <w:rPr>
                <w:rFonts w:eastAsia="宋体" w:cs="Times New Roman"/>
                <w:sz w:val="21"/>
                <w:szCs w:val="21"/>
              </w:rPr>
            </w:pPr>
            <w:bookmarkStart w:id="257" w:name="_Toc183532335"/>
            <w:r w:rsidRPr="0014790F">
              <w:rPr>
                <w:rFonts w:eastAsia="宋体" w:cs="Times New Roman" w:hint="eastAsia"/>
                <w:sz w:val="21"/>
                <w:szCs w:val="21"/>
              </w:rPr>
              <w:t>滴定法</w:t>
            </w:r>
            <w:bookmarkEnd w:id="257"/>
          </w:p>
        </w:tc>
        <w:tc>
          <w:tcPr>
            <w:tcW w:w="1610" w:type="dxa"/>
            <w:vAlign w:val="center"/>
          </w:tcPr>
          <w:p w:rsidR="0014790F" w:rsidRPr="0014790F" w:rsidRDefault="0014790F" w:rsidP="0014790F">
            <w:pPr>
              <w:pStyle w:val="af"/>
              <w:spacing w:before="0" w:after="0" w:line="240" w:lineRule="auto"/>
              <w:rPr>
                <w:rFonts w:eastAsia="宋体" w:cs="Times New Roman"/>
                <w:sz w:val="21"/>
                <w:szCs w:val="21"/>
              </w:rPr>
            </w:pPr>
            <w:bookmarkStart w:id="258" w:name="_Toc183532336"/>
            <w:r w:rsidRPr="0014790F">
              <w:rPr>
                <w:rFonts w:eastAsia="宋体" w:cs="Times New Roman" w:hint="eastAsia"/>
                <w:sz w:val="21"/>
                <w:szCs w:val="21"/>
              </w:rPr>
              <w:t>DZ/T 0064.49-2021</w:t>
            </w:r>
            <w:bookmarkEnd w:id="258"/>
          </w:p>
        </w:tc>
        <w:tc>
          <w:tcPr>
            <w:tcW w:w="2030" w:type="dxa"/>
            <w:vAlign w:val="center"/>
          </w:tcPr>
          <w:p w:rsidR="0014790F" w:rsidRPr="0014790F" w:rsidRDefault="0014790F" w:rsidP="0014790F">
            <w:pPr>
              <w:pStyle w:val="af"/>
              <w:spacing w:before="0" w:after="0" w:line="240" w:lineRule="auto"/>
              <w:rPr>
                <w:rFonts w:eastAsia="宋体" w:cs="Times New Roman"/>
                <w:sz w:val="21"/>
                <w:szCs w:val="21"/>
              </w:rPr>
            </w:pPr>
            <w:bookmarkStart w:id="259" w:name="_Toc183532337"/>
            <w:r w:rsidRPr="0014790F">
              <w:rPr>
                <w:rFonts w:eastAsia="宋体" w:cs="Times New Roman" w:hint="eastAsia"/>
                <w:sz w:val="21"/>
                <w:szCs w:val="21"/>
              </w:rPr>
              <w:t>25mL</w:t>
            </w:r>
            <w:r w:rsidRPr="0014790F">
              <w:rPr>
                <w:rFonts w:eastAsia="宋体" w:cs="Times New Roman" w:hint="eastAsia"/>
                <w:sz w:val="21"/>
                <w:szCs w:val="21"/>
              </w:rPr>
              <w:t>酸式滴定管</w:t>
            </w:r>
            <w:bookmarkEnd w:id="259"/>
          </w:p>
        </w:tc>
        <w:tc>
          <w:tcPr>
            <w:tcW w:w="919" w:type="dxa"/>
            <w:vAlign w:val="center"/>
          </w:tcPr>
          <w:p w:rsidR="0014790F" w:rsidRPr="0014790F" w:rsidRDefault="0014790F" w:rsidP="0014790F">
            <w:pPr>
              <w:pStyle w:val="af"/>
              <w:spacing w:before="0" w:after="0" w:line="240" w:lineRule="auto"/>
              <w:rPr>
                <w:rFonts w:eastAsia="宋体" w:cs="Times New Roman"/>
                <w:sz w:val="21"/>
                <w:szCs w:val="21"/>
              </w:rPr>
            </w:pPr>
            <w:bookmarkStart w:id="260" w:name="_Toc183532338"/>
            <w:r w:rsidRPr="0014790F">
              <w:rPr>
                <w:rFonts w:eastAsia="宋体" w:cs="Times New Roman" w:hint="eastAsia"/>
                <w:sz w:val="21"/>
                <w:szCs w:val="21"/>
              </w:rPr>
              <w:t>FZ3976-5</w:t>
            </w:r>
            <w:bookmarkEnd w:id="260"/>
          </w:p>
        </w:tc>
        <w:tc>
          <w:tcPr>
            <w:tcW w:w="1371" w:type="dxa"/>
            <w:vAlign w:val="center"/>
          </w:tcPr>
          <w:p w:rsidR="0014790F" w:rsidRPr="0014790F" w:rsidRDefault="0014790F" w:rsidP="0014790F">
            <w:pPr>
              <w:pStyle w:val="af"/>
              <w:spacing w:before="0" w:after="0" w:line="240" w:lineRule="auto"/>
              <w:rPr>
                <w:rFonts w:eastAsia="宋体" w:cs="Times New Roman"/>
                <w:sz w:val="21"/>
                <w:szCs w:val="21"/>
              </w:rPr>
            </w:pPr>
            <w:bookmarkStart w:id="261" w:name="_Toc183532339"/>
            <w:r w:rsidRPr="0014790F">
              <w:rPr>
                <w:rFonts w:eastAsia="宋体" w:cs="Times New Roman" w:hint="eastAsia"/>
                <w:sz w:val="21"/>
                <w:szCs w:val="21"/>
              </w:rPr>
              <w:t>5</w:t>
            </w:r>
            <w:r w:rsidRPr="0014790F">
              <w:rPr>
                <w:rFonts w:eastAsia="宋体" w:cs="Times New Roman"/>
                <w:sz w:val="21"/>
                <w:szCs w:val="21"/>
              </w:rPr>
              <w:t>mg/L</w:t>
            </w:r>
            <w:bookmarkEnd w:id="261"/>
          </w:p>
        </w:tc>
      </w:tr>
      <w:tr w:rsidR="0014790F" w:rsidTr="00F007F8">
        <w:trPr>
          <w:trHeight w:val="567"/>
          <w:jc w:val="center"/>
        </w:trPr>
        <w:tc>
          <w:tcPr>
            <w:tcW w:w="1261" w:type="dxa"/>
            <w:vAlign w:val="center"/>
          </w:tcPr>
          <w:p w:rsidR="0014790F" w:rsidRPr="0014790F" w:rsidRDefault="0014790F" w:rsidP="0014790F">
            <w:pPr>
              <w:pStyle w:val="af"/>
              <w:spacing w:before="0" w:after="0" w:line="240" w:lineRule="auto"/>
              <w:rPr>
                <w:rFonts w:eastAsia="宋体" w:cs="Times New Roman"/>
                <w:sz w:val="21"/>
                <w:szCs w:val="21"/>
              </w:rPr>
            </w:pPr>
            <w:bookmarkStart w:id="262" w:name="_Toc183532340"/>
            <w:r w:rsidRPr="0014790F">
              <w:rPr>
                <w:rFonts w:eastAsia="宋体" w:cs="Times New Roman" w:hint="eastAsia"/>
                <w:sz w:val="21"/>
                <w:szCs w:val="21"/>
              </w:rPr>
              <w:t>碳酸氢根</w:t>
            </w:r>
            <w:bookmarkEnd w:id="262"/>
          </w:p>
        </w:tc>
        <w:tc>
          <w:tcPr>
            <w:tcW w:w="1880" w:type="dxa"/>
            <w:vAlign w:val="center"/>
          </w:tcPr>
          <w:p w:rsidR="0014790F" w:rsidRPr="0014790F" w:rsidRDefault="0014790F" w:rsidP="0014790F">
            <w:pPr>
              <w:pStyle w:val="af"/>
              <w:spacing w:before="0" w:after="0" w:line="240" w:lineRule="auto"/>
              <w:rPr>
                <w:rFonts w:eastAsia="宋体" w:cs="Times New Roman"/>
                <w:sz w:val="21"/>
                <w:szCs w:val="21"/>
              </w:rPr>
            </w:pPr>
            <w:bookmarkStart w:id="263" w:name="_Toc183532341"/>
            <w:r w:rsidRPr="0014790F">
              <w:rPr>
                <w:rFonts w:eastAsia="宋体" w:cs="Times New Roman" w:hint="eastAsia"/>
                <w:sz w:val="21"/>
                <w:szCs w:val="21"/>
              </w:rPr>
              <w:t>滴定法</w:t>
            </w:r>
            <w:bookmarkEnd w:id="263"/>
          </w:p>
        </w:tc>
        <w:tc>
          <w:tcPr>
            <w:tcW w:w="1610" w:type="dxa"/>
            <w:vAlign w:val="center"/>
          </w:tcPr>
          <w:p w:rsidR="0014790F" w:rsidRPr="0014790F" w:rsidRDefault="0014790F" w:rsidP="0014790F">
            <w:pPr>
              <w:pStyle w:val="af"/>
              <w:spacing w:before="0" w:after="0" w:line="240" w:lineRule="auto"/>
              <w:rPr>
                <w:rFonts w:eastAsia="宋体" w:cs="Times New Roman"/>
                <w:sz w:val="21"/>
                <w:szCs w:val="21"/>
              </w:rPr>
            </w:pPr>
            <w:bookmarkStart w:id="264" w:name="_Toc183532342"/>
            <w:r w:rsidRPr="0014790F">
              <w:rPr>
                <w:rFonts w:eastAsia="宋体" w:cs="Times New Roman" w:hint="eastAsia"/>
                <w:sz w:val="21"/>
                <w:szCs w:val="21"/>
              </w:rPr>
              <w:t>DZ/T 0064.49-2021</w:t>
            </w:r>
            <w:bookmarkEnd w:id="264"/>
          </w:p>
        </w:tc>
        <w:tc>
          <w:tcPr>
            <w:tcW w:w="2030" w:type="dxa"/>
            <w:vAlign w:val="center"/>
          </w:tcPr>
          <w:p w:rsidR="0014790F" w:rsidRPr="0014790F" w:rsidRDefault="0014790F" w:rsidP="0014790F">
            <w:pPr>
              <w:pStyle w:val="af"/>
              <w:spacing w:before="0" w:after="0" w:line="240" w:lineRule="auto"/>
              <w:rPr>
                <w:rFonts w:eastAsia="宋体" w:cs="Times New Roman"/>
                <w:sz w:val="21"/>
                <w:szCs w:val="21"/>
              </w:rPr>
            </w:pPr>
            <w:bookmarkStart w:id="265" w:name="_Toc183532343"/>
            <w:r w:rsidRPr="0014790F">
              <w:rPr>
                <w:rFonts w:eastAsia="宋体" w:cs="Times New Roman" w:hint="eastAsia"/>
                <w:sz w:val="21"/>
                <w:szCs w:val="21"/>
              </w:rPr>
              <w:t>25mL</w:t>
            </w:r>
            <w:r w:rsidRPr="0014790F">
              <w:rPr>
                <w:rFonts w:eastAsia="宋体" w:cs="Times New Roman" w:hint="eastAsia"/>
                <w:sz w:val="21"/>
                <w:szCs w:val="21"/>
              </w:rPr>
              <w:t>酸式滴定管</w:t>
            </w:r>
            <w:bookmarkEnd w:id="265"/>
          </w:p>
        </w:tc>
        <w:tc>
          <w:tcPr>
            <w:tcW w:w="919" w:type="dxa"/>
            <w:vAlign w:val="center"/>
          </w:tcPr>
          <w:p w:rsidR="0014790F" w:rsidRPr="0014790F" w:rsidRDefault="0014790F" w:rsidP="0014790F">
            <w:pPr>
              <w:pStyle w:val="af"/>
              <w:spacing w:before="0" w:after="0" w:line="240" w:lineRule="auto"/>
              <w:rPr>
                <w:rFonts w:eastAsia="宋体" w:cs="Times New Roman"/>
                <w:sz w:val="21"/>
                <w:szCs w:val="21"/>
              </w:rPr>
            </w:pPr>
            <w:bookmarkStart w:id="266" w:name="_Toc183532344"/>
            <w:r w:rsidRPr="0014790F">
              <w:rPr>
                <w:rFonts w:eastAsia="宋体" w:cs="Times New Roman" w:hint="eastAsia"/>
                <w:sz w:val="21"/>
                <w:szCs w:val="21"/>
              </w:rPr>
              <w:t>FZ3976-5</w:t>
            </w:r>
            <w:bookmarkEnd w:id="266"/>
          </w:p>
        </w:tc>
        <w:tc>
          <w:tcPr>
            <w:tcW w:w="1371" w:type="dxa"/>
            <w:vAlign w:val="center"/>
          </w:tcPr>
          <w:p w:rsidR="0014790F" w:rsidRPr="0014790F" w:rsidRDefault="0014790F" w:rsidP="0014790F">
            <w:pPr>
              <w:pStyle w:val="af"/>
              <w:spacing w:before="0" w:after="0" w:line="240" w:lineRule="auto"/>
              <w:rPr>
                <w:rFonts w:eastAsia="宋体" w:cs="Times New Roman"/>
                <w:sz w:val="21"/>
                <w:szCs w:val="21"/>
              </w:rPr>
            </w:pPr>
            <w:bookmarkStart w:id="267" w:name="_Toc183532345"/>
            <w:r w:rsidRPr="0014790F">
              <w:rPr>
                <w:rFonts w:eastAsia="宋体" w:cs="Times New Roman" w:hint="eastAsia"/>
                <w:sz w:val="21"/>
                <w:szCs w:val="21"/>
              </w:rPr>
              <w:t>5</w:t>
            </w:r>
            <w:r w:rsidRPr="0014790F">
              <w:rPr>
                <w:rFonts w:eastAsia="宋体" w:cs="Times New Roman"/>
                <w:sz w:val="21"/>
                <w:szCs w:val="21"/>
              </w:rPr>
              <w:t>mg/L</w:t>
            </w:r>
            <w:bookmarkEnd w:id="267"/>
          </w:p>
        </w:tc>
      </w:tr>
      <w:tr w:rsidR="0014790F" w:rsidTr="00F007F8">
        <w:trPr>
          <w:trHeight w:val="567"/>
          <w:jc w:val="center"/>
        </w:trPr>
        <w:tc>
          <w:tcPr>
            <w:tcW w:w="1261" w:type="dxa"/>
            <w:vAlign w:val="center"/>
          </w:tcPr>
          <w:p w:rsidR="0014790F" w:rsidRPr="0014790F" w:rsidRDefault="0014790F" w:rsidP="0014790F">
            <w:pPr>
              <w:pStyle w:val="af"/>
              <w:spacing w:before="0" w:after="0" w:line="240" w:lineRule="auto"/>
              <w:rPr>
                <w:rFonts w:eastAsia="宋体" w:cs="Times New Roman"/>
                <w:sz w:val="21"/>
                <w:szCs w:val="21"/>
              </w:rPr>
            </w:pPr>
            <w:bookmarkStart w:id="268" w:name="_Toc183532346"/>
            <w:r w:rsidRPr="0014790F">
              <w:rPr>
                <w:rFonts w:eastAsia="宋体" w:cs="Times New Roman" w:hint="eastAsia"/>
                <w:sz w:val="21"/>
                <w:szCs w:val="21"/>
              </w:rPr>
              <w:t>亚硝酸</w:t>
            </w:r>
            <w:bookmarkEnd w:id="268"/>
          </w:p>
          <w:p w:rsidR="0014790F" w:rsidRPr="0014790F" w:rsidRDefault="0014790F" w:rsidP="0014790F">
            <w:pPr>
              <w:pStyle w:val="af"/>
              <w:spacing w:before="0" w:after="0" w:line="240" w:lineRule="auto"/>
              <w:rPr>
                <w:rFonts w:eastAsia="宋体" w:cs="Times New Roman"/>
                <w:sz w:val="21"/>
                <w:szCs w:val="21"/>
              </w:rPr>
            </w:pPr>
            <w:bookmarkStart w:id="269" w:name="_Toc183532347"/>
            <w:r w:rsidRPr="0014790F">
              <w:rPr>
                <w:rFonts w:eastAsia="宋体" w:cs="Times New Roman" w:hint="eastAsia"/>
                <w:sz w:val="21"/>
                <w:szCs w:val="21"/>
              </w:rPr>
              <w:t>盐氮</w:t>
            </w:r>
            <w:bookmarkEnd w:id="269"/>
          </w:p>
        </w:tc>
        <w:tc>
          <w:tcPr>
            <w:tcW w:w="1880" w:type="dxa"/>
            <w:vAlign w:val="center"/>
          </w:tcPr>
          <w:p w:rsidR="0014790F" w:rsidRPr="0014790F" w:rsidRDefault="0014790F" w:rsidP="0014790F">
            <w:pPr>
              <w:pStyle w:val="af"/>
              <w:spacing w:before="0" w:after="0" w:line="240" w:lineRule="auto"/>
              <w:rPr>
                <w:rFonts w:eastAsia="宋体" w:cs="Times New Roman"/>
                <w:sz w:val="21"/>
                <w:szCs w:val="21"/>
              </w:rPr>
            </w:pPr>
            <w:bookmarkStart w:id="270" w:name="_Toc183532348"/>
            <w:r w:rsidRPr="0014790F">
              <w:rPr>
                <w:rFonts w:eastAsia="宋体" w:cs="Times New Roman" w:hint="eastAsia"/>
                <w:sz w:val="21"/>
                <w:szCs w:val="21"/>
              </w:rPr>
              <w:t>分光光度法</w:t>
            </w:r>
            <w:bookmarkEnd w:id="270"/>
          </w:p>
        </w:tc>
        <w:tc>
          <w:tcPr>
            <w:tcW w:w="1610" w:type="dxa"/>
            <w:vAlign w:val="center"/>
          </w:tcPr>
          <w:p w:rsidR="0014790F" w:rsidRPr="0014790F" w:rsidRDefault="0014790F" w:rsidP="0014790F">
            <w:pPr>
              <w:pStyle w:val="af"/>
              <w:spacing w:before="0" w:after="0" w:line="240" w:lineRule="auto"/>
              <w:rPr>
                <w:rFonts w:eastAsia="宋体" w:cs="Times New Roman"/>
                <w:sz w:val="21"/>
                <w:szCs w:val="21"/>
              </w:rPr>
            </w:pPr>
            <w:bookmarkStart w:id="271" w:name="_Toc183532349"/>
            <w:r w:rsidRPr="0014790F">
              <w:rPr>
                <w:rFonts w:eastAsia="宋体" w:cs="Times New Roman" w:hint="eastAsia"/>
                <w:sz w:val="21"/>
                <w:szCs w:val="21"/>
              </w:rPr>
              <w:t>GB/T 7493-1987</w:t>
            </w:r>
            <w:bookmarkEnd w:id="271"/>
          </w:p>
        </w:tc>
        <w:tc>
          <w:tcPr>
            <w:tcW w:w="2030" w:type="dxa"/>
            <w:vAlign w:val="center"/>
          </w:tcPr>
          <w:p w:rsidR="0014790F" w:rsidRPr="0014790F" w:rsidRDefault="0014790F" w:rsidP="0014790F">
            <w:pPr>
              <w:pStyle w:val="af"/>
              <w:spacing w:before="0" w:after="0" w:line="240" w:lineRule="auto"/>
              <w:rPr>
                <w:rFonts w:eastAsia="宋体" w:cs="Times New Roman"/>
                <w:sz w:val="21"/>
                <w:szCs w:val="21"/>
              </w:rPr>
            </w:pPr>
            <w:bookmarkStart w:id="272" w:name="_Toc183532350"/>
            <w:r w:rsidRPr="0014790F">
              <w:rPr>
                <w:rFonts w:eastAsia="宋体" w:cs="Times New Roman" w:hint="eastAsia"/>
                <w:sz w:val="21"/>
                <w:szCs w:val="21"/>
              </w:rPr>
              <w:t>2100</w:t>
            </w:r>
            <w:r w:rsidRPr="0014790F">
              <w:rPr>
                <w:rFonts w:eastAsia="宋体" w:cs="Times New Roman" w:hint="eastAsia"/>
                <w:sz w:val="21"/>
                <w:szCs w:val="21"/>
              </w:rPr>
              <w:t>型可见</w:t>
            </w:r>
            <w:bookmarkEnd w:id="272"/>
          </w:p>
          <w:p w:rsidR="0014790F" w:rsidRPr="0014790F" w:rsidRDefault="0014790F" w:rsidP="0014790F">
            <w:pPr>
              <w:pStyle w:val="af"/>
              <w:spacing w:before="0" w:after="0" w:line="240" w:lineRule="auto"/>
              <w:rPr>
                <w:rFonts w:eastAsia="宋体" w:cs="Times New Roman"/>
                <w:sz w:val="21"/>
                <w:szCs w:val="21"/>
              </w:rPr>
            </w:pPr>
            <w:bookmarkStart w:id="273" w:name="_Toc183532351"/>
            <w:r w:rsidRPr="0014790F">
              <w:rPr>
                <w:rFonts w:eastAsia="宋体" w:cs="Times New Roman" w:hint="eastAsia"/>
                <w:sz w:val="21"/>
                <w:szCs w:val="21"/>
              </w:rPr>
              <w:t>分光光度计</w:t>
            </w:r>
            <w:bookmarkEnd w:id="273"/>
          </w:p>
        </w:tc>
        <w:tc>
          <w:tcPr>
            <w:tcW w:w="919" w:type="dxa"/>
            <w:vAlign w:val="center"/>
          </w:tcPr>
          <w:p w:rsidR="0014790F" w:rsidRPr="0014790F" w:rsidRDefault="0014790F" w:rsidP="0014790F">
            <w:pPr>
              <w:pStyle w:val="af"/>
              <w:spacing w:before="0" w:after="0" w:line="240" w:lineRule="auto"/>
              <w:rPr>
                <w:rFonts w:eastAsia="宋体" w:cs="Times New Roman"/>
                <w:sz w:val="21"/>
                <w:szCs w:val="21"/>
              </w:rPr>
            </w:pPr>
            <w:bookmarkStart w:id="274" w:name="_Toc183532352"/>
            <w:r w:rsidRPr="0014790F">
              <w:rPr>
                <w:rFonts w:eastAsia="宋体" w:cs="Times New Roman"/>
                <w:sz w:val="21"/>
                <w:szCs w:val="21"/>
              </w:rPr>
              <w:t>Q</w:t>
            </w:r>
            <w:r w:rsidRPr="0014790F">
              <w:rPr>
                <w:rFonts w:eastAsia="宋体" w:cs="Times New Roman" w:hint="eastAsia"/>
                <w:sz w:val="21"/>
                <w:szCs w:val="21"/>
              </w:rPr>
              <w:t>2957</w:t>
            </w:r>
            <w:bookmarkEnd w:id="274"/>
          </w:p>
        </w:tc>
        <w:tc>
          <w:tcPr>
            <w:tcW w:w="1371" w:type="dxa"/>
            <w:vAlign w:val="center"/>
          </w:tcPr>
          <w:p w:rsidR="0014790F" w:rsidRPr="0014790F" w:rsidRDefault="0014790F" w:rsidP="0014790F">
            <w:pPr>
              <w:pStyle w:val="af"/>
              <w:spacing w:before="0" w:after="0" w:line="240" w:lineRule="auto"/>
              <w:rPr>
                <w:rFonts w:eastAsia="宋体" w:cs="Times New Roman"/>
                <w:sz w:val="21"/>
                <w:szCs w:val="21"/>
              </w:rPr>
            </w:pPr>
            <w:bookmarkStart w:id="275" w:name="_Toc183532353"/>
            <w:r w:rsidRPr="0014790F">
              <w:rPr>
                <w:rFonts w:eastAsia="宋体" w:cs="Times New Roman" w:hint="eastAsia"/>
                <w:sz w:val="21"/>
                <w:szCs w:val="21"/>
              </w:rPr>
              <w:t>0.003mg/L</w:t>
            </w:r>
            <w:bookmarkEnd w:id="275"/>
          </w:p>
        </w:tc>
      </w:tr>
      <w:tr w:rsidR="0014790F" w:rsidTr="00F007F8">
        <w:trPr>
          <w:trHeight w:val="567"/>
          <w:jc w:val="center"/>
        </w:trPr>
        <w:tc>
          <w:tcPr>
            <w:tcW w:w="1261" w:type="dxa"/>
            <w:vAlign w:val="center"/>
          </w:tcPr>
          <w:p w:rsidR="0014790F" w:rsidRPr="0014790F" w:rsidRDefault="0014790F" w:rsidP="0014790F">
            <w:pPr>
              <w:pStyle w:val="af"/>
              <w:spacing w:before="0" w:after="0" w:line="240" w:lineRule="auto"/>
              <w:rPr>
                <w:rFonts w:eastAsia="宋体" w:cs="Times New Roman"/>
                <w:sz w:val="21"/>
                <w:szCs w:val="21"/>
              </w:rPr>
            </w:pPr>
            <w:bookmarkStart w:id="276" w:name="_Toc183532354"/>
            <w:r w:rsidRPr="0014790F">
              <w:rPr>
                <w:rFonts w:eastAsia="宋体" w:cs="Times New Roman" w:hint="eastAsia"/>
                <w:sz w:val="21"/>
                <w:szCs w:val="21"/>
              </w:rPr>
              <w:t>挥发酚</w:t>
            </w:r>
            <w:bookmarkEnd w:id="276"/>
          </w:p>
        </w:tc>
        <w:tc>
          <w:tcPr>
            <w:tcW w:w="1880" w:type="dxa"/>
            <w:vAlign w:val="center"/>
          </w:tcPr>
          <w:p w:rsidR="0014790F" w:rsidRPr="0014790F" w:rsidRDefault="0014790F" w:rsidP="0014790F">
            <w:pPr>
              <w:pStyle w:val="af"/>
              <w:spacing w:before="0" w:after="0" w:line="240" w:lineRule="auto"/>
              <w:rPr>
                <w:rFonts w:eastAsia="宋体" w:cs="Times New Roman"/>
                <w:sz w:val="21"/>
                <w:szCs w:val="21"/>
              </w:rPr>
            </w:pPr>
            <w:bookmarkStart w:id="277" w:name="_Toc183532355"/>
            <w:r w:rsidRPr="0014790F">
              <w:rPr>
                <w:rFonts w:eastAsia="宋体" w:cs="Times New Roman" w:hint="eastAsia"/>
                <w:sz w:val="21"/>
                <w:szCs w:val="21"/>
              </w:rPr>
              <w:t>4-</w:t>
            </w:r>
            <w:r w:rsidRPr="0014790F">
              <w:rPr>
                <w:rFonts w:eastAsia="宋体" w:cs="Times New Roman" w:hint="eastAsia"/>
                <w:sz w:val="21"/>
                <w:szCs w:val="21"/>
              </w:rPr>
              <w:t>氨基安替比林分光光度法</w:t>
            </w:r>
            <w:bookmarkEnd w:id="277"/>
          </w:p>
        </w:tc>
        <w:tc>
          <w:tcPr>
            <w:tcW w:w="1610" w:type="dxa"/>
            <w:vAlign w:val="center"/>
          </w:tcPr>
          <w:p w:rsidR="0014790F" w:rsidRPr="0014790F" w:rsidRDefault="0014790F" w:rsidP="0014790F">
            <w:pPr>
              <w:pStyle w:val="af"/>
              <w:spacing w:before="0" w:after="0" w:line="240" w:lineRule="auto"/>
              <w:rPr>
                <w:rFonts w:eastAsia="宋体" w:cs="Times New Roman"/>
                <w:sz w:val="21"/>
                <w:szCs w:val="21"/>
              </w:rPr>
            </w:pPr>
            <w:bookmarkStart w:id="278" w:name="_Toc183532356"/>
            <w:r w:rsidRPr="0014790F">
              <w:rPr>
                <w:rFonts w:eastAsia="宋体" w:cs="Times New Roman" w:hint="eastAsia"/>
                <w:sz w:val="21"/>
                <w:szCs w:val="21"/>
              </w:rPr>
              <w:t>HJ 503-2009</w:t>
            </w:r>
            <w:bookmarkEnd w:id="278"/>
          </w:p>
        </w:tc>
        <w:tc>
          <w:tcPr>
            <w:tcW w:w="2030" w:type="dxa"/>
            <w:vAlign w:val="center"/>
          </w:tcPr>
          <w:p w:rsidR="0014790F" w:rsidRPr="0014790F" w:rsidRDefault="0014790F" w:rsidP="0014790F">
            <w:pPr>
              <w:pStyle w:val="af"/>
              <w:spacing w:before="0" w:after="0" w:line="240" w:lineRule="auto"/>
              <w:rPr>
                <w:rFonts w:eastAsia="宋体" w:cs="Times New Roman"/>
                <w:sz w:val="21"/>
                <w:szCs w:val="21"/>
              </w:rPr>
            </w:pPr>
            <w:bookmarkStart w:id="279" w:name="_Toc183532357"/>
            <w:r w:rsidRPr="0014790F">
              <w:rPr>
                <w:rFonts w:eastAsia="宋体" w:cs="Times New Roman" w:hint="eastAsia"/>
                <w:sz w:val="21"/>
                <w:szCs w:val="21"/>
              </w:rPr>
              <w:t>2100</w:t>
            </w:r>
            <w:r w:rsidRPr="0014790F">
              <w:rPr>
                <w:rFonts w:eastAsia="宋体" w:cs="Times New Roman" w:hint="eastAsia"/>
                <w:sz w:val="21"/>
                <w:szCs w:val="21"/>
              </w:rPr>
              <w:t>型可见</w:t>
            </w:r>
            <w:bookmarkEnd w:id="279"/>
          </w:p>
          <w:p w:rsidR="0014790F" w:rsidRPr="0014790F" w:rsidRDefault="0014790F" w:rsidP="0014790F">
            <w:pPr>
              <w:pStyle w:val="af"/>
              <w:spacing w:before="0" w:after="0" w:line="240" w:lineRule="auto"/>
              <w:rPr>
                <w:rFonts w:eastAsia="宋体" w:cs="Times New Roman"/>
                <w:sz w:val="21"/>
                <w:szCs w:val="21"/>
              </w:rPr>
            </w:pPr>
            <w:bookmarkStart w:id="280" w:name="_Toc183532358"/>
            <w:r w:rsidRPr="0014790F">
              <w:rPr>
                <w:rFonts w:eastAsia="宋体" w:cs="Times New Roman" w:hint="eastAsia"/>
                <w:sz w:val="21"/>
                <w:szCs w:val="21"/>
              </w:rPr>
              <w:t>分光光度计</w:t>
            </w:r>
            <w:bookmarkEnd w:id="280"/>
          </w:p>
        </w:tc>
        <w:tc>
          <w:tcPr>
            <w:tcW w:w="919" w:type="dxa"/>
            <w:vAlign w:val="center"/>
          </w:tcPr>
          <w:p w:rsidR="0014790F" w:rsidRPr="0014790F" w:rsidRDefault="0014790F" w:rsidP="0014790F">
            <w:pPr>
              <w:pStyle w:val="af"/>
              <w:spacing w:before="0" w:after="0" w:line="240" w:lineRule="auto"/>
              <w:rPr>
                <w:rFonts w:eastAsia="宋体" w:cs="Times New Roman"/>
                <w:sz w:val="21"/>
                <w:szCs w:val="21"/>
              </w:rPr>
            </w:pPr>
            <w:bookmarkStart w:id="281" w:name="_Toc183532359"/>
            <w:r w:rsidRPr="0014790F">
              <w:rPr>
                <w:rFonts w:eastAsia="宋体" w:cs="Times New Roman"/>
                <w:sz w:val="21"/>
                <w:szCs w:val="21"/>
              </w:rPr>
              <w:t>Q</w:t>
            </w:r>
            <w:r w:rsidRPr="0014790F">
              <w:rPr>
                <w:rFonts w:eastAsia="宋体" w:cs="Times New Roman" w:hint="eastAsia"/>
                <w:sz w:val="21"/>
                <w:szCs w:val="21"/>
              </w:rPr>
              <w:t>2957</w:t>
            </w:r>
            <w:bookmarkEnd w:id="281"/>
          </w:p>
        </w:tc>
        <w:tc>
          <w:tcPr>
            <w:tcW w:w="1371" w:type="dxa"/>
            <w:vAlign w:val="center"/>
          </w:tcPr>
          <w:p w:rsidR="0014790F" w:rsidRPr="0014790F" w:rsidRDefault="0014790F" w:rsidP="0014790F">
            <w:pPr>
              <w:pStyle w:val="af"/>
              <w:spacing w:before="0" w:after="0" w:line="240" w:lineRule="auto"/>
              <w:rPr>
                <w:rFonts w:eastAsia="宋体" w:cs="Times New Roman"/>
                <w:sz w:val="21"/>
                <w:szCs w:val="21"/>
              </w:rPr>
            </w:pPr>
            <w:bookmarkStart w:id="282" w:name="_Toc183532360"/>
            <w:r w:rsidRPr="0014790F">
              <w:rPr>
                <w:rFonts w:eastAsia="宋体" w:cs="Times New Roman" w:hint="eastAsia"/>
                <w:sz w:val="21"/>
                <w:szCs w:val="21"/>
              </w:rPr>
              <w:t>0.0003mg/L</w:t>
            </w:r>
            <w:bookmarkEnd w:id="282"/>
          </w:p>
        </w:tc>
      </w:tr>
      <w:tr w:rsidR="0014790F" w:rsidTr="00F007F8">
        <w:trPr>
          <w:trHeight w:val="567"/>
          <w:jc w:val="center"/>
        </w:trPr>
        <w:tc>
          <w:tcPr>
            <w:tcW w:w="1261" w:type="dxa"/>
            <w:vAlign w:val="center"/>
          </w:tcPr>
          <w:p w:rsidR="0014790F" w:rsidRPr="0014790F" w:rsidRDefault="0014790F" w:rsidP="0014790F">
            <w:pPr>
              <w:pStyle w:val="af"/>
              <w:spacing w:before="0" w:after="0" w:line="240" w:lineRule="auto"/>
              <w:rPr>
                <w:rFonts w:eastAsia="宋体" w:cs="Times New Roman"/>
                <w:sz w:val="21"/>
                <w:szCs w:val="21"/>
              </w:rPr>
            </w:pPr>
            <w:bookmarkStart w:id="283" w:name="_Toc183532361"/>
            <w:r w:rsidRPr="0014790F">
              <w:rPr>
                <w:rFonts w:eastAsia="宋体" w:cs="Times New Roman" w:hint="eastAsia"/>
                <w:sz w:val="21"/>
                <w:szCs w:val="21"/>
              </w:rPr>
              <w:t>氟化物</w:t>
            </w:r>
            <w:bookmarkEnd w:id="283"/>
          </w:p>
        </w:tc>
        <w:tc>
          <w:tcPr>
            <w:tcW w:w="1880" w:type="dxa"/>
            <w:vAlign w:val="center"/>
          </w:tcPr>
          <w:p w:rsidR="0014790F" w:rsidRPr="0014790F" w:rsidRDefault="0014790F" w:rsidP="0014790F">
            <w:pPr>
              <w:pStyle w:val="af"/>
              <w:spacing w:before="0" w:after="0" w:line="240" w:lineRule="auto"/>
              <w:rPr>
                <w:rFonts w:eastAsia="宋体" w:cs="Times New Roman"/>
                <w:sz w:val="21"/>
                <w:szCs w:val="21"/>
              </w:rPr>
            </w:pPr>
            <w:bookmarkStart w:id="284" w:name="_Toc183532362"/>
            <w:r w:rsidRPr="0014790F">
              <w:rPr>
                <w:rFonts w:eastAsia="宋体" w:cs="Times New Roman" w:hint="eastAsia"/>
                <w:sz w:val="21"/>
                <w:szCs w:val="21"/>
              </w:rPr>
              <w:t>离子色谱法</w:t>
            </w:r>
            <w:bookmarkEnd w:id="284"/>
          </w:p>
        </w:tc>
        <w:tc>
          <w:tcPr>
            <w:tcW w:w="1610" w:type="dxa"/>
            <w:vAlign w:val="center"/>
          </w:tcPr>
          <w:p w:rsidR="0014790F" w:rsidRPr="0014790F" w:rsidRDefault="0014790F" w:rsidP="0014790F">
            <w:pPr>
              <w:pStyle w:val="af"/>
              <w:spacing w:before="0" w:after="0" w:line="240" w:lineRule="auto"/>
              <w:rPr>
                <w:rFonts w:eastAsia="宋体" w:cs="Times New Roman"/>
                <w:sz w:val="21"/>
                <w:szCs w:val="21"/>
              </w:rPr>
            </w:pPr>
            <w:bookmarkStart w:id="285" w:name="_Toc183532363"/>
            <w:r w:rsidRPr="0014790F">
              <w:rPr>
                <w:rFonts w:eastAsia="宋体" w:cs="Times New Roman" w:hint="eastAsia"/>
                <w:sz w:val="21"/>
                <w:szCs w:val="21"/>
              </w:rPr>
              <w:t>HJ 84-2016</w:t>
            </w:r>
            <w:bookmarkEnd w:id="285"/>
          </w:p>
        </w:tc>
        <w:tc>
          <w:tcPr>
            <w:tcW w:w="2030" w:type="dxa"/>
            <w:vAlign w:val="center"/>
          </w:tcPr>
          <w:p w:rsidR="0014790F" w:rsidRPr="0014790F" w:rsidRDefault="0014790F" w:rsidP="0014790F">
            <w:pPr>
              <w:pStyle w:val="af"/>
              <w:spacing w:before="0" w:after="0" w:line="240" w:lineRule="auto"/>
              <w:rPr>
                <w:rFonts w:eastAsia="宋体" w:cs="Times New Roman"/>
                <w:sz w:val="21"/>
                <w:szCs w:val="21"/>
              </w:rPr>
            </w:pPr>
            <w:bookmarkStart w:id="286" w:name="_Toc183532364"/>
            <w:r w:rsidRPr="0014790F">
              <w:rPr>
                <w:rFonts w:eastAsia="宋体" w:cs="Times New Roman" w:hint="eastAsia"/>
                <w:sz w:val="21"/>
                <w:szCs w:val="21"/>
              </w:rPr>
              <w:t>883</w:t>
            </w:r>
            <w:r w:rsidRPr="0014790F">
              <w:rPr>
                <w:rFonts w:eastAsia="宋体" w:cs="Times New Roman" w:hint="eastAsia"/>
                <w:sz w:val="21"/>
                <w:szCs w:val="21"/>
              </w:rPr>
              <w:t>思维型</w:t>
            </w:r>
            <w:bookmarkEnd w:id="286"/>
          </w:p>
          <w:p w:rsidR="0014790F" w:rsidRPr="0014790F" w:rsidRDefault="0014790F" w:rsidP="0014790F">
            <w:pPr>
              <w:pStyle w:val="af"/>
              <w:spacing w:before="0" w:after="0" w:line="240" w:lineRule="auto"/>
              <w:rPr>
                <w:rFonts w:eastAsia="宋体" w:cs="Times New Roman"/>
                <w:sz w:val="21"/>
                <w:szCs w:val="21"/>
              </w:rPr>
            </w:pPr>
            <w:bookmarkStart w:id="287" w:name="_Toc183532365"/>
            <w:r w:rsidRPr="0014790F">
              <w:rPr>
                <w:rFonts w:eastAsia="宋体" w:cs="Times New Roman" w:hint="eastAsia"/>
                <w:sz w:val="21"/>
                <w:szCs w:val="21"/>
              </w:rPr>
              <w:t>离子色谱仪</w:t>
            </w:r>
            <w:bookmarkEnd w:id="287"/>
          </w:p>
        </w:tc>
        <w:tc>
          <w:tcPr>
            <w:tcW w:w="919" w:type="dxa"/>
            <w:vAlign w:val="center"/>
          </w:tcPr>
          <w:p w:rsidR="0014790F" w:rsidRPr="0014790F" w:rsidRDefault="0014790F" w:rsidP="0014790F">
            <w:pPr>
              <w:pStyle w:val="af"/>
              <w:spacing w:before="0" w:after="0" w:line="240" w:lineRule="auto"/>
              <w:rPr>
                <w:rFonts w:eastAsia="宋体" w:cs="Times New Roman"/>
                <w:sz w:val="21"/>
                <w:szCs w:val="21"/>
              </w:rPr>
            </w:pPr>
            <w:bookmarkStart w:id="288" w:name="_Toc183532366"/>
            <w:r w:rsidRPr="0014790F">
              <w:rPr>
                <w:rFonts w:eastAsia="宋体" w:cs="Times New Roman" w:hint="eastAsia"/>
                <w:sz w:val="21"/>
                <w:szCs w:val="21"/>
              </w:rPr>
              <w:t>Q1423</w:t>
            </w:r>
            <w:bookmarkEnd w:id="288"/>
          </w:p>
        </w:tc>
        <w:tc>
          <w:tcPr>
            <w:tcW w:w="1371" w:type="dxa"/>
            <w:vAlign w:val="center"/>
          </w:tcPr>
          <w:p w:rsidR="0014790F" w:rsidRPr="0014790F" w:rsidRDefault="0014790F" w:rsidP="0014790F">
            <w:pPr>
              <w:pStyle w:val="af"/>
              <w:spacing w:before="0" w:after="0" w:line="240" w:lineRule="auto"/>
              <w:rPr>
                <w:rFonts w:eastAsia="宋体" w:cs="Times New Roman"/>
                <w:sz w:val="21"/>
                <w:szCs w:val="21"/>
              </w:rPr>
            </w:pPr>
            <w:bookmarkStart w:id="289" w:name="_Toc183532367"/>
            <w:r w:rsidRPr="0014790F">
              <w:rPr>
                <w:rFonts w:eastAsia="宋体" w:cs="Times New Roman" w:hint="eastAsia"/>
                <w:sz w:val="21"/>
                <w:szCs w:val="21"/>
              </w:rPr>
              <w:t>0.006mg/L</w:t>
            </w:r>
            <w:bookmarkEnd w:id="289"/>
          </w:p>
        </w:tc>
      </w:tr>
      <w:tr w:rsidR="0014790F" w:rsidTr="00F007F8">
        <w:trPr>
          <w:trHeight w:val="567"/>
          <w:jc w:val="center"/>
        </w:trPr>
        <w:tc>
          <w:tcPr>
            <w:tcW w:w="1261" w:type="dxa"/>
            <w:vAlign w:val="center"/>
          </w:tcPr>
          <w:p w:rsidR="0014790F" w:rsidRPr="0014790F" w:rsidRDefault="0014790F" w:rsidP="0014790F">
            <w:pPr>
              <w:pStyle w:val="af"/>
              <w:spacing w:before="0" w:after="0" w:line="240" w:lineRule="auto"/>
              <w:rPr>
                <w:rFonts w:eastAsia="宋体" w:cs="Times New Roman"/>
                <w:sz w:val="21"/>
                <w:szCs w:val="21"/>
              </w:rPr>
            </w:pPr>
            <w:bookmarkStart w:id="290" w:name="_Toc183532368"/>
            <w:r w:rsidRPr="0014790F">
              <w:rPr>
                <w:rFonts w:eastAsia="宋体" w:cs="Times New Roman" w:hint="eastAsia"/>
                <w:sz w:val="21"/>
                <w:szCs w:val="21"/>
              </w:rPr>
              <w:t>氯化物</w:t>
            </w:r>
            <w:bookmarkEnd w:id="290"/>
          </w:p>
        </w:tc>
        <w:tc>
          <w:tcPr>
            <w:tcW w:w="1880" w:type="dxa"/>
            <w:vAlign w:val="center"/>
          </w:tcPr>
          <w:p w:rsidR="0014790F" w:rsidRPr="0014790F" w:rsidRDefault="0014790F" w:rsidP="0014790F">
            <w:pPr>
              <w:pStyle w:val="af"/>
              <w:spacing w:before="0" w:after="0" w:line="240" w:lineRule="auto"/>
              <w:rPr>
                <w:rFonts w:eastAsia="宋体" w:cs="Times New Roman"/>
                <w:sz w:val="21"/>
                <w:szCs w:val="21"/>
              </w:rPr>
            </w:pPr>
            <w:bookmarkStart w:id="291" w:name="_Toc183532369"/>
            <w:r w:rsidRPr="0014790F">
              <w:rPr>
                <w:rFonts w:eastAsia="宋体" w:cs="Times New Roman" w:hint="eastAsia"/>
                <w:sz w:val="21"/>
                <w:szCs w:val="21"/>
              </w:rPr>
              <w:t>离子色谱法</w:t>
            </w:r>
            <w:bookmarkEnd w:id="291"/>
          </w:p>
        </w:tc>
        <w:tc>
          <w:tcPr>
            <w:tcW w:w="1610" w:type="dxa"/>
            <w:vAlign w:val="center"/>
          </w:tcPr>
          <w:p w:rsidR="0014790F" w:rsidRPr="0014790F" w:rsidRDefault="0014790F" w:rsidP="0014790F">
            <w:pPr>
              <w:pStyle w:val="af"/>
              <w:spacing w:before="0" w:after="0" w:line="240" w:lineRule="auto"/>
              <w:rPr>
                <w:rFonts w:eastAsia="宋体" w:cs="Times New Roman"/>
                <w:sz w:val="21"/>
                <w:szCs w:val="21"/>
              </w:rPr>
            </w:pPr>
            <w:bookmarkStart w:id="292" w:name="_Toc183532370"/>
            <w:r w:rsidRPr="0014790F">
              <w:rPr>
                <w:rFonts w:eastAsia="宋体" w:cs="Times New Roman" w:hint="eastAsia"/>
                <w:sz w:val="21"/>
                <w:szCs w:val="21"/>
              </w:rPr>
              <w:t>HJ 84-2016</w:t>
            </w:r>
            <w:bookmarkEnd w:id="292"/>
          </w:p>
        </w:tc>
        <w:tc>
          <w:tcPr>
            <w:tcW w:w="2030" w:type="dxa"/>
            <w:vAlign w:val="center"/>
          </w:tcPr>
          <w:p w:rsidR="0014790F" w:rsidRPr="0014790F" w:rsidRDefault="0014790F" w:rsidP="0014790F">
            <w:pPr>
              <w:pStyle w:val="af"/>
              <w:spacing w:before="0" w:after="0" w:line="240" w:lineRule="auto"/>
              <w:rPr>
                <w:rFonts w:eastAsia="宋体" w:cs="Times New Roman"/>
                <w:sz w:val="21"/>
                <w:szCs w:val="21"/>
              </w:rPr>
            </w:pPr>
            <w:bookmarkStart w:id="293" w:name="_Toc183532371"/>
            <w:r w:rsidRPr="0014790F">
              <w:rPr>
                <w:rFonts w:eastAsia="宋体" w:cs="Times New Roman" w:hint="eastAsia"/>
                <w:sz w:val="21"/>
                <w:szCs w:val="21"/>
              </w:rPr>
              <w:t>883</w:t>
            </w:r>
            <w:r w:rsidRPr="0014790F">
              <w:rPr>
                <w:rFonts w:eastAsia="宋体" w:cs="Times New Roman" w:hint="eastAsia"/>
                <w:sz w:val="21"/>
                <w:szCs w:val="21"/>
              </w:rPr>
              <w:t>思维型</w:t>
            </w:r>
            <w:bookmarkEnd w:id="293"/>
          </w:p>
          <w:p w:rsidR="0014790F" w:rsidRPr="0014790F" w:rsidRDefault="0014790F" w:rsidP="0014790F">
            <w:pPr>
              <w:pStyle w:val="af"/>
              <w:spacing w:before="0" w:after="0" w:line="240" w:lineRule="auto"/>
              <w:rPr>
                <w:rFonts w:eastAsia="宋体" w:cs="Times New Roman"/>
                <w:sz w:val="21"/>
                <w:szCs w:val="21"/>
              </w:rPr>
            </w:pPr>
            <w:bookmarkStart w:id="294" w:name="_Toc183532372"/>
            <w:r w:rsidRPr="0014790F">
              <w:rPr>
                <w:rFonts w:eastAsia="宋体" w:cs="Times New Roman" w:hint="eastAsia"/>
                <w:sz w:val="21"/>
                <w:szCs w:val="21"/>
              </w:rPr>
              <w:t>离子色谱仪</w:t>
            </w:r>
            <w:bookmarkEnd w:id="294"/>
          </w:p>
        </w:tc>
        <w:tc>
          <w:tcPr>
            <w:tcW w:w="919" w:type="dxa"/>
            <w:vAlign w:val="center"/>
          </w:tcPr>
          <w:p w:rsidR="0014790F" w:rsidRPr="0014790F" w:rsidRDefault="0014790F" w:rsidP="0014790F">
            <w:pPr>
              <w:pStyle w:val="af"/>
              <w:spacing w:before="0" w:after="0" w:line="240" w:lineRule="auto"/>
              <w:rPr>
                <w:rFonts w:eastAsia="宋体" w:cs="Times New Roman"/>
                <w:sz w:val="21"/>
                <w:szCs w:val="21"/>
              </w:rPr>
            </w:pPr>
            <w:bookmarkStart w:id="295" w:name="_Toc183532373"/>
            <w:r w:rsidRPr="0014790F">
              <w:rPr>
                <w:rFonts w:eastAsia="宋体" w:cs="Times New Roman" w:hint="eastAsia"/>
                <w:sz w:val="21"/>
                <w:szCs w:val="21"/>
              </w:rPr>
              <w:t>Q1423</w:t>
            </w:r>
            <w:bookmarkEnd w:id="295"/>
          </w:p>
        </w:tc>
        <w:tc>
          <w:tcPr>
            <w:tcW w:w="1371" w:type="dxa"/>
            <w:vAlign w:val="center"/>
          </w:tcPr>
          <w:p w:rsidR="0014790F" w:rsidRPr="0014790F" w:rsidRDefault="0014790F" w:rsidP="0014790F">
            <w:pPr>
              <w:pStyle w:val="af"/>
              <w:spacing w:before="0" w:after="0" w:line="240" w:lineRule="auto"/>
              <w:rPr>
                <w:rFonts w:eastAsia="宋体" w:cs="Times New Roman"/>
                <w:sz w:val="21"/>
                <w:szCs w:val="21"/>
              </w:rPr>
            </w:pPr>
            <w:bookmarkStart w:id="296" w:name="_Toc183532374"/>
            <w:r w:rsidRPr="0014790F">
              <w:rPr>
                <w:rFonts w:eastAsia="宋体" w:cs="Times New Roman" w:hint="eastAsia"/>
                <w:sz w:val="21"/>
                <w:szCs w:val="21"/>
              </w:rPr>
              <w:t>0.007mg/L</w:t>
            </w:r>
            <w:bookmarkEnd w:id="296"/>
          </w:p>
        </w:tc>
      </w:tr>
      <w:tr w:rsidR="0014790F" w:rsidTr="00F007F8">
        <w:trPr>
          <w:trHeight w:val="567"/>
          <w:jc w:val="center"/>
        </w:trPr>
        <w:tc>
          <w:tcPr>
            <w:tcW w:w="1261" w:type="dxa"/>
            <w:vAlign w:val="center"/>
          </w:tcPr>
          <w:p w:rsidR="0014790F" w:rsidRPr="0014790F" w:rsidRDefault="0014790F" w:rsidP="0014790F">
            <w:pPr>
              <w:pStyle w:val="af"/>
              <w:spacing w:before="0" w:after="0" w:line="240" w:lineRule="auto"/>
              <w:rPr>
                <w:rFonts w:eastAsia="宋体" w:cs="Times New Roman"/>
                <w:sz w:val="21"/>
                <w:szCs w:val="21"/>
              </w:rPr>
            </w:pPr>
            <w:bookmarkStart w:id="297" w:name="_Toc183532375"/>
            <w:r w:rsidRPr="0014790F">
              <w:rPr>
                <w:rFonts w:eastAsia="宋体" w:cs="Times New Roman" w:hint="eastAsia"/>
                <w:sz w:val="21"/>
                <w:szCs w:val="21"/>
              </w:rPr>
              <w:t>硝酸盐</w:t>
            </w:r>
            <w:bookmarkEnd w:id="297"/>
          </w:p>
          <w:p w:rsidR="0014790F" w:rsidRPr="0014790F" w:rsidRDefault="0014790F" w:rsidP="0014790F">
            <w:pPr>
              <w:pStyle w:val="af"/>
              <w:spacing w:before="0" w:after="0" w:line="240" w:lineRule="auto"/>
              <w:rPr>
                <w:rFonts w:eastAsia="宋体" w:cs="Times New Roman"/>
                <w:sz w:val="21"/>
                <w:szCs w:val="21"/>
              </w:rPr>
            </w:pPr>
            <w:bookmarkStart w:id="298" w:name="_Toc183532376"/>
            <w:r w:rsidRPr="0014790F">
              <w:rPr>
                <w:rFonts w:eastAsia="宋体" w:cs="Times New Roman" w:hint="eastAsia"/>
                <w:sz w:val="21"/>
                <w:szCs w:val="21"/>
              </w:rPr>
              <w:t>（以</w:t>
            </w:r>
            <w:r w:rsidRPr="0014790F">
              <w:rPr>
                <w:rFonts w:eastAsia="宋体" w:cs="Times New Roman" w:hint="eastAsia"/>
                <w:sz w:val="21"/>
                <w:szCs w:val="21"/>
              </w:rPr>
              <w:t>N</w:t>
            </w:r>
            <w:r w:rsidRPr="0014790F">
              <w:rPr>
                <w:rFonts w:eastAsia="宋体" w:cs="Times New Roman" w:hint="eastAsia"/>
                <w:sz w:val="21"/>
                <w:szCs w:val="21"/>
              </w:rPr>
              <w:t>计）</w:t>
            </w:r>
            <w:bookmarkEnd w:id="298"/>
          </w:p>
        </w:tc>
        <w:tc>
          <w:tcPr>
            <w:tcW w:w="1880" w:type="dxa"/>
            <w:vAlign w:val="center"/>
          </w:tcPr>
          <w:p w:rsidR="0014790F" w:rsidRPr="0014790F" w:rsidRDefault="0014790F" w:rsidP="0014790F">
            <w:pPr>
              <w:pStyle w:val="af"/>
              <w:spacing w:before="0" w:after="0" w:line="240" w:lineRule="auto"/>
              <w:rPr>
                <w:rFonts w:eastAsia="宋体" w:cs="Times New Roman"/>
                <w:sz w:val="21"/>
                <w:szCs w:val="21"/>
              </w:rPr>
            </w:pPr>
            <w:bookmarkStart w:id="299" w:name="_Toc183532377"/>
            <w:r w:rsidRPr="0014790F">
              <w:rPr>
                <w:rFonts w:eastAsia="宋体" w:cs="Times New Roman" w:hint="eastAsia"/>
                <w:sz w:val="21"/>
                <w:szCs w:val="21"/>
              </w:rPr>
              <w:t>离子色谱法</w:t>
            </w:r>
            <w:bookmarkEnd w:id="299"/>
          </w:p>
        </w:tc>
        <w:tc>
          <w:tcPr>
            <w:tcW w:w="1610" w:type="dxa"/>
            <w:vAlign w:val="center"/>
          </w:tcPr>
          <w:p w:rsidR="0014790F" w:rsidRPr="0014790F" w:rsidRDefault="0014790F" w:rsidP="0014790F">
            <w:pPr>
              <w:pStyle w:val="af"/>
              <w:spacing w:before="0" w:after="0" w:line="240" w:lineRule="auto"/>
              <w:rPr>
                <w:rFonts w:eastAsia="宋体" w:cs="Times New Roman"/>
                <w:sz w:val="21"/>
                <w:szCs w:val="21"/>
              </w:rPr>
            </w:pPr>
            <w:bookmarkStart w:id="300" w:name="_Toc183532378"/>
            <w:r w:rsidRPr="0014790F">
              <w:rPr>
                <w:rFonts w:eastAsia="宋体" w:cs="Times New Roman" w:hint="eastAsia"/>
                <w:sz w:val="21"/>
                <w:szCs w:val="21"/>
              </w:rPr>
              <w:t>HJ 84-2016</w:t>
            </w:r>
            <w:bookmarkEnd w:id="300"/>
          </w:p>
        </w:tc>
        <w:tc>
          <w:tcPr>
            <w:tcW w:w="2030" w:type="dxa"/>
            <w:vAlign w:val="center"/>
          </w:tcPr>
          <w:p w:rsidR="0014790F" w:rsidRPr="0014790F" w:rsidRDefault="0014790F" w:rsidP="0014790F">
            <w:pPr>
              <w:pStyle w:val="af"/>
              <w:spacing w:before="0" w:after="0" w:line="240" w:lineRule="auto"/>
              <w:rPr>
                <w:rFonts w:eastAsia="宋体" w:cs="Times New Roman"/>
                <w:sz w:val="21"/>
                <w:szCs w:val="21"/>
              </w:rPr>
            </w:pPr>
            <w:bookmarkStart w:id="301" w:name="_Toc183532379"/>
            <w:r w:rsidRPr="0014790F">
              <w:rPr>
                <w:rFonts w:eastAsia="宋体" w:cs="Times New Roman" w:hint="eastAsia"/>
                <w:sz w:val="21"/>
                <w:szCs w:val="21"/>
              </w:rPr>
              <w:t>883</w:t>
            </w:r>
            <w:r w:rsidRPr="0014790F">
              <w:rPr>
                <w:rFonts w:eastAsia="宋体" w:cs="Times New Roman" w:hint="eastAsia"/>
                <w:sz w:val="21"/>
                <w:szCs w:val="21"/>
              </w:rPr>
              <w:t>思维型</w:t>
            </w:r>
            <w:bookmarkEnd w:id="301"/>
          </w:p>
          <w:p w:rsidR="0014790F" w:rsidRPr="0014790F" w:rsidRDefault="0014790F" w:rsidP="0014790F">
            <w:pPr>
              <w:pStyle w:val="af"/>
              <w:spacing w:before="0" w:after="0" w:line="240" w:lineRule="auto"/>
              <w:rPr>
                <w:rFonts w:eastAsia="宋体" w:cs="Times New Roman"/>
                <w:sz w:val="21"/>
                <w:szCs w:val="21"/>
              </w:rPr>
            </w:pPr>
            <w:bookmarkStart w:id="302" w:name="_Toc183532380"/>
            <w:r w:rsidRPr="0014790F">
              <w:rPr>
                <w:rFonts w:eastAsia="宋体" w:cs="Times New Roman" w:hint="eastAsia"/>
                <w:sz w:val="21"/>
                <w:szCs w:val="21"/>
              </w:rPr>
              <w:t>离子色谱仪</w:t>
            </w:r>
            <w:bookmarkEnd w:id="302"/>
          </w:p>
        </w:tc>
        <w:tc>
          <w:tcPr>
            <w:tcW w:w="919" w:type="dxa"/>
            <w:vAlign w:val="center"/>
          </w:tcPr>
          <w:p w:rsidR="0014790F" w:rsidRPr="0014790F" w:rsidRDefault="0014790F" w:rsidP="0014790F">
            <w:pPr>
              <w:pStyle w:val="af"/>
              <w:spacing w:before="0" w:after="0" w:line="240" w:lineRule="auto"/>
              <w:rPr>
                <w:rFonts w:eastAsia="宋体" w:cs="Times New Roman"/>
                <w:sz w:val="21"/>
                <w:szCs w:val="21"/>
              </w:rPr>
            </w:pPr>
            <w:bookmarkStart w:id="303" w:name="_Toc183532381"/>
            <w:r w:rsidRPr="0014790F">
              <w:rPr>
                <w:rFonts w:eastAsia="宋体" w:cs="Times New Roman" w:hint="eastAsia"/>
                <w:sz w:val="21"/>
                <w:szCs w:val="21"/>
              </w:rPr>
              <w:t>Q1423</w:t>
            </w:r>
            <w:bookmarkEnd w:id="303"/>
          </w:p>
        </w:tc>
        <w:tc>
          <w:tcPr>
            <w:tcW w:w="1371" w:type="dxa"/>
            <w:vAlign w:val="center"/>
          </w:tcPr>
          <w:p w:rsidR="0014790F" w:rsidRPr="0014790F" w:rsidRDefault="0014790F" w:rsidP="0014790F">
            <w:pPr>
              <w:pStyle w:val="af"/>
              <w:spacing w:before="0" w:after="0" w:line="240" w:lineRule="auto"/>
              <w:rPr>
                <w:rFonts w:eastAsia="宋体" w:cs="Times New Roman"/>
                <w:sz w:val="21"/>
                <w:szCs w:val="21"/>
              </w:rPr>
            </w:pPr>
            <w:bookmarkStart w:id="304" w:name="_Toc183532382"/>
            <w:r w:rsidRPr="0014790F">
              <w:rPr>
                <w:rFonts w:eastAsia="宋体" w:cs="Times New Roman" w:hint="eastAsia"/>
                <w:sz w:val="21"/>
                <w:szCs w:val="21"/>
              </w:rPr>
              <w:t>0.004mg/L</w:t>
            </w:r>
            <w:bookmarkEnd w:id="304"/>
          </w:p>
        </w:tc>
      </w:tr>
      <w:tr w:rsidR="0014790F" w:rsidTr="00F007F8">
        <w:trPr>
          <w:trHeight w:val="567"/>
          <w:jc w:val="center"/>
        </w:trPr>
        <w:tc>
          <w:tcPr>
            <w:tcW w:w="1261" w:type="dxa"/>
            <w:vAlign w:val="center"/>
          </w:tcPr>
          <w:p w:rsidR="0014790F" w:rsidRPr="0014790F" w:rsidRDefault="0014790F" w:rsidP="0014790F">
            <w:pPr>
              <w:pStyle w:val="af"/>
              <w:spacing w:before="0" w:after="0" w:line="240" w:lineRule="auto"/>
              <w:rPr>
                <w:rFonts w:eastAsia="宋体" w:cs="Times New Roman"/>
                <w:sz w:val="21"/>
                <w:szCs w:val="21"/>
              </w:rPr>
            </w:pPr>
            <w:bookmarkStart w:id="305" w:name="_Toc183532383"/>
            <w:r w:rsidRPr="0014790F">
              <w:rPr>
                <w:rFonts w:eastAsia="宋体" w:cs="Times New Roman" w:hint="eastAsia"/>
                <w:sz w:val="21"/>
                <w:szCs w:val="21"/>
              </w:rPr>
              <w:t>硫酸盐</w:t>
            </w:r>
            <w:bookmarkEnd w:id="305"/>
          </w:p>
        </w:tc>
        <w:tc>
          <w:tcPr>
            <w:tcW w:w="1880" w:type="dxa"/>
            <w:vAlign w:val="center"/>
          </w:tcPr>
          <w:p w:rsidR="0014790F" w:rsidRPr="0014790F" w:rsidRDefault="0014790F" w:rsidP="0014790F">
            <w:pPr>
              <w:pStyle w:val="af"/>
              <w:spacing w:before="0" w:after="0" w:line="240" w:lineRule="auto"/>
              <w:rPr>
                <w:rFonts w:eastAsia="宋体" w:cs="Times New Roman"/>
                <w:sz w:val="21"/>
                <w:szCs w:val="21"/>
              </w:rPr>
            </w:pPr>
            <w:bookmarkStart w:id="306" w:name="_Toc183532384"/>
            <w:r w:rsidRPr="0014790F">
              <w:rPr>
                <w:rFonts w:eastAsia="宋体" w:cs="Times New Roman" w:hint="eastAsia"/>
                <w:sz w:val="21"/>
                <w:szCs w:val="21"/>
              </w:rPr>
              <w:t>离子色谱法</w:t>
            </w:r>
            <w:bookmarkEnd w:id="306"/>
          </w:p>
        </w:tc>
        <w:tc>
          <w:tcPr>
            <w:tcW w:w="1610" w:type="dxa"/>
            <w:vAlign w:val="center"/>
          </w:tcPr>
          <w:p w:rsidR="0014790F" w:rsidRPr="0014790F" w:rsidRDefault="0014790F" w:rsidP="0014790F">
            <w:pPr>
              <w:pStyle w:val="af"/>
              <w:spacing w:before="0" w:after="0" w:line="240" w:lineRule="auto"/>
              <w:rPr>
                <w:rFonts w:eastAsia="宋体" w:cs="Times New Roman"/>
                <w:sz w:val="21"/>
                <w:szCs w:val="21"/>
              </w:rPr>
            </w:pPr>
            <w:bookmarkStart w:id="307" w:name="_Toc183532385"/>
            <w:r w:rsidRPr="0014790F">
              <w:rPr>
                <w:rFonts w:eastAsia="宋体" w:cs="Times New Roman" w:hint="eastAsia"/>
                <w:sz w:val="21"/>
                <w:szCs w:val="21"/>
              </w:rPr>
              <w:t>HJ 84-2016</w:t>
            </w:r>
            <w:bookmarkEnd w:id="307"/>
          </w:p>
        </w:tc>
        <w:tc>
          <w:tcPr>
            <w:tcW w:w="2030" w:type="dxa"/>
            <w:vAlign w:val="center"/>
          </w:tcPr>
          <w:p w:rsidR="0014790F" w:rsidRPr="0014790F" w:rsidRDefault="0014790F" w:rsidP="0014790F">
            <w:pPr>
              <w:pStyle w:val="af"/>
              <w:spacing w:before="0" w:after="0" w:line="240" w:lineRule="auto"/>
              <w:rPr>
                <w:rFonts w:eastAsia="宋体" w:cs="Times New Roman"/>
                <w:sz w:val="21"/>
                <w:szCs w:val="21"/>
              </w:rPr>
            </w:pPr>
            <w:bookmarkStart w:id="308" w:name="_Toc183532386"/>
            <w:r w:rsidRPr="0014790F">
              <w:rPr>
                <w:rFonts w:eastAsia="宋体" w:cs="Times New Roman" w:hint="eastAsia"/>
                <w:sz w:val="21"/>
                <w:szCs w:val="21"/>
              </w:rPr>
              <w:t>883</w:t>
            </w:r>
            <w:r w:rsidRPr="0014790F">
              <w:rPr>
                <w:rFonts w:eastAsia="宋体" w:cs="Times New Roman" w:hint="eastAsia"/>
                <w:sz w:val="21"/>
                <w:szCs w:val="21"/>
              </w:rPr>
              <w:t>思维型</w:t>
            </w:r>
            <w:bookmarkEnd w:id="308"/>
          </w:p>
          <w:p w:rsidR="0014790F" w:rsidRPr="0014790F" w:rsidRDefault="0014790F" w:rsidP="0014790F">
            <w:pPr>
              <w:pStyle w:val="af"/>
              <w:spacing w:before="0" w:after="0" w:line="240" w:lineRule="auto"/>
              <w:rPr>
                <w:rFonts w:eastAsia="宋体" w:cs="Times New Roman"/>
                <w:sz w:val="21"/>
                <w:szCs w:val="21"/>
              </w:rPr>
            </w:pPr>
            <w:bookmarkStart w:id="309" w:name="_Toc183532387"/>
            <w:r w:rsidRPr="0014790F">
              <w:rPr>
                <w:rFonts w:eastAsia="宋体" w:cs="Times New Roman" w:hint="eastAsia"/>
                <w:sz w:val="21"/>
                <w:szCs w:val="21"/>
              </w:rPr>
              <w:t>离子色谱仪</w:t>
            </w:r>
            <w:bookmarkEnd w:id="309"/>
          </w:p>
        </w:tc>
        <w:tc>
          <w:tcPr>
            <w:tcW w:w="919" w:type="dxa"/>
            <w:vAlign w:val="center"/>
          </w:tcPr>
          <w:p w:rsidR="0014790F" w:rsidRPr="0014790F" w:rsidRDefault="0014790F" w:rsidP="0014790F">
            <w:pPr>
              <w:pStyle w:val="af"/>
              <w:spacing w:before="0" w:after="0" w:line="240" w:lineRule="auto"/>
              <w:rPr>
                <w:rFonts w:eastAsia="宋体" w:cs="Times New Roman"/>
                <w:sz w:val="21"/>
                <w:szCs w:val="21"/>
              </w:rPr>
            </w:pPr>
            <w:bookmarkStart w:id="310" w:name="_Toc183532388"/>
            <w:r w:rsidRPr="0014790F">
              <w:rPr>
                <w:rFonts w:eastAsia="宋体" w:cs="Times New Roman" w:hint="eastAsia"/>
                <w:sz w:val="21"/>
                <w:szCs w:val="21"/>
              </w:rPr>
              <w:t>Q1423</w:t>
            </w:r>
            <w:bookmarkEnd w:id="310"/>
          </w:p>
        </w:tc>
        <w:tc>
          <w:tcPr>
            <w:tcW w:w="1371" w:type="dxa"/>
            <w:vAlign w:val="center"/>
          </w:tcPr>
          <w:p w:rsidR="0014790F" w:rsidRPr="0014790F" w:rsidRDefault="0014790F" w:rsidP="0014790F">
            <w:pPr>
              <w:pStyle w:val="af"/>
              <w:spacing w:before="0" w:after="0" w:line="240" w:lineRule="auto"/>
              <w:rPr>
                <w:rFonts w:eastAsia="宋体" w:cs="Times New Roman"/>
                <w:sz w:val="21"/>
                <w:szCs w:val="21"/>
              </w:rPr>
            </w:pPr>
            <w:bookmarkStart w:id="311" w:name="_Toc183532389"/>
            <w:r w:rsidRPr="0014790F">
              <w:rPr>
                <w:rFonts w:eastAsia="宋体" w:cs="Times New Roman" w:hint="eastAsia"/>
                <w:sz w:val="21"/>
                <w:szCs w:val="21"/>
              </w:rPr>
              <w:t>0.018mg/L</w:t>
            </w:r>
            <w:bookmarkEnd w:id="311"/>
          </w:p>
        </w:tc>
      </w:tr>
      <w:tr w:rsidR="0014790F" w:rsidTr="00F007F8">
        <w:trPr>
          <w:trHeight w:val="567"/>
          <w:jc w:val="center"/>
        </w:trPr>
        <w:tc>
          <w:tcPr>
            <w:tcW w:w="1261" w:type="dxa"/>
            <w:vAlign w:val="center"/>
          </w:tcPr>
          <w:p w:rsidR="0014790F" w:rsidRPr="0014790F" w:rsidRDefault="0014790F" w:rsidP="0014790F">
            <w:pPr>
              <w:pStyle w:val="af"/>
              <w:spacing w:before="0" w:after="0" w:line="240" w:lineRule="auto"/>
              <w:rPr>
                <w:rFonts w:eastAsia="宋体" w:cs="Times New Roman"/>
                <w:sz w:val="21"/>
                <w:szCs w:val="21"/>
              </w:rPr>
            </w:pPr>
            <w:bookmarkStart w:id="312" w:name="_Toc183532390"/>
            <w:r w:rsidRPr="0014790F">
              <w:rPr>
                <w:rFonts w:eastAsia="宋体" w:cs="Times New Roman" w:hint="eastAsia"/>
                <w:sz w:val="21"/>
                <w:szCs w:val="21"/>
              </w:rPr>
              <w:t>六价铬</w:t>
            </w:r>
            <w:bookmarkEnd w:id="312"/>
          </w:p>
        </w:tc>
        <w:tc>
          <w:tcPr>
            <w:tcW w:w="1880" w:type="dxa"/>
            <w:vAlign w:val="center"/>
          </w:tcPr>
          <w:p w:rsidR="0014790F" w:rsidRPr="0014790F" w:rsidRDefault="0014790F" w:rsidP="0014790F">
            <w:pPr>
              <w:pStyle w:val="af"/>
              <w:spacing w:before="0" w:after="0" w:line="240" w:lineRule="auto"/>
              <w:rPr>
                <w:rFonts w:eastAsia="宋体" w:cs="Times New Roman"/>
                <w:sz w:val="21"/>
                <w:szCs w:val="21"/>
              </w:rPr>
            </w:pPr>
            <w:bookmarkStart w:id="313" w:name="_Toc183532391"/>
            <w:r w:rsidRPr="0014790F">
              <w:rPr>
                <w:rFonts w:eastAsia="宋体" w:cs="Times New Roman" w:hint="eastAsia"/>
                <w:sz w:val="21"/>
                <w:szCs w:val="21"/>
              </w:rPr>
              <w:t>二苯碳酰二肼</w:t>
            </w:r>
            <w:bookmarkEnd w:id="313"/>
          </w:p>
          <w:p w:rsidR="0014790F" w:rsidRPr="0014790F" w:rsidRDefault="0014790F" w:rsidP="0014790F">
            <w:pPr>
              <w:pStyle w:val="af"/>
              <w:spacing w:before="0" w:after="0" w:line="240" w:lineRule="auto"/>
              <w:rPr>
                <w:rFonts w:eastAsia="宋体" w:cs="Times New Roman"/>
                <w:sz w:val="21"/>
                <w:szCs w:val="21"/>
              </w:rPr>
            </w:pPr>
            <w:bookmarkStart w:id="314" w:name="_Toc183532392"/>
            <w:r w:rsidRPr="0014790F">
              <w:rPr>
                <w:rFonts w:eastAsia="宋体" w:cs="Times New Roman" w:hint="eastAsia"/>
                <w:sz w:val="21"/>
                <w:szCs w:val="21"/>
              </w:rPr>
              <w:t>分光光度法</w:t>
            </w:r>
            <w:bookmarkEnd w:id="314"/>
          </w:p>
        </w:tc>
        <w:tc>
          <w:tcPr>
            <w:tcW w:w="1610" w:type="dxa"/>
            <w:vAlign w:val="center"/>
          </w:tcPr>
          <w:p w:rsidR="0014790F" w:rsidRPr="0014790F" w:rsidRDefault="0014790F" w:rsidP="0014790F">
            <w:pPr>
              <w:pStyle w:val="af"/>
              <w:spacing w:before="0" w:after="0" w:line="240" w:lineRule="auto"/>
              <w:rPr>
                <w:rFonts w:eastAsia="宋体" w:cs="Times New Roman"/>
                <w:sz w:val="21"/>
                <w:szCs w:val="21"/>
              </w:rPr>
            </w:pPr>
            <w:bookmarkStart w:id="315" w:name="_Toc183532393"/>
            <w:r w:rsidRPr="0014790F">
              <w:rPr>
                <w:rFonts w:eastAsia="宋体" w:cs="Times New Roman" w:hint="eastAsia"/>
                <w:sz w:val="21"/>
                <w:szCs w:val="21"/>
              </w:rPr>
              <w:t>GB/T 7467-1987</w:t>
            </w:r>
            <w:bookmarkEnd w:id="315"/>
          </w:p>
        </w:tc>
        <w:tc>
          <w:tcPr>
            <w:tcW w:w="2030" w:type="dxa"/>
            <w:vAlign w:val="center"/>
          </w:tcPr>
          <w:p w:rsidR="0014790F" w:rsidRPr="0014790F" w:rsidRDefault="0014790F" w:rsidP="0014790F">
            <w:pPr>
              <w:pStyle w:val="af"/>
              <w:spacing w:before="0" w:after="0" w:line="240" w:lineRule="auto"/>
              <w:rPr>
                <w:rFonts w:eastAsia="宋体" w:cs="Times New Roman"/>
                <w:sz w:val="21"/>
                <w:szCs w:val="21"/>
              </w:rPr>
            </w:pPr>
            <w:bookmarkStart w:id="316" w:name="_Toc183532394"/>
            <w:r w:rsidRPr="0014790F">
              <w:rPr>
                <w:rFonts w:eastAsia="宋体" w:cs="Times New Roman" w:hint="eastAsia"/>
                <w:sz w:val="21"/>
                <w:szCs w:val="21"/>
              </w:rPr>
              <w:t>2100</w:t>
            </w:r>
            <w:r w:rsidRPr="0014790F">
              <w:rPr>
                <w:rFonts w:eastAsia="宋体" w:cs="Times New Roman" w:hint="eastAsia"/>
                <w:sz w:val="21"/>
                <w:szCs w:val="21"/>
              </w:rPr>
              <w:t>型可见</w:t>
            </w:r>
            <w:bookmarkEnd w:id="316"/>
          </w:p>
          <w:p w:rsidR="0014790F" w:rsidRPr="0014790F" w:rsidRDefault="0014790F" w:rsidP="0014790F">
            <w:pPr>
              <w:pStyle w:val="af"/>
              <w:spacing w:before="0" w:after="0" w:line="240" w:lineRule="auto"/>
              <w:rPr>
                <w:rFonts w:eastAsia="宋体" w:cs="Times New Roman"/>
                <w:sz w:val="21"/>
                <w:szCs w:val="21"/>
              </w:rPr>
            </w:pPr>
            <w:bookmarkStart w:id="317" w:name="_Toc183532395"/>
            <w:r w:rsidRPr="0014790F">
              <w:rPr>
                <w:rFonts w:eastAsia="宋体" w:cs="Times New Roman" w:hint="eastAsia"/>
                <w:sz w:val="21"/>
                <w:szCs w:val="21"/>
              </w:rPr>
              <w:t>分光光度计</w:t>
            </w:r>
            <w:bookmarkEnd w:id="317"/>
          </w:p>
        </w:tc>
        <w:tc>
          <w:tcPr>
            <w:tcW w:w="919" w:type="dxa"/>
            <w:vAlign w:val="center"/>
          </w:tcPr>
          <w:p w:rsidR="0014790F" w:rsidRPr="0014790F" w:rsidRDefault="0014790F" w:rsidP="0014790F">
            <w:pPr>
              <w:pStyle w:val="af"/>
              <w:spacing w:before="0" w:after="0" w:line="240" w:lineRule="auto"/>
              <w:rPr>
                <w:rFonts w:eastAsia="宋体" w:cs="Times New Roman"/>
                <w:sz w:val="21"/>
                <w:szCs w:val="21"/>
              </w:rPr>
            </w:pPr>
            <w:bookmarkStart w:id="318" w:name="_Toc183532396"/>
            <w:r w:rsidRPr="0014790F">
              <w:rPr>
                <w:rFonts w:eastAsia="宋体" w:cs="Times New Roman"/>
                <w:sz w:val="21"/>
                <w:szCs w:val="21"/>
              </w:rPr>
              <w:t>Q</w:t>
            </w:r>
            <w:r w:rsidRPr="0014790F">
              <w:rPr>
                <w:rFonts w:eastAsia="宋体" w:cs="Times New Roman" w:hint="eastAsia"/>
                <w:sz w:val="21"/>
                <w:szCs w:val="21"/>
              </w:rPr>
              <w:t>2957</w:t>
            </w:r>
            <w:bookmarkEnd w:id="318"/>
          </w:p>
        </w:tc>
        <w:tc>
          <w:tcPr>
            <w:tcW w:w="1371" w:type="dxa"/>
            <w:vAlign w:val="center"/>
          </w:tcPr>
          <w:p w:rsidR="0014790F" w:rsidRPr="0014790F" w:rsidRDefault="0014790F" w:rsidP="0014790F">
            <w:pPr>
              <w:pStyle w:val="af"/>
              <w:spacing w:before="0" w:after="0" w:line="240" w:lineRule="auto"/>
              <w:rPr>
                <w:rFonts w:eastAsia="宋体" w:cs="Times New Roman"/>
                <w:sz w:val="21"/>
                <w:szCs w:val="21"/>
              </w:rPr>
            </w:pPr>
            <w:bookmarkStart w:id="319" w:name="_Toc183532397"/>
            <w:r w:rsidRPr="0014790F">
              <w:rPr>
                <w:rFonts w:eastAsia="宋体" w:cs="Times New Roman" w:hint="eastAsia"/>
                <w:sz w:val="21"/>
                <w:szCs w:val="21"/>
              </w:rPr>
              <w:t>0.004mg/L</w:t>
            </w:r>
            <w:bookmarkEnd w:id="319"/>
          </w:p>
        </w:tc>
      </w:tr>
    </w:tbl>
    <w:p w:rsidR="000E0687" w:rsidRPr="006F49B8" w:rsidRDefault="000E0687" w:rsidP="000E0687">
      <w:pPr>
        <w:pStyle w:val="--"/>
        <w:spacing w:line="520" w:lineRule="exact"/>
        <w:rPr>
          <w:rFonts w:ascii="Times New Roman" w:cs="Times New Roman"/>
          <w:color w:val="auto"/>
        </w:rPr>
      </w:pPr>
      <w:r w:rsidRPr="006F49B8">
        <w:rPr>
          <w:rFonts w:ascii="Times New Roman" w:cs="Times New Roman" w:hint="eastAsia"/>
          <w:color w:val="auto"/>
        </w:rPr>
        <w:t>（</w:t>
      </w:r>
      <w:r w:rsidR="00AA37EC" w:rsidRPr="006F49B8">
        <w:rPr>
          <w:rFonts w:ascii="Times New Roman" w:cs="Times New Roman" w:hint="eastAsia"/>
          <w:color w:val="auto"/>
        </w:rPr>
        <w:t>4</w:t>
      </w:r>
      <w:r w:rsidRPr="006F49B8">
        <w:rPr>
          <w:rFonts w:ascii="Times New Roman" w:cs="Times New Roman" w:hint="eastAsia"/>
          <w:color w:val="auto"/>
        </w:rPr>
        <w:t>）</w:t>
      </w:r>
      <w:r w:rsidRPr="006F49B8">
        <w:rPr>
          <w:rFonts w:ascii="Times New Roman" w:cs="Times New Roman"/>
          <w:color w:val="auto"/>
        </w:rPr>
        <w:t>评价标准</w:t>
      </w:r>
    </w:p>
    <w:p w:rsidR="000E0687" w:rsidRPr="006F49B8" w:rsidRDefault="000E0687" w:rsidP="000E0687">
      <w:pPr>
        <w:pStyle w:val="--"/>
        <w:spacing w:line="520" w:lineRule="exact"/>
        <w:rPr>
          <w:rFonts w:ascii="Times New Roman" w:hAnsi="Times New Roman" w:cs="Times New Roman"/>
          <w:color w:val="auto"/>
        </w:rPr>
      </w:pPr>
      <w:r w:rsidRPr="006F49B8">
        <w:rPr>
          <w:rFonts w:ascii="Times New Roman" w:cs="Times New Roman"/>
          <w:color w:val="auto"/>
        </w:rPr>
        <w:t>执行《地下水质量标准》（</w:t>
      </w:r>
      <w:r w:rsidRPr="006F49B8">
        <w:rPr>
          <w:rFonts w:ascii="Times New Roman" w:hAnsi="Times New Roman" w:cs="Times New Roman"/>
          <w:color w:val="auto"/>
        </w:rPr>
        <w:t>GB/T14848-2017</w:t>
      </w:r>
      <w:r w:rsidRPr="006F49B8">
        <w:rPr>
          <w:rFonts w:ascii="Times New Roman" w:cs="Times New Roman"/>
          <w:color w:val="auto"/>
        </w:rPr>
        <w:t>）中的</w:t>
      </w:r>
      <w:r w:rsidRPr="006F49B8">
        <w:rPr>
          <w:rFonts w:ascii="Times New Roman" w:cs="Times New Roman"/>
          <w:color w:val="auto"/>
        </w:rPr>
        <w:t>Ⅲ</w:t>
      </w:r>
      <w:r w:rsidRPr="006F49B8">
        <w:rPr>
          <w:rFonts w:ascii="Times New Roman" w:cs="Times New Roman"/>
          <w:color w:val="auto"/>
        </w:rPr>
        <w:t>类标准。</w:t>
      </w:r>
    </w:p>
    <w:p w:rsidR="0025036A" w:rsidRPr="006F49B8" w:rsidRDefault="00DE3F63" w:rsidP="003D2EF4">
      <w:pPr>
        <w:ind w:firstLineChars="200" w:firstLine="480"/>
        <w:rPr>
          <w:sz w:val="24"/>
        </w:rPr>
      </w:pPr>
      <w:r w:rsidRPr="006F49B8">
        <w:rPr>
          <w:rFonts w:hint="eastAsia"/>
          <w:sz w:val="24"/>
        </w:rPr>
        <w:t>（</w:t>
      </w:r>
      <w:r w:rsidR="00AA37EC" w:rsidRPr="006F49B8">
        <w:rPr>
          <w:rFonts w:hint="eastAsia"/>
          <w:sz w:val="24"/>
        </w:rPr>
        <w:t>5</w:t>
      </w:r>
      <w:r w:rsidRPr="006F49B8">
        <w:rPr>
          <w:rFonts w:hint="eastAsia"/>
          <w:sz w:val="24"/>
        </w:rPr>
        <w:t>）</w:t>
      </w:r>
      <w:r w:rsidRPr="006F49B8">
        <w:rPr>
          <w:sz w:val="24"/>
        </w:rPr>
        <w:t>评价方法</w:t>
      </w:r>
    </w:p>
    <w:p w:rsidR="0025036A" w:rsidRPr="006F49B8" w:rsidRDefault="00DE3F63" w:rsidP="003D2EF4">
      <w:pPr>
        <w:ind w:firstLineChars="200" w:firstLine="480"/>
        <w:rPr>
          <w:sz w:val="24"/>
        </w:rPr>
      </w:pPr>
      <w:r w:rsidRPr="006F49B8">
        <w:rPr>
          <w:sz w:val="24"/>
        </w:rPr>
        <w:t>地表水评价采用单项水质标准指数法进行评价，其评价公式为：</w:t>
      </w:r>
    </w:p>
    <w:p w:rsidR="0025036A" w:rsidRPr="006F49B8" w:rsidRDefault="00DE3F63">
      <w:pPr>
        <w:spacing w:line="480" w:lineRule="exact"/>
        <w:ind w:firstLineChars="200" w:firstLine="480"/>
        <w:jc w:val="center"/>
        <w:rPr>
          <w:sz w:val="24"/>
        </w:rPr>
      </w:pPr>
      <w:r w:rsidRPr="006F49B8">
        <w:rPr>
          <w:sz w:val="24"/>
        </w:rPr>
        <w:t>S</w:t>
      </w:r>
      <w:r w:rsidRPr="006F49B8">
        <w:rPr>
          <w:sz w:val="24"/>
          <w:vertAlign w:val="subscript"/>
        </w:rPr>
        <w:t>ij</w:t>
      </w:r>
      <w:r w:rsidRPr="006F49B8">
        <w:rPr>
          <w:sz w:val="24"/>
        </w:rPr>
        <w:t>=C</w:t>
      </w:r>
      <w:r w:rsidRPr="006F49B8">
        <w:rPr>
          <w:sz w:val="24"/>
          <w:vertAlign w:val="subscript"/>
        </w:rPr>
        <w:t>ij</w:t>
      </w:r>
      <w:r w:rsidRPr="006F49B8">
        <w:rPr>
          <w:sz w:val="24"/>
        </w:rPr>
        <w:t>/C</w:t>
      </w:r>
      <w:r w:rsidRPr="006F49B8">
        <w:rPr>
          <w:sz w:val="24"/>
          <w:vertAlign w:val="subscript"/>
        </w:rPr>
        <w:t>si</w:t>
      </w:r>
    </w:p>
    <w:p w:rsidR="0025036A" w:rsidRPr="006F49B8" w:rsidRDefault="00DE3F63" w:rsidP="00AA37EC">
      <w:pPr>
        <w:ind w:firstLineChars="200" w:firstLine="480"/>
        <w:rPr>
          <w:sz w:val="24"/>
        </w:rPr>
      </w:pPr>
      <w:r w:rsidRPr="006F49B8">
        <w:rPr>
          <w:sz w:val="24"/>
        </w:rPr>
        <w:t>式中：</w:t>
      </w:r>
      <w:r w:rsidRPr="006F49B8">
        <w:rPr>
          <w:sz w:val="24"/>
        </w:rPr>
        <w:t>S</w:t>
      </w:r>
      <w:r w:rsidRPr="006F49B8">
        <w:rPr>
          <w:sz w:val="24"/>
          <w:vertAlign w:val="subscript"/>
        </w:rPr>
        <w:t>ij</w:t>
      </w:r>
      <w:r w:rsidRPr="006F49B8">
        <w:rPr>
          <w:sz w:val="24"/>
        </w:rPr>
        <w:t>—</w:t>
      </w:r>
      <w:r w:rsidRPr="006F49B8">
        <w:rPr>
          <w:sz w:val="24"/>
        </w:rPr>
        <w:t>单项水质参数</w:t>
      </w:r>
      <w:r w:rsidRPr="006F49B8">
        <w:rPr>
          <w:sz w:val="24"/>
        </w:rPr>
        <w:t>i</w:t>
      </w:r>
      <w:r w:rsidRPr="006F49B8">
        <w:rPr>
          <w:sz w:val="24"/>
        </w:rPr>
        <w:t>在第</w:t>
      </w:r>
      <w:r w:rsidRPr="006F49B8">
        <w:rPr>
          <w:sz w:val="24"/>
        </w:rPr>
        <w:t>j</w:t>
      </w:r>
      <w:r w:rsidRPr="006F49B8">
        <w:rPr>
          <w:sz w:val="24"/>
        </w:rPr>
        <w:t>点标准指数；</w:t>
      </w:r>
    </w:p>
    <w:p w:rsidR="0025036A" w:rsidRPr="006F49B8" w:rsidRDefault="00DE3F63" w:rsidP="00AA37EC">
      <w:pPr>
        <w:ind w:firstLineChars="500" w:firstLine="1200"/>
        <w:rPr>
          <w:sz w:val="24"/>
        </w:rPr>
      </w:pPr>
      <w:r w:rsidRPr="006F49B8">
        <w:rPr>
          <w:sz w:val="24"/>
        </w:rPr>
        <w:t>C</w:t>
      </w:r>
      <w:r w:rsidRPr="006F49B8">
        <w:rPr>
          <w:sz w:val="24"/>
          <w:vertAlign w:val="subscript"/>
        </w:rPr>
        <w:t>ij</w:t>
      </w:r>
      <w:r w:rsidRPr="006F49B8">
        <w:rPr>
          <w:sz w:val="24"/>
        </w:rPr>
        <w:t>—</w:t>
      </w:r>
      <w:r w:rsidRPr="006F49B8">
        <w:rPr>
          <w:sz w:val="24"/>
        </w:rPr>
        <w:t>单项水质参数</w:t>
      </w:r>
      <w:r w:rsidRPr="006F49B8">
        <w:rPr>
          <w:sz w:val="24"/>
        </w:rPr>
        <w:t>i</w:t>
      </w:r>
      <w:r w:rsidRPr="006F49B8">
        <w:rPr>
          <w:sz w:val="24"/>
        </w:rPr>
        <w:t>在第</w:t>
      </w:r>
      <w:r w:rsidRPr="006F49B8">
        <w:rPr>
          <w:sz w:val="24"/>
        </w:rPr>
        <w:t>j</w:t>
      </w:r>
      <w:r w:rsidRPr="006F49B8">
        <w:rPr>
          <w:sz w:val="24"/>
        </w:rPr>
        <w:t>点监测值，</w:t>
      </w:r>
      <w:r w:rsidRPr="006F49B8">
        <w:rPr>
          <w:sz w:val="24"/>
        </w:rPr>
        <w:t>mg/L</w:t>
      </w:r>
      <w:r w:rsidRPr="006F49B8">
        <w:rPr>
          <w:sz w:val="24"/>
        </w:rPr>
        <w:t>；</w:t>
      </w:r>
    </w:p>
    <w:p w:rsidR="0025036A" w:rsidRPr="006F49B8" w:rsidRDefault="00DE3F63" w:rsidP="00AA37EC">
      <w:pPr>
        <w:ind w:firstLineChars="500" w:firstLine="1200"/>
        <w:rPr>
          <w:sz w:val="24"/>
        </w:rPr>
      </w:pPr>
      <w:r w:rsidRPr="006F49B8">
        <w:rPr>
          <w:sz w:val="24"/>
        </w:rPr>
        <w:t>C</w:t>
      </w:r>
      <w:r w:rsidRPr="006F49B8">
        <w:rPr>
          <w:sz w:val="24"/>
          <w:vertAlign w:val="subscript"/>
        </w:rPr>
        <w:t>si</w:t>
      </w:r>
      <w:r w:rsidRPr="006F49B8">
        <w:rPr>
          <w:sz w:val="24"/>
        </w:rPr>
        <w:t>—</w:t>
      </w:r>
      <w:r w:rsidRPr="006F49B8">
        <w:rPr>
          <w:sz w:val="24"/>
        </w:rPr>
        <w:t>单项水质参数</w:t>
      </w:r>
      <w:r w:rsidRPr="006F49B8">
        <w:rPr>
          <w:sz w:val="24"/>
        </w:rPr>
        <w:t>i</w:t>
      </w:r>
      <w:r w:rsidRPr="006F49B8">
        <w:rPr>
          <w:sz w:val="24"/>
        </w:rPr>
        <w:t>在第</w:t>
      </w:r>
      <w:r w:rsidRPr="006F49B8">
        <w:rPr>
          <w:sz w:val="24"/>
        </w:rPr>
        <w:t>j</w:t>
      </w:r>
      <w:r w:rsidRPr="006F49B8">
        <w:rPr>
          <w:sz w:val="24"/>
        </w:rPr>
        <w:t>点标准值，</w:t>
      </w:r>
      <w:r w:rsidRPr="006F49B8">
        <w:rPr>
          <w:sz w:val="24"/>
        </w:rPr>
        <w:t>mg/L</w:t>
      </w:r>
      <w:r w:rsidRPr="006F49B8">
        <w:rPr>
          <w:sz w:val="24"/>
        </w:rPr>
        <w:t>。</w:t>
      </w:r>
    </w:p>
    <w:p w:rsidR="0025036A" w:rsidRDefault="00DE3F63" w:rsidP="003D2EF4">
      <w:pPr>
        <w:ind w:firstLineChars="200" w:firstLine="480"/>
        <w:rPr>
          <w:sz w:val="24"/>
        </w:rPr>
      </w:pPr>
      <w:r w:rsidRPr="006F49B8">
        <w:rPr>
          <w:sz w:val="24"/>
        </w:rPr>
        <w:t>pH</w:t>
      </w:r>
      <w:r w:rsidRPr="006F49B8">
        <w:rPr>
          <w:sz w:val="24"/>
        </w:rPr>
        <w:t>值评价模式为：</w:t>
      </w:r>
    </w:p>
    <w:p w:rsidR="003A1095" w:rsidRDefault="003A1095" w:rsidP="003D2EF4">
      <w:pPr>
        <w:ind w:firstLineChars="200" w:firstLine="480"/>
        <w:rPr>
          <w:sz w:val="24"/>
        </w:rPr>
      </w:pPr>
    </w:p>
    <w:p w:rsidR="0025036A" w:rsidRPr="006F49B8" w:rsidRDefault="00DE3F63">
      <w:pPr>
        <w:spacing w:line="480" w:lineRule="exact"/>
        <w:ind w:firstLineChars="200" w:firstLine="480"/>
        <w:rPr>
          <w:sz w:val="24"/>
        </w:rPr>
      </w:pPr>
      <w:r w:rsidRPr="006F49B8">
        <w:rPr>
          <w:noProof/>
          <w:sz w:val="24"/>
        </w:rPr>
        <w:drawing>
          <wp:anchor distT="0" distB="0" distL="114300" distR="114300" simplePos="0" relativeHeight="251644416" behindDoc="0" locked="0" layoutInCell="1" allowOverlap="1">
            <wp:simplePos x="0" y="0"/>
            <wp:positionH relativeFrom="column">
              <wp:posOffset>1226820</wp:posOffset>
            </wp:positionH>
            <wp:positionV relativeFrom="paragraph">
              <wp:posOffset>-64135</wp:posOffset>
            </wp:positionV>
            <wp:extent cx="1153160" cy="499110"/>
            <wp:effectExtent l="0" t="0" r="8890" b="0"/>
            <wp:wrapNone/>
            <wp:docPr id="2" name="图片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79"/>
                    <pic:cNvPicPr>
                      <a:picLocks noChangeAspect="1" noChangeArrowheads="1"/>
                    </pic:cNvPicPr>
                  </pic:nvPicPr>
                  <pic:blipFill>
                    <a:blip r:embed="rId40"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53160" cy="499110"/>
                    </a:xfrm>
                    <a:prstGeom prst="rect">
                      <a:avLst/>
                    </a:prstGeom>
                    <a:noFill/>
                  </pic:spPr>
                </pic:pic>
              </a:graphicData>
            </a:graphic>
          </wp:anchor>
        </w:drawing>
      </w:r>
      <w:r w:rsidR="0025036A" w:rsidRPr="006F49B8">
        <w:rPr>
          <w:sz w:val="24"/>
        </w:rPr>
        <w:object w:dxaOrig="180" w:dyaOrig="340">
          <v:shape id="_x0000_i1031" type="#_x0000_t75" style="width:9.75pt;height:21pt" o:ole="">
            <v:imagedata r:id="rId41" o:title=""/>
          </v:shape>
          <o:OLEObject Type="Embed" ProgID="Equation.3" ShapeID="_x0000_i1031" DrawAspect="Content" ObjectID="_1794145143" r:id="rId42"/>
        </w:object>
      </w:r>
      <w:r w:rsidRPr="006F49B8">
        <w:rPr>
          <w:sz w:val="24"/>
        </w:rPr>
        <w:t xml:space="preserve">                                         pHj≤7.0</w:t>
      </w:r>
    </w:p>
    <w:p w:rsidR="0025036A" w:rsidRPr="006F49B8" w:rsidRDefault="00DE3F63">
      <w:pPr>
        <w:spacing w:line="480" w:lineRule="exact"/>
        <w:ind w:firstLineChars="200" w:firstLine="480"/>
        <w:rPr>
          <w:sz w:val="24"/>
        </w:rPr>
      </w:pPr>
      <w:r w:rsidRPr="006F49B8">
        <w:rPr>
          <w:noProof/>
          <w:sz w:val="24"/>
        </w:rPr>
        <w:lastRenderedPageBreak/>
        <w:drawing>
          <wp:anchor distT="0" distB="0" distL="114300" distR="114300" simplePos="0" relativeHeight="251645440" behindDoc="0" locked="0" layoutInCell="1" allowOverlap="1">
            <wp:simplePos x="0" y="0"/>
            <wp:positionH relativeFrom="column">
              <wp:posOffset>1271270</wp:posOffset>
            </wp:positionH>
            <wp:positionV relativeFrom="paragraph">
              <wp:posOffset>242570</wp:posOffset>
            </wp:positionV>
            <wp:extent cx="1108710" cy="501015"/>
            <wp:effectExtent l="0" t="0" r="0" b="0"/>
            <wp:wrapNone/>
            <wp:docPr id="3" name="图片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80"/>
                    <pic:cNvPicPr>
                      <a:picLocks noChangeAspect="1" noChangeArrowheads="1"/>
                    </pic:cNvPicPr>
                  </pic:nvPicPr>
                  <pic:blipFill>
                    <a:blip r:embed="rId43"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08710" cy="501015"/>
                    </a:xfrm>
                    <a:prstGeom prst="rect">
                      <a:avLst/>
                    </a:prstGeom>
                    <a:noFill/>
                  </pic:spPr>
                </pic:pic>
              </a:graphicData>
            </a:graphic>
          </wp:anchor>
        </w:drawing>
      </w:r>
    </w:p>
    <w:p w:rsidR="0025036A" w:rsidRPr="006F49B8" w:rsidRDefault="00DE3F63">
      <w:pPr>
        <w:spacing w:line="480" w:lineRule="exact"/>
        <w:ind w:firstLineChars="200" w:firstLine="480"/>
        <w:rPr>
          <w:sz w:val="24"/>
        </w:rPr>
      </w:pPr>
      <w:r w:rsidRPr="006F49B8">
        <w:rPr>
          <w:sz w:val="24"/>
        </w:rPr>
        <w:t xml:space="preserve">                                          pHj&gt;7.0</w:t>
      </w:r>
    </w:p>
    <w:p w:rsidR="0025036A" w:rsidRPr="006F49B8" w:rsidRDefault="00DE3F63" w:rsidP="00AA37EC">
      <w:pPr>
        <w:ind w:firstLineChars="200" w:firstLine="480"/>
        <w:rPr>
          <w:sz w:val="24"/>
        </w:rPr>
      </w:pPr>
      <w:r w:rsidRPr="006F49B8">
        <w:rPr>
          <w:sz w:val="24"/>
        </w:rPr>
        <w:t>式中：</w:t>
      </w:r>
      <w:r w:rsidRPr="006F49B8">
        <w:rPr>
          <w:sz w:val="24"/>
        </w:rPr>
        <w:t>S</w:t>
      </w:r>
      <w:r w:rsidRPr="006F49B8">
        <w:rPr>
          <w:sz w:val="24"/>
          <w:vertAlign w:val="subscript"/>
        </w:rPr>
        <w:t>pH</w:t>
      </w:r>
      <w:r w:rsidRPr="006F49B8">
        <w:rPr>
          <w:sz w:val="24"/>
        </w:rPr>
        <w:t>，</w:t>
      </w:r>
      <w:r w:rsidRPr="006F49B8">
        <w:rPr>
          <w:sz w:val="24"/>
          <w:vertAlign w:val="subscript"/>
        </w:rPr>
        <w:t>j</w:t>
      </w:r>
      <w:r w:rsidRPr="006F49B8">
        <w:rPr>
          <w:sz w:val="24"/>
        </w:rPr>
        <w:t>—pH</w:t>
      </w:r>
      <w:r w:rsidRPr="006F49B8">
        <w:rPr>
          <w:sz w:val="24"/>
        </w:rPr>
        <w:t>值在第</w:t>
      </w:r>
      <w:r w:rsidRPr="006F49B8">
        <w:rPr>
          <w:sz w:val="24"/>
        </w:rPr>
        <w:t>j</w:t>
      </w:r>
      <w:r w:rsidRPr="006F49B8">
        <w:rPr>
          <w:sz w:val="24"/>
        </w:rPr>
        <w:t>点标准指数；</w:t>
      </w:r>
    </w:p>
    <w:p w:rsidR="0025036A" w:rsidRPr="006F49B8" w:rsidRDefault="00DE3F63" w:rsidP="00AA37EC">
      <w:pPr>
        <w:ind w:firstLineChars="500" w:firstLine="1200"/>
        <w:rPr>
          <w:sz w:val="24"/>
        </w:rPr>
      </w:pPr>
      <w:r w:rsidRPr="006F49B8">
        <w:rPr>
          <w:sz w:val="24"/>
        </w:rPr>
        <w:t>pHj—</w:t>
      </w:r>
      <w:r w:rsidRPr="006F49B8">
        <w:rPr>
          <w:sz w:val="24"/>
        </w:rPr>
        <w:t>第</w:t>
      </w:r>
      <w:r w:rsidRPr="006F49B8">
        <w:rPr>
          <w:sz w:val="24"/>
        </w:rPr>
        <w:t>j</w:t>
      </w:r>
      <w:r w:rsidRPr="006F49B8">
        <w:rPr>
          <w:sz w:val="24"/>
        </w:rPr>
        <w:t>点</w:t>
      </w:r>
      <w:r w:rsidRPr="006F49B8">
        <w:rPr>
          <w:sz w:val="24"/>
        </w:rPr>
        <w:t>pH</w:t>
      </w:r>
      <w:r w:rsidRPr="006F49B8">
        <w:rPr>
          <w:sz w:val="24"/>
        </w:rPr>
        <w:t>监测值；</w:t>
      </w:r>
    </w:p>
    <w:p w:rsidR="0025036A" w:rsidRPr="006F49B8" w:rsidRDefault="00DE3F63" w:rsidP="00AA37EC">
      <w:pPr>
        <w:ind w:firstLineChars="500" w:firstLine="1200"/>
        <w:rPr>
          <w:sz w:val="24"/>
        </w:rPr>
      </w:pPr>
      <w:r w:rsidRPr="006F49B8">
        <w:rPr>
          <w:sz w:val="24"/>
        </w:rPr>
        <w:t>pH</w:t>
      </w:r>
      <w:r w:rsidRPr="006F49B8">
        <w:rPr>
          <w:sz w:val="24"/>
          <w:vertAlign w:val="subscript"/>
        </w:rPr>
        <w:t>sd</w:t>
      </w:r>
      <w:r w:rsidRPr="006F49B8">
        <w:rPr>
          <w:sz w:val="24"/>
        </w:rPr>
        <w:t>—pH</w:t>
      </w:r>
      <w:r w:rsidRPr="006F49B8">
        <w:rPr>
          <w:sz w:val="24"/>
        </w:rPr>
        <w:t>标准低限值；</w:t>
      </w:r>
    </w:p>
    <w:p w:rsidR="003F4A05" w:rsidRPr="006F49B8" w:rsidRDefault="00DE3F63" w:rsidP="00AA37EC">
      <w:pPr>
        <w:ind w:firstLineChars="500" w:firstLine="1200"/>
        <w:rPr>
          <w:sz w:val="24"/>
        </w:rPr>
        <w:sectPr w:rsidR="003F4A05" w:rsidRPr="006F49B8">
          <w:footerReference w:type="default" r:id="rId44"/>
          <w:pgSz w:w="11906" w:h="16838"/>
          <w:pgMar w:top="1474" w:right="1418" w:bottom="1474" w:left="1418" w:header="851" w:footer="992" w:gutter="0"/>
          <w:cols w:space="720"/>
          <w:docGrid w:type="lines" w:linePitch="312"/>
        </w:sectPr>
      </w:pPr>
      <w:r w:rsidRPr="006F49B8">
        <w:rPr>
          <w:sz w:val="24"/>
        </w:rPr>
        <w:t>pH</w:t>
      </w:r>
      <w:r w:rsidRPr="006F49B8">
        <w:rPr>
          <w:sz w:val="24"/>
          <w:vertAlign w:val="subscript"/>
        </w:rPr>
        <w:t>su</w:t>
      </w:r>
      <w:r w:rsidRPr="006F49B8">
        <w:rPr>
          <w:sz w:val="24"/>
        </w:rPr>
        <w:t>—pH</w:t>
      </w:r>
      <w:r w:rsidRPr="006F49B8">
        <w:rPr>
          <w:sz w:val="24"/>
        </w:rPr>
        <w:t>标准高限值。</w:t>
      </w:r>
    </w:p>
    <w:p w:rsidR="0025036A" w:rsidRPr="006F49B8" w:rsidRDefault="00DE3F63" w:rsidP="003D2EF4">
      <w:pPr>
        <w:ind w:firstLineChars="200" w:firstLine="480"/>
        <w:rPr>
          <w:sz w:val="24"/>
        </w:rPr>
      </w:pPr>
      <w:r w:rsidRPr="006F49B8">
        <w:rPr>
          <w:rFonts w:hint="eastAsia"/>
          <w:sz w:val="24"/>
        </w:rPr>
        <w:lastRenderedPageBreak/>
        <w:t>（</w:t>
      </w:r>
      <w:r w:rsidR="002B3ED4" w:rsidRPr="006F49B8">
        <w:rPr>
          <w:rFonts w:hint="eastAsia"/>
          <w:sz w:val="24"/>
        </w:rPr>
        <w:t>6</w:t>
      </w:r>
      <w:r w:rsidRPr="006F49B8">
        <w:rPr>
          <w:rFonts w:hint="eastAsia"/>
          <w:sz w:val="24"/>
        </w:rPr>
        <w:t>）</w:t>
      </w:r>
      <w:r w:rsidRPr="006F49B8">
        <w:rPr>
          <w:sz w:val="24"/>
        </w:rPr>
        <w:t>监测结果及评价</w:t>
      </w:r>
    </w:p>
    <w:p w:rsidR="003F4A05" w:rsidRPr="006F49B8" w:rsidRDefault="00DE3F63" w:rsidP="003D2EF4">
      <w:pPr>
        <w:ind w:firstLineChars="200" w:firstLine="480"/>
        <w:rPr>
          <w:sz w:val="24"/>
        </w:rPr>
      </w:pPr>
      <w:r w:rsidRPr="006F49B8">
        <w:rPr>
          <w:sz w:val="24"/>
        </w:rPr>
        <w:t>评价区域地下水监测及评价结果见表</w:t>
      </w:r>
      <w:r w:rsidR="00AA37EC" w:rsidRPr="006F49B8">
        <w:rPr>
          <w:rFonts w:hint="eastAsia"/>
          <w:sz w:val="24"/>
        </w:rPr>
        <w:t>5.2-</w:t>
      </w:r>
      <w:r w:rsidR="003A1095">
        <w:rPr>
          <w:rFonts w:hint="eastAsia"/>
          <w:sz w:val="24"/>
        </w:rPr>
        <w:t>8</w:t>
      </w:r>
      <w:r w:rsidRPr="006F49B8">
        <w:rPr>
          <w:sz w:val="24"/>
        </w:rPr>
        <w:t>。</w:t>
      </w:r>
    </w:p>
    <w:p w:rsidR="003F4A05" w:rsidRPr="006F49B8" w:rsidRDefault="003F4A05" w:rsidP="003F4A05">
      <w:pPr>
        <w:ind w:firstLineChars="200" w:firstLine="422"/>
        <w:jc w:val="center"/>
        <w:rPr>
          <w:rFonts w:eastAsiaTheme="minorEastAsia"/>
          <w:b/>
          <w:kern w:val="0"/>
          <w:szCs w:val="21"/>
          <w:lang w:val="zh-CN"/>
        </w:rPr>
      </w:pPr>
      <w:r w:rsidRPr="006F49B8">
        <w:rPr>
          <w:rFonts w:eastAsiaTheme="minorEastAsia" w:hint="eastAsia"/>
          <w:b/>
          <w:kern w:val="0"/>
          <w:szCs w:val="21"/>
          <w:lang w:val="zh-CN"/>
        </w:rPr>
        <w:t>表</w:t>
      </w:r>
      <w:r w:rsidR="00AA37EC" w:rsidRPr="006F49B8">
        <w:rPr>
          <w:rFonts w:eastAsiaTheme="minorEastAsia" w:hint="eastAsia"/>
          <w:b/>
          <w:kern w:val="0"/>
          <w:szCs w:val="21"/>
          <w:lang w:val="zh-CN"/>
        </w:rPr>
        <w:t>5.2-</w:t>
      </w:r>
      <w:r w:rsidR="003A1095">
        <w:rPr>
          <w:rFonts w:eastAsiaTheme="minorEastAsia" w:hint="eastAsia"/>
          <w:b/>
          <w:kern w:val="0"/>
          <w:szCs w:val="21"/>
          <w:lang w:val="zh-CN"/>
        </w:rPr>
        <w:t>8</w:t>
      </w:r>
      <w:r w:rsidRPr="006F49B8">
        <w:rPr>
          <w:rFonts w:eastAsiaTheme="minorEastAsia" w:hint="eastAsia"/>
          <w:b/>
          <w:kern w:val="0"/>
          <w:szCs w:val="21"/>
          <w:lang w:val="zh-CN"/>
        </w:rPr>
        <w:t xml:space="preserve">  </w:t>
      </w:r>
      <w:r w:rsidRPr="006F49B8">
        <w:rPr>
          <w:rFonts w:eastAsiaTheme="minorEastAsia" w:hint="eastAsia"/>
          <w:b/>
          <w:kern w:val="0"/>
          <w:szCs w:val="21"/>
          <w:lang w:val="zh-CN"/>
        </w:rPr>
        <w:t>地下水水质监测及评价结果（单位：</w:t>
      </w:r>
      <w:r w:rsidRPr="006F49B8">
        <w:rPr>
          <w:rFonts w:eastAsiaTheme="minorEastAsia" w:hint="eastAsia"/>
          <w:b/>
          <w:kern w:val="0"/>
          <w:szCs w:val="21"/>
          <w:lang w:val="zh-CN"/>
        </w:rPr>
        <w:t>mg/L</w:t>
      </w:r>
      <w:r w:rsidRPr="006F49B8">
        <w:rPr>
          <w:rFonts w:eastAsiaTheme="minorEastAsia" w:hint="eastAsia"/>
          <w:b/>
          <w:kern w:val="0"/>
          <w:szCs w:val="21"/>
          <w:lang w:val="zh-CN"/>
        </w:rPr>
        <w:t>，</w:t>
      </w:r>
      <w:r w:rsidRPr="006F49B8">
        <w:rPr>
          <w:rFonts w:eastAsiaTheme="minorEastAsia" w:hint="eastAsia"/>
          <w:b/>
          <w:kern w:val="0"/>
          <w:szCs w:val="21"/>
          <w:lang w:val="zh-CN"/>
        </w:rPr>
        <w:t>pH</w:t>
      </w:r>
      <w:r w:rsidRPr="006F49B8">
        <w:rPr>
          <w:rFonts w:eastAsiaTheme="minorEastAsia" w:hint="eastAsia"/>
          <w:b/>
          <w:kern w:val="0"/>
          <w:szCs w:val="21"/>
          <w:lang w:val="zh-CN"/>
        </w:rPr>
        <w:t>值除外）</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400"/>
        <w:gridCol w:w="240"/>
        <w:gridCol w:w="844"/>
        <w:gridCol w:w="324"/>
        <w:gridCol w:w="942"/>
        <w:gridCol w:w="440"/>
        <w:gridCol w:w="821"/>
        <w:gridCol w:w="561"/>
        <w:gridCol w:w="765"/>
        <w:gridCol w:w="615"/>
        <w:gridCol w:w="660"/>
        <w:gridCol w:w="782"/>
        <w:gridCol w:w="530"/>
        <w:gridCol w:w="849"/>
        <w:gridCol w:w="401"/>
        <w:gridCol w:w="982"/>
        <w:gridCol w:w="276"/>
        <w:gridCol w:w="1103"/>
        <w:gridCol w:w="124"/>
        <w:gridCol w:w="1447"/>
      </w:tblGrid>
      <w:tr w:rsidR="00D65C51" w:rsidRPr="00AB5711" w:rsidTr="00D8077B">
        <w:trPr>
          <w:trHeight w:val="397"/>
          <w:tblHeader/>
          <w:jc w:val="center"/>
        </w:trPr>
        <w:tc>
          <w:tcPr>
            <w:tcW w:w="496" w:type="pct"/>
            <w:vAlign w:val="center"/>
          </w:tcPr>
          <w:p w:rsidR="00D65C51" w:rsidRPr="00AB5711" w:rsidRDefault="00D65C51" w:rsidP="00AB5711">
            <w:pPr>
              <w:pStyle w:val="af"/>
              <w:adjustRightInd/>
              <w:snapToGrid/>
              <w:spacing w:before="0" w:after="0" w:line="240" w:lineRule="exact"/>
              <w:contextualSpacing/>
              <w:rPr>
                <w:rFonts w:eastAsia="宋体" w:cs="Times New Roman"/>
                <w:spacing w:val="10"/>
                <w:sz w:val="21"/>
                <w:szCs w:val="21"/>
              </w:rPr>
            </w:pPr>
            <w:bookmarkStart w:id="320" w:name="_Toc176528533"/>
            <w:bookmarkStart w:id="321" w:name="_Toc178088654"/>
            <w:bookmarkStart w:id="322" w:name="_Toc183532398"/>
            <w:r w:rsidRPr="00AB5711">
              <w:rPr>
                <w:rFonts w:eastAsia="宋体" w:hAnsi="宋体" w:cs="Times New Roman"/>
                <w:spacing w:val="10"/>
                <w:sz w:val="21"/>
                <w:szCs w:val="21"/>
              </w:rPr>
              <w:t>监测</w:t>
            </w:r>
            <w:bookmarkEnd w:id="320"/>
            <w:bookmarkEnd w:id="321"/>
            <w:bookmarkEnd w:id="322"/>
          </w:p>
          <w:p w:rsidR="00D65C51" w:rsidRPr="00AB5711" w:rsidRDefault="00D65C51" w:rsidP="00AB5711">
            <w:pPr>
              <w:pStyle w:val="af"/>
              <w:adjustRightInd/>
              <w:snapToGrid/>
              <w:spacing w:before="0" w:after="0" w:line="240" w:lineRule="exact"/>
              <w:contextualSpacing/>
              <w:rPr>
                <w:rFonts w:eastAsia="宋体" w:cs="Times New Roman"/>
              </w:rPr>
            </w:pPr>
            <w:bookmarkStart w:id="323" w:name="_Toc176528534"/>
            <w:bookmarkStart w:id="324" w:name="_Toc178088655"/>
            <w:bookmarkStart w:id="325" w:name="_Toc183532399"/>
            <w:r w:rsidRPr="00AB5711">
              <w:rPr>
                <w:rFonts w:eastAsia="宋体" w:hAnsi="宋体" w:cs="Times New Roman"/>
                <w:spacing w:val="10"/>
                <w:sz w:val="21"/>
                <w:szCs w:val="21"/>
              </w:rPr>
              <w:t>点位</w:t>
            </w:r>
            <w:bookmarkEnd w:id="323"/>
            <w:bookmarkEnd w:id="324"/>
            <w:bookmarkEnd w:id="325"/>
          </w:p>
        </w:tc>
        <w:tc>
          <w:tcPr>
            <w:tcW w:w="384" w:type="pct"/>
            <w:gridSpan w:val="2"/>
            <w:vAlign w:val="center"/>
          </w:tcPr>
          <w:p w:rsidR="00D65C51" w:rsidRPr="00AB5711" w:rsidRDefault="00D65C51" w:rsidP="00BC744D">
            <w:pPr>
              <w:widowControl/>
              <w:adjustRightInd/>
              <w:snapToGrid/>
              <w:spacing w:line="240" w:lineRule="exact"/>
              <w:contextualSpacing/>
              <w:jc w:val="center"/>
              <w:textAlignment w:val="center"/>
            </w:pPr>
            <w:r>
              <w:rPr>
                <w:rFonts w:hint="eastAsia"/>
              </w:rPr>
              <w:t>项目</w:t>
            </w:r>
          </w:p>
        </w:tc>
        <w:tc>
          <w:tcPr>
            <w:tcW w:w="449" w:type="pct"/>
            <w:gridSpan w:val="2"/>
            <w:vAlign w:val="center"/>
          </w:tcPr>
          <w:p w:rsidR="00D65C51" w:rsidRPr="00AB5711" w:rsidRDefault="00D65C51" w:rsidP="00AB5711">
            <w:pPr>
              <w:widowControl/>
              <w:adjustRightInd/>
              <w:snapToGrid/>
              <w:spacing w:line="240" w:lineRule="exact"/>
              <w:contextualSpacing/>
              <w:jc w:val="center"/>
              <w:textAlignment w:val="center"/>
              <w:rPr>
                <w:kern w:val="0"/>
              </w:rPr>
            </w:pPr>
            <w:r w:rsidRPr="00AB5711">
              <w:rPr>
                <w:kern w:val="0"/>
                <w:szCs w:val="21"/>
              </w:rPr>
              <w:t>pH</w:t>
            </w:r>
            <w:r w:rsidRPr="00AB5711">
              <w:rPr>
                <w:rFonts w:hAnsi="宋体"/>
                <w:kern w:val="0"/>
                <w:szCs w:val="21"/>
              </w:rPr>
              <w:t>值</w:t>
            </w:r>
          </w:p>
          <w:p w:rsidR="00D65C51" w:rsidRPr="00AB5711" w:rsidRDefault="00D65C51" w:rsidP="00AB5711">
            <w:pPr>
              <w:widowControl/>
              <w:adjustRightInd/>
              <w:snapToGrid/>
              <w:spacing w:line="240" w:lineRule="exact"/>
              <w:contextualSpacing/>
              <w:jc w:val="center"/>
              <w:textAlignment w:val="center"/>
              <w:rPr>
                <w:kern w:val="0"/>
              </w:rPr>
            </w:pPr>
            <w:r w:rsidRPr="00AB5711">
              <w:rPr>
                <w:rFonts w:hAnsi="宋体"/>
                <w:spacing w:val="-11"/>
                <w:kern w:val="0"/>
                <w:szCs w:val="21"/>
              </w:rPr>
              <w:t>（无量纲）</w:t>
            </w:r>
          </w:p>
        </w:tc>
        <w:tc>
          <w:tcPr>
            <w:tcW w:w="447" w:type="pct"/>
            <w:gridSpan w:val="2"/>
            <w:vAlign w:val="center"/>
          </w:tcPr>
          <w:p w:rsidR="00D65C51" w:rsidRPr="00AB5711" w:rsidRDefault="00D65C51" w:rsidP="00AB5711">
            <w:pPr>
              <w:widowControl/>
              <w:adjustRightInd/>
              <w:snapToGrid/>
              <w:spacing w:line="240" w:lineRule="exact"/>
              <w:contextualSpacing/>
              <w:jc w:val="center"/>
              <w:textAlignment w:val="center"/>
              <w:rPr>
                <w:kern w:val="0"/>
              </w:rPr>
            </w:pPr>
            <w:r w:rsidRPr="00AB5711">
              <w:rPr>
                <w:rFonts w:hAnsi="宋体"/>
                <w:szCs w:val="21"/>
              </w:rPr>
              <w:t>高锰酸盐指数</w:t>
            </w:r>
            <w:r w:rsidRPr="00AB5711">
              <w:rPr>
                <w:rFonts w:hAnsi="宋体"/>
                <w:spacing w:val="-11"/>
                <w:kern w:val="0"/>
                <w:szCs w:val="21"/>
              </w:rPr>
              <w:t>（</w:t>
            </w:r>
            <w:r w:rsidRPr="00AB5711">
              <w:rPr>
                <w:spacing w:val="-11"/>
                <w:kern w:val="0"/>
                <w:szCs w:val="21"/>
              </w:rPr>
              <w:t>mg/L</w:t>
            </w:r>
            <w:r w:rsidRPr="00AB5711">
              <w:rPr>
                <w:rFonts w:hAnsi="宋体"/>
                <w:spacing w:val="-11"/>
                <w:kern w:val="0"/>
                <w:szCs w:val="21"/>
              </w:rPr>
              <w:t>）</w:t>
            </w:r>
          </w:p>
        </w:tc>
        <w:tc>
          <w:tcPr>
            <w:tcW w:w="470" w:type="pct"/>
            <w:gridSpan w:val="2"/>
            <w:vAlign w:val="center"/>
          </w:tcPr>
          <w:p w:rsidR="00D65C51" w:rsidRPr="00AB5711" w:rsidRDefault="00D65C51" w:rsidP="00AB5711">
            <w:pPr>
              <w:widowControl/>
              <w:adjustRightInd/>
              <w:snapToGrid/>
              <w:spacing w:line="240" w:lineRule="exact"/>
              <w:contextualSpacing/>
              <w:jc w:val="center"/>
              <w:textAlignment w:val="center"/>
              <w:rPr>
                <w:kern w:val="0"/>
              </w:rPr>
            </w:pPr>
            <w:r w:rsidRPr="00AB5711">
              <w:rPr>
                <w:rFonts w:hAnsi="宋体"/>
                <w:szCs w:val="21"/>
              </w:rPr>
              <w:t>总硬度</w:t>
            </w:r>
            <w:r w:rsidRPr="00AB5711">
              <w:rPr>
                <w:rFonts w:hAnsi="宋体"/>
                <w:spacing w:val="-11"/>
                <w:kern w:val="0"/>
                <w:szCs w:val="21"/>
              </w:rPr>
              <w:t>（</w:t>
            </w:r>
            <w:r w:rsidRPr="00AB5711">
              <w:rPr>
                <w:spacing w:val="-11"/>
                <w:kern w:val="0"/>
                <w:szCs w:val="21"/>
              </w:rPr>
              <w:t>mg/L</w:t>
            </w:r>
            <w:r w:rsidRPr="00AB5711">
              <w:rPr>
                <w:rFonts w:hAnsi="宋体"/>
                <w:spacing w:val="-11"/>
                <w:kern w:val="0"/>
                <w:szCs w:val="21"/>
              </w:rPr>
              <w:t>）</w:t>
            </w:r>
          </w:p>
        </w:tc>
        <w:tc>
          <w:tcPr>
            <w:tcW w:w="452" w:type="pct"/>
            <w:gridSpan w:val="2"/>
            <w:vAlign w:val="center"/>
          </w:tcPr>
          <w:p w:rsidR="00D65C51" w:rsidRPr="00AB5711" w:rsidRDefault="00D65C51" w:rsidP="00AB5711">
            <w:pPr>
              <w:widowControl/>
              <w:adjustRightInd/>
              <w:snapToGrid/>
              <w:spacing w:line="240" w:lineRule="exact"/>
              <w:contextualSpacing/>
              <w:jc w:val="center"/>
              <w:textAlignment w:val="center"/>
              <w:rPr>
                <w:kern w:val="0"/>
              </w:rPr>
            </w:pPr>
            <w:r w:rsidRPr="00AB5711">
              <w:rPr>
                <w:rFonts w:hAnsi="宋体"/>
                <w:szCs w:val="21"/>
              </w:rPr>
              <w:t>氨氮</w:t>
            </w:r>
            <w:r w:rsidRPr="00AB5711">
              <w:rPr>
                <w:rFonts w:hAnsi="宋体"/>
                <w:spacing w:val="-11"/>
                <w:kern w:val="0"/>
                <w:szCs w:val="21"/>
              </w:rPr>
              <w:t>（</w:t>
            </w:r>
            <w:r w:rsidRPr="00AB5711">
              <w:rPr>
                <w:spacing w:val="-11"/>
                <w:kern w:val="0"/>
                <w:szCs w:val="21"/>
              </w:rPr>
              <w:t>mg/L</w:t>
            </w:r>
            <w:r w:rsidRPr="00AB5711">
              <w:rPr>
                <w:rFonts w:hAnsi="宋体"/>
                <w:spacing w:val="-11"/>
                <w:kern w:val="0"/>
                <w:szCs w:val="21"/>
              </w:rPr>
              <w:t>）</w:t>
            </w:r>
          </w:p>
        </w:tc>
        <w:tc>
          <w:tcPr>
            <w:tcW w:w="465" w:type="pct"/>
            <w:gridSpan w:val="2"/>
            <w:vAlign w:val="center"/>
          </w:tcPr>
          <w:p w:rsidR="00D65C51" w:rsidRPr="00AB5711" w:rsidRDefault="00D65C51" w:rsidP="00AB5711">
            <w:pPr>
              <w:widowControl/>
              <w:adjustRightInd/>
              <w:snapToGrid/>
              <w:spacing w:line="240" w:lineRule="exact"/>
              <w:contextualSpacing/>
              <w:jc w:val="center"/>
              <w:textAlignment w:val="center"/>
              <w:rPr>
                <w:kern w:val="0"/>
              </w:rPr>
            </w:pPr>
            <w:r w:rsidRPr="00AB5711">
              <w:rPr>
                <w:rFonts w:hAnsi="宋体"/>
                <w:kern w:val="0"/>
                <w:szCs w:val="21"/>
              </w:rPr>
              <w:t>总磷</w:t>
            </w:r>
            <w:r w:rsidRPr="00AB5711">
              <w:rPr>
                <w:rFonts w:hAnsi="宋体"/>
                <w:spacing w:val="-11"/>
                <w:kern w:val="0"/>
                <w:szCs w:val="21"/>
              </w:rPr>
              <w:t>（</w:t>
            </w:r>
            <w:r w:rsidRPr="00AB5711">
              <w:rPr>
                <w:spacing w:val="-11"/>
                <w:kern w:val="0"/>
                <w:szCs w:val="21"/>
              </w:rPr>
              <w:t>mg/L</w:t>
            </w:r>
            <w:r w:rsidRPr="00AB5711">
              <w:rPr>
                <w:rFonts w:hAnsi="宋体"/>
                <w:spacing w:val="-11"/>
                <w:kern w:val="0"/>
                <w:szCs w:val="21"/>
              </w:rPr>
              <w:t>）</w:t>
            </w:r>
          </w:p>
        </w:tc>
        <w:tc>
          <w:tcPr>
            <w:tcW w:w="443" w:type="pct"/>
            <w:gridSpan w:val="2"/>
            <w:vAlign w:val="center"/>
          </w:tcPr>
          <w:p w:rsidR="00D65C51" w:rsidRPr="00AB5711" w:rsidRDefault="00D65C51" w:rsidP="00AB5711">
            <w:pPr>
              <w:widowControl/>
              <w:adjustRightInd/>
              <w:snapToGrid/>
              <w:spacing w:line="240" w:lineRule="exact"/>
              <w:contextualSpacing/>
              <w:jc w:val="center"/>
              <w:textAlignment w:val="center"/>
            </w:pPr>
            <w:r w:rsidRPr="00AB5711">
              <w:rPr>
                <w:rFonts w:hAnsi="宋体"/>
                <w:szCs w:val="21"/>
              </w:rPr>
              <w:t>锰</w:t>
            </w:r>
          </w:p>
          <w:p w:rsidR="00D65C51" w:rsidRPr="00AB5711" w:rsidRDefault="00D65C51" w:rsidP="00AB5711">
            <w:pPr>
              <w:widowControl/>
              <w:adjustRightInd/>
              <w:snapToGrid/>
              <w:spacing w:line="240" w:lineRule="exact"/>
              <w:contextualSpacing/>
              <w:jc w:val="center"/>
              <w:textAlignment w:val="center"/>
              <w:rPr>
                <w:kern w:val="0"/>
              </w:rPr>
            </w:pPr>
            <w:r w:rsidRPr="00AB5711">
              <w:rPr>
                <w:rFonts w:hAnsi="宋体"/>
                <w:kern w:val="0"/>
                <w:szCs w:val="21"/>
              </w:rPr>
              <w:t>（</w:t>
            </w:r>
            <w:r w:rsidRPr="00AB5711">
              <w:rPr>
                <w:kern w:val="0"/>
                <w:szCs w:val="21"/>
              </w:rPr>
              <w:t>mg/L</w:t>
            </w:r>
            <w:r w:rsidRPr="00AB5711">
              <w:rPr>
                <w:rFonts w:hAnsi="宋体"/>
                <w:kern w:val="0"/>
                <w:szCs w:val="21"/>
              </w:rPr>
              <w:t>）</w:t>
            </w:r>
          </w:p>
        </w:tc>
        <w:tc>
          <w:tcPr>
            <w:tcW w:w="446" w:type="pct"/>
            <w:gridSpan w:val="2"/>
            <w:vAlign w:val="center"/>
          </w:tcPr>
          <w:p w:rsidR="00D65C51" w:rsidRPr="00AB5711" w:rsidRDefault="00D65C51" w:rsidP="00AB5711">
            <w:pPr>
              <w:widowControl/>
              <w:adjustRightInd/>
              <w:snapToGrid/>
              <w:spacing w:line="240" w:lineRule="exact"/>
              <w:contextualSpacing/>
              <w:jc w:val="center"/>
              <w:textAlignment w:val="center"/>
            </w:pPr>
            <w:r w:rsidRPr="00AB5711">
              <w:rPr>
                <w:rFonts w:hAnsi="宋体"/>
                <w:szCs w:val="21"/>
              </w:rPr>
              <w:t>铅</w:t>
            </w:r>
          </w:p>
          <w:p w:rsidR="00D65C51" w:rsidRPr="00AB5711" w:rsidRDefault="00D65C51" w:rsidP="00AB5711">
            <w:pPr>
              <w:widowControl/>
              <w:adjustRightInd/>
              <w:snapToGrid/>
              <w:spacing w:line="240" w:lineRule="exact"/>
              <w:contextualSpacing/>
              <w:jc w:val="center"/>
              <w:textAlignment w:val="center"/>
              <w:rPr>
                <w:kern w:val="0"/>
              </w:rPr>
            </w:pPr>
            <w:r w:rsidRPr="00AB5711">
              <w:rPr>
                <w:rFonts w:hAnsi="宋体"/>
                <w:kern w:val="0"/>
                <w:szCs w:val="21"/>
              </w:rPr>
              <w:t>（</w:t>
            </w:r>
            <w:r w:rsidRPr="00AB5711">
              <w:rPr>
                <w:kern w:val="0"/>
                <w:szCs w:val="21"/>
              </w:rPr>
              <w:t>mg/L</w:t>
            </w:r>
            <w:r w:rsidRPr="00AB5711">
              <w:rPr>
                <w:rFonts w:hAnsi="宋体"/>
                <w:kern w:val="0"/>
                <w:szCs w:val="21"/>
              </w:rPr>
              <w:t>）</w:t>
            </w:r>
          </w:p>
        </w:tc>
        <w:tc>
          <w:tcPr>
            <w:tcW w:w="435" w:type="pct"/>
            <w:gridSpan w:val="2"/>
            <w:vAlign w:val="center"/>
          </w:tcPr>
          <w:p w:rsidR="00D65C51" w:rsidRPr="00AB5711" w:rsidRDefault="00D65C51" w:rsidP="00AB5711">
            <w:pPr>
              <w:widowControl/>
              <w:adjustRightInd/>
              <w:snapToGrid/>
              <w:spacing w:line="240" w:lineRule="exact"/>
              <w:contextualSpacing/>
              <w:jc w:val="center"/>
              <w:textAlignment w:val="center"/>
              <w:rPr>
                <w:kern w:val="0"/>
              </w:rPr>
            </w:pPr>
            <w:r w:rsidRPr="00AB5711">
              <w:rPr>
                <w:rFonts w:hAnsi="宋体"/>
                <w:szCs w:val="21"/>
              </w:rPr>
              <w:t>镉</w:t>
            </w:r>
          </w:p>
          <w:p w:rsidR="00D65C51" w:rsidRPr="00AB5711" w:rsidRDefault="00D65C51" w:rsidP="00AB5711">
            <w:pPr>
              <w:widowControl/>
              <w:adjustRightInd/>
              <w:snapToGrid/>
              <w:spacing w:line="240" w:lineRule="exact"/>
              <w:contextualSpacing/>
              <w:jc w:val="center"/>
              <w:textAlignment w:val="center"/>
              <w:rPr>
                <w:kern w:val="0"/>
              </w:rPr>
            </w:pPr>
            <w:r w:rsidRPr="00AB5711">
              <w:rPr>
                <w:rFonts w:hAnsi="宋体"/>
                <w:kern w:val="0"/>
                <w:szCs w:val="21"/>
              </w:rPr>
              <w:t>（</w:t>
            </w:r>
            <w:r w:rsidRPr="00AB5711">
              <w:rPr>
                <w:kern w:val="0"/>
                <w:szCs w:val="21"/>
              </w:rPr>
              <w:t>mg/L</w:t>
            </w:r>
            <w:r w:rsidRPr="00AB5711">
              <w:rPr>
                <w:rFonts w:hAnsi="宋体"/>
                <w:kern w:val="0"/>
                <w:szCs w:val="21"/>
              </w:rPr>
              <w:t>）</w:t>
            </w:r>
          </w:p>
        </w:tc>
        <w:tc>
          <w:tcPr>
            <w:tcW w:w="513" w:type="pct"/>
            <w:vAlign w:val="center"/>
          </w:tcPr>
          <w:p w:rsidR="00D65C51" w:rsidRPr="00653627" w:rsidRDefault="00D65C51" w:rsidP="008C7632">
            <w:pPr>
              <w:pStyle w:val="af"/>
              <w:adjustRightInd/>
              <w:snapToGrid/>
              <w:spacing w:before="0" w:after="0"/>
              <w:contextualSpacing/>
              <w:rPr>
                <w:rFonts w:eastAsia="宋体" w:cs="Times New Roman"/>
                <w:spacing w:val="10"/>
                <w:sz w:val="21"/>
                <w:szCs w:val="21"/>
              </w:rPr>
            </w:pPr>
            <w:bookmarkStart w:id="326" w:name="_Toc178088656"/>
            <w:bookmarkStart w:id="327" w:name="_Toc183532400"/>
            <w:r w:rsidRPr="00653627">
              <w:rPr>
                <w:rFonts w:eastAsia="宋体" w:cs="Times New Roman"/>
                <w:spacing w:val="10"/>
                <w:sz w:val="21"/>
                <w:szCs w:val="21"/>
              </w:rPr>
              <w:t>砷</w:t>
            </w:r>
            <w:bookmarkEnd w:id="326"/>
            <w:bookmarkEnd w:id="327"/>
          </w:p>
          <w:p w:rsidR="00D65C51" w:rsidRPr="00653627" w:rsidRDefault="00D65C51" w:rsidP="008C7632">
            <w:pPr>
              <w:pStyle w:val="af"/>
              <w:adjustRightInd/>
              <w:snapToGrid/>
              <w:spacing w:before="0" w:after="0"/>
              <w:contextualSpacing/>
              <w:rPr>
                <w:rFonts w:eastAsia="宋体" w:cs="Times New Roman"/>
                <w:spacing w:val="10"/>
                <w:sz w:val="21"/>
                <w:szCs w:val="21"/>
              </w:rPr>
            </w:pPr>
            <w:bookmarkStart w:id="328" w:name="_Toc178088657"/>
            <w:bookmarkStart w:id="329" w:name="_Toc183532401"/>
            <w:r w:rsidRPr="00653627">
              <w:rPr>
                <w:rFonts w:eastAsia="宋体" w:cs="Times New Roman"/>
                <w:spacing w:val="10"/>
                <w:sz w:val="21"/>
                <w:szCs w:val="21"/>
              </w:rPr>
              <w:t>（</w:t>
            </w:r>
            <w:r w:rsidRPr="00653627">
              <w:rPr>
                <w:rFonts w:eastAsia="宋体" w:cs="Times New Roman"/>
                <w:spacing w:val="10"/>
                <w:sz w:val="21"/>
                <w:szCs w:val="21"/>
              </w:rPr>
              <w:t>mg/L</w:t>
            </w:r>
            <w:r w:rsidRPr="00653627">
              <w:rPr>
                <w:rFonts w:eastAsia="宋体" w:cs="Times New Roman"/>
                <w:spacing w:val="10"/>
                <w:sz w:val="21"/>
                <w:szCs w:val="21"/>
              </w:rPr>
              <w:t>）</w:t>
            </w:r>
            <w:bookmarkEnd w:id="328"/>
            <w:bookmarkEnd w:id="329"/>
          </w:p>
        </w:tc>
      </w:tr>
      <w:tr w:rsidR="00D65C51" w:rsidRPr="00AB5711" w:rsidTr="00D8077B">
        <w:trPr>
          <w:trHeight w:val="397"/>
          <w:jc w:val="center"/>
        </w:trPr>
        <w:tc>
          <w:tcPr>
            <w:tcW w:w="496" w:type="pct"/>
            <w:vMerge w:val="restart"/>
            <w:vAlign w:val="center"/>
          </w:tcPr>
          <w:p w:rsidR="00D65C51" w:rsidRPr="00AB5711" w:rsidRDefault="003A1095" w:rsidP="00AB5711">
            <w:pPr>
              <w:pStyle w:val="af"/>
              <w:adjustRightInd/>
              <w:snapToGrid/>
              <w:spacing w:before="0" w:after="0"/>
              <w:contextualSpacing/>
              <w:rPr>
                <w:rFonts w:eastAsia="宋体" w:cs="Times New Roman"/>
                <w:spacing w:val="10"/>
                <w:sz w:val="21"/>
                <w:szCs w:val="21"/>
              </w:rPr>
            </w:pPr>
            <w:bookmarkStart w:id="330" w:name="_Toc183532402"/>
            <w:r w:rsidRPr="003A1095">
              <w:rPr>
                <w:rFonts w:eastAsia="宋体" w:hAnsi="宋体" w:cs="Times New Roman" w:hint="eastAsia"/>
                <w:spacing w:val="10"/>
                <w:sz w:val="21"/>
                <w:szCs w:val="21"/>
              </w:rPr>
              <w:t>东北侧厂界外</w:t>
            </w:r>
            <w:r w:rsidRPr="003A1095">
              <w:rPr>
                <w:rFonts w:eastAsia="宋体" w:hAnsi="宋体" w:cs="Times New Roman" w:hint="eastAsia"/>
                <w:spacing w:val="10"/>
                <w:sz w:val="21"/>
                <w:szCs w:val="21"/>
              </w:rPr>
              <w:t>120m</w:t>
            </w:r>
            <w:r w:rsidRPr="003A1095">
              <w:rPr>
                <w:rFonts w:eastAsia="宋体" w:hAnsi="宋体" w:cs="Times New Roman" w:hint="eastAsia"/>
                <w:spacing w:val="10"/>
                <w:sz w:val="21"/>
                <w:szCs w:val="21"/>
              </w:rPr>
              <w:t>处★</w:t>
            </w:r>
            <w:r w:rsidRPr="003A1095">
              <w:rPr>
                <w:rFonts w:eastAsia="宋体" w:hAnsi="宋体" w:cs="Times New Roman" w:hint="eastAsia"/>
                <w:spacing w:val="10"/>
                <w:sz w:val="21"/>
                <w:szCs w:val="21"/>
              </w:rPr>
              <w:t>1</w:t>
            </w:r>
            <w:bookmarkEnd w:id="330"/>
          </w:p>
        </w:tc>
        <w:tc>
          <w:tcPr>
            <w:tcW w:w="384" w:type="pct"/>
            <w:gridSpan w:val="2"/>
            <w:vAlign w:val="center"/>
          </w:tcPr>
          <w:p w:rsidR="00D65C51" w:rsidRPr="00155EAE" w:rsidRDefault="00D65C51" w:rsidP="00F66FAA">
            <w:pPr>
              <w:pStyle w:val="aff3"/>
              <w:adjustRightInd/>
              <w:snapToGrid/>
              <w:spacing w:line="240" w:lineRule="auto"/>
              <w:contextualSpacing/>
              <w:rPr>
                <w:sz w:val="21"/>
                <w:szCs w:val="21"/>
              </w:rPr>
            </w:pPr>
            <w:r w:rsidRPr="00155EAE">
              <w:rPr>
                <w:rFonts w:hint="eastAsia"/>
                <w:sz w:val="21"/>
                <w:szCs w:val="21"/>
              </w:rPr>
              <w:t>范围值</w:t>
            </w:r>
          </w:p>
        </w:tc>
        <w:tc>
          <w:tcPr>
            <w:tcW w:w="449" w:type="pct"/>
            <w:gridSpan w:val="2"/>
            <w:vAlign w:val="center"/>
          </w:tcPr>
          <w:p w:rsidR="00D65C51" w:rsidRPr="00AB5711" w:rsidRDefault="003A1095" w:rsidP="00AB5711">
            <w:pPr>
              <w:pStyle w:val="af"/>
              <w:adjustRightInd/>
              <w:snapToGrid/>
              <w:spacing w:before="0" w:after="0" w:line="240" w:lineRule="exact"/>
              <w:contextualSpacing/>
              <w:rPr>
                <w:rFonts w:eastAsia="宋体" w:cs="Times New Roman"/>
                <w:sz w:val="21"/>
                <w:szCs w:val="21"/>
              </w:rPr>
            </w:pPr>
            <w:bookmarkStart w:id="331" w:name="_Toc178088659"/>
            <w:bookmarkStart w:id="332" w:name="_Toc183532403"/>
            <w:r>
              <w:rPr>
                <w:rFonts w:eastAsia="宋体" w:cs="Times New Roman" w:hint="eastAsia"/>
                <w:sz w:val="21"/>
                <w:szCs w:val="21"/>
              </w:rPr>
              <w:t>7.1</w:t>
            </w:r>
            <w:r w:rsidR="00D65C51">
              <w:rPr>
                <w:rFonts w:eastAsia="宋体" w:cs="Times New Roman" w:hint="eastAsia"/>
                <w:sz w:val="21"/>
                <w:szCs w:val="21"/>
              </w:rPr>
              <w:t>-7.</w:t>
            </w:r>
            <w:bookmarkEnd w:id="331"/>
            <w:r>
              <w:rPr>
                <w:rFonts w:eastAsia="宋体" w:cs="Times New Roman" w:hint="eastAsia"/>
                <w:sz w:val="21"/>
                <w:szCs w:val="21"/>
              </w:rPr>
              <w:t>2</w:t>
            </w:r>
            <w:bookmarkEnd w:id="332"/>
          </w:p>
        </w:tc>
        <w:tc>
          <w:tcPr>
            <w:tcW w:w="447" w:type="pct"/>
            <w:gridSpan w:val="2"/>
            <w:vAlign w:val="center"/>
          </w:tcPr>
          <w:p w:rsidR="00D65C51" w:rsidRPr="00AB5711" w:rsidRDefault="005C63DC" w:rsidP="00AB5711">
            <w:pPr>
              <w:pStyle w:val="af"/>
              <w:adjustRightInd/>
              <w:snapToGrid/>
              <w:spacing w:before="0" w:after="0" w:line="240" w:lineRule="exact"/>
              <w:contextualSpacing/>
              <w:rPr>
                <w:rFonts w:eastAsia="宋体" w:cs="Times New Roman"/>
                <w:sz w:val="21"/>
                <w:szCs w:val="21"/>
              </w:rPr>
            </w:pPr>
            <w:bookmarkStart w:id="333" w:name="_Toc178088660"/>
            <w:bookmarkStart w:id="334" w:name="_Toc183532404"/>
            <w:r>
              <w:rPr>
                <w:rFonts w:eastAsia="宋体" w:cs="Times New Roman" w:hint="eastAsia"/>
                <w:sz w:val="21"/>
                <w:szCs w:val="21"/>
              </w:rPr>
              <w:t>2.1</w:t>
            </w:r>
            <w:r w:rsidR="00D65C51">
              <w:rPr>
                <w:rFonts w:eastAsia="宋体" w:cs="Times New Roman" w:hint="eastAsia"/>
                <w:sz w:val="21"/>
                <w:szCs w:val="21"/>
              </w:rPr>
              <w:t>-2.</w:t>
            </w:r>
            <w:bookmarkEnd w:id="333"/>
            <w:r>
              <w:rPr>
                <w:rFonts w:eastAsia="宋体" w:cs="Times New Roman" w:hint="eastAsia"/>
                <w:sz w:val="21"/>
                <w:szCs w:val="21"/>
              </w:rPr>
              <w:t>3</w:t>
            </w:r>
            <w:bookmarkEnd w:id="334"/>
          </w:p>
        </w:tc>
        <w:tc>
          <w:tcPr>
            <w:tcW w:w="470" w:type="pct"/>
            <w:gridSpan w:val="2"/>
            <w:vAlign w:val="center"/>
          </w:tcPr>
          <w:p w:rsidR="00D65C51" w:rsidRPr="00AB5711" w:rsidRDefault="005C63DC" w:rsidP="00AB5711">
            <w:pPr>
              <w:pStyle w:val="af"/>
              <w:adjustRightInd/>
              <w:snapToGrid/>
              <w:spacing w:before="0" w:after="0" w:line="240" w:lineRule="exact"/>
              <w:contextualSpacing/>
              <w:rPr>
                <w:rFonts w:eastAsia="宋体" w:cs="Times New Roman"/>
                <w:sz w:val="21"/>
                <w:szCs w:val="21"/>
              </w:rPr>
            </w:pPr>
            <w:bookmarkStart w:id="335" w:name="_Toc183532405"/>
            <w:r>
              <w:rPr>
                <w:rFonts w:eastAsia="宋体" w:cs="Times New Roman" w:hint="eastAsia"/>
                <w:sz w:val="21"/>
                <w:szCs w:val="21"/>
              </w:rPr>
              <w:t>418-430</w:t>
            </w:r>
            <w:bookmarkEnd w:id="335"/>
          </w:p>
        </w:tc>
        <w:tc>
          <w:tcPr>
            <w:tcW w:w="452" w:type="pct"/>
            <w:gridSpan w:val="2"/>
            <w:vAlign w:val="center"/>
          </w:tcPr>
          <w:p w:rsidR="00D65C51" w:rsidRPr="00AB5711" w:rsidRDefault="005C63DC" w:rsidP="00AB5711">
            <w:pPr>
              <w:pStyle w:val="af"/>
              <w:adjustRightInd/>
              <w:snapToGrid/>
              <w:spacing w:before="0" w:after="0" w:line="240" w:lineRule="exact"/>
              <w:contextualSpacing/>
              <w:rPr>
                <w:rFonts w:eastAsia="宋体" w:cs="Times New Roman"/>
                <w:sz w:val="21"/>
                <w:szCs w:val="21"/>
              </w:rPr>
            </w:pPr>
            <w:bookmarkStart w:id="336" w:name="_Toc183532406"/>
            <w:r>
              <w:rPr>
                <w:rFonts w:eastAsia="宋体" w:cs="Times New Roman" w:hint="eastAsia"/>
                <w:sz w:val="21"/>
                <w:szCs w:val="21"/>
              </w:rPr>
              <w:t>0.047-0.136</w:t>
            </w:r>
            <w:bookmarkEnd w:id="336"/>
          </w:p>
        </w:tc>
        <w:tc>
          <w:tcPr>
            <w:tcW w:w="465" w:type="pct"/>
            <w:gridSpan w:val="2"/>
            <w:vAlign w:val="center"/>
          </w:tcPr>
          <w:p w:rsidR="00D65C51" w:rsidRPr="00AB5711" w:rsidRDefault="005C63DC" w:rsidP="00AB5711">
            <w:pPr>
              <w:pStyle w:val="af"/>
              <w:adjustRightInd/>
              <w:snapToGrid/>
              <w:spacing w:before="0" w:after="0" w:line="240" w:lineRule="exact"/>
              <w:contextualSpacing/>
              <w:rPr>
                <w:rFonts w:eastAsia="宋体" w:cs="Times New Roman"/>
                <w:sz w:val="21"/>
                <w:szCs w:val="21"/>
              </w:rPr>
            </w:pPr>
            <w:bookmarkStart w:id="337" w:name="_Toc183532407"/>
            <w:r>
              <w:rPr>
                <w:rFonts w:eastAsia="宋体" w:cs="Times New Roman" w:hint="eastAsia"/>
                <w:sz w:val="21"/>
                <w:szCs w:val="21"/>
              </w:rPr>
              <w:t>0.02</w:t>
            </w:r>
            <w:bookmarkEnd w:id="337"/>
          </w:p>
        </w:tc>
        <w:tc>
          <w:tcPr>
            <w:tcW w:w="443" w:type="pct"/>
            <w:gridSpan w:val="2"/>
            <w:vAlign w:val="center"/>
          </w:tcPr>
          <w:p w:rsidR="00D65C51" w:rsidRPr="00AB5711" w:rsidRDefault="00D65C51" w:rsidP="00AB5711">
            <w:pPr>
              <w:pStyle w:val="af"/>
              <w:adjustRightInd/>
              <w:snapToGrid/>
              <w:spacing w:before="0" w:after="0" w:line="240" w:lineRule="exact"/>
              <w:contextualSpacing/>
              <w:rPr>
                <w:rFonts w:eastAsia="宋体" w:cs="Times New Roman"/>
                <w:sz w:val="21"/>
                <w:szCs w:val="21"/>
              </w:rPr>
            </w:pPr>
            <w:bookmarkStart w:id="338" w:name="_Toc178088664"/>
            <w:bookmarkStart w:id="339" w:name="_Toc183532408"/>
            <w:r w:rsidRPr="00F66FAA">
              <w:rPr>
                <w:rFonts w:eastAsia="宋体" w:cs="Times New Roman"/>
                <w:sz w:val="21"/>
                <w:szCs w:val="21"/>
              </w:rPr>
              <w:t>0.01</w:t>
            </w:r>
            <w:bookmarkEnd w:id="338"/>
            <w:r w:rsidR="005C63DC">
              <w:rPr>
                <w:rFonts w:eastAsia="宋体" w:cs="Times New Roman" w:hint="eastAsia"/>
                <w:sz w:val="21"/>
                <w:szCs w:val="21"/>
              </w:rPr>
              <w:t>-0.02</w:t>
            </w:r>
            <w:bookmarkEnd w:id="339"/>
          </w:p>
        </w:tc>
        <w:tc>
          <w:tcPr>
            <w:tcW w:w="446" w:type="pct"/>
            <w:gridSpan w:val="2"/>
            <w:vAlign w:val="center"/>
          </w:tcPr>
          <w:p w:rsidR="00D65C51" w:rsidRPr="00AB5711" w:rsidRDefault="00D65C51" w:rsidP="00AB5711">
            <w:pPr>
              <w:widowControl/>
              <w:adjustRightInd/>
              <w:snapToGrid/>
              <w:spacing w:line="240" w:lineRule="exact"/>
              <w:contextualSpacing/>
              <w:jc w:val="center"/>
              <w:textAlignment w:val="center"/>
            </w:pPr>
            <w:r w:rsidRPr="00F66FAA">
              <w:t>0.0025L</w:t>
            </w:r>
          </w:p>
        </w:tc>
        <w:tc>
          <w:tcPr>
            <w:tcW w:w="435" w:type="pct"/>
            <w:gridSpan w:val="2"/>
            <w:vAlign w:val="center"/>
          </w:tcPr>
          <w:p w:rsidR="00D65C51" w:rsidRPr="00AB5711" w:rsidRDefault="00D65C51" w:rsidP="00AB5711">
            <w:pPr>
              <w:pStyle w:val="af"/>
              <w:adjustRightInd/>
              <w:snapToGrid/>
              <w:spacing w:before="0" w:after="0" w:line="240" w:lineRule="exact"/>
              <w:contextualSpacing/>
              <w:rPr>
                <w:rFonts w:eastAsia="宋体" w:cs="Times New Roman"/>
                <w:sz w:val="21"/>
                <w:szCs w:val="21"/>
              </w:rPr>
            </w:pPr>
            <w:bookmarkStart w:id="340" w:name="_Toc178088665"/>
            <w:bookmarkStart w:id="341" w:name="_Toc183532409"/>
            <w:r w:rsidRPr="00F66FAA">
              <w:rPr>
                <w:rFonts w:eastAsia="宋体" w:cs="Times New Roman"/>
                <w:sz w:val="21"/>
                <w:szCs w:val="21"/>
              </w:rPr>
              <w:t>0.0005L</w:t>
            </w:r>
            <w:bookmarkEnd w:id="340"/>
            <w:bookmarkEnd w:id="341"/>
          </w:p>
        </w:tc>
        <w:tc>
          <w:tcPr>
            <w:tcW w:w="513" w:type="pct"/>
            <w:vAlign w:val="center"/>
          </w:tcPr>
          <w:p w:rsidR="00D65C51" w:rsidRPr="00DD531D" w:rsidRDefault="00D65C51" w:rsidP="00C755F3">
            <w:pPr>
              <w:pStyle w:val="af"/>
              <w:adjustRightInd/>
              <w:snapToGrid/>
              <w:spacing w:before="0" w:after="0" w:line="240" w:lineRule="exact"/>
              <w:contextualSpacing/>
              <w:rPr>
                <w:rFonts w:eastAsia="宋体" w:cs="Times New Roman"/>
                <w:sz w:val="21"/>
                <w:szCs w:val="21"/>
              </w:rPr>
            </w:pPr>
            <w:bookmarkStart w:id="342" w:name="_Toc178088666"/>
            <w:bookmarkStart w:id="343" w:name="_Toc183532410"/>
            <w:r w:rsidRPr="00DD531D">
              <w:rPr>
                <w:rFonts w:eastAsia="宋体" w:cs="Times New Roman" w:hint="eastAsia"/>
                <w:sz w:val="21"/>
                <w:szCs w:val="21"/>
              </w:rPr>
              <w:t>0.000</w:t>
            </w:r>
            <w:bookmarkEnd w:id="342"/>
            <w:r w:rsidR="00C755F3">
              <w:rPr>
                <w:rFonts w:eastAsia="宋体" w:cs="Times New Roman" w:hint="eastAsia"/>
                <w:sz w:val="21"/>
                <w:szCs w:val="21"/>
              </w:rPr>
              <w:t>5</w:t>
            </w:r>
            <w:bookmarkEnd w:id="343"/>
          </w:p>
        </w:tc>
      </w:tr>
      <w:tr w:rsidR="00D65C51" w:rsidRPr="00AB5711" w:rsidTr="00D8077B">
        <w:trPr>
          <w:trHeight w:val="397"/>
          <w:jc w:val="center"/>
        </w:trPr>
        <w:tc>
          <w:tcPr>
            <w:tcW w:w="496" w:type="pct"/>
            <w:vMerge/>
            <w:vAlign w:val="center"/>
          </w:tcPr>
          <w:p w:rsidR="00D65C51" w:rsidRPr="00AB5711" w:rsidRDefault="00D65C51" w:rsidP="00AB5711">
            <w:pPr>
              <w:pStyle w:val="af"/>
              <w:adjustRightInd/>
              <w:snapToGrid/>
              <w:spacing w:before="0" w:after="0" w:line="240" w:lineRule="exact"/>
              <w:contextualSpacing/>
              <w:rPr>
                <w:rFonts w:eastAsia="宋体" w:cs="Times New Roman"/>
                <w:spacing w:val="10"/>
                <w:sz w:val="21"/>
                <w:szCs w:val="21"/>
              </w:rPr>
            </w:pPr>
          </w:p>
        </w:tc>
        <w:tc>
          <w:tcPr>
            <w:tcW w:w="384" w:type="pct"/>
            <w:gridSpan w:val="2"/>
            <w:vAlign w:val="center"/>
          </w:tcPr>
          <w:p w:rsidR="00D65C51" w:rsidRPr="00155EAE" w:rsidRDefault="00D65C51" w:rsidP="00F66FAA">
            <w:pPr>
              <w:pStyle w:val="aff3"/>
              <w:adjustRightInd/>
              <w:snapToGrid/>
              <w:spacing w:line="240" w:lineRule="auto"/>
              <w:contextualSpacing/>
              <w:rPr>
                <w:sz w:val="21"/>
                <w:szCs w:val="21"/>
              </w:rPr>
            </w:pPr>
            <w:r>
              <w:rPr>
                <w:rFonts w:hint="eastAsia"/>
                <w:sz w:val="21"/>
                <w:szCs w:val="21"/>
              </w:rPr>
              <w:t>评价指数</w:t>
            </w:r>
          </w:p>
        </w:tc>
        <w:tc>
          <w:tcPr>
            <w:tcW w:w="449" w:type="pct"/>
            <w:gridSpan w:val="2"/>
            <w:vAlign w:val="center"/>
          </w:tcPr>
          <w:p w:rsidR="00D65C51" w:rsidRPr="00AB5711" w:rsidRDefault="005C63DC" w:rsidP="00AB5711">
            <w:pPr>
              <w:pStyle w:val="af"/>
              <w:adjustRightInd/>
              <w:snapToGrid/>
              <w:spacing w:before="0" w:after="0" w:line="240" w:lineRule="exact"/>
              <w:contextualSpacing/>
              <w:rPr>
                <w:rFonts w:eastAsia="宋体" w:cs="Times New Roman"/>
                <w:sz w:val="21"/>
                <w:szCs w:val="21"/>
              </w:rPr>
            </w:pPr>
            <w:bookmarkStart w:id="344" w:name="_Toc178088667"/>
            <w:bookmarkStart w:id="345" w:name="_Toc183532411"/>
            <w:r>
              <w:rPr>
                <w:rFonts w:eastAsia="宋体" w:cs="Times New Roman" w:hint="eastAsia"/>
                <w:sz w:val="21"/>
                <w:szCs w:val="21"/>
              </w:rPr>
              <w:t>0.06</w:t>
            </w:r>
            <w:r w:rsidR="00D65C51">
              <w:rPr>
                <w:rFonts w:eastAsia="宋体" w:cs="Times New Roman" w:hint="eastAsia"/>
                <w:sz w:val="21"/>
                <w:szCs w:val="21"/>
              </w:rPr>
              <w:t>-0.</w:t>
            </w:r>
            <w:bookmarkEnd w:id="344"/>
            <w:r>
              <w:rPr>
                <w:rFonts w:eastAsia="宋体" w:cs="Times New Roman" w:hint="eastAsia"/>
                <w:sz w:val="21"/>
                <w:szCs w:val="21"/>
              </w:rPr>
              <w:t>13</w:t>
            </w:r>
            <w:bookmarkEnd w:id="345"/>
          </w:p>
        </w:tc>
        <w:tc>
          <w:tcPr>
            <w:tcW w:w="447" w:type="pct"/>
            <w:gridSpan w:val="2"/>
            <w:vAlign w:val="center"/>
          </w:tcPr>
          <w:p w:rsidR="00D65C51" w:rsidRPr="00AB5711" w:rsidRDefault="005C63DC" w:rsidP="00AB5711">
            <w:pPr>
              <w:pStyle w:val="af"/>
              <w:adjustRightInd/>
              <w:snapToGrid/>
              <w:spacing w:before="0" w:after="0" w:line="240" w:lineRule="exact"/>
              <w:contextualSpacing/>
              <w:rPr>
                <w:rFonts w:eastAsia="宋体" w:cs="Times New Roman"/>
                <w:sz w:val="21"/>
                <w:szCs w:val="21"/>
              </w:rPr>
            </w:pPr>
            <w:bookmarkStart w:id="346" w:name="_Toc183532412"/>
            <w:r>
              <w:rPr>
                <w:rFonts w:eastAsia="宋体" w:cs="Times New Roman" w:hint="eastAsia"/>
                <w:sz w:val="21"/>
                <w:szCs w:val="21"/>
              </w:rPr>
              <w:t>0.7-0.77</w:t>
            </w:r>
            <w:bookmarkEnd w:id="346"/>
          </w:p>
        </w:tc>
        <w:tc>
          <w:tcPr>
            <w:tcW w:w="470" w:type="pct"/>
            <w:gridSpan w:val="2"/>
            <w:vAlign w:val="center"/>
          </w:tcPr>
          <w:p w:rsidR="00D65C51" w:rsidRPr="00AB5711" w:rsidRDefault="005C63DC" w:rsidP="00AB5711">
            <w:pPr>
              <w:pStyle w:val="af"/>
              <w:adjustRightInd/>
              <w:snapToGrid/>
              <w:spacing w:before="0" w:after="0" w:line="240" w:lineRule="exact"/>
              <w:contextualSpacing/>
              <w:rPr>
                <w:rFonts w:eastAsia="宋体" w:cs="Times New Roman"/>
                <w:sz w:val="21"/>
                <w:szCs w:val="21"/>
              </w:rPr>
            </w:pPr>
            <w:bookmarkStart w:id="347" w:name="_Toc183532413"/>
            <w:r>
              <w:rPr>
                <w:rFonts w:eastAsia="宋体" w:cs="Times New Roman" w:hint="eastAsia"/>
                <w:sz w:val="21"/>
                <w:szCs w:val="21"/>
              </w:rPr>
              <w:t>0.93-0.96</w:t>
            </w:r>
            <w:bookmarkEnd w:id="347"/>
          </w:p>
        </w:tc>
        <w:tc>
          <w:tcPr>
            <w:tcW w:w="452" w:type="pct"/>
            <w:gridSpan w:val="2"/>
            <w:vAlign w:val="center"/>
          </w:tcPr>
          <w:p w:rsidR="00D65C51" w:rsidRPr="00AB5711" w:rsidRDefault="005C63DC" w:rsidP="00AB5711">
            <w:pPr>
              <w:pStyle w:val="af"/>
              <w:adjustRightInd/>
              <w:snapToGrid/>
              <w:spacing w:before="0" w:after="0" w:line="240" w:lineRule="exact"/>
              <w:contextualSpacing/>
              <w:rPr>
                <w:rFonts w:eastAsia="宋体" w:cs="Times New Roman"/>
                <w:sz w:val="21"/>
                <w:szCs w:val="21"/>
              </w:rPr>
            </w:pPr>
            <w:bookmarkStart w:id="348" w:name="_Toc183532414"/>
            <w:r>
              <w:rPr>
                <w:rFonts w:eastAsia="宋体" w:cs="Times New Roman" w:hint="eastAsia"/>
                <w:sz w:val="21"/>
                <w:szCs w:val="21"/>
              </w:rPr>
              <w:t>0.09-0.27</w:t>
            </w:r>
            <w:bookmarkEnd w:id="348"/>
          </w:p>
        </w:tc>
        <w:tc>
          <w:tcPr>
            <w:tcW w:w="465" w:type="pct"/>
            <w:gridSpan w:val="2"/>
            <w:vAlign w:val="center"/>
          </w:tcPr>
          <w:p w:rsidR="00D65C51" w:rsidRPr="00AB5711" w:rsidRDefault="005C63DC" w:rsidP="00AB5711">
            <w:pPr>
              <w:pStyle w:val="af"/>
              <w:adjustRightInd/>
              <w:snapToGrid/>
              <w:spacing w:before="0" w:after="0" w:line="240" w:lineRule="exact"/>
              <w:contextualSpacing/>
              <w:rPr>
                <w:rFonts w:eastAsia="宋体" w:cs="Times New Roman"/>
                <w:sz w:val="21"/>
                <w:szCs w:val="21"/>
              </w:rPr>
            </w:pPr>
            <w:bookmarkStart w:id="349" w:name="_Toc183532415"/>
            <w:r>
              <w:rPr>
                <w:rFonts w:eastAsia="宋体" w:cs="Times New Roman" w:hint="eastAsia"/>
                <w:sz w:val="21"/>
                <w:szCs w:val="21"/>
              </w:rPr>
              <w:t>0.1</w:t>
            </w:r>
            <w:bookmarkEnd w:id="349"/>
          </w:p>
        </w:tc>
        <w:tc>
          <w:tcPr>
            <w:tcW w:w="443" w:type="pct"/>
            <w:gridSpan w:val="2"/>
            <w:vAlign w:val="center"/>
          </w:tcPr>
          <w:p w:rsidR="00D65C51" w:rsidRPr="00AB5711" w:rsidRDefault="00C755F3" w:rsidP="00AB5711">
            <w:pPr>
              <w:adjustRightInd/>
              <w:snapToGrid/>
              <w:spacing w:line="240" w:lineRule="exact"/>
              <w:contextualSpacing/>
              <w:jc w:val="center"/>
            </w:pPr>
            <w:r>
              <w:rPr>
                <w:rFonts w:hint="eastAsia"/>
              </w:rPr>
              <w:t>0.1-0.2</w:t>
            </w:r>
          </w:p>
        </w:tc>
        <w:tc>
          <w:tcPr>
            <w:tcW w:w="446" w:type="pct"/>
            <w:gridSpan w:val="2"/>
            <w:vAlign w:val="center"/>
          </w:tcPr>
          <w:p w:rsidR="00D65C51" w:rsidRPr="00AB5711" w:rsidRDefault="00D65C51" w:rsidP="00AB5711">
            <w:pPr>
              <w:widowControl/>
              <w:adjustRightInd/>
              <w:snapToGrid/>
              <w:spacing w:line="240" w:lineRule="exact"/>
              <w:contextualSpacing/>
              <w:jc w:val="center"/>
              <w:textAlignment w:val="center"/>
            </w:pPr>
            <w:r>
              <w:rPr>
                <w:rFonts w:hint="eastAsia"/>
              </w:rPr>
              <w:t>/</w:t>
            </w:r>
          </w:p>
        </w:tc>
        <w:tc>
          <w:tcPr>
            <w:tcW w:w="435" w:type="pct"/>
            <w:gridSpan w:val="2"/>
            <w:vAlign w:val="center"/>
          </w:tcPr>
          <w:p w:rsidR="00D65C51" w:rsidRPr="00AB5711" w:rsidRDefault="00D65C51" w:rsidP="00AB5711">
            <w:pPr>
              <w:adjustRightInd/>
              <w:snapToGrid/>
              <w:spacing w:line="240" w:lineRule="exact"/>
              <w:contextualSpacing/>
              <w:jc w:val="center"/>
            </w:pPr>
            <w:r>
              <w:rPr>
                <w:rFonts w:hint="eastAsia"/>
              </w:rPr>
              <w:t>/</w:t>
            </w:r>
          </w:p>
        </w:tc>
        <w:tc>
          <w:tcPr>
            <w:tcW w:w="513" w:type="pct"/>
            <w:vAlign w:val="center"/>
          </w:tcPr>
          <w:p w:rsidR="00D65C51" w:rsidRPr="00AB5711" w:rsidRDefault="00C755F3" w:rsidP="008C7632">
            <w:pPr>
              <w:pStyle w:val="af"/>
              <w:adjustRightInd/>
              <w:snapToGrid/>
              <w:spacing w:before="0" w:after="0" w:line="240" w:lineRule="exact"/>
              <w:contextualSpacing/>
              <w:rPr>
                <w:rFonts w:eastAsia="宋体" w:cs="Times New Roman"/>
                <w:sz w:val="21"/>
                <w:szCs w:val="21"/>
              </w:rPr>
            </w:pPr>
            <w:bookmarkStart w:id="350" w:name="_Toc183532416"/>
            <w:r>
              <w:rPr>
                <w:rFonts w:eastAsia="宋体" w:cs="Times New Roman" w:hint="eastAsia"/>
                <w:sz w:val="21"/>
                <w:szCs w:val="21"/>
              </w:rPr>
              <w:t>0.05</w:t>
            </w:r>
            <w:bookmarkEnd w:id="350"/>
          </w:p>
        </w:tc>
      </w:tr>
      <w:tr w:rsidR="00D65C51" w:rsidRPr="00AB5711" w:rsidTr="00D8077B">
        <w:trPr>
          <w:trHeight w:val="397"/>
          <w:jc w:val="center"/>
        </w:trPr>
        <w:tc>
          <w:tcPr>
            <w:tcW w:w="496" w:type="pct"/>
            <w:vMerge/>
            <w:vAlign w:val="center"/>
          </w:tcPr>
          <w:p w:rsidR="00D65C51" w:rsidRPr="00AB5711" w:rsidRDefault="00D65C51" w:rsidP="00AB5711">
            <w:pPr>
              <w:pStyle w:val="af"/>
              <w:adjustRightInd/>
              <w:snapToGrid/>
              <w:spacing w:before="0" w:after="0" w:line="240" w:lineRule="exact"/>
              <w:contextualSpacing/>
              <w:rPr>
                <w:rFonts w:eastAsia="宋体" w:cs="Times New Roman"/>
                <w:spacing w:val="10"/>
                <w:sz w:val="21"/>
                <w:szCs w:val="21"/>
              </w:rPr>
            </w:pPr>
          </w:p>
        </w:tc>
        <w:tc>
          <w:tcPr>
            <w:tcW w:w="384" w:type="pct"/>
            <w:gridSpan w:val="2"/>
            <w:vAlign w:val="center"/>
          </w:tcPr>
          <w:p w:rsidR="00D65C51" w:rsidRPr="00155EAE" w:rsidRDefault="00D65C51" w:rsidP="00F66FAA">
            <w:pPr>
              <w:pStyle w:val="aff3"/>
              <w:adjustRightInd/>
              <w:snapToGrid/>
              <w:spacing w:line="240" w:lineRule="auto"/>
              <w:contextualSpacing/>
              <w:rPr>
                <w:sz w:val="21"/>
                <w:szCs w:val="21"/>
              </w:rPr>
            </w:pPr>
            <w:r>
              <w:rPr>
                <w:rFonts w:hint="eastAsia"/>
                <w:sz w:val="21"/>
                <w:szCs w:val="21"/>
              </w:rPr>
              <w:t>达标率</w:t>
            </w:r>
          </w:p>
        </w:tc>
        <w:tc>
          <w:tcPr>
            <w:tcW w:w="449" w:type="pct"/>
            <w:gridSpan w:val="2"/>
            <w:vAlign w:val="center"/>
          </w:tcPr>
          <w:p w:rsidR="00D65C51" w:rsidRPr="00AB5711" w:rsidRDefault="00D65C51" w:rsidP="00AB5711">
            <w:pPr>
              <w:pStyle w:val="af"/>
              <w:adjustRightInd/>
              <w:snapToGrid/>
              <w:spacing w:before="0" w:after="0" w:line="240" w:lineRule="exact"/>
              <w:contextualSpacing/>
              <w:rPr>
                <w:rFonts w:eastAsia="宋体" w:cs="Times New Roman"/>
                <w:sz w:val="21"/>
                <w:szCs w:val="21"/>
              </w:rPr>
            </w:pPr>
            <w:bookmarkStart w:id="351" w:name="_Toc178088672"/>
            <w:bookmarkStart w:id="352" w:name="_Toc183532417"/>
            <w:r>
              <w:rPr>
                <w:rFonts w:eastAsia="宋体" w:cs="Times New Roman" w:hint="eastAsia"/>
                <w:sz w:val="21"/>
                <w:szCs w:val="21"/>
              </w:rPr>
              <w:t>100%</w:t>
            </w:r>
            <w:bookmarkEnd w:id="351"/>
            <w:bookmarkEnd w:id="352"/>
          </w:p>
        </w:tc>
        <w:tc>
          <w:tcPr>
            <w:tcW w:w="447" w:type="pct"/>
            <w:gridSpan w:val="2"/>
            <w:vAlign w:val="center"/>
          </w:tcPr>
          <w:p w:rsidR="00D65C51" w:rsidRPr="00A53CFE" w:rsidRDefault="00D65C51" w:rsidP="00A53CFE">
            <w:pPr>
              <w:pStyle w:val="af"/>
              <w:adjustRightInd/>
              <w:snapToGrid/>
              <w:spacing w:before="0" w:after="0" w:line="240" w:lineRule="exact"/>
              <w:contextualSpacing/>
              <w:rPr>
                <w:rFonts w:eastAsia="宋体" w:cs="Times New Roman"/>
                <w:sz w:val="21"/>
                <w:szCs w:val="21"/>
              </w:rPr>
            </w:pPr>
            <w:bookmarkStart w:id="353" w:name="_Toc178088673"/>
            <w:bookmarkStart w:id="354" w:name="_Toc183532418"/>
            <w:r w:rsidRPr="006D11B2">
              <w:rPr>
                <w:rFonts w:eastAsia="宋体" w:cs="Times New Roman" w:hint="eastAsia"/>
                <w:sz w:val="21"/>
                <w:szCs w:val="21"/>
              </w:rPr>
              <w:t>100%</w:t>
            </w:r>
            <w:bookmarkEnd w:id="353"/>
            <w:bookmarkEnd w:id="354"/>
          </w:p>
        </w:tc>
        <w:tc>
          <w:tcPr>
            <w:tcW w:w="470" w:type="pct"/>
            <w:gridSpan w:val="2"/>
            <w:vAlign w:val="center"/>
          </w:tcPr>
          <w:p w:rsidR="00D65C51" w:rsidRPr="00A53CFE" w:rsidRDefault="00D65C51" w:rsidP="00A53CFE">
            <w:pPr>
              <w:pStyle w:val="af"/>
              <w:adjustRightInd/>
              <w:snapToGrid/>
              <w:spacing w:before="0" w:after="0" w:line="240" w:lineRule="exact"/>
              <w:contextualSpacing/>
              <w:rPr>
                <w:rFonts w:eastAsia="宋体" w:cs="Times New Roman"/>
                <w:sz w:val="21"/>
                <w:szCs w:val="21"/>
              </w:rPr>
            </w:pPr>
            <w:bookmarkStart w:id="355" w:name="_Toc178088674"/>
            <w:bookmarkStart w:id="356" w:name="_Toc183532419"/>
            <w:r w:rsidRPr="006D11B2">
              <w:rPr>
                <w:rFonts w:eastAsia="宋体" w:cs="Times New Roman" w:hint="eastAsia"/>
                <w:sz w:val="21"/>
                <w:szCs w:val="21"/>
              </w:rPr>
              <w:t>100%</w:t>
            </w:r>
            <w:bookmarkEnd w:id="355"/>
            <w:bookmarkEnd w:id="356"/>
          </w:p>
        </w:tc>
        <w:tc>
          <w:tcPr>
            <w:tcW w:w="452" w:type="pct"/>
            <w:gridSpan w:val="2"/>
            <w:vAlign w:val="center"/>
          </w:tcPr>
          <w:p w:rsidR="00D65C51" w:rsidRPr="00A53CFE" w:rsidRDefault="00D65C51" w:rsidP="00A53CFE">
            <w:pPr>
              <w:pStyle w:val="af"/>
              <w:adjustRightInd/>
              <w:snapToGrid/>
              <w:spacing w:before="0" w:after="0" w:line="240" w:lineRule="exact"/>
              <w:contextualSpacing/>
              <w:rPr>
                <w:rFonts w:eastAsia="宋体" w:cs="Times New Roman"/>
                <w:sz w:val="21"/>
                <w:szCs w:val="21"/>
              </w:rPr>
            </w:pPr>
            <w:bookmarkStart w:id="357" w:name="_Toc178088675"/>
            <w:bookmarkStart w:id="358" w:name="_Toc183532420"/>
            <w:r w:rsidRPr="006D11B2">
              <w:rPr>
                <w:rFonts w:eastAsia="宋体" w:cs="Times New Roman" w:hint="eastAsia"/>
                <w:sz w:val="21"/>
                <w:szCs w:val="21"/>
              </w:rPr>
              <w:t>100%</w:t>
            </w:r>
            <w:bookmarkEnd w:id="357"/>
            <w:bookmarkEnd w:id="358"/>
          </w:p>
        </w:tc>
        <w:tc>
          <w:tcPr>
            <w:tcW w:w="465" w:type="pct"/>
            <w:gridSpan w:val="2"/>
            <w:vAlign w:val="center"/>
          </w:tcPr>
          <w:p w:rsidR="00D65C51" w:rsidRPr="00A53CFE" w:rsidRDefault="00D65C51" w:rsidP="00A53CFE">
            <w:pPr>
              <w:pStyle w:val="af"/>
              <w:adjustRightInd/>
              <w:snapToGrid/>
              <w:spacing w:before="0" w:after="0" w:line="240" w:lineRule="exact"/>
              <w:contextualSpacing/>
              <w:rPr>
                <w:rFonts w:eastAsia="宋体" w:cs="Times New Roman"/>
                <w:sz w:val="21"/>
                <w:szCs w:val="21"/>
              </w:rPr>
            </w:pPr>
            <w:bookmarkStart w:id="359" w:name="_Toc178088676"/>
            <w:bookmarkStart w:id="360" w:name="_Toc183532421"/>
            <w:r w:rsidRPr="006D11B2">
              <w:rPr>
                <w:rFonts w:eastAsia="宋体" w:cs="Times New Roman" w:hint="eastAsia"/>
                <w:sz w:val="21"/>
                <w:szCs w:val="21"/>
              </w:rPr>
              <w:t>100%</w:t>
            </w:r>
            <w:bookmarkEnd w:id="359"/>
            <w:bookmarkEnd w:id="360"/>
          </w:p>
        </w:tc>
        <w:tc>
          <w:tcPr>
            <w:tcW w:w="443" w:type="pct"/>
            <w:gridSpan w:val="2"/>
            <w:vAlign w:val="center"/>
          </w:tcPr>
          <w:p w:rsidR="00D65C51" w:rsidRPr="00A53CFE" w:rsidRDefault="00D65C51" w:rsidP="00A53CFE">
            <w:pPr>
              <w:pStyle w:val="af"/>
              <w:adjustRightInd/>
              <w:snapToGrid/>
              <w:spacing w:before="0" w:after="0" w:line="240" w:lineRule="exact"/>
              <w:contextualSpacing/>
              <w:rPr>
                <w:rFonts w:eastAsia="宋体" w:cs="Times New Roman"/>
                <w:sz w:val="21"/>
                <w:szCs w:val="21"/>
              </w:rPr>
            </w:pPr>
            <w:bookmarkStart w:id="361" w:name="_Toc178088677"/>
            <w:bookmarkStart w:id="362" w:name="_Toc183532422"/>
            <w:r w:rsidRPr="006D11B2">
              <w:rPr>
                <w:rFonts w:eastAsia="宋体" w:cs="Times New Roman" w:hint="eastAsia"/>
                <w:sz w:val="21"/>
                <w:szCs w:val="21"/>
              </w:rPr>
              <w:t>100%</w:t>
            </w:r>
            <w:bookmarkEnd w:id="361"/>
            <w:bookmarkEnd w:id="362"/>
          </w:p>
        </w:tc>
        <w:tc>
          <w:tcPr>
            <w:tcW w:w="446" w:type="pct"/>
            <w:gridSpan w:val="2"/>
            <w:vAlign w:val="center"/>
          </w:tcPr>
          <w:p w:rsidR="00D65C51" w:rsidRPr="00A53CFE" w:rsidRDefault="00D65C51" w:rsidP="00A53CFE">
            <w:pPr>
              <w:pStyle w:val="af"/>
              <w:adjustRightInd/>
              <w:snapToGrid/>
              <w:spacing w:before="0" w:after="0" w:line="240" w:lineRule="exact"/>
              <w:contextualSpacing/>
              <w:rPr>
                <w:rFonts w:eastAsia="宋体" w:cs="Times New Roman"/>
                <w:sz w:val="21"/>
                <w:szCs w:val="21"/>
              </w:rPr>
            </w:pPr>
            <w:bookmarkStart w:id="363" w:name="_Toc178088678"/>
            <w:bookmarkStart w:id="364" w:name="_Toc183532423"/>
            <w:r w:rsidRPr="006D11B2">
              <w:rPr>
                <w:rFonts w:eastAsia="宋体" w:cs="Times New Roman" w:hint="eastAsia"/>
                <w:sz w:val="21"/>
                <w:szCs w:val="21"/>
              </w:rPr>
              <w:t>100%</w:t>
            </w:r>
            <w:bookmarkEnd w:id="363"/>
            <w:bookmarkEnd w:id="364"/>
          </w:p>
        </w:tc>
        <w:tc>
          <w:tcPr>
            <w:tcW w:w="435" w:type="pct"/>
            <w:gridSpan w:val="2"/>
            <w:vAlign w:val="center"/>
          </w:tcPr>
          <w:p w:rsidR="00D65C51" w:rsidRPr="00A53CFE" w:rsidRDefault="00D65C51" w:rsidP="00A53CFE">
            <w:pPr>
              <w:pStyle w:val="af"/>
              <w:adjustRightInd/>
              <w:snapToGrid/>
              <w:spacing w:before="0" w:after="0" w:line="240" w:lineRule="exact"/>
              <w:contextualSpacing/>
              <w:rPr>
                <w:rFonts w:eastAsia="宋体" w:cs="Times New Roman"/>
                <w:sz w:val="21"/>
                <w:szCs w:val="21"/>
              </w:rPr>
            </w:pPr>
            <w:bookmarkStart w:id="365" w:name="_Toc178088679"/>
            <w:bookmarkStart w:id="366" w:name="_Toc183532424"/>
            <w:r w:rsidRPr="006D11B2">
              <w:rPr>
                <w:rFonts w:eastAsia="宋体" w:cs="Times New Roman" w:hint="eastAsia"/>
                <w:sz w:val="21"/>
                <w:szCs w:val="21"/>
              </w:rPr>
              <w:t>100%</w:t>
            </w:r>
            <w:bookmarkEnd w:id="365"/>
            <w:bookmarkEnd w:id="366"/>
          </w:p>
        </w:tc>
        <w:tc>
          <w:tcPr>
            <w:tcW w:w="513" w:type="pct"/>
            <w:vAlign w:val="center"/>
          </w:tcPr>
          <w:p w:rsidR="00D65C51" w:rsidRPr="00AB5711" w:rsidRDefault="00D65C51" w:rsidP="008C7632">
            <w:pPr>
              <w:pStyle w:val="af"/>
              <w:adjustRightInd/>
              <w:snapToGrid/>
              <w:spacing w:before="0" w:after="0" w:line="240" w:lineRule="exact"/>
              <w:contextualSpacing/>
              <w:rPr>
                <w:rFonts w:eastAsia="宋体" w:cs="Times New Roman"/>
                <w:sz w:val="21"/>
                <w:szCs w:val="21"/>
              </w:rPr>
            </w:pPr>
            <w:bookmarkStart w:id="367" w:name="_Toc178088680"/>
            <w:bookmarkStart w:id="368" w:name="_Toc183532425"/>
            <w:r>
              <w:rPr>
                <w:rFonts w:eastAsia="宋体" w:cs="Times New Roman" w:hint="eastAsia"/>
                <w:sz w:val="21"/>
                <w:szCs w:val="21"/>
              </w:rPr>
              <w:t>100%</w:t>
            </w:r>
            <w:bookmarkEnd w:id="367"/>
            <w:bookmarkEnd w:id="368"/>
          </w:p>
        </w:tc>
      </w:tr>
      <w:tr w:rsidR="003A1095" w:rsidRPr="00AB5711" w:rsidTr="00D8077B">
        <w:trPr>
          <w:trHeight w:val="397"/>
          <w:jc w:val="center"/>
        </w:trPr>
        <w:tc>
          <w:tcPr>
            <w:tcW w:w="496" w:type="pct"/>
            <w:vMerge w:val="restart"/>
            <w:vAlign w:val="center"/>
          </w:tcPr>
          <w:p w:rsidR="003A1095" w:rsidRPr="003A1095" w:rsidRDefault="003A1095" w:rsidP="003A1095">
            <w:pPr>
              <w:pStyle w:val="af"/>
              <w:adjustRightInd/>
              <w:snapToGrid/>
              <w:spacing w:before="0" w:after="0"/>
              <w:contextualSpacing/>
              <w:rPr>
                <w:rFonts w:eastAsia="宋体" w:hAnsi="宋体" w:cs="Times New Roman"/>
                <w:bCs w:val="0"/>
                <w:spacing w:val="10"/>
                <w:sz w:val="21"/>
                <w:szCs w:val="21"/>
              </w:rPr>
            </w:pPr>
            <w:bookmarkStart w:id="369" w:name="_Toc183532426"/>
            <w:r w:rsidRPr="003A1095">
              <w:rPr>
                <w:rFonts w:eastAsia="宋体" w:hAnsi="宋体" w:cs="Times New Roman" w:hint="eastAsia"/>
                <w:spacing w:val="10"/>
                <w:sz w:val="21"/>
                <w:szCs w:val="21"/>
              </w:rPr>
              <w:t>南侧厂界外</w:t>
            </w:r>
            <w:r w:rsidRPr="003A1095">
              <w:rPr>
                <w:rFonts w:eastAsia="宋体" w:hAnsi="宋体" w:cs="Times New Roman" w:hint="eastAsia"/>
                <w:spacing w:val="10"/>
                <w:sz w:val="21"/>
                <w:szCs w:val="21"/>
              </w:rPr>
              <w:t>260m</w:t>
            </w:r>
            <w:r w:rsidRPr="003A1095">
              <w:rPr>
                <w:rFonts w:eastAsia="宋体" w:hAnsi="宋体" w:cs="Times New Roman" w:hint="eastAsia"/>
                <w:spacing w:val="10"/>
                <w:sz w:val="21"/>
                <w:szCs w:val="21"/>
              </w:rPr>
              <w:t>处★</w:t>
            </w:r>
            <w:r w:rsidRPr="003A1095">
              <w:rPr>
                <w:rFonts w:eastAsia="宋体" w:hAnsi="宋体" w:cs="Times New Roman" w:hint="eastAsia"/>
                <w:spacing w:val="10"/>
                <w:sz w:val="21"/>
                <w:szCs w:val="21"/>
              </w:rPr>
              <w:t>2</w:t>
            </w:r>
            <w:bookmarkEnd w:id="369"/>
          </w:p>
        </w:tc>
        <w:tc>
          <w:tcPr>
            <w:tcW w:w="384" w:type="pct"/>
            <w:gridSpan w:val="2"/>
            <w:vAlign w:val="center"/>
          </w:tcPr>
          <w:p w:rsidR="003A1095" w:rsidRPr="00155EAE" w:rsidRDefault="003A1095" w:rsidP="00F66FAA">
            <w:pPr>
              <w:pStyle w:val="aff3"/>
              <w:adjustRightInd/>
              <w:snapToGrid/>
              <w:spacing w:line="240" w:lineRule="auto"/>
              <w:contextualSpacing/>
              <w:rPr>
                <w:sz w:val="21"/>
                <w:szCs w:val="21"/>
              </w:rPr>
            </w:pPr>
            <w:r w:rsidRPr="00155EAE">
              <w:rPr>
                <w:rFonts w:hint="eastAsia"/>
                <w:sz w:val="21"/>
                <w:szCs w:val="21"/>
              </w:rPr>
              <w:t>范围值</w:t>
            </w:r>
          </w:p>
        </w:tc>
        <w:tc>
          <w:tcPr>
            <w:tcW w:w="449" w:type="pct"/>
            <w:gridSpan w:val="2"/>
            <w:vAlign w:val="center"/>
          </w:tcPr>
          <w:p w:rsidR="003A1095" w:rsidRPr="00AB5711" w:rsidRDefault="003A1095" w:rsidP="005C63DC">
            <w:pPr>
              <w:pStyle w:val="af"/>
              <w:adjustRightInd/>
              <w:snapToGrid/>
              <w:spacing w:before="0" w:after="0" w:line="240" w:lineRule="exact"/>
              <w:contextualSpacing/>
              <w:rPr>
                <w:rFonts w:eastAsia="宋体" w:cs="Times New Roman"/>
                <w:sz w:val="21"/>
                <w:szCs w:val="21"/>
              </w:rPr>
            </w:pPr>
            <w:bookmarkStart w:id="370" w:name="_Toc178088682"/>
            <w:bookmarkStart w:id="371" w:name="_Toc183532427"/>
            <w:r>
              <w:rPr>
                <w:rFonts w:eastAsia="宋体" w:cs="Times New Roman" w:hint="eastAsia"/>
                <w:sz w:val="21"/>
                <w:szCs w:val="21"/>
              </w:rPr>
              <w:t>7.</w:t>
            </w:r>
            <w:bookmarkEnd w:id="370"/>
            <w:r w:rsidR="005C63DC">
              <w:rPr>
                <w:rFonts w:eastAsia="宋体" w:cs="Times New Roman" w:hint="eastAsia"/>
                <w:sz w:val="21"/>
                <w:szCs w:val="21"/>
              </w:rPr>
              <w:t>3</w:t>
            </w:r>
            <w:bookmarkEnd w:id="371"/>
          </w:p>
        </w:tc>
        <w:tc>
          <w:tcPr>
            <w:tcW w:w="447" w:type="pct"/>
            <w:gridSpan w:val="2"/>
            <w:vAlign w:val="center"/>
          </w:tcPr>
          <w:p w:rsidR="003A1095" w:rsidRPr="00AB5711" w:rsidRDefault="005C63DC" w:rsidP="00AB5711">
            <w:pPr>
              <w:pStyle w:val="af"/>
              <w:adjustRightInd/>
              <w:snapToGrid/>
              <w:spacing w:before="0" w:after="0" w:line="240" w:lineRule="exact"/>
              <w:contextualSpacing/>
              <w:rPr>
                <w:rFonts w:eastAsia="宋体" w:cs="Times New Roman"/>
                <w:sz w:val="21"/>
                <w:szCs w:val="21"/>
              </w:rPr>
            </w:pPr>
            <w:bookmarkStart w:id="372" w:name="_Toc183532428"/>
            <w:r>
              <w:rPr>
                <w:rFonts w:eastAsia="宋体" w:cs="Times New Roman" w:hint="eastAsia"/>
                <w:sz w:val="21"/>
                <w:szCs w:val="21"/>
              </w:rPr>
              <w:t>2.9</w:t>
            </w:r>
            <w:bookmarkEnd w:id="372"/>
          </w:p>
        </w:tc>
        <w:tc>
          <w:tcPr>
            <w:tcW w:w="470" w:type="pct"/>
            <w:gridSpan w:val="2"/>
            <w:vAlign w:val="center"/>
          </w:tcPr>
          <w:p w:rsidR="003A1095" w:rsidRPr="00AB5711" w:rsidRDefault="005C63DC" w:rsidP="00AB5711">
            <w:pPr>
              <w:pStyle w:val="af"/>
              <w:adjustRightInd/>
              <w:snapToGrid/>
              <w:spacing w:before="0" w:after="0" w:line="240" w:lineRule="exact"/>
              <w:contextualSpacing/>
              <w:rPr>
                <w:rFonts w:eastAsia="宋体" w:cs="Times New Roman"/>
                <w:sz w:val="21"/>
                <w:szCs w:val="21"/>
              </w:rPr>
            </w:pPr>
            <w:bookmarkStart w:id="373" w:name="_Toc183532429"/>
            <w:r>
              <w:rPr>
                <w:rFonts w:eastAsia="宋体" w:cs="Times New Roman" w:hint="eastAsia"/>
                <w:sz w:val="21"/>
                <w:szCs w:val="21"/>
              </w:rPr>
              <w:t>175-181</w:t>
            </w:r>
            <w:bookmarkEnd w:id="373"/>
          </w:p>
        </w:tc>
        <w:tc>
          <w:tcPr>
            <w:tcW w:w="452" w:type="pct"/>
            <w:gridSpan w:val="2"/>
            <w:vAlign w:val="center"/>
          </w:tcPr>
          <w:p w:rsidR="003A1095" w:rsidRPr="00AB5711" w:rsidRDefault="005C63DC" w:rsidP="00AB5711">
            <w:pPr>
              <w:pStyle w:val="af"/>
              <w:adjustRightInd/>
              <w:snapToGrid/>
              <w:spacing w:before="0" w:after="0" w:line="240" w:lineRule="exact"/>
              <w:contextualSpacing/>
              <w:rPr>
                <w:rFonts w:eastAsia="宋体" w:cs="Times New Roman"/>
                <w:sz w:val="21"/>
                <w:szCs w:val="21"/>
              </w:rPr>
            </w:pPr>
            <w:bookmarkStart w:id="374" w:name="_Toc183532430"/>
            <w:r>
              <w:rPr>
                <w:rFonts w:eastAsia="宋体" w:cs="Times New Roman" w:hint="eastAsia"/>
                <w:sz w:val="21"/>
                <w:szCs w:val="21"/>
              </w:rPr>
              <w:t>0.113</w:t>
            </w:r>
            <w:bookmarkEnd w:id="374"/>
          </w:p>
        </w:tc>
        <w:tc>
          <w:tcPr>
            <w:tcW w:w="465" w:type="pct"/>
            <w:gridSpan w:val="2"/>
            <w:vAlign w:val="center"/>
          </w:tcPr>
          <w:p w:rsidR="003A1095" w:rsidRPr="00AB5711" w:rsidRDefault="005C63DC" w:rsidP="00AB5711">
            <w:pPr>
              <w:adjustRightInd/>
              <w:snapToGrid/>
              <w:spacing w:line="240" w:lineRule="exact"/>
              <w:contextualSpacing/>
              <w:jc w:val="center"/>
            </w:pPr>
            <w:r>
              <w:rPr>
                <w:rFonts w:hint="eastAsia"/>
              </w:rPr>
              <w:t>0.03</w:t>
            </w:r>
          </w:p>
        </w:tc>
        <w:tc>
          <w:tcPr>
            <w:tcW w:w="443" w:type="pct"/>
            <w:gridSpan w:val="2"/>
            <w:vAlign w:val="center"/>
          </w:tcPr>
          <w:p w:rsidR="003A1095" w:rsidRPr="00AB5711" w:rsidRDefault="003A1095" w:rsidP="00F66FAA">
            <w:pPr>
              <w:pStyle w:val="af"/>
              <w:adjustRightInd/>
              <w:snapToGrid/>
              <w:spacing w:before="0" w:after="0" w:line="240" w:lineRule="exact"/>
              <w:contextualSpacing/>
              <w:rPr>
                <w:rFonts w:eastAsia="宋体" w:cs="Times New Roman"/>
                <w:sz w:val="21"/>
                <w:szCs w:val="21"/>
              </w:rPr>
            </w:pPr>
            <w:bookmarkStart w:id="375" w:name="_Toc178088686"/>
            <w:bookmarkStart w:id="376" w:name="_Toc183532431"/>
            <w:r w:rsidRPr="00F66FAA">
              <w:rPr>
                <w:rFonts w:eastAsia="宋体" w:cs="Times New Roman"/>
                <w:sz w:val="21"/>
                <w:szCs w:val="21"/>
              </w:rPr>
              <w:t>0.01L</w:t>
            </w:r>
            <w:bookmarkEnd w:id="375"/>
            <w:bookmarkEnd w:id="376"/>
          </w:p>
        </w:tc>
        <w:tc>
          <w:tcPr>
            <w:tcW w:w="446" w:type="pct"/>
            <w:gridSpan w:val="2"/>
            <w:vAlign w:val="center"/>
          </w:tcPr>
          <w:p w:rsidR="003A1095" w:rsidRPr="00AB5711" w:rsidRDefault="003A1095" w:rsidP="00F66FAA">
            <w:pPr>
              <w:widowControl/>
              <w:adjustRightInd/>
              <w:snapToGrid/>
              <w:spacing w:line="240" w:lineRule="exact"/>
              <w:contextualSpacing/>
              <w:jc w:val="center"/>
              <w:textAlignment w:val="center"/>
            </w:pPr>
            <w:r w:rsidRPr="00F66FAA">
              <w:t>0.0025L</w:t>
            </w:r>
          </w:p>
        </w:tc>
        <w:tc>
          <w:tcPr>
            <w:tcW w:w="435" w:type="pct"/>
            <w:gridSpan w:val="2"/>
            <w:vAlign w:val="center"/>
          </w:tcPr>
          <w:p w:rsidR="003A1095" w:rsidRPr="00AB5711" w:rsidRDefault="003A1095" w:rsidP="00F66FAA">
            <w:pPr>
              <w:pStyle w:val="af"/>
              <w:adjustRightInd/>
              <w:snapToGrid/>
              <w:spacing w:before="0" w:after="0" w:line="240" w:lineRule="exact"/>
              <w:contextualSpacing/>
              <w:rPr>
                <w:rFonts w:eastAsia="宋体" w:cs="Times New Roman"/>
                <w:sz w:val="21"/>
                <w:szCs w:val="21"/>
              </w:rPr>
            </w:pPr>
            <w:bookmarkStart w:id="377" w:name="_Toc178088687"/>
            <w:bookmarkStart w:id="378" w:name="_Toc183532432"/>
            <w:r w:rsidRPr="00F66FAA">
              <w:rPr>
                <w:rFonts w:eastAsia="宋体" w:cs="Times New Roman"/>
                <w:sz w:val="21"/>
                <w:szCs w:val="21"/>
              </w:rPr>
              <w:t>0.0005L</w:t>
            </w:r>
            <w:bookmarkEnd w:id="377"/>
            <w:bookmarkEnd w:id="378"/>
          </w:p>
        </w:tc>
        <w:tc>
          <w:tcPr>
            <w:tcW w:w="513" w:type="pct"/>
            <w:vAlign w:val="center"/>
          </w:tcPr>
          <w:p w:rsidR="003A1095" w:rsidRPr="00DD531D" w:rsidRDefault="003A1095" w:rsidP="008C7632">
            <w:pPr>
              <w:pStyle w:val="af"/>
              <w:adjustRightInd/>
              <w:snapToGrid/>
              <w:spacing w:before="0" w:after="0" w:line="240" w:lineRule="exact"/>
              <w:contextualSpacing/>
              <w:rPr>
                <w:rFonts w:eastAsia="宋体" w:cs="Times New Roman"/>
                <w:sz w:val="21"/>
                <w:szCs w:val="21"/>
              </w:rPr>
            </w:pPr>
            <w:bookmarkStart w:id="379" w:name="_Toc178088688"/>
            <w:bookmarkStart w:id="380" w:name="_Toc183532433"/>
            <w:r w:rsidRPr="00DD531D">
              <w:rPr>
                <w:rFonts w:eastAsia="宋体" w:cs="Times New Roman" w:hint="eastAsia"/>
                <w:sz w:val="21"/>
                <w:szCs w:val="21"/>
              </w:rPr>
              <w:t>0.0003L</w:t>
            </w:r>
            <w:bookmarkEnd w:id="379"/>
            <w:bookmarkEnd w:id="380"/>
          </w:p>
        </w:tc>
      </w:tr>
      <w:tr w:rsidR="003A1095" w:rsidRPr="00AB5711" w:rsidTr="00D8077B">
        <w:trPr>
          <w:trHeight w:val="397"/>
          <w:jc w:val="center"/>
        </w:trPr>
        <w:tc>
          <w:tcPr>
            <w:tcW w:w="496" w:type="pct"/>
            <w:vMerge/>
            <w:vAlign w:val="center"/>
          </w:tcPr>
          <w:p w:rsidR="003A1095" w:rsidRPr="003A1095" w:rsidRDefault="003A1095" w:rsidP="003A1095">
            <w:pPr>
              <w:pStyle w:val="af"/>
              <w:adjustRightInd/>
              <w:snapToGrid/>
              <w:spacing w:before="0" w:after="0"/>
              <w:contextualSpacing/>
              <w:rPr>
                <w:rFonts w:eastAsia="宋体" w:hAnsi="宋体" w:cs="Times New Roman"/>
                <w:spacing w:val="10"/>
                <w:sz w:val="21"/>
                <w:szCs w:val="21"/>
              </w:rPr>
            </w:pPr>
          </w:p>
        </w:tc>
        <w:tc>
          <w:tcPr>
            <w:tcW w:w="384" w:type="pct"/>
            <w:gridSpan w:val="2"/>
            <w:vAlign w:val="center"/>
          </w:tcPr>
          <w:p w:rsidR="003A1095" w:rsidRPr="00155EAE" w:rsidRDefault="003A1095" w:rsidP="00F66FAA">
            <w:pPr>
              <w:pStyle w:val="aff3"/>
              <w:adjustRightInd/>
              <w:snapToGrid/>
              <w:spacing w:line="240" w:lineRule="auto"/>
              <w:contextualSpacing/>
              <w:rPr>
                <w:sz w:val="21"/>
                <w:szCs w:val="21"/>
              </w:rPr>
            </w:pPr>
            <w:r>
              <w:rPr>
                <w:rFonts w:hint="eastAsia"/>
                <w:sz w:val="21"/>
                <w:szCs w:val="21"/>
              </w:rPr>
              <w:t>评价指数</w:t>
            </w:r>
          </w:p>
        </w:tc>
        <w:tc>
          <w:tcPr>
            <w:tcW w:w="449" w:type="pct"/>
            <w:gridSpan w:val="2"/>
            <w:vAlign w:val="center"/>
          </w:tcPr>
          <w:p w:rsidR="003A1095" w:rsidRPr="00AB5711" w:rsidRDefault="003A1095" w:rsidP="005C63DC">
            <w:pPr>
              <w:pStyle w:val="af"/>
              <w:adjustRightInd/>
              <w:snapToGrid/>
              <w:spacing w:before="0" w:after="0" w:line="240" w:lineRule="exact"/>
              <w:contextualSpacing/>
              <w:rPr>
                <w:rFonts w:eastAsia="宋体" w:cs="Times New Roman"/>
                <w:sz w:val="21"/>
                <w:szCs w:val="21"/>
              </w:rPr>
            </w:pPr>
            <w:bookmarkStart w:id="381" w:name="_Toc178088689"/>
            <w:bookmarkStart w:id="382" w:name="_Toc183532434"/>
            <w:r>
              <w:rPr>
                <w:rFonts w:eastAsia="宋体" w:cs="Times New Roman" w:hint="eastAsia"/>
                <w:sz w:val="21"/>
                <w:szCs w:val="21"/>
              </w:rPr>
              <w:t>0.</w:t>
            </w:r>
            <w:bookmarkEnd w:id="381"/>
            <w:r w:rsidR="005C63DC">
              <w:rPr>
                <w:rFonts w:eastAsia="宋体" w:cs="Times New Roman" w:hint="eastAsia"/>
                <w:sz w:val="21"/>
                <w:szCs w:val="21"/>
              </w:rPr>
              <w:t>2</w:t>
            </w:r>
            <w:bookmarkEnd w:id="382"/>
          </w:p>
        </w:tc>
        <w:tc>
          <w:tcPr>
            <w:tcW w:w="447" w:type="pct"/>
            <w:gridSpan w:val="2"/>
            <w:vAlign w:val="center"/>
          </w:tcPr>
          <w:p w:rsidR="003A1095" w:rsidRPr="00AB5711" w:rsidRDefault="005C63DC" w:rsidP="00AB5711">
            <w:pPr>
              <w:pStyle w:val="af"/>
              <w:adjustRightInd/>
              <w:snapToGrid/>
              <w:spacing w:before="0" w:after="0" w:line="240" w:lineRule="exact"/>
              <w:contextualSpacing/>
              <w:rPr>
                <w:rFonts w:eastAsia="宋体" w:cs="Times New Roman"/>
                <w:sz w:val="21"/>
                <w:szCs w:val="21"/>
              </w:rPr>
            </w:pPr>
            <w:bookmarkStart w:id="383" w:name="_Toc183532435"/>
            <w:r>
              <w:rPr>
                <w:rFonts w:eastAsia="宋体" w:cs="Times New Roman" w:hint="eastAsia"/>
                <w:sz w:val="21"/>
                <w:szCs w:val="21"/>
              </w:rPr>
              <w:t>0.97</w:t>
            </w:r>
            <w:bookmarkEnd w:id="383"/>
          </w:p>
        </w:tc>
        <w:tc>
          <w:tcPr>
            <w:tcW w:w="470" w:type="pct"/>
            <w:gridSpan w:val="2"/>
            <w:vAlign w:val="center"/>
          </w:tcPr>
          <w:p w:rsidR="003A1095" w:rsidRPr="00AB5711" w:rsidRDefault="005C63DC" w:rsidP="00AB5711">
            <w:pPr>
              <w:pStyle w:val="af"/>
              <w:adjustRightInd/>
              <w:snapToGrid/>
              <w:spacing w:before="0" w:after="0" w:line="240" w:lineRule="exact"/>
              <w:contextualSpacing/>
              <w:rPr>
                <w:rFonts w:eastAsia="宋体" w:cs="Times New Roman"/>
                <w:sz w:val="21"/>
                <w:szCs w:val="21"/>
              </w:rPr>
            </w:pPr>
            <w:bookmarkStart w:id="384" w:name="_Toc183532436"/>
            <w:r>
              <w:rPr>
                <w:rFonts w:eastAsia="宋体" w:cs="Times New Roman" w:hint="eastAsia"/>
                <w:sz w:val="21"/>
                <w:szCs w:val="21"/>
              </w:rPr>
              <w:t>0.39-0.40</w:t>
            </w:r>
            <w:bookmarkEnd w:id="384"/>
          </w:p>
        </w:tc>
        <w:tc>
          <w:tcPr>
            <w:tcW w:w="452" w:type="pct"/>
            <w:gridSpan w:val="2"/>
            <w:vAlign w:val="center"/>
          </w:tcPr>
          <w:p w:rsidR="003A1095" w:rsidRPr="00AB5711" w:rsidRDefault="005C63DC" w:rsidP="00AB5711">
            <w:pPr>
              <w:pStyle w:val="af"/>
              <w:adjustRightInd/>
              <w:snapToGrid/>
              <w:spacing w:before="0" w:after="0" w:line="240" w:lineRule="exact"/>
              <w:contextualSpacing/>
              <w:rPr>
                <w:rFonts w:eastAsia="宋体" w:cs="Times New Roman"/>
                <w:sz w:val="21"/>
                <w:szCs w:val="21"/>
              </w:rPr>
            </w:pPr>
            <w:bookmarkStart w:id="385" w:name="_Toc183532437"/>
            <w:r>
              <w:rPr>
                <w:rFonts w:eastAsia="宋体" w:cs="Times New Roman" w:hint="eastAsia"/>
                <w:sz w:val="21"/>
                <w:szCs w:val="21"/>
              </w:rPr>
              <w:t>0.23</w:t>
            </w:r>
            <w:bookmarkEnd w:id="385"/>
          </w:p>
        </w:tc>
        <w:tc>
          <w:tcPr>
            <w:tcW w:w="465" w:type="pct"/>
            <w:gridSpan w:val="2"/>
            <w:vAlign w:val="center"/>
          </w:tcPr>
          <w:p w:rsidR="003A1095" w:rsidRPr="00AB5711" w:rsidRDefault="005C63DC" w:rsidP="00AB5711">
            <w:pPr>
              <w:adjustRightInd/>
              <w:snapToGrid/>
              <w:spacing w:line="240" w:lineRule="exact"/>
              <w:contextualSpacing/>
              <w:jc w:val="center"/>
            </w:pPr>
            <w:r>
              <w:rPr>
                <w:rFonts w:hint="eastAsia"/>
              </w:rPr>
              <w:t>0.15</w:t>
            </w:r>
          </w:p>
        </w:tc>
        <w:tc>
          <w:tcPr>
            <w:tcW w:w="443" w:type="pct"/>
            <w:gridSpan w:val="2"/>
            <w:vAlign w:val="center"/>
          </w:tcPr>
          <w:p w:rsidR="003A1095" w:rsidRPr="00AB5711" w:rsidRDefault="003A1095" w:rsidP="00F66FAA">
            <w:pPr>
              <w:adjustRightInd/>
              <w:snapToGrid/>
              <w:spacing w:line="240" w:lineRule="exact"/>
              <w:contextualSpacing/>
              <w:jc w:val="center"/>
            </w:pPr>
            <w:r>
              <w:rPr>
                <w:rFonts w:hint="eastAsia"/>
              </w:rPr>
              <w:t>/</w:t>
            </w:r>
          </w:p>
        </w:tc>
        <w:tc>
          <w:tcPr>
            <w:tcW w:w="446" w:type="pct"/>
            <w:gridSpan w:val="2"/>
            <w:vAlign w:val="center"/>
          </w:tcPr>
          <w:p w:rsidR="003A1095" w:rsidRPr="00AB5711" w:rsidRDefault="003A1095" w:rsidP="00F66FAA">
            <w:pPr>
              <w:widowControl/>
              <w:adjustRightInd/>
              <w:snapToGrid/>
              <w:spacing w:line="240" w:lineRule="exact"/>
              <w:contextualSpacing/>
              <w:jc w:val="center"/>
              <w:textAlignment w:val="center"/>
            </w:pPr>
            <w:r>
              <w:rPr>
                <w:rFonts w:hint="eastAsia"/>
              </w:rPr>
              <w:t>/</w:t>
            </w:r>
          </w:p>
        </w:tc>
        <w:tc>
          <w:tcPr>
            <w:tcW w:w="435" w:type="pct"/>
            <w:gridSpan w:val="2"/>
            <w:vAlign w:val="center"/>
          </w:tcPr>
          <w:p w:rsidR="003A1095" w:rsidRPr="00AB5711" w:rsidRDefault="003A1095" w:rsidP="00F66FAA">
            <w:pPr>
              <w:adjustRightInd/>
              <w:snapToGrid/>
              <w:spacing w:line="240" w:lineRule="exact"/>
              <w:contextualSpacing/>
              <w:jc w:val="center"/>
            </w:pPr>
            <w:r>
              <w:rPr>
                <w:rFonts w:hint="eastAsia"/>
              </w:rPr>
              <w:t>/</w:t>
            </w:r>
          </w:p>
        </w:tc>
        <w:tc>
          <w:tcPr>
            <w:tcW w:w="513" w:type="pct"/>
            <w:vAlign w:val="center"/>
          </w:tcPr>
          <w:p w:rsidR="003A1095" w:rsidRPr="00AB5711" w:rsidRDefault="003A1095" w:rsidP="008C7632">
            <w:pPr>
              <w:pStyle w:val="af"/>
              <w:adjustRightInd/>
              <w:snapToGrid/>
              <w:spacing w:before="0" w:after="0" w:line="240" w:lineRule="exact"/>
              <w:contextualSpacing/>
              <w:rPr>
                <w:rFonts w:eastAsia="宋体" w:cs="Times New Roman"/>
                <w:sz w:val="21"/>
                <w:szCs w:val="21"/>
              </w:rPr>
            </w:pPr>
            <w:r>
              <w:rPr>
                <w:rFonts w:eastAsia="宋体" w:cs="Times New Roman" w:hint="eastAsia"/>
                <w:sz w:val="21"/>
                <w:szCs w:val="21"/>
              </w:rPr>
              <w:t>/</w:t>
            </w:r>
          </w:p>
        </w:tc>
      </w:tr>
      <w:tr w:rsidR="003A1095" w:rsidRPr="00AB5711" w:rsidTr="00D8077B">
        <w:trPr>
          <w:trHeight w:val="397"/>
          <w:jc w:val="center"/>
        </w:trPr>
        <w:tc>
          <w:tcPr>
            <w:tcW w:w="496" w:type="pct"/>
            <w:vMerge/>
            <w:vAlign w:val="center"/>
          </w:tcPr>
          <w:p w:rsidR="003A1095" w:rsidRPr="003A1095" w:rsidRDefault="003A1095" w:rsidP="003A1095">
            <w:pPr>
              <w:pStyle w:val="af"/>
              <w:adjustRightInd/>
              <w:snapToGrid/>
              <w:spacing w:before="0" w:after="0"/>
              <w:contextualSpacing/>
              <w:rPr>
                <w:rFonts w:eastAsia="宋体" w:hAnsi="宋体" w:cs="Times New Roman"/>
                <w:spacing w:val="10"/>
                <w:sz w:val="21"/>
                <w:szCs w:val="21"/>
              </w:rPr>
            </w:pPr>
          </w:p>
        </w:tc>
        <w:tc>
          <w:tcPr>
            <w:tcW w:w="384" w:type="pct"/>
            <w:gridSpan w:val="2"/>
            <w:vAlign w:val="center"/>
          </w:tcPr>
          <w:p w:rsidR="003A1095" w:rsidRPr="00155EAE" w:rsidRDefault="003A1095" w:rsidP="00F66FAA">
            <w:pPr>
              <w:pStyle w:val="aff3"/>
              <w:adjustRightInd/>
              <w:snapToGrid/>
              <w:spacing w:line="240" w:lineRule="auto"/>
              <w:contextualSpacing/>
              <w:rPr>
                <w:sz w:val="21"/>
                <w:szCs w:val="21"/>
              </w:rPr>
            </w:pPr>
            <w:r>
              <w:rPr>
                <w:rFonts w:hint="eastAsia"/>
                <w:sz w:val="21"/>
                <w:szCs w:val="21"/>
              </w:rPr>
              <w:t>达标率</w:t>
            </w:r>
          </w:p>
        </w:tc>
        <w:tc>
          <w:tcPr>
            <w:tcW w:w="449" w:type="pct"/>
            <w:gridSpan w:val="2"/>
            <w:vAlign w:val="center"/>
          </w:tcPr>
          <w:p w:rsidR="003A1095" w:rsidRPr="00AB5711" w:rsidRDefault="003A1095" w:rsidP="00F66FAA">
            <w:pPr>
              <w:pStyle w:val="af"/>
              <w:adjustRightInd/>
              <w:snapToGrid/>
              <w:spacing w:before="0" w:after="0" w:line="240" w:lineRule="exact"/>
              <w:contextualSpacing/>
              <w:rPr>
                <w:rFonts w:eastAsia="宋体" w:cs="Times New Roman"/>
                <w:sz w:val="21"/>
                <w:szCs w:val="21"/>
              </w:rPr>
            </w:pPr>
            <w:bookmarkStart w:id="386" w:name="_Toc178088693"/>
            <w:bookmarkStart w:id="387" w:name="_Toc183532438"/>
            <w:r>
              <w:rPr>
                <w:rFonts w:eastAsia="宋体" w:cs="Times New Roman" w:hint="eastAsia"/>
                <w:sz w:val="21"/>
                <w:szCs w:val="21"/>
              </w:rPr>
              <w:t>100%</w:t>
            </w:r>
            <w:bookmarkEnd w:id="386"/>
            <w:bookmarkEnd w:id="387"/>
          </w:p>
        </w:tc>
        <w:tc>
          <w:tcPr>
            <w:tcW w:w="447"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388" w:name="_Toc178088694"/>
            <w:bookmarkStart w:id="389" w:name="_Toc183532439"/>
            <w:r w:rsidRPr="006D11B2">
              <w:rPr>
                <w:rFonts w:eastAsia="宋体" w:cs="Times New Roman" w:hint="eastAsia"/>
                <w:sz w:val="21"/>
                <w:szCs w:val="21"/>
              </w:rPr>
              <w:t>100%</w:t>
            </w:r>
            <w:bookmarkEnd w:id="388"/>
            <w:bookmarkEnd w:id="389"/>
          </w:p>
        </w:tc>
        <w:tc>
          <w:tcPr>
            <w:tcW w:w="470"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390" w:name="_Toc178088695"/>
            <w:bookmarkStart w:id="391" w:name="_Toc183532440"/>
            <w:r w:rsidRPr="006D11B2">
              <w:rPr>
                <w:rFonts w:eastAsia="宋体" w:cs="Times New Roman" w:hint="eastAsia"/>
                <w:sz w:val="21"/>
                <w:szCs w:val="21"/>
              </w:rPr>
              <w:t>100%</w:t>
            </w:r>
            <w:bookmarkEnd w:id="390"/>
            <w:bookmarkEnd w:id="391"/>
          </w:p>
        </w:tc>
        <w:tc>
          <w:tcPr>
            <w:tcW w:w="452"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392" w:name="_Toc178088696"/>
            <w:bookmarkStart w:id="393" w:name="_Toc183532441"/>
            <w:r w:rsidRPr="006D11B2">
              <w:rPr>
                <w:rFonts w:eastAsia="宋体" w:cs="Times New Roman" w:hint="eastAsia"/>
                <w:sz w:val="21"/>
                <w:szCs w:val="21"/>
              </w:rPr>
              <w:t>100%</w:t>
            </w:r>
            <w:bookmarkEnd w:id="392"/>
            <w:bookmarkEnd w:id="393"/>
          </w:p>
        </w:tc>
        <w:tc>
          <w:tcPr>
            <w:tcW w:w="465"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394" w:name="_Toc178088697"/>
            <w:bookmarkStart w:id="395" w:name="_Toc183532442"/>
            <w:r w:rsidRPr="006D11B2">
              <w:rPr>
                <w:rFonts w:eastAsia="宋体" w:cs="Times New Roman" w:hint="eastAsia"/>
                <w:sz w:val="21"/>
                <w:szCs w:val="21"/>
              </w:rPr>
              <w:t>100%</w:t>
            </w:r>
            <w:bookmarkEnd w:id="394"/>
            <w:bookmarkEnd w:id="395"/>
          </w:p>
        </w:tc>
        <w:tc>
          <w:tcPr>
            <w:tcW w:w="443"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396" w:name="_Toc178088698"/>
            <w:bookmarkStart w:id="397" w:name="_Toc183532443"/>
            <w:r w:rsidRPr="006D11B2">
              <w:rPr>
                <w:rFonts w:eastAsia="宋体" w:cs="Times New Roman" w:hint="eastAsia"/>
                <w:sz w:val="21"/>
                <w:szCs w:val="21"/>
              </w:rPr>
              <w:t>100%</w:t>
            </w:r>
            <w:bookmarkEnd w:id="396"/>
            <w:bookmarkEnd w:id="397"/>
          </w:p>
        </w:tc>
        <w:tc>
          <w:tcPr>
            <w:tcW w:w="446"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398" w:name="_Toc178088699"/>
            <w:bookmarkStart w:id="399" w:name="_Toc183532444"/>
            <w:r w:rsidRPr="006D11B2">
              <w:rPr>
                <w:rFonts w:eastAsia="宋体" w:cs="Times New Roman" w:hint="eastAsia"/>
                <w:sz w:val="21"/>
                <w:szCs w:val="21"/>
              </w:rPr>
              <w:t>100%</w:t>
            </w:r>
            <w:bookmarkEnd w:id="398"/>
            <w:bookmarkEnd w:id="399"/>
          </w:p>
        </w:tc>
        <w:tc>
          <w:tcPr>
            <w:tcW w:w="435"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400" w:name="_Toc178088700"/>
            <w:bookmarkStart w:id="401" w:name="_Toc183532445"/>
            <w:r w:rsidRPr="006D11B2">
              <w:rPr>
                <w:rFonts w:eastAsia="宋体" w:cs="Times New Roman" w:hint="eastAsia"/>
                <w:sz w:val="21"/>
                <w:szCs w:val="21"/>
              </w:rPr>
              <w:t>100%</w:t>
            </w:r>
            <w:bookmarkEnd w:id="400"/>
            <w:bookmarkEnd w:id="401"/>
          </w:p>
        </w:tc>
        <w:tc>
          <w:tcPr>
            <w:tcW w:w="513" w:type="pct"/>
            <w:vAlign w:val="center"/>
          </w:tcPr>
          <w:p w:rsidR="003A1095" w:rsidRPr="00AB5711" w:rsidRDefault="003A1095" w:rsidP="008C7632">
            <w:pPr>
              <w:pStyle w:val="af"/>
              <w:adjustRightInd/>
              <w:snapToGrid/>
              <w:spacing w:before="0" w:after="0" w:line="240" w:lineRule="exact"/>
              <w:contextualSpacing/>
              <w:rPr>
                <w:rFonts w:eastAsia="宋体" w:cs="Times New Roman"/>
                <w:sz w:val="21"/>
                <w:szCs w:val="21"/>
              </w:rPr>
            </w:pPr>
            <w:bookmarkStart w:id="402" w:name="_Toc178088701"/>
            <w:bookmarkStart w:id="403" w:name="_Toc183532446"/>
            <w:r>
              <w:rPr>
                <w:rFonts w:eastAsia="宋体" w:cs="Times New Roman" w:hint="eastAsia"/>
                <w:sz w:val="21"/>
                <w:szCs w:val="21"/>
              </w:rPr>
              <w:t>100%</w:t>
            </w:r>
            <w:bookmarkEnd w:id="402"/>
            <w:bookmarkEnd w:id="403"/>
          </w:p>
        </w:tc>
      </w:tr>
      <w:tr w:rsidR="00C755F3" w:rsidRPr="00AB5711" w:rsidTr="00D8077B">
        <w:trPr>
          <w:trHeight w:val="397"/>
          <w:jc w:val="center"/>
        </w:trPr>
        <w:tc>
          <w:tcPr>
            <w:tcW w:w="496" w:type="pct"/>
            <w:vMerge w:val="restart"/>
            <w:vAlign w:val="center"/>
          </w:tcPr>
          <w:p w:rsidR="00C755F3" w:rsidRPr="003A1095" w:rsidRDefault="00C755F3" w:rsidP="003A1095">
            <w:pPr>
              <w:pStyle w:val="af"/>
              <w:adjustRightInd/>
              <w:snapToGrid/>
              <w:spacing w:before="0" w:after="0"/>
              <w:contextualSpacing/>
              <w:rPr>
                <w:rFonts w:eastAsia="宋体" w:hAnsi="宋体" w:cs="Times New Roman"/>
                <w:spacing w:val="10"/>
                <w:sz w:val="21"/>
                <w:szCs w:val="21"/>
              </w:rPr>
            </w:pPr>
            <w:bookmarkStart w:id="404" w:name="_Toc183532447"/>
            <w:r w:rsidRPr="003A1095">
              <w:rPr>
                <w:rFonts w:eastAsia="宋体" w:hAnsi="宋体" w:cs="Times New Roman" w:hint="eastAsia"/>
                <w:bCs w:val="0"/>
                <w:spacing w:val="10"/>
                <w:sz w:val="21"/>
                <w:szCs w:val="21"/>
              </w:rPr>
              <w:t>南侧厂界外</w:t>
            </w:r>
            <w:r w:rsidRPr="003A1095">
              <w:rPr>
                <w:rFonts w:eastAsia="宋体" w:hAnsi="宋体" w:cs="Times New Roman" w:hint="eastAsia"/>
                <w:bCs w:val="0"/>
                <w:spacing w:val="10"/>
                <w:sz w:val="21"/>
                <w:szCs w:val="21"/>
              </w:rPr>
              <w:t>425m</w:t>
            </w:r>
            <w:r w:rsidRPr="003A1095">
              <w:rPr>
                <w:rFonts w:eastAsia="宋体" w:hAnsi="宋体" w:cs="Times New Roman" w:hint="eastAsia"/>
                <w:bCs w:val="0"/>
                <w:spacing w:val="10"/>
                <w:sz w:val="21"/>
                <w:szCs w:val="21"/>
              </w:rPr>
              <w:t>处★</w:t>
            </w:r>
            <w:r w:rsidRPr="003A1095">
              <w:rPr>
                <w:rFonts w:eastAsia="宋体" w:hAnsi="宋体" w:cs="Times New Roman" w:hint="eastAsia"/>
                <w:bCs w:val="0"/>
                <w:spacing w:val="10"/>
                <w:sz w:val="21"/>
                <w:szCs w:val="21"/>
              </w:rPr>
              <w:t>3</w:t>
            </w:r>
            <w:bookmarkEnd w:id="404"/>
          </w:p>
        </w:tc>
        <w:tc>
          <w:tcPr>
            <w:tcW w:w="384" w:type="pct"/>
            <w:gridSpan w:val="2"/>
            <w:vAlign w:val="center"/>
          </w:tcPr>
          <w:p w:rsidR="00C755F3" w:rsidRPr="00155EAE" w:rsidRDefault="00C755F3" w:rsidP="00F66FAA">
            <w:pPr>
              <w:pStyle w:val="aff3"/>
              <w:adjustRightInd/>
              <w:snapToGrid/>
              <w:spacing w:line="240" w:lineRule="auto"/>
              <w:contextualSpacing/>
              <w:rPr>
                <w:sz w:val="21"/>
                <w:szCs w:val="21"/>
              </w:rPr>
            </w:pPr>
            <w:r w:rsidRPr="00155EAE">
              <w:rPr>
                <w:rFonts w:hint="eastAsia"/>
                <w:sz w:val="21"/>
                <w:szCs w:val="21"/>
              </w:rPr>
              <w:t>范围值</w:t>
            </w:r>
          </w:p>
        </w:tc>
        <w:tc>
          <w:tcPr>
            <w:tcW w:w="449" w:type="pct"/>
            <w:gridSpan w:val="2"/>
            <w:vAlign w:val="center"/>
          </w:tcPr>
          <w:p w:rsidR="00C755F3" w:rsidRPr="00AB5711" w:rsidRDefault="00C755F3" w:rsidP="00AB5711">
            <w:pPr>
              <w:pStyle w:val="af"/>
              <w:adjustRightInd/>
              <w:snapToGrid/>
              <w:spacing w:before="0" w:after="0" w:line="240" w:lineRule="exact"/>
              <w:contextualSpacing/>
              <w:rPr>
                <w:rFonts w:eastAsia="宋体" w:cs="Times New Roman"/>
                <w:sz w:val="21"/>
                <w:szCs w:val="21"/>
              </w:rPr>
            </w:pPr>
            <w:bookmarkStart w:id="405" w:name="_Toc178088703"/>
            <w:bookmarkStart w:id="406" w:name="_Toc183532448"/>
            <w:r>
              <w:rPr>
                <w:rFonts w:eastAsia="宋体" w:cs="Times New Roman" w:hint="eastAsia"/>
                <w:sz w:val="21"/>
                <w:szCs w:val="21"/>
              </w:rPr>
              <w:t>7.5-</w:t>
            </w:r>
            <w:bookmarkEnd w:id="405"/>
            <w:r>
              <w:rPr>
                <w:rFonts w:eastAsia="宋体" w:cs="Times New Roman" w:hint="eastAsia"/>
                <w:sz w:val="21"/>
                <w:szCs w:val="21"/>
              </w:rPr>
              <w:t>7.6</w:t>
            </w:r>
            <w:bookmarkEnd w:id="406"/>
          </w:p>
        </w:tc>
        <w:tc>
          <w:tcPr>
            <w:tcW w:w="447" w:type="pct"/>
            <w:gridSpan w:val="2"/>
            <w:vAlign w:val="center"/>
          </w:tcPr>
          <w:p w:rsidR="00C755F3" w:rsidRPr="00AB5711" w:rsidRDefault="00C755F3" w:rsidP="00AB5711">
            <w:pPr>
              <w:pStyle w:val="af"/>
              <w:adjustRightInd/>
              <w:snapToGrid/>
              <w:spacing w:before="0" w:after="0" w:line="240" w:lineRule="exact"/>
              <w:contextualSpacing/>
              <w:rPr>
                <w:rFonts w:eastAsia="宋体" w:cs="Times New Roman"/>
                <w:sz w:val="21"/>
                <w:szCs w:val="21"/>
              </w:rPr>
            </w:pPr>
            <w:bookmarkStart w:id="407" w:name="_Toc183532449"/>
            <w:r>
              <w:rPr>
                <w:rFonts w:eastAsia="宋体" w:cs="Times New Roman" w:hint="eastAsia"/>
                <w:sz w:val="21"/>
                <w:szCs w:val="21"/>
              </w:rPr>
              <w:t>2.7-2.9</w:t>
            </w:r>
            <w:bookmarkEnd w:id="407"/>
          </w:p>
        </w:tc>
        <w:tc>
          <w:tcPr>
            <w:tcW w:w="470" w:type="pct"/>
            <w:gridSpan w:val="2"/>
            <w:vAlign w:val="center"/>
          </w:tcPr>
          <w:p w:rsidR="00C755F3" w:rsidRPr="00AB5711" w:rsidRDefault="00C755F3" w:rsidP="00AB5711">
            <w:pPr>
              <w:pStyle w:val="af"/>
              <w:adjustRightInd/>
              <w:snapToGrid/>
              <w:spacing w:before="0" w:after="0" w:line="240" w:lineRule="exact"/>
              <w:contextualSpacing/>
              <w:rPr>
                <w:rFonts w:eastAsia="宋体" w:cs="Times New Roman"/>
                <w:sz w:val="21"/>
                <w:szCs w:val="21"/>
              </w:rPr>
            </w:pPr>
            <w:bookmarkStart w:id="408" w:name="_Toc183532450"/>
            <w:r>
              <w:rPr>
                <w:rFonts w:eastAsia="宋体" w:cs="Times New Roman" w:hint="eastAsia"/>
                <w:sz w:val="21"/>
                <w:szCs w:val="21"/>
              </w:rPr>
              <w:t>88-94</w:t>
            </w:r>
            <w:bookmarkEnd w:id="408"/>
          </w:p>
        </w:tc>
        <w:tc>
          <w:tcPr>
            <w:tcW w:w="452" w:type="pct"/>
            <w:gridSpan w:val="2"/>
            <w:vAlign w:val="center"/>
          </w:tcPr>
          <w:p w:rsidR="00C755F3" w:rsidRPr="00AB5711" w:rsidRDefault="00C755F3" w:rsidP="00AB5711">
            <w:pPr>
              <w:pStyle w:val="af"/>
              <w:adjustRightInd/>
              <w:snapToGrid/>
              <w:spacing w:before="0" w:after="0" w:line="240" w:lineRule="exact"/>
              <w:contextualSpacing/>
              <w:rPr>
                <w:rFonts w:eastAsia="宋体" w:cs="Times New Roman"/>
                <w:sz w:val="21"/>
                <w:szCs w:val="21"/>
              </w:rPr>
            </w:pPr>
            <w:bookmarkStart w:id="409" w:name="_Toc183532451"/>
            <w:r>
              <w:rPr>
                <w:rFonts w:eastAsia="宋体" w:cs="Times New Roman" w:hint="eastAsia"/>
                <w:sz w:val="21"/>
                <w:szCs w:val="21"/>
              </w:rPr>
              <w:t>0.087-0.403</w:t>
            </w:r>
            <w:bookmarkEnd w:id="409"/>
          </w:p>
        </w:tc>
        <w:tc>
          <w:tcPr>
            <w:tcW w:w="465" w:type="pct"/>
            <w:gridSpan w:val="2"/>
            <w:vAlign w:val="center"/>
          </w:tcPr>
          <w:p w:rsidR="00C755F3" w:rsidRPr="00AB5711" w:rsidRDefault="00C755F3" w:rsidP="00AB5711">
            <w:pPr>
              <w:adjustRightInd/>
              <w:snapToGrid/>
              <w:spacing w:line="240" w:lineRule="exact"/>
              <w:contextualSpacing/>
              <w:jc w:val="center"/>
            </w:pPr>
            <w:r>
              <w:rPr>
                <w:rFonts w:hint="eastAsia"/>
              </w:rPr>
              <w:t>0.12-0.13</w:t>
            </w:r>
          </w:p>
        </w:tc>
        <w:tc>
          <w:tcPr>
            <w:tcW w:w="443" w:type="pct"/>
            <w:gridSpan w:val="2"/>
            <w:vAlign w:val="center"/>
          </w:tcPr>
          <w:p w:rsidR="00C755F3" w:rsidRPr="00AB5711" w:rsidRDefault="00C755F3" w:rsidP="002B5A03">
            <w:pPr>
              <w:pStyle w:val="af"/>
              <w:adjustRightInd/>
              <w:snapToGrid/>
              <w:spacing w:before="0" w:after="0" w:line="240" w:lineRule="exact"/>
              <w:contextualSpacing/>
              <w:rPr>
                <w:rFonts w:eastAsia="宋体" w:cs="Times New Roman"/>
                <w:sz w:val="21"/>
                <w:szCs w:val="21"/>
              </w:rPr>
            </w:pPr>
            <w:bookmarkStart w:id="410" w:name="_Toc183532452"/>
            <w:r w:rsidRPr="00F66FAA">
              <w:rPr>
                <w:rFonts w:eastAsia="宋体" w:cs="Times New Roman"/>
                <w:sz w:val="21"/>
                <w:szCs w:val="21"/>
              </w:rPr>
              <w:t>0.01</w:t>
            </w:r>
            <w:r>
              <w:rPr>
                <w:rFonts w:eastAsia="宋体" w:cs="Times New Roman" w:hint="eastAsia"/>
                <w:sz w:val="21"/>
                <w:szCs w:val="21"/>
              </w:rPr>
              <w:t>-0.02</w:t>
            </w:r>
            <w:bookmarkEnd w:id="410"/>
          </w:p>
        </w:tc>
        <w:tc>
          <w:tcPr>
            <w:tcW w:w="446" w:type="pct"/>
            <w:gridSpan w:val="2"/>
            <w:vAlign w:val="center"/>
          </w:tcPr>
          <w:p w:rsidR="00C755F3" w:rsidRPr="00AB5711" w:rsidRDefault="00C755F3" w:rsidP="00F66FAA">
            <w:pPr>
              <w:widowControl/>
              <w:adjustRightInd/>
              <w:snapToGrid/>
              <w:spacing w:line="240" w:lineRule="exact"/>
              <w:contextualSpacing/>
              <w:jc w:val="center"/>
              <w:textAlignment w:val="center"/>
            </w:pPr>
            <w:r w:rsidRPr="00F66FAA">
              <w:t>0.0025L</w:t>
            </w:r>
          </w:p>
        </w:tc>
        <w:tc>
          <w:tcPr>
            <w:tcW w:w="435" w:type="pct"/>
            <w:gridSpan w:val="2"/>
            <w:vAlign w:val="center"/>
          </w:tcPr>
          <w:p w:rsidR="00C755F3" w:rsidRPr="00AB5711" w:rsidRDefault="00C755F3" w:rsidP="00F66FAA">
            <w:pPr>
              <w:pStyle w:val="af"/>
              <w:adjustRightInd/>
              <w:snapToGrid/>
              <w:spacing w:before="0" w:after="0" w:line="240" w:lineRule="exact"/>
              <w:contextualSpacing/>
              <w:rPr>
                <w:rFonts w:eastAsia="宋体" w:cs="Times New Roman"/>
                <w:sz w:val="21"/>
                <w:szCs w:val="21"/>
              </w:rPr>
            </w:pPr>
            <w:bookmarkStart w:id="411" w:name="_Toc178088708"/>
            <w:bookmarkStart w:id="412" w:name="_Toc183532453"/>
            <w:r w:rsidRPr="00F66FAA">
              <w:rPr>
                <w:rFonts w:eastAsia="宋体" w:cs="Times New Roman"/>
                <w:sz w:val="21"/>
                <w:szCs w:val="21"/>
              </w:rPr>
              <w:t>0.0005L</w:t>
            </w:r>
            <w:bookmarkEnd w:id="411"/>
            <w:bookmarkEnd w:id="412"/>
          </w:p>
        </w:tc>
        <w:tc>
          <w:tcPr>
            <w:tcW w:w="513" w:type="pct"/>
            <w:vAlign w:val="center"/>
          </w:tcPr>
          <w:p w:rsidR="00C755F3" w:rsidRPr="00DD531D" w:rsidRDefault="00C755F3" w:rsidP="00C755F3">
            <w:pPr>
              <w:pStyle w:val="af"/>
              <w:adjustRightInd/>
              <w:snapToGrid/>
              <w:spacing w:before="0" w:after="0" w:line="240" w:lineRule="exact"/>
              <w:contextualSpacing/>
              <w:rPr>
                <w:rFonts w:eastAsia="宋体" w:cs="Times New Roman"/>
                <w:sz w:val="21"/>
                <w:szCs w:val="21"/>
              </w:rPr>
            </w:pPr>
            <w:bookmarkStart w:id="413" w:name="_Toc178088709"/>
            <w:bookmarkStart w:id="414" w:name="_Toc183532454"/>
            <w:r w:rsidRPr="00DD531D">
              <w:rPr>
                <w:rFonts w:eastAsia="宋体" w:cs="Times New Roman" w:hint="eastAsia"/>
                <w:sz w:val="21"/>
                <w:szCs w:val="21"/>
              </w:rPr>
              <w:t>0.000</w:t>
            </w:r>
            <w:bookmarkEnd w:id="413"/>
            <w:r>
              <w:rPr>
                <w:rFonts w:eastAsia="宋体" w:cs="Times New Roman" w:hint="eastAsia"/>
                <w:sz w:val="21"/>
                <w:szCs w:val="21"/>
              </w:rPr>
              <w:t>9-0.0011</w:t>
            </w:r>
            <w:bookmarkEnd w:id="414"/>
          </w:p>
        </w:tc>
      </w:tr>
      <w:tr w:rsidR="00C755F3" w:rsidRPr="00AB5711" w:rsidTr="00D8077B">
        <w:trPr>
          <w:trHeight w:val="397"/>
          <w:jc w:val="center"/>
        </w:trPr>
        <w:tc>
          <w:tcPr>
            <w:tcW w:w="496" w:type="pct"/>
            <w:vMerge/>
            <w:vAlign w:val="center"/>
          </w:tcPr>
          <w:p w:rsidR="00C755F3" w:rsidRPr="003A1095" w:rsidRDefault="00C755F3" w:rsidP="003A1095">
            <w:pPr>
              <w:pStyle w:val="af"/>
              <w:adjustRightInd/>
              <w:snapToGrid/>
              <w:spacing w:before="0" w:after="0"/>
              <w:contextualSpacing/>
              <w:rPr>
                <w:rFonts w:eastAsia="宋体" w:hAnsi="宋体" w:cs="Times New Roman"/>
                <w:spacing w:val="10"/>
                <w:sz w:val="21"/>
                <w:szCs w:val="21"/>
              </w:rPr>
            </w:pPr>
          </w:p>
        </w:tc>
        <w:tc>
          <w:tcPr>
            <w:tcW w:w="384" w:type="pct"/>
            <w:gridSpan w:val="2"/>
            <w:vAlign w:val="center"/>
          </w:tcPr>
          <w:p w:rsidR="00C755F3" w:rsidRPr="00155EAE" w:rsidRDefault="00C755F3" w:rsidP="00F66FAA">
            <w:pPr>
              <w:pStyle w:val="aff3"/>
              <w:adjustRightInd/>
              <w:snapToGrid/>
              <w:spacing w:line="240" w:lineRule="auto"/>
              <w:contextualSpacing/>
              <w:rPr>
                <w:sz w:val="21"/>
                <w:szCs w:val="21"/>
              </w:rPr>
            </w:pPr>
            <w:r>
              <w:rPr>
                <w:rFonts w:hint="eastAsia"/>
                <w:sz w:val="21"/>
                <w:szCs w:val="21"/>
              </w:rPr>
              <w:t>评价指数</w:t>
            </w:r>
          </w:p>
        </w:tc>
        <w:tc>
          <w:tcPr>
            <w:tcW w:w="449" w:type="pct"/>
            <w:gridSpan w:val="2"/>
            <w:vAlign w:val="center"/>
          </w:tcPr>
          <w:p w:rsidR="00C755F3" w:rsidRPr="00AB5711" w:rsidRDefault="00C755F3" w:rsidP="005C63DC">
            <w:pPr>
              <w:pStyle w:val="af"/>
              <w:adjustRightInd/>
              <w:snapToGrid/>
              <w:spacing w:before="0" w:after="0" w:line="240" w:lineRule="exact"/>
              <w:contextualSpacing/>
              <w:rPr>
                <w:rFonts w:eastAsia="宋体" w:cs="Times New Roman"/>
                <w:sz w:val="21"/>
                <w:szCs w:val="21"/>
              </w:rPr>
            </w:pPr>
            <w:bookmarkStart w:id="415" w:name="_Toc178088710"/>
            <w:bookmarkStart w:id="416" w:name="_Toc183532455"/>
            <w:r>
              <w:rPr>
                <w:rFonts w:eastAsia="宋体" w:cs="Times New Roman" w:hint="eastAsia"/>
                <w:sz w:val="21"/>
                <w:szCs w:val="21"/>
              </w:rPr>
              <w:t>0.33-0.</w:t>
            </w:r>
            <w:bookmarkEnd w:id="415"/>
            <w:r>
              <w:rPr>
                <w:rFonts w:eastAsia="宋体" w:cs="Times New Roman" w:hint="eastAsia"/>
                <w:sz w:val="21"/>
                <w:szCs w:val="21"/>
              </w:rPr>
              <w:t>4</w:t>
            </w:r>
            <w:bookmarkEnd w:id="416"/>
          </w:p>
        </w:tc>
        <w:tc>
          <w:tcPr>
            <w:tcW w:w="447" w:type="pct"/>
            <w:gridSpan w:val="2"/>
            <w:vAlign w:val="center"/>
          </w:tcPr>
          <w:p w:rsidR="00C755F3" w:rsidRPr="00AB5711" w:rsidRDefault="00C755F3" w:rsidP="00AB5711">
            <w:pPr>
              <w:pStyle w:val="af"/>
              <w:adjustRightInd/>
              <w:snapToGrid/>
              <w:spacing w:before="0" w:after="0" w:line="240" w:lineRule="exact"/>
              <w:contextualSpacing/>
              <w:rPr>
                <w:rFonts w:eastAsia="宋体" w:cs="Times New Roman"/>
                <w:sz w:val="21"/>
                <w:szCs w:val="21"/>
              </w:rPr>
            </w:pPr>
            <w:bookmarkStart w:id="417" w:name="_Toc183532456"/>
            <w:r>
              <w:rPr>
                <w:rFonts w:eastAsia="宋体" w:cs="Times New Roman" w:hint="eastAsia"/>
                <w:sz w:val="21"/>
                <w:szCs w:val="21"/>
              </w:rPr>
              <w:t>0.9-0.97</w:t>
            </w:r>
            <w:bookmarkEnd w:id="417"/>
          </w:p>
        </w:tc>
        <w:tc>
          <w:tcPr>
            <w:tcW w:w="470" w:type="pct"/>
            <w:gridSpan w:val="2"/>
            <w:vAlign w:val="center"/>
          </w:tcPr>
          <w:p w:rsidR="00C755F3" w:rsidRPr="00AB5711" w:rsidRDefault="00C755F3" w:rsidP="00AB5711">
            <w:pPr>
              <w:pStyle w:val="af"/>
              <w:adjustRightInd/>
              <w:snapToGrid/>
              <w:spacing w:before="0" w:after="0" w:line="240" w:lineRule="exact"/>
              <w:contextualSpacing/>
              <w:rPr>
                <w:rFonts w:eastAsia="宋体" w:cs="Times New Roman"/>
                <w:sz w:val="21"/>
                <w:szCs w:val="21"/>
              </w:rPr>
            </w:pPr>
            <w:bookmarkStart w:id="418" w:name="_Toc183532457"/>
            <w:r>
              <w:rPr>
                <w:rFonts w:eastAsia="宋体" w:cs="Times New Roman" w:hint="eastAsia"/>
                <w:sz w:val="21"/>
                <w:szCs w:val="21"/>
              </w:rPr>
              <w:t>0.20-0.21</w:t>
            </w:r>
            <w:bookmarkEnd w:id="418"/>
          </w:p>
        </w:tc>
        <w:tc>
          <w:tcPr>
            <w:tcW w:w="452" w:type="pct"/>
            <w:gridSpan w:val="2"/>
            <w:vAlign w:val="center"/>
          </w:tcPr>
          <w:p w:rsidR="00C755F3" w:rsidRPr="00AB5711" w:rsidRDefault="00C755F3" w:rsidP="00AB5711">
            <w:pPr>
              <w:pStyle w:val="af"/>
              <w:adjustRightInd/>
              <w:snapToGrid/>
              <w:spacing w:before="0" w:after="0" w:line="240" w:lineRule="exact"/>
              <w:contextualSpacing/>
              <w:rPr>
                <w:rFonts w:eastAsia="宋体" w:cs="Times New Roman"/>
                <w:sz w:val="21"/>
                <w:szCs w:val="21"/>
              </w:rPr>
            </w:pPr>
            <w:bookmarkStart w:id="419" w:name="_Toc183532458"/>
            <w:r>
              <w:rPr>
                <w:rFonts w:eastAsia="宋体" w:cs="Times New Roman" w:hint="eastAsia"/>
                <w:sz w:val="21"/>
                <w:szCs w:val="21"/>
              </w:rPr>
              <w:t>0.17-0.81</w:t>
            </w:r>
            <w:bookmarkEnd w:id="419"/>
          </w:p>
        </w:tc>
        <w:tc>
          <w:tcPr>
            <w:tcW w:w="465" w:type="pct"/>
            <w:gridSpan w:val="2"/>
            <w:vAlign w:val="center"/>
          </w:tcPr>
          <w:p w:rsidR="00C755F3" w:rsidRPr="00AB5711" w:rsidRDefault="00C755F3" w:rsidP="00AB5711">
            <w:pPr>
              <w:adjustRightInd/>
              <w:snapToGrid/>
              <w:spacing w:line="240" w:lineRule="exact"/>
              <w:contextualSpacing/>
              <w:jc w:val="center"/>
            </w:pPr>
            <w:r>
              <w:rPr>
                <w:rFonts w:hint="eastAsia"/>
              </w:rPr>
              <w:t>0.6-0.65</w:t>
            </w:r>
          </w:p>
        </w:tc>
        <w:tc>
          <w:tcPr>
            <w:tcW w:w="443" w:type="pct"/>
            <w:gridSpan w:val="2"/>
            <w:vAlign w:val="center"/>
          </w:tcPr>
          <w:p w:rsidR="00C755F3" w:rsidRPr="00AB5711" w:rsidRDefault="00C755F3" w:rsidP="002B5A03">
            <w:pPr>
              <w:adjustRightInd/>
              <w:snapToGrid/>
              <w:spacing w:line="240" w:lineRule="exact"/>
              <w:contextualSpacing/>
              <w:jc w:val="center"/>
            </w:pPr>
            <w:r>
              <w:rPr>
                <w:rFonts w:hint="eastAsia"/>
              </w:rPr>
              <w:t>0.1-0.2</w:t>
            </w:r>
          </w:p>
        </w:tc>
        <w:tc>
          <w:tcPr>
            <w:tcW w:w="446" w:type="pct"/>
            <w:gridSpan w:val="2"/>
            <w:vAlign w:val="center"/>
          </w:tcPr>
          <w:p w:rsidR="00C755F3" w:rsidRPr="00AB5711" w:rsidRDefault="00C755F3" w:rsidP="00F66FAA">
            <w:pPr>
              <w:widowControl/>
              <w:adjustRightInd/>
              <w:snapToGrid/>
              <w:spacing w:line="240" w:lineRule="exact"/>
              <w:contextualSpacing/>
              <w:jc w:val="center"/>
              <w:textAlignment w:val="center"/>
            </w:pPr>
            <w:r>
              <w:rPr>
                <w:rFonts w:hint="eastAsia"/>
              </w:rPr>
              <w:t>/</w:t>
            </w:r>
          </w:p>
        </w:tc>
        <w:tc>
          <w:tcPr>
            <w:tcW w:w="435" w:type="pct"/>
            <w:gridSpan w:val="2"/>
            <w:vAlign w:val="center"/>
          </w:tcPr>
          <w:p w:rsidR="00C755F3" w:rsidRPr="00AB5711" w:rsidRDefault="00C755F3" w:rsidP="00F66FAA">
            <w:pPr>
              <w:adjustRightInd/>
              <w:snapToGrid/>
              <w:spacing w:line="240" w:lineRule="exact"/>
              <w:contextualSpacing/>
              <w:jc w:val="center"/>
            </w:pPr>
            <w:r>
              <w:rPr>
                <w:rFonts w:hint="eastAsia"/>
              </w:rPr>
              <w:t>/</w:t>
            </w:r>
          </w:p>
        </w:tc>
        <w:tc>
          <w:tcPr>
            <w:tcW w:w="513" w:type="pct"/>
            <w:vAlign w:val="center"/>
          </w:tcPr>
          <w:p w:rsidR="00C755F3" w:rsidRPr="00AB5711" w:rsidRDefault="00C755F3" w:rsidP="008C7632">
            <w:pPr>
              <w:pStyle w:val="af"/>
              <w:adjustRightInd/>
              <w:snapToGrid/>
              <w:spacing w:before="0" w:after="0" w:line="240" w:lineRule="exact"/>
              <w:contextualSpacing/>
              <w:rPr>
                <w:rFonts w:eastAsia="宋体" w:cs="Times New Roman"/>
                <w:sz w:val="21"/>
                <w:szCs w:val="21"/>
              </w:rPr>
            </w:pPr>
            <w:bookmarkStart w:id="420" w:name="_Toc183532459"/>
            <w:r>
              <w:rPr>
                <w:rFonts w:eastAsia="宋体" w:cs="Times New Roman" w:hint="eastAsia"/>
                <w:sz w:val="21"/>
                <w:szCs w:val="21"/>
              </w:rPr>
              <w:t>0.09-0.11</w:t>
            </w:r>
            <w:bookmarkEnd w:id="420"/>
          </w:p>
        </w:tc>
      </w:tr>
      <w:tr w:rsidR="003A1095" w:rsidRPr="00AB5711" w:rsidTr="00D8077B">
        <w:trPr>
          <w:trHeight w:val="397"/>
          <w:jc w:val="center"/>
        </w:trPr>
        <w:tc>
          <w:tcPr>
            <w:tcW w:w="496" w:type="pct"/>
            <w:vMerge/>
            <w:vAlign w:val="center"/>
          </w:tcPr>
          <w:p w:rsidR="003A1095" w:rsidRPr="003A1095" w:rsidRDefault="003A1095" w:rsidP="003A1095">
            <w:pPr>
              <w:pStyle w:val="af"/>
              <w:adjustRightInd/>
              <w:snapToGrid/>
              <w:spacing w:before="0" w:after="0"/>
              <w:contextualSpacing/>
              <w:rPr>
                <w:rFonts w:eastAsia="宋体" w:hAnsi="宋体" w:cs="Times New Roman"/>
                <w:spacing w:val="10"/>
                <w:sz w:val="21"/>
                <w:szCs w:val="21"/>
              </w:rPr>
            </w:pPr>
          </w:p>
        </w:tc>
        <w:tc>
          <w:tcPr>
            <w:tcW w:w="384" w:type="pct"/>
            <w:gridSpan w:val="2"/>
            <w:vAlign w:val="center"/>
          </w:tcPr>
          <w:p w:rsidR="003A1095" w:rsidRPr="00155EAE" w:rsidRDefault="003A1095" w:rsidP="00F66FAA">
            <w:pPr>
              <w:pStyle w:val="aff3"/>
              <w:adjustRightInd/>
              <w:snapToGrid/>
              <w:spacing w:line="240" w:lineRule="auto"/>
              <w:contextualSpacing/>
              <w:rPr>
                <w:sz w:val="21"/>
                <w:szCs w:val="21"/>
              </w:rPr>
            </w:pPr>
            <w:r>
              <w:rPr>
                <w:rFonts w:hint="eastAsia"/>
                <w:sz w:val="21"/>
                <w:szCs w:val="21"/>
              </w:rPr>
              <w:t>达标率</w:t>
            </w:r>
          </w:p>
        </w:tc>
        <w:tc>
          <w:tcPr>
            <w:tcW w:w="449" w:type="pct"/>
            <w:gridSpan w:val="2"/>
            <w:vAlign w:val="center"/>
          </w:tcPr>
          <w:p w:rsidR="003A1095" w:rsidRPr="00AB5711" w:rsidRDefault="003A1095" w:rsidP="00F66FAA">
            <w:pPr>
              <w:pStyle w:val="af"/>
              <w:adjustRightInd/>
              <w:snapToGrid/>
              <w:spacing w:before="0" w:after="0" w:line="240" w:lineRule="exact"/>
              <w:contextualSpacing/>
              <w:rPr>
                <w:rFonts w:eastAsia="宋体" w:cs="Times New Roman"/>
                <w:sz w:val="21"/>
                <w:szCs w:val="21"/>
              </w:rPr>
            </w:pPr>
            <w:bookmarkStart w:id="421" w:name="_Toc178088714"/>
            <w:bookmarkStart w:id="422" w:name="_Toc183532460"/>
            <w:r>
              <w:rPr>
                <w:rFonts w:eastAsia="宋体" w:cs="Times New Roman" w:hint="eastAsia"/>
                <w:sz w:val="21"/>
                <w:szCs w:val="21"/>
              </w:rPr>
              <w:t>100%</w:t>
            </w:r>
            <w:bookmarkEnd w:id="421"/>
            <w:bookmarkEnd w:id="422"/>
          </w:p>
        </w:tc>
        <w:tc>
          <w:tcPr>
            <w:tcW w:w="447"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423" w:name="_Toc178088715"/>
            <w:bookmarkStart w:id="424" w:name="_Toc183532461"/>
            <w:r w:rsidRPr="006D11B2">
              <w:rPr>
                <w:rFonts w:eastAsia="宋体" w:cs="Times New Roman" w:hint="eastAsia"/>
                <w:sz w:val="21"/>
                <w:szCs w:val="21"/>
              </w:rPr>
              <w:t>100%</w:t>
            </w:r>
            <w:bookmarkEnd w:id="423"/>
            <w:bookmarkEnd w:id="424"/>
          </w:p>
        </w:tc>
        <w:tc>
          <w:tcPr>
            <w:tcW w:w="470"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425" w:name="_Toc178088716"/>
            <w:bookmarkStart w:id="426" w:name="_Toc183532462"/>
            <w:r w:rsidRPr="006D11B2">
              <w:rPr>
                <w:rFonts w:eastAsia="宋体" w:cs="Times New Roman" w:hint="eastAsia"/>
                <w:sz w:val="21"/>
                <w:szCs w:val="21"/>
              </w:rPr>
              <w:t>100%</w:t>
            </w:r>
            <w:bookmarkEnd w:id="425"/>
            <w:bookmarkEnd w:id="426"/>
          </w:p>
        </w:tc>
        <w:tc>
          <w:tcPr>
            <w:tcW w:w="452"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427" w:name="_Toc178088717"/>
            <w:bookmarkStart w:id="428" w:name="_Toc183532463"/>
            <w:r w:rsidRPr="006D11B2">
              <w:rPr>
                <w:rFonts w:eastAsia="宋体" w:cs="Times New Roman" w:hint="eastAsia"/>
                <w:sz w:val="21"/>
                <w:szCs w:val="21"/>
              </w:rPr>
              <w:t>100%</w:t>
            </w:r>
            <w:bookmarkEnd w:id="427"/>
            <w:bookmarkEnd w:id="428"/>
          </w:p>
        </w:tc>
        <w:tc>
          <w:tcPr>
            <w:tcW w:w="465"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429" w:name="_Toc178088718"/>
            <w:bookmarkStart w:id="430" w:name="_Toc183532464"/>
            <w:r w:rsidRPr="006D11B2">
              <w:rPr>
                <w:rFonts w:eastAsia="宋体" w:cs="Times New Roman" w:hint="eastAsia"/>
                <w:sz w:val="21"/>
                <w:szCs w:val="21"/>
              </w:rPr>
              <w:t>100%</w:t>
            </w:r>
            <w:bookmarkEnd w:id="429"/>
            <w:bookmarkEnd w:id="430"/>
          </w:p>
        </w:tc>
        <w:tc>
          <w:tcPr>
            <w:tcW w:w="443"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431" w:name="_Toc178088719"/>
            <w:bookmarkStart w:id="432" w:name="_Toc183532465"/>
            <w:r w:rsidRPr="006D11B2">
              <w:rPr>
                <w:rFonts w:eastAsia="宋体" w:cs="Times New Roman" w:hint="eastAsia"/>
                <w:sz w:val="21"/>
                <w:szCs w:val="21"/>
              </w:rPr>
              <w:t>100%</w:t>
            </w:r>
            <w:bookmarkEnd w:id="431"/>
            <w:bookmarkEnd w:id="432"/>
          </w:p>
        </w:tc>
        <w:tc>
          <w:tcPr>
            <w:tcW w:w="446"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433" w:name="_Toc178088720"/>
            <w:bookmarkStart w:id="434" w:name="_Toc183532466"/>
            <w:r w:rsidRPr="006D11B2">
              <w:rPr>
                <w:rFonts w:eastAsia="宋体" w:cs="Times New Roman" w:hint="eastAsia"/>
                <w:sz w:val="21"/>
                <w:szCs w:val="21"/>
              </w:rPr>
              <w:t>100%</w:t>
            </w:r>
            <w:bookmarkEnd w:id="433"/>
            <w:bookmarkEnd w:id="434"/>
          </w:p>
        </w:tc>
        <w:tc>
          <w:tcPr>
            <w:tcW w:w="435"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435" w:name="_Toc178088721"/>
            <w:bookmarkStart w:id="436" w:name="_Toc183532467"/>
            <w:r w:rsidRPr="006D11B2">
              <w:rPr>
                <w:rFonts w:eastAsia="宋体" w:cs="Times New Roman" w:hint="eastAsia"/>
                <w:sz w:val="21"/>
                <w:szCs w:val="21"/>
              </w:rPr>
              <w:t>100%</w:t>
            </w:r>
            <w:bookmarkEnd w:id="435"/>
            <w:bookmarkEnd w:id="436"/>
          </w:p>
        </w:tc>
        <w:tc>
          <w:tcPr>
            <w:tcW w:w="513" w:type="pct"/>
            <w:vAlign w:val="center"/>
          </w:tcPr>
          <w:p w:rsidR="003A1095" w:rsidRPr="00AB5711" w:rsidRDefault="003A1095" w:rsidP="008C7632">
            <w:pPr>
              <w:pStyle w:val="af"/>
              <w:adjustRightInd/>
              <w:snapToGrid/>
              <w:spacing w:before="0" w:after="0" w:line="240" w:lineRule="exact"/>
              <w:contextualSpacing/>
              <w:rPr>
                <w:rFonts w:eastAsia="宋体" w:cs="Times New Roman"/>
                <w:sz w:val="21"/>
                <w:szCs w:val="21"/>
              </w:rPr>
            </w:pPr>
            <w:bookmarkStart w:id="437" w:name="_Toc178088722"/>
            <w:bookmarkStart w:id="438" w:name="_Toc183532468"/>
            <w:r>
              <w:rPr>
                <w:rFonts w:eastAsia="宋体" w:cs="Times New Roman" w:hint="eastAsia"/>
                <w:sz w:val="21"/>
                <w:szCs w:val="21"/>
              </w:rPr>
              <w:t>100%</w:t>
            </w:r>
            <w:bookmarkEnd w:id="437"/>
            <w:bookmarkEnd w:id="438"/>
          </w:p>
        </w:tc>
      </w:tr>
      <w:tr w:rsidR="003A1095" w:rsidRPr="00AB5711" w:rsidTr="00D8077B">
        <w:trPr>
          <w:trHeight w:val="397"/>
          <w:jc w:val="center"/>
        </w:trPr>
        <w:tc>
          <w:tcPr>
            <w:tcW w:w="496" w:type="pct"/>
            <w:vMerge w:val="restart"/>
            <w:vAlign w:val="center"/>
          </w:tcPr>
          <w:p w:rsidR="003A1095" w:rsidRPr="003A1095" w:rsidRDefault="003A1095" w:rsidP="002B5A03">
            <w:pPr>
              <w:pStyle w:val="af"/>
              <w:adjustRightInd/>
              <w:snapToGrid/>
              <w:spacing w:before="0" w:after="0"/>
              <w:contextualSpacing/>
              <w:rPr>
                <w:rFonts w:eastAsia="宋体" w:hAnsi="宋体" w:cs="Times New Roman"/>
                <w:spacing w:val="10"/>
                <w:sz w:val="21"/>
                <w:szCs w:val="21"/>
              </w:rPr>
            </w:pPr>
            <w:bookmarkStart w:id="439" w:name="_Toc183532469"/>
            <w:r w:rsidRPr="003A1095">
              <w:rPr>
                <w:rFonts w:eastAsia="宋体" w:hAnsi="宋体" w:cs="Times New Roman" w:hint="eastAsia"/>
                <w:spacing w:val="10"/>
                <w:sz w:val="21"/>
                <w:szCs w:val="21"/>
              </w:rPr>
              <w:t>西北侧厂界外</w:t>
            </w:r>
            <w:r w:rsidRPr="003A1095">
              <w:rPr>
                <w:rFonts w:eastAsia="宋体" w:hAnsi="宋体" w:cs="Times New Roman" w:hint="eastAsia"/>
                <w:spacing w:val="10"/>
                <w:sz w:val="21"/>
                <w:szCs w:val="21"/>
              </w:rPr>
              <w:t>192m</w:t>
            </w:r>
            <w:r w:rsidRPr="003A1095">
              <w:rPr>
                <w:rFonts w:eastAsia="宋体" w:hAnsi="宋体" w:cs="Times New Roman" w:hint="eastAsia"/>
                <w:spacing w:val="10"/>
                <w:sz w:val="21"/>
                <w:szCs w:val="21"/>
              </w:rPr>
              <w:t>★</w:t>
            </w:r>
            <w:r w:rsidRPr="003A1095">
              <w:rPr>
                <w:rFonts w:eastAsia="宋体" w:hAnsi="宋体" w:cs="Times New Roman" w:hint="eastAsia"/>
                <w:spacing w:val="10"/>
                <w:sz w:val="21"/>
                <w:szCs w:val="21"/>
              </w:rPr>
              <w:t>4</w:t>
            </w:r>
            <w:bookmarkEnd w:id="439"/>
          </w:p>
        </w:tc>
        <w:tc>
          <w:tcPr>
            <w:tcW w:w="384" w:type="pct"/>
            <w:gridSpan w:val="2"/>
            <w:vAlign w:val="center"/>
          </w:tcPr>
          <w:p w:rsidR="003A1095" w:rsidRPr="00155EAE" w:rsidRDefault="003A1095" w:rsidP="00F66FAA">
            <w:pPr>
              <w:pStyle w:val="aff3"/>
              <w:adjustRightInd/>
              <w:snapToGrid/>
              <w:spacing w:line="240" w:lineRule="auto"/>
              <w:contextualSpacing/>
              <w:rPr>
                <w:sz w:val="21"/>
                <w:szCs w:val="21"/>
              </w:rPr>
            </w:pPr>
            <w:r w:rsidRPr="00155EAE">
              <w:rPr>
                <w:rFonts w:hint="eastAsia"/>
                <w:sz w:val="21"/>
                <w:szCs w:val="21"/>
              </w:rPr>
              <w:t>范围值</w:t>
            </w:r>
          </w:p>
        </w:tc>
        <w:tc>
          <w:tcPr>
            <w:tcW w:w="449" w:type="pct"/>
            <w:gridSpan w:val="2"/>
            <w:vAlign w:val="center"/>
          </w:tcPr>
          <w:p w:rsidR="003A1095" w:rsidRPr="00AB5711" w:rsidRDefault="005C63DC" w:rsidP="00AB5711">
            <w:pPr>
              <w:pStyle w:val="af"/>
              <w:adjustRightInd/>
              <w:snapToGrid/>
              <w:spacing w:before="0" w:after="0" w:line="240" w:lineRule="exact"/>
              <w:contextualSpacing/>
              <w:rPr>
                <w:rFonts w:eastAsia="宋体" w:cs="Times New Roman"/>
                <w:sz w:val="21"/>
                <w:szCs w:val="21"/>
              </w:rPr>
            </w:pPr>
            <w:bookmarkStart w:id="440" w:name="_Toc183532470"/>
            <w:r>
              <w:rPr>
                <w:rFonts w:eastAsia="宋体" w:cs="Times New Roman" w:hint="eastAsia"/>
                <w:sz w:val="21"/>
                <w:szCs w:val="21"/>
              </w:rPr>
              <w:t>8.0-8.1</w:t>
            </w:r>
            <w:bookmarkEnd w:id="440"/>
          </w:p>
        </w:tc>
        <w:tc>
          <w:tcPr>
            <w:tcW w:w="447" w:type="pct"/>
            <w:gridSpan w:val="2"/>
            <w:vAlign w:val="center"/>
          </w:tcPr>
          <w:p w:rsidR="003A1095" w:rsidRPr="00AB5711" w:rsidRDefault="005C63DC" w:rsidP="00AB5711">
            <w:pPr>
              <w:pStyle w:val="af"/>
              <w:adjustRightInd/>
              <w:snapToGrid/>
              <w:spacing w:before="0" w:after="0" w:line="240" w:lineRule="exact"/>
              <w:contextualSpacing/>
              <w:rPr>
                <w:rFonts w:eastAsia="宋体" w:cs="Times New Roman"/>
                <w:sz w:val="21"/>
                <w:szCs w:val="21"/>
              </w:rPr>
            </w:pPr>
            <w:bookmarkStart w:id="441" w:name="_Toc183532471"/>
            <w:r>
              <w:rPr>
                <w:rFonts w:eastAsia="宋体" w:cs="Times New Roman" w:hint="eastAsia"/>
                <w:sz w:val="21"/>
                <w:szCs w:val="21"/>
              </w:rPr>
              <w:t>2.8-2.9</w:t>
            </w:r>
            <w:bookmarkEnd w:id="441"/>
          </w:p>
        </w:tc>
        <w:tc>
          <w:tcPr>
            <w:tcW w:w="470" w:type="pct"/>
            <w:gridSpan w:val="2"/>
            <w:vAlign w:val="center"/>
          </w:tcPr>
          <w:p w:rsidR="003A1095" w:rsidRPr="00AB5711" w:rsidRDefault="005C63DC" w:rsidP="00AB5711">
            <w:pPr>
              <w:pStyle w:val="af"/>
              <w:adjustRightInd/>
              <w:snapToGrid/>
              <w:spacing w:before="0" w:after="0" w:line="240" w:lineRule="exact"/>
              <w:contextualSpacing/>
              <w:rPr>
                <w:rFonts w:eastAsia="宋体" w:cs="Times New Roman"/>
                <w:sz w:val="21"/>
                <w:szCs w:val="21"/>
              </w:rPr>
            </w:pPr>
            <w:bookmarkStart w:id="442" w:name="_Toc183532472"/>
            <w:r>
              <w:rPr>
                <w:rFonts w:eastAsia="宋体" w:cs="Times New Roman" w:hint="eastAsia"/>
                <w:sz w:val="21"/>
                <w:szCs w:val="21"/>
              </w:rPr>
              <w:t>102-104</w:t>
            </w:r>
            <w:bookmarkEnd w:id="442"/>
          </w:p>
        </w:tc>
        <w:tc>
          <w:tcPr>
            <w:tcW w:w="452" w:type="pct"/>
            <w:gridSpan w:val="2"/>
            <w:vAlign w:val="center"/>
          </w:tcPr>
          <w:p w:rsidR="003A1095" w:rsidRPr="00AB5711" w:rsidRDefault="005C63DC" w:rsidP="00AB5711">
            <w:pPr>
              <w:pStyle w:val="af"/>
              <w:adjustRightInd/>
              <w:snapToGrid/>
              <w:spacing w:before="0" w:after="0" w:line="240" w:lineRule="exact"/>
              <w:contextualSpacing/>
              <w:rPr>
                <w:rFonts w:eastAsia="宋体" w:cs="Times New Roman"/>
                <w:sz w:val="21"/>
                <w:szCs w:val="21"/>
              </w:rPr>
            </w:pPr>
            <w:bookmarkStart w:id="443" w:name="_Toc183532473"/>
            <w:r>
              <w:rPr>
                <w:rFonts w:eastAsia="宋体" w:cs="Times New Roman" w:hint="eastAsia"/>
                <w:sz w:val="21"/>
                <w:szCs w:val="21"/>
              </w:rPr>
              <w:t>0.096-0.119</w:t>
            </w:r>
            <w:bookmarkEnd w:id="443"/>
          </w:p>
        </w:tc>
        <w:tc>
          <w:tcPr>
            <w:tcW w:w="465" w:type="pct"/>
            <w:gridSpan w:val="2"/>
            <w:vAlign w:val="center"/>
          </w:tcPr>
          <w:p w:rsidR="003A1095" w:rsidRPr="00AB5711" w:rsidRDefault="005C63DC" w:rsidP="00AB5711">
            <w:pPr>
              <w:adjustRightInd/>
              <w:snapToGrid/>
              <w:spacing w:line="240" w:lineRule="exact"/>
              <w:contextualSpacing/>
              <w:jc w:val="center"/>
            </w:pPr>
            <w:r>
              <w:rPr>
                <w:rFonts w:hint="eastAsia"/>
              </w:rPr>
              <w:t>0.02-0.03</w:t>
            </w:r>
          </w:p>
        </w:tc>
        <w:tc>
          <w:tcPr>
            <w:tcW w:w="443" w:type="pct"/>
            <w:gridSpan w:val="2"/>
            <w:vAlign w:val="center"/>
          </w:tcPr>
          <w:p w:rsidR="003A1095" w:rsidRPr="00AB5711" w:rsidRDefault="003A1095" w:rsidP="00F66FAA">
            <w:pPr>
              <w:pStyle w:val="af"/>
              <w:adjustRightInd/>
              <w:snapToGrid/>
              <w:spacing w:before="0" w:after="0" w:line="240" w:lineRule="exact"/>
              <w:contextualSpacing/>
              <w:rPr>
                <w:rFonts w:eastAsia="宋体" w:cs="Times New Roman"/>
                <w:sz w:val="21"/>
                <w:szCs w:val="21"/>
              </w:rPr>
            </w:pPr>
            <w:bookmarkStart w:id="444" w:name="_Toc178088728"/>
            <w:bookmarkStart w:id="445" w:name="_Toc183532474"/>
            <w:r w:rsidRPr="00F66FAA">
              <w:rPr>
                <w:rFonts w:eastAsia="宋体" w:cs="Times New Roman"/>
                <w:sz w:val="21"/>
                <w:szCs w:val="21"/>
              </w:rPr>
              <w:t>0.01L</w:t>
            </w:r>
            <w:bookmarkEnd w:id="444"/>
            <w:bookmarkEnd w:id="445"/>
          </w:p>
        </w:tc>
        <w:tc>
          <w:tcPr>
            <w:tcW w:w="446" w:type="pct"/>
            <w:gridSpan w:val="2"/>
            <w:vAlign w:val="center"/>
          </w:tcPr>
          <w:p w:rsidR="003A1095" w:rsidRPr="00AB5711" w:rsidRDefault="003A1095" w:rsidP="00F66FAA">
            <w:pPr>
              <w:widowControl/>
              <w:adjustRightInd/>
              <w:snapToGrid/>
              <w:spacing w:line="240" w:lineRule="exact"/>
              <w:contextualSpacing/>
              <w:jc w:val="center"/>
              <w:textAlignment w:val="center"/>
            </w:pPr>
            <w:r w:rsidRPr="00F66FAA">
              <w:t>0.0025L</w:t>
            </w:r>
          </w:p>
        </w:tc>
        <w:tc>
          <w:tcPr>
            <w:tcW w:w="435" w:type="pct"/>
            <w:gridSpan w:val="2"/>
            <w:vAlign w:val="center"/>
          </w:tcPr>
          <w:p w:rsidR="003A1095" w:rsidRPr="00AB5711" w:rsidRDefault="003A1095" w:rsidP="00F66FAA">
            <w:pPr>
              <w:pStyle w:val="af"/>
              <w:adjustRightInd/>
              <w:snapToGrid/>
              <w:spacing w:before="0" w:after="0" w:line="240" w:lineRule="exact"/>
              <w:contextualSpacing/>
              <w:rPr>
                <w:rFonts w:eastAsia="宋体" w:cs="Times New Roman"/>
                <w:sz w:val="21"/>
                <w:szCs w:val="21"/>
              </w:rPr>
            </w:pPr>
            <w:bookmarkStart w:id="446" w:name="_Toc178088729"/>
            <w:bookmarkStart w:id="447" w:name="_Toc183532475"/>
            <w:r w:rsidRPr="00F66FAA">
              <w:rPr>
                <w:rFonts w:eastAsia="宋体" w:cs="Times New Roman"/>
                <w:sz w:val="21"/>
                <w:szCs w:val="21"/>
              </w:rPr>
              <w:t>0.0005L</w:t>
            </w:r>
            <w:bookmarkEnd w:id="446"/>
            <w:bookmarkEnd w:id="447"/>
          </w:p>
        </w:tc>
        <w:tc>
          <w:tcPr>
            <w:tcW w:w="513" w:type="pct"/>
            <w:vAlign w:val="center"/>
          </w:tcPr>
          <w:p w:rsidR="003A1095" w:rsidRPr="00DD531D" w:rsidRDefault="003A1095" w:rsidP="00C755F3">
            <w:pPr>
              <w:pStyle w:val="af"/>
              <w:adjustRightInd/>
              <w:snapToGrid/>
              <w:spacing w:before="0" w:after="0" w:line="240" w:lineRule="exact"/>
              <w:contextualSpacing/>
              <w:rPr>
                <w:rFonts w:eastAsia="宋体" w:cs="Times New Roman"/>
                <w:sz w:val="21"/>
                <w:szCs w:val="21"/>
              </w:rPr>
            </w:pPr>
            <w:bookmarkStart w:id="448" w:name="_Toc178088730"/>
            <w:bookmarkStart w:id="449" w:name="_Toc183532476"/>
            <w:r w:rsidRPr="00DD531D">
              <w:rPr>
                <w:rFonts w:eastAsia="宋体" w:cs="Times New Roman" w:hint="eastAsia"/>
                <w:sz w:val="21"/>
                <w:szCs w:val="21"/>
              </w:rPr>
              <w:t>0.00</w:t>
            </w:r>
            <w:bookmarkEnd w:id="448"/>
            <w:r w:rsidR="00C755F3">
              <w:rPr>
                <w:rFonts w:eastAsia="宋体" w:cs="Times New Roman" w:hint="eastAsia"/>
                <w:sz w:val="21"/>
                <w:szCs w:val="21"/>
              </w:rPr>
              <w:t>25</w:t>
            </w:r>
            <w:bookmarkEnd w:id="449"/>
          </w:p>
        </w:tc>
      </w:tr>
      <w:tr w:rsidR="003A1095" w:rsidRPr="00AB5711" w:rsidTr="00D8077B">
        <w:trPr>
          <w:trHeight w:val="397"/>
          <w:jc w:val="center"/>
        </w:trPr>
        <w:tc>
          <w:tcPr>
            <w:tcW w:w="496" w:type="pct"/>
            <w:vMerge/>
            <w:vAlign w:val="center"/>
          </w:tcPr>
          <w:p w:rsidR="003A1095" w:rsidRPr="00AB5711" w:rsidRDefault="003A1095" w:rsidP="00AB5711">
            <w:pPr>
              <w:pStyle w:val="af"/>
              <w:adjustRightInd/>
              <w:snapToGrid/>
              <w:spacing w:before="0" w:after="0" w:line="240" w:lineRule="exact"/>
              <w:contextualSpacing/>
              <w:rPr>
                <w:rFonts w:eastAsia="宋体" w:cs="Times New Roman"/>
                <w:spacing w:val="10"/>
                <w:sz w:val="21"/>
                <w:szCs w:val="21"/>
              </w:rPr>
            </w:pPr>
          </w:p>
        </w:tc>
        <w:tc>
          <w:tcPr>
            <w:tcW w:w="384" w:type="pct"/>
            <w:gridSpan w:val="2"/>
            <w:vAlign w:val="center"/>
          </w:tcPr>
          <w:p w:rsidR="003A1095" w:rsidRPr="00155EAE" w:rsidRDefault="003A1095" w:rsidP="00F66FAA">
            <w:pPr>
              <w:pStyle w:val="aff3"/>
              <w:adjustRightInd/>
              <w:snapToGrid/>
              <w:spacing w:line="240" w:lineRule="auto"/>
              <w:contextualSpacing/>
              <w:rPr>
                <w:sz w:val="21"/>
                <w:szCs w:val="21"/>
              </w:rPr>
            </w:pPr>
            <w:r>
              <w:rPr>
                <w:rFonts w:hint="eastAsia"/>
                <w:sz w:val="21"/>
                <w:szCs w:val="21"/>
              </w:rPr>
              <w:t>评价指数</w:t>
            </w:r>
          </w:p>
        </w:tc>
        <w:tc>
          <w:tcPr>
            <w:tcW w:w="449" w:type="pct"/>
            <w:gridSpan w:val="2"/>
            <w:vAlign w:val="center"/>
          </w:tcPr>
          <w:p w:rsidR="003A1095" w:rsidRPr="00AB5711" w:rsidRDefault="003A1095" w:rsidP="00AB5711">
            <w:pPr>
              <w:pStyle w:val="af"/>
              <w:adjustRightInd/>
              <w:snapToGrid/>
              <w:spacing w:before="0" w:after="0" w:line="240" w:lineRule="exact"/>
              <w:contextualSpacing/>
              <w:rPr>
                <w:rFonts w:eastAsia="宋体" w:cs="Times New Roman"/>
                <w:sz w:val="21"/>
                <w:szCs w:val="21"/>
              </w:rPr>
            </w:pPr>
            <w:bookmarkStart w:id="450" w:name="_Toc178088731"/>
            <w:bookmarkStart w:id="451" w:name="_Toc183532477"/>
            <w:r>
              <w:rPr>
                <w:rFonts w:eastAsia="宋体" w:cs="Times New Roman" w:hint="eastAsia"/>
                <w:sz w:val="21"/>
                <w:szCs w:val="21"/>
              </w:rPr>
              <w:t>0.</w:t>
            </w:r>
            <w:bookmarkEnd w:id="450"/>
            <w:r w:rsidR="005C63DC">
              <w:rPr>
                <w:rFonts w:eastAsia="宋体" w:cs="Times New Roman" w:hint="eastAsia"/>
                <w:sz w:val="21"/>
                <w:szCs w:val="21"/>
              </w:rPr>
              <w:t>66-0.73</w:t>
            </w:r>
            <w:bookmarkEnd w:id="451"/>
          </w:p>
        </w:tc>
        <w:tc>
          <w:tcPr>
            <w:tcW w:w="447" w:type="pct"/>
            <w:gridSpan w:val="2"/>
            <w:vAlign w:val="center"/>
          </w:tcPr>
          <w:p w:rsidR="003A1095" w:rsidRPr="00AB5711" w:rsidRDefault="005C63DC" w:rsidP="00AB5711">
            <w:pPr>
              <w:pStyle w:val="af"/>
              <w:adjustRightInd/>
              <w:snapToGrid/>
              <w:spacing w:before="0" w:after="0" w:line="240" w:lineRule="exact"/>
              <w:contextualSpacing/>
              <w:rPr>
                <w:rFonts w:eastAsia="宋体" w:cs="Times New Roman"/>
                <w:sz w:val="21"/>
                <w:szCs w:val="21"/>
              </w:rPr>
            </w:pPr>
            <w:bookmarkStart w:id="452" w:name="_Toc183532478"/>
            <w:r>
              <w:rPr>
                <w:rFonts w:eastAsia="宋体" w:cs="Times New Roman" w:hint="eastAsia"/>
                <w:sz w:val="21"/>
                <w:szCs w:val="21"/>
              </w:rPr>
              <w:t>0.93-0.97</w:t>
            </w:r>
            <w:bookmarkEnd w:id="452"/>
          </w:p>
        </w:tc>
        <w:tc>
          <w:tcPr>
            <w:tcW w:w="470" w:type="pct"/>
            <w:gridSpan w:val="2"/>
            <w:vAlign w:val="center"/>
          </w:tcPr>
          <w:p w:rsidR="003A1095" w:rsidRPr="00AB5711" w:rsidRDefault="005C63DC" w:rsidP="00AB5711">
            <w:pPr>
              <w:pStyle w:val="af"/>
              <w:adjustRightInd/>
              <w:snapToGrid/>
              <w:spacing w:before="0" w:after="0" w:line="240" w:lineRule="exact"/>
              <w:contextualSpacing/>
              <w:rPr>
                <w:rFonts w:eastAsia="宋体" w:cs="Times New Roman"/>
                <w:sz w:val="21"/>
                <w:szCs w:val="21"/>
              </w:rPr>
            </w:pPr>
            <w:bookmarkStart w:id="453" w:name="_Toc183532479"/>
            <w:r>
              <w:rPr>
                <w:rFonts w:eastAsia="宋体" w:cs="Times New Roman" w:hint="eastAsia"/>
                <w:sz w:val="21"/>
                <w:szCs w:val="21"/>
              </w:rPr>
              <w:t>0.23</w:t>
            </w:r>
            <w:bookmarkEnd w:id="453"/>
          </w:p>
        </w:tc>
        <w:tc>
          <w:tcPr>
            <w:tcW w:w="452" w:type="pct"/>
            <w:gridSpan w:val="2"/>
            <w:vAlign w:val="center"/>
          </w:tcPr>
          <w:p w:rsidR="003A1095" w:rsidRPr="00AB5711" w:rsidRDefault="005C63DC" w:rsidP="00AB5711">
            <w:pPr>
              <w:pStyle w:val="af"/>
              <w:adjustRightInd/>
              <w:snapToGrid/>
              <w:spacing w:before="0" w:after="0" w:line="240" w:lineRule="exact"/>
              <w:contextualSpacing/>
              <w:rPr>
                <w:rFonts w:eastAsia="宋体" w:cs="Times New Roman"/>
                <w:sz w:val="21"/>
                <w:szCs w:val="21"/>
              </w:rPr>
            </w:pPr>
            <w:bookmarkStart w:id="454" w:name="_Toc183532480"/>
            <w:r>
              <w:rPr>
                <w:rFonts w:eastAsia="宋体" w:cs="Times New Roman" w:hint="eastAsia"/>
                <w:sz w:val="21"/>
                <w:szCs w:val="21"/>
              </w:rPr>
              <w:t>0.19-0.24</w:t>
            </w:r>
            <w:bookmarkEnd w:id="454"/>
          </w:p>
        </w:tc>
        <w:tc>
          <w:tcPr>
            <w:tcW w:w="465" w:type="pct"/>
            <w:gridSpan w:val="2"/>
            <w:vAlign w:val="center"/>
          </w:tcPr>
          <w:p w:rsidR="003A1095" w:rsidRPr="00AB5711" w:rsidRDefault="005C63DC" w:rsidP="00AB5711">
            <w:pPr>
              <w:adjustRightInd/>
              <w:snapToGrid/>
              <w:spacing w:line="240" w:lineRule="exact"/>
              <w:contextualSpacing/>
              <w:jc w:val="center"/>
            </w:pPr>
            <w:r>
              <w:rPr>
                <w:rFonts w:hint="eastAsia"/>
              </w:rPr>
              <w:t>0.1-0.15</w:t>
            </w:r>
          </w:p>
        </w:tc>
        <w:tc>
          <w:tcPr>
            <w:tcW w:w="443" w:type="pct"/>
            <w:gridSpan w:val="2"/>
            <w:vAlign w:val="center"/>
          </w:tcPr>
          <w:p w:rsidR="003A1095" w:rsidRPr="00AB5711" w:rsidRDefault="003A1095" w:rsidP="00F66FAA">
            <w:pPr>
              <w:adjustRightInd/>
              <w:snapToGrid/>
              <w:spacing w:line="240" w:lineRule="exact"/>
              <w:contextualSpacing/>
              <w:jc w:val="center"/>
            </w:pPr>
            <w:r>
              <w:rPr>
                <w:rFonts w:hint="eastAsia"/>
              </w:rPr>
              <w:t>/</w:t>
            </w:r>
          </w:p>
        </w:tc>
        <w:tc>
          <w:tcPr>
            <w:tcW w:w="446" w:type="pct"/>
            <w:gridSpan w:val="2"/>
            <w:vAlign w:val="center"/>
          </w:tcPr>
          <w:p w:rsidR="003A1095" w:rsidRPr="00AB5711" w:rsidRDefault="003A1095" w:rsidP="00F66FAA">
            <w:pPr>
              <w:widowControl/>
              <w:adjustRightInd/>
              <w:snapToGrid/>
              <w:spacing w:line="240" w:lineRule="exact"/>
              <w:contextualSpacing/>
              <w:jc w:val="center"/>
              <w:textAlignment w:val="center"/>
            </w:pPr>
            <w:r>
              <w:rPr>
                <w:rFonts w:hint="eastAsia"/>
              </w:rPr>
              <w:t>/</w:t>
            </w:r>
          </w:p>
        </w:tc>
        <w:tc>
          <w:tcPr>
            <w:tcW w:w="435" w:type="pct"/>
            <w:gridSpan w:val="2"/>
            <w:vAlign w:val="center"/>
          </w:tcPr>
          <w:p w:rsidR="003A1095" w:rsidRPr="00AB5711" w:rsidRDefault="003A1095" w:rsidP="00F66FAA">
            <w:pPr>
              <w:adjustRightInd/>
              <w:snapToGrid/>
              <w:spacing w:line="240" w:lineRule="exact"/>
              <w:contextualSpacing/>
              <w:jc w:val="center"/>
            </w:pPr>
            <w:r>
              <w:rPr>
                <w:rFonts w:hint="eastAsia"/>
              </w:rPr>
              <w:t>/</w:t>
            </w:r>
          </w:p>
        </w:tc>
        <w:tc>
          <w:tcPr>
            <w:tcW w:w="513" w:type="pct"/>
            <w:vAlign w:val="center"/>
          </w:tcPr>
          <w:p w:rsidR="003A1095" w:rsidRPr="00AB5711" w:rsidRDefault="00C755F3" w:rsidP="008C7632">
            <w:pPr>
              <w:pStyle w:val="af"/>
              <w:adjustRightInd/>
              <w:snapToGrid/>
              <w:spacing w:before="0" w:after="0" w:line="240" w:lineRule="exact"/>
              <w:contextualSpacing/>
              <w:rPr>
                <w:rFonts w:eastAsia="宋体" w:cs="Times New Roman"/>
                <w:sz w:val="21"/>
                <w:szCs w:val="21"/>
              </w:rPr>
            </w:pPr>
            <w:bookmarkStart w:id="455" w:name="_Toc183532481"/>
            <w:r>
              <w:rPr>
                <w:rFonts w:eastAsia="宋体" w:cs="Times New Roman" w:hint="eastAsia"/>
                <w:sz w:val="21"/>
                <w:szCs w:val="21"/>
              </w:rPr>
              <w:t>0.25</w:t>
            </w:r>
            <w:bookmarkEnd w:id="455"/>
          </w:p>
        </w:tc>
      </w:tr>
      <w:tr w:rsidR="003A1095" w:rsidRPr="00AB5711" w:rsidTr="00D8077B">
        <w:trPr>
          <w:trHeight w:val="397"/>
          <w:jc w:val="center"/>
        </w:trPr>
        <w:tc>
          <w:tcPr>
            <w:tcW w:w="496" w:type="pct"/>
            <w:vMerge/>
            <w:vAlign w:val="center"/>
          </w:tcPr>
          <w:p w:rsidR="003A1095" w:rsidRPr="00AB5711" w:rsidRDefault="003A1095" w:rsidP="00AB5711">
            <w:pPr>
              <w:pStyle w:val="af"/>
              <w:adjustRightInd/>
              <w:snapToGrid/>
              <w:spacing w:before="0" w:after="0" w:line="240" w:lineRule="exact"/>
              <w:contextualSpacing/>
              <w:rPr>
                <w:rFonts w:eastAsia="宋体" w:cs="Times New Roman"/>
                <w:spacing w:val="10"/>
                <w:sz w:val="21"/>
                <w:szCs w:val="21"/>
              </w:rPr>
            </w:pPr>
          </w:p>
        </w:tc>
        <w:tc>
          <w:tcPr>
            <w:tcW w:w="384" w:type="pct"/>
            <w:gridSpan w:val="2"/>
            <w:vAlign w:val="center"/>
          </w:tcPr>
          <w:p w:rsidR="003A1095" w:rsidRPr="00155EAE" w:rsidRDefault="003A1095" w:rsidP="00F66FAA">
            <w:pPr>
              <w:pStyle w:val="aff3"/>
              <w:adjustRightInd/>
              <w:snapToGrid/>
              <w:spacing w:line="240" w:lineRule="auto"/>
              <w:contextualSpacing/>
              <w:rPr>
                <w:sz w:val="21"/>
                <w:szCs w:val="21"/>
              </w:rPr>
            </w:pPr>
            <w:r>
              <w:rPr>
                <w:rFonts w:hint="eastAsia"/>
                <w:sz w:val="21"/>
                <w:szCs w:val="21"/>
              </w:rPr>
              <w:t>达标率</w:t>
            </w:r>
          </w:p>
        </w:tc>
        <w:tc>
          <w:tcPr>
            <w:tcW w:w="449" w:type="pct"/>
            <w:gridSpan w:val="2"/>
            <w:vAlign w:val="center"/>
          </w:tcPr>
          <w:p w:rsidR="003A1095" w:rsidRPr="00AB5711" w:rsidRDefault="003A1095" w:rsidP="00F66FAA">
            <w:pPr>
              <w:pStyle w:val="af"/>
              <w:adjustRightInd/>
              <w:snapToGrid/>
              <w:spacing w:before="0" w:after="0" w:line="240" w:lineRule="exact"/>
              <w:contextualSpacing/>
              <w:rPr>
                <w:rFonts w:eastAsia="宋体" w:cs="Times New Roman"/>
                <w:sz w:val="21"/>
                <w:szCs w:val="21"/>
              </w:rPr>
            </w:pPr>
            <w:bookmarkStart w:id="456" w:name="_Toc178088735"/>
            <w:bookmarkStart w:id="457" w:name="_Toc183532482"/>
            <w:r>
              <w:rPr>
                <w:rFonts w:eastAsia="宋体" w:cs="Times New Roman" w:hint="eastAsia"/>
                <w:sz w:val="21"/>
                <w:szCs w:val="21"/>
              </w:rPr>
              <w:t>100%</w:t>
            </w:r>
            <w:bookmarkEnd w:id="456"/>
            <w:bookmarkEnd w:id="457"/>
          </w:p>
        </w:tc>
        <w:tc>
          <w:tcPr>
            <w:tcW w:w="447"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458" w:name="_Toc178088736"/>
            <w:bookmarkStart w:id="459" w:name="_Toc183532483"/>
            <w:r w:rsidRPr="006D11B2">
              <w:rPr>
                <w:rFonts w:eastAsia="宋体" w:cs="Times New Roman" w:hint="eastAsia"/>
                <w:sz w:val="21"/>
                <w:szCs w:val="21"/>
              </w:rPr>
              <w:t>100%</w:t>
            </w:r>
            <w:bookmarkEnd w:id="458"/>
            <w:bookmarkEnd w:id="459"/>
          </w:p>
        </w:tc>
        <w:tc>
          <w:tcPr>
            <w:tcW w:w="470"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460" w:name="_Toc178088737"/>
            <w:bookmarkStart w:id="461" w:name="_Toc183532484"/>
            <w:r w:rsidRPr="006D11B2">
              <w:rPr>
                <w:rFonts w:eastAsia="宋体" w:cs="Times New Roman" w:hint="eastAsia"/>
                <w:sz w:val="21"/>
                <w:szCs w:val="21"/>
              </w:rPr>
              <w:t>100%</w:t>
            </w:r>
            <w:bookmarkEnd w:id="460"/>
            <w:bookmarkEnd w:id="461"/>
          </w:p>
        </w:tc>
        <w:tc>
          <w:tcPr>
            <w:tcW w:w="452"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462" w:name="_Toc178088738"/>
            <w:bookmarkStart w:id="463" w:name="_Toc183532485"/>
            <w:r w:rsidRPr="006D11B2">
              <w:rPr>
                <w:rFonts w:eastAsia="宋体" w:cs="Times New Roman" w:hint="eastAsia"/>
                <w:sz w:val="21"/>
                <w:szCs w:val="21"/>
              </w:rPr>
              <w:t>100%</w:t>
            </w:r>
            <w:bookmarkEnd w:id="462"/>
            <w:bookmarkEnd w:id="463"/>
          </w:p>
        </w:tc>
        <w:tc>
          <w:tcPr>
            <w:tcW w:w="465"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464" w:name="_Toc178088739"/>
            <w:bookmarkStart w:id="465" w:name="_Toc183532486"/>
            <w:r w:rsidRPr="006D11B2">
              <w:rPr>
                <w:rFonts w:eastAsia="宋体" w:cs="Times New Roman" w:hint="eastAsia"/>
                <w:sz w:val="21"/>
                <w:szCs w:val="21"/>
              </w:rPr>
              <w:t>100%</w:t>
            </w:r>
            <w:bookmarkEnd w:id="464"/>
            <w:bookmarkEnd w:id="465"/>
          </w:p>
        </w:tc>
        <w:tc>
          <w:tcPr>
            <w:tcW w:w="443"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466" w:name="_Toc178088740"/>
            <w:bookmarkStart w:id="467" w:name="_Toc183532487"/>
            <w:r w:rsidRPr="006D11B2">
              <w:rPr>
                <w:rFonts w:eastAsia="宋体" w:cs="Times New Roman" w:hint="eastAsia"/>
                <w:sz w:val="21"/>
                <w:szCs w:val="21"/>
              </w:rPr>
              <w:t>100%</w:t>
            </w:r>
            <w:bookmarkEnd w:id="466"/>
            <w:bookmarkEnd w:id="467"/>
          </w:p>
        </w:tc>
        <w:tc>
          <w:tcPr>
            <w:tcW w:w="446"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468" w:name="_Toc178088741"/>
            <w:bookmarkStart w:id="469" w:name="_Toc183532488"/>
            <w:r w:rsidRPr="006D11B2">
              <w:rPr>
                <w:rFonts w:eastAsia="宋体" w:cs="Times New Roman" w:hint="eastAsia"/>
                <w:sz w:val="21"/>
                <w:szCs w:val="21"/>
              </w:rPr>
              <w:t>100%</w:t>
            </w:r>
            <w:bookmarkEnd w:id="468"/>
            <w:bookmarkEnd w:id="469"/>
          </w:p>
        </w:tc>
        <w:tc>
          <w:tcPr>
            <w:tcW w:w="435"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470" w:name="_Toc178088742"/>
            <w:bookmarkStart w:id="471" w:name="_Toc183532489"/>
            <w:r w:rsidRPr="006D11B2">
              <w:rPr>
                <w:rFonts w:eastAsia="宋体" w:cs="Times New Roman" w:hint="eastAsia"/>
                <w:sz w:val="21"/>
                <w:szCs w:val="21"/>
              </w:rPr>
              <w:t>100%</w:t>
            </w:r>
            <w:bookmarkEnd w:id="470"/>
            <w:bookmarkEnd w:id="471"/>
          </w:p>
        </w:tc>
        <w:tc>
          <w:tcPr>
            <w:tcW w:w="513" w:type="pct"/>
            <w:vAlign w:val="center"/>
          </w:tcPr>
          <w:p w:rsidR="003A1095" w:rsidRPr="00AB5711" w:rsidRDefault="003A1095" w:rsidP="008C7632">
            <w:pPr>
              <w:pStyle w:val="af"/>
              <w:adjustRightInd/>
              <w:snapToGrid/>
              <w:spacing w:before="0" w:after="0" w:line="240" w:lineRule="exact"/>
              <w:contextualSpacing/>
              <w:rPr>
                <w:rFonts w:eastAsia="宋体" w:cs="Times New Roman"/>
                <w:sz w:val="21"/>
                <w:szCs w:val="21"/>
              </w:rPr>
            </w:pPr>
            <w:bookmarkStart w:id="472" w:name="_Toc178088743"/>
            <w:bookmarkStart w:id="473" w:name="_Toc183532490"/>
            <w:r>
              <w:rPr>
                <w:rFonts w:eastAsia="宋体" w:cs="Times New Roman" w:hint="eastAsia"/>
                <w:sz w:val="21"/>
                <w:szCs w:val="21"/>
              </w:rPr>
              <w:t>100%</w:t>
            </w:r>
            <w:bookmarkEnd w:id="472"/>
            <w:bookmarkEnd w:id="473"/>
          </w:p>
        </w:tc>
      </w:tr>
      <w:tr w:rsidR="005C63DC" w:rsidRPr="00AB5711" w:rsidTr="00D8077B">
        <w:trPr>
          <w:trHeight w:val="397"/>
          <w:jc w:val="center"/>
        </w:trPr>
        <w:tc>
          <w:tcPr>
            <w:tcW w:w="496" w:type="pct"/>
            <w:vMerge w:val="restart"/>
            <w:vAlign w:val="center"/>
          </w:tcPr>
          <w:p w:rsidR="005C63DC" w:rsidRPr="003A1095" w:rsidRDefault="005C63DC" w:rsidP="002B5A03">
            <w:pPr>
              <w:pStyle w:val="af"/>
              <w:adjustRightInd/>
              <w:snapToGrid/>
              <w:spacing w:before="0" w:after="0"/>
              <w:contextualSpacing/>
              <w:rPr>
                <w:rFonts w:eastAsia="宋体" w:hAnsi="宋体" w:cs="Times New Roman"/>
                <w:spacing w:val="10"/>
                <w:sz w:val="21"/>
                <w:szCs w:val="21"/>
              </w:rPr>
            </w:pPr>
            <w:bookmarkStart w:id="474" w:name="_Toc183532491"/>
            <w:r w:rsidRPr="003A1095">
              <w:rPr>
                <w:rFonts w:eastAsia="宋体" w:hAnsi="宋体" w:cs="Times New Roman" w:hint="eastAsia"/>
                <w:spacing w:val="10"/>
                <w:sz w:val="21"/>
                <w:szCs w:val="21"/>
              </w:rPr>
              <w:t>西北侧厂界外</w:t>
            </w:r>
            <w:r w:rsidRPr="003A1095">
              <w:rPr>
                <w:rFonts w:eastAsia="宋体" w:hAnsi="宋体" w:cs="Times New Roman" w:hint="eastAsia"/>
                <w:spacing w:val="10"/>
                <w:sz w:val="21"/>
                <w:szCs w:val="21"/>
              </w:rPr>
              <w:t>200m</w:t>
            </w:r>
            <w:r w:rsidRPr="003A1095">
              <w:rPr>
                <w:rFonts w:eastAsia="宋体" w:hAnsi="宋体" w:cs="Times New Roman" w:hint="eastAsia"/>
                <w:spacing w:val="10"/>
                <w:sz w:val="21"/>
                <w:szCs w:val="21"/>
              </w:rPr>
              <w:t>★</w:t>
            </w:r>
            <w:r w:rsidRPr="003A1095">
              <w:rPr>
                <w:rFonts w:eastAsia="宋体" w:hAnsi="宋体" w:cs="Times New Roman" w:hint="eastAsia"/>
                <w:spacing w:val="10"/>
                <w:sz w:val="21"/>
                <w:szCs w:val="21"/>
              </w:rPr>
              <w:t>5</w:t>
            </w:r>
            <w:bookmarkEnd w:id="474"/>
          </w:p>
        </w:tc>
        <w:tc>
          <w:tcPr>
            <w:tcW w:w="384" w:type="pct"/>
            <w:gridSpan w:val="2"/>
            <w:vAlign w:val="center"/>
          </w:tcPr>
          <w:p w:rsidR="005C63DC" w:rsidRPr="00155EAE" w:rsidRDefault="005C63DC" w:rsidP="00F66FAA">
            <w:pPr>
              <w:pStyle w:val="aff3"/>
              <w:adjustRightInd/>
              <w:snapToGrid/>
              <w:spacing w:line="240" w:lineRule="auto"/>
              <w:contextualSpacing/>
              <w:rPr>
                <w:sz w:val="21"/>
                <w:szCs w:val="21"/>
              </w:rPr>
            </w:pPr>
            <w:r w:rsidRPr="00155EAE">
              <w:rPr>
                <w:rFonts w:hint="eastAsia"/>
                <w:sz w:val="21"/>
                <w:szCs w:val="21"/>
              </w:rPr>
              <w:t>范围值</w:t>
            </w:r>
          </w:p>
        </w:tc>
        <w:tc>
          <w:tcPr>
            <w:tcW w:w="449" w:type="pct"/>
            <w:gridSpan w:val="2"/>
            <w:vAlign w:val="center"/>
          </w:tcPr>
          <w:p w:rsidR="005C63DC" w:rsidRPr="00AB5711" w:rsidRDefault="005C63DC" w:rsidP="005C63DC">
            <w:pPr>
              <w:pStyle w:val="af"/>
              <w:adjustRightInd/>
              <w:snapToGrid/>
              <w:spacing w:before="0" w:after="0" w:line="240" w:lineRule="exact"/>
              <w:contextualSpacing/>
              <w:rPr>
                <w:rFonts w:eastAsia="宋体" w:cs="Times New Roman"/>
                <w:sz w:val="21"/>
                <w:szCs w:val="21"/>
              </w:rPr>
            </w:pPr>
            <w:bookmarkStart w:id="475" w:name="_Toc178088745"/>
            <w:bookmarkStart w:id="476" w:name="_Toc183532492"/>
            <w:r>
              <w:rPr>
                <w:rFonts w:eastAsia="宋体" w:cs="Times New Roman" w:hint="eastAsia"/>
                <w:sz w:val="21"/>
                <w:szCs w:val="21"/>
              </w:rPr>
              <w:t>7.9</w:t>
            </w:r>
            <w:bookmarkEnd w:id="475"/>
            <w:bookmarkEnd w:id="476"/>
          </w:p>
        </w:tc>
        <w:tc>
          <w:tcPr>
            <w:tcW w:w="447" w:type="pct"/>
            <w:gridSpan w:val="2"/>
            <w:vAlign w:val="center"/>
          </w:tcPr>
          <w:p w:rsidR="005C63DC" w:rsidRPr="00AB5711" w:rsidRDefault="005C63DC" w:rsidP="002B5A03">
            <w:pPr>
              <w:pStyle w:val="af"/>
              <w:adjustRightInd/>
              <w:snapToGrid/>
              <w:spacing w:before="0" w:after="0" w:line="240" w:lineRule="exact"/>
              <w:contextualSpacing/>
              <w:rPr>
                <w:rFonts w:eastAsia="宋体" w:cs="Times New Roman"/>
                <w:sz w:val="21"/>
                <w:szCs w:val="21"/>
              </w:rPr>
            </w:pPr>
            <w:bookmarkStart w:id="477" w:name="_Toc183532493"/>
            <w:r>
              <w:rPr>
                <w:rFonts w:eastAsia="宋体" w:cs="Times New Roman" w:hint="eastAsia"/>
                <w:sz w:val="21"/>
                <w:szCs w:val="21"/>
              </w:rPr>
              <w:t>2.8-2.9</w:t>
            </w:r>
            <w:bookmarkEnd w:id="477"/>
          </w:p>
        </w:tc>
        <w:tc>
          <w:tcPr>
            <w:tcW w:w="470" w:type="pct"/>
            <w:gridSpan w:val="2"/>
            <w:vAlign w:val="center"/>
          </w:tcPr>
          <w:p w:rsidR="005C63DC" w:rsidRPr="00AB5711" w:rsidRDefault="005C63DC" w:rsidP="00AB5711">
            <w:pPr>
              <w:pStyle w:val="af"/>
              <w:adjustRightInd/>
              <w:snapToGrid/>
              <w:spacing w:before="0" w:after="0" w:line="240" w:lineRule="exact"/>
              <w:contextualSpacing/>
              <w:rPr>
                <w:rFonts w:eastAsia="宋体" w:cs="Times New Roman"/>
                <w:sz w:val="21"/>
                <w:szCs w:val="21"/>
              </w:rPr>
            </w:pPr>
            <w:bookmarkStart w:id="478" w:name="_Toc183532494"/>
            <w:r>
              <w:rPr>
                <w:rFonts w:eastAsia="宋体" w:cs="Times New Roman" w:hint="eastAsia"/>
                <w:sz w:val="21"/>
                <w:szCs w:val="21"/>
              </w:rPr>
              <w:t>94-103</w:t>
            </w:r>
            <w:bookmarkEnd w:id="478"/>
          </w:p>
        </w:tc>
        <w:tc>
          <w:tcPr>
            <w:tcW w:w="452" w:type="pct"/>
            <w:gridSpan w:val="2"/>
            <w:vAlign w:val="center"/>
          </w:tcPr>
          <w:p w:rsidR="005C63DC" w:rsidRPr="00AB5711" w:rsidRDefault="005C63DC" w:rsidP="00AB5711">
            <w:pPr>
              <w:pStyle w:val="af"/>
              <w:adjustRightInd/>
              <w:snapToGrid/>
              <w:spacing w:before="0" w:after="0" w:line="240" w:lineRule="exact"/>
              <w:contextualSpacing/>
              <w:rPr>
                <w:rFonts w:eastAsia="宋体" w:cs="Times New Roman"/>
                <w:sz w:val="21"/>
                <w:szCs w:val="21"/>
              </w:rPr>
            </w:pPr>
            <w:bookmarkStart w:id="479" w:name="_Toc183532495"/>
            <w:r>
              <w:rPr>
                <w:rFonts w:eastAsia="宋体" w:cs="Times New Roman" w:hint="eastAsia"/>
                <w:sz w:val="21"/>
                <w:szCs w:val="21"/>
              </w:rPr>
              <w:t>0.106-0.113</w:t>
            </w:r>
            <w:bookmarkEnd w:id="479"/>
          </w:p>
        </w:tc>
        <w:tc>
          <w:tcPr>
            <w:tcW w:w="465" w:type="pct"/>
            <w:gridSpan w:val="2"/>
            <w:vAlign w:val="center"/>
          </w:tcPr>
          <w:p w:rsidR="005C63DC" w:rsidRPr="00AB5711" w:rsidRDefault="005C63DC" w:rsidP="00AB5711">
            <w:pPr>
              <w:adjustRightInd/>
              <w:snapToGrid/>
              <w:spacing w:line="240" w:lineRule="exact"/>
              <w:contextualSpacing/>
              <w:jc w:val="center"/>
            </w:pPr>
            <w:r>
              <w:rPr>
                <w:rFonts w:hint="eastAsia"/>
              </w:rPr>
              <w:t>0.02-0.03</w:t>
            </w:r>
          </w:p>
        </w:tc>
        <w:tc>
          <w:tcPr>
            <w:tcW w:w="443" w:type="pct"/>
            <w:gridSpan w:val="2"/>
            <w:vAlign w:val="center"/>
          </w:tcPr>
          <w:p w:rsidR="005C63DC" w:rsidRPr="00AB5711" w:rsidRDefault="005C63DC" w:rsidP="00F66FAA">
            <w:pPr>
              <w:pStyle w:val="af"/>
              <w:adjustRightInd/>
              <w:snapToGrid/>
              <w:spacing w:before="0" w:after="0" w:line="240" w:lineRule="exact"/>
              <w:contextualSpacing/>
              <w:rPr>
                <w:rFonts w:eastAsia="宋体" w:cs="Times New Roman"/>
                <w:sz w:val="21"/>
                <w:szCs w:val="21"/>
              </w:rPr>
            </w:pPr>
            <w:bookmarkStart w:id="480" w:name="_Toc178088749"/>
            <w:bookmarkStart w:id="481" w:name="_Toc183532496"/>
            <w:r w:rsidRPr="00F66FAA">
              <w:rPr>
                <w:rFonts w:eastAsia="宋体" w:cs="Times New Roman"/>
                <w:sz w:val="21"/>
                <w:szCs w:val="21"/>
              </w:rPr>
              <w:t>0.01L</w:t>
            </w:r>
            <w:bookmarkEnd w:id="480"/>
            <w:bookmarkEnd w:id="481"/>
          </w:p>
        </w:tc>
        <w:tc>
          <w:tcPr>
            <w:tcW w:w="446" w:type="pct"/>
            <w:gridSpan w:val="2"/>
            <w:vAlign w:val="center"/>
          </w:tcPr>
          <w:p w:rsidR="005C63DC" w:rsidRPr="00AB5711" w:rsidRDefault="005C63DC" w:rsidP="00F66FAA">
            <w:pPr>
              <w:widowControl/>
              <w:adjustRightInd/>
              <w:snapToGrid/>
              <w:spacing w:line="240" w:lineRule="exact"/>
              <w:contextualSpacing/>
              <w:jc w:val="center"/>
              <w:textAlignment w:val="center"/>
            </w:pPr>
            <w:r w:rsidRPr="00F66FAA">
              <w:t>0.0025L</w:t>
            </w:r>
          </w:p>
        </w:tc>
        <w:tc>
          <w:tcPr>
            <w:tcW w:w="435" w:type="pct"/>
            <w:gridSpan w:val="2"/>
            <w:vAlign w:val="center"/>
          </w:tcPr>
          <w:p w:rsidR="005C63DC" w:rsidRPr="00AB5711" w:rsidRDefault="005C63DC" w:rsidP="00F66FAA">
            <w:pPr>
              <w:pStyle w:val="af"/>
              <w:adjustRightInd/>
              <w:snapToGrid/>
              <w:spacing w:before="0" w:after="0" w:line="240" w:lineRule="exact"/>
              <w:contextualSpacing/>
              <w:rPr>
                <w:rFonts w:eastAsia="宋体" w:cs="Times New Roman"/>
                <w:sz w:val="21"/>
                <w:szCs w:val="21"/>
              </w:rPr>
            </w:pPr>
            <w:bookmarkStart w:id="482" w:name="_Toc178088750"/>
            <w:bookmarkStart w:id="483" w:name="_Toc183532497"/>
            <w:r w:rsidRPr="00F66FAA">
              <w:rPr>
                <w:rFonts w:eastAsia="宋体" w:cs="Times New Roman"/>
                <w:sz w:val="21"/>
                <w:szCs w:val="21"/>
              </w:rPr>
              <w:t>0.0005L</w:t>
            </w:r>
            <w:bookmarkEnd w:id="482"/>
            <w:bookmarkEnd w:id="483"/>
          </w:p>
        </w:tc>
        <w:tc>
          <w:tcPr>
            <w:tcW w:w="513" w:type="pct"/>
            <w:vAlign w:val="center"/>
          </w:tcPr>
          <w:p w:rsidR="005C63DC" w:rsidRPr="00DD531D" w:rsidRDefault="00C755F3" w:rsidP="008C7632">
            <w:pPr>
              <w:pStyle w:val="af"/>
              <w:adjustRightInd/>
              <w:snapToGrid/>
              <w:spacing w:before="0" w:after="0" w:line="240" w:lineRule="exact"/>
              <w:contextualSpacing/>
              <w:rPr>
                <w:rFonts w:eastAsia="宋体" w:cs="Times New Roman"/>
                <w:sz w:val="21"/>
                <w:szCs w:val="21"/>
              </w:rPr>
            </w:pPr>
            <w:bookmarkStart w:id="484" w:name="_Toc183532498"/>
            <w:r>
              <w:rPr>
                <w:rFonts w:eastAsia="宋体" w:cs="Times New Roman" w:hint="eastAsia"/>
                <w:sz w:val="21"/>
                <w:szCs w:val="21"/>
              </w:rPr>
              <w:t>0.0024-0.0025</w:t>
            </w:r>
            <w:bookmarkEnd w:id="484"/>
          </w:p>
        </w:tc>
      </w:tr>
      <w:tr w:rsidR="005C63DC" w:rsidRPr="00AB5711" w:rsidTr="00D8077B">
        <w:trPr>
          <w:trHeight w:val="397"/>
          <w:jc w:val="center"/>
        </w:trPr>
        <w:tc>
          <w:tcPr>
            <w:tcW w:w="496" w:type="pct"/>
            <w:vMerge/>
            <w:vAlign w:val="center"/>
          </w:tcPr>
          <w:p w:rsidR="005C63DC" w:rsidRPr="00AB5711" w:rsidRDefault="005C63DC" w:rsidP="00AB5711">
            <w:pPr>
              <w:pStyle w:val="af"/>
              <w:adjustRightInd/>
              <w:snapToGrid/>
              <w:spacing w:before="0" w:after="0" w:line="240" w:lineRule="exact"/>
              <w:contextualSpacing/>
              <w:rPr>
                <w:rFonts w:eastAsia="宋体" w:cs="Times New Roman"/>
                <w:spacing w:val="10"/>
                <w:sz w:val="21"/>
                <w:szCs w:val="21"/>
              </w:rPr>
            </w:pPr>
          </w:p>
        </w:tc>
        <w:tc>
          <w:tcPr>
            <w:tcW w:w="384" w:type="pct"/>
            <w:gridSpan w:val="2"/>
            <w:vAlign w:val="center"/>
          </w:tcPr>
          <w:p w:rsidR="005C63DC" w:rsidRPr="00155EAE" w:rsidRDefault="005C63DC" w:rsidP="00F66FAA">
            <w:pPr>
              <w:pStyle w:val="aff3"/>
              <w:adjustRightInd/>
              <w:snapToGrid/>
              <w:spacing w:line="240" w:lineRule="auto"/>
              <w:contextualSpacing/>
              <w:rPr>
                <w:sz w:val="21"/>
                <w:szCs w:val="21"/>
              </w:rPr>
            </w:pPr>
            <w:r>
              <w:rPr>
                <w:rFonts w:hint="eastAsia"/>
                <w:sz w:val="21"/>
                <w:szCs w:val="21"/>
              </w:rPr>
              <w:t>评价指数</w:t>
            </w:r>
          </w:p>
        </w:tc>
        <w:tc>
          <w:tcPr>
            <w:tcW w:w="449" w:type="pct"/>
            <w:gridSpan w:val="2"/>
            <w:vAlign w:val="center"/>
          </w:tcPr>
          <w:p w:rsidR="005C63DC" w:rsidRPr="00AB5711" w:rsidRDefault="005C63DC" w:rsidP="00AB5711">
            <w:pPr>
              <w:pStyle w:val="af"/>
              <w:adjustRightInd/>
              <w:snapToGrid/>
              <w:spacing w:before="0" w:after="0" w:line="240" w:lineRule="exact"/>
              <w:contextualSpacing/>
              <w:rPr>
                <w:rFonts w:eastAsia="宋体" w:cs="Times New Roman"/>
                <w:sz w:val="21"/>
                <w:szCs w:val="21"/>
              </w:rPr>
            </w:pPr>
            <w:bookmarkStart w:id="485" w:name="_Toc183532499"/>
            <w:r>
              <w:rPr>
                <w:rFonts w:eastAsia="宋体" w:cs="Times New Roman" w:hint="eastAsia"/>
                <w:sz w:val="21"/>
                <w:szCs w:val="21"/>
              </w:rPr>
              <w:t>0.6</w:t>
            </w:r>
            <w:bookmarkEnd w:id="485"/>
          </w:p>
        </w:tc>
        <w:tc>
          <w:tcPr>
            <w:tcW w:w="447" w:type="pct"/>
            <w:gridSpan w:val="2"/>
            <w:vAlign w:val="center"/>
          </w:tcPr>
          <w:p w:rsidR="005C63DC" w:rsidRPr="00AB5711" w:rsidRDefault="005C63DC" w:rsidP="002B5A03">
            <w:pPr>
              <w:pStyle w:val="af"/>
              <w:adjustRightInd/>
              <w:snapToGrid/>
              <w:spacing w:before="0" w:after="0" w:line="240" w:lineRule="exact"/>
              <w:contextualSpacing/>
              <w:rPr>
                <w:rFonts w:eastAsia="宋体" w:cs="Times New Roman"/>
                <w:sz w:val="21"/>
                <w:szCs w:val="21"/>
              </w:rPr>
            </w:pPr>
            <w:bookmarkStart w:id="486" w:name="_Toc183532500"/>
            <w:r>
              <w:rPr>
                <w:rFonts w:eastAsia="宋体" w:cs="Times New Roman" w:hint="eastAsia"/>
                <w:sz w:val="21"/>
                <w:szCs w:val="21"/>
              </w:rPr>
              <w:t>0.93-0.97</w:t>
            </w:r>
            <w:bookmarkEnd w:id="486"/>
          </w:p>
        </w:tc>
        <w:tc>
          <w:tcPr>
            <w:tcW w:w="470" w:type="pct"/>
            <w:gridSpan w:val="2"/>
            <w:vAlign w:val="center"/>
          </w:tcPr>
          <w:p w:rsidR="005C63DC" w:rsidRPr="00AB5711" w:rsidRDefault="005C63DC" w:rsidP="00AB5711">
            <w:pPr>
              <w:pStyle w:val="af"/>
              <w:adjustRightInd/>
              <w:snapToGrid/>
              <w:spacing w:before="0" w:after="0" w:line="240" w:lineRule="exact"/>
              <w:contextualSpacing/>
              <w:rPr>
                <w:rFonts w:eastAsia="宋体" w:cs="Times New Roman"/>
                <w:sz w:val="21"/>
                <w:szCs w:val="21"/>
              </w:rPr>
            </w:pPr>
            <w:bookmarkStart w:id="487" w:name="_Toc183532501"/>
            <w:r>
              <w:rPr>
                <w:rFonts w:eastAsia="宋体" w:cs="Times New Roman" w:hint="eastAsia"/>
                <w:sz w:val="21"/>
                <w:szCs w:val="21"/>
              </w:rPr>
              <w:t>0.21-0.23</w:t>
            </w:r>
            <w:bookmarkEnd w:id="487"/>
          </w:p>
        </w:tc>
        <w:tc>
          <w:tcPr>
            <w:tcW w:w="452" w:type="pct"/>
            <w:gridSpan w:val="2"/>
            <w:vAlign w:val="center"/>
          </w:tcPr>
          <w:p w:rsidR="005C63DC" w:rsidRPr="00AB5711" w:rsidRDefault="005C63DC" w:rsidP="00AB5711">
            <w:pPr>
              <w:pStyle w:val="af"/>
              <w:adjustRightInd/>
              <w:snapToGrid/>
              <w:spacing w:before="0" w:after="0" w:line="240" w:lineRule="exact"/>
              <w:contextualSpacing/>
              <w:rPr>
                <w:rFonts w:eastAsia="宋体" w:cs="Times New Roman"/>
                <w:sz w:val="21"/>
                <w:szCs w:val="21"/>
              </w:rPr>
            </w:pPr>
            <w:bookmarkStart w:id="488" w:name="_Toc183532502"/>
            <w:r>
              <w:rPr>
                <w:rFonts w:eastAsia="宋体" w:cs="Times New Roman" w:hint="eastAsia"/>
                <w:sz w:val="21"/>
                <w:szCs w:val="21"/>
              </w:rPr>
              <w:t>0.21-0.23</w:t>
            </w:r>
            <w:bookmarkEnd w:id="488"/>
          </w:p>
        </w:tc>
        <w:tc>
          <w:tcPr>
            <w:tcW w:w="465" w:type="pct"/>
            <w:gridSpan w:val="2"/>
            <w:vAlign w:val="center"/>
          </w:tcPr>
          <w:p w:rsidR="005C63DC" w:rsidRPr="00AB5711" w:rsidRDefault="005C63DC" w:rsidP="00AB5711">
            <w:pPr>
              <w:adjustRightInd/>
              <w:snapToGrid/>
              <w:spacing w:line="240" w:lineRule="exact"/>
              <w:contextualSpacing/>
              <w:jc w:val="center"/>
            </w:pPr>
            <w:r>
              <w:rPr>
                <w:rFonts w:hint="eastAsia"/>
              </w:rPr>
              <w:t>0.1-0.15</w:t>
            </w:r>
          </w:p>
        </w:tc>
        <w:tc>
          <w:tcPr>
            <w:tcW w:w="443" w:type="pct"/>
            <w:gridSpan w:val="2"/>
            <w:vAlign w:val="center"/>
          </w:tcPr>
          <w:p w:rsidR="005C63DC" w:rsidRPr="00AB5711" w:rsidRDefault="005C63DC" w:rsidP="00F66FAA">
            <w:pPr>
              <w:adjustRightInd/>
              <w:snapToGrid/>
              <w:spacing w:line="240" w:lineRule="exact"/>
              <w:contextualSpacing/>
              <w:jc w:val="center"/>
            </w:pPr>
            <w:r>
              <w:rPr>
                <w:rFonts w:hint="eastAsia"/>
              </w:rPr>
              <w:t>/</w:t>
            </w:r>
          </w:p>
        </w:tc>
        <w:tc>
          <w:tcPr>
            <w:tcW w:w="446" w:type="pct"/>
            <w:gridSpan w:val="2"/>
            <w:vAlign w:val="center"/>
          </w:tcPr>
          <w:p w:rsidR="005C63DC" w:rsidRPr="00AB5711" w:rsidRDefault="005C63DC" w:rsidP="00F66FAA">
            <w:pPr>
              <w:widowControl/>
              <w:adjustRightInd/>
              <w:snapToGrid/>
              <w:spacing w:line="240" w:lineRule="exact"/>
              <w:contextualSpacing/>
              <w:jc w:val="center"/>
              <w:textAlignment w:val="center"/>
            </w:pPr>
            <w:r>
              <w:rPr>
                <w:rFonts w:hint="eastAsia"/>
              </w:rPr>
              <w:t>/</w:t>
            </w:r>
          </w:p>
        </w:tc>
        <w:tc>
          <w:tcPr>
            <w:tcW w:w="435" w:type="pct"/>
            <w:gridSpan w:val="2"/>
            <w:vAlign w:val="center"/>
          </w:tcPr>
          <w:p w:rsidR="005C63DC" w:rsidRPr="00AB5711" w:rsidRDefault="005C63DC" w:rsidP="00F66FAA">
            <w:pPr>
              <w:adjustRightInd/>
              <w:snapToGrid/>
              <w:spacing w:line="240" w:lineRule="exact"/>
              <w:contextualSpacing/>
              <w:jc w:val="center"/>
            </w:pPr>
            <w:r>
              <w:rPr>
                <w:rFonts w:hint="eastAsia"/>
              </w:rPr>
              <w:t>/</w:t>
            </w:r>
          </w:p>
        </w:tc>
        <w:tc>
          <w:tcPr>
            <w:tcW w:w="513" w:type="pct"/>
            <w:vAlign w:val="center"/>
          </w:tcPr>
          <w:p w:rsidR="005C63DC" w:rsidRPr="00AB5711" w:rsidRDefault="00C755F3" w:rsidP="008C7632">
            <w:pPr>
              <w:pStyle w:val="af"/>
              <w:adjustRightInd/>
              <w:snapToGrid/>
              <w:spacing w:before="0" w:after="0" w:line="240" w:lineRule="exact"/>
              <w:contextualSpacing/>
              <w:rPr>
                <w:rFonts w:eastAsia="宋体" w:cs="Times New Roman"/>
                <w:sz w:val="21"/>
                <w:szCs w:val="21"/>
              </w:rPr>
            </w:pPr>
            <w:bookmarkStart w:id="489" w:name="_Toc183532503"/>
            <w:r>
              <w:rPr>
                <w:rFonts w:eastAsia="宋体" w:cs="Times New Roman" w:hint="eastAsia"/>
                <w:sz w:val="21"/>
                <w:szCs w:val="21"/>
              </w:rPr>
              <w:t>0.24-0.25</w:t>
            </w:r>
            <w:bookmarkEnd w:id="489"/>
          </w:p>
        </w:tc>
      </w:tr>
      <w:tr w:rsidR="003A1095" w:rsidRPr="00AB5711" w:rsidTr="00D8077B">
        <w:trPr>
          <w:trHeight w:val="397"/>
          <w:jc w:val="center"/>
        </w:trPr>
        <w:tc>
          <w:tcPr>
            <w:tcW w:w="496" w:type="pct"/>
            <w:vMerge/>
            <w:vAlign w:val="center"/>
          </w:tcPr>
          <w:p w:rsidR="003A1095" w:rsidRPr="00AB5711" w:rsidRDefault="003A1095" w:rsidP="00AB5711">
            <w:pPr>
              <w:pStyle w:val="af"/>
              <w:adjustRightInd/>
              <w:snapToGrid/>
              <w:spacing w:before="0" w:after="0" w:line="240" w:lineRule="exact"/>
              <w:contextualSpacing/>
              <w:rPr>
                <w:rFonts w:eastAsia="宋体" w:cs="Times New Roman"/>
                <w:spacing w:val="10"/>
                <w:sz w:val="21"/>
                <w:szCs w:val="21"/>
              </w:rPr>
            </w:pPr>
          </w:p>
        </w:tc>
        <w:tc>
          <w:tcPr>
            <w:tcW w:w="384" w:type="pct"/>
            <w:gridSpan w:val="2"/>
            <w:vAlign w:val="center"/>
          </w:tcPr>
          <w:p w:rsidR="003A1095" w:rsidRPr="00155EAE" w:rsidRDefault="003A1095" w:rsidP="00F66FAA">
            <w:pPr>
              <w:pStyle w:val="aff3"/>
              <w:adjustRightInd/>
              <w:snapToGrid/>
              <w:spacing w:line="240" w:lineRule="auto"/>
              <w:contextualSpacing/>
              <w:rPr>
                <w:sz w:val="21"/>
                <w:szCs w:val="21"/>
              </w:rPr>
            </w:pPr>
            <w:r>
              <w:rPr>
                <w:rFonts w:hint="eastAsia"/>
                <w:sz w:val="21"/>
                <w:szCs w:val="21"/>
              </w:rPr>
              <w:t>达标率</w:t>
            </w:r>
          </w:p>
        </w:tc>
        <w:tc>
          <w:tcPr>
            <w:tcW w:w="449" w:type="pct"/>
            <w:gridSpan w:val="2"/>
            <w:vAlign w:val="center"/>
          </w:tcPr>
          <w:p w:rsidR="003A1095" w:rsidRPr="00AB5711" w:rsidRDefault="003A1095" w:rsidP="00F66FAA">
            <w:pPr>
              <w:pStyle w:val="af"/>
              <w:adjustRightInd/>
              <w:snapToGrid/>
              <w:spacing w:before="0" w:after="0" w:line="240" w:lineRule="exact"/>
              <w:contextualSpacing/>
              <w:rPr>
                <w:rFonts w:eastAsia="宋体" w:cs="Times New Roman"/>
                <w:sz w:val="21"/>
                <w:szCs w:val="21"/>
              </w:rPr>
            </w:pPr>
            <w:bookmarkStart w:id="490" w:name="_Toc178088756"/>
            <w:bookmarkStart w:id="491" w:name="_Toc183532504"/>
            <w:r>
              <w:rPr>
                <w:rFonts w:eastAsia="宋体" w:cs="Times New Roman" w:hint="eastAsia"/>
                <w:sz w:val="21"/>
                <w:szCs w:val="21"/>
              </w:rPr>
              <w:t>100%</w:t>
            </w:r>
            <w:bookmarkEnd w:id="490"/>
            <w:bookmarkEnd w:id="491"/>
          </w:p>
        </w:tc>
        <w:tc>
          <w:tcPr>
            <w:tcW w:w="447"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492" w:name="_Toc178088757"/>
            <w:bookmarkStart w:id="493" w:name="_Toc183532505"/>
            <w:r w:rsidRPr="006D11B2">
              <w:rPr>
                <w:rFonts w:eastAsia="宋体" w:cs="Times New Roman" w:hint="eastAsia"/>
                <w:sz w:val="21"/>
                <w:szCs w:val="21"/>
              </w:rPr>
              <w:t>100%</w:t>
            </w:r>
            <w:bookmarkEnd w:id="492"/>
            <w:bookmarkEnd w:id="493"/>
          </w:p>
        </w:tc>
        <w:tc>
          <w:tcPr>
            <w:tcW w:w="470"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494" w:name="_Toc178088758"/>
            <w:bookmarkStart w:id="495" w:name="_Toc183532506"/>
            <w:r w:rsidRPr="006D11B2">
              <w:rPr>
                <w:rFonts w:eastAsia="宋体" w:cs="Times New Roman" w:hint="eastAsia"/>
                <w:sz w:val="21"/>
                <w:szCs w:val="21"/>
              </w:rPr>
              <w:t>100%</w:t>
            </w:r>
            <w:bookmarkEnd w:id="494"/>
            <w:bookmarkEnd w:id="495"/>
          </w:p>
        </w:tc>
        <w:tc>
          <w:tcPr>
            <w:tcW w:w="452"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496" w:name="_Toc178088759"/>
            <w:bookmarkStart w:id="497" w:name="_Toc183532507"/>
            <w:r w:rsidRPr="006D11B2">
              <w:rPr>
                <w:rFonts w:eastAsia="宋体" w:cs="Times New Roman" w:hint="eastAsia"/>
                <w:sz w:val="21"/>
                <w:szCs w:val="21"/>
              </w:rPr>
              <w:t>100%</w:t>
            </w:r>
            <w:bookmarkEnd w:id="496"/>
            <w:bookmarkEnd w:id="497"/>
          </w:p>
        </w:tc>
        <w:tc>
          <w:tcPr>
            <w:tcW w:w="465"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498" w:name="_Toc178088760"/>
            <w:bookmarkStart w:id="499" w:name="_Toc183532508"/>
            <w:r w:rsidRPr="006D11B2">
              <w:rPr>
                <w:rFonts w:eastAsia="宋体" w:cs="Times New Roman" w:hint="eastAsia"/>
                <w:sz w:val="21"/>
                <w:szCs w:val="21"/>
              </w:rPr>
              <w:t>100%</w:t>
            </w:r>
            <w:bookmarkEnd w:id="498"/>
            <w:bookmarkEnd w:id="499"/>
          </w:p>
        </w:tc>
        <w:tc>
          <w:tcPr>
            <w:tcW w:w="443"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500" w:name="_Toc178088761"/>
            <w:bookmarkStart w:id="501" w:name="_Toc183532509"/>
            <w:r w:rsidRPr="006D11B2">
              <w:rPr>
                <w:rFonts w:eastAsia="宋体" w:cs="Times New Roman" w:hint="eastAsia"/>
                <w:sz w:val="21"/>
                <w:szCs w:val="21"/>
              </w:rPr>
              <w:t>100%</w:t>
            </w:r>
            <w:bookmarkEnd w:id="500"/>
            <w:bookmarkEnd w:id="501"/>
          </w:p>
        </w:tc>
        <w:tc>
          <w:tcPr>
            <w:tcW w:w="446"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502" w:name="_Toc178088762"/>
            <w:bookmarkStart w:id="503" w:name="_Toc183532510"/>
            <w:r w:rsidRPr="006D11B2">
              <w:rPr>
                <w:rFonts w:eastAsia="宋体" w:cs="Times New Roman" w:hint="eastAsia"/>
                <w:sz w:val="21"/>
                <w:szCs w:val="21"/>
              </w:rPr>
              <w:t>100%</w:t>
            </w:r>
            <w:bookmarkEnd w:id="502"/>
            <w:bookmarkEnd w:id="503"/>
          </w:p>
        </w:tc>
        <w:tc>
          <w:tcPr>
            <w:tcW w:w="435" w:type="pct"/>
            <w:gridSpan w:val="2"/>
            <w:vAlign w:val="center"/>
          </w:tcPr>
          <w:p w:rsidR="003A1095" w:rsidRPr="00A53CFE" w:rsidRDefault="003A1095" w:rsidP="00F66FAA">
            <w:pPr>
              <w:pStyle w:val="af"/>
              <w:adjustRightInd/>
              <w:snapToGrid/>
              <w:spacing w:before="0" w:after="0" w:line="240" w:lineRule="exact"/>
              <w:contextualSpacing/>
              <w:rPr>
                <w:rFonts w:eastAsia="宋体" w:cs="Times New Roman"/>
                <w:sz w:val="21"/>
                <w:szCs w:val="21"/>
              </w:rPr>
            </w:pPr>
            <w:bookmarkStart w:id="504" w:name="_Toc178088763"/>
            <w:bookmarkStart w:id="505" w:name="_Toc183532511"/>
            <w:r w:rsidRPr="006D11B2">
              <w:rPr>
                <w:rFonts w:eastAsia="宋体" w:cs="Times New Roman" w:hint="eastAsia"/>
                <w:sz w:val="21"/>
                <w:szCs w:val="21"/>
              </w:rPr>
              <w:t>100%</w:t>
            </w:r>
            <w:bookmarkEnd w:id="504"/>
            <w:bookmarkEnd w:id="505"/>
          </w:p>
        </w:tc>
        <w:tc>
          <w:tcPr>
            <w:tcW w:w="513" w:type="pct"/>
            <w:vAlign w:val="center"/>
          </w:tcPr>
          <w:p w:rsidR="003A1095" w:rsidRPr="00AB5711" w:rsidRDefault="003A1095" w:rsidP="008C7632">
            <w:pPr>
              <w:pStyle w:val="af"/>
              <w:adjustRightInd/>
              <w:snapToGrid/>
              <w:spacing w:before="0" w:after="0" w:line="240" w:lineRule="exact"/>
              <w:contextualSpacing/>
              <w:rPr>
                <w:rFonts w:eastAsia="宋体" w:cs="Times New Roman"/>
                <w:sz w:val="21"/>
                <w:szCs w:val="21"/>
              </w:rPr>
            </w:pPr>
            <w:bookmarkStart w:id="506" w:name="_Toc178088764"/>
            <w:bookmarkStart w:id="507" w:name="_Toc183532512"/>
            <w:r>
              <w:rPr>
                <w:rFonts w:eastAsia="宋体" w:cs="Times New Roman" w:hint="eastAsia"/>
                <w:sz w:val="21"/>
                <w:szCs w:val="21"/>
              </w:rPr>
              <w:t>100%</w:t>
            </w:r>
            <w:bookmarkEnd w:id="506"/>
            <w:bookmarkEnd w:id="507"/>
          </w:p>
        </w:tc>
      </w:tr>
      <w:tr w:rsidR="003A1095" w:rsidRPr="00AB5711" w:rsidTr="00D8077B">
        <w:trPr>
          <w:trHeight w:val="397"/>
          <w:jc w:val="center"/>
        </w:trPr>
        <w:tc>
          <w:tcPr>
            <w:tcW w:w="880" w:type="pct"/>
            <w:gridSpan w:val="3"/>
            <w:vAlign w:val="center"/>
          </w:tcPr>
          <w:p w:rsidR="003A1095" w:rsidRDefault="003A1095" w:rsidP="00F66FAA">
            <w:pPr>
              <w:pStyle w:val="aff3"/>
              <w:adjustRightInd/>
              <w:snapToGrid/>
              <w:spacing w:line="240" w:lineRule="auto"/>
              <w:contextualSpacing/>
              <w:rPr>
                <w:sz w:val="21"/>
                <w:szCs w:val="21"/>
              </w:rPr>
            </w:pPr>
            <w:r w:rsidRPr="00BC744D">
              <w:rPr>
                <w:rFonts w:hint="eastAsia"/>
                <w:sz w:val="21"/>
                <w:szCs w:val="21"/>
              </w:rPr>
              <w:t>地下水Ⅲ类标准</w:t>
            </w:r>
          </w:p>
        </w:tc>
        <w:tc>
          <w:tcPr>
            <w:tcW w:w="449" w:type="pct"/>
            <w:gridSpan w:val="2"/>
            <w:vAlign w:val="center"/>
          </w:tcPr>
          <w:p w:rsidR="003A1095" w:rsidRPr="00AB5711" w:rsidRDefault="003A1095" w:rsidP="00F66FAA">
            <w:pPr>
              <w:pStyle w:val="af"/>
              <w:adjustRightInd/>
              <w:snapToGrid/>
              <w:spacing w:before="0" w:after="0" w:line="240" w:lineRule="exact"/>
              <w:contextualSpacing/>
              <w:rPr>
                <w:rFonts w:eastAsia="宋体" w:cs="Times New Roman"/>
                <w:sz w:val="21"/>
                <w:szCs w:val="21"/>
              </w:rPr>
            </w:pPr>
            <w:bookmarkStart w:id="508" w:name="_Toc178088765"/>
            <w:bookmarkStart w:id="509" w:name="_Toc183532513"/>
            <w:r w:rsidRPr="00BC744D">
              <w:rPr>
                <w:rFonts w:eastAsia="宋体" w:cs="Times New Roman"/>
                <w:sz w:val="21"/>
                <w:szCs w:val="21"/>
              </w:rPr>
              <w:t>6.5-8.5</w:t>
            </w:r>
            <w:bookmarkEnd w:id="508"/>
            <w:bookmarkEnd w:id="509"/>
          </w:p>
        </w:tc>
        <w:tc>
          <w:tcPr>
            <w:tcW w:w="447" w:type="pct"/>
            <w:gridSpan w:val="2"/>
            <w:vAlign w:val="center"/>
          </w:tcPr>
          <w:p w:rsidR="003A1095" w:rsidRPr="004258DB" w:rsidRDefault="003A1095" w:rsidP="00F66FAA">
            <w:pPr>
              <w:pStyle w:val="af"/>
              <w:adjustRightInd/>
              <w:snapToGrid/>
              <w:spacing w:before="0" w:after="0" w:line="240" w:lineRule="exact"/>
              <w:contextualSpacing/>
              <w:rPr>
                <w:rFonts w:eastAsia="宋体" w:cs="Times New Roman"/>
                <w:sz w:val="21"/>
                <w:szCs w:val="21"/>
              </w:rPr>
            </w:pPr>
            <w:bookmarkStart w:id="510" w:name="_Toc178088766"/>
            <w:bookmarkStart w:id="511" w:name="_Toc183532514"/>
            <w:r w:rsidRPr="004258DB">
              <w:rPr>
                <w:sz w:val="21"/>
                <w:szCs w:val="21"/>
                <w:lang w:val="zh-TW"/>
              </w:rPr>
              <w:t>≤3.0</w:t>
            </w:r>
            <w:bookmarkEnd w:id="510"/>
            <w:bookmarkEnd w:id="511"/>
          </w:p>
        </w:tc>
        <w:tc>
          <w:tcPr>
            <w:tcW w:w="470" w:type="pct"/>
            <w:gridSpan w:val="2"/>
            <w:vAlign w:val="center"/>
          </w:tcPr>
          <w:p w:rsidR="003A1095" w:rsidRPr="004258DB" w:rsidRDefault="003A1095" w:rsidP="00F66FAA">
            <w:pPr>
              <w:pStyle w:val="af"/>
              <w:adjustRightInd/>
              <w:snapToGrid/>
              <w:spacing w:before="0" w:after="0" w:line="240" w:lineRule="exact"/>
              <w:contextualSpacing/>
              <w:rPr>
                <w:rFonts w:eastAsia="宋体" w:cs="Times New Roman"/>
                <w:sz w:val="21"/>
                <w:szCs w:val="21"/>
              </w:rPr>
            </w:pPr>
            <w:bookmarkStart w:id="512" w:name="_Toc178088767"/>
            <w:bookmarkStart w:id="513" w:name="_Toc183532515"/>
            <w:r w:rsidRPr="004258DB">
              <w:rPr>
                <w:sz w:val="21"/>
                <w:szCs w:val="21"/>
                <w:lang w:val="zh-TW"/>
              </w:rPr>
              <w:t>≤450</w:t>
            </w:r>
            <w:bookmarkEnd w:id="512"/>
            <w:bookmarkEnd w:id="513"/>
          </w:p>
        </w:tc>
        <w:tc>
          <w:tcPr>
            <w:tcW w:w="452" w:type="pct"/>
            <w:gridSpan w:val="2"/>
            <w:vAlign w:val="center"/>
          </w:tcPr>
          <w:p w:rsidR="003A1095" w:rsidRPr="004258DB" w:rsidRDefault="003A1095" w:rsidP="00F66FAA">
            <w:pPr>
              <w:pStyle w:val="af"/>
              <w:adjustRightInd/>
              <w:snapToGrid/>
              <w:spacing w:before="0" w:after="0" w:line="240" w:lineRule="exact"/>
              <w:contextualSpacing/>
              <w:rPr>
                <w:rFonts w:eastAsia="宋体" w:cs="Times New Roman"/>
                <w:sz w:val="21"/>
                <w:szCs w:val="21"/>
              </w:rPr>
            </w:pPr>
            <w:bookmarkStart w:id="514" w:name="_Toc178088768"/>
            <w:bookmarkStart w:id="515" w:name="_Toc183532516"/>
            <w:r w:rsidRPr="004258DB">
              <w:rPr>
                <w:sz w:val="21"/>
                <w:szCs w:val="21"/>
                <w:lang w:val="zh-TW"/>
              </w:rPr>
              <w:t>≤0</w:t>
            </w:r>
            <w:r w:rsidRPr="004258DB">
              <w:rPr>
                <w:rFonts w:hint="eastAsia"/>
                <w:sz w:val="21"/>
                <w:szCs w:val="21"/>
                <w:lang w:val="zh-TW"/>
              </w:rPr>
              <w:t>.5</w:t>
            </w:r>
            <w:bookmarkEnd w:id="514"/>
            <w:bookmarkEnd w:id="515"/>
          </w:p>
        </w:tc>
        <w:tc>
          <w:tcPr>
            <w:tcW w:w="465" w:type="pct"/>
            <w:gridSpan w:val="2"/>
            <w:vAlign w:val="center"/>
          </w:tcPr>
          <w:p w:rsidR="003A1095" w:rsidRPr="004258DB" w:rsidRDefault="003A1095" w:rsidP="00AB5711">
            <w:pPr>
              <w:adjustRightInd/>
              <w:snapToGrid/>
              <w:spacing w:line="240" w:lineRule="exact"/>
              <w:contextualSpacing/>
              <w:jc w:val="center"/>
              <w:rPr>
                <w:szCs w:val="21"/>
              </w:rPr>
            </w:pPr>
            <w:r w:rsidRPr="004258DB">
              <w:rPr>
                <w:szCs w:val="21"/>
                <w:lang w:val="zh-TW"/>
              </w:rPr>
              <w:t>≤0.</w:t>
            </w:r>
            <w:r w:rsidRPr="004258DB">
              <w:rPr>
                <w:rFonts w:hint="eastAsia"/>
                <w:szCs w:val="21"/>
                <w:lang w:val="zh-TW"/>
              </w:rPr>
              <w:t>2</w:t>
            </w:r>
          </w:p>
        </w:tc>
        <w:tc>
          <w:tcPr>
            <w:tcW w:w="443" w:type="pct"/>
            <w:gridSpan w:val="2"/>
            <w:vAlign w:val="center"/>
          </w:tcPr>
          <w:p w:rsidR="003A1095" w:rsidRPr="004258DB" w:rsidRDefault="003A1095" w:rsidP="00AB5711">
            <w:pPr>
              <w:adjustRightInd/>
              <w:snapToGrid/>
              <w:spacing w:line="240" w:lineRule="exact"/>
              <w:contextualSpacing/>
              <w:jc w:val="center"/>
              <w:rPr>
                <w:szCs w:val="21"/>
              </w:rPr>
            </w:pPr>
            <w:r w:rsidRPr="004258DB">
              <w:rPr>
                <w:szCs w:val="21"/>
                <w:lang w:val="zh-TW"/>
              </w:rPr>
              <w:t>≤0.1</w:t>
            </w:r>
          </w:p>
        </w:tc>
        <w:tc>
          <w:tcPr>
            <w:tcW w:w="446" w:type="pct"/>
            <w:gridSpan w:val="2"/>
            <w:vAlign w:val="center"/>
          </w:tcPr>
          <w:p w:rsidR="003A1095" w:rsidRPr="004258DB" w:rsidRDefault="003A1095" w:rsidP="00AB5711">
            <w:pPr>
              <w:adjustRightInd/>
              <w:snapToGrid/>
              <w:spacing w:line="240" w:lineRule="exact"/>
              <w:contextualSpacing/>
              <w:jc w:val="center"/>
              <w:rPr>
                <w:szCs w:val="21"/>
              </w:rPr>
            </w:pPr>
            <w:r w:rsidRPr="004258DB">
              <w:rPr>
                <w:szCs w:val="21"/>
                <w:lang w:val="zh-TW"/>
              </w:rPr>
              <w:t>≤0.01</w:t>
            </w:r>
          </w:p>
        </w:tc>
        <w:tc>
          <w:tcPr>
            <w:tcW w:w="435" w:type="pct"/>
            <w:gridSpan w:val="2"/>
            <w:vAlign w:val="center"/>
          </w:tcPr>
          <w:p w:rsidR="003A1095" w:rsidRPr="004258DB" w:rsidRDefault="003A1095" w:rsidP="00AB5711">
            <w:pPr>
              <w:adjustRightInd/>
              <w:snapToGrid/>
              <w:spacing w:line="240" w:lineRule="exact"/>
              <w:contextualSpacing/>
              <w:jc w:val="center"/>
              <w:rPr>
                <w:szCs w:val="21"/>
              </w:rPr>
            </w:pPr>
            <w:r w:rsidRPr="004258DB">
              <w:rPr>
                <w:szCs w:val="21"/>
                <w:lang w:val="zh-TW"/>
              </w:rPr>
              <w:t>≤0.005</w:t>
            </w:r>
          </w:p>
        </w:tc>
        <w:tc>
          <w:tcPr>
            <w:tcW w:w="513" w:type="pct"/>
            <w:vAlign w:val="center"/>
          </w:tcPr>
          <w:p w:rsidR="003A1095" w:rsidRPr="004258DB" w:rsidRDefault="003A1095" w:rsidP="00D65C51">
            <w:pPr>
              <w:adjustRightInd/>
              <w:snapToGrid/>
              <w:spacing w:line="240" w:lineRule="exact"/>
              <w:contextualSpacing/>
              <w:jc w:val="center"/>
              <w:rPr>
                <w:szCs w:val="21"/>
                <w:lang w:val="zh-TW"/>
              </w:rPr>
            </w:pPr>
            <w:r w:rsidRPr="00A53CFE">
              <w:rPr>
                <w:szCs w:val="21"/>
              </w:rPr>
              <w:t>≤0.01</w:t>
            </w:r>
          </w:p>
        </w:tc>
      </w:tr>
      <w:tr w:rsidR="00D65C51" w:rsidRPr="00653627" w:rsidTr="00D8077B">
        <w:trPr>
          <w:trHeight w:val="397"/>
          <w:tblHeader/>
          <w:jc w:val="center"/>
        </w:trPr>
        <w:tc>
          <w:tcPr>
            <w:tcW w:w="581" w:type="pct"/>
            <w:gridSpan w:val="2"/>
            <w:vAlign w:val="center"/>
          </w:tcPr>
          <w:p w:rsidR="00D65C51" w:rsidRPr="00AB5711" w:rsidRDefault="00D65C51" w:rsidP="008C7632">
            <w:pPr>
              <w:pStyle w:val="af"/>
              <w:adjustRightInd/>
              <w:snapToGrid/>
              <w:spacing w:before="0" w:after="0" w:line="240" w:lineRule="exact"/>
              <w:contextualSpacing/>
              <w:rPr>
                <w:rFonts w:eastAsia="宋体" w:cs="Times New Roman"/>
                <w:spacing w:val="10"/>
                <w:sz w:val="21"/>
                <w:szCs w:val="21"/>
              </w:rPr>
            </w:pPr>
            <w:bookmarkStart w:id="516" w:name="_Toc178088769"/>
            <w:bookmarkStart w:id="517" w:name="_Toc183532517"/>
            <w:r w:rsidRPr="00AB5711">
              <w:rPr>
                <w:rFonts w:eastAsia="宋体" w:hAnsi="宋体" w:cs="Times New Roman"/>
                <w:spacing w:val="10"/>
                <w:sz w:val="21"/>
                <w:szCs w:val="21"/>
              </w:rPr>
              <w:lastRenderedPageBreak/>
              <w:t>监测</w:t>
            </w:r>
            <w:bookmarkEnd w:id="516"/>
            <w:bookmarkEnd w:id="517"/>
          </w:p>
          <w:p w:rsidR="00D65C51" w:rsidRPr="00AB5711" w:rsidRDefault="00D65C51" w:rsidP="008C7632">
            <w:pPr>
              <w:pStyle w:val="af"/>
              <w:adjustRightInd/>
              <w:snapToGrid/>
              <w:spacing w:before="0" w:after="0" w:line="240" w:lineRule="exact"/>
              <w:contextualSpacing/>
              <w:rPr>
                <w:rFonts w:eastAsia="宋体" w:cs="Times New Roman"/>
              </w:rPr>
            </w:pPr>
            <w:bookmarkStart w:id="518" w:name="_Toc178088770"/>
            <w:bookmarkStart w:id="519" w:name="_Toc183532518"/>
            <w:r w:rsidRPr="00AB5711">
              <w:rPr>
                <w:rFonts w:eastAsia="宋体" w:hAnsi="宋体" w:cs="Times New Roman"/>
                <w:spacing w:val="10"/>
                <w:sz w:val="21"/>
                <w:szCs w:val="21"/>
              </w:rPr>
              <w:t>点位</w:t>
            </w:r>
            <w:bookmarkEnd w:id="518"/>
            <w:bookmarkEnd w:id="519"/>
          </w:p>
        </w:tc>
        <w:tc>
          <w:tcPr>
            <w:tcW w:w="414" w:type="pct"/>
            <w:gridSpan w:val="2"/>
            <w:vAlign w:val="center"/>
          </w:tcPr>
          <w:p w:rsidR="00D65C51" w:rsidRPr="00AB5711" w:rsidRDefault="00D65C51" w:rsidP="008C7632">
            <w:pPr>
              <w:widowControl/>
              <w:adjustRightInd/>
              <w:snapToGrid/>
              <w:spacing w:line="240" w:lineRule="exact"/>
              <w:contextualSpacing/>
              <w:jc w:val="center"/>
              <w:textAlignment w:val="center"/>
            </w:pPr>
            <w:r w:rsidRPr="00BC744D">
              <w:rPr>
                <w:rFonts w:hint="eastAsia"/>
                <w:kern w:val="0"/>
              </w:rPr>
              <w:t>项目</w:t>
            </w:r>
          </w:p>
        </w:tc>
        <w:tc>
          <w:tcPr>
            <w:tcW w:w="490" w:type="pct"/>
            <w:gridSpan w:val="2"/>
            <w:vAlign w:val="center"/>
          </w:tcPr>
          <w:p w:rsidR="00D65C51" w:rsidRPr="00653627" w:rsidRDefault="00D65C51" w:rsidP="008C7632">
            <w:pPr>
              <w:pStyle w:val="af"/>
              <w:adjustRightInd/>
              <w:snapToGrid/>
              <w:spacing w:before="0" w:after="0"/>
              <w:contextualSpacing/>
              <w:rPr>
                <w:rFonts w:eastAsia="宋体" w:cs="Times New Roman"/>
                <w:spacing w:val="10"/>
                <w:sz w:val="21"/>
                <w:szCs w:val="21"/>
              </w:rPr>
            </w:pPr>
            <w:bookmarkStart w:id="520" w:name="_Toc178088771"/>
            <w:bookmarkStart w:id="521" w:name="_Toc183532519"/>
            <w:r w:rsidRPr="00653627">
              <w:rPr>
                <w:rFonts w:eastAsia="宋体" w:cs="Times New Roman"/>
                <w:spacing w:val="10"/>
                <w:sz w:val="21"/>
                <w:szCs w:val="21"/>
              </w:rPr>
              <w:t>汞</w:t>
            </w:r>
            <w:bookmarkEnd w:id="520"/>
            <w:bookmarkEnd w:id="521"/>
          </w:p>
          <w:p w:rsidR="00D65C51" w:rsidRPr="00653627" w:rsidRDefault="00D65C51" w:rsidP="008C7632">
            <w:pPr>
              <w:pStyle w:val="af"/>
              <w:adjustRightInd/>
              <w:snapToGrid/>
              <w:spacing w:before="0" w:after="0"/>
              <w:contextualSpacing/>
              <w:rPr>
                <w:rFonts w:eastAsia="宋体" w:cs="Times New Roman"/>
                <w:spacing w:val="10"/>
                <w:sz w:val="21"/>
                <w:szCs w:val="21"/>
              </w:rPr>
            </w:pPr>
            <w:bookmarkStart w:id="522" w:name="_Toc178088772"/>
            <w:bookmarkStart w:id="523" w:name="_Toc183532520"/>
            <w:r w:rsidRPr="00653627">
              <w:rPr>
                <w:rFonts w:eastAsia="宋体" w:cs="Times New Roman"/>
                <w:spacing w:val="10"/>
                <w:sz w:val="21"/>
                <w:szCs w:val="21"/>
              </w:rPr>
              <w:t>（</w:t>
            </w:r>
            <w:r w:rsidRPr="00653627">
              <w:rPr>
                <w:rFonts w:eastAsia="宋体" w:cs="Times New Roman"/>
                <w:spacing w:val="10"/>
                <w:sz w:val="21"/>
                <w:szCs w:val="21"/>
              </w:rPr>
              <w:t>mg/L</w:t>
            </w:r>
            <w:r w:rsidRPr="00653627">
              <w:rPr>
                <w:rFonts w:eastAsia="宋体" w:cs="Times New Roman"/>
                <w:spacing w:val="10"/>
                <w:sz w:val="21"/>
                <w:szCs w:val="21"/>
              </w:rPr>
              <w:t>）</w:t>
            </w:r>
            <w:bookmarkEnd w:id="522"/>
            <w:bookmarkEnd w:id="523"/>
          </w:p>
        </w:tc>
        <w:tc>
          <w:tcPr>
            <w:tcW w:w="490" w:type="pct"/>
            <w:gridSpan w:val="2"/>
            <w:vAlign w:val="center"/>
          </w:tcPr>
          <w:p w:rsidR="00D65C51" w:rsidRPr="00653627" w:rsidRDefault="00D65C51" w:rsidP="008C7632">
            <w:pPr>
              <w:pStyle w:val="af"/>
              <w:adjustRightInd/>
              <w:snapToGrid/>
              <w:spacing w:before="0" w:after="0"/>
              <w:contextualSpacing/>
              <w:rPr>
                <w:rFonts w:eastAsia="宋体" w:cs="Times New Roman"/>
                <w:spacing w:val="10"/>
                <w:sz w:val="21"/>
                <w:szCs w:val="21"/>
              </w:rPr>
            </w:pPr>
            <w:bookmarkStart w:id="524" w:name="_Toc178088773"/>
            <w:bookmarkStart w:id="525" w:name="_Toc183532521"/>
            <w:r w:rsidRPr="00653627">
              <w:rPr>
                <w:rFonts w:eastAsia="宋体" w:cs="Times New Roman"/>
                <w:spacing w:val="10"/>
                <w:sz w:val="21"/>
                <w:szCs w:val="21"/>
              </w:rPr>
              <w:t>铁</w:t>
            </w:r>
            <w:bookmarkEnd w:id="524"/>
            <w:bookmarkEnd w:id="525"/>
          </w:p>
          <w:p w:rsidR="00D65C51" w:rsidRPr="00653627" w:rsidRDefault="00D65C51" w:rsidP="008C7632">
            <w:pPr>
              <w:pStyle w:val="af"/>
              <w:adjustRightInd/>
              <w:snapToGrid/>
              <w:spacing w:before="0" w:after="0"/>
              <w:contextualSpacing/>
              <w:rPr>
                <w:rFonts w:eastAsia="宋体" w:cs="Times New Roman"/>
                <w:spacing w:val="10"/>
                <w:sz w:val="21"/>
                <w:szCs w:val="21"/>
              </w:rPr>
            </w:pPr>
            <w:bookmarkStart w:id="526" w:name="_Toc178088774"/>
            <w:bookmarkStart w:id="527" w:name="_Toc183532522"/>
            <w:r w:rsidRPr="00653627">
              <w:rPr>
                <w:rFonts w:eastAsia="宋体" w:cs="Times New Roman"/>
                <w:spacing w:val="10"/>
                <w:sz w:val="21"/>
                <w:szCs w:val="21"/>
              </w:rPr>
              <w:t>（</w:t>
            </w:r>
            <w:r w:rsidRPr="00653627">
              <w:rPr>
                <w:rFonts w:eastAsia="宋体" w:cs="Times New Roman"/>
                <w:spacing w:val="10"/>
                <w:sz w:val="21"/>
                <w:szCs w:val="21"/>
              </w:rPr>
              <w:t>mg/L</w:t>
            </w:r>
            <w:r w:rsidRPr="00653627">
              <w:rPr>
                <w:rFonts w:eastAsia="宋体" w:cs="Times New Roman"/>
                <w:spacing w:val="10"/>
                <w:sz w:val="21"/>
                <w:szCs w:val="21"/>
              </w:rPr>
              <w:t>）</w:t>
            </w:r>
            <w:bookmarkEnd w:id="526"/>
            <w:bookmarkEnd w:id="527"/>
          </w:p>
        </w:tc>
        <w:tc>
          <w:tcPr>
            <w:tcW w:w="489" w:type="pct"/>
            <w:gridSpan w:val="2"/>
            <w:vAlign w:val="center"/>
          </w:tcPr>
          <w:p w:rsidR="00D65C51" w:rsidRPr="00653627" w:rsidRDefault="00D65C51" w:rsidP="008C7632">
            <w:pPr>
              <w:pStyle w:val="af"/>
              <w:spacing w:line="240" w:lineRule="exact"/>
              <w:rPr>
                <w:rFonts w:eastAsia="宋体" w:cs="Times New Roman"/>
                <w:spacing w:val="-11"/>
                <w:kern w:val="0"/>
                <w:sz w:val="21"/>
                <w:szCs w:val="21"/>
              </w:rPr>
            </w:pPr>
            <w:bookmarkStart w:id="528" w:name="_Toc178088775"/>
            <w:bookmarkStart w:id="529" w:name="_Toc183532523"/>
            <w:r w:rsidRPr="00653627">
              <w:rPr>
                <w:rFonts w:eastAsia="宋体" w:hAnsi="宋体" w:cs="Times New Roman"/>
                <w:spacing w:val="-6"/>
                <w:sz w:val="21"/>
                <w:szCs w:val="21"/>
              </w:rPr>
              <w:t>亚硝酸盐氮</w:t>
            </w:r>
            <w:r w:rsidRPr="00653627">
              <w:rPr>
                <w:rFonts w:eastAsia="宋体" w:hAnsi="宋体" w:cs="Times New Roman"/>
                <w:spacing w:val="10"/>
                <w:sz w:val="21"/>
                <w:szCs w:val="21"/>
              </w:rPr>
              <w:t>（</w:t>
            </w:r>
            <w:r w:rsidRPr="00653627">
              <w:rPr>
                <w:rFonts w:eastAsia="宋体" w:cs="Times New Roman"/>
                <w:spacing w:val="10"/>
                <w:sz w:val="21"/>
                <w:szCs w:val="21"/>
              </w:rPr>
              <w:t>mg/L</w:t>
            </w:r>
            <w:r w:rsidRPr="00653627">
              <w:rPr>
                <w:rFonts w:eastAsia="宋体" w:hAnsi="宋体" w:cs="Times New Roman"/>
                <w:spacing w:val="10"/>
                <w:sz w:val="21"/>
                <w:szCs w:val="21"/>
              </w:rPr>
              <w:t>）</w:t>
            </w:r>
            <w:bookmarkEnd w:id="528"/>
            <w:bookmarkEnd w:id="529"/>
          </w:p>
        </w:tc>
        <w:tc>
          <w:tcPr>
            <w:tcW w:w="511" w:type="pct"/>
            <w:gridSpan w:val="2"/>
            <w:vAlign w:val="center"/>
          </w:tcPr>
          <w:p w:rsidR="00D65C51" w:rsidRPr="00653627" w:rsidRDefault="00D65C51" w:rsidP="008C7632">
            <w:pPr>
              <w:pStyle w:val="af"/>
              <w:spacing w:line="240" w:lineRule="exact"/>
              <w:rPr>
                <w:rFonts w:eastAsia="宋体" w:cs="Times New Roman"/>
                <w:spacing w:val="10"/>
                <w:sz w:val="21"/>
                <w:szCs w:val="21"/>
              </w:rPr>
            </w:pPr>
            <w:bookmarkStart w:id="530" w:name="_Toc178088776"/>
            <w:bookmarkStart w:id="531" w:name="_Toc183532524"/>
            <w:r w:rsidRPr="00653627">
              <w:rPr>
                <w:rFonts w:eastAsia="宋体" w:hAnsi="宋体" w:cs="Times New Roman"/>
                <w:spacing w:val="10"/>
                <w:sz w:val="21"/>
                <w:szCs w:val="21"/>
              </w:rPr>
              <w:t>挥发酚</w:t>
            </w:r>
            <w:bookmarkEnd w:id="530"/>
            <w:bookmarkEnd w:id="531"/>
          </w:p>
          <w:p w:rsidR="00D65C51" w:rsidRPr="00653627" w:rsidRDefault="00D65C51" w:rsidP="008C7632">
            <w:pPr>
              <w:pStyle w:val="af"/>
              <w:spacing w:line="240" w:lineRule="exact"/>
              <w:rPr>
                <w:rFonts w:eastAsia="宋体" w:cs="Times New Roman"/>
                <w:spacing w:val="10"/>
                <w:sz w:val="21"/>
                <w:szCs w:val="21"/>
              </w:rPr>
            </w:pPr>
            <w:bookmarkStart w:id="532" w:name="_Toc178088777"/>
            <w:bookmarkStart w:id="533" w:name="_Toc183532525"/>
            <w:r w:rsidRPr="00653627">
              <w:rPr>
                <w:rFonts w:eastAsia="宋体" w:hAnsi="宋体" w:cs="Times New Roman"/>
                <w:spacing w:val="10"/>
                <w:sz w:val="21"/>
                <w:szCs w:val="21"/>
              </w:rPr>
              <w:t>（</w:t>
            </w:r>
            <w:r w:rsidRPr="00653627">
              <w:rPr>
                <w:rFonts w:eastAsia="宋体" w:cs="Times New Roman"/>
                <w:spacing w:val="10"/>
                <w:sz w:val="21"/>
                <w:szCs w:val="21"/>
              </w:rPr>
              <w:t>mg/L</w:t>
            </w:r>
            <w:r w:rsidRPr="00653627">
              <w:rPr>
                <w:rFonts w:eastAsia="宋体" w:hAnsi="宋体" w:cs="Times New Roman"/>
                <w:spacing w:val="10"/>
                <w:sz w:val="21"/>
                <w:szCs w:val="21"/>
              </w:rPr>
              <w:t>）</w:t>
            </w:r>
            <w:bookmarkEnd w:id="532"/>
            <w:bookmarkEnd w:id="533"/>
          </w:p>
        </w:tc>
        <w:tc>
          <w:tcPr>
            <w:tcW w:w="489" w:type="pct"/>
            <w:gridSpan w:val="2"/>
            <w:vAlign w:val="center"/>
          </w:tcPr>
          <w:p w:rsidR="00D65C51" w:rsidRPr="00653627" w:rsidRDefault="00D65C51" w:rsidP="008C7632">
            <w:pPr>
              <w:pStyle w:val="af"/>
              <w:spacing w:line="240" w:lineRule="exact"/>
              <w:rPr>
                <w:rFonts w:eastAsia="宋体" w:cs="Times New Roman"/>
                <w:spacing w:val="10"/>
                <w:sz w:val="21"/>
                <w:szCs w:val="21"/>
              </w:rPr>
            </w:pPr>
            <w:bookmarkStart w:id="534" w:name="_Toc178088778"/>
            <w:bookmarkStart w:id="535" w:name="_Toc183532526"/>
            <w:r w:rsidRPr="00653627">
              <w:rPr>
                <w:rFonts w:eastAsia="宋体" w:hAnsi="宋体" w:cs="Times New Roman"/>
                <w:spacing w:val="10"/>
                <w:sz w:val="21"/>
                <w:szCs w:val="21"/>
              </w:rPr>
              <w:t>氟化物</w:t>
            </w:r>
            <w:bookmarkEnd w:id="534"/>
            <w:bookmarkEnd w:id="535"/>
          </w:p>
          <w:p w:rsidR="00D65C51" w:rsidRPr="00653627" w:rsidRDefault="00D65C51" w:rsidP="008C7632">
            <w:pPr>
              <w:pStyle w:val="af"/>
              <w:spacing w:line="240" w:lineRule="exact"/>
              <w:rPr>
                <w:rFonts w:eastAsia="宋体" w:cs="Times New Roman"/>
                <w:spacing w:val="10"/>
                <w:sz w:val="21"/>
                <w:szCs w:val="21"/>
              </w:rPr>
            </w:pPr>
            <w:bookmarkStart w:id="536" w:name="_Toc178088779"/>
            <w:bookmarkStart w:id="537" w:name="_Toc183532527"/>
            <w:r w:rsidRPr="00653627">
              <w:rPr>
                <w:rFonts w:eastAsia="宋体" w:hAnsi="宋体" w:cs="Times New Roman"/>
                <w:spacing w:val="10"/>
                <w:sz w:val="21"/>
                <w:szCs w:val="21"/>
              </w:rPr>
              <w:t>（</w:t>
            </w:r>
            <w:r w:rsidRPr="00653627">
              <w:rPr>
                <w:rFonts w:eastAsia="宋体" w:cs="Times New Roman"/>
                <w:spacing w:val="10"/>
                <w:sz w:val="21"/>
                <w:szCs w:val="21"/>
              </w:rPr>
              <w:t>mg/L</w:t>
            </w:r>
            <w:r w:rsidRPr="00653627">
              <w:rPr>
                <w:rFonts w:eastAsia="宋体" w:hAnsi="宋体" w:cs="Times New Roman"/>
                <w:spacing w:val="10"/>
                <w:sz w:val="21"/>
                <w:szCs w:val="21"/>
              </w:rPr>
              <w:t>）</w:t>
            </w:r>
            <w:bookmarkEnd w:id="536"/>
            <w:bookmarkEnd w:id="537"/>
          </w:p>
        </w:tc>
        <w:tc>
          <w:tcPr>
            <w:tcW w:w="490" w:type="pct"/>
            <w:gridSpan w:val="2"/>
            <w:vAlign w:val="center"/>
          </w:tcPr>
          <w:p w:rsidR="00D65C51" w:rsidRPr="00653627" w:rsidRDefault="00D65C51" w:rsidP="008C7632">
            <w:pPr>
              <w:pStyle w:val="af"/>
              <w:spacing w:line="240" w:lineRule="exact"/>
              <w:rPr>
                <w:rFonts w:eastAsia="宋体" w:cs="Times New Roman"/>
                <w:spacing w:val="10"/>
                <w:sz w:val="21"/>
                <w:szCs w:val="21"/>
              </w:rPr>
            </w:pPr>
            <w:bookmarkStart w:id="538" w:name="_Toc178088780"/>
            <w:bookmarkStart w:id="539" w:name="_Toc183532528"/>
            <w:r w:rsidRPr="00653627">
              <w:rPr>
                <w:rFonts w:eastAsia="宋体" w:hAnsi="宋体" w:cs="Times New Roman"/>
                <w:spacing w:val="10"/>
                <w:sz w:val="21"/>
                <w:szCs w:val="21"/>
              </w:rPr>
              <w:t>氯化物</w:t>
            </w:r>
            <w:bookmarkEnd w:id="538"/>
            <w:bookmarkEnd w:id="539"/>
          </w:p>
          <w:p w:rsidR="00D65C51" w:rsidRPr="00653627" w:rsidRDefault="00D65C51" w:rsidP="008C7632">
            <w:pPr>
              <w:pStyle w:val="af"/>
              <w:spacing w:line="240" w:lineRule="exact"/>
              <w:rPr>
                <w:rFonts w:eastAsia="宋体" w:cs="Times New Roman"/>
                <w:spacing w:val="10"/>
                <w:sz w:val="21"/>
                <w:szCs w:val="21"/>
              </w:rPr>
            </w:pPr>
            <w:bookmarkStart w:id="540" w:name="_Toc178088781"/>
            <w:bookmarkStart w:id="541" w:name="_Toc183532529"/>
            <w:r w:rsidRPr="00653627">
              <w:rPr>
                <w:rFonts w:eastAsia="宋体" w:hAnsi="宋体" w:cs="Times New Roman"/>
                <w:spacing w:val="10"/>
                <w:sz w:val="21"/>
                <w:szCs w:val="21"/>
              </w:rPr>
              <w:t>（</w:t>
            </w:r>
            <w:r w:rsidRPr="00653627">
              <w:rPr>
                <w:rFonts w:eastAsia="宋体" w:cs="Times New Roman"/>
                <w:spacing w:val="10"/>
                <w:sz w:val="21"/>
                <w:szCs w:val="21"/>
              </w:rPr>
              <w:t>mg/L</w:t>
            </w:r>
            <w:r w:rsidRPr="00653627">
              <w:rPr>
                <w:rFonts w:eastAsia="宋体" w:hAnsi="宋体" w:cs="Times New Roman"/>
                <w:spacing w:val="10"/>
                <w:sz w:val="21"/>
                <w:szCs w:val="21"/>
              </w:rPr>
              <w:t>）</w:t>
            </w:r>
            <w:bookmarkEnd w:id="540"/>
            <w:bookmarkEnd w:id="541"/>
          </w:p>
        </w:tc>
        <w:tc>
          <w:tcPr>
            <w:tcW w:w="489" w:type="pct"/>
            <w:gridSpan w:val="2"/>
            <w:vAlign w:val="center"/>
          </w:tcPr>
          <w:p w:rsidR="00D65C51" w:rsidRPr="00653627" w:rsidRDefault="00D65C51" w:rsidP="008C7632">
            <w:pPr>
              <w:pStyle w:val="af"/>
              <w:spacing w:line="240" w:lineRule="exact"/>
              <w:rPr>
                <w:rFonts w:eastAsia="宋体" w:cs="Times New Roman"/>
                <w:spacing w:val="10"/>
                <w:sz w:val="21"/>
                <w:szCs w:val="21"/>
              </w:rPr>
            </w:pPr>
            <w:bookmarkStart w:id="542" w:name="_Toc178088782"/>
            <w:bookmarkStart w:id="543" w:name="_Toc183532530"/>
            <w:r w:rsidRPr="00653627">
              <w:rPr>
                <w:rFonts w:eastAsia="宋体" w:hAnsi="宋体" w:cs="Times New Roman"/>
                <w:spacing w:val="-17"/>
                <w:sz w:val="21"/>
                <w:szCs w:val="21"/>
              </w:rPr>
              <w:t>硝酸盐（以</w:t>
            </w:r>
            <w:r w:rsidRPr="00653627">
              <w:rPr>
                <w:rFonts w:eastAsia="宋体" w:cs="Times New Roman"/>
                <w:spacing w:val="-17"/>
                <w:sz w:val="21"/>
                <w:szCs w:val="21"/>
              </w:rPr>
              <w:t>N</w:t>
            </w:r>
            <w:r w:rsidRPr="00653627">
              <w:rPr>
                <w:rFonts w:eastAsia="宋体" w:hAnsi="宋体" w:cs="Times New Roman"/>
                <w:spacing w:val="-17"/>
                <w:sz w:val="21"/>
                <w:szCs w:val="21"/>
              </w:rPr>
              <w:t>计）</w:t>
            </w:r>
            <w:r w:rsidRPr="00653627">
              <w:rPr>
                <w:rFonts w:eastAsia="宋体" w:hAnsi="宋体" w:cs="Times New Roman"/>
                <w:spacing w:val="10"/>
                <w:sz w:val="21"/>
                <w:szCs w:val="21"/>
              </w:rPr>
              <w:t>（</w:t>
            </w:r>
            <w:r w:rsidRPr="00653627">
              <w:rPr>
                <w:rFonts w:eastAsia="宋体" w:cs="Times New Roman"/>
                <w:spacing w:val="10"/>
                <w:sz w:val="21"/>
                <w:szCs w:val="21"/>
              </w:rPr>
              <w:t>mg/L</w:t>
            </w:r>
            <w:r w:rsidRPr="00653627">
              <w:rPr>
                <w:rFonts w:eastAsia="宋体" w:hAnsi="宋体" w:cs="Times New Roman"/>
                <w:spacing w:val="10"/>
                <w:sz w:val="21"/>
                <w:szCs w:val="21"/>
              </w:rPr>
              <w:t>）</w:t>
            </w:r>
            <w:bookmarkEnd w:id="542"/>
            <w:bookmarkEnd w:id="543"/>
          </w:p>
        </w:tc>
        <w:tc>
          <w:tcPr>
            <w:tcW w:w="557" w:type="pct"/>
            <w:gridSpan w:val="2"/>
            <w:vAlign w:val="center"/>
          </w:tcPr>
          <w:p w:rsidR="00D65C51" w:rsidRPr="00653627" w:rsidRDefault="00D65C51" w:rsidP="008C7632">
            <w:pPr>
              <w:pStyle w:val="af"/>
              <w:spacing w:line="240" w:lineRule="exact"/>
              <w:rPr>
                <w:rFonts w:eastAsia="宋体" w:cs="Times New Roman"/>
                <w:spacing w:val="10"/>
                <w:sz w:val="21"/>
                <w:szCs w:val="21"/>
              </w:rPr>
            </w:pPr>
            <w:bookmarkStart w:id="544" w:name="_Toc178088783"/>
            <w:bookmarkStart w:id="545" w:name="_Toc183532531"/>
            <w:r w:rsidRPr="00653627">
              <w:rPr>
                <w:rFonts w:eastAsia="宋体" w:hAnsi="宋体" w:cs="Times New Roman"/>
                <w:spacing w:val="10"/>
                <w:sz w:val="21"/>
                <w:szCs w:val="21"/>
              </w:rPr>
              <w:t>硫酸盐（</w:t>
            </w:r>
            <w:r w:rsidRPr="00653627">
              <w:rPr>
                <w:rFonts w:eastAsia="宋体" w:cs="Times New Roman"/>
                <w:spacing w:val="10"/>
                <w:sz w:val="21"/>
                <w:szCs w:val="21"/>
              </w:rPr>
              <w:t>mg/L</w:t>
            </w:r>
            <w:r w:rsidRPr="00653627">
              <w:rPr>
                <w:rFonts w:eastAsia="宋体" w:hAnsi="宋体" w:cs="Times New Roman"/>
                <w:spacing w:val="10"/>
                <w:sz w:val="21"/>
                <w:szCs w:val="21"/>
              </w:rPr>
              <w:t>）</w:t>
            </w:r>
            <w:bookmarkEnd w:id="544"/>
            <w:bookmarkEnd w:id="545"/>
          </w:p>
        </w:tc>
      </w:tr>
      <w:tr w:rsidR="00D65C51" w:rsidRPr="00AB5711" w:rsidTr="00D8077B">
        <w:trPr>
          <w:trHeight w:val="397"/>
          <w:jc w:val="center"/>
        </w:trPr>
        <w:tc>
          <w:tcPr>
            <w:tcW w:w="581" w:type="pct"/>
            <w:gridSpan w:val="2"/>
            <w:vMerge w:val="restart"/>
            <w:vAlign w:val="center"/>
          </w:tcPr>
          <w:p w:rsidR="00D65C51" w:rsidRPr="00AB5711" w:rsidRDefault="00D65C51" w:rsidP="008C7632">
            <w:pPr>
              <w:pStyle w:val="af"/>
              <w:adjustRightInd/>
              <w:snapToGrid/>
              <w:spacing w:before="0" w:after="0"/>
              <w:contextualSpacing/>
              <w:rPr>
                <w:rFonts w:eastAsia="宋体" w:cs="Times New Roman"/>
                <w:spacing w:val="10"/>
                <w:sz w:val="21"/>
                <w:szCs w:val="21"/>
              </w:rPr>
            </w:pPr>
            <w:bookmarkStart w:id="546" w:name="_Toc178088784"/>
            <w:bookmarkStart w:id="547" w:name="_Toc183532532"/>
            <w:r w:rsidRPr="00AB5711">
              <w:rPr>
                <w:rFonts w:eastAsia="宋体" w:hAnsi="宋体" w:cs="Times New Roman"/>
                <w:spacing w:val="10"/>
                <w:sz w:val="21"/>
                <w:szCs w:val="21"/>
              </w:rPr>
              <w:t>北侧厂界外</w:t>
            </w:r>
            <w:r w:rsidRPr="00AB5711">
              <w:rPr>
                <w:rFonts w:eastAsia="宋体" w:cs="Times New Roman"/>
                <w:spacing w:val="10"/>
                <w:sz w:val="21"/>
                <w:szCs w:val="21"/>
              </w:rPr>
              <w:t>1686m</w:t>
            </w:r>
            <w:r w:rsidRPr="00AB5711">
              <w:rPr>
                <w:rFonts w:eastAsia="宋体" w:hAnsi="宋体" w:cs="Times New Roman"/>
                <w:spacing w:val="10"/>
                <w:sz w:val="21"/>
                <w:szCs w:val="21"/>
              </w:rPr>
              <w:t>处★</w:t>
            </w:r>
            <w:r w:rsidRPr="00AB5711">
              <w:rPr>
                <w:rFonts w:eastAsia="宋体" w:cs="Times New Roman"/>
                <w:spacing w:val="10"/>
                <w:sz w:val="21"/>
                <w:szCs w:val="21"/>
              </w:rPr>
              <w:t>4</w:t>
            </w:r>
            <w:bookmarkEnd w:id="546"/>
            <w:bookmarkEnd w:id="547"/>
          </w:p>
        </w:tc>
        <w:tc>
          <w:tcPr>
            <w:tcW w:w="414" w:type="pct"/>
            <w:gridSpan w:val="2"/>
            <w:vAlign w:val="center"/>
          </w:tcPr>
          <w:p w:rsidR="00D65C51" w:rsidRPr="00155EAE" w:rsidRDefault="00D65C51" w:rsidP="008C7632">
            <w:pPr>
              <w:pStyle w:val="aff3"/>
              <w:adjustRightInd/>
              <w:snapToGrid/>
              <w:spacing w:line="240" w:lineRule="auto"/>
              <w:contextualSpacing/>
              <w:rPr>
                <w:sz w:val="21"/>
                <w:szCs w:val="21"/>
              </w:rPr>
            </w:pPr>
            <w:r w:rsidRPr="00155EAE">
              <w:rPr>
                <w:rFonts w:hint="eastAsia"/>
                <w:sz w:val="21"/>
                <w:szCs w:val="21"/>
              </w:rPr>
              <w:t>范围值</w:t>
            </w:r>
          </w:p>
        </w:tc>
        <w:tc>
          <w:tcPr>
            <w:tcW w:w="490" w:type="pct"/>
            <w:gridSpan w:val="2"/>
            <w:vAlign w:val="center"/>
          </w:tcPr>
          <w:p w:rsidR="00D65C51" w:rsidRPr="00DD531D" w:rsidRDefault="00D65C51" w:rsidP="008C7632">
            <w:pPr>
              <w:pStyle w:val="af"/>
              <w:adjustRightInd/>
              <w:snapToGrid/>
              <w:spacing w:before="0" w:after="0" w:line="240" w:lineRule="exact"/>
              <w:contextualSpacing/>
              <w:rPr>
                <w:rFonts w:eastAsia="宋体" w:cs="Times New Roman"/>
                <w:sz w:val="21"/>
                <w:szCs w:val="21"/>
              </w:rPr>
            </w:pPr>
            <w:bookmarkStart w:id="548" w:name="_Toc178088785"/>
            <w:bookmarkStart w:id="549" w:name="_Toc183532533"/>
            <w:r w:rsidRPr="00DD531D">
              <w:rPr>
                <w:rFonts w:eastAsia="宋体" w:cs="Times New Roman" w:hint="eastAsia"/>
                <w:sz w:val="21"/>
                <w:szCs w:val="21"/>
              </w:rPr>
              <w:t>0.00004L</w:t>
            </w:r>
            <w:bookmarkEnd w:id="548"/>
            <w:bookmarkEnd w:id="549"/>
          </w:p>
        </w:tc>
        <w:tc>
          <w:tcPr>
            <w:tcW w:w="490" w:type="pct"/>
            <w:gridSpan w:val="2"/>
            <w:vAlign w:val="center"/>
          </w:tcPr>
          <w:p w:rsidR="00D65C51" w:rsidRPr="00AB5711" w:rsidRDefault="00C755F3" w:rsidP="008C7632">
            <w:pPr>
              <w:pStyle w:val="af"/>
              <w:adjustRightInd/>
              <w:snapToGrid/>
              <w:spacing w:before="0" w:after="0" w:line="240" w:lineRule="exact"/>
              <w:contextualSpacing/>
              <w:rPr>
                <w:rFonts w:eastAsia="宋体" w:cs="Times New Roman"/>
                <w:sz w:val="21"/>
                <w:szCs w:val="21"/>
              </w:rPr>
            </w:pPr>
            <w:bookmarkStart w:id="550" w:name="_Toc183532534"/>
            <w:r>
              <w:rPr>
                <w:rFonts w:eastAsia="宋体" w:cs="Times New Roman" w:hint="eastAsia"/>
                <w:sz w:val="21"/>
                <w:szCs w:val="21"/>
              </w:rPr>
              <w:t>0.03-0.04</w:t>
            </w:r>
            <w:bookmarkEnd w:id="550"/>
          </w:p>
        </w:tc>
        <w:tc>
          <w:tcPr>
            <w:tcW w:w="489" w:type="pct"/>
            <w:gridSpan w:val="2"/>
            <w:vAlign w:val="center"/>
          </w:tcPr>
          <w:p w:rsidR="00D65C51" w:rsidRPr="00AB5711" w:rsidRDefault="00D65C51" w:rsidP="00C755F3">
            <w:pPr>
              <w:pStyle w:val="af"/>
              <w:adjustRightInd/>
              <w:snapToGrid/>
              <w:spacing w:before="0" w:after="0" w:line="240" w:lineRule="exact"/>
              <w:contextualSpacing/>
              <w:rPr>
                <w:rFonts w:eastAsia="宋体" w:cs="Times New Roman"/>
                <w:sz w:val="21"/>
                <w:szCs w:val="21"/>
              </w:rPr>
            </w:pPr>
            <w:bookmarkStart w:id="551" w:name="_Toc178088787"/>
            <w:bookmarkStart w:id="552" w:name="_Toc183532535"/>
            <w:r>
              <w:rPr>
                <w:rFonts w:eastAsia="宋体" w:cs="Times New Roman" w:hint="eastAsia"/>
                <w:sz w:val="21"/>
                <w:szCs w:val="21"/>
              </w:rPr>
              <w:t>0.00</w:t>
            </w:r>
            <w:r w:rsidR="00C755F3">
              <w:rPr>
                <w:rFonts w:eastAsia="宋体" w:cs="Times New Roman" w:hint="eastAsia"/>
                <w:sz w:val="21"/>
                <w:szCs w:val="21"/>
              </w:rPr>
              <w:t>8</w:t>
            </w:r>
            <w:bookmarkEnd w:id="551"/>
            <w:bookmarkEnd w:id="552"/>
          </w:p>
        </w:tc>
        <w:tc>
          <w:tcPr>
            <w:tcW w:w="511" w:type="pct"/>
            <w:gridSpan w:val="2"/>
            <w:vAlign w:val="center"/>
          </w:tcPr>
          <w:p w:rsidR="00D65C51" w:rsidRPr="00AB5711" w:rsidRDefault="00D65C51" w:rsidP="008C7632">
            <w:pPr>
              <w:pStyle w:val="af"/>
              <w:adjustRightInd/>
              <w:snapToGrid/>
              <w:spacing w:before="0" w:after="0" w:line="240" w:lineRule="exact"/>
              <w:contextualSpacing/>
              <w:rPr>
                <w:rFonts w:eastAsia="宋体" w:cs="Times New Roman"/>
                <w:sz w:val="21"/>
                <w:szCs w:val="21"/>
              </w:rPr>
            </w:pPr>
            <w:bookmarkStart w:id="553" w:name="_Toc178088788"/>
            <w:bookmarkStart w:id="554" w:name="_Toc183532536"/>
            <w:r>
              <w:rPr>
                <w:rFonts w:eastAsia="宋体" w:cs="Times New Roman" w:hint="eastAsia"/>
                <w:sz w:val="21"/>
                <w:szCs w:val="21"/>
              </w:rPr>
              <w:t>0.000</w:t>
            </w:r>
            <w:bookmarkEnd w:id="553"/>
            <w:r w:rsidR="00C755F3">
              <w:rPr>
                <w:rFonts w:eastAsia="宋体" w:cs="Times New Roman" w:hint="eastAsia"/>
                <w:sz w:val="21"/>
                <w:szCs w:val="21"/>
              </w:rPr>
              <w:t>5-0.0009</w:t>
            </w:r>
            <w:bookmarkEnd w:id="554"/>
          </w:p>
        </w:tc>
        <w:tc>
          <w:tcPr>
            <w:tcW w:w="489" w:type="pct"/>
            <w:gridSpan w:val="2"/>
            <w:vAlign w:val="center"/>
          </w:tcPr>
          <w:p w:rsidR="00D65C51" w:rsidRPr="00AB5711" w:rsidRDefault="00C755F3" w:rsidP="008C7632">
            <w:pPr>
              <w:pStyle w:val="af"/>
              <w:adjustRightInd/>
              <w:snapToGrid/>
              <w:spacing w:before="0" w:after="0" w:line="240" w:lineRule="exact"/>
              <w:contextualSpacing/>
              <w:rPr>
                <w:rFonts w:eastAsia="宋体" w:cs="Times New Roman"/>
                <w:sz w:val="21"/>
                <w:szCs w:val="21"/>
              </w:rPr>
            </w:pPr>
            <w:bookmarkStart w:id="555" w:name="_Toc183532537"/>
            <w:r>
              <w:rPr>
                <w:rFonts w:eastAsia="宋体" w:cs="Times New Roman" w:hint="eastAsia"/>
                <w:sz w:val="21"/>
                <w:szCs w:val="21"/>
              </w:rPr>
              <w:t>0.21-0.268</w:t>
            </w:r>
            <w:bookmarkEnd w:id="555"/>
          </w:p>
        </w:tc>
        <w:tc>
          <w:tcPr>
            <w:tcW w:w="490" w:type="pct"/>
            <w:gridSpan w:val="2"/>
            <w:vAlign w:val="center"/>
          </w:tcPr>
          <w:p w:rsidR="00D65C51" w:rsidRPr="00AB5711" w:rsidRDefault="00D8077B" w:rsidP="008C7632">
            <w:pPr>
              <w:widowControl/>
              <w:adjustRightInd/>
              <w:snapToGrid/>
              <w:spacing w:line="240" w:lineRule="exact"/>
              <w:contextualSpacing/>
              <w:jc w:val="center"/>
              <w:textAlignment w:val="center"/>
            </w:pPr>
            <w:r>
              <w:rPr>
                <w:rFonts w:hint="eastAsia"/>
              </w:rPr>
              <w:t>8.35-8.45</w:t>
            </w:r>
          </w:p>
        </w:tc>
        <w:tc>
          <w:tcPr>
            <w:tcW w:w="489" w:type="pct"/>
            <w:gridSpan w:val="2"/>
            <w:vAlign w:val="center"/>
          </w:tcPr>
          <w:p w:rsidR="00D65C51" w:rsidRPr="00AB5711" w:rsidRDefault="00D8077B" w:rsidP="008C7632">
            <w:pPr>
              <w:pStyle w:val="af"/>
              <w:adjustRightInd/>
              <w:snapToGrid/>
              <w:spacing w:before="0" w:after="0" w:line="240" w:lineRule="exact"/>
              <w:contextualSpacing/>
              <w:rPr>
                <w:rFonts w:eastAsia="宋体" w:cs="Times New Roman"/>
                <w:sz w:val="21"/>
                <w:szCs w:val="21"/>
              </w:rPr>
            </w:pPr>
            <w:bookmarkStart w:id="556" w:name="_Toc183532538"/>
            <w:r>
              <w:rPr>
                <w:rFonts w:eastAsia="宋体" w:cs="Times New Roman" w:hint="eastAsia"/>
                <w:sz w:val="21"/>
                <w:szCs w:val="21"/>
              </w:rPr>
              <w:t>0.711-1.02</w:t>
            </w:r>
            <w:bookmarkEnd w:id="556"/>
          </w:p>
        </w:tc>
        <w:tc>
          <w:tcPr>
            <w:tcW w:w="557" w:type="pct"/>
            <w:gridSpan w:val="2"/>
            <w:vAlign w:val="center"/>
          </w:tcPr>
          <w:p w:rsidR="00D65C51" w:rsidRPr="00AB5711" w:rsidRDefault="00D8077B" w:rsidP="008C7632">
            <w:pPr>
              <w:pStyle w:val="af"/>
              <w:adjustRightInd/>
              <w:snapToGrid/>
              <w:spacing w:before="0" w:after="0" w:line="240" w:lineRule="exact"/>
              <w:contextualSpacing/>
              <w:rPr>
                <w:rFonts w:eastAsia="宋体" w:cs="Times New Roman"/>
                <w:sz w:val="21"/>
                <w:szCs w:val="21"/>
              </w:rPr>
            </w:pPr>
            <w:bookmarkStart w:id="557" w:name="_Toc183532539"/>
            <w:r>
              <w:rPr>
                <w:rFonts w:eastAsia="宋体" w:cs="Times New Roman" w:hint="eastAsia"/>
                <w:sz w:val="21"/>
                <w:szCs w:val="21"/>
              </w:rPr>
              <w:t>208-243</w:t>
            </w:r>
            <w:bookmarkEnd w:id="557"/>
          </w:p>
        </w:tc>
      </w:tr>
      <w:tr w:rsidR="00D65C51" w:rsidRPr="00AB5711" w:rsidTr="00D8077B">
        <w:trPr>
          <w:trHeight w:val="397"/>
          <w:jc w:val="center"/>
        </w:trPr>
        <w:tc>
          <w:tcPr>
            <w:tcW w:w="581" w:type="pct"/>
            <w:gridSpan w:val="2"/>
            <w:vMerge/>
            <w:vAlign w:val="center"/>
          </w:tcPr>
          <w:p w:rsidR="00D65C51" w:rsidRPr="00AB5711" w:rsidRDefault="00D65C51" w:rsidP="008C7632">
            <w:pPr>
              <w:pStyle w:val="af"/>
              <w:adjustRightInd/>
              <w:snapToGrid/>
              <w:spacing w:before="0" w:after="0" w:line="240" w:lineRule="exact"/>
              <w:contextualSpacing/>
              <w:rPr>
                <w:rFonts w:eastAsia="宋体" w:cs="Times New Roman"/>
                <w:spacing w:val="10"/>
                <w:sz w:val="21"/>
                <w:szCs w:val="21"/>
              </w:rPr>
            </w:pPr>
          </w:p>
        </w:tc>
        <w:tc>
          <w:tcPr>
            <w:tcW w:w="414" w:type="pct"/>
            <w:gridSpan w:val="2"/>
            <w:vAlign w:val="center"/>
          </w:tcPr>
          <w:p w:rsidR="00D65C51" w:rsidRPr="00155EAE" w:rsidRDefault="00D65C51" w:rsidP="008C7632">
            <w:pPr>
              <w:pStyle w:val="aff3"/>
              <w:adjustRightInd/>
              <w:snapToGrid/>
              <w:spacing w:line="240" w:lineRule="auto"/>
              <w:contextualSpacing/>
              <w:rPr>
                <w:sz w:val="21"/>
                <w:szCs w:val="21"/>
              </w:rPr>
            </w:pPr>
            <w:r>
              <w:rPr>
                <w:rFonts w:hint="eastAsia"/>
                <w:sz w:val="21"/>
                <w:szCs w:val="21"/>
              </w:rPr>
              <w:t>评价指数</w:t>
            </w:r>
          </w:p>
        </w:tc>
        <w:tc>
          <w:tcPr>
            <w:tcW w:w="490" w:type="pct"/>
            <w:gridSpan w:val="2"/>
            <w:vAlign w:val="center"/>
          </w:tcPr>
          <w:p w:rsidR="00D65C51" w:rsidRPr="00AB5711" w:rsidRDefault="00D65C51" w:rsidP="008C7632">
            <w:pPr>
              <w:pStyle w:val="af"/>
              <w:adjustRightInd/>
              <w:snapToGrid/>
              <w:spacing w:before="0" w:after="0" w:line="240" w:lineRule="exact"/>
              <w:contextualSpacing/>
              <w:rPr>
                <w:rFonts w:eastAsia="宋体" w:cs="Times New Roman"/>
                <w:sz w:val="21"/>
                <w:szCs w:val="21"/>
              </w:rPr>
            </w:pPr>
            <w:r>
              <w:rPr>
                <w:rFonts w:eastAsia="宋体" w:cs="Times New Roman" w:hint="eastAsia"/>
                <w:sz w:val="21"/>
                <w:szCs w:val="21"/>
              </w:rPr>
              <w:t>/</w:t>
            </w:r>
          </w:p>
        </w:tc>
        <w:tc>
          <w:tcPr>
            <w:tcW w:w="490" w:type="pct"/>
            <w:gridSpan w:val="2"/>
            <w:vAlign w:val="center"/>
          </w:tcPr>
          <w:p w:rsidR="00D65C51" w:rsidRPr="00AB5711" w:rsidRDefault="00C755F3" w:rsidP="008C7632">
            <w:pPr>
              <w:pStyle w:val="af"/>
              <w:adjustRightInd/>
              <w:snapToGrid/>
              <w:spacing w:before="0" w:after="0" w:line="240" w:lineRule="exact"/>
              <w:contextualSpacing/>
              <w:rPr>
                <w:rFonts w:eastAsia="宋体" w:cs="Times New Roman"/>
                <w:sz w:val="21"/>
                <w:szCs w:val="21"/>
              </w:rPr>
            </w:pPr>
            <w:bookmarkStart w:id="558" w:name="_Toc183532540"/>
            <w:r>
              <w:rPr>
                <w:rFonts w:eastAsia="宋体" w:cs="Times New Roman" w:hint="eastAsia"/>
                <w:sz w:val="21"/>
                <w:szCs w:val="21"/>
              </w:rPr>
              <w:t>0.1-0.13</w:t>
            </w:r>
            <w:bookmarkEnd w:id="558"/>
          </w:p>
        </w:tc>
        <w:tc>
          <w:tcPr>
            <w:tcW w:w="489" w:type="pct"/>
            <w:gridSpan w:val="2"/>
            <w:vAlign w:val="center"/>
          </w:tcPr>
          <w:p w:rsidR="00D65C51" w:rsidRPr="00AB5711" w:rsidRDefault="00504252" w:rsidP="008C7632">
            <w:pPr>
              <w:pStyle w:val="af"/>
              <w:adjustRightInd/>
              <w:snapToGrid/>
              <w:spacing w:before="0" w:after="0" w:line="240" w:lineRule="exact"/>
              <w:contextualSpacing/>
              <w:rPr>
                <w:rFonts w:eastAsia="宋体" w:cs="Times New Roman"/>
                <w:sz w:val="21"/>
                <w:szCs w:val="21"/>
              </w:rPr>
            </w:pPr>
            <w:bookmarkStart w:id="559" w:name="_Toc178088792"/>
            <w:bookmarkStart w:id="560" w:name="_Toc183532541"/>
            <w:r>
              <w:rPr>
                <w:rFonts w:eastAsia="宋体" w:cs="Times New Roman" w:hint="eastAsia"/>
                <w:sz w:val="21"/>
                <w:szCs w:val="21"/>
              </w:rPr>
              <w:t>0.008</w:t>
            </w:r>
            <w:bookmarkEnd w:id="559"/>
            <w:bookmarkEnd w:id="560"/>
          </w:p>
        </w:tc>
        <w:tc>
          <w:tcPr>
            <w:tcW w:w="511" w:type="pct"/>
            <w:gridSpan w:val="2"/>
            <w:vAlign w:val="center"/>
          </w:tcPr>
          <w:p w:rsidR="00D65C51" w:rsidRPr="00AB5711" w:rsidRDefault="00C755F3" w:rsidP="008C7632">
            <w:pPr>
              <w:pStyle w:val="af"/>
              <w:adjustRightInd/>
              <w:snapToGrid/>
              <w:spacing w:before="0" w:after="0" w:line="240" w:lineRule="exact"/>
              <w:contextualSpacing/>
              <w:rPr>
                <w:rFonts w:eastAsia="宋体" w:cs="Times New Roman"/>
                <w:sz w:val="21"/>
                <w:szCs w:val="21"/>
              </w:rPr>
            </w:pPr>
            <w:bookmarkStart w:id="561" w:name="_Toc183532542"/>
            <w:r>
              <w:rPr>
                <w:rFonts w:eastAsia="宋体" w:cs="Times New Roman" w:hint="eastAsia"/>
                <w:sz w:val="21"/>
                <w:szCs w:val="21"/>
              </w:rPr>
              <w:t>0.25-0.45</w:t>
            </w:r>
            <w:bookmarkEnd w:id="561"/>
          </w:p>
        </w:tc>
        <w:tc>
          <w:tcPr>
            <w:tcW w:w="489" w:type="pct"/>
            <w:gridSpan w:val="2"/>
            <w:vAlign w:val="center"/>
          </w:tcPr>
          <w:p w:rsidR="00D65C51" w:rsidRPr="00AB5711" w:rsidRDefault="00D8077B" w:rsidP="008C7632">
            <w:pPr>
              <w:adjustRightInd/>
              <w:snapToGrid/>
              <w:spacing w:line="240" w:lineRule="exact"/>
              <w:contextualSpacing/>
              <w:jc w:val="center"/>
            </w:pPr>
            <w:r>
              <w:rPr>
                <w:rFonts w:hint="eastAsia"/>
                <w:szCs w:val="21"/>
              </w:rPr>
              <w:t>0.21-0.268</w:t>
            </w:r>
          </w:p>
        </w:tc>
        <w:tc>
          <w:tcPr>
            <w:tcW w:w="490" w:type="pct"/>
            <w:gridSpan w:val="2"/>
            <w:vAlign w:val="center"/>
          </w:tcPr>
          <w:p w:rsidR="00D65C51" w:rsidRPr="00AB5711" w:rsidRDefault="00D8077B" w:rsidP="008C7632">
            <w:pPr>
              <w:widowControl/>
              <w:adjustRightInd/>
              <w:snapToGrid/>
              <w:spacing w:line="240" w:lineRule="exact"/>
              <w:contextualSpacing/>
              <w:jc w:val="center"/>
              <w:textAlignment w:val="center"/>
            </w:pPr>
            <w:r>
              <w:rPr>
                <w:rFonts w:hint="eastAsia"/>
              </w:rPr>
              <w:t>0.033-0.034</w:t>
            </w:r>
          </w:p>
        </w:tc>
        <w:tc>
          <w:tcPr>
            <w:tcW w:w="489" w:type="pct"/>
            <w:gridSpan w:val="2"/>
            <w:vAlign w:val="center"/>
          </w:tcPr>
          <w:p w:rsidR="00D65C51" w:rsidRPr="00AB5711" w:rsidRDefault="00D8077B" w:rsidP="008C7632">
            <w:pPr>
              <w:adjustRightInd/>
              <w:snapToGrid/>
              <w:spacing w:line="240" w:lineRule="exact"/>
              <w:contextualSpacing/>
              <w:jc w:val="center"/>
            </w:pPr>
            <w:r>
              <w:rPr>
                <w:rFonts w:hint="eastAsia"/>
              </w:rPr>
              <w:t>0.036-0.051</w:t>
            </w:r>
          </w:p>
        </w:tc>
        <w:tc>
          <w:tcPr>
            <w:tcW w:w="557" w:type="pct"/>
            <w:gridSpan w:val="2"/>
            <w:vAlign w:val="center"/>
          </w:tcPr>
          <w:p w:rsidR="00D65C51" w:rsidRPr="00AB5711" w:rsidRDefault="00D8077B" w:rsidP="008C7632">
            <w:pPr>
              <w:adjustRightInd/>
              <w:snapToGrid/>
              <w:spacing w:line="240" w:lineRule="exact"/>
              <w:contextualSpacing/>
              <w:jc w:val="center"/>
            </w:pPr>
            <w:r>
              <w:rPr>
                <w:rFonts w:hint="eastAsia"/>
              </w:rPr>
              <w:t>0.832-0.97</w:t>
            </w:r>
          </w:p>
        </w:tc>
      </w:tr>
      <w:tr w:rsidR="00D65C51" w:rsidRPr="00AB5711" w:rsidTr="00D8077B">
        <w:trPr>
          <w:trHeight w:val="397"/>
          <w:jc w:val="center"/>
        </w:trPr>
        <w:tc>
          <w:tcPr>
            <w:tcW w:w="581" w:type="pct"/>
            <w:gridSpan w:val="2"/>
            <w:vMerge/>
            <w:vAlign w:val="center"/>
          </w:tcPr>
          <w:p w:rsidR="00D65C51" w:rsidRPr="00AB5711" w:rsidRDefault="00D65C51" w:rsidP="008C7632">
            <w:pPr>
              <w:pStyle w:val="af"/>
              <w:adjustRightInd/>
              <w:snapToGrid/>
              <w:spacing w:before="0" w:after="0" w:line="240" w:lineRule="exact"/>
              <w:contextualSpacing/>
              <w:rPr>
                <w:rFonts w:eastAsia="宋体" w:cs="Times New Roman"/>
                <w:spacing w:val="10"/>
                <w:sz w:val="21"/>
                <w:szCs w:val="21"/>
              </w:rPr>
            </w:pPr>
          </w:p>
        </w:tc>
        <w:tc>
          <w:tcPr>
            <w:tcW w:w="414" w:type="pct"/>
            <w:gridSpan w:val="2"/>
            <w:vAlign w:val="center"/>
          </w:tcPr>
          <w:p w:rsidR="00D65C51" w:rsidRPr="00155EAE" w:rsidRDefault="00D65C51" w:rsidP="008C7632">
            <w:pPr>
              <w:pStyle w:val="aff3"/>
              <w:adjustRightInd/>
              <w:snapToGrid/>
              <w:spacing w:line="240" w:lineRule="auto"/>
              <w:contextualSpacing/>
              <w:rPr>
                <w:sz w:val="21"/>
                <w:szCs w:val="21"/>
              </w:rPr>
            </w:pPr>
            <w:r>
              <w:rPr>
                <w:rFonts w:hint="eastAsia"/>
                <w:sz w:val="21"/>
                <w:szCs w:val="21"/>
              </w:rPr>
              <w:t>达标率</w:t>
            </w:r>
          </w:p>
        </w:tc>
        <w:tc>
          <w:tcPr>
            <w:tcW w:w="490" w:type="pct"/>
            <w:gridSpan w:val="2"/>
            <w:vAlign w:val="center"/>
          </w:tcPr>
          <w:p w:rsidR="00D65C51" w:rsidRPr="00A53CFE" w:rsidRDefault="00D65C51" w:rsidP="008C7632">
            <w:pPr>
              <w:pStyle w:val="af"/>
              <w:adjustRightInd/>
              <w:snapToGrid/>
              <w:spacing w:before="0" w:after="0" w:line="240" w:lineRule="exact"/>
              <w:contextualSpacing/>
              <w:rPr>
                <w:rFonts w:eastAsia="宋体" w:cs="Times New Roman"/>
                <w:sz w:val="21"/>
                <w:szCs w:val="21"/>
              </w:rPr>
            </w:pPr>
            <w:bookmarkStart w:id="562" w:name="_Toc178088794"/>
            <w:bookmarkStart w:id="563" w:name="_Toc183532543"/>
            <w:r w:rsidRPr="006D11B2">
              <w:rPr>
                <w:rFonts w:eastAsia="宋体" w:cs="Times New Roman" w:hint="eastAsia"/>
                <w:sz w:val="21"/>
                <w:szCs w:val="21"/>
              </w:rPr>
              <w:t>100%</w:t>
            </w:r>
            <w:bookmarkEnd w:id="562"/>
            <w:bookmarkEnd w:id="563"/>
          </w:p>
        </w:tc>
        <w:tc>
          <w:tcPr>
            <w:tcW w:w="490" w:type="pct"/>
            <w:gridSpan w:val="2"/>
            <w:vAlign w:val="center"/>
          </w:tcPr>
          <w:p w:rsidR="00D65C51" w:rsidRPr="00AB5711" w:rsidRDefault="00D65C51" w:rsidP="008C7632">
            <w:pPr>
              <w:pStyle w:val="af"/>
              <w:adjustRightInd/>
              <w:snapToGrid/>
              <w:spacing w:before="0" w:after="0" w:line="240" w:lineRule="exact"/>
              <w:contextualSpacing/>
              <w:rPr>
                <w:rFonts w:eastAsia="宋体" w:cs="Times New Roman"/>
                <w:sz w:val="21"/>
                <w:szCs w:val="21"/>
              </w:rPr>
            </w:pPr>
            <w:bookmarkStart w:id="564" w:name="_Toc178088795"/>
            <w:bookmarkStart w:id="565" w:name="_Toc183532544"/>
            <w:r>
              <w:rPr>
                <w:rFonts w:eastAsia="宋体" w:cs="Times New Roman" w:hint="eastAsia"/>
                <w:sz w:val="21"/>
                <w:szCs w:val="21"/>
              </w:rPr>
              <w:t>100%</w:t>
            </w:r>
            <w:bookmarkEnd w:id="564"/>
            <w:bookmarkEnd w:id="565"/>
          </w:p>
        </w:tc>
        <w:tc>
          <w:tcPr>
            <w:tcW w:w="489" w:type="pct"/>
            <w:gridSpan w:val="2"/>
            <w:vAlign w:val="center"/>
          </w:tcPr>
          <w:p w:rsidR="00D65C51" w:rsidRPr="00A53CFE" w:rsidRDefault="00D65C51" w:rsidP="008C7632">
            <w:pPr>
              <w:pStyle w:val="af"/>
              <w:adjustRightInd/>
              <w:snapToGrid/>
              <w:spacing w:before="0" w:after="0" w:line="240" w:lineRule="exact"/>
              <w:contextualSpacing/>
              <w:rPr>
                <w:rFonts w:eastAsia="宋体" w:cs="Times New Roman"/>
                <w:sz w:val="21"/>
                <w:szCs w:val="21"/>
              </w:rPr>
            </w:pPr>
            <w:bookmarkStart w:id="566" w:name="_Toc178088796"/>
            <w:bookmarkStart w:id="567" w:name="_Toc183532545"/>
            <w:r w:rsidRPr="006D11B2">
              <w:rPr>
                <w:rFonts w:eastAsia="宋体" w:cs="Times New Roman" w:hint="eastAsia"/>
                <w:sz w:val="21"/>
                <w:szCs w:val="21"/>
              </w:rPr>
              <w:t>100%</w:t>
            </w:r>
            <w:bookmarkEnd w:id="566"/>
            <w:bookmarkEnd w:id="567"/>
          </w:p>
        </w:tc>
        <w:tc>
          <w:tcPr>
            <w:tcW w:w="511" w:type="pct"/>
            <w:gridSpan w:val="2"/>
            <w:vAlign w:val="center"/>
          </w:tcPr>
          <w:p w:rsidR="00D65C51" w:rsidRPr="00AB5711" w:rsidRDefault="00D65C51" w:rsidP="008C7632">
            <w:pPr>
              <w:pStyle w:val="af"/>
              <w:adjustRightInd/>
              <w:snapToGrid/>
              <w:spacing w:before="0" w:after="0" w:line="240" w:lineRule="exact"/>
              <w:contextualSpacing/>
              <w:rPr>
                <w:rFonts w:eastAsia="宋体" w:cs="Times New Roman"/>
                <w:sz w:val="21"/>
                <w:szCs w:val="21"/>
              </w:rPr>
            </w:pPr>
            <w:bookmarkStart w:id="568" w:name="_Toc178088797"/>
            <w:bookmarkStart w:id="569" w:name="_Toc183532546"/>
            <w:r>
              <w:rPr>
                <w:rFonts w:eastAsia="宋体" w:cs="Times New Roman" w:hint="eastAsia"/>
                <w:sz w:val="21"/>
                <w:szCs w:val="21"/>
              </w:rPr>
              <w:t>100%</w:t>
            </w:r>
            <w:bookmarkEnd w:id="568"/>
            <w:bookmarkEnd w:id="569"/>
          </w:p>
        </w:tc>
        <w:tc>
          <w:tcPr>
            <w:tcW w:w="489" w:type="pct"/>
            <w:gridSpan w:val="2"/>
            <w:vAlign w:val="center"/>
          </w:tcPr>
          <w:p w:rsidR="00D65C51" w:rsidRPr="00A53CFE" w:rsidRDefault="00D65C51" w:rsidP="008C7632">
            <w:pPr>
              <w:pStyle w:val="af"/>
              <w:adjustRightInd/>
              <w:snapToGrid/>
              <w:spacing w:before="0" w:after="0" w:line="240" w:lineRule="exact"/>
              <w:contextualSpacing/>
              <w:rPr>
                <w:rFonts w:eastAsia="宋体" w:cs="Times New Roman"/>
                <w:sz w:val="21"/>
                <w:szCs w:val="21"/>
              </w:rPr>
            </w:pPr>
            <w:bookmarkStart w:id="570" w:name="_Toc178088798"/>
            <w:bookmarkStart w:id="571" w:name="_Toc183532547"/>
            <w:r w:rsidRPr="006D11B2">
              <w:rPr>
                <w:rFonts w:eastAsia="宋体" w:cs="Times New Roman" w:hint="eastAsia"/>
                <w:sz w:val="21"/>
                <w:szCs w:val="21"/>
              </w:rPr>
              <w:t>100%</w:t>
            </w:r>
            <w:bookmarkEnd w:id="570"/>
            <w:bookmarkEnd w:id="571"/>
          </w:p>
        </w:tc>
        <w:tc>
          <w:tcPr>
            <w:tcW w:w="490" w:type="pct"/>
            <w:gridSpan w:val="2"/>
            <w:vAlign w:val="center"/>
          </w:tcPr>
          <w:p w:rsidR="00D65C51" w:rsidRPr="00AB5711" w:rsidRDefault="00D65C51" w:rsidP="008C7632">
            <w:pPr>
              <w:pStyle w:val="af"/>
              <w:adjustRightInd/>
              <w:snapToGrid/>
              <w:spacing w:before="0" w:after="0" w:line="240" w:lineRule="exact"/>
              <w:contextualSpacing/>
              <w:rPr>
                <w:rFonts w:eastAsia="宋体" w:cs="Times New Roman"/>
                <w:sz w:val="21"/>
                <w:szCs w:val="21"/>
              </w:rPr>
            </w:pPr>
            <w:bookmarkStart w:id="572" w:name="_Toc178088799"/>
            <w:bookmarkStart w:id="573" w:name="_Toc183532548"/>
            <w:r>
              <w:rPr>
                <w:rFonts w:eastAsia="宋体" w:cs="Times New Roman" w:hint="eastAsia"/>
                <w:sz w:val="21"/>
                <w:szCs w:val="21"/>
              </w:rPr>
              <w:t>100%</w:t>
            </w:r>
            <w:bookmarkEnd w:id="572"/>
            <w:bookmarkEnd w:id="573"/>
          </w:p>
        </w:tc>
        <w:tc>
          <w:tcPr>
            <w:tcW w:w="489" w:type="pct"/>
            <w:gridSpan w:val="2"/>
            <w:vAlign w:val="center"/>
          </w:tcPr>
          <w:p w:rsidR="00D65C51" w:rsidRPr="00A53CFE" w:rsidRDefault="00D65C51" w:rsidP="008C7632">
            <w:pPr>
              <w:pStyle w:val="af"/>
              <w:adjustRightInd/>
              <w:snapToGrid/>
              <w:spacing w:before="0" w:after="0" w:line="240" w:lineRule="exact"/>
              <w:contextualSpacing/>
              <w:rPr>
                <w:rFonts w:eastAsia="宋体" w:cs="Times New Roman"/>
                <w:sz w:val="21"/>
                <w:szCs w:val="21"/>
              </w:rPr>
            </w:pPr>
            <w:bookmarkStart w:id="574" w:name="_Toc178088800"/>
            <w:bookmarkStart w:id="575" w:name="_Toc183532549"/>
            <w:r w:rsidRPr="006D11B2">
              <w:rPr>
                <w:rFonts w:eastAsia="宋体" w:cs="Times New Roman" w:hint="eastAsia"/>
                <w:sz w:val="21"/>
                <w:szCs w:val="21"/>
              </w:rPr>
              <w:t>100%</w:t>
            </w:r>
            <w:bookmarkEnd w:id="574"/>
            <w:bookmarkEnd w:id="575"/>
          </w:p>
        </w:tc>
        <w:tc>
          <w:tcPr>
            <w:tcW w:w="557" w:type="pct"/>
            <w:gridSpan w:val="2"/>
            <w:vAlign w:val="center"/>
          </w:tcPr>
          <w:p w:rsidR="00D65C51" w:rsidRPr="00AB5711" w:rsidRDefault="00D65C51" w:rsidP="008C7632">
            <w:pPr>
              <w:pStyle w:val="af"/>
              <w:adjustRightInd/>
              <w:snapToGrid/>
              <w:spacing w:before="0" w:after="0" w:line="240" w:lineRule="exact"/>
              <w:contextualSpacing/>
              <w:rPr>
                <w:rFonts w:eastAsia="宋体" w:cs="Times New Roman"/>
                <w:sz w:val="21"/>
                <w:szCs w:val="21"/>
              </w:rPr>
            </w:pPr>
            <w:bookmarkStart w:id="576" w:name="_Toc178088801"/>
            <w:bookmarkStart w:id="577" w:name="_Toc183532550"/>
            <w:r>
              <w:rPr>
                <w:rFonts w:eastAsia="宋体" w:cs="Times New Roman" w:hint="eastAsia"/>
                <w:sz w:val="21"/>
                <w:szCs w:val="21"/>
              </w:rPr>
              <w:t>100%</w:t>
            </w:r>
            <w:bookmarkEnd w:id="576"/>
            <w:bookmarkEnd w:id="577"/>
          </w:p>
        </w:tc>
      </w:tr>
      <w:tr w:rsidR="00D65C51" w:rsidRPr="00AB5711" w:rsidTr="00D8077B">
        <w:trPr>
          <w:trHeight w:val="397"/>
          <w:jc w:val="center"/>
        </w:trPr>
        <w:tc>
          <w:tcPr>
            <w:tcW w:w="581" w:type="pct"/>
            <w:gridSpan w:val="2"/>
            <w:vMerge w:val="restart"/>
            <w:vAlign w:val="center"/>
          </w:tcPr>
          <w:p w:rsidR="00D65C51" w:rsidRPr="00AB5711" w:rsidRDefault="00D65C51" w:rsidP="008C7632">
            <w:pPr>
              <w:pStyle w:val="af"/>
              <w:adjustRightInd/>
              <w:snapToGrid/>
              <w:spacing w:before="0" w:after="0"/>
              <w:contextualSpacing/>
              <w:rPr>
                <w:rFonts w:eastAsia="宋体" w:cs="Times New Roman"/>
                <w:spacing w:val="10"/>
                <w:sz w:val="21"/>
                <w:szCs w:val="21"/>
              </w:rPr>
            </w:pPr>
            <w:bookmarkStart w:id="578" w:name="_Toc178088802"/>
            <w:bookmarkStart w:id="579" w:name="_Toc183532551"/>
            <w:r w:rsidRPr="00AB5711">
              <w:rPr>
                <w:rFonts w:eastAsia="宋体" w:hAnsi="宋体" w:cs="Times New Roman"/>
                <w:spacing w:val="10"/>
                <w:sz w:val="21"/>
                <w:szCs w:val="21"/>
              </w:rPr>
              <w:t>西侧厂界外</w:t>
            </w:r>
            <w:r w:rsidRPr="00AB5711">
              <w:rPr>
                <w:rFonts w:eastAsia="宋体" w:cs="Times New Roman"/>
                <w:spacing w:val="10"/>
                <w:sz w:val="21"/>
                <w:szCs w:val="21"/>
              </w:rPr>
              <w:t>668m</w:t>
            </w:r>
            <w:r w:rsidRPr="00AB5711">
              <w:rPr>
                <w:rFonts w:eastAsia="宋体" w:hAnsi="宋体" w:cs="Times New Roman"/>
                <w:spacing w:val="10"/>
                <w:sz w:val="21"/>
                <w:szCs w:val="21"/>
              </w:rPr>
              <w:t>处★</w:t>
            </w:r>
            <w:r w:rsidRPr="00AB5711">
              <w:rPr>
                <w:rFonts w:eastAsia="宋体" w:cs="Times New Roman"/>
                <w:spacing w:val="10"/>
                <w:sz w:val="21"/>
                <w:szCs w:val="21"/>
              </w:rPr>
              <w:t>5</w:t>
            </w:r>
            <w:bookmarkEnd w:id="578"/>
            <w:bookmarkEnd w:id="579"/>
          </w:p>
        </w:tc>
        <w:tc>
          <w:tcPr>
            <w:tcW w:w="414" w:type="pct"/>
            <w:gridSpan w:val="2"/>
            <w:vAlign w:val="center"/>
          </w:tcPr>
          <w:p w:rsidR="00D65C51" w:rsidRPr="00155EAE" w:rsidRDefault="00D65C51" w:rsidP="008C7632">
            <w:pPr>
              <w:pStyle w:val="aff3"/>
              <w:adjustRightInd/>
              <w:snapToGrid/>
              <w:spacing w:line="240" w:lineRule="auto"/>
              <w:contextualSpacing/>
              <w:rPr>
                <w:sz w:val="21"/>
                <w:szCs w:val="21"/>
              </w:rPr>
            </w:pPr>
            <w:r w:rsidRPr="00155EAE">
              <w:rPr>
                <w:rFonts w:hint="eastAsia"/>
                <w:sz w:val="21"/>
                <w:szCs w:val="21"/>
              </w:rPr>
              <w:t>范围值</w:t>
            </w:r>
          </w:p>
        </w:tc>
        <w:tc>
          <w:tcPr>
            <w:tcW w:w="490" w:type="pct"/>
            <w:gridSpan w:val="2"/>
            <w:vAlign w:val="center"/>
          </w:tcPr>
          <w:p w:rsidR="00D65C51" w:rsidRPr="00DD531D" w:rsidRDefault="00D65C51" w:rsidP="008C7632">
            <w:pPr>
              <w:pStyle w:val="af"/>
              <w:adjustRightInd/>
              <w:snapToGrid/>
              <w:spacing w:before="0" w:after="0" w:line="240" w:lineRule="exact"/>
              <w:contextualSpacing/>
              <w:rPr>
                <w:rFonts w:eastAsia="宋体" w:cs="Times New Roman"/>
                <w:sz w:val="21"/>
                <w:szCs w:val="21"/>
              </w:rPr>
            </w:pPr>
            <w:bookmarkStart w:id="580" w:name="_Toc178088803"/>
            <w:bookmarkStart w:id="581" w:name="_Toc183532552"/>
            <w:r w:rsidRPr="00DD531D">
              <w:rPr>
                <w:rFonts w:eastAsia="宋体" w:cs="Times New Roman" w:hint="eastAsia"/>
                <w:sz w:val="21"/>
                <w:szCs w:val="21"/>
              </w:rPr>
              <w:t>0.00004L</w:t>
            </w:r>
            <w:bookmarkEnd w:id="580"/>
            <w:bookmarkEnd w:id="581"/>
          </w:p>
        </w:tc>
        <w:tc>
          <w:tcPr>
            <w:tcW w:w="490" w:type="pct"/>
            <w:gridSpan w:val="2"/>
            <w:vAlign w:val="center"/>
          </w:tcPr>
          <w:p w:rsidR="00D65C51" w:rsidRPr="00AB5711" w:rsidRDefault="00D65C51" w:rsidP="00C755F3">
            <w:pPr>
              <w:pStyle w:val="af"/>
              <w:adjustRightInd/>
              <w:snapToGrid/>
              <w:spacing w:before="0" w:after="0" w:line="240" w:lineRule="exact"/>
              <w:contextualSpacing/>
              <w:rPr>
                <w:rFonts w:eastAsia="宋体" w:cs="Times New Roman"/>
                <w:sz w:val="21"/>
                <w:szCs w:val="21"/>
              </w:rPr>
            </w:pPr>
            <w:bookmarkStart w:id="582" w:name="_Toc178088804"/>
            <w:bookmarkStart w:id="583" w:name="_Toc183532553"/>
            <w:r w:rsidRPr="00DD531D">
              <w:rPr>
                <w:rFonts w:eastAsia="宋体" w:cs="Times New Roman" w:hint="eastAsia"/>
                <w:sz w:val="21"/>
                <w:szCs w:val="21"/>
              </w:rPr>
              <w:t>0.</w:t>
            </w:r>
            <w:bookmarkEnd w:id="582"/>
            <w:r w:rsidR="00C755F3">
              <w:rPr>
                <w:rFonts w:eastAsia="宋体" w:cs="Times New Roman" w:hint="eastAsia"/>
                <w:sz w:val="21"/>
                <w:szCs w:val="21"/>
              </w:rPr>
              <w:t>14</w:t>
            </w:r>
            <w:bookmarkEnd w:id="583"/>
          </w:p>
        </w:tc>
        <w:tc>
          <w:tcPr>
            <w:tcW w:w="489" w:type="pct"/>
            <w:gridSpan w:val="2"/>
            <w:vAlign w:val="center"/>
          </w:tcPr>
          <w:p w:rsidR="00D65C51" w:rsidRPr="00AB5711" w:rsidRDefault="00C755F3" w:rsidP="008C7632">
            <w:pPr>
              <w:pStyle w:val="af"/>
              <w:adjustRightInd/>
              <w:snapToGrid/>
              <w:spacing w:before="0" w:after="0" w:line="240" w:lineRule="exact"/>
              <w:contextualSpacing/>
              <w:rPr>
                <w:rFonts w:eastAsia="宋体" w:cs="Times New Roman"/>
                <w:sz w:val="21"/>
                <w:szCs w:val="21"/>
              </w:rPr>
            </w:pPr>
            <w:bookmarkStart w:id="584" w:name="_Toc178088805"/>
            <w:bookmarkStart w:id="585" w:name="_Toc183532554"/>
            <w:r>
              <w:rPr>
                <w:rFonts w:eastAsia="宋体" w:cs="Times New Roman" w:hint="eastAsia"/>
                <w:sz w:val="21"/>
                <w:szCs w:val="21"/>
              </w:rPr>
              <w:t>0.024-0.03</w:t>
            </w:r>
            <w:r w:rsidR="00D65C51">
              <w:rPr>
                <w:rFonts w:eastAsia="宋体" w:cs="Times New Roman" w:hint="eastAsia"/>
                <w:sz w:val="21"/>
                <w:szCs w:val="21"/>
              </w:rPr>
              <w:t>7</w:t>
            </w:r>
            <w:bookmarkEnd w:id="584"/>
            <w:bookmarkEnd w:id="585"/>
          </w:p>
        </w:tc>
        <w:tc>
          <w:tcPr>
            <w:tcW w:w="511" w:type="pct"/>
            <w:gridSpan w:val="2"/>
            <w:vAlign w:val="center"/>
          </w:tcPr>
          <w:p w:rsidR="00D65C51" w:rsidRPr="00AB5711" w:rsidRDefault="00D65C51" w:rsidP="00C755F3">
            <w:pPr>
              <w:pStyle w:val="af"/>
              <w:adjustRightInd/>
              <w:snapToGrid/>
              <w:spacing w:before="0" w:after="0" w:line="240" w:lineRule="exact"/>
              <w:contextualSpacing/>
              <w:rPr>
                <w:rFonts w:eastAsia="宋体" w:cs="Times New Roman"/>
                <w:sz w:val="21"/>
                <w:szCs w:val="21"/>
              </w:rPr>
            </w:pPr>
            <w:bookmarkStart w:id="586" w:name="_Toc178088806"/>
            <w:bookmarkStart w:id="587" w:name="_Toc183532555"/>
            <w:r>
              <w:rPr>
                <w:rFonts w:eastAsia="宋体" w:cs="Times New Roman" w:hint="eastAsia"/>
                <w:sz w:val="21"/>
                <w:szCs w:val="21"/>
              </w:rPr>
              <w:t>0.000</w:t>
            </w:r>
            <w:bookmarkEnd w:id="586"/>
            <w:r w:rsidR="00C755F3">
              <w:rPr>
                <w:rFonts w:eastAsia="宋体" w:cs="Times New Roman" w:hint="eastAsia"/>
                <w:sz w:val="21"/>
                <w:szCs w:val="21"/>
              </w:rPr>
              <w:t>6-0.0007</w:t>
            </w:r>
            <w:bookmarkEnd w:id="587"/>
          </w:p>
        </w:tc>
        <w:tc>
          <w:tcPr>
            <w:tcW w:w="489" w:type="pct"/>
            <w:gridSpan w:val="2"/>
            <w:vAlign w:val="center"/>
          </w:tcPr>
          <w:p w:rsidR="00D65C51" w:rsidRPr="00AB5711" w:rsidRDefault="00C755F3" w:rsidP="008C7632">
            <w:pPr>
              <w:pStyle w:val="af"/>
              <w:adjustRightInd/>
              <w:snapToGrid/>
              <w:spacing w:before="0" w:after="0" w:line="240" w:lineRule="exact"/>
              <w:contextualSpacing/>
              <w:rPr>
                <w:rFonts w:eastAsia="宋体" w:cs="Times New Roman"/>
                <w:sz w:val="21"/>
                <w:szCs w:val="21"/>
              </w:rPr>
            </w:pPr>
            <w:bookmarkStart w:id="588" w:name="_Toc183532556"/>
            <w:r>
              <w:rPr>
                <w:rFonts w:eastAsia="宋体" w:cs="Times New Roman" w:hint="eastAsia"/>
                <w:sz w:val="21"/>
                <w:szCs w:val="21"/>
              </w:rPr>
              <w:t>0.100-0.127</w:t>
            </w:r>
            <w:bookmarkEnd w:id="588"/>
          </w:p>
        </w:tc>
        <w:tc>
          <w:tcPr>
            <w:tcW w:w="490" w:type="pct"/>
            <w:gridSpan w:val="2"/>
            <w:vAlign w:val="center"/>
          </w:tcPr>
          <w:p w:rsidR="00D65C51" w:rsidRPr="00AB5711" w:rsidRDefault="00D8077B" w:rsidP="008C7632">
            <w:pPr>
              <w:widowControl/>
              <w:adjustRightInd/>
              <w:snapToGrid/>
              <w:spacing w:line="240" w:lineRule="exact"/>
              <w:contextualSpacing/>
              <w:jc w:val="center"/>
              <w:textAlignment w:val="center"/>
            </w:pPr>
            <w:r>
              <w:rPr>
                <w:rFonts w:hint="eastAsia"/>
              </w:rPr>
              <w:t>27.5-28.2</w:t>
            </w:r>
          </w:p>
        </w:tc>
        <w:tc>
          <w:tcPr>
            <w:tcW w:w="489" w:type="pct"/>
            <w:gridSpan w:val="2"/>
            <w:vAlign w:val="center"/>
          </w:tcPr>
          <w:p w:rsidR="00D65C51" w:rsidRPr="00AB5711" w:rsidRDefault="00D8077B" w:rsidP="008C7632">
            <w:pPr>
              <w:pStyle w:val="af"/>
              <w:adjustRightInd/>
              <w:snapToGrid/>
              <w:spacing w:before="0" w:after="0" w:line="240" w:lineRule="exact"/>
              <w:contextualSpacing/>
              <w:rPr>
                <w:rFonts w:eastAsia="宋体" w:cs="Times New Roman"/>
                <w:sz w:val="21"/>
                <w:szCs w:val="21"/>
              </w:rPr>
            </w:pPr>
            <w:bookmarkStart w:id="589" w:name="_Toc183532557"/>
            <w:r>
              <w:rPr>
                <w:rFonts w:eastAsia="宋体" w:cs="Times New Roman" w:hint="eastAsia"/>
                <w:sz w:val="21"/>
                <w:szCs w:val="21"/>
              </w:rPr>
              <w:t>10.4-11.5</w:t>
            </w:r>
            <w:bookmarkEnd w:id="589"/>
          </w:p>
        </w:tc>
        <w:tc>
          <w:tcPr>
            <w:tcW w:w="557" w:type="pct"/>
            <w:gridSpan w:val="2"/>
            <w:vAlign w:val="center"/>
          </w:tcPr>
          <w:p w:rsidR="00D65C51" w:rsidRPr="00AB5711" w:rsidRDefault="00D8077B" w:rsidP="008C7632">
            <w:pPr>
              <w:pStyle w:val="af"/>
              <w:adjustRightInd/>
              <w:snapToGrid/>
              <w:spacing w:before="0" w:after="0" w:line="240" w:lineRule="exact"/>
              <w:contextualSpacing/>
              <w:rPr>
                <w:rFonts w:eastAsia="宋体" w:cs="Times New Roman"/>
                <w:sz w:val="21"/>
                <w:szCs w:val="21"/>
              </w:rPr>
            </w:pPr>
            <w:bookmarkStart w:id="590" w:name="_Toc183532558"/>
            <w:r>
              <w:rPr>
                <w:rFonts w:eastAsia="宋体" w:cs="Times New Roman" w:hint="eastAsia"/>
                <w:sz w:val="21"/>
                <w:szCs w:val="21"/>
              </w:rPr>
              <w:t>59.8-64.3</w:t>
            </w:r>
            <w:bookmarkEnd w:id="590"/>
          </w:p>
        </w:tc>
      </w:tr>
      <w:tr w:rsidR="00D8077B" w:rsidRPr="00AB5711" w:rsidTr="00D8077B">
        <w:trPr>
          <w:trHeight w:val="397"/>
          <w:jc w:val="center"/>
        </w:trPr>
        <w:tc>
          <w:tcPr>
            <w:tcW w:w="581" w:type="pct"/>
            <w:gridSpan w:val="2"/>
            <w:vMerge/>
            <w:vAlign w:val="center"/>
          </w:tcPr>
          <w:p w:rsidR="00D8077B" w:rsidRPr="00AB5711" w:rsidRDefault="00D8077B" w:rsidP="008C7632">
            <w:pPr>
              <w:pStyle w:val="af"/>
              <w:adjustRightInd/>
              <w:snapToGrid/>
              <w:spacing w:before="0" w:after="0" w:line="240" w:lineRule="exact"/>
              <w:contextualSpacing/>
              <w:rPr>
                <w:rFonts w:eastAsia="宋体" w:cs="Times New Roman"/>
                <w:spacing w:val="10"/>
                <w:sz w:val="21"/>
                <w:szCs w:val="21"/>
              </w:rPr>
            </w:pPr>
          </w:p>
        </w:tc>
        <w:tc>
          <w:tcPr>
            <w:tcW w:w="414" w:type="pct"/>
            <w:gridSpan w:val="2"/>
            <w:vAlign w:val="center"/>
          </w:tcPr>
          <w:p w:rsidR="00D8077B" w:rsidRPr="00155EAE" w:rsidRDefault="00D8077B" w:rsidP="008C7632">
            <w:pPr>
              <w:pStyle w:val="aff3"/>
              <w:adjustRightInd/>
              <w:snapToGrid/>
              <w:spacing w:line="240" w:lineRule="auto"/>
              <w:contextualSpacing/>
              <w:rPr>
                <w:sz w:val="21"/>
                <w:szCs w:val="21"/>
              </w:rPr>
            </w:pPr>
            <w:r>
              <w:rPr>
                <w:rFonts w:hint="eastAsia"/>
                <w:sz w:val="21"/>
                <w:szCs w:val="21"/>
              </w:rPr>
              <w:t>评价指数</w:t>
            </w:r>
          </w:p>
        </w:tc>
        <w:tc>
          <w:tcPr>
            <w:tcW w:w="490"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r>
              <w:rPr>
                <w:rFonts w:eastAsia="宋体" w:cs="Times New Roman" w:hint="eastAsia"/>
                <w:sz w:val="21"/>
                <w:szCs w:val="21"/>
              </w:rPr>
              <w:t>/</w:t>
            </w:r>
          </w:p>
        </w:tc>
        <w:tc>
          <w:tcPr>
            <w:tcW w:w="490"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591" w:name="_Toc183532559"/>
            <w:r>
              <w:rPr>
                <w:rFonts w:eastAsia="宋体" w:cs="Times New Roman" w:hint="eastAsia"/>
                <w:sz w:val="21"/>
                <w:szCs w:val="21"/>
              </w:rPr>
              <w:t>0.47</w:t>
            </w:r>
            <w:bookmarkEnd w:id="591"/>
          </w:p>
        </w:tc>
        <w:tc>
          <w:tcPr>
            <w:tcW w:w="489"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592" w:name="_Toc183532560"/>
            <w:r>
              <w:rPr>
                <w:rFonts w:eastAsia="宋体" w:cs="Times New Roman" w:hint="eastAsia"/>
                <w:sz w:val="21"/>
                <w:szCs w:val="21"/>
              </w:rPr>
              <w:t>0.024-0.037</w:t>
            </w:r>
            <w:bookmarkEnd w:id="592"/>
          </w:p>
        </w:tc>
        <w:tc>
          <w:tcPr>
            <w:tcW w:w="511"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593" w:name="_Toc183532561"/>
            <w:r>
              <w:rPr>
                <w:rFonts w:eastAsia="宋体" w:cs="Times New Roman" w:hint="eastAsia"/>
                <w:sz w:val="21"/>
                <w:szCs w:val="21"/>
              </w:rPr>
              <w:t>0.3-0.35</w:t>
            </w:r>
            <w:bookmarkEnd w:id="593"/>
          </w:p>
        </w:tc>
        <w:tc>
          <w:tcPr>
            <w:tcW w:w="489" w:type="pct"/>
            <w:gridSpan w:val="2"/>
            <w:vAlign w:val="center"/>
          </w:tcPr>
          <w:p w:rsidR="00D8077B" w:rsidRPr="00AB5711" w:rsidRDefault="00D8077B" w:rsidP="002B5A03">
            <w:pPr>
              <w:pStyle w:val="af"/>
              <w:adjustRightInd/>
              <w:snapToGrid/>
              <w:spacing w:before="0" w:after="0" w:line="240" w:lineRule="exact"/>
              <w:contextualSpacing/>
              <w:rPr>
                <w:rFonts w:eastAsia="宋体" w:cs="Times New Roman"/>
                <w:sz w:val="21"/>
                <w:szCs w:val="21"/>
              </w:rPr>
            </w:pPr>
            <w:bookmarkStart w:id="594" w:name="_Toc183532562"/>
            <w:r>
              <w:rPr>
                <w:rFonts w:eastAsia="宋体" w:cs="Times New Roman" w:hint="eastAsia"/>
                <w:sz w:val="21"/>
                <w:szCs w:val="21"/>
              </w:rPr>
              <w:t>0.100-0.127</w:t>
            </w:r>
            <w:bookmarkEnd w:id="594"/>
          </w:p>
        </w:tc>
        <w:tc>
          <w:tcPr>
            <w:tcW w:w="490" w:type="pct"/>
            <w:gridSpan w:val="2"/>
            <w:vAlign w:val="center"/>
          </w:tcPr>
          <w:p w:rsidR="00D8077B" w:rsidRPr="00AB5711" w:rsidRDefault="00D8077B" w:rsidP="008C7632">
            <w:pPr>
              <w:widowControl/>
              <w:adjustRightInd/>
              <w:snapToGrid/>
              <w:spacing w:line="240" w:lineRule="exact"/>
              <w:contextualSpacing/>
              <w:jc w:val="center"/>
              <w:textAlignment w:val="center"/>
            </w:pPr>
            <w:r>
              <w:rPr>
                <w:rFonts w:hint="eastAsia"/>
              </w:rPr>
              <w:t>0.11-0.113</w:t>
            </w:r>
          </w:p>
        </w:tc>
        <w:tc>
          <w:tcPr>
            <w:tcW w:w="489" w:type="pct"/>
            <w:gridSpan w:val="2"/>
            <w:vAlign w:val="center"/>
          </w:tcPr>
          <w:p w:rsidR="00D8077B" w:rsidRPr="00AB5711" w:rsidRDefault="00D8077B" w:rsidP="008C7632">
            <w:pPr>
              <w:adjustRightInd/>
              <w:snapToGrid/>
              <w:spacing w:line="240" w:lineRule="exact"/>
              <w:contextualSpacing/>
              <w:jc w:val="center"/>
            </w:pPr>
            <w:r>
              <w:rPr>
                <w:rFonts w:hint="eastAsia"/>
              </w:rPr>
              <w:t>0.52-0.575</w:t>
            </w:r>
          </w:p>
        </w:tc>
        <w:tc>
          <w:tcPr>
            <w:tcW w:w="557" w:type="pct"/>
            <w:gridSpan w:val="2"/>
            <w:vAlign w:val="center"/>
          </w:tcPr>
          <w:p w:rsidR="00D8077B" w:rsidRPr="00AB5711" w:rsidRDefault="00D8077B" w:rsidP="008C7632">
            <w:pPr>
              <w:adjustRightInd/>
              <w:snapToGrid/>
              <w:spacing w:line="240" w:lineRule="exact"/>
              <w:contextualSpacing/>
              <w:jc w:val="center"/>
            </w:pPr>
            <w:r>
              <w:rPr>
                <w:rFonts w:hint="eastAsia"/>
              </w:rPr>
              <w:t>0.239-0.257</w:t>
            </w:r>
          </w:p>
        </w:tc>
      </w:tr>
      <w:tr w:rsidR="00D8077B" w:rsidRPr="00AB5711" w:rsidTr="00D8077B">
        <w:trPr>
          <w:trHeight w:val="397"/>
          <w:jc w:val="center"/>
        </w:trPr>
        <w:tc>
          <w:tcPr>
            <w:tcW w:w="581" w:type="pct"/>
            <w:gridSpan w:val="2"/>
            <w:vMerge/>
            <w:vAlign w:val="center"/>
          </w:tcPr>
          <w:p w:rsidR="00D8077B" w:rsidRPr="00AB5711" w:rsidRDefault="00D8077B" w:rsidP="008C7632">
            <w:pPr>
              <w:pStyle w:val="af"/>
              <w:adjustRightInd/>
              <w:snapToGrid/>
              <w:spacing w:before="0" w:after="0" w:line="240" w:lineRule="exact"/>
              <w:contextualSpacing/>
              <w:rPr>
                <w:rFonts w:eastAsia="宋体" w:cs="Times New Roman"/>
                <w:spacing w:val="10"/>
                <w:sz w:val="21"/>
                <w:szCs w:val="21"/>
              </w:rPr>
            </w:pPr>
          </w:p>
        </w:tc>
        <w:tc>
          <w:tcPr>
            <w:tcW w:w="414" w:type="pct"/>
            <w:gridSpan w:val="2"/>
            <w:vAlign w:val="center"/>
          </w:tcPr>
          <w:p w:rsidR="00D8077B" w:rsidRPr="00155EAE" w:rsidRDefault="00D8077B" w:rsidP="008C7632">
            <w:pPr>
              <w:pStyle w:val="aff3"/>
              <w:adjustRightInd/>
              <w:snapToGrid/>
              <w:spacing w:line="240" w:lineRule="auto"/>
              <w:contextualSpacing/>
              <w:rPr>
                <w:sz w:val="21"/>
                <w:szCs w:val="21"/>
              </w:rPr>
            </w:pPr>
            <w:r>
              <w:rPr>
                <w:rFonts w:hint="eastAsia"/>
                <w:sz w:val="21"/>
                <w:szCs w:val="21"/>
              </w:rPr>
              <w:t>达标率</w:t>
            </w:r>
          </w:p>
        </w:tc>
        <w:tc>
          <w:tcPr>
            <w:tcW w:w="490" w:type="pct"/>
            <w:gridSpan w:val="2"/>
            <w:vAlign w:val="center"/>
          </w:tcPr>
          <w:p w:rsidR="00D8077B" w:rsidRPr="00A53CFE" w:rsidRDefault="00D8077B" w:rsidP="008C7632">
            <w:pPr>
              <w:pStyle w:val="af"/>
              <w:adjustRightInd/>
              <w:snapToGrid/>
              <w:spacing w:before="0" w:after="0" w:line="240" w:lineRule="exact"/>
              <w:contextualSpacing/>
              <w:rPr>
                <w:rFonts w:eastAsia="宋体" w:cs="Times New Roman"/>
                <w:sz w:val="21"/>
                <w:szCs w:val="21"/>
              </w:rPr>
            </w:pPr>
            <w:bookmarkStart w:id="595" w:name="_Toc178088811"/>
            <w:bookmarkStart w:id="596" w:name="_Toc183532563"/>
            <w:r w:rsidRPr="006D11B2">
              <w:rPr>
                <w:rFonts w:eastAsia="宋体" w:cs="Times New Roman" w:hint="eastAsia"/>
                <w:sz w:val="21"/>
                <w:szCs w:val="21"/>
              </w:rPr>
              <w:t>100%</w:t>
            </w:r>
            <w:bookmarkEnd w:id="595"/>
            <w:bookmarkEnd w:id="596"/>
          </w:p>
        </w:tc>
        <w:tc>
          <w:tcPr>
            <w:tcW w:w="490"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597" w:name="_Toc178088812"/>
            <w:bookmarkStart w:id="598" w:name="_Toc183532564"/>
            <w:r>
              <w:rPr>
                <w:rFonts w:eastAsia="宋体" w:cs="Times New Roman" w:hint="eastAsia"/>
                <w:sz w:val="21"/>
                <w:szCs w:val="21"/>
              </w:rPr>
              <w:t>100%</w:t>
            </w:r>
            <w:bookmarkEnd w:id="597"/>
            <w:bookmarkEnd w:id="598"/>
          </w:p>
        </w:tc>
        <w:tc>
          <w:tcPr>
            <w:tcW w:w="489" w:type="pct"/>
            <w:gridSpan w:val="2"/>
            <w:vAlign w:val="center"/>
          </w:tcPr>
          <w:p w:rsidR="00D8077B" w:rsidRPr="00A53CFE" w:rsidRDefault="00D8077B" w:rsidP="008C7632">
            <w:pPr>
              <w:pStyle w:val="af"/>
              <w:adjustRightInd/>
              <w:snapToGrid/>
              <w:spacing w:before="0" w:after="0" w:line="240" w:lineRule="exact"/>
              <w:contextualSpacing/>
              <w:rPr>
                <w:rFonts w:eastAsia="宋体" w:cs="Times New Roman"/>
                <w:sz w:val="21"/>
                <w:szCs w:val="21"/>
              </w:rPr>
            </w:pPr>
            <w:bookmarkStart w:id="599" w:name="_Toc178088813"/>
            <w:bookmarkStart w:id="600" w:name="_Toc183532565"/>
            <w:r w:rsidRPr="006D11B2">
              <w:rPr>
                <w:rFonts w:eastAsia="宋体" w:cs="Times New Roman" w:hint="eastAsia"/>
                <w:sz w:val="21"/>
                <w:szCs w:val="21"/>
              </w:rPr>
              <w:t>100%</w:t>
            </w:r>
            <w:bookmarkEnd w:id="599"/>
            <w:bookmarkEnd w:id="600"/>
          </w:p>
        </w:tc>
        <w:tc>
          <w:tcPr>
            <w:tcW w:w="511"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01" w:name="_Toc178088814"/>
            <w:bookmarkStart w:id="602" w:name="_Toc183532566"/>
            <w:r>
              <w:rPr>
                <w:rFonts w:eastAsia="宋体" w:cs="Times New Roman" w:hint="eastAsia"/>
                <w:sz w:val="21"/>
                <w:szCs w:val="21"/>
              </w:rPr>
              <w:t>100%</w:t>
            </w:r>
            <w:bookmarkEnd w:id="601"/>
            <w:bookmarkEnd w:id="602"/>
          </w:p>
        </w:tc>
        <w:tc>
          <w:tcPr>
            <w:tcW w:w="489" w:type="pct"/>
            <w:gridSpan w:val="2"/>
            <w:vAlign w:val="center"/>
          </w:tcPr>
          <w:p w:rsidR="00D8077B" w:rsidRPr="00A53CFE" w:rsidRDefault="00D8077B" w:rsidP="008C7632">
            <w:pPr>
              <w:pStyle w:val="af"/>
              <w:adjustRightInd/>
              <w:snapToGrid/>
              <w:spacing w:before="0" w:after="0" w:line="240" w:lineRule="exact"/>
              <w:contextualSpacing/>
              <w:rPr>
                <w:rFonts w:eastAsia="宋体" w:cs="Times New Roman"/>
                <w:sz w:val="21"/>
                <w:szCs w:val="21"/>
              </w:rPr>
            </w:pPr>
            <w:bookmarkStart w:id="603" w:name="_Toc178088815"/>
            <w:bookmarkStart w:id="604" w:name="_Toc183532567"/>
            <w:r w:rsidRPr="006D11B2">
              <w:rPr>
                <w:rFonts w:eastAsia="宋体" w:cs="Times New Roman" w:hint="eastAsia"/>
                <w:sz w:val="21"/>
                <w:szCs w:val="21"/>
              </w:rPr>
              <w:t>100%</w:t>
            </w:r>
            <w:bookmarkEnd w:id="603"/>
            <w:bookmarkEnd w:id="604"/>
          </w:p>
        </w:tc>
        <w:tc>
          <w:tcPr>
            <w:tcW w:w="490"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05" w:name="_Toc178088816"/>
            <w:bookmarkStart w:id="606" w:name="_Toc183532568"/>
            <w:r>
              <w:rPr>
                <w:rFonts w:eastAsia="宋体" w:cs="Times New Roman" w:hint="eastAsia"/>
                <w:sz w:val="21"/>
                <w:szCs w:val="21"/>
              </w:rPr>
              <w:t>100%</w:t>
            </w:r>
            <w:bookmarkEnd w:id="605"/>
            <w:bookmarkEnd w:id="606"/>
          </w:p>
        </w:tc>
        <w:tc>
          <w:tcPr>
            <w:tcW w:w="489" w:type="pct"/>
            <w:gridSpan w:val="2"/>
            <w:vAlign w:val="center"/>
          </w:tcPr>
          <w:p w:rsidR="00D8077B" w:rsidRPr="00A53CFE" w:rsidRDefault="00D8077B" w:rsidP="008C7632">
            <w:pPr>
              <w:pStyle w:val="af"/>
              <w:adjustRightInd/>
              <w:snapToGrid/>
              <w:spacing w:before="0" w:after="0" w:line="240" w:lineRule="exact"/>
              <w:contextualSpacing/>
              <w:rPr>
                <w:rFonts w:eastAsia="宋体" w:cs="Times New Roman"/>
                <w:sz w:val="21"/>
                <w:szCs w:val="21"/>
              </w:rPr>
            </w:pPr>
            <w:bookmarkStart w:id="607" w:name="_Toc178088817"/>
            <w:bookmarkStart w:id="608" w:name="_Toc183532569"/>
            <w:r w:rsidRPr="006D11B2">
              <w:rPr>
                <w:rFonts w:eastAsia="宋体" w:cs="Times New Roman" w:hint="eastAsia"/>
                <w:sz w:val="21"/>
                <w:szCs w:val="21"/>
              </w:rPr>
              <w:t>100%</w:t>
            </w:r>
            <w:bookmarkEnd w:id="607"/>
            <w:bookmarkEnd w:id="608"/>
          </w:p>
        </w:tc>
        <w:tc>
          <w:tcPr>
            <w:tcW w:w="557"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09" w:name="_Toc178088818"/>
            <w:bookmarkStart w:id="610" w:name="_Toc183532570"/>
            <w:r>
              <w:rPr>
                <w:rFonts w:eastAsia="宋体" w:cs="Times New Roman" w:hint="eastAsia"/>
                <w:sz w:val="21"/>
                <w:szCs w:val="21"/>
              </w:rPr>
              <w:t>100%</w:t>
            </w:r>
            <w:bookmarkEnd w:id="609"/>
            <w:bookmarkEnd w:id="610"/>
          </w:p>
        </w:tc>
      </w:tr>
      <w:tr w:rsidR="00D8077B" w:rsidRPr="00AB5711" w:rsidTr="00D8077B">
        <w:trPr>
          <w:trHeight w:val="397"/>
          <w:jc w:val="center"/>
        </w:trPr>
        <w:tc>
          <w:tcPr>
            <w:tcW w:w="581" w:type="pct"/>
            <w:gridSpan w:val="2"/>
            <w:vMerge w:val="restart"/>
            <w:vAlign w:val="center"/>
          </w:tcPr>
          <w:p w:rsidR="00D8077B" w:rsidRPr="00AB5711" w:rsidRDefault="00D8077B" w:rsidP="008C7632">
            <w:pPr>
              <w:pStyle w:val="af"/>
              <w:adjustRightInd/>
              <w:snapToGrid/>
              <w:spacing w:before="0" w:after="0"/>
              <w:contextualSpacing/>
              <w:rPr>
                <w:rFonts w:eastAsia="宋体" w:cs="Times New Roman"/>
                <w:spacing w:val="10"/>
                <w:sz w:val="21"/>
                <w:szCs w:val="21"/>
              </w:rPr>
            </w:pPr>
            <w:bookmarkStart w:id="611" w:name="_Toc178088819"/>
            <w:bookmarkStart w:id="612" w:name="_Toc183532571"/>
            <w:r w:rsidRPr="00AB5711">
              <w:rPr>
                <w:rFonts w:eastAsia="宋体" w:hAnsi="宋体" w:cs="Times New Roman"/>
                <w:sz w:val="21"/>
                <w:szCs w:val="21"/>
              </w:rPr>
              <w:t>东南侧厂界外</w:t>
            </w:r>
            <w:r w:rsidRPr="00AB5711">
              <w:rPr>
                <w:rFonts w:eastAsia="宋体" w:cs="Times New Roman"/>
                <w:sz w:val="21"/>
                <w:szCs w:val="21"/>
              </w:rPr>
              <w:t>590m</w:t>
            </w:r>
            <w:r w:rsidRPr="00AB5711">
              <w:rPr>
                <w:rFonts w:eastAsia="宋体" w:hAnsi="宋体" w:cs="Times New Roman"/>
                <w:sz w:val="21"/>
                <w:szCs w:val="21"/>
              </w:rPr>
              <w:t>处★</w:t>
            </w:r>
            <w:r w:rsidRPr="00AB5711">
              <w:rPr>
                <w:rFonts w:eastAsia="宋体" w:cs="Times New Roman"/>
                <w:sz w:val="21"/>
                <w:szCs w:val="21"/>
              </w:rPr>
              <w:t>6</w:t>
            </w:r>
            <w:bookmarkEnd w:id="611"/>
            <w:bookmarkEnd w:id="612"/>
          </w:p>
        </w:tc>
        <w:tc>
          <w:tcPr>
            <w:tcW w:w="414" w:type="pct"/>
            <w:gridSpan w:val="2"/>
            <w:vAlign w:val="center"/>
          </w:tcPr>
          <w:p w:rsidR="00D8077B" w:rsidRPr="00155EAE" w:rsidRDefault="00D8077B" w:rsidP="008C7632">
            <w:pPr>
              <w:pStyle w:val="aff3"/>
              <w:adjustRightInd/>
              <w:snapToGrid/>
              <w:spacing w:line="240" w:lineRule="auto"/>
              <w:contextualSpacing/>
              <w:rPr>
                <w:sz w:val="21"/>
                <w:szCs w:val="21"/>
              </w:rPr>
            </w:pPr>
            <w:r w:rsidRPr="00155EAE">
              <w:rPr>
                <w:rFonts w:hint="eastAsia"/>
                <w:sz w:val="21"/>
                <w:szCs w:val="21"/>
              </w:rPr>
              <w:t>范围值</w:t>
            </w:r>
          </w:p>
        </w:tc>
        <w:tc>
          <w:tcPr>
            <w:tcW w:w="490" w:type="pct"/>
            <w:gridSpan w:val="2"/>
            <w:vAlign w:val="center"/>
          </w:tcPr>
          <w:p w:rsidR="00D8077B" w:rsidRPr="00DD531D" w:rsidRDefault="00D8077B" w:rsidP="008C7632">
            <w:pPr>
              <w:pStyle w:val="af"/>
              <w:adjustRightInd/>
              <w:snapToGrid/>
              <w:spacing w:before="0" w:after="0" w:line="240" w:lineRule="exact"/>
              <w:contextualSpacing/>
              <w:rPr>
                <w:rFonts w:eastAsia="宋体" w:cs="Times New Roman"/>
                <w:sz w:val="21"/>
                <w:szCs w:val="21"/>
              </w:rPr>
            </w:pPr>
            <w:bookmarkStart w:id="613" w:name="_Toc178088820"/>
            <w:bookmarkStart w:id="614" w:name="_Toc183532572"/>
            <w:r w:rsidRPr="00DD531D">
              <w:rPr>
                <w:rFonts w:eastAsia="宋体" w:cs="Times New Roman" w:hint="eastAsia"/>
                <w:sz w:val="21"/>
                <w:szCs w:val="21"/>
              </w:rPr>
              <w:t>0.00004L</w:t>
            </w:r>
            <w:bookmarkEnd w:id="613"/>
            <w:bookmarkEnd w:id="614"/>
          </w:p>
        </w:tc>
        <w:tc>
          <w:tcPr>
            <w:tcW w:w="490" w:type="pct"/>
            <w:gridSpan w:val="2"/>
            <w:vAlign w:val="center"/>
          </w:tcPr>
          <w:p w:rsidR="00D8077B" w:rsidRPr="00AB5711" w:rsidRDefault="00D8077B" w:rsidP="00C755F3">
            <w:pPr>
              <w:pStyle w:val="af"/>
              <w:adjustRightInd/>
              <w:snapToGrid/>
              <w:spacing w:before="0" w:after="0" w:line="240" w:lineRule="exact"/>
              <w:contextualSpacing/>
              <w:rPr>
                <w:rFonts w:eastAsia="宋体" w:cs="Times New Roman"/>
                <w:sz w:val="21"/>
                <w:szCs w:val="21"/>
              </w:rPr>
            </w:pPr>
            <w:bookmarkStart w:id="615" w:name="_Toc178088821"/>
            <w:bookmarkStart w:id="616" w:name="_Toc183532573"/>
            <w:r w:rsidRPr="00DD531D">
              <w:rPr>
                <w:rFonts w:eastAsia="宋体" w:cs="Times New Roman" w:hint="eastAsia"/>
                <w:sz w:val="21"/>
                <w:szCs w:val="21"/>
              </w:rPr>
              <w:t>0.0</w:t>
            </w:r>
            <w:bookmarkEnd w:id="615"/>
            <w:r>
              <w:rPr>
                <w:rFonts w:eastAsia="宋体" w:cs="Times New Roman" w:hint="eastAsia"/>
                <w:sz w:val="21"/>
                <w:szCs w:val="21"/>
              </w:rPr>
              <w:t>7</w:t>
            </w:r>
            <w:bookmarkEnd w:id="616"/>
          </w:p>
        </w:tc>
        <w:tc>
          <w:tcPr>
            <w:tcW w:w="489" w:type="pct"/>
            <w:gridSpan w:val="2"/>
            <w:vAlign w:val="center"/>
          </w:tcPr>
          <w:p w:rsidR="00D8077B" w:rsidRPr="00AB5711" w:rsidRDefault="00D8077B" w:rsidP="00C755F3">
            <w:pPr>
              <w:pStyle w:val="af"/>
              <w:adjustRightInd/>
              <w:snapToGrid/>
              <w:spacing w:before="0" w:after="0" w:line="240" w:lineRule="exact"/>
              <w:contextualSpacing/>
              <w:rPr>
                <w:rFonts w:eastAsia="宋体" w:cs="Times New Roman"/>
                <w:sz w:val="21"/>
                <w:szCs w:val="21"/>
              </w:rPr>
            </w:pPr>
            <w:bookmarkStart w:id="617" w:name="_Toc178088822"/>
            <w:bookmarkStart w:id="618" w:name="_Toc183532574"/>
            <w:r>
              <w:rPr>
                <w:rFonts w:eastAsia="宋体" w:cs="Times New Roman" w:hint="eastAsia"/>
                <w:sz w:val="21"/>
                <w:szCs w:val="21"/>
              </w:rPr>
              <w:t>0.025-0.0</w:t>
            </w:r>
            <w:bookmarkEnd w:id="617"/>
            <w:r>
              <w:rPr>
                <w:rFonts w:eastAsia="宋体" w:cs="Times New Roman" w:hint="eastAsia"/>
                <w:sz w:val="21"/>
                <w:szCs w:val="21"/>
              </w:rPr>
              <w:t>32</w:t>
            </w:r>
            <w:bookmarkEnd w:id="618"/>
          </w:p>
        </w:tc>
        <w:tc>
          <w:tcPr>
            <w:tcW w:w="511" w:type="pct"/>
            <w:gridSpan w:val="2"/>
            <w:vAlign w:val="center"/>
          </w:tcPr>
          <w:p w:rsidR="00D8077B" w:rsidRPr="00AB5711" w:rsidRDefault="00D8077B" w:rsidP="002B5A03">
            <w:pPr>
              <w:pStyle w:val="af"/>
              <w:adjustRightInd/>
              <w:snapToGrid/>
              <w:spacing w:before="0" w:after="0" w:line="240" w:lineRule="exact"/>
              <w:contextualSpacing/>
              <w:rPr>
                <w:rFonts w:eastAsia="宋体" w:cs="Times New Roman"/>
                <w:sz w:val="21"/>
                <w:szCs w:val="21"/>
              </w:rPr>
            </w:pPr>
            <w:bookmarkStart w:id="619" w:name="_Toc183532575"/>
            <w:r>
              <w:rPr>
                <w:rFonts w:eastAsia="宋体" w:cs="Times New Roman" w:hint="eastAsia"/>
                <w:sz w:val="21"/>
                <w:szCs w:val="21"/>
              </w:rPr>
              <w:t>0.0006-0.0007</w:t>
            </w:r>
            <w:bookmarkEnd w:id="619"/>
          </w:p>
        </w:tc>
        <w:tc>
          <w:tcPr>
            <w:tcW w:w="489"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20" w:name="_Toc183532576"/>
            <w:r>
              <w:rPr>
                <w:rFonts w:eastAsia="宋体" w:cs="Times New Roman" w:hint="eastAsia"/>
                <w:sz w:val="21"/>
                <w:szCs w:val="21"/>
              </w:rPr>
              <w:t>0.073-0.094</w:t>
            </w:r>
            <w:bookmarkEnd w:id="620"/>
          </w:p>
        </w:tc>
        <w:tc>
          <w:tcPr>
            <w:tcW w:w="490" w:type="pct"/>
            <w:gridSpan w:val="2"/>
            <w:vAlign w:val="center"/>
          </w:tcPr>
          <w:p w:rsidR="00D8077B" w:rsidRPr="00AB5711" w:rsidRDefault="00D8077B" w:rsidP="008C7632">
            <w:pPr>
              <w:widowControl/>
              <w:adjustRightInd/>
              <w:snapToGrid/>
              <w:spacing w:line="240" w:lineRule="exact"/>
              <w:contextualSpacing/>
              <w:jc w:val="center"/>
              <w:textAlignment w:val="center"/>
            </w:pPr>
            <w:r>
              <w:rPr>
                <w:rFonts w:hint="eastAsia"/>
              </w:rPr>
              <w:t>4.49-4.58</w:t>
            </w:r>
          </w:p>
        </w:tc>
        <w:tc>
          <w:tcPr>
            <w:tcW w:w="489"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21" w:name="_Toc183532577"/>
            <w:r>
              <w:rPr>
                <w:rFonts w:eastAsia="宋体" w:cs="Times New Roman" w:hint="eastAsia"/>
                <w:sz w:val="21"/>
                <w:szCs w:val="21"/>
              </w:rPr>
              <w:t>0.929-1.26</w:t>
            </w:r>
            <w:bookmarkEnd w:id="621"/>
          </w:p>
        </w:tc>
        <w:tc>
          <w:tcPr>
            <w:tcW w:w="557"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22" w:name="_Toc183532578"/>
            <w:r>
              <w:rPr>
                <w:rFonts w:eastAsia="宋体" w:cs="Times New Roman" w:hint="eastAsia"/>
                <w:sz w:val="21"/>
                <w:szCs w:val="21"/>
              </w:rPr>
              <w:t>42.5-44.8</w:t>
            </w:r>
            <w:bookmarkEnd w:id="622"/>
          </w:p>
        </w:tc>
      </w:tr>
      <w:tr w:rsidR="00D8077B" w:rsidRPr="00AB5711" w:rsidTr="00D8077B">
        <w:trPr>
          <w:trHeight w:val="397"/>
          <w:jc w:val="center"/>
        </w:trPr>
        <w:tc>
          <w:tcPr>
            <w:tcW w:w="581" w:type="pct"/>
            <w:gridSpan w:val="2"/>
            <w:vMerge/>
            <w:vAlign w:val="center"/>
          </w:tcPr>
          <w:p w:rsidR="00D8077B" w:rsidRPr="00AB5711" w:rsidRDefault="00D8077B" w:rsidP="008C7632">
            <w:pPr>
              <w:pStyle w:val="af"/>
              <w:adjustRightInd/>
              <w:snapToGrid/>
              <w:spacing w:before="0" w:after="0" w:line="240" w:lineRule="exact"/>
              <w:contextualSpacing/>
              <w:rPr>
                <w:rFonts w:eastAsia="宋体" w:cs="Times New Roman"/>
                <w:spacing w:val="10"/>
                <w:sz w:val="21"/>
                <w:szCs w:val="21"/>
              </w:rPr>
            </w:pPr>
          </w:p>
        </w:tc>
        <w:tc>
          <w:tcPr>
            <w:tcW w:w="414" w:type="pct"/>
            <w:gridSpan w:val="2"/>
            <w:vAlign w:val="center"/>
          </w:tcPr>
          <w:p w:rsidR="00D8077B" w:rsidRPr="00155EAE" w:rsidRDefault="00D8077B" w:rsidP="008C7632">
            <w:pPr>
              <w:pStyle w:val="aff3"/>
              <w:adjustRightInd/>
              <w:snapToGrid/>
              <w:spacing w:line="240" w:lineRule="auto"/>
              <w:contextualSpacing/>
              <w:rPr>
                <w:sz w:val="21"/>
                <w:szCs w:val="21"/>
              </w:rPr>
            </w:pPr>
            <w:r>
              <w:rPr>
                <w:rFonts w:hint="eastAsia"/>
                <w:sz w:val="21"/>
                <w:szCs w:val="21"/>
              </w:rPr>
              <w:t>评价指数</w:t>
            </w:r>
          </w:p>
        </w:tc>
        <w:tc>
          <w:tcPr>
            <w:tcW w:w="490"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r>
              <w:rPr>
                <w:rFonts w:eastAsia="宋体" w:cs="Times New Roman" w:hint="eastAsia"/>
                <w:sz w:val="21"/>
                <w:szCs w:val="21"/>
              </w:rPr>
              <w:t>/</w:t>
            </w:r>
          </w:p>
        </w:tc>
        <w:tc>
          <w:tcPr>
            <w:tcW w:w="490"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r>
              <w:rPr>
                <w:rFonts w:eastAsia="宋体" w:cs="Times New Roman" w:hint="eastAsia"/>
                <w:sz w:val="21"/>
                <w:szCs w:val="21"/>
              </w:rPr>
              <w:t>/</w:t>
            </w:r>
          </w:p>
        </w:tc>
        <w:tc>
          <w:tcPr>
            <w:tcW w:w="489"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23" w:name="_Toc183532579"/>
            <w:r>
              <w:rPr>
                <w:rFonts w:eastAsia="宋体" w:cs="Times New Roman" w:hint="eastAsia"/>
                <w:sz w:val="21"/>
                <w:szCs w:val="21"/>
              </w:rPr>
              <w:t>0.025-0.032</w:t>
            </w:r>
            <w:bookmarkEnd w:id="623"/>
          </w:p>
        </w:tc>
        <w:tc>
          <w:tcPr>
            <w:tcW w:w="511" w:type="pct"/>
            <w:gridSpan w:val="2"/>
            <w:vAlign w:val="center"/>
          </w:tcPr>
          <w:p w:rsidR="00D8077B" w:rsidRPr="00AB5711" w:rsidRDefault="00D8077B" w:rsidP="002B5A03">
            <w:pPr>
              <w:pStyle w:val="af"/>
              <w:adjustRightInd/>
              <w:snapToGrid/>
              <w:spacing w:before="0" w:after="0" w:line="240" w:lineRule="exact"/>
              <w:contextualSpacing/>
              <w:rPr>
                <w:rFonts w:eastAsia="宋体" w:cs="Times New Roman"/>
                <w:sz w:val="21"/>
                <w:szCs w:val="21"/>
              </w:rPr>
            </w:pPr>
            <w:bookmarkStart w:id="624" w:name="_Toc183532580"/>
            <w:r>
              <w:rPr>
                <w:rFonts w:eastAsia="宋体" w:cs="Times New Roman" w:hint="eastAsia"/>
                <w:sz w:val="21"/>
                <w:szCs w:val="21"/>
              </w:rPr>
              <w:t>0.3-0.35</w:t>
            </w:r>
            <w:bookmarkEnd w:id="624"/>
          </w:p>
        </w:tc>
        <w:tc>
          <w:tcPr>
            <w:tcW w:w="489" w:type="pct"/>
            <w:gridSpan w:val="2"/>
            <w:vAlign w:val="center"/>
          </w:tcPr>
          <w:p w:rsidR="00D8077B" w:rsidRPr="00AB5711" w:rsidRDefault="00D8077B" w:rsidP="008C7632">
            <w:pPr>
              <w:adjustRightInd/>
              <w:snapToGrid/>
              <w:spacing w:line="240" w:lineRule="exact"/>
              <w:contextualSpacing/>
              <w:jc w:val="center"/>
            </w:pPr>
            <w:r>
              <w:rPr>
                <w:rFonts w:hint="eastAsia"/>
                <w:szCs w:val="21"/>
              </w:rPr>
              <w:t>0.073-0.094</w:t>
            </w:r>
          </w:p>
        </w:tc>
        <w:tc>
          <w:tcPr>
            <w:tcW w:w="490" w:type="pct"/>
            <w:gridSpan w:val="2"/>
            <w:vAlign w:val="center"/>
          </w:tcPr>
          <w:p w:rsidR="00D8077B" w:rsidRPr="00AB5711" w:rsidRDefault="00D8077B" w:rsidP="008C7632">
            <w:pPr>
              <w:widowControl/>
              <w:adjustRightInd/>
              <w:snapToGrid/>
              <w:spacing w:line="240" w:lineRule="exact"/>
              <w:contextualSpacing/>
              <w:jc w:val="center"/>
              <w:textAlignment w:val="center"/>
            </w:pPr>
            <w:r>
              <w:rPr>
                <w:rFonts w:hint="eastAsia"/>
              </w:rPr>
              <w:t>0.018</w:t>
            </w:r>
          </w:p>
        </w:tc>
        <w:tc>
          <w:tcPr>
            <w:tcW w:w="489" w:type="pct"/>
            <w:gridSpan w:val="2"/>
            <w:vAlign w:val="center"/>
          </w:tcPr>
          <w:p w:rsidR="00D8077B" w:rsidRPr="00AB5711" w:rsidRDefault="00D8077B" w:rsidP="008C7632">
            <w:pPr>
              <w:adjustRightInd/>
              <w:snapToGrid/>
              <w:spacing w:line="240" w:lineRule="exact"/>
              <w:contextualSpacing/>
              <w:jc w:val="center"/>
            </w:pPr>
            <w:r>
              <w:rPr>
                <w:rFonts w:hint="eastAsia"/>
              </w:rPr>
              <w:t>0.047-0.063</w:t>
            </w:r>
          </w:p>
        </w:tc>
        <w:tc>
          <w:tcPr>
            <w:tcW w:w="557" w:type="pct"/>
            <w:gridSpan w:val="2"/>
            <w:vAlign w:val="center"/>
          </w:tcPr>
          <w:p w:rsidR="00D8077B" w:rsidRPr="00AB5711" w:rsidRDefault="00D8077B" w:rsidP="008C7632">
            <w:pPr>
              <w:adjustRightInd/>
              <w:snapToGrid/>
              <w:spacing w:line="240" w:lineRule="exact"/>
              <w:contextualSpacing/>
              <w:jc w:val="center"/>
            </w:pPr>
            <w:r>
              <w:rPr>
                <w:rFonts w:hint="eastAsia"/>
              </w:rPr>
              <w:t>0.17-0.179</w:t>
            </w:r>
          </w:p>
        </w:tc>
      </w:tr>
      <w:tr w:rsidR="00D8077B" w:rsidRPr="00AB5711" w:rsidTr="00D8077B">
        <w:trPr>
          <w:trHeight w:val="397"/>
          <w:jc w:val="center"/>
        </w:trPr>
        <w:tc>
          <w:tcPr>
            <w:tcW w:w="581" w:type="pct"/>
            <w:gridSpan w:val="2"/>
            <w:vMerge/>
            <w:vAlign w:val="center"/>
          </w:tcPr>
          <w:p w:rsidR="00D8077B" w:rsidRPr="00AB5711" w:rsidRDefault="00D8077B" w:rsidP="008C7632">
            <w:pPr>
              <w:pStyle w:val="af"/>
              <w:adjustRightInd/>
              <w:snapToGrid/>
              <w:spacing w:before="0" w:after="0" w:line="240" w:lineRule="exact"/>
              <w:contextualSpacing/>
              <w:rPr>
                <w:rFonts w:eastAsia="宋体" w:cs="Times New Roman"/>
                <w:spacing w:val="10"/>
                <w:sz w:val="21"/>
                <w:szCs w:val="21"/>
              </w:rPr>
            </w:pPr>
          </w:p>
        </w:tc>
        <w:tc>
          <w:tcPr>
            <w:tcW w:w="414" w:type="pct"/>
            <w:gridSpan w:val="2"/>
            <w:vAlign w:val="center"/>
          </w:tcPr>
          <w:p w:rsidR="00D8077B" w:rsidRPr="00155EAE" w:rsidRDefault="00D8077B" w:rsidP="008C7632">
            <w:pPr>
              <w:pStyle w:val="aff3"/>
              <w:adjustRightInd/>
              <w:snapToGrid/>
              <w:spacing w:line="240" w:lineRule="auto"/>
              <w:contextualSpacing/>
              <w:rPr>
                <w:sz w:val="21"/>
                <w:szCs w:val="21"/>
              </w:rPr>
            </w:pPr>
            <w:r>
              <w:rPr>
                <w:rFonts w:hint="eastAsia"/>
                <w:sz w:val="21"/>
                <w:szCs w:val="21"/>
              </w:rPr>
              <w:t>达标率</w:t>
            </w:r>
          </w:p>
        </w:tc>
        <w:tc>
          <w:tcPr>
            <w:tcW w:w="490" w:type="pct"/>
            <w:gridSpan w:val="2"/>
            <w:vAlign w:val="center"/>
          </w:tcPr>
          <w:p w:rsidR="00D8077B" w:rsidRPr="00A53CFE" w:rsidRDefault="00D8077B" w:rsidP="008C7632">
            <w:pPr>
              <w:pStyle w:val="af"/>
              <w:adjustRightInd/>
              <w:snapToGrid/>
              <w:spacing w:before="0" w:after="0" w:line="240" w:lineRule="exact"/>
              <w:contextualSpacing/>
              <w:rPr>
                <w:rFonts w:eastAsia="宋体" w:cs="Times New Roman"/>
                <w:sz w:val="21"/>
                <w:szCs w:val="21"/>
              </w:rPr>
            </w:pPr>
            <w:bookmarkStart w:id="625" w:name="_Toc178088829"/>
            <w:bookmarkStart w:id="626" w:name="_Toc183532581"/>
            <w:r w:rsidRPr="006D11B2">
              <w:rPr>
                <w:rFonts w:eastAsia="宋体" w:cs="Times New Roman" w:hint="eastAsia"/>
                <w:sz w:val="21"/>
                <w:szCs w:val="21"/>
              </w:rPr>
              <w:t>100%</w:t>
            </w:r>
            <w:bookmarkEnd w:id="625"/>
            <w:bookmarkEnd w:id="626"/>
          </w:p>
        </w:tc>
        <w:tc>
          <w:tcPr>
            <w:tcW w:w="490"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27" w:name="_Toc178088830"/>
            <w:bookmarkStart w:id="628" w:name="_Toc183532582"/>
            <w:r>
              <w:rPr>
                <w:rFonts w:eastAsia="宋体" w:cs="Times New Roman" w:hint="eastAsia"/>
                <w:sz w:val="21"/>
                <w:szCs w:val="21"/>
              </w:rPr>
              <w:t>100%</w:t>
            </w:r>
            <w:bookmarkEnd w:id="627"/>
            <w:bookmarkEnd w:id="628"/>
          </w:p>
        </w:tc>
        <w:tc>
          <w:tcPr>
            <w:tcW w:w="489" w:type="pct"/>
            <w:gridSpan w:val="2"/>
            <w:vAlign w:val="center"/>
          </w:tcPr>
          <w:p w:rsidR="00D8077B" w:rsidRPr="00A53CFE" w:rsidRDefault="00D8077B" w:rsidP="008C7632">
            <w:pPr>
              <w:pStyle w:val="af"/>
              <w:adjustRightInd/>
              <w:snapToGrid/>
              <w:spacing w:before="0" w:after="0" w:line="240" w:lineRule="exact"/>
              <w:contextualSpacing/>
              <w:rPr>
                <w:rFonts w:eastAsia="宋体" w:cs="Times New Roman"/>
                <w:sz w:val="21"/>
                <w:szCs w:val="21"/>
              </w:rPr>
            </w:pPr>
            <w:bookmarkStart w:id="629" w:name="_Toc178088831"/>
            <w:bookmarkStart w:id="630" w:name="_Toc183532583"/>
            <w:r w:rsidRPr="006D11B2">
              <w:rPr>
                <w:rFonts w:eastAsia="宋体" w:cs="Times New Roman" w:hint="eastAsia"/>
                <w:sz w:val="21"/>
                <w:szCs w:val="21"/>
              </w:rPr>
              <w:t>100%</w:t>
            </w:r>
            <w:bookmarkEnd w:id="629"/>
            <w:bookmarkEnd w:id="630"/>
          </w:p>
        </w:tc>
        <w:tc>
          <w:tcPr>
            <w:tcW w:w="511"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31" w:name="_Toc178088832"/>
            <w:bookmarkStart w:id="632" w:name="_Toc183532584"/>
            <w:r>
              <w:rPr>
                <w:rFonts w:eastAsia="宋体" w:cs="Times New Roman" w:hint="eastAsia"/>
                <w:sz w:val="21"/>
                <w:szCs w:val="21"/>
              </w:rPr>
              <w:t>100%</w:t>
            </w:r>
            <w:bookmarkEnd w:id="631"/>
            <w:bookmarkEnd w:id="632"/>
          </w:p>
        </w:tc>
        <w:tc>
          <w:tcPr>
            <w:tcW w:w="489" w:type="pct"/>
            <w:gridSpan w:val="2"/>
            <w:vAlign w:val="center"/>
          </w:tcPr>
          <w:p w:rsidR="00D8077B" w:rsidRPr="00A53CFE" w:rsidRDefault="00D8077B" w:rsidP="008C7632">
            <w:pPr>
              <w:pStyle w:val="af"/>
              <w:adjustRightInd/>
              <w:snapToGrid/>
              <w:spacing w:before="0" w:after="0" w:line="240" w:lineRule="exact"/>
              <w:contextualSpacing/>
              <w:rPr>
                <w:rFonts w:eastAsia="宋体" w:cs="Times New Roman"/>
                <w:sz w:val="21"/>
                <w:szCs w:val="21"/>
              </w:rPr>
            </w:pPr>
            <w:bookmarkStart w:id="633" w:name="_Toc178088833"/>
            <w:bookmarkStart w:id="634" w:name="_Toc183532585"/>
            <w:r w:rsidRPr="006D11B2">
              <w:rPr>
                <w:rFonts w:eastAsia="宋体" w:cs="Times New Roman" w:hint="eastAsia"/>
                <w:sz w:val="21"/>
                <w:szCs w:val="21"/>
              </w:rPr>
              <w:t>100%</w:t>
            </w:r>
            <w:bookmarkEnd w:id="633"/>
            <w:bookmarkEnd w:id="634"/>
          </w:p>
        </w:tc>
        <w:tc>
          <w:tcPr>
            <w:tcW w:w="490"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35" w:name="_Toc178088834"/>
            <w:bookmarkStart w:id="636" w:name="_Toc183532586"/>
            <w:r>
              <w:rPr>
                <w:rFonts w:eastAsia="宋体" w:cs="Times New Roman" w:hint="eastAsia"/>
                <w:sz w:val="21"/>
                <w:szCs w:val="21"/>
              </w:rPr>
              <w:t>100%</w:t>
            </w:r>
            <w:bookmarkEnd w:id="635"/>
            <w:bookmarkEnd w:id="636"/>
          </w:p>
        </w:tc>
        <w:tc>
          <w:tcPr>
            <w:tcW w:w="489" w:type="pct"/>
            <w:gridSpan w:val="2"/>
            <w:vAlign w:val="center"/>
          </w:tcPr>
          <w:p w:rsidR="00D8077B" w:rsidRPr="00A53CFE" w:rsidRDefault="00D8077B" w:rsidP="008C7632">
            <w:pPr>
              <w:pStyle w:val="af"/>
              <w:adjustRightInd/>
              <w:snapToGrid/>
              <w:spacing w:before="0" w:after="0" w:line="240" w:lineRule="exact"/>
              <w:contextualSpacing/>
              <w:rPr>
                <w:rFonts w:eastAsia="宋体" w:cs="Times New Roman"/>
                <w:sz w:val="21"/>
                <w:szCs w:val="21"/>
              </w:rPr>
            </w:pPr>
            <w:bookmarkStart w:id="637" w:name="_Toc178088835"/>
            <w:bookmarkStart w:id="638" w:name="_Toc183532587"/>
            <w:r w:rsidRPr="006D11B2">
              <w:rPr>
                <w:rFonts w:eastAsia="宋体" w:cs="Times New Roman" w:hint="eastAsia"/>
                <w:sz w:val="21"/>
                <w:szCs w:val="21"/>
              </w:rPr>
              <w:t>100%</w:t>
            </w:r>
            <w:bookmarkEnd w:id="637"/>
            <w:bookmarkEnd w:id="638"/>
          </w:p>
        </w:tc>
        <w:tc>
          <w:tcPr>
            <w:tcW w:w="557"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39" w:name="_Toc178088836"/>
            <w:bookmarkStart w:id="640" w:name="_Toc183532588"/>
            <w:r>
              <w:rPr>
                <w:rFonts w:eastAsia="宋体" w:cs="Times New Roman" w:hint="eastAsia"/>
                <w:sz w:val="21"/>
                <w:szCs w:val="21"/>
              </w:rPr>
              <w:t>100%</w:t>
            </w:r>
            <w:bookmarkEnd w:id="639"/>
            <w:bookmarkEnd w:id="640"/>
          </w:p>
        </w:tc>
      </w:tr>
      <w:tr w:rsidR="00D8077B" w:rsidRPr="00AB5711" w:rsidTr="00D8077B">
        <w:trPr>
          <w:trHeight w:val="397"/>
          <w:jc w:val="center"/>
        </w:trPr>
        <w:tc>
          <w:tcPr>
            <w:tcW w:w="581" w:type="pct"/>
            <w:gridSpan w:val="2"/>
            <w:vMerge w:val="restart"/>
            <w:vAlign w:val="center"/>
          </w:tcPr>
          <w:p w:rsidR="00D8077B" w:rsidRPr="00AB5711" w:rsidRDefault="00D8077B" w:rsidP="008C7632">
            <w:pPr>
              <w:pStyle w:val="af"/>
              <w:adjustRightInd/>
              <w:snapToGrid/>
              <w:spacing w:before="0" w:after="0"/>
              <w:contextualSpacing/>
              <w:rPr>
                <w:rFonts w:eastAsia="宋体" w:cs="Times New Roman"/>
                <w:spacing w:val="10"/>
                <w:sz w:val="21"/>
                <w:szCs w:val="21"/>
              </w:rPr>
            </w:pPr>
            <w:bookmarkStart w:id="641" w:name="_Toc178088837"/>
            <w:bookmarkStart w:id="642" w:name="_Toc183532589"/>
            <w:r w:rsidRPr="00AB5711">
              <w:rPr>
                <w:rFonts w:eastAsia="宋体" w:hAnsi="宋体" w:cs="Times New Roman"/>
                <w:spacing w:val="10"/>
                <w:sz w:val="21"/>
                <w:szCs w:val="21"/>
              </w:rPr>
              <w:t>南侧厂界外</w:t>
            </w:r>
            <w:r w:rsidRPr="00AB5711">
              <w:rPr>
                <w:rFonts w:eastAsia="宋体" w:cs="Times New Roman"/>
                <w:spacing w:val="10"/>
                <w:sz w:val="21"/>
                <w:szCs w:val="21"/>
              </w:rPr>
              <w:t>408m</w:t>
            </w:r>
            <w:r w:rsidRPr="00AB5711">
              <w:rPr>
                <w:rFonts w:eastAsia="宋体" w:hAnsi="宋体" w:cs="Times New Roman"/>
                <w:spacing w:val="10"/>
                <w:sz w:val="21"/>
                <w:szCs w:val="21"/>
              </w:rPr>
              <w:t>处★</w:t>
            </w:r>
            <w:r w:rsidRPr="00AB5711">
              <w:rPr>
                <w:rFonts w:eastAsia="宋体" w:cs="Times New Roman"/>
                <w:spacing w:val="10"/>
                <w:sz w:val="21"/>
                <w:szCs w:val="21"/>
              </w:rPr>
              <w:t>7</w:t>
            </w:r>
            <w:bookmarkEnd w:id="641"/>
            <w:bookmarkEnd w:id="642"/>
          </w:p>
        </w:tc>
        <w:tc>
          <w:tcPr>
            <w:tcW w:w="414" w:type="pct"/>
            <w:gridSpan w:val="2"/>
            <w:vAlign w:val="center"/>
          </w:tcPr>
          <w:p w:rsidR="00D8077B" w:rsidRPr="00155EAE" w:rsidRDefault="00D8077B" w:rsidP="008C7632">
            <w:pPr>
              <w:pStyle w:val="aff3"/>
              <w:adjustRightInd/>
              <w:snapToGrid/>
              <w:spacing w:line="240" w:lineRule="auto"/>
              <w:contextualSpacing/>
              <w:rPr>
                <w:sz w:val="21"/>
                <w:szCs w:val="21"/>
              </w:rPr>
            </w:pPr>
            <w:r w:rsidRPr="00155EAE">
              <w:rPr>
                <w:rFonts w:hint="eastAsia"/>
                <w:sz w:val="21"/>
                <w:szCs w:val="21"/>
              </w:rPr>
              <w:t>范围值</w:t>
            </w:r>
          </w:p>
        </w:tc>
        <w:tc>
          <w:tcPr>
            <w:tcW w:w="490" w:type="pct"/>
            <w:gridSpan w:val="2"/>
            <w:vAlign w:val="center"/>
          </w:tcPr>
          <w:p w:rsidR="00D8077B" w:rsidRPr="00DD531D" w:rsidRDefault="00D8077B" w:rsidP="008C7632">
            <w:pPr>
              <w:pStyle w:val="af"/>
              <w:adjustRightInd/>
              <w:snapToGrid/>
              <w:spacing w:before="0" w:after="0" w:line="240" w:lineRule="exact"/>
              <w:contextualSpacing/>
              <w:rPr>
                <w:rFonts w:eastAsia="宋体" w:cs="Times New Roman"/>
                <w:sz w:val="21"/>
                <w:szCs w:val="21"/>
              </w:rPr>
            </w:pPr>
            <w:bookmarkStart w:id="643" w:name="_Toc178088838"/>
            <w:bookmarkStart w:id="644" w:name="_Toc183532590"/>
            <w:r w:rsidRPr="00DD531D">
              <w:rPr>
                <w:rFonts w:eastAsia="宋体" w:cs="Times New Roman" w:hint="eastAsia"/>
                <w:sz w:val="21"/>
                <w:szCs w:val="21"/>
              </w:rPr>
              <w:t>0.00004L</w:t>
            </w:r>
            <w:bookmarkEnd w:id="643"/>
            <w:bookmarkEnd w:id="644"/>
          </w:p>
        </w:tc>
        <w:tc>
          <w:tcPr>
            <w:tcW w:w="490"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45" w:name="_Toc183532591"/>
            <w:r>
              <w:rPr>
                <w:rFonts w:eastAsia="宋体" w:cs="Times New Roman" w:hint="eastAsia"/>
                <w:sz w:val="21"/>
                <w:szCs w:val="21"/>
              </w:rPr>
              <w:t>0.12-0.13</w:t>
            </w:r>
            <w:bookmarkEnd w:id="645"/>
          </w:p>
        </w:tc>
        <w:tc>
          <w:tcPr>
            <w:tcW w:w="489" w:type="pct"/>
            <w:gridSpan w:val="2"/>
            <w:vAlign w:val="center"/>
          </w:tcPr>
          <w:p w:rsidR="00D8077B" w:rsidRPr="00AB5711" w:rsidRDefault="00D8077B" w:rsidP="00C755F3">
            <w:pPr>
              <w:pStyle w:val="af"/>
              <w:adjustRightInd/>
              <w:snapToGrid/>
              <w:spacing w:before="0" w:after="0" w:line="240" w:lineRule="exact"/>
              <w:contextualSpacing/>
              <w:rPr>
                <w:rFonts w:eastAsia="宋体" w:cs="Times New Roman"/>
                <w:sz w:val="21"/>
                <w:szCs w:val="21"/>
              </w:rPr>
            </w:pPr>
            <w:bookmarkStart w:id="646" w:name="_Toc178088840"/>
            <w:bookmarkStart w:id="647" w:name="_Toc183532592"/>
            <w:r>
              <w:rPr>
                <w:rFonts w:eastAsia="宋体" w:cs="Times New Roman" w:hint="eastAsia"/>
                <w:sz w:val="21"/>
                <w:szCs w:val="21"/>
              </w:rPr>
              <w:t>0.007-0.00</w:t>
            </w:r>
            <w:bookmarkEnd w:id="646"/>
            <w:r>
              <w:rPr>
                <w:rFonts w:eastAsia="宋体" w:cs="Times New Roman" w:hint="eastAsia"/>
                <w:sz w:val="21"/>
                <w:szCs w:val="21"/>
              </w:rPr>
              <w:t>9</w:t>
            </w:r>
            <w:bookmarkEnd w:id="647"/>
          </w:p>
        </w:tc>
        <w:tc>
          <w:tcPr>
            <w:tcW w:w="511" w:type="pct"/>
            <w:gridSpan w:val="2"/>
            <w:vAlign w:val="center"/>
          </w:tcPr>
          <w:p w:rsidR="00D8077B" w:rsidRPr="00AB5711" w:rsidRDefault="00D8077B" w:rsidP="00C755F3">
            <w:pPr>
              <w:pStyle w:val="af"/>
              <w:adjustRightInd/>
              <w:snapToGrid/>
              <w:spacing w:before="0" w:after="0" w:line="240" w:lineRule="exact"/>
              <w:contextualSpacing/>
              <w:rPr>
                <w:rFonts w:eastAsia="宋体" w:cs="Times New Roman"/>
                <w:sz w:val="21"/>
                <w:szCs w:val="21"/>
              </w:rPr>
            </w:pPr>
            <w:bookmarkStart w:id="648" w:name="_Toc178088841"/>
            <w:bookmarkStart w:id="649" w:name="_Toc183532593"/>
            <w:r w:rsidRPr="00504252">
              <w:rPr>
                <w:rFonts w:eastAsia="宋体" w:cs="Times New Roman"/>
                <w:sz w:val="21"/>
                <w:szCs w:val="21"/>
              </w:rPr>
              <w:t>0.000</w:t>
            </w:r>
            <w:r>
              <w:rPr>
                <w:rFonts w:eastAsia="宋体" w:cs="Times New Roman" w:hint="eastAsia"/>
                <w:sz w:val="21"/>
                <w:szCs w:val="21"/>
              </w:rPr>
              <w:t>5-0.000</w:t>
            </w:r>
            <w:bookmarkEnd w:id="648"/>
            <w:r>
              <w:rPr>
                <w:rFonts w:eastAsia="宋体" w:cs="Times New Roman" w:hint="eastAsia"/>
                <w:sz w:val="21"/>
                <w:szCs w:val="21"/>
              </w:rPr>
              <w:t>7</w:t>
            </w:r>
            <w:bookmarkEnd w:id="649"/>
          </w:p>
        </w:tc>
        <w:tc>
          <w:tcPr>
            <w:tcW w:w="489"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50" w:name="_Toc183532594"/>
            <w:r>
              <w:rPr>
                <w:rFonts w:eastAsia="宋体" w:cs="Times New Roman" w:hint="eastAsia"/>
                <w:sz w:val="21"/>
                <w:szCs w:val="21"/>
              </w:rPr>
              <w:t>0.351-0.443</w:t>
            </w:r>
            <w:bookmarkEnd w:id="650"/>
          </w:p>
        </w:tc>
        <w:tc>
          <w:tcPr>
            <w:tcW w:w="490" w:type="pct"/>
            <w:gridSpan w:val="2"/>
            <w:vAlign w:val="center"/>
          </w:tcPr>
          <w:p w:rsidR="00D8077B" w:rsidRPr="00AB5711" w:rsidRDefault="00D8077B" w:rsidP="008C7632">
            <w:pPr>
              <w:widowControl/>
              <w:adjustRightInd/>
              <w:snapToGrid/>
              <w:spacing w:line="240" w:lineRule="exact"/>
              <w:contextualSpacing/>
              <w:jc w:val="center"/>
              <w:textAlignment w:val="center"/>
            </w:pPr>
            <w:r>
              <w:rPr>
                <w:rFonts w:hint="eastAsia"/>
              </w:rPr>
              <w:t>2.16-2.22</w:t>
            </w:r>
          </w:p>
        </w:tc>
        <w:tc>
          <w:tcPr>
            <w:tcW w:w="489"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51" w:name="_Toc183532595"/>
            <w:r>
              <w:rPr>
                <w:rFonts w:eastAsia="宋体" w:cs="Times New Roman" w:hint="eastAsia"/>
                <w:sz w:val="21"/>
                <w:szCs w:val="21"/>
              </w:rPr>
              <w:t>0.231-0.33</w:t>
            </w:r>
            <w:bookmarkEnd w:id="651"/>
          </w:p>
        </w:tc>
        <w:tc>
          <w:tcPr>
            <w:tcW w:w="557"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52" w:name="_Toc183532596"/>
            <w:r>
              <w:rPr>
                <w:rFonts w:eastAsia="宋体" w:cs="Times New Roman" w:hint="eastAsia"/>
                <w:sz w:val="21"/>
                <w:szCs w:val="21"/>
              </w:rPr>
              <w:t>12.2-12.4</w:t>
            </w:r>
            <w:bookmarkEnd w:id="652"/>
          </w:p>
        </w:tc>
      </w:tr>
      <w:tr w:rsidR="00D8077B" w:rsidRPr="00AB5711" w:rsidTr="00D8077B">
        <w:trPr>
          <w:trHeight w:val="397"/>
          <w:jc w:val="center"/>
        </w:trPr>
        <w:tc>
          <w:tcPr>
            <w:tcW w:w="581" w:type="pct"/>
            <w:gridSpan w:val="2"/>
            <w:vMerge/>
            <w:vAlign w:val="center"/>
          </w:tcPr>
          <w:p w:rsidR="00D8077B" w:rsidRPr="00AB5711" w:rsidRDefault="00D8077B" w:rsidP="008C7632">
            <w:pPr>
              <w:pStyle w:val="af"/>
              <w:adjustRightInd/>
              <w:snapToGrid/>
              <w:spacing w:before="0" w:after="0" w:line="240" w:lineRule="exact"/>
              <w:contextualSpacing/>
              <w:rPr>
                <w:rFonts w:eastAsia="宋体" w:cs="Times New Roman"/>
                <w:spacing w:val="10"/>
                <w:sz w:val="21"/>
                <w:szCs w:val="21"/>
              </w:rPr>
            </w:pPr>
          </w:p>
        </w:tc>
        <w:tc>
          <w:tcPr>
            <w:tcW w:w="414" w:type="pct"/>
            <w:gridSpan w:val="2"/>
            <w:vAlign w:val="center"/>
          </w:tcPr>
          <w:p w:rsidR="00D8077B" w:rsidRPr="00155EAE" w:rsidRDefault="00D8077B" w:rsidP="008C7632">
            <w:pPr>
              <w:pStyle w:val="aff3"/>
              <w:adjustRightInd/>
              <w:snapToGrid/>
              <w:spacing w:line="240" w:lineRule="auto"/>
              <w:contextualSpacing/>
              <w:rPr>
                <w:sz w:val="21"/>
                <w:szCs w:val="21"/>
              </w:rPr>
            </w:pPr>
            <w:r>
              <w:rPr>
                <w:rFonts w:hint="eastAsia"/>
                <w:sz w:val="21"/>
                <w:szCs w:val="21"/>
              </w:rPr>
              <w:t>评价指数</w:t>
            </w:r>
          </w:p>
        </w:tc>
        <w:tc>
          <w:tcPr>
            <w:tcW w:w="490"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r>
              <w:rPr>
                <w:rFonts w:eastAsia="宋体" w:cs="Times New Roman" w:hint="eastAsia"/>
                <w:sz w:val="21"/>
                <w:szCs w:val="21"/>
              </w:rPr>
              <w:t>/</w:t>
            </w:r>
          </w:p>
        </w:tc>
        <w:tc>
          <w:tcPr>
            <w:tcW w:w="490"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53" w:name="_Toc183532597"/>
            <w:r>
              <w:rPr>
                <w:rFonts w:eastAsia="宋体" w:cs="Times New Roman" w:hint="eastAsia"/>
                <w:sz w:val="21"/>
                <w:szCs w:val="21"/>
              </w:rPr>
              <w:t>0.4-0.43</w:t>
            </w:r>
            <w:bookmarkEnd w:id="653"/>
          </w:p>
        </w:tc>
        <w:tc>
          <w:tcPr>
            <w:tcW w:w="489"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54" w:name="_Toc183532598"/>
            <w:r>
              <w:rPr>
                <w:rFonts w:eastAsia="宋体" w:cs="Times New Roman" w:hint="eastAsia"/>
                <w:sz w:val="21"/>
                <w:szCs w:val="21"/>
              </w:rPr>
              <w:t>0.007-0.009</w:t>
            </w:r>
            <w:bookmarkEnd w:id="654"/>
          </w:p>
        </w:tc>
        <w:tc>
          <w:tcPr>
            <w:tcW w:w="511"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55" w:name="_Toc178088846"/>
            <w:bookmarkStart w:id="656" w:name="_Toc183532599"/>
            <w:r>
              <w:rPr>
                <w:rFonts w:eastAsia="宋体" w:cs="Times New Roman" w:hint="eastAsia"/>
                <w:sz w:val="21"/>
                <w:szCs w:val="21"/>
              </w:rPr>
              <w:t>0.25-0.</w:t>
            </w:r>
            <w:bookmarkEnd w:id="655"/>
            <w:r>
              <w:rPr>
                <w:rFonts w:eastAsia="宋体" w:cs="Times New Roman" w:hint="eastAsia"/>
                <w:sz w:val="21"/>
                <w:szCs w:val="21"/>
              </w:rPr>
              <w:t>35</w:t>
            </w:r>
            <w:bookmarkEnd w:id="656"/>
          </w:p>
        </w:tc>
        <w:tc>
          <w:tcPr>
            <w:tcW w:w="489" w:type="pct"/>
            <w:gridSpan w:val="2"/>
            <w:vAlign w:val="center"/>
          </w:tcPr>
          <w:p w:rsidR="00D8077B" w:rsidRPr="00AB5711" w:rsidRDefault="00D8077B" w:rsidP="002B5A03">
            <w:pPr>
              <w:pStyle w:val="af"/>
              <w:adjustRightInd/>
              <w:snapToGrid/>
              <w:spacing w:before="0" w:after="0" w:line="240" w:lineRule="exact"/>
              <w:contextualSpacing/>
              <w:rPr>
                <w:rFonts w:eastAsia="宋体" w:cs="Times New Roman"/>
                <w:sz w:val="21"/>
                <w:szCs w:val="21"/>
              </w:rPr>
            </w:pPr>
            <w:bookmarkStart w:id="657" w:name="_Toc183532600"/>
            <w:r>
              <w:rPr>
                <w:rFonts w:eastAsia="宋体" w:cs="Times New Roman" w:hint="eastAsia"/>
                <w:sz w:val="21"/>
                <w:szCs w:val="21"/>
              </w:rPr>
              <w:t>0.351-0.443</w:t>
            </w:r>
            <w:bookmarkEnd w:id="657"/>
          </w:p>
        </w:tc>
        <w:tc>
          <w:tcPr>
            <w:tcW w:w="490" w:type="pct"/>
            <w:gridSpan w:val="2"/>
            <w:vAlign w:val="center"/>
          </w:tcPr>
          <w:p w:rsidR="00D8077B" w:rsidRPr="00AB5711" w:rsidRDefault="00D8077B" w:rsidP="008C7632">
            <w:pPr>
              <w:widowControl/>
              <w:adjustRightInd/>
              <w:snapToGrid/>
              <w:spacing w:line="240" w:lineRule="exact"/>
              <w:contextualSpacing/>
              <w:jc w:val="center"/>
              <w:textAlignment w:val="center"/>
            </w:pPr>
            <w:r>
              <w:rPr>
                <w:rFonts w:hint="eastAsia"/>
              </w:rPr>
              <w:t>0.009</w:t>
            </w:r>
          </w:p>
        </w:tc>
        <w:tc>
          <w:tcPr>
            <w:tcW w:w="489" w:type="pct"/>
            <w:gridSpan w:val="2"/>
            <w:vAlign w:val="center"/>
          </w:tcPr>
          <w:p w:rsidR="00D8077B" w:rsidRPr="00AB5711" w:rsidRDefault="00D8077B" w:rsidP="008C7632">
            <w:pPr>
              <w:adjustRightInd/>
              <w:snapToGrid/>
              <w:spacing w:line="240" w:lineRule="exact"/>
              <w:contextualSpacing/>
              <w:jc w:val="center"/>
            </w:pPr>
            <w:r>
              <w:rPr>
                <w:rFonts w:hint="eastAsia"/>
              </w:rPr>
              <w:t>0.012-0.017</w:t>
            </w:r>
          </w:p>
        </w:tc>
        <w:tc>
          <w:tcPr>
            <w:tcW w:w="557" w:type="pct"/>
            <w:gridSpan w:val="2"/>
            <w:vAlign w:val="center"/>
          </w:tcPr>
          <w:p w:rsidR="00D8077B" w:rsidRPr="00AB5711" w:rsidRDefault="00D8077B" w:rsidP="008C7632">
            <w:pPr>
              <w:adjustRightInd/>
              <w:snapToGrid/>
              <w:spacing w:line="240" w:lineRule="exact"/>
              <w:contextualSpacing/>
              <w:jc w:val="center"/>
            </w:pPr>
            <w:r>
              <w:rPr>
                <w:rFonts w:hint="eastAsia"/>
              </w:rPr>
              <w:t>0.049-0.05</w:t>
            </w:r>
          </w:p>
        </w:tc>
      </w:tr>
      <w:tr w:rsidR="00D8077B" w:rsidRPr="00AB5711" w:rsidTr="00D8077B">
        <w:trPr>
          <w:trHeight w:val="397"/>
          <w:jc w:val="center"/>
        </w:trPr>
        <w:tc>
          <w:tcPr>
            <w:tcW w:w="581" w:type="pct"/>
            <w:gridSpan w:val="2"/>
            <w:vMerge/>
            <w:vAlign w:val="center"/>
          </w:tcPr>
          <w:p w:rsidR="00D8077B" w:rsidRPr="00AB5711" w:rsidRDefault="00D8077B" w:rsidP="008C7632">
            <w:pPr>
              <w:pStyle w:val="af"/>
              <w:adjustRightInd/>
              <w:snapToGrid/>
              <w:spacing w:before="0" w:after="0" w:line="240" w:lineRule="exact"/>
              <w:contextualSpacing/>
              <w:rPr>
                <w:rFonts w:eastAsia="宋体" w:cs="Times New Roman"/>
                <w:spacing w:val="10"/>
                <w:sz w:val="21"/>
                <w:szCs w:val="21"/>
              </w:rPr>
            </w:pPr>
          </w:p>
        </w:tc>
        <w:tc>
          <w:tcPr>
            <w:tcW w:w="414" w:type="pct"/>
            <w:gridSpan w:val="2"/>
            <w:vAlign w:val="center"/>
          </w:tcPr>
          <w:p w:rsidR="00D8077B" w:rsidRPr="00155EAE" w:rsidRDefault="00D8077B" w:rsidP="008C7632">
            <w:pPr>
              <w:pStyle w:val="aff3"/>
              <w:adjustRightInd/>
              <w:snapToGrid/>
              <w:spacing w:line="240" w:lineRule="auto"/>
              <w:contextualSpacing/>
              <w:rPr>
                <w:sz w:val="21"/>
                <w:szCs w:val="21"/>
              </w:rPr>
            </w:pPr>
            <w:r>
              <w:rPr>
                <w:rFonts w:hint="eastAsia"/>
                <w:sz w:val="21"/>
                <w:szCs w:val="21"/>
              </w:rPr>
              <w:t>达标率</w:t>
            </w:r>
          </w:p>
        </w:tc>
        <w:tc>
          <w:tcPr>
            <w:tcW w:w="490" w:type="pct"/>
            <w:gridSpan w:val="2"/>
            <w:vAlign w:val="center"/>
          </w:tcPr>
          <w:p w:rsidR="00D8077B" w:rsidRPr="00A53CFE" w:rsidRDefault="00D8077B" w:rsidP="008C7632">
            <w:pPr>
              <w:pStyle w:val="af"/>
              <w:adjustRightInd/>
              <w:snapToGrid/>
              <w:spacing w:before="0" w:after="0" w:line="240" w:lineRule="exact"/>
              <w:contextualSpacing/>
              <w:rPr>
                <w:rFonts w:eastAsia="宋体" w:cs="Times New Roman"/>
                <w:sz w:val="21"/>
                <w:szCs w:val="21"/>
              </w:rPr>
            </w:pPr>
            <w:bookmarkStart w:id="658" w:name="_Toc178088847"/>
            <w:bookmarkStart w:id="659" w:name="_Toc183532601"/>
            <w:r w:rsidRPr="006D11B2">
              <w:rPr>
                <w:rFonts w:eastAsia="宋体" w:cs="Times New Roman" w:hint="eastAsia"/>
                <w:sz w:val="21"/>
                <w:szCs w:val="21"/>
              </w:rPr>
              <w:t>100%</w:t>
            </w:r>
            <w:bookmarkEnd w:id="658"/>
            <w:bookmarkEnd w:id="659"/>
          </w:p>
        </w:tc>
        <w:tc>
          <w:tcPr>
            <w:tcW w:w="490"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60" w:name="_Toc178088848"/>
            <w:bookmarkStart w:id="661" w:name="_Toc183532602"/>
            <w:r>
              <w:rPr>
                <w:rFonts w:eastAsia="宋体" w:cs="Times New Roman" w:hint="eastAsia"/>
                <w:sz w:val="21"/>
                <w:szCs w:val="21"/>
              </w:rPr>
              <w:t>100%</w:t>
            </w:r>
            <w:bookmarkEnd w:id="660"/>
            <w:bookmarkEnd w:id="661"/>
          </w:p>
        </w:tc>
        <w:tc>
          <w:tcPr>
            <w:tcW w:w="489" w:type="pct"/>
            <w:gridSpan w:val="2"/>
            <w:vAlign w:val="center"/>
          </w:tcPr>
          <w:p w:rsidR="00D8077B" w:rsidRPr="00A53CFE" w:rsidRDefault="00D8077B" w:rsidP="008C7632">
            <w:pPr>
              <w:pStyle w:val="af"/>
              <w:adjustRightInd/>
              <w:snapToGrid/>
              <w:spacing w:before="0" w:after="0" w:line="240" w:lineRule="exact"/>
              <w:contextualSpacing/>
              <w:rPr>
                <w:rFonts w:eastAsia="宋体" w:cs="Times New Roman"/>
                <w:sz w:val="21"/>
                <w:szCs w:val="21"/>
              </w:rPr>
            </w:pPr>
            <w:bookmarkStart w:id="662" w:name="_Toc178088849"/>
            <w:bookmarkStart w:id="663" w:name="_Toc183532603"/>
            <w:r w:rsidRPr="006D11B2">
              <w:rPr>
                <w:rFonts w:eastAsia="宋体" w:cs="Times New Roman" w:hint="eastAsia"/>
                <w:sz w:val="21"/>
                <w:szCs w:val="21"/>
              </w:rPr>
              <w:t>100%</w:t>
            </w:r>
            <w:bookmarkEnd w:id="662"/>
            <w:bookmarkEnd w:id="663"/>
          </w:p>
        </w:tc>
        <w:tc>
          <w:tcPr>
            <w:tcW w:w="511"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64" w:name="_Toc178088850"/>
            <w:bookmarkStart w:id="665" w:name="_Toc183532604"/>
            <w:r>
              <w:rPr>
                <w:rFonts w:eastAsia="宋体" w:cs="Times New Roman" w:hint="eastAsia"/>
                <w:sz w:val="21"/>
                <w:szCs w:val="21"/>
              </w:rPr>
              <w:t>100%</w:t>
            </w:r>
            <w:bookmarkEnd w:id="664"/>
            <w:bookmarkEnd w:id="665"/>
          </w:p>
        </w:tc>
        <w:tc>
          <w:tcPr>
            <w:tcW w:w="489" w:type="pct"/>
            <w:gridSpan w:val="2"/>
            <w:vAlign w:val="center"/>
          </w:tcPr>
          <w:p w:rsidR="00D8077B" w:rsidRPr="00A53CFE" w:rsidRDefault="00D8077B" w:rsidP="008C7632">
            <w:pPr>
              <w:pStyle w:val="af"/>
              <w:adjustRightInd/>
              <w:snapToGrid/>
              <w:spacing w:before="0" w:after="0" w:line="240" w:lineRule="exact"/>
              <w:contextualSpacing/>
              <w:rPr>
                <w:rFonts w:eastAsia="宋体" w:cs="Times New Roman"/>
                <w:sz w:val="21"/>
                <w:szCs w:val="21"/>
              </w:rPr>
            </w:pPr>
            <w:bookmarkStart w:id="666" w:name="_Toc178088851"/>
            <w:bookmarkStart w:id="667" w:name="_Toc183532605"/>
            <w:r w:rsidRPr="006D11B2">
              <w:rPr>
                <w:rFonts w:eastAsia="宋体" w:cs="Times New Roman" w:hint="eastAsia"/>
                <w:sz w:val="21"/>
                <w:szCs w:val="21"/>
              </w:rPr>
              <w:t>100%</w:t>
            </w:r>
            <w:bookmarkEnd w:id="666"/>
            <w:bookmarkEnd w:id="667"/>
          </w:p>
        </w:tc>
        <w:tc>
          <w:tcPr>
            <w:tcW w:w="490"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68" w:name="_Toc178088852"/>
            <w:bookmarkStart w:id="669" w:name="_Toc183532606"/>
            <w:r>
              <w:rPr>
                <w:rFonts w:eastAsia="宋体" w:cs="Times New Roman" w:hint="eastAsia"/>
                <w:sz w:val="21"/>
                <w:szCs w:val="21"/>
              </w:rPr>
              <w:t>100%</w:t>
            </w:r>
            <w:bookmarkEnd w:id="668"/>
            <w:bookmarkEnd w:id="669"/>
          </w:p>
        </w:tc>
        <w:tc>
          <w:tcPr>
            <w:tcW w:w="489" w:type="pct"/>
            <w:gridSpan w:val="2"/>
            <w:vAlign w:val="center"/>
          </w:tcPr>
          <w:p w:rsidR="00D8077B" w:rsidRPr="00A53CFE" w:rsidRDefault="00D8077B" w:rsidP="008C7632">
            <w:pPr>
              <w:pStyle w:val="af"/>
              <w:adjustRightInd/>
              <w:snapToGrid/>
              <w:spacing w:before="0" w:after="0" w:line="240" w:lineRule="exact"/>
              <w:contextualSpacing/>
              <w:rPr>
                <w:rFonts w:eastAsia="宋体" w:cs="Times New Roman"/>
                <w:sz w:val="21"/>
                <w:szCs w:val="21"/>
              </w:rPr>
            </w:pPr>
            <w:bookmarkStart w:id="670" w:name="_Toc178088853"/>
            <w:bookmarkStart w:id="671" w:name="_Toc183532607"/>
            <w:r w:rsidRPr="006D11B2">
              <w:rPr>
                <w:rFonts w:eastAsia="宋体" w:cs="Times New Roman" w:hint="eastAsia"/>
                <w:sz w:val="21"/>
                <w:szCs w:val="21"/>
              </w:rPr>
              <w:t>100%</w:t>
            </w:r>
            <w:bookmarkEnd w:id="670"/>
            <w:bookmarkEnd w:id="671"/>
          </w:p>
        </w:tc>
        <w:tc>
          <w:tcPr>
            <w:tcW w:w="557"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72" w:name="_Toc178088854"/>
            <w:bookmarkStart w:id="673" w:name="_Toc183532608"/>
            <w:r>
              <w:rPr>
                <w:rFonts w:eastAsia="宋体" w:cs="Times New Roman" w:hint="eastAsia"/>
                <w:sz w:val="21"/>
                <w:szCs w:val="21"/>
              </w:rPr>
              <w:t>100%</w:t>
            </w:r>
            <w:bookmarkEnd w:id="672"/>
            <w:bookmarkEnd w:id="673"/>
          </w:p>
        </w:tc>
      </w:tr>
      <w:tr w:rsidR="00D8077B" w:rsidRPr="00AB5711" w:rsidTr="00D8077B">
        <w:trPr>
          <w:trHeight w:val="397"/>
          <w:jc w:val="center"/>
        </w:trPr>
        <w:tc>
          <w:tcPr>
            <w:tcW w:w="581" w:type="pct"/>
            <w:gridSpan w:val="2"/>
            <w:vMerge w:val="restart"/>
            <w:vAlign w:val="center"/>
          </w:tcPr>
          <w:p w:rsidR="00D8077B" w:rsidRPr="00AB5711" w:rsidRDefault="00D8077B" w:rsidP="008C7632">
            <w:pPr>
              <w:pStyle w:val="af"/>
              <w:adjustRightInd/>
              <w:snapToGrid/>
              <w:spacing w:before="0" w:after="0"/>
              <w:contextualSpacing/>
              <w:rPr>
                <w:rFonts w:eastAsia="宋体" w:cs="Times New Roman"/>
                <w:spacing w:val="10"/>
                <w:sz w:val="21"/>
                <w:szCs w:val="21"/>
              </w:rPr>
            </w:pPr>
            <w:bookmarkStart w:id="674" w:name="_Toc178088855"/>
            <w:bookmarkStart w:id="675" w:name="_Toc183532609"/>
            <w:r w:rsidRPr="00AB5711">
              <w:rPr>
                <w:rFonts w:eastAsia="宋体" w:hAnsi="宋体" w:cs="Times New Roman"/>
                <w:spacing w:val="10"/>
                <w:sz w:val="21"/>
                <w:szCs w:val="21"/>
              </w:rPr>
              <w:t>南侧厂界外</w:t>
            </w:r>
            <w:r w:rsidRPr="00AB5711">
              <w:rPr>
                <w:rFonts w:eastAsia="宋体" w:cs="Times New Roman"/>
                <w:spacing w:val="10"/>
                <w:sz w:val="21"/>
                <w:szCs w:val="21"/>
              </w:rPr>
              <w:t>1238m</w:t>
            </w:r>
            <w:r w:rsidRPr="00AB5711">
              <w:rPr>
                <w:rFonts w:eastAsia="宋体" w:hAnsi="宋体" w:cs="Times New Roman"/>
                <w:spacing w:val="10"/>
                <w:sz w:val="21"/>
                <w:szCs w:val="21"/>
              </w:rPr>
              <w:t>处★</w:t>
            </w:r>
            <w:r w:rsidRPr="00AB5711">
              <w:rPr>
                <w:rFonts w:eastAsia="宋体" w:cs="Times New Roman"/>
                <w:spacing w:val="10"/>
                <w:sz w:val="21"/>
                <w:szCs w:val="21"/>
              </w:rPr>
              <w:t>8</w:t>
            </w:r>
            <w:bookmarkEnd w:id="674"/>
            <w:bookmarkEnd w:id="675"/>
          </w:p>
        </w:tc>
        <w:tc>
          <w:tcPr>
            <w:tcW w:w="414" w:type="pct"/>
            <w:gridSpan w:val="2"/>
            <w:vAlign w:val="center"/>
          </w:tcPr>
          <w:p w:rsidR="00D8077B" w:rsidRPr="00155EAE" w:rsidRDefault="00D8077B" w:rsidP="008C7632">
            <w:pPr>
              <w:pStyle w:val="aff3"/>
              <w:adjustRightInd/>
              <w:snapToGrid/>
              <w:spacing w:line="240" w:lineRule="auto"/>
              <w:contextualSpacing/>
              <w:rPr>
                <w:sz w:val="21"/>
                <w:szCs w:val="21"/>
              </w:rPr>
            </w:pPr>
            <w:r w:rsidRPr="00155EAE">
              <w:rPr>
                <w:rFonts w:hint="eastAsia"/>
                <w:sz w:val="21"/>
                <w:szCs w:val="21"/>
              </w:rPr>
              <w:t>范围值</w:t>
            </w:r>
          </w:p>
        </w:tc>
        <w:tc>
          <w:tcPr>
            <w:tcW w:w="490" w:type="pct"/>
            <w:gridSpan w:val="2"/>
            <w:vAlign w:val="center"/>
          </w:tcPr>
          <w:p w:rsidR="00D8077B" w:rsidRPr="00DD531D" w:rsidRDefault="00D8077B" w:rsidP="008C7632">
            <w:pPr>
              <w:pStyle w:val="af"/>
              <w:adjustRightInd/>
              <w:snapToGrid/>
              <w:spacing w:before="0" w:after="0" w:line="240" w:lineRule="exact"/>
              <w:contextualSpacing/>
              <w:rPr>
                <w:rFonts w:eastAsia="宋体" w:cs="Times New Roman"/>
                <w:sz w:val="21"/>
                <w:szCs w:val="21"/>
              </w:rPr>
            </w:pPr>
            <w:bookmarkStart w:id="676" w:name="_Toc178088856"/>
            <w:bookmarkStart w:id="677" w:name="_Toc183532610"/>
            <w:r w:rsidRPr="00DD531D">
              <w:rPr>
                <w:rFonts w:eastAsia="宋体" w:cs="Times New Roman" w:hint="eastAsia"/>
                <w:sz w:val="21"/>
                <w:szCs w:val="21"/>
              </w:rPr>
              <w:t>0.00004L</w:t>
            </w:r>
            <w:bookmarkEnd w:id="676"/>
            <w:bookmarkEnd w:id="677"/>
          </w:p>
        </w:tc>
        <w:tc>
          <w:tcPr>
            <w:tcW w:w="490"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78" w:name="_Toc183532611"/>
            <w:r>
              <w:rPr>
                <w:rFonts w:eastAsia="宋体" w:cs="Times New Roman" w:hint="eastAsia"/>
                <w:sz w:val="21"/>
                <w:szCs w:val="21"/>
              </w:rPr>
              <w:t>0.11-0.12</w:t>
            </w:r>
            <w:bookmarkEnd w:id="678"/>
          </w:p>
        </w:tc>
        <w:tc>
          <w:tcPr>
            <w:tcW w:w="489"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79" w:name="_Toc178088858"/>
            <w:bookmarkStart w:id="680" w:name="_Toc183532612"/>
            <w:r>
              <w:rPr>
                <w:rFonts w:eastAsia="宋体" w:cs="Times New Roman" w:hint="eastAsia"/>
                <w:sz w:val="21"/>
                <w:szCs w:val="21"/>
              </w:rPr>
              <w:t>0.007-0.0</w:t>
            </w:r>
            <w:bookmarkEnd w:id="679"/>
            <w:r>
              <w:rPr>
                <w:rFonts w:eastAsia="宋体" w:cs="Times New Roman" w:hint="eastAsia"/>
                <w:sz w:val="21"/>
                <w:szCs w:val="21"/>
              </w:rPr>
              <w:t>08</w:t>
            </w:r>
            <w:bookmarkEnd w:id="680"/>
          </w:p>
        </w:tc>
        <w:tc>
          <w:tcPr>
            <w:tcW w:w="511" w:type="pct"/>
            <w:gridSpan w:val="2"/>
            <w:vAlign w:val="center"/>
          </w:tcPr>
          <w:p w:rsidR="00D8077B" w:rsidRPr="00AB5711" w:rsidRDefault="00D8077B" w:rsidP="00C755F3">
            <w:pPr>
              <w:pStyle w:val="af"/>
              <w:adjustRightInd/>
              <w:snapToGrid/>
              <w:spacing w:before="0" w:after="0" w:line="240" w:lineRule="exact"/>
              <w:contextualSpacing/>
              <w:rPr>
                <w:rFonts w:eastAsia="宋体" w:cs="Times New Roman"/>
                <w:sz w:val="21"/>
                <w:szCs w:val="21"/>
              </w:rPr>
            </w:pPr>
            <w:bookmarkStart w:id="681" w:name="_Toc183532613"/>
            <w:r w:rsidRPr="00504252">
              <w:rPr>
                <w:rFonts w:eastAsia="宋体" w:cs="Times New Roman"/>
                <w:sz w:val="21"/>
                <w:szCs w:val="21"/>
              </w:rPr>
              <w:t>0.000</w:t>
            </w:r>
            <w:r>
              <w:rPr>
                <w:rFonts w:eastAsia="宋体" w:cs="Times New Roman" w:hint="eastAsia"/>
                <w:sz w:val="21"/>
                <w:szCs w:val="21"/>
              </w:rPr>
              <w:t>7-0.0008</w:t>
            </w:r>
            <w:bookmarkEnd w:id="681"/>
          </w:p>
        </w:tc>
        <w:tc>
          <w:tcPr>
            <w:tcW w:w="489"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82" w:name="_Toc183532614"/>
            <w:r>
              <w:rPr>
                <w:rFonts w:eastAsia="宋体" w:cs="Times New Roman" w:hint="eastAsia"/>
                <w:sz w:val="21"/>
                <w:szCs w:val="21"/>
              </w:rPr>
              <w:t>0.359-0.386</w:t>
            </w:r>
            <w:bookmarkEnd w:id="682"/>
          </w:p>
        </w:tc>
        <w:tc>
          <w:tcPr>
            <w:tcW w:w="490" w:type="pct"/>
            <w:gridSpan w:val="2"/>
            <w:vAlign w:val="center"/>
          </w:tcPr>
          <w:p w:rsidR="00D8077B" w:rsidRPr="00AB5711" w:rsidRDefault="00D8077B" w:rsidP="008C7632">
            <w:pPr>
              <w:widowControl/>
              <w:adjustRightInd/>
              <w:snapToGrid/>
              <w:spacing w:line="240" w:lineRule="exact"/>
              <w:contextualSpacing/>
              <w:jc w:val="center"/>
              <w:textAlignment w:val="center"/>
            </w:pPr>
            <w:r>
              <w:rPr>
                <w:rFonts w:hint="eastAsia"/>
              </w:rPr>
              <w:t>2.16-2.20</w:t>
            </w:r>
          </w:p>
        </w:tc>
        <w:tc>
          <w:tcPr>
            <w:tcW w:w="489"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83" w:name="_Toc183532615"/>
            <w:r>
              <w:rPr>
                <w:rFonts w:eastAsia="宋体" w:cs="Times New Roman" w:hint="eastAsia"/>
                <w:sz w:val="21"/>
                <w:szCs w:val="21"/>
              </w:rPr>
              <w:t>0.233-0.359</w:t>
            </w:r>
            <w:bookmarkEnd w:id="683"/>
          </w:p>
        </w:tc>
        <w:tc>
          <w:tcPr>
            <w:tcW w:w="557"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84" w:name="_Toc183532616"/>
            <w:r>
              <w:rPr>
                <w:rFonts w:eastAsia="宋体" w:cs="Times New Roman" w:hint="eastAsia"/>
                <w:sz w:val="21"/>
                <w:szCs w:val="21"/>
              </w:rPr>
              <w:t>12.1-12.4</w:t>
            </w:r>
            <w:bookmarkEnd w:id="684"/>
          </w:p>
        </w:tc>
      </w:tr>
      <w:tr w:rsidR="00D8077B" w:rsidRPr="00AB5711" w:rsidTr="00D8077B">
        <w:trPr>
          <w:trHeight w:val="397"/>
          <w:jc w:val="center"/>
        </w:trPr>
        <w:tc>
          <w:tcPr>
            <w:tcW w:w="581" w:type="pct"/>
            <w:gridSpan w:val="2"/>
            <w:vMerge/>
            <w:vAlign w:val="center"/>
          </w:tcPr>
          <w:p w:rsidR="00D8077B" w:rsidRPr="00AB5711" w:rsidRDefault="00D8077B" w:rsidP="008C7632">
            <w:pPr>
              <w:pStyle w:val="af"/>
              <w:adjustRightInd/>
              <w:snapToGrid/>
              <w:spacing w:before="0" w:after="0" w:line="240" w:lineRule="exact"/>
              <w:contextualSpacing/>
              <w:rPr>
                <w:rFonts w:eastAsia="宋体" w:cs="Times New Roman"/>
                <w:spacing w:val="10"/>
                <w:sz w:val="21"/>
                <w:szCs w:val="21"/>
              </w:rPr>
            </w:pPr>
          </w:p>
        </w:tc>
        <w:tc>
          <w:tcPr>
            <w:tcW w:w="414" w:type="pct"/>
            <w:gridSpan w:val="2"/>
            <w:vAlign w:val="center"/>
          </w:tcPr>
          <w:p w:rsidR="00D8077B" w:rsidRPr="00155EAE" w:rsidRDefault="00D8077B" w:rsidP="008C7632">
            <w:pPr>
              <w:pStyle w:val="aff3"/>
              <w:adjustRightInd/>
              <w:snapToGrid/>
              <w:spacing w:line="240" w:lineRule="auto"/>
              <w:contextualSpacing/>
              <w:rPr>
                <w:sz w:val="21"/>
                <w:szCs w:val="21"/>
              </w:rPr>
            </w:pPr>
            <w:r>
              <w:rPr>
                <w:rFonts w:hint="eastAsia"/>
                <w:sz w:val="21"/>
                <w:szCs w:val="21"/>
              </w:rPr>
              <w:t>评价指数</w:t>
            </w:r>
          </w:p>
        </w:tc>
        <w:tc>
          <w:tcPr>
            <w:tcW w:w="490"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r>
              <w:rPr>
                <w:rFonts w:eastAsia="宋体" w:cs="Times New Roman" w:hint="eastAsia"/>
                <w:sz w:val="21"/>
                <w:szCs w:val="21"/>
              </w:rPr>
              <w:t>/</w:t>
            </w:r>
          </w:p>
        </w:tc>
        <w:tc>
          <w:tcPr>
            <w:tcW w:w="490"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85" w:name="_Toc183532617"/>
            <w:r>
              <w:rPr>
                <w:rFonts w:eastAsia="宋体" w:cs="Times New Roman" w:hint="eastAsia"/>
                <w:sz w:val="21"/>
                <w:szCs w:val="21"/>
              </w:rPr>
              <w:t>0.37-0.4</w:t>
            </w:r>
            <w:bookmarkEnd w:id="685"/>
          </w:p>
        </w:tc>
        <w:tc>
          <w:tcPr>
            <w:tcW w:w="489"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86" w:name="_Toc183532618"/>
            <w:r>
              <w:rPr>
                <w:rFonts w:eastAsia="宋体" w:cs="Times New Roman" w:hint="eastAsia"/>
                <w:sz w:val="21"/>
                <w:szCs w:val="21"/>
              </w:rPr>
              <w:t>0.007-0.008</w:t>
            </w:r>
            <w:bookmarkEnd w:id="686"/>
          </w:p>
        </w:tc>
        <w:tc>
          <w:tcPr>
            <w:tcW w:w="511"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87" w:name="_Toc178088864"/>
            <w:bookmarkStart w:id="688" w:name="_Toc183532619"/>
            <w:r>
              <w:rPr>
                <w:rFonts w:eastAsia="宋体" w:cs="Times New Roman" w:hint="eastAsia"/>
                <w:sz w:val="21"/>
                <w:szCs w:val="21"/>
              </w:rPr>
              <w:t>0.</w:t>
            </w:r>
            <w:bookmarkEnd w:id="687"/>
            <w:r>
              <w:rPr>
                <w:rFonts w:eastAsia="宋体" w:cs="Times New Roman" w:hint="eastAsia"/>
                <w:sz w:val="21"/>
                <w:szCs w:val="21"/>
              </w:rPr>
              <w:t>35-0.40</w:t>
            </w:r>
            <w:bookmarkEnd w:id="688"/>
          </w:p>
        </w:tc>
        <w:tc>
          <w:tcPr>
            <w:tcW w:w="489" w:type="pct"/>
            <w:gridSpan w:val="2"/>
            <w:vAlign w:val="center"/>
          </w:tcPr>
          <w:p w:rsidR="00D8077B" w:rsidRPr="00AB5711" w:rsidRDefault="00D8077B" w:rsidP="008C7632">
            <w:pPr>
              <w:adjustRightInd/>
              <w:snapToGrid/>
              <w:spacing w:line="240" w:lineRule="exact"/>
              <w:contextualSpacing/>
              <w:jc w:val="center"/>
            </w:pPr>
            <w:r>
              <w:rPr>
                <w:rFonts w:hint="eastAsia"/>
                <w:szCs w:val="21"/>
              </w:rPr>
              <w:t>0.359-0.386</w:t>
            </w:r>
          </w:p>
        </w:tc>
        <w:tc>
          <w:tcPr>
            <w:tcW w:w="490" w:type="pct"/>
            <w:gridSpan w:val="2"/>
            <w:vAlign w:val="center"/>
          </w:tcPr>
          <w:p w:rsidR="00D8077B" w:rsidRPr="00AB5711" w:rsidRDefault="00D8077B" w:rsidP="008C7632">
            <w:pPr>
              <w:widowControl/>
              <w:adjustRightInd/>
              <w:snapToGrid/>
              <w:spacing w:line="240" w:lineRule="exact"/>
              <w:contextualSpacing/>
              <w:jc w:val="center"/>
              <w:textAlignment w:val="center"/>
            </w:pPr>
            <w:r>
              <w:rPr>
                <w:rFonts w:hint="eastAsia"/>
              </w:rPr>
              <w:t>0.009</w:t>
            </w:r>
          </w:p>
        </w:tc>
        <w:tc>
          <w:tcPr>
            <w:tcW w:w="489" w:type="pct"/>
            <w:gridSpan w:val="2"/>
            <w:vAlign w:val="center"/>
          </w:tcPr>
          <w:p w:rsidR="00D8077B" w:rsidRPr="00AB5711" w:rsidRDefault="00D8077B" w:rsidP="008C7632">
            <w:pPr>
              <w:adjustRightInd/>
              <w:snapToGrid/>
              <w:spacing w:line="240" w:lineRule="exact"/>
              <w:contextualSpacing/>
              <w:jc w:val="center"/>
            </w:pPr>
            <w:r>
              <w:rPr>
                <w:rFonts w:hint="eastAsia"/>
              </w:rPr>
              <w:t>0.012-0.018</w:t>
            </w:r>
          </w:p>
        </w:tc>
        <w:tc>
          <w:tcPr>
            <w:tcW w:w="557" w:type="pct"/>
            <w:gridSpan w:val="2"/>
            <w:vAlign w:val="center"/>
          </w:tcPr>
          <w:p w:rsidR="00D8077B" w:rsidRPr="00AB5711" w:rsidRDefault="00D8077B" w:rsidP="008C7632">
            <w:pPr>
              <w:adjustRightInd/>
              <w:snapToGrid/>
              <w:spacing w:line="240" w:lineRule="exact"/>
              <w:contextualSpacing/>
              <w:jc w:val="center"/>
            </w:pPr>
            <w:r>
              <w:rPr>
                <w:rFonts w:hint="eastAsia"/>
              </w:rPr>
              <w:t>0.048-0.05</w:t>
            </w:r>
          </w:p>
        </w:tc>
      </w:tr>
      <w:tr w:rsidR="00D8077B" w:rsidRPr="00AB5711" w:rsidTr="00D8077B">
        <w:trPr>
          <w:trHeight w:val="397"/>
          <w:jc w:val="center"/>
        </w:trPr>
        <w:tc>
          <w:tcPr>
            <w:tcW w:w="581" w:type="pct"/>
            <w:gridSpan w:val="2"/>
            <w:vMerge/>
            <w:vAlign w:val="center"/>
          </w:tcPr>
          <w:p w:rsidR="00D8077B" w:rsidRPr="00AB5711" w:rsidRDefault="00D8077B" w:rsidP="008C7632">
            <w:pPr>
              <w:pStyle w:val="af"/>
              <w:adjustRightInd/>
              <w:snapToGrid/>
              <w:spacing w:before="0" w:after="0" w:line="240" w:lineRule="exact"/>
              <w:contextualSpacing/>
              <w:rPr>
                <w:rFonts w:eastAsia="宋体" w:cs="Times New Roman"/>
                <w:spacing w:val="10"/>
                <w:sz w:val="21"/>
                <w:szCs w:val="21"/>
              </w:rPr>
            </w:pPr>
          </w:p>
        </w:tc>
        <w:tc>
          <w:tcPr>
            <w:tcW w:w="414" w:type="pct"/>
            <w:gridSpan w:val="2"/>
            <w:vAlign w:val="center"/>
          </w:tcPr>
          <w:p w:rsidR="00D8077B" w:rsidRPr="00155EAE" w:rsidRDefault="00D8077B" w:rsidP="008C7632">
            <w:pPr>
              <w:pStyle w:val="aff3"/>
              <w:adjustRightInd/>
              <w:snapToGrid/>
              <w:spacing w:line="240" w:lineRule="auto"/>
              <w:contextualSpacing/>
              <w:rPr>
                <w:sz w:val="21"/>
                <w:szCs w:val="21"/>
              </w:rPr>
            </w:pPr>
            <w:r>
              <w:rPr>
                <w:rFonts w:hint="eastAsia"/>
                <w:sz w:val="21"/>
                <w:szCs w:val="21"/>
              </w:rPr>
              <w:t>达标率</w:t>
            </w:r>
          </w:p>
        </w:tc>
        <w:tc>
          <w:tcPr>
            <w:tcW w:w="490" w:type="pct"/>
            <w:gridSpan w:val="2"/>
            <w:vAlign w:val="center"/>
          </w:tcPr>
          <w:p w:rsidR="00D8077B" w:rsidRPr="00A53CFE" w:rsidRDefault="00D8077B" w:rsidP="008C7632">
            <w:pPr>
              <w:pStyle w:val="af"/>
              <w:adjustRightInd/>
              <w:snapToGrid/>
              <w:spacing w:before="0" w:after="0" w:line="240" w:lineRule="exact"/>
              <w:contextualSpacing/>
              <w:rPr>
                <w:rFonts w:eastAsia="宋体" w:cs="Times New Roman"/>
                <w:sz w:val="21"/>
                <w:szCs w:val="21"/>
              </w:rPr>
            </w:pPr>
            <w:bookmarkStart w:id="689" w:name="_Toc178088865"/>
            <w:bookmarkStart w:id="690" w:name="_Toc183532620"/>
            <w:r w:rsidRPr="006D11B2">
              <w:rPr>
                <w:rFonts w:eastAsia="宋体" w:cs="Times New Roman" w:hint="eastAsia"/>
                <w:sz w:val="21"/>
                <w:szCs w:val="21"/>
              </w:rPr>
              <w:t>100%</w:t>
            </w:r>
            <w:bookmarkEnd w:id="689"/>
            <w:bookmarkEnd w:id="690"/>
          </w:p>
        </w:tc>
        <w:tc>
          <w:tcPr>
            <w:tcW w:w="490"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91" w:name="_Toc178088866"/>
            <w:bookmarkStart w:id="692" w:name="_Toc183532621"/>
            <w:r>
              <w:rPr>
                <w:rFonts w:eastAsia="宋体" w:cs="Times New Roman" w:hint="eastAsia"/>
                <w:sz w:val="21"/>
                <w:szCs w:val="21"/>
              </w:rPr>
              <w:t>100%</w:t>
            </w:r>
            <w:bookmarkEnd w:id="691"/>
            <w:bookmarkEnd w:id="692"/>
          </w:p>
        </w:tc>
        <w:tc>
          <w:tcPr>
            <w:tcW w:w="489" w:type="pct"/>
            <w:gridSpan w:val="2"/>
            <w:vAlign w:val="center"/>
          </w:tcPr>
          <w:p w:rsidR="00D8077B" w:rsidRPr="00A53CFE" w:rsidRDefault="00D8077B" w:rsidP="008C7632">
            <w:pPr>
              <w:pStyle w:val="af"/>
              <w:adjustRightInd/>
              <w:snapToGrid/>
              <w:spacing w:before="0" w:after="0" w:line="240" w:lineRule="exact"/>
              <w:contextualSpacing/>
              <w:rPr>
                <w:rFonts w:eastAsia="宋体" w:cs="Times New Roman"/>
                <w:sz w:val="21"/>
                <w:szCs w:val="21"/>
              </w:rPr>
            </w:pPr>
            <w:bookmarkStart w:id="693" w:name="_Toc178088867"/>
            <w:bookmarkStart w:id="694" w:name="_Toc183532622"/>
            <w:r w:rsidRPr="006D11B2">
              <w:rPr>
                <w:rFonts w:eastAsia="宋体" w:cs="Times New Roman" w:hint="eastAsia"/>
                <w:sz w:val="21"/>
                <w:szCs w:val="21"/>
              </w:rPr>
              <w:t>100%</w:t>
            </w:r>
            <w:bookmarkEnd w:id="693"/>
            <w:bookmarkEnd w:id="694"/>
          </w:p>
        </w:tc>
        <w:tc>
          <w:tcPr>
            <w:tcW w:w="511"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95" w:name="_Toc178088868"/>
            <w:bookmarkStart w:id="696" w:name="_Toc183532623"/>
            <w:r>
              <w:rPr>
                <w:rFonts w:eastAsia="宋体" w:cs="Times New Roman" w:hint="eastAsia"/>
                <w:sz w:val="21"/>
                <w:szCs w:val="21"/>
              </w:rPr>
              <w:t>100%</w:t>
            </w:r>
            <w:bookmarkEnd w:id="695"/>
            <w:bookmarkEnd w:id="696"/>
          </w:p>
        </w:tc>
        <w:tc>
          <w:tcPr>
            <w:tcW w:w="489" w:type="pct"/>
            <w:gridSpan w:val="2"/>
            <w:vAlign w:val="center"/>
          </w:tcPr>
          <w:p w:rsidR="00D8077B" w:rsidRPr="00A53CFE" w:rsidRDefault="00D8077B" w:rsidP="008C7632">
            <w:pPr>
              <w:pStyle w:val="af"/>
              <w:adjustRightInd/>
              <w:snapToGrid/>
              <w:spacing w:before="0" w:after="0" w:line="240" w:lineRule="exact"/>
              <w:contextualSpacing/>
              <w:rPr>
                <w:rFonts w:eastAsia="宋体" w:cs="Times New Roman"/>
                <w:sz w:val="21"/>
                <w:szCs w:val="21"/>
              </w:rPr>
            </w:pPr>
            <w:bookmarkStart w:id="697" w:name="_Toc178088869"/>
            <w:bookmarkStart w:id="698" w:name="_Toc183532624"/>
            <w:r w:rsidRPr="006D11B2">
              <w:rPr>
                <w:rFonts w:eastAsia="宋体" w:cs="Times New Roman" w:hint="eastAsia"/>
                <w:sz w:val="21"/>
                <w:szCs w:val="21"/>
              </w:rPr>
              <w:t>100%</w:t>
            </w:r>
            <w:bookmarkEnd w:id="697"/>
            <w:bookmarkEnd w:id="698"/>
          </w:p>
        </w:tc>
        <w:tc>
          <w:tcPr>
            <w:tcW w:w="490"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699" w:name="_Toc178088870"/>
            <w:bookmarkStart w:id="700" w:name="_Toc183532625"/>
            <w:r>
              <w:rPr>
                <w:rFonts w:eastAsia="宋体" w:cs="Times New Roman" w:hint="eastAsia"/>
                <w:sz w:val="21"/>
                <w:szCs w:val="21"/>
              </w:rPr>
              <w:t>100%</w:t>
            </w:r>
            <w:bookmarkEnd w:id="699"/>
            <w:bookmarkEnd w:id="700"/>
          </w:p>
        </w:tc>
        <w:tc>
          <w:tcPr>
            <w:tcW w:w="489" w:type="pct"/>
            <w:gridSpan w:val="2"/>
            <w:vAlign w:val="center"/>
          </w:tcPr>
          <w:p w:rsidR="00D8077B" w:rsidRPr="00A53CFE" w:rsidRDefault="00D8077B" w:rsidP="008C7632">
            <w:pPr>
              <w:pStyle w:val="af"/>
              <w:adjustRightInd/>
              <w:snapToGrid/>
              <w:spacing w:before="0" w:after="0" w:line="240" w:lineRule="exact"/>
              <w:contextualSpacing/>
              <w:rPr>
                <w:rFonts w:eastAsia="宋体" w:cs="Times New Roman"/>
                <w:sz w:val="21"/>
                <w:szCs w:val="21"/>
              </w:rPr>
            </w:pPr>
            <w:bookmarkStart w:id="701" w:name="_Toc178088871"/>
            <w:bookmarkStart w:id="702" w:name="_Toc183532626"/>
            <w:r w:rsidRPr="006D11B2">
              <w:rPr>
                <w:rFonts w:eastAsia="宋体" w:cs="Times New Roman" w:hint="eastAsia"/>
                <w:sz w:val="21"/>
                <w:szCs w:val="21"/>
              </w:rPr>
              <w:t>100%</w:t>
            </w:r>
            <w:bookmarkEnd w:id="701"/>
            <w:bookmarkEnd w:id="702"/>
          </w:p>
        </w:tc>
        <w:tc>
          <w:tcPr>
            <w:tcW w:w="557" w:type="pct"/>
            <w:gridSpan w:val="2"/>
            <w:vAlign w:val="center"/>
          </w:tcPr>
          <w:p w:rsidR="00D8077B" w:rsidRPr="00AB5711" w:rsidRDefault="00D8077B" w:rsidP="008C7632">
            <w:pPr>
              <w:pStyle w:val="af"/>
              <w:adjustRightInd/>
              <w:snapToGrid/>
              <w:spacing w:before="0" w:after="0" w:line="240" w:lineRule="exact"/>
              <w:contextualSpacing/>
              <w:rPr>
                <w:rFonts w:eastAsia="宋体" w:cs="Times New Roman"/>
                <w:sz w:val="21"/>
                <w:szCs w:val="21"/>
              </w:rPr>
            </w:pPr>
            <w:bookmarkStart w:id="703" w:name="_Toc178088872"/>
            <w:bookmarkStart w:id="704" w:name="_Toc183532627"/>
            <w:r>
              <w:rPr>
                <w:rFonts w:eastAsia="宋体" w:cs="Times New Roman" w:hint="eastAsia"/>
                <w:sz w:val="21"/>
                <w:szCs w:val="21"/>
              </w:rPr>
              <w:t>100%</w:t>
            </w:r>
            <w:bookmarkEnd w:id="703"/>
            <w:bookmarkEnd w:id="704"/>
          </w:p>
        </w:tc>
      </w:tr>
      <w:tr w:rsidR="00D8077B" w:rsidRPr="00A53CFE" w:rsidTr="00D8077B">
        <w:trPr>
          <w:trHeight w:val="397"/>
          <w:jc w:val="center"/>
        </w:trPr>
        <w:tc>
          <w:tcPr>
            <w:tcW w:w="995" w:type="pct"/>
            <w:gridSpan w:val="4"/>
            <w:vAlign w:val="center"/>
          </w:tcPr>
          <w:p w:rsidR="00D8077B" w:rsidRDefault="00D8077B" w:rsidP="008C7632">
            <w:pPr>
              <w:pStyle w:val="aff3"/>
              <w:adjustRightInd/>
              <w:snapToGrid/>
              <w:spacing w:line="240" w:lineRule="auto"/>
              <w:contextualSpacing/>
              <w:rPr>
                <w:sz w:val="21"/>
                <w:szCs w:val="21"/>
              </w:rPr>
            </w:pPr>
            <w:r w:rsidRPr="00BC744D">
              <w:rPr>
                <w:rFonts w:hint="eastAsia"/>
                <w:sz w:val="21"/>
                <w:szCs w:val="21"/>
              </w:rPr>
              <w:t>地下水Ⅲ类标准</w:t>
            </w:r>
          </w:p>
        </w:tc>
        <w:tc>
          <w:tcPr>
            <w:tcW w:w="490" w:type="pct"/>
            <w:gridSpan w:val="2"/>
            <w:vAlign w:val="center"/>
          </w:tcPr>
          <w:p w:rsidR="00D8077B" w:rsidRPr="00A53CFE" w:rsidRDefault="00D8077B" w:rsidP="008C7632">
            <w:pPr>
              <w:pStyle w:val="af"/>
              <w:adjustRightInd/>
              <w:snapToGrid/>
              <w:spacing w:before="0" w:after="0" w:line="240" w:lineRule="exact"/>
              <w:contextualSpacing/>
              <w:rPr>
                <w:rFonts w:eastAsia="宋体" w:cs="Times New Roman"/>
                <w:sz w:val="21"/>
                <w:szCs w:val="21"/>
              </w:rPr>
            </w:pPr>
            <w:bookmarkStart w:id="705" w:name="_Toc178088873"/>
            <w:bookmarkStart w:id="706" w:name="_Toc183532628"/>
            <w:r w:rsidRPr="00A53CFE">
              <w:rPr>
                <w:rFonts w:eastAsia="宋体" w:cs="Times New Roman"/>
                <w:sz w:val="21"/>
                <w:szCs w:val="21"/>
              </w:rPr>
              <w:t>≤0.001</w:t>
            </w:r>
            <w:bookmarkEnd w:id="705"/>
            <w:bookmarkEnd w:id="706"/>
          </w:p>
        </w:tc>
        <w:tc>
          <w:tcPr>
            <w:tcW w:w="490" w:type="pct"/>
            <w:gridSpan w:val="2"/>
            <w:vAlign w:val="center"/>
          </w:tcPr>
          <w:p w:rsidR="00D8077B" w:rsidRPr="00A53CFE" w:rsidRDefault="00D8077B" w:rsidP="008C7632">
            <w:pPr>
              <w:pStyle w:val="af"/>
              <w:adjustRightInd/>
              <w:snapToGrid/>
              <w:spacing w:before="0" w:after="0" w:line="240" w:lineRule="exact"/>
              <w:contextualSpacing/>
              <w:rPr>
                <w:rFonts w:eastAsia="宋体" w:cs="Times New Roman"/>
                <w:sz w:val="21"/>
                <w:szCs w:val="21"/>
              </w:rPr>
            </w:pPr>
            <w:bookmarkStart w:id="707" w:name="_Toc178088874"/>
            <w:bookmarkStart w:id="708" w:name="_Toc183532629"/>
            <w:r w:rsidRPr="00A53CFE">
              <w:rPr>
                <w:rFonts w:eastAsia="宋体" w:cs="Times New Roman"/>
                <w:sz w:val="21"/>
                <w:szCs w:val="21"/>
              </w:rPr>
              <w:t>≤0.3</w:t>
            </w:r>
            <w:bookmarkEnd w:id="707"/>
            <w:bookmarkEnd w:id="708"/>
          </w:p>
        </w:tc>
        <w:tc>
          <w:tcPr>
            <w:tcW w:w="489" w:type="pct"/>
            <w:gridSpan w:val="2"/>
            <w:vAlign w:val="center"/>
          </w:tcPr>
          <w:p w:rsidR="00D8077B" w:rsidRPr="00A53CFE" w:rsidRDefault="00D8077B" w:rsidP="008C7632">
            <w:pPr>
              <w:pStyle w:val="af"/>
              <w:adjustRightInd/>
              <w:snapToGrid/>
              <w:spacing w:before="0" w:after="0" w:line="240" w:lineRule="exact"/>
              <w:contextualSpacing/>
              <w:rPr>
                <w:rFonts w:eastAsia="宋体" w:cs="Times New Roman"/>
                <w:sz w:val="21"/>
                <w:szCs w:val="21"/>
              </w:rPr>
            </w:pPr>
            <w:bookmarkStart w:id="709" w:name="_Toc178088875"/>
            <w:bookmarkStart w:id="710" w:name="_Toc183532630"/>
            <w:r w:rsidRPr="00A53CFE">
              <w:rPr>
                <w:rFonts w:eastAsia="宋体" w:cs="Times New Roman"/>
                <w:sz w:val="21"/>
                <w:szCs w:val="21"/>
              </w:rPr>
              <w:t>≤1.0</w:t>
            </w:r>
            <w:bookmarkEnd w:id="709"/>
            <w:bookmarkEnd w:id="710"/>
          </w:p>
        </w:tc>
        <w:tc>
          <w:tcPr>
            <w:tcW w:w="511" w:type="pct"/>
            <w:gridSpan w:val="2"/>
            <w:vAlign w:val="center"/>
          </w:tcPr>
          <w:p w:rsidR="00D8077B" w:rsidRPr="00A53CFE" w:rsidRDefault="00D8077B" w:rsidP="008C7632">
            <w:pPr>
              <w:adjustRightInd/>
              <w:snapToGrid/>
              <w:spacing w:line="240" w:lineRule="exact"/>
              <w:contextualSpacing/>
              <w:jc w:val="center"/>
              <w:rPr>
                <w:szCs w:val="21"/>
              </w:rPr>
            </w:pPr>
            <w:r w:rsidRPr="00A53CFE">
              <w:rPr>
                <w:szCs w:val="21"/>
              </w:rPr>
              <w:t>≤0.002</w:t>
            </w:r>
          </w:p>
        </w:tc>
        <w:tc>
          <w:tcPr>
            <w:tcW w:w="489" w:type="pct"/>
            <w:gridSpan w:val="2"/>
            <w:vAlign w:val="center"/>
          </w:tcPr>
          <w:p w:rsidR="00D8077B" w:rsidRPr="00A53CFE" w:rsidRDefault="00D8077B" w:rsidP="008C7632">
            <w:pPr>
              <w:adjustRightInd/>
              <w:snapToGrid/>
              <w:spacing w:line="240" w:lineRule="exact"/>
              <w:contextualSpacing/>
              <w:jc w:val="center"/>
              <w:rPr>
                <w:szCs w:val="21"/>
              </w:rPr>
            </w:pPr>
            <w:r w:rsidRPr="00A53CFE">
              <w:rPr>
                <w:szCs w:val="21"/>
                <w:lang w:val="zh-TW"/>
              </w:rPr>
              <w:t>≤1.0</w:t>
            </w:r>
          </w:p>
        </w:tc>
        <w:tc>
          <w:tcPr>
            <w:tcW w:w="490" w:type="pct"/>
            <w:gridSpan w:val="2"/>
            <w:vAlign w:val="center"/>
          </w:tcPr>
          <w:p w:rsidR="00D8077B" w:rsidRPr="00A53CFE" w:rsidRDefault="00D8077B" w:rsidP="008C7632">
            <w:pPr>
              <w:adjustRightInd/>
              <w:snapToGrid/>
              <w:spacing w:line="240" w:lineRule="exact"/>
              <w:contextualSpacing/>
              <w:jc w:val="center"/>
              <w:rPr>
                <w:szCs w:val="21"/>
              </w:rPr>
            </w:pPr>
            <w:r w:rsidRPr="00A53CFE">
              <w:rPr>
                <w:szCs w:val="21"/>
              </w:rPr>
              <w:t>≤250</w:t>
            </w:r>
          </w:p>
        </w:tc>
        <w:tc>
          <w:tcPr>
            <w:tcW w:w="489" w:type="pct"/>
            <w:gridSpan w:val="2"/>
            <w:vAlign w:val="center"/>
          </w:tcPr>
          <w:p w:rsidR="00D8077B" w:rsidRPr="00A53CFE" w:rsidRDefault="00D8077B" w:rsidP="008C7632">
            <w:pPr>
              <w:adjustRightInd/>
              <w:snapToGrid/>
              <w:spacing w:line="240" w:lineRule="exact"/>
              <w:contextualSpacing/>
              <w:jc w:val="center"/>
              <w:rPr>
                <w:szCs w:val="21"/>
              </w:rPr>
            </w:pPr>
            <w:r w:rsidRPr="00A53CFE">
              <w:rPr>
                <w:szCs w:val="21"/>
              </w:rPr>
              <w:t>≤20.0</w:t>
            </w:r>
          </w:p>
        </w:tc>
        <w:tc>
          <w:tcPr>
            <w:tcW w:w="557" w:type="pct"/>
            <w:gridSpan w:val="2"/>
            <w:vAlign w:val="center"/>
          </w:tcPr>
          <w:p w:rsidR="00D8077B" w:rsidRPr="00A53CFE" w:rsidRDefault="00D8077B" w:rsidP="008C7632">
            <w:pPr>
              <w:adjustRightInd/>
              <w:snapToGrid/>
              <w:spacing w:line="240" w:lineRule="exact"/>
              <w:contextualSpacing/>
              <w:jc w:val="center"/>
              <w:rPr>
                <w:szCs w:val="21"/>
              </w:rPr>
            </w:pPr>
            <w:r w:rsidRPr="00A53CFE">
              <w:rPr>
                <w:szCs w:val="21"/>
              </w:rPr>
              <w:t>≤250</w:t>
            </w:r>
          </w:p>
        </w:tc>
      </w:tr>
    </w:tbl>
    <w:p w:rsidR="003F4A05" w:rsidRPr="006F49B8" w:rsidRDefault="007F0172" w:rsidP="007F0172">
      <w:pPr>
        <w:ind w:firstLineChars="200" w:firstLine="480"/>
        <w:sectPr w:rsidR="003F4A05" w:rsidRPr="006F49B8" w:rsidSect="003F4A05">
          <w:pgSz w:w="16838" w:h="11906" w:orient="landscape"/>
          <w:pgMar w:top="1418" w:right="1474" w:bottom="1418" w:left="1474" w:header="851" w:footer="992" w:gutter="0"/>
          <w:cols w:space="720"/>
          <w:docGrid w:type="lines" w:linePitch="312"/>
        </w:sectPr>
      </w:pPr>
      <w:r w:rsidRPr="006F49B8">
        <w:rPr>
          <w:rFonts w:hint="eastAsia"/>
          <w:sz w:val="24"/>
        </w:rPr>
        <w:t>由表</w:t>
      </w:r>
      <w:r w:rsidRPr="006F49B8">
        <w:rPr>
          <w:rFonts w:hint="eastAsia"/>
          <w:sz w:val="24"/>
        </w:rPr>
        <w:t>5.2-</w:t>
      </w:r>
      <w:r w:rsidR="003A1095">
        <w:rPr>
          <w:rFonts w:hint="eastAsia"/>
          <w:sz w:val="24"/>
        </w:rPr>
        <w:t>8</w:t>
      </w:r>
      <w:r w:rsidRPr="006F49B8">
        <w:rPr>
          <w:rFonts w:hint="eastAsia"/>
          <w:sz w:val="24"/>
        </w:rPr>
        <w:t>结果可知：项目区域各监测点位地下水水质监测因子均能满足《地下水质量标准》（</w:t>
      </w:r>
      <w:r w:rsidRPr="006F49B8">
        <w:rPr>
          <w:rFonts w:hint="eastAsia"/>
          <w:sz w:val="24"/>
        </w:rPr>
        <w:t>GB/T14848-2017</w:t>
      </w:r>
      <w:r w:rsidRPr="006F49B8">
        <w:rPr>
          <w:rFonts w:hint="eastAsia"/>
          <w:sz w:val="24"/>
        </w:rPr>
        <w:t>）中的</w:t>
      </w:r>
      <w:r w:rsidR="009739E6">
        <w:rPr>
          <w:sz w:val="24"/>
        </w:rPr>
        <w:fldChar w:fldCharType="begin"/>
      </w:r>
      <w:r w:rsidR="004258DB">
        <w:rPr>
          <w:sz w:val="24"/>
        </w:rPr>
        <w:instrText xml:space="preserve"> </w:instrText>
      </w:r>
      <w:r w:rsidR="004258DB">
        <w:rPr>
          <w:rFonts w:hint="eastAsia"/>
          <w:sz w:val="24"/>
        </w:rPr>
        <w:instrText>= 3 \* ROMAN</w:instrText>
      </w:r>
      <w:r w:rsidR="004258DB">
        <w:rPr>
          <w:sz w:val="24"/>
        </w:rPr>
        <w:instrText xml:space="preserve"> </w:instrText>
      </w:r>
      <w:r w:rsidR="009739E6">
        <w:rPr>
          <w:sz w:val="24"/>
        </w:rPr>
        <w:fldChar w:fldCharType="separate"/>
      </w:r>
      <w:r w:rsidR="004258DB">
        <w:rPr>
          <w:noProof/>
          <w:sz w:val="24"/>
        </w:rPr>
        <w:t>III</w:t>
      </w:r>
      <w:r w:rsidR="009739E6">
        <w:rPr>
          <w:sz w:val="24"/>
        </w:rPr>
        <w:fldChar w:fldCharType="end"/>
      </w:r>
      <w:r w:rsidRPr="006F49B8">
        <w:rPr>
          <w:rFonts w:hint="eastAsia"/>
          <w:sz w:val="24"/>
        </w:rPr>
        <w:t>类标准要求</w:t>
      </w:r>
      <w:r w:rsidRPr="006F49B8">
        <w:rPr>
          <w:rFonts w:hint="eastAsia"/>
        </w:rPr>
        <w:t>。</w:t>
      </w:r>
    </w:p>
    <w:p w:rsidR="0025036A" w:rsidRPr="006F49B8" w:rsidRDefault="00DE3F63" w:rsidP="00A80316">
      <w:pPr>
        <w:pStyle w:val="3"/>
        <w:numPr>
          <w:ilvl w:val="2"/>
          <w:numId w:val="2"/>
        </w:numPr>
        <w:tabs>
          <w:tab w:val="clear" w:pos="1287"/>
          <w:tab w:val="left" w:pos="720"/>
        </w:tabs>
        <w:spacing w:before="0" w:after="0" w:line="500" w:lineRule="exact"/>
        <w:ind w:left="720"/>
        <w:rPr>
          <w:bCs w:val="0"/>
          <w:szCs w:val="28"/>
        </w:rPr>
      </w:pPr>
      <w:bookmarkStart w:id="711" w:name="_Toc526842258"/>
      <w:r w:rsidRPr="006F49B8">
        <w:rPr>
          <w:bCs w:val="0"/>
          <w:szCs w:val="28"/>
        </w:rPr>
        <w:lastRenderedPageBreak/>
        <w:t>声环境</w:t>
      </w:r>
      <w:bookmarkEnd w:id="711"/>
    </w:p>
    <w:p w:rsidR="0025036A" w:rsidRPr="006F49B8" w:rsidRDefault="00DE3F63">
      <w:pPr>
        <w:ind w:firstLineChars="200" w:firstLine="480"/>
        <w:rPr>
          <w:sz w:val="24"/>
        </w:rPr>
      </w:pPr>
      <w:r w:rsidRPr="006F49B8">
        <w:rPr>
          <w:sz w:val="24"/>
        </w:rPr>
        <w:t>为了解建设项目附近地区的声环境质量现状，我公司委托</w:t>
      </w:r>
      <w:r w:rsidR="002B3ED4" w:rsidRPr="006F49B8">
        <w:rPr>
          <w:rFonts w:hint="eastAsia"/>
          <w:sz w:val="24"/>
        </w:rPr>
        <w:t>葛洲坝集团试验检测有限公司</w:t>
      </w:r>
      <w:r w:rsidRPr="006F49B8">
        <w:rPr>
          <w:sz w:val="24"/>
        </w:rPr>
        <w:t>于</w:t>
      </w:r>
      <w:r w:rsidR="001A4CB3" w:rsidRPr="006F49B8">
        <w:rPr>
          <w:sz w:val="24"/>
        </w:rPr>
        <w:t>20</w:t>
      </w:r>
      <w:r w:rsidR="00A66EFA">
        <w:rPr>
          <w:rFonts w:hint="eastAsia"/>
          <w:sz w:val="24"/>
        </w:rPr>
        <w:t>24</w:t>
      </w:r>
      <w:r w:rsidRPr="006F49B8">
        <w:rPr>
          <w:sz w:val="24"/>
        </w:rPr>
        <w:t>年</w:t>
      </w:r>
      <w:r w:rsidR="0014790F">
        <w:rPr>
          <w:rFonts w:hint="eastAsia"/>
          <w:sz w:val="24"/>
        </w:rPr>
        <w:t>10</w:t>
      </w:r>
      <w:r w:rsidRPr="006F49B8">
        <w:rPr>
          <w:sz w:val="24"/>
        </w:rPr>
        <w:t>月</w:t>
      </w:r>
      <w:r w:rsidR="00A66EFA">
        <w:rPr>
          <w:rFonts w:hint="eastAsia"/>
          <w:sz w:val="24"/>
        </w:rPr>
        <w:t>2</w:t>
      </w:r>
      <w:r w:rsidR="0014790F">
        <w:rPr>
          <w:rFonts w:hint="eastAsia"/>
          <w:sz w:val="24"/>
        </w:rPr>
        <w:t>4</w:t>
      </w:r>
      <w:r w:rsidRPr="006F49B8">
        <w:rPr>
          <w:sz w:val="24"/>
        </w:rPr>
        <w:t>日</w:t>
      </w:r>
      <w:r w:rsidR="0014790F">
        <w:rPr>
          <w:rFonts w:hint="eastAsia"/>
          <w:sz w:val="24"/>
        </w:rPr>
        <w:t>-10</w:t>
      </w:r>
      <w:r w:rsidR="001A4CB3" w:rsidRPr="006F49B8">
        <w:rPr>
          <w:rFonts w:hint="eastAsia"/>
          <w:sz w:val="24"/>
        </w:rPr>
        <w:t>月</w:t>
      </w:r>
      <w:r w:rsidR="0014790F">
        <w:rPr>
          <w:rFonts w:hint="eastAsia"/>
          <w:sz w:val="24"/>
        </w:rPr>
        <w:t>25</w:t>
      </w:r>
      <w:r w:rsidR="001A4CB3" w:rsidRPr="006F49B8">
        <w:rPr>
          <w:rFonts w:hint="eastAsia"/>
          <w:sz w:val="24"/>
        </w:rPr>
        <w:t>日</w:t>
      </w:r>
      <w:r w:rsidRPr="006F49B8">
        <w:rPr>
          <w:sz w:val="24"/>
        </w:rPr>
        <w:t>对项目建设地厂界声环境质量现状进行了现场实测</w:t>
      </w:r>
      <w:r w:rsidR="001A4CB3" w:rsidRPr="006F49B8">
        <w:rPr>
          <w:rFonts w:hint="eastAsia"/>
          <w:sz w:val="24"/>
        </w:rPr>
        <w:t>，检测报告见附件。</w:t>
      </w:r>
    </w:p>
    <w:p w:rsidR="001A4CB3" w:rsidRPr="006F49B8" w:rsidRDefault="001A4CB3">
      <w:pPr>
        <w:ind w:firstLineChars="200" w:firstLine="480"/>
        <w:rPr>
          <w:sz w:val="24"/>
        </w:rPr>
      </w:pPr>
      <w:r w:rsidRPr="006F49B8">
        <w:rPr>
          <w:rFonts w:hint="eastAsia"/>
          <w:sz w:val="24"/>
        </w:rPr>
        <w:t>（</w:t>
      </w:r>
      <w:r w:rsidRPr="006F49B8">
        <w:rPr>
          <w:rFonts w:hint="eastAsia"/>
          <w:sz w:val="24"/>
        </w:rPr>
        <w:t>1</w:t>
      </w:r>
      <w:r w:rsidRPr="006F49B8">
        <w:rPr>
          <w:rFonts w:hint="eastAsia"/>
          <w:sz w:val="24"/>
        </w:rPr>
        <w:t>）监测点位</w:t>
      </w:r>
    </w:p>
    <w:p w:rsidR="001A4CB3" w:rsidRPr="006F49B8" w:rsidRDefault="001A4CB3" w:rsidP="001A4CB3">
      <w:pPr>
        <w:ind w:firstLineChars="200" w:firstLine="480"/>
        <w:rPr>
          <w:sz w:val="24"/>
        </w:rPr>
      </w:pPr>
      <w:r w:rsidRPr="006F49B8">
        <w:rPr>
          <w:rFonts w:hint="eastAsia"/>
          <w:sz w:val="24"/>
        </w:rPr>
        <w:t>在项目建设区域</w:t>
      </w:r>
      <w:r w:rsidR="002B3ED4" w:rsidRPr="006F49B8">
        <w:rPr>
          <w:rFonts w:hint="eastAsia"/>
          <w:sz w:val="24"/>
        </w:rPr>
        <w:t>附近设置</w:t>
      </w:r>
      <w:r w:rsidR="0014790F" w:rsidRPr="0014790F">
        <w:rPr>
          <w:rFonts w:hint="eastAsia"/>
          <w:sz w:val="24"/>
        </w:rPr>
        <w:t>6</w:t>
      </w:r>
      <w:r w:rsidR="0014790F" w:rsidRPr="0014790F">
        <w:rPr>
          <w:rFonts w:hint="eastAsia"/>
          <w:sz w:val="24"/>
        </w:rPr>
        <w:t>个噪声监测点</w:t>
      </w:r>
      <w:r w:rsidR="002B3ED4" w:rsidRPr="006F49B8">
        <w:rPr>
          <w:rFonts w:hint="eastAsia"/>
          <w:sz w:val="24"/>
        </w:rPr>
        <w:t>，具体监测点位见表</w:t>
      </w:r>
      <w:r w:rsidR="002B3ED4" w:rsidRPr="006F49B8">
        <w:rPr>
          <w:rFonts w:hint="eastAsia"/>
          <w:sz w:val="24"/>
        </w:rPr>
        <w:t>5.2-</w:t>
      </w:r>
      <w:r w:rsidR="003A1095">
        <w:rPr>
          <w:rFonts w:hint="eastAsia"/>
          <w:sz w:val="24"/>
        </w:rPr>
        <w:t>9</w:t>
      </w:r>
      <w:r w:rsidR="002B3ED4" w:rsidRPr="006F49B8">
        <w:rPr>
          <w:rFonts w:hint="eastAsia"/>
          <w:sz w:val="24"/>
        </w:rPr>
        <w:t>。</w:t>
      </w:r>
    </w:p>
    <w:p w:rsidR="002B3ED4" w:rsidRPr="006F49B8" w:rsidRDefault="002B3ED4" w:rsidP="002B3ED4">
      <w:pPr>
        <w:ind w:firstLineChars="200" w:firstLine="422"/>
        <w:jc w:val="center"/>
        <w:rPr>
          <w:sz w:val="24"/>
        </w:rPr>
      </w:pPr>
      <w:r w:rsidRPr="006F49B8">
        <w:rPr>
          <w:b/>
          <w:szCs w:val="21"/>
        </w:rPr>
        <w:t>表</w:t>
      </w:r>
      <w:r w:rsidRPr="006F49B8">
        <w:rPr>
          <w:rFonts w:hint="eastAsia"/>
          <w:b/>
          <w:szCs w:val="21"/>
        </w:rPr>
        <w:t>5.2-</w:t>
      </w:r>
      <w:r w:rsidR="003A1095">
        <w:rPr>
          <w:rFonts w:hint="eastAsia"/>
          <w:b/>
          <w:szCs w:val="21"/>
        </w:rPr>
        <w:t>9</w:t>
      </w:r>
      <w:r w:rsidRPr="006F49B8">
        <w:rPr>
          <w:rFonts w:hint="eastAsia"/>
          <w:b/>
          <w:szCs w:val="21"/>
        </w:rPr>
        <w:t xml:space="preserve">  </w:t>
      </w:r>
      <w:r w:rsidRPr="006F49B8">
        <w:rPr>
          <w:rFonts w:hint="eastAsia"/>
          <w:b/>
          <w:szCs w:val="21"/>
        </w:rPr>
        <w:t>噪声监测点位表</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3725"/>
        <w:gridCol w:w="1159"/>
        <w:gridCol w:w="1662"/>
        <w:gridCol w:w="2525"/>
      </w:tblGrid>
      <w:tr w:rsidR="0014790F" w:rsidTr="00F007F8">
        <w:trPr>
          <w:trHeight w:val="567"/>
          <w:tblHeader/>
          <w:jc w:val="center"/>
        </w:trPr>
        <w:tc>
          <w:tcPr>
            <w:tcW w:w="3725" w:type="dxa"/>
            <w:tcBorders>
              <w:top w:val="single" w:sz="12" w:space="0" w:color="auto"/>
            </w:tcBorders>
            <w:vAlign w:val="center"/>
          </w:tcPr>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监测点位</w:t>
            </w:r>
          </w:p>
        </w:tc>
        <w:tc>
          <w:tcPr>
            <w:tcW w:w="1159" w:type="dxa"/>
            <w:tcBorders>
              <w:top w:val="single" w:sz="12" w:space="0" w:color="auto"/>
            </w:tcBorders>
            <w:vAlign w:val="center"/>
          </w:tcPr>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点位数</w:t>
            </w:r>
          </w:p>
        </w:tc>
        <w:tc>
          <w:tcPr>
            <w:tcW w:w="1662" w:type="dxa"/>
            <w:tcBorders>
              <w:top w:val="single" w:sz="12" w:space="0" w:color="auto"/>
            </w:tcBorders>
            <w:vAlign w:val="center"/>
          </w:tcPr>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监测因子</w:t>
            </w:r>
          </w:p>
        </w:tc>
        <w:tc>
          <w:tcPr>
            <w:tcW w:w="2525" w:type="dxa"/>
            <w:tcBorders>
              <w:top w:val="single" w:sz="12" w:space="0" w:color="auto"/>
            </w:tcBorders>
            <w:vAlign w:val="center"/>
          </w:tcPr>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GPS</w:t>
            </w:r>
            <w:r w:rsidRPr="0014790F">
              <w:rPr>
                <w:rFonts w:ascii="Times New Roman" w:hAnsi="Times New Roman" w:hint="eastAsia"/>
                <w:color w:val="auto"/>
              </w:rPr>
              <w:t>定位坐标</w:t>
            </w:r>
          </w:p>
        </w:tc>
      </w:tr>
      <w:tr w:rsidR="0014790F" w:rsidTr="00F007F8">
        <w:trPr>
          <w:trHeight w:val="567"/>
          <w:jc w:val="center"/>
        </w:trPr>
        <w:tc>
          <w:tcPr>
            <w:tcW w:w="3725" w:type="dxa"/>
            <w:vAlign w:val="center"/>
          </w:tcPr>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w:t>
            </w:r>
            <w:r w:rsidRPr="0014790F">
              <w:rPr>
                <w:rFonts w:ascii="Times New Roman" w:hAnsi="Times New Roman" w:hint="eastAsia"/>
                <w:color w:val="auto"/>
              </w:rPr>
              <w:t>1</w:t>
            </w:r>
            <w:r w:rsidRPr="0014790F">
              <w:rPr>
                <w:rFonts w:ascii="Times New Roman" w:hAnsi="Times New Roman" w:hint="eastAsia"/>
                <w:color w:val="auto"/>
              </w:rPr>
              <w:t>位于东南侧厂界外居民点</w:t>
            </w:r>
          </w:p>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（分乡场村二组</w:t>
            </w:r>
            <w:r w:rsidRPr="0014790F">
              <w:rPr>
                <w:rFonts w:ascii="Times New Roman" w:hAnsi="Times New Roman" w:hint="eastAsia"/>
                <w:color w:val="auto"/>
              </w:rPr>
              <w:t>92</w:t>
            </w:r>
            <w:r w:rsidRPr="0014790F">
              <w:rPr>
                <w:rFonts w:ascii="Times New Roman" w:hAnsi="Times New Roman" w:hint="eastAsia"/>
                <w:color w:val="auto"/>
              </w:rPr>
              <w:t>号）户外</w:t>
            </w:r>
            <w:r w:rsidRPr="0014790F">
              <w:rPr>
                <w:rFonts w:ascii="Times New Roman" w:hAnsi="Times New Roman" w:hint="eastAsia"/>
                <w:color w:val="auto"/>
              </w:rPr>
              <w:t>1m</w:t>
            </w:r>
            <w:r w:rsidRPr="0014790F">
              <w:rPr>
                <w:rFonts w:ascii="Times New Roman" w:hAnsi="Times New Roman" w:hint="eastAsia"/>
                <w:color w:val="auto"/>
              </w:rPr>
              <w:t>处</w:t>
            </w:r>
          </w:p>
        </w:tc>
        <w:tc>
          <w:tcPr>
            <w:tcW w:w="1159" w:type="dxa"/>
            <w:vMerge w:val="restart"/>
            <w:vAlign w:val="center"/>
          </w:tcPr>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6</w:t>
            </w:r>
            <w:r w:rsidRPr="0014790F">
              <w:rPr>
                <w:rFonts w:ascii="Times New Roman" w:hAnsi="Times New Roman" w:hint="eastAsia"/>
                <w:color w:val="auto"/>
              </w:rPr>
              <w:t>个</w:t>
            </w:r>
          </w:p>
        </w:tc>
        <w:tc>
          <w:tcPr>
            <w:tcW w:w="1662" w:type="dxa"/>
            <w:vMerge w:val="restart"/>
            <w:vAlign w:val="center"/>
          </w:tcPr>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等效</w:t>
            </w:r>
            <w:r w:rsidRPr="0014790F">
              <w:rPr>
                <w:rFonts w:ascii="Times New Roman" w:hAnsi="Times New Roman" w:hint="eastAsia"/>
                <w:color w:val="auto"/>
              </w:rPr>
              <w:t>A</w:t>
            </w:r>
            <w:r w:rsidRPr="0014790F">
              <w:rPr>
                <w:rFonts w:ascii="Times New Roman" w:hAnsi="Times New Roman" w:hint="eastAsia"/>
                <w:color w:val="auto"/>
              </w:rPr>
              <w:t>声级</w:t>
            </w:r>
          </w:p>
        </w:tc>
        <w:tc>
          <w:tcPr>
            <w:tcW w:w="2525" w:type="dxa"/>
            <w:vAlign w:val="center"/>
          </w:tcPr>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E</w:t>
            </w:r>
            <w:r w:rsidRPr="0014790F">
              <w:rPr>
                <w:rFonts w:ascii="Times New Roman" w:hAnsi="Times New Roman" w:hint="eastAsia"/>
                <w:color w:val="auto"/>
              </w:rPr>
              <w:t>：</w:t>
            </w:r>
            <w:r w:rsidRPr="0014790F">
              <w:rPr>
                <w:rFonts w:ascii="Times New Roman" w:hAnsi="Times New Roman" w:hint="eastAsia"/>
                <w:color w:val="auto"/>
              </w:rPr>
              <w:t>111</w:t>
            </w:r>
            <w:r w:rsidRPr="0014790F">
              <w:rPr>
                <w:rFonts w:ascii="Times New Roman" w:hAnsi="Times New Roman" w:hint="eastAsia"/>
                <w:color w:val="auto"/>
              </w:rPr>
              <w:t>°</w:t>
            </w:r>
            <w:r w:rsidRPr="0014790F">
              <w:rPr>
                <w:rFonts w:ascii="Times New Roman" w:hAnsi="Times New Roman" w:hint="eastAsia"/>
                <w:color w:val="auto"/>
              </w:rPr>
              <w:t>25'02.35</w:t>
            </w:r>
            <w:r w:rsidRPr="0014790F">
              <w:rPr>
                <w:rFonts w:ascii="Times New Roman" w:hAnsi="Times New Roman" w:hint="eastAsia"/>
                <w:color w:val="auto"/>
              </w:rPr>
              <w:t>〞</w:t>
            </w:r>
          </w:p>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N:  30</w:t>
            </w:r>
            <w:r w:rsidRPr="0014790F">
              <w:rPr>
                <w:rFonts w:ascii="Times New Roman" w:hAnsi="Times New Roman" w:hint="eastAsia"/>
                <w:color w:val="auto"/>
              </w:rPr>
              <w:t>°</w:t>
            </w:r>
            <w:r w:rsidRPr="0014790F">
              <w:rPr>
                <w:rFonts w:ascii="Times New Roman" w:hAnsi="Times New Roman" w:hint="eastAsia"/>
                <w:color w:val="auto"/>
              </w:rPr>
              <w:t>54'12.18</w:t>
            </w:r>
            <w:r w:rsidRPr="0014790F">
              <w:rPr>
                <w:rFonts w:ascii="Times New Roman" w:hAnsi="Times New Roman" w:hint="eastAsia"/>
                <w:color w:val="auto"/>
              </w:rPr>
              <w:t>〞</w:t>
            </w:r>
          </w:p>
        </w:tc>
      </w:tr>
      <w:tr w:rsidR="0014790F" w:rsidTr="00F007F8">
        <w:trPr>
          <w:trHeight w:val="567"/>
          <w:jc w:val="center"/>
        </w:trPr>
        <w:tc>
          <w:tcPr>
            <w:tcW w:w="3725" w:type="dxa"/>
            <w:vAlign w:val="center"/>
          </w:tcPr>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w:t>
            </w:r>
            <w:r w:rsidRPr="0014790F">
              <w:rPr>
                <w:rFonts w:ascii="Times New Roman" w:hAnsi="Times New Roman" w:hint="eastAsia"/>
                <w:color w:val="auto"/>
              </w:rPr>
              <w:t>2</w:t>
            </w:r>
            <w:r w:rsidRPr="0014790F">
              <w:rPr>
                <w:rFonts w:ascii="Times New Roman" w:hAnsi="Times New Roman" w:hint="eastAsia"/>
                <w:color w:val="auto"/>
              </w:rPr>
              <w:t>位于东北侧厂界外居民点</w:t>
            </w:r>
          </w:p>
          <w:p w:rsidR="0014790F" w:rsidRPr="0014790F" w:rsidRDefault="0014790F" w:rsidP="0014790F">
            <w:pPr>
              <w:pStyle w:val="A-WXW"/>
              <w:spacing w:line="240" w:lineRule="auto"/>
              <w:contextualSpacing/>
              <w:rPr>
                <w:rFonts w:ascii="Times New Roman" w:hAnsi="Times New Roman"/>
                <w:color w:val="auto"/>
              </w:rPr>
            </w:pPr>
            <w:bookmarkStart w:id="712" w:name="_GoBack"/>
            <w:bookmarkEnd w:id="712"/>
            <w:r w:rsidRPr="0014790F">
              <w:rPr>
                <w:rFonts w:ascii="Times New Roman" w:hAnsi="Times New Roman" w:hint="eastAsia"/>
                <w:color w:val="auto"/>
              </w:rPr>
              <w:t>（分乡场村二组</w:t>
            </w:r>
            <w:r w:rsidRPr="0014790F">
              <w:rPr>
                <w:rFonts w:ascii="Times New Roman" w:hAnsi="Times New Roman" w:hint="eastAsia"/>
                <w:color w:val="auto"/>
              </w:rPr>
              <w:t>79</w:t>
            </w:r>
            <w:r w:rsidRPr="0014790F">
              <w:rPr>
                <w:rFonts w:ascii="Times New Roman" w:hAnsi="Times New Roman" w:hint="eastAsia"/>
                <w:color w:val="auto"/>
              </w:rPr>
              <w:t>号）户外</w:t>
            </w:r>
            <w:r w:rsidRPr="0014790F">
              <w:rPr>
                <w:rFonts w:ascii="Times New Roman" w:hAnsi="Times New Roman" w:hint="eastAsia"/>
                <w:color w:val="auto"/>
              </w:rPr>
              <w:t>1m</w:t>
            </w:r>
            <w:r w:rsidRPr="0014790F">
              <w:rPr>
                <w:rFonts w:ascii="Times New Roman" w:hAnsi="Times New Roman" w:hint="eastAsia"/>
                <w:color w:val="auto"/>
              </w:rPr>
              <w:t>处</w:t>
            </w:r>
          </w:p>
        </w:tc>
        <w:tc>
          <w:tcPr>
            <w:tcW w:w="1159" w:type="dxa"/>
            <w:vMerge/>
            <w:vAlign w:val="center"/>
          </w:tcPr>
          <w:p w:rsidR="0014790F" w:rsidRPr="0014790F" w:rsidRDefault="0014790F" w:rsidP="0014790F">
            <w:pPr>
              <w:pStyle w:val="A-WXW"/>
              <w:spacing w:line="240" w:lineRule="auto"/>
              <w:contextualSpacing/>
              <w:rPr>
                <w:rFonts w:ascii="Times New Roman" w:hAnsi="Times New Roman"/>
                <w:color w:val="auto"/>
              </w:rPr>
            </w:pPr>
          </w:p>
        </w:tc>
        <w:tc>
          <w:tcPr>
            <w:tcW w:w="1662" w:type="dxa"/>
            <w:vMerge/>
            <w:vAlign w:val="center"/>
          </w:tcPr>
          <w:p w:rsidR="0014790F" w:rsidRPr="0014790F" w:rsidRDefault="0014790F" w:rsidP="0014790F">
            <w:pPr>
              <w:pStyle w:val="A-WXW"/>
              <w:spacing w:line="240" w:lineRule="auto"/>
              <w:contextualSpacing/>
              <w:rPr>
                <w:rFonts w:ascii="Times New Roman" w:hAnsi="Times New Roman"/>
                <w:color w:val="auto"/>
              </w:rPr>
            </w:pPr>
          </w:p>
        </w:tc>
        <w:tc>
          <w:tcPr>
            <w:tcW w:w="2525" w:type="dxa"/>
            <w:vAlign w:val="center"/>
          </w:tcPr>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E</w:t>
            </w:r>
            <w:r w:rsidRPr="0014790F">
              <w:rPr>
                <w:rFonts w:ascii="Times New Roman" w:hAnsi="Times New Roman" w:hint="eastAsia"/>
                <w:color w:val="auto"/>
              </w:rPr>
              <w:t>：</w:t>
            </w:r>
            <w:r w:rsidRPr="0014790F">
              <w:rPr>
                <w:rFonts w:ascii="Times New Roman" w:hAnsi="Times New Roman" w:hint="eastAsia"/>
                <w:color w:val="auto"/>
              </w:rPr>
              <w:t>111</w:t>
            </w:r>
            <w:r w:rsidRPr="0014790F">
              <w:rPr>
                <w:rFonts w:ascii="Times New Roman" w:hAnsi="Times New Roman" w:hint="eastAsia"/>
                <w:color w:val="auto"/>
              </w:rPr>
              <w:t>°</w:t>
            </w:r>
            <w:r w:rsidRPr="0014790F">
              <w:rPr>
                <w:rFonts w:ascii="Times New Roman" w:hAnsi="Times New Roman" w:hint="eastAsia"/>
                <w:color w:val="auto"/>
              </w:rPr>
              <w:t>25'02.56</w:t>
            </w:r>
            <w:r w:rsidRPr="0014790F">
              <w:rPr>
                <w:rFonts w:ascii="Times New Roman" w:hAnsi="Times New Roman" w:hint="eastAsia"/>
                <w:color w:val="auto"/>
              </w:rPr>
              <w:t>〞</w:t>
            </w:r>
          </w:p>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N:  30</w:t>
            </w:r>
            <w:r w:rsidRPr="0014790F">
              <w:rPr>
                <w:rFonts w:ascii="Times New Roman" w:hAnsi="Times New Roman" w:hint="eastAsia"/>
                <w:color w:val="auto"/>
              </w:rPr>
              <w:t>°</w:t>
            </w:r>
            <w:r w:rsidRPr="0014790F">
              <w:rPr>
                <w:rFonts w:ascii="Times New Roman" w:hAnsi="Times New Roman" w:hint="eastAsia"/>
                <w:color w:val="auto"/>
              </w:rPr>
              <w:t>54'22.13</w:t>
            </w:r>
            <w:r w:rsidRPr="0014790F">
              <w:rPr>
                <w:rFonts w:ascii="Times New Roman" w:hAnsi="Times New Roman" w:hint="eastAsia"/>
                <w:color w:val="auto"/>
              </w:rPr>
              <w:t>〞</w:t>
            </w:r>
          </w:p>
        </w:tc>
      </w:tr>
      <w:tr w:rsidR="0014790F" w:rsidTr="00F007F8">
        <w:trPr>
          <w:trHeight w:val="567"/>
          <w:jc w:val="center"/>
        </w:trPr>
        <w:tc>
          <w:tcPr>
            <w:tcW w:w="3725" w:type="dxa"/>
            <w:vAlign w:val="center"/>
          </w:tcPr>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w:t>
            </w:r>
            <w:r w:rsidRPr="0014790F">
              <w:rPr>
                <w:rFonts w:ascii="Times New Roman" w:hAnsi="Times New Roman" w:hint="eastAsia"/>
                <w:color w:val="auto"/>
              </w:rPr>
              <w:t>3</w:t>
            </w:r>
            <w:r w:rsidRPr="0014790F">
              <w:rPr>
                <w:rFonts w:ascii="Times New Roman" w:hAnsi="Times New Roman" w:hint="eastAsia"/>
                <w:color w:val="auto"/>
              </w:rPr>
              <w:t>位于东侧厂界外</w:t>
            </w:r>
            <w:r w:rsidRPr="0014790F">
              <w:rPr>
                <w:rFonts w:ascii="Times New Roman" w:hAnsi="Times New Roman" w:hint="eastAsia"/>
                <w:color w:val="auto"/>
              </w:rPr>
              <w:t>1m</w:t>
            </w:r>
            <w:r w:rsidRPr="0014790F">
              <w:rPr>
                <w:rFonts w:ascii="Times New Roman" w:hAnsi="Times New Roman" w:hint="eastAsia"/>
                <w:color w:val="auto"/>
              </w:rPr>
              <w:t>处</w:t>
            </w:r>
          </w:p>
        </w:tc>
        <w:tc>
          <w:tcPr>
            <w:tcW w:w="1159" w:type="dxa"/>
            <w:vMerge/>
            <w:vAlign w:val="center"/>
          </w:tcPr>
          <w:p w:rsidR="0014790F" w:rsidRPr="0014790F" w:rsidRDefault="0014790F" w:rsidP="0014790F">
            <w:pPr>
              <w:pStyle w:val="A-WXW"/>
              <w:spacing w:line="240" w:lineRule="auto"/>
              <w:contextualSpacing/>
              <w:rPr>
                <w:rFonts w:ascii="Times New Roman" w:hAnsi="Times New Roman"/>
                <w:color w:val="auto"/>
              </w:rPr>
            </w:pPr>
          </w:p>
        </w:tc>
        <w:tc>
          <w:tcPr>
            <w:tcW w:w="1662" w:type="dxa"/>
            <w:vMerge/>
            <w:vAlign w:val="center"/>
          </w:tcPr>
          <w:p w:rsidR="0014790F" w:rsidRPr="0014790F" w:rsidRDefault="0014790F" w:rsidP="0014790F">
            <w:pPr>
              <w:pStyle w:val="A-WXW"/>
              <w:spacing w:line="240" w:lineRule="auto"/>
              <w:contextualSpacing/>
              <w:rPr>
                <w:rFonts w:ascii="Times New Roman" w:hAnsi="Times New Roman"/>
                <w:color w:val="auto"/>
              </w:rPr>
            </w:pPr>
          </w:p>
        </w:tc>
        <w:tc>
          <w:tcPr>
            <w:tcW w:w="2525" w:type="dxa"/>
            <w:vAlign w:val="center"/>
          </w:tcPr>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E</w:t>
            </w:r>
            <w:r w:rsidRPr="0014790F">
              <w:rPr>
                <w:rFonts w:ascii="Times New Roman" w:hAnsi="Times New Roman" w:hint="eastAsia"/>
                <w:color w:val="auto"/>
              </w:rPr>
              <w:t>：</w:t>
            </w:r>
            <w:r w:rsidRPr="0014790F">
              <w:rPr>
                <w:rFonts w:ascii="Times New Roman" w:hAnsi="Times New Roman" w:hint="eastAsia"/>
                <w:color w:val="auto"/>
              </w:rPr>
              <w:t>111</w:t>
            </w:r>
            <w:r w:rsidRPr="0014790F">
              <w:rPr>
                <w:rFonts w:ascii="Times New Roman" w:hAnsi="Times New Roman" w:hint="eastAsia"/>
                <w:color w:val="auto"/>
              </w:rPr>
              <w:t>°</w:t>
            </w:r>
            <w:r w:rsidRPr="0014790F">
              <w:rPr>
                <w:rFonts w:ascii="Times New Roman" w:hAnsi="Times New Roman" w:hint="eastAsia"/>
                <w:color w:val="auto"/>
              </w:rPr>
              <w:t>24'59.08</w:t>
            </w:r>
            <w:r w:rsidRPr="0014790F">
              <w:rPr>
                <w:rFonts w:ascii="Times New Roman" w:hAnsi="Times New Roman" w:hint="eastAsia"/>
                <w:color w:val="auto"/>
              </w:rPr>
              <w:t>〞</w:t>
            </w:r>
          </w:p>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N:  30</w:t>
            </w:r>
            <w:r w:rsidRPr="0014790F">
              <w:rPr>
                <w:rFonts w:ascii="Times New Roman" w:hAnsi="Times New Roman" w:hint="eastAsia"/>
                <w:color w:val="auto"/>
              </w:rPr>
              <w:t>°</w:t>
            </w:r>
            <w:r w:rsidRPr="0014790F">
              <w:rPr>
                <w:rFonts w:ascii="Times New Roman" w:hAnsi="Times New Roman" w:hint="eastAsia"/>
                <w:color w:val="auto"/>
              </w:rPr>
              <w:t>54'18.18</w:t>
            </w:r>
            <w:r w:rsidRPr="0014790F">
              <w:rPr>
                <w:rFonts w:ascii="Times New Roman" w:hAnsi="Times New Roman" w:hint="eastAsia"/>
                <w:color w:val="auto"/>
              </w:rPr>
              <w:t>〞</w:t>
            </w:r>
          </w:p>
        </w:tc>
      </w:tr>
      <w:tr w:rsidR="0014790F" w:rsidTr="00F007F8">
        <w:trPr>
          <w:trHeight w:val="567"/>
          <w:jc w:val="center"/>
        </w:trPr>
        <w:tc>
          <w:tcPr>
            <w:tcW w:w="3725" w:type="dxa"/>
            <w:vAlign w:val="center"/>
          </w:tcPr>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w:t>
            </w:r>
            <w:r w:rsidRPr="0014790F">
              <w:rPr>
                <w:rFonts w:ascii="Times New Roman" w:hAnsi="Times New Roman" w:hint="eastAsia"/>
                <w:color w:val="auto"/>
              </w:rPr>
              <w:t>4</w:t>
            </w:r>
            <w:r w:rsidRPr="0014790F">
              <w:rPr>
                <w:rFonts w:ascii="Times New Roman" w:hAnsi="Times New Roman" w:hint="eastAsia"/>
                <w:color w:val="auto"/>
              </w:rPr>
              <w:t>位于东南侧厂界外</w:t>
            </w:r>
            <w:r w:rsidRPr="0014790F">
              <w:rPr>
                <w:rFonts w:ascii="Times New Roman" w:hAnsi="Times New Roman" w:hint="eastAsia"/>
                <w:color w:val="auto"/>
              </w:rPr>
              <w:t>1m</w:t>
            </w:r>
            <w:r w:rsidRPr="0014790F">
              <w:rPr>
                <w:rFonts w:ascii="Times New Roman" w:hAnsi="Times New Roman" w:hint="eastAsia"/>
                <w:color w:val="auto"/>
              </w:rPr>
              <w:t>处</w:t>
            </w:r>
          </w:p>
        </w:tc>
        <w:tc>
          <w:tcPr>
            <w:tcW w:w="1159" w:type="dxa"/>
            <w:vMerge/>
            <w:vAlign w:val="center"/>
          </w:tcPr>
          <w:p w:rsidR="0014790F" w:rsidRPr="0014790F" w:rsidRDefault="0014790F" w:rsidP="0014790F">
            <w:pPr>
              <w:pStyle w:val="A-WXW"/>
              <w:spacing w:line="240" w:lineRule="auto"/>
              <w:contextualSpacing/>
              <w:rPr>
                <w:rFonts w:ascii="Times New Roman" w:hAnsi="Times New Roman"/>
                <w:color w:val="auto"/>
              </w:rPr>
            </w:pPr>
          </w:p>
        </w:tc>
        <w:tc>
          <w:tcPr>
            <w:tcW w:w="1662" w:type="dxa"/>
            <w:vMerge/>
            <w:vAlign w:val="center"/>
          </w:tcPr>
          <w:p w:rsidR="0014790F" w:rsidRPr="0014790F" w:rsidRDefault="0014790F" w:rsidP="0014790F">
            <w:pPr>
              <w:pStyle w:val="A-WXW"/>
              <w:spacing w:line="240" w:lineRule="auto"/>
              <w:contextualSpacing/>
              <w:rPr>
                <w:rFonts w:ascii="Times New Roman" w:hAnsi="Times New Roman"/>
                <w:color w:val="auto"/>
              </w:rPr>
            </w:pPr>
          </w:p>
        </w:tc>
        <w:tc>
          <w:tcPr>
            <w:tcW w:w="2525" w:type="dxa"/>
            <w:vAlign w:val="center"/>
          </w:tcPr>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E</w:t>
            </w:r>
            <w:r w:rsidRPr="0014790F">
              <w:rPr>
                <w:rFonts w:ascii="Times New Roman" w:hAnsi="Times New Roman" w:hint="eastAsia"/>
                <w:color w:val="auto"/>
              </w:rPr>
              <w:t>：</w:t>
            </w:r>
            <w:r w:rsidRPr="0014790F">
              <w:rPr>
                <w:rFonts w:ascii="Times New Roman" w:hAnsi="Times New Roman" w:hint="eastAsia"/>
                <w:color w:val="auto"/>
              </w:rPr>
              <w:t>111</w:t>
            </w:r>
            <w:r w:rsidRPr="0014790F">
              <w:rPr>
                <w:rFonts w:ascii="Times New Roman" w:hAnsi="Times New Roman" w:hint="eastAsia"/>
                <w:color w:val="auto"/>
              </w:rPr>
              <w:t>°</w:t>
            </w:r>
            <w:r w:rsidRPr="0014790F">
              <w:rPr>
                <w:rFonts w:ascii="Times New Roman" w:hAnsi="Times New Roman" w:hint="eastAsia"/>
                <w:color w:val="auto"/>
              </w:rPr>
              <w:t>25'02.32</w:t>
            </w:r>
            <w:r w:rsidRPr="0014790F">
              <w:rPr>
                <w:rFonts w:ascii="Times New Roman" w:hAnsi="Times New Roman" w:hint="eastAsia"/>
                <w:color w:val="auto"/>
              </w:rPr>
              <w:t>〞</w:t>
            </w:r>
          </w:p>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N:  30</w:t>
            </w:r>
            <w:r w:rsidRPr="0014790F">
              <w:rPr>
                <w:rFonts w:ascii="Times New Roman" w:hAnsi="Times New Roman" w:hint="eastAsia"/>
                <w:color w:val="auto"/>
              </w:rPr>
              <w:t>°</w:t>
            </w:r>
            <w:r w:rsidRPr="0014790F">
              <w:rPr>
                <w:rFonts w:ascii="Times New Roman" w:hAnsi="Times New Roman" w:hint="eastAsia"/>
                <w:color w:val="auto"/>
              </w:rPr>
              <w:t>54'13.67</w:t>
            </w:r>
            <w:r w:rsidRPr="0014790F">
              <w:rPr>
                <w:rFonts w:ascii="Times New Roman" w:hAnsi="Times New Roman" w:hint="eastAsia"/>
                <w:color w:val="auto"/>
              </w:rPr>
              <w:t>〞</w:t>
            </w:r>
          </w:p>
        </w:tc>
      </w:tr>
      <w:tr w:rsidR="0014790F" w:rsidTr="00F007F8">
        <w:trPr>
          <w:trHeight w:val="567"/>
          <w:jc w:val="center"/>
        </w:trPr>
        <w:tc>
          <w:tcPr>
            <w:tcW w:w="3725" w:type="dxa"/>
            <w:vAlign w:val="center"/>
          </w:tcPr>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w:t>
            </w:r>
            <w:r w:rsidRPr="0014790F">
              <w:rPr>
                <w:rFonts w:ascii="Times New Roman" w:hAnsi="Times New Roman" w:hint="eastAsia"/>
                <w:color w:val="auto"/>
              </w:rPr>
              <w:t>5</w:t>
            </w:r>
            <w:r w:rsidRPr="0014790F">
              <w:rPr>
                <w:rFonts w:ascii="Times New Roman" w:hAnsi="Times New Roman" w:hint="eastAsia"/>
                <w:color w:val="auto"/>
              </w:rPr>
              <w:t>位于南侧厂界外</w:t>
            </w:r>
            <w:r w:rsidRPr="0014790F">
              <w:rPr>
                <w:rFonts w:ascii="Times New Roman" w:hAnsi="Times New Roman" w:hint="eastAsia"/>
                <w:color w:val="auto"/>
              </w:rPr>
              <w:t>1m</w:t>
            </w:r>
            <w:r w:rsidRPr="0014790F">
              <w:rPr>
                <w:rFonts w:ascii="Times New Roman" w:hAnsi="Times New Roman" w:hint="eastAsia"/>
                <w:color w:val="auto"/>
              </w:rPr>
              <w:t>处</w:t>
            </w:r>
          </w:p>
        </w:tc>
        <w:tc>
          <w:tcPr>
            <w:tcW w:w="1159" w:type="dxa"/>
            <w:vMerge/>
            <w:vAlign w:val="center"/>
          </w:tcPr>
          <w:p w:rsidR="0014790F" w:rsidRPr="0014790F" w:rsidRDefault="0014790F" w:rsidP="0014790F">
            <w:pPr>
              <w:pStyle w:val="A-WXW"/>
              <w:spacing w:line="240" w:lineRule="auto"/>
              <w:contextualSpacing/>
              <w:rPr>
                <w:rFonts w:ascii="Times New Roman" w:hAnsi="Times New Roman"/>
                <w:color w:val="auto"/>
              </w:rPr>
            </w:pPr>
          </w:p>
        </w:tc>
        <w:tc>
          <w:tcPr>
            <w:tcW w:w="1662" w:type="dxa"/>
            <w:vMerge/>
            <w:vAlign w:val="center"/>
          </w:tcPr>
          <w:p w:rsidR="0014790F" w:rsidRPr="0014790F" w:rsidRDefault="0014790F" w:rsidP="0014790F">
            <w:pPr>
              <w:pStyle w:val="A-WXW"/>
              <w:spacing w:line="240" w:lineRule="auto"/>
              <w:contextualSpacing/>
              <w:rPr>
                <w:rFonts w:ascii="Times New Roman" w:hAnsi="Times New Roman"/>
                <w:color w:val="auto"/>
              </w:rPr>
            </w:pPr>
          </w:p>
        </w:tc>
        <w:tc>
          <w:tcPr>
            <w:tcW w:w="2525" w:type="dxa"/>
            <w:vAlign w:val="center"/>
          </w:tcPr>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E</w:t>
            </w:r>
            <w:r w:rsidRPr="0014790F">
              <w:rPr>
                <w:rFonts w:ascii="Times New Roman" w:hAnsi="Times New Roman" w:hint="eastAsia"/>
                <w:color w:val="auto"/>
              </w:rPr>
              <w:t>：</w:t>
            </w:r>
            <w:r w:rsidRPr="0014790F">
              <w:rPr>
                <w:rFonts w:ascii="Times New Roman" w:hAnsi="Times New Roman" w:hint="eastAsia"/>
                <w:color w:val="auto"/>
              </w:rPr>
              <w:t>111</w:t>
            </w:r>
            <w:r w:rsidRPr="0014790F">
              <w:rPr>
                <w:rFonts w:ascii="Times New Roman" w:hAnsi="Times New Roman" w:hint="eastAsia"/>
                <w:color w:val="auto"/>
              </w:rPr>
              <w:t>°</w:t>
            </w:r>
            <w:r w:rsidRPr="0014790F">
              <w:rPr>
                <w:rFonts w:ascii="Times New Roman" w:hAnsi="Times New Roman" w:hint="eastAsia"/>
                <w:color w:val="auto"/>
              </w:rPr>
              <w:t>24'56.71</w:t>
            </w:r>
            <w:r w:rsidRPr="0014790F">
              <w:rPr>
                <w:rFonts w:ascii="Times New Roman" w:hAnsi="Times New Roman" w:hint="eastAsia"/>
                <w:color w:val="auto"/>
              </w:rPr>
              <w:t>〞</w:t>
            </w:r>
          </w:p>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N:  30</w:t>
            </w:r>
            <w:r w:rsidRPr="0014790F">
              <w:rPr>
                <w:rFonts w:ascii="Times New Roman" w:hAnsi="Times New Roman" w:hint="eastAsia"/>
                <w:color w:val="auto"/>
              </w:rPr>
              <w:t>°</w:t>
            </w:r>
            <w:r w:rsidRPr="0014790F">
              <w:rPr>
                <w:rFonts w:ascii="Times New Roman" w:hAnsi="Times New Roman" w:hint="eastAsia"/>
                <w:color w:val="auto"/>
              </w:rPr>
              <w:t>54'15.69</w:t>
            </w:r>
            <w:r w:rsidRPr="0014790F">
              <w:rPr>
                <w:rFonts w:ascii="Times New Roman" w:hAnsi="Times New Roman" w:hint="eastAsia"/>
                <w:color w:val="auto"/>
              </w:rPr>
              <w:t>〞</w:t>
            </w:r>
          </w:p>
        </w:tc>
      </w:tr>
      <w:tr w:rsidR="0014790F" w:rsidTr="00F007F8">
        <w:trPr>
          <w:trHeight w:val="567"/>
          <w:jc w:val="center"/>
        </w:trPr>
        <w:tc>
          <w:tcPr>
            <w:tcW w:w="3725" w:type="dxa"/>
            <w:vAlign w:val="center"/>
          </w:tcPr>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w:t>
            </w:r>
            <w:r w:rsidRPr="0014790F">
              <w:rPr>
                <w:rFonts w:ascii="Times New Roman" w:hAnsi="Times New Roman" w:hint="eastAsia"/>
                <w:color w:val="auto"/>
              </w:rPr>
              <w:t>6</w:t>
            </w:r>
            <w:r w:rsidRPr="0014790F">
              <w:rPr>
                <w:rFonts w:ascii="Times New Roman" w:hAnsi="Times New Roman" w:hint="eastAsia"/>
                <w:color w:val="auto"/>
              </w:rPr>
              <w:t>位于西侧厂界外</w:t>
            </w:r>
            <w:r w:rsidRPr="0014790F">
              <w:rPr>
                <w:rFonts w:ascii="Times New Roman" w:hAnsi="Times New Roman" w:hint="eastAsia"/>
                <w:color w:val="auto"/>
              </w:rPr>
              <w:t>1m</w:t>
            </w:r>
            <w:r w:rsidRPr="0014790F">
              <w:rPr>
                <w:rFonts w:ascii="Times New Roman" w:hAnsi="Times New Roman" w:hint="eastAsia"/>
                <w:color w:val="auto"/>
              </w:rPr>
              <w:t>处</w:t>
            </w:r>
          </w:p>
        </w:tc>
        <w:tc>
          <w:tcPr>
            <w:tcW w:w="1159" w:type="dxa"/>
            <w:vMerge/>
            <w:vAlign w:val="center"/>
          </w:tcPr>
          <w:p w:rsidR="0014790F" w:rsidRPr="0014790F" w:rsidRDefault="0014790F" w:rsidP="0014790F">
            <w:pPr>
              <w:pStyle w:val="A-WXW"/>
              <w:spacing w:line="240" w:lineRule="auto"/>
              <w:contextualSpacing/>
              <w:rPr>
                <w:rFonts w:ascii="Times New Roman" w:hAnsi="Times New Roman"/>
                <w:color w:val="auto"/>
              </w:rPr>
            </w:pPr>
          </w:p>
        </w:tc>
        <w:tc>
          <w:tcPr>
            <w:tcW w:w="1662" w:type="dxa"/>
            <w:vMerge/>
            <w:vAlign w:val="center"/>
          </w:tcPr>
          <w:p w:rsidR="0014790F" w:rsidRPr="0014790F" w:rsidRDefault="0014790F" w:rsidP="0014790F">
            <w:pPr>
              <w:pStyle w:val="A-WXW"/>
              <w:spacing w:line="240" w:lineRule="auto"/>
              <w:contextualSpacing/>
              <w:rPr>
                <w:rFonts w:ascii="Times New Roman" w:hAnsi="Times New Roman"/>
                <w:color w:val="auto"/>
              </w:rPr>
            </w:pPr>
          </w:p>
        </w:tc>
        <w:tc>
          <w:tcPr>
            <w:tcW w:w="2525" w:type="dxa"/>
            <w:vAlign w:val="center"/>
          </w:tcPr>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E</w:t>
            </w:r>
            <w:r w:rsidRPr="0014790F">
              <w:rPr>
                <w:rFonts w:ascii="Times New Roman" w:hAnsi="Times New Roman" w:hint="eastAsia"/>
                <w:color w:val="auto"/>
              </w:rPr>
              <w:t>：</w:t>
            </w:r>
            <w:r w:rsidRPr="0014790F">
              <w:rPr>
                <w:rFonts w:ascii="Times New Roman" w:hAnsi="Times New Roman" w:hint="eastAsia"/>
                <w:color w:val="auto"/>
              </w:rPr>
              <w:t>111</w:t>
            </w:r>
            <w:r w:rsidRPr="0014790F">
              <w:rPr>
                <w:rFonts w:ascii="Times New Roman" w:hAnsi="Times New Roman" w:hint="eastAsia"/>
                <w:color w:val="auto"/>
              </w:rPr>
              <w:t>°</w:t>
            </w:r>
            <w:r w:rsidRPr="0014790F">
              <w:rPr>
                <w:rFonts w:ascii="Times New Roman" w:hAnsi="Times New Roman" w:hint="eastAsia"/>
                <w:color w:val="auto"/>
              </w:rPr>
              <w:t>24'54.75</w:t>
            </w:r>
            <w:r w:rsidRPr="0014790F">
              <w:rPr>
                <w:rFonts w:ascii="Times New Roman" w:hAnsi="Times New Roman" w:hint="eastAsia"/>
                <w:color w:val="auto"/>
              </w:rPr>
              <w:t>〞</w:t>
            </w:r>
          </w:p>
          <w:p w:rsidR="0014790F" w:rsidRPr="0014790F" w:rsidRDefault="0014790F" w:rsidP="0014790F">
            <w:pPr>
              <w:pStyle w:val="A-WXW"/>
              <w:spacing w:line="240" w:lineRule="auto"/>
              <w:contextualSpacing/>
              <w:rPr>
                <w:rFonts w:ascii="Times New Roman" w:hAnsi="Times New Roman"/>
                <w:color w:val="auto"/>
              </w:rPr>
            </w:pPr>
            <w:r w:rsidRPr="0014790F">
              <w:rPr>
                <w:rFonts w:ascii="Times New Roman" w:hAnsi="Times New Roman" w:hint="eastAsia"/>
                <w:color w:val="auto"/>
              </w:rPr>
              <w:t>N:  30</w:t>
            </w:r>
            <w:r w:rsidRPr="0014790F">
              <w:rPr>
                <w:rFonts w:ascii="Times New Roman" w:hAnsi="Times New Roman" w:hint="eastAsia"/>
                <w:color w:val="auto"/>
              </w:rPr>
              <w:t>°</w:t>
            </w:r>
            <w:r w:rsidRPr="0014790F">
              <w:rPr>
                <w:rFonts w:ascii="Times New Roman" w:hAnsi="Times New Roman" w:hint="eastAsia"/>
                <w:color w:val="auto"/>
              </w:rPr>
              <w:t>54'18.05</w:t>
            </w:r>
            <w:r w:rsidRPr="0014790F">
              <w:rPr>
                <w:rFonts w:ascii="Times New Roman" w:hAnsi="Times New Roman" w:hint="eastAsia"/>
                <w:color w:val="auto"/>
              </w:rPr>
              <w:t>〞</w:t>
            </w:r>
          </w:p>
        </w:tc>
      </w:tr>
    </w:tbl>
    <w:p w:rsidR="001A4CB3" w:rsidRPr="006F49B8" w:rsidRDefault="001A4CB3">
      <w:pPr>
        <w:ind w:firstLineChars="200" w:firstLine="480"/>
        <w:rPr>
          <w:sz w:val="24"/>
        </w:rPr>
      </w:pPr>
      <w:r w:rsidRPr="006F49B8">
        <w:rPr>
          <w:rFonts w:hint="eastAsia"/>
          <w:sz w:val="24"/>
        </w:rPr>
        <w:t>（</w:t>
      </w:r>
      <w:r w:rsidRPr="006F49B8">
        <w:rPr>
          <w:rFonts w:hint="eastAsia"/>
          <w:sz w:val="24"/>
        </w:rPr>
        <w:t>2</w:t>
      </w:r>
      <w:r w:rsidRPr="006F49B8">
        <w:rPr>
          <w:rFonts w:hint="eastAsia"/>
          <w:sz w:val="24"/>
        </w:rPr>
        <w:t>）监测项目</w:t>
      </w:r>
    </w:p>
    <w:p w:rsidR="001A4CB3" w:rsidRPr="006F49B8" w:rsidRDefault="001A4CB3" w:rsidP="001A4CB3">
      <w:pPr>
        <w:ind w:firstLineChars="200" w:firstLine="480"/>
        <w:rPr>
          <w:sz w:val="24"/>
        </w:rPr>
      </w:pPr>
      <w:r w:rsidRPr="006F49B8">
        <w:rPr>
          <w:rFonts w:hint="eastAsia"/>
          <w:sz w:val="24"/>
        </w:rPr>
        <w:t>等效</w:t>
      </w:r>
      <w:r w:rsidRPr="006F49B8">
        <w:rPr>
          <w:rFonts w:hint="eastAsia"/>
          <w:sz w:val="24"/>
        </w:rPr>
        <w:t>A</w:t>
      </w:r>
      <w:r w:rsidRPr="006F49B8">
        <w:rPr>
          <w:rFonts w:hint="eastAsia"/>
          <w:sz w:val="24"/>
        </w:rPr>
        <w:t>声级。</w:t>
      </w:r>
    </w:p>
    <w:p w:rsidR="001A4CB3" w:rsidRPr="006F49B8" w:rsidRDefault="001A4CB3" w:rsidP="001A4CB3">
      <w:pPr>
        <w:ind w:firstLineChars="200" w:firstLine="480"/>
        <w:rPr>
          <w:sz w:val="24"/>
        </w:rPr>
      </w:pPr>
      <w:r w:rsidRPr="006F49B8">
        <w:rPr>
          <w:rFonts w:hint="eastAsia"/>
          <w:sz w:val="24"/>
        </w:rPr>
        <w:t>（</w:t>
      </w:r>
      <w:r w:rsidRPr="006F49B8">
        <w:rPr>
          <w:rFonts w:hint="eastAsia"/>
          <w:sz w:val="24"/>
        </w:rPr>
        <w:t>3</w:t>
      </w:r>
      <w:r w:rsidRPr="006F49B8">
        <w:rPr>
          <w:rFonts w:hint="eastAsia"/>
          <w:sz w:val="24"/>
        </w:rPr>
        <w:t>）</w:t>
      </w:r>
      <w:r w:rsidRPr="006F49B8">
        <w:rPr>
          <w:sz w:val="24"/>
        </w:rPr>
        <w:t>监测时间及频次</w:t>
      </w:r>
    </w:p>
    <w:p w:rsidR="002B3ED4" w:rsidRPr="006F49B8" w:rsidRDefault="002B3ED4" w:rsidP="002B3ED4">
      <w:pPr>
        <w:ind w:firstLineChars="200" w:firstLine="480"/>
        <w:rPr>
          <w:sz w:val="24"/>
        </w:rPr>
      </w:pPr>
      <w:r w:rsidRPr="006F49B8">
        <w:rPr>
          <w:rFonts w:hint="eastAsia"/>
          <w:sz w:val="24"/>
        </w:rPr>
        <w:t>每个监测点位昼间监测</w:t>
      </w:r>
      <w:r w:rsidRPr="006F49B8">
        <w:rPr>
          <w:rFonts w:hint="eastAsia"/>
          <w:sz w:val="24"/>
        </w:rPr>
        <w:t>1</w:t>
      </w:r>
      <w:r w:rsidRPr="006F49B8">
        <w:rPr>
          <w:rFonts w:hint="eastAsia"/>
          <w:sz w:val="24"/>
        </w:rPr>
        <w:t>次，监测</w:t>
      </w:r>
      <w:r w:rsidRPr="006F49B8">
        <w:rPr>
          <w:rFonts w:hint="eastAsia"/>
          <w:sz w:val="24"/>
        </w:rPr>
        <w:t>2</w:t>
      </w:r>
      <w:r w:rsidRPr="006F49B8">
        <w:rPr>
          <w:rFonts w:hint="eastAsia"/>
          <w:sz w:val="24"/>
        </w:rPr>
        <w:t>天。</w:t>
      </w:r>
    </w:p>
    <w:p w:rsidR="001A4CB3" w:rsidRPr="006F49B8" w:rsidRDefault="001A4CB3" w:rsidP="002B3ED4">
      <w:pPr>
        <w:ind w:firstLineChars="200" w:firstLine="480"/>
        <w:rPr>
          <w:sz w:val="24"/>
        </w:rPr>
      </w:pPr>
      <w:r w:rsidRPr="006F49B8">
        <w:rPr>
          <w:rFonts w:hint="eastAsia"/>
          <w:sz w:val="24"/>
        </w:rPr>
        <w:t>（</w:t>
      </w:r>
      <w:r w:rsidRPr="006F49B8">
        <w:rPr>
          <w:rFonts w:hint="eastAsia"/>
          <w:sz w:val="24"/>
        </w:rPr>
        <w:t>4</w:t>
      </w:r>
      <w:r w:rsidRPr="006F49B8">
        <w:rPr>
          <w:rFonts w:hint="eastAsia"/>
          <w:sz w:val="24"/>
        </w:rPr>
        <w:t>）监测方法</w:t>
      </w:r>
    </w:p>
    <w:p w:rsidR="001A4CB3" w:rsidRPr="006F49B8" w:rsidRDefault="001A4CB3" w:rsidP="001A4CB3">
      <w:pPr>
        <w:ind w:firstLineChars="200" w:firstLine="480"/>
        <w:rPr>
          <w:sz w:val="24"/>
        </w:rPr>
      </w:pPr>
      <w:r w:rsidRPr="006F49B8">
        <w:rPr>
          <w:rFonts w:hint="eastAsia"/>
          <w:sz w:val="24"/>
        </w:rPr>
        <w:t>按照《声环境质量标准》（</w:t>
      </w:r>
      <w:r w:rsidRPr="006F49B8">
        <w:rPr>
          <w:rFonts w:hint="eastAsia"/>
          <w:sz w:val="24"/>
        </w:rPr>
        <w:t>GB3096-2008</w:t>
      </w:r>
      <w:r w:rsidRPr="006F49B8">
        <w:rPr>
          <w:rFonts w:hint="eastAsia"/>
          <w:sz w:val="24"/>
        </w:rPr>
        <w:t>）</w:t>
      </w:r>
      <w:r w:rsidR="002B3ED4" w:rsidRPr="006F49B8">
        <w:rPr>
          <w:rFonts w:hint="eastAsia"/>
          <w:sz w:val="24"/>
        </w:rPr>
        <w:t>及《环境监测技术规范》（第三册）噪声部分中有关规定进行监测，具体分析方法及仪器见表</w:t>
      </w:r>
      <w:r w:rsidR="003A1095">
        <w:rPr>
          <w:rFonts w:hint="eastAsia"/>
          <w:sz w:val="24"/>
        </w:rPr>
        <w:t>5.2-10</w:t>
      </w:r>
      <w:r w:rsidR="002B3ED4" w:rsidRPr="006F49B8">
        <w:rPr>
          <w:rFonts w:hint="eastAsia"/>
          <w:sz w:val="24"/>
        </w:rPr>
        <w:t>。</w:t>
      </w:r>
    </w:p>
    <w:p w:rsidR="002B3ED4" w:rsidRPr="006F49B8" w:rsidRDefault="002B3ED4" w:rsidP="002B3ED4">
      <w:pPr>
        <w:ind w:firstLineChars="200" w:firstLine="422"/>
        <w:jc w:val="center"/>
        <w:rPr>
          <w:sz w:val="24"/>
        </w:rPr>
      </w:pPr>
      <w:r w:rsidRPr="006F49B8">
        <w:rPr>
          <w:b/>
          <w:szCs w:val="21"/>
        </w:rPr>
        <w:t>表</w:t>
      </w:r>
      <w:r w:rsidR="003A1095">
        <w:rPr>
          <w:rFonts w:hint="eastAsia"/>
          <w:b/>
          <w:szCs w:val="21"/>
        </w:rPr>
        <w:t>5.2-10</w:t>
      </w:r>
      <w:r w:rsidRPr="006F49B8">
        <w:rPr>
          <w:rFonts w:hint="eastAsia"/>
          <w:b/>
          <w:szCs w:val="21"/>
        </w:rPr>
        <w:t xml:space="preserve">  </w:t>
      </w:r>
      <w:r w:rsidRPr="006F49B8">
        <w:rPr>
          <w:rFonts w:hint="eastAsia"/>
          <w:b/>
          <w:szCs w:val="21"/>
        </w:rPr>
        <w:t>分析方法及仪器</w:t>
      </w:r>
    </w:p>
    <w:tbl>
      <w:tblP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tblPr>
      <w:tblGrid>
        <w:gridCol w:w="1415"/>
        <w:gridCol w:w="4021"/>
        <w:gridCol w:w="2782"/>
        <w:gridCol w:w="1068"/>
      </w:tblGrid>
      <w:tr w:rsidR="002B3ED4" w:rsidRPr="00A66EFA" w:rsidTr="009E1B31">
        <w:trPr>
          <w:trHeight w:val="567"/>
          <w:tblHeader/>
          <w:jc w:val="center"/>
        </w:trPr>
        <w:tc>
          <w:tcPr>
            <w:tcW w:w="762" w:type="pct"/>
            <w:vAlign w:val="center"/>
          </w:tcPr>
          <w:p w:rsidR="002B3ED4" w:rsidRPr="00A66EFA" w:rsidRDefault="002B3ED4" w:rsidP="002B3ED4">
            <w:pPr>
              <w:pStyle w:val="A-WXW"/>
              <w:spacing w:line="240" w:lineRule="auto"/>
              <w:contextualSpacing/>
              <w:rPr>
                <w:rFonts w:ascii="Times New Roman" w:hAnsi="Times New Roman"/>
                <w:color w:val="auto"/>
              </w:rPr>
            </w:pPr>
            <w:r w:rsidRPr="00A66EFA">
              <w:rPr>
                <w:rFonts w:ascii="Times New Roman" w:hAnsi="Times New Roman"/>
                <w:color w:val="auto"/>
              </w:rPr>
              <w:t>监测因子</w:t>
            </w:r>
          </w:p>
        </w:tc>
        <w:tc>
          <w:tcPr>
            <w:tcW w:w="2165" w:type="pct"/>
            <w:vAlign w:val="center"/>
          </w:tcPr>
          <w:p w:rsidR="002B3ED4" w:rsidRPr="00A66EFA" w:rsidRDefault="002B3ED4" w:rsidP="002B3ED4">
            <w:pPr>
              <w:pStyle w:val="A-WXW"/>
              <w:spacing w:line="240" w:lineRule="auto"/>
              <w:contextualSpacing/>
              <w:rPr>
                <w:rFonts w:ascii="Times New Roman" w:hAnsi="Times New Roman"/>
                <w:color w:val="auto"/>
              </w:rPr>
            </w:pPr>
            <w:r w:rsidRPr="00A66EFA">
              <w:rPr>
                <w:rFonts w:ascii="Times New Roman" w:hAnsi="Times New Roman"/>
                <w:color w:val="auto"/>
              </w:rPr>
              <w:t>方法依据</w:t>
            </w:r>
          </w:p>
        </w:tc>
        <w:tc>
          <w:tcPr>
            <w:tcW w:w="1498" w:type="pct"/>
            <w:vAlign w:val="center"/>
          </w:tcPr>
          <w:p w:rsidR="002B3ED4" w:rsidRPr="00A66EFA" w:rsidRDefault="002B3ED4" w:rsidP="002B3ED4">
            <w:pPr>
              <w:pStyle w:val="A-WXW"/>
              <w:spacing w:line="240" w:lineRule="auto"/>
              <w:contextualSpacing/>
              <w:rPr>
                <w:rFonts w:ascii="Times New Roman" w:hAnsi="Times New Roman"/>
                <w:color w:val="auto"/>
              </w:rPr>
            </w:pPr>
            <w:r w:rsidRPr="00A66EFA">
              <w:rPr>
                <w:rFonts w:ascii="Times New Roman" w:hAnsi="Times New Roman"/>
                <w:color w:val="auto"/>
              </w:rPr>
              <w:t>分析仪器</w:t>
            </w:r>
          </w:p>
        </w:tc>
        <w:tc>
          <w:tcPr>
            <w:tcW w:w="575" w:type="pct"/>
            <w:vAlign w:val="center"/>
          </w:tcPr>
          <w:p w:rsidR="002B3ED4" w:rsidRPr="00A66EFA" w:rsidRDefault="002B3ED4" w:rsidP="002B3ED4">
            <w:pPr>
              <w:pStyle w:val="A-WXW"/>
              <w:spacing w:line="240" w:lineRule="auto"/>
              <w:contextualSpacing/>
              <w:rPr>
                <w:rFonts w:ascii="Times New Roman" w:hAnsi="Times New Roman"/>
                <w:color w:val="auto"/>
              </w:rPr>
            </w:pPr>
            <w:r w:rsidRPr="00A66EFA">
              <w:rPr>
                <w:rFonts w:ascii="Times New Roman" w:hAnsi="Times New Roman"/>
                <w:color w:val="auto"/>
              </w:rPr>
              <w:t>仪器</w:t>
            </w:r>
          </w:p>
          <w:p w:rsidR="002B3ED4" w:rsidRPr="00A66EFA" w:rsidRDefault="002B3ED4" w:rsidP="002B3ED4">
            <w:pPr>
              <w:pStyle w:val="A-WXW"/>
              <w:spacing w:line="240" w:lineRule="auto"/>
              <w:contextualSpacing/>
              <w:rPr>
                <w:rFonts w:ascii="Times New Roman" w:hAnsi="Times New Roman"/>
                <w:color w:val="auto"/>
              </w:rPr>
            </w:pPr>
            <w:r w:rsidRPr="00A66EFA">
              <w:rPr>
                <w:rFonts w:ascii="Times New Roman" w:hAnsi="Times New Roman"/>
                <w:color w:val="auto"/>
              </w:rPr>
              <w:t>编号</w:t>
            </w:r>
          </w:p>
        </w:tc>
      </w:tr>
      <w:tr w:rsidR="002B3ED4" w:rsidRPr="00A66EFA" w:rsidTr="009E1B31">
        <w:trPr>
          <w:trHeight w:val="567"/>
          <w:tblHeader/>
          <w:jc w:val="center"/>
        </w:trPr>
        <w:tc>
          <w:tcPr>
            <w:tcW w:w="762" w:type="pct"/>
            <w:vMerge w:val="restart"/>
            <w:vAlign w:val="center"/>
          </w:tcPr>
          <w:p w:rsidR="002B3ED4" w:rsidRPr="00A66EFA" w:rsidRDefault="002B3ED4" w:rsidP="002B3ED4">
            <w:pPr>
              <w:pStyle w:val="A-WXW"/>
              <w:spacing w:line="240" w:lineRule="auto"/>
              <w:contextualSpacing/>
              <w:rPr>
                <w:rFonts w:ascii="Times New Roman" w:hAnsi="Times New Roman"/>
                <w:color w:val="auto"/>
              </w:rPr>
            </w:pPr>
            <w:r w:rsidRPr="00A66EFA">
              <w:rPr>
                <w:rFonts w:ascii="Times New Roman" w:hAnsi="Times New Roman"/>
                <w:color w:val="auto"/>
              </w:rPr>
              <w:t>等效</w:t>
            </w:r>
            <w:r w:rsidRPr="00A66EFA">
              <w:rPr>
                <w:rFonts w:ascii="Times New Roman" w:hAnsi="Times New Roman"/>
                <w:color w:val="auto"/>
              </w:rPr>
              <w:t>A</w:t>
            </w:r>
            <w:r w:rsidRPr="00A66EFA">
              <w:rPr>
                <w:rFonts w:ascii="Times New Roman" w:hAnsi="Times New Roman"/>
                <w:color w:val="auto"/>
              </w:rPr>
              <w:t>声级</w:t>
            </w:r>
          </w:p>
        </w:tc>
        <w:tc>
          <w:tcPr>
            <w:tcW w:w="2165" w:type="pct"/>
            <w:vMerge w:val="restart"/>
            <w:vAlign w:val="center"/>
          </w:tcPr>
          <w:p w:rsidR="002B3ED4" w:rsidRPr="00A66EFA" w:rsidRDefault="002B3ED4" w:rsidP="002B3ED4">
            <w:pPr>
              <w:pStyle w:val="A-WXW"/>
              <w:spacing w:line="240" w:lineRule="auto"/>
              <w:contextualSpacing/>
              <w:rPr>
                <w:rFonts w:ascii="Times New Roman" w:hAnsi="Times New Roman"/>
                <w:color w:val="auto"/>
              </w:rPr>
            </w:pPr>
            <w:r w:rsidRPr="00A66EFA">
              <w:rPr>
                <w:rFonts w:ascii="Times New Roman" w:hAnsi="Times New Roman"/>
                <w:color w:val="auto"/>
              </w:rPr>
              <w:t>《工业企业厂界环境噪声排放标准》（</w:t>
            </w:r>
            <w:r w:rsidRPr="00A66EFA">
              <w:rPr>
                <w:rFonts w:ascii="Times New Roman" w:hAnsi="Times New Roman"/>
                <w:color w:val="auto"/>
              </w:rPr>
              <w:t>GB 12348-2008</w:t>
            </w:r>
            <w:r w:rsidRPr="00A66EFA">
              <w:rPr>
                <w:rFonts w:ascii="Times New Roman" w:hAnsi="Times New Roman"/>
                <w:color w:val="auto"/>
              </w:rPr>
              <w:t>）</w:t>
            </w:r>
          </w:p>
          <w:p w:rsidR="002B3ED4" w:rsidRPr="00A66EFA" w:rsidRDefault="002B3ED4" w:rsidP="002B3ED4">
            <w:pPr>
              <w:pStyle w:val="A-WXW"/>
              <w:spacing w:line="240" w:lineRule="auto"/>
              <w:contextualSpacing/>
              <w:rPr>
                <w:rFonts w:ascii="Times New Roman" w:hAnsi="Times New Roman"/>
                <w:color w:val="auto"/>
              </w:rPr>
            </w:pPr>
            <w:r w:rsidRPr="00A66EFA">
              <w:rPr>
                <w:rFonts w:ascii="Times New Roman" w:hAnsi="Times New Roman"/>
                <w:color w:val="auto"/>
              </w:rPr>
              <w:t>《声环境质量标准》（</w:t>
            </w:r>
            <w:r w:rsidRPr="00A66EFA">
              <w:rPr>
                <w:rFonts w:ascii="Times New Roman" w:hAnsi="Times New Roman"/>
                <w:color w:val="auto"/>
              </w:rPr>
              <w:t>GB 3096-2008</w:t>
            </w:r>
            <w:r w:rsidRPr="00A66EFA">
              <w:rPr>
                <w:rFonts w:ascii="Times New Roman" w:hAnsi="Times New Roman"/>
                <w:color w:val="auto"/>
              </w:rPr>
              <w:t>）</w:t>
            </w:r>
          </w:p>
        </w:tc>
        <w:tc>
          <w:tcPr>
            <w:tcW w:w="1498" w:type="pct"/>
            <w:vAlign w:val="center"/>
          </w:tcPr>
          <w:p w:rsidR="002B3ED4" w:rsidRPr="00A66EFA" w:rsidRDefault="002B3ED4" w:rsidP="002B3ED4">
            <w:pPr>
              <w:pStyle w:val="A-WXW"/>
              <w:spacing w:line="240" w:lineRule="auto"/>
              <w:contextualSpacing/>
              <w:rPr>
                <w:rFonts w:ascii="Times New Roman" w:hAnsi="Times New Roman"/>
                <w:color w:val="auto"/>
              </w:rPr>
            </w:pPr>
            <w:r w:rsidRPr="00A66EFA">
              <w:rPr>
                <w:rFonts w:ascii="Times New Roman" w:hAnsi="Times New Roman"/>
                <w:color w:val="auto"/>
              </w:rPr>
              <w:t>AWA5688</w:t>
            </w:r>
            <w:r w:rsidRPr="00A66EFA">
              <w:rPr>
                <w:rFonts w:ascii="Times New Roman" w:hAnsi="Times New Roman"/>
                <w:color w:val="auto"/>
              </w:rPr>
              <w:t>型多功能声级计</w:t>
            </w:r>
          </w:p>
        </w:tc>
        <w:tc>
          <w:tcPr>
            <w:tcW w:w="575" w:type="pct"/>
            <w:vAlign w:val="center"/>
          </w:tcPr>
          <w:p w:rsidR="002B3ED4" w:rsidRPr="00A66EFA" w:rsidRDefault="00A66EFA" w:rsidP="002B3ED4">
            <w:pPr>
              <w:pStyle w:val="A-WXW"/>
              <w:spacing w:line="240" w:lineRule="auto"/>
              <w:contextualSpacing/>
              <w:rPr>
                <w:rFonts w:ascii="Times New Roman" w:hAnsi="Times New Roman"/>
                <w:color w:val="auto"/>
              </w:rPr>
            </w:pPr>
            <w:r w:rsidRPr="00A66EFA">
              <w:rPr>
                <w:rFonts w:ascii="Times New Roman" w:hAnsi="Times New Roman"/>
                <w:color w:val="auto"/>
              </w:rPr>
              <w:t>S00</w:t>
            </w:r>
            <w:r w:rsidRPr="00A66EFA">
              <w:rPr>
                <w:rFonts w:ascii="Times New Roman" w:hAnsi="Times New Roman" w:hint="eastAsia"/>
                <w:color w:val="auto"/>
              </w:rPr>
              <w:t>69</w:t>
            </w:r>
          </w:p>
        </w:tc>
      </w:tr>
      <w:tr w:rsidR="002B3ED4" w:rsidRPr="00A66EFA" w:rsidTr="009E1B31">
        <w:trPr>
          <w:trHeight w:val="567"/>
          <w:tblHeader/>
          <w:jc w:val="center"/>
        </w:trPr>
        <w:tc>
          <w:tcPr>
            <w:tcW w:w="762" w:type="pct"/>
            <w:vMerge/>
            <w:vAlign w:val="center"/>
          </w:tcPr>
          <w:p w:rsidR="002B3ED4" w:rsidRPr="00A66EFA" w:rsidRDefault="002B3ED4" w:rsidP="002B3ED4">
            <w:pPr>
              <w:pStyle w:val="A-WXW"/>
              <w:spacing w:line="240" w:lineRule="auto"/>
              <w:contextualSpacing/>
              <w:rPr>
                <w:rFonts w:ascii="Times New Roman" w:hAnsi="Times New Roman"/>
                <w:color w:val="auto"/>
              </w:rPr>
            </w:pPr>
          </w:p>
        </w:tc>
        <w:tc>
          <w:tcPr>
            <w:tcW w:w="2165" w:type="pct"/>
            <w:vMerge/>
            <w:vAlign w:val="center"/>
          </w:tcPr>
          <w:p w:rsidR="002B3ED4" w:rsidRPr="00A66EFA" w:rsidRDefault="002B3ED4" w:rsidP="002B3ED4">
            <w:pPr>
              <w:pStyle w:val="A-WXW"/>
              <w:spacing w:line="240" w:lineRule="auto"/>
              <w:contextualSpacing/>
              <w:rPr>
                <w:rFonts w:ascii="Times New Roman" w:hAnsi="Times New Roman"/>
                <w:color w:val="auto"/>
              </w:rPr>
            </w:pPr>
          </w:p>
        </w:tc>
        <w:tc>
          <w:tcPr>
            <w:tcW w:w="1498" w:type="pct"/>
            <w:vAlign w:val="center"/>
          </w:tcPr>
          <w:p w:rsidR="002B3ED4" w:rsidRPr="00A66EFA" w:rsidRDefault="002B3ED4" w:rsidP="002B3ED4">
            <w:pPr>
              <w:pStyle w:val="A-WXW"/>
              <w:spacing w:line="240" w:lineRule="auto"/>
              <w:contextualSpacing/>
              <w:rPr>
                <w:rFonts w:ascii="Times New Roman" w:hAnsi="Times New Roman"/>
                <w:color w:val="auto"/>
              </w:rPr>
            </w:pPr>
            <w:r w:rsidRPr="00A66EFA">
              <w:rPr>
                <w:rFonts w:ascii="Times New Roman" w:hAnsi="Times New Roman"/>
                <w:color w:val="auto"/>
              </w:rPr>
              <w:t>AWA6221B</w:t>
            </w:r>
            <w:r w:rsidRPr="00A66EFA">
              <w:rPr>
                <w:rFonts w:ascii="Times New Roman" w:hAnsi="Times New Roman"/>
                <w:color w:val="auto"/>
              </w:rPr>
              <w:t>型声级校准器</w:t>
            </w:r>
          </w:p>
        </w:tc>
        <w:tc>
          <w:tcPr>
            <w:tcW w:w="575" w:type="pct"/>
            <w:vAlign w:val="center"/>
          </w:tcPr>
          <w:p w:rsidR="002B3ED4" w:rsidRPr="00A66EFA" w:rsidRDefault="00A66EFA" w:rsidP="002B3ED4">
            <w:pPr>
              <w:pStyle w:val="A-WXW"/>
              <w:spacing w:line="240" w:lineRule="auto"/>
              <w:contextualSpacing/>
              <w:rPr>
                <w:rFonts w:ascii="Times New Roman" w:hAnsi="Times New Roman"/>
                <w:color w:val="auto"/>
              </w:rPr>
            </w:pPr>
            <w:r w:rsidRPr="00A66EFA">
              <w:rPr>
                <w:rFonts w:ascii="Times New Roman" w:hAnsi="Times New Roman"/>
                <w:color w:val="auto"/>
              </w:rPr>
              <w:t>S00</w:t>
            </w:r>
            <w:r w:rsidRPr="00A66EFA">
              <w:rPr>
                <w:rFonts w:ascii="Times New Roman" w:hAnsi="Times New Roman" w:hint="eastAsia"/>
                <w:color w:val="auto"/>
              </w:rPr>
              <w:t>96</w:t>
            </w:r>
          </w:p>
        </w:tc>
      </w:tr>
    </w:tbl>
    <w:p w:rsidR="001A4CB3" w:rsidRPr="006F49B8" w:rsidRDefault="001A4CB3">
      <w:pPr>
        <w:ind w:firstLineChars="200" w:firstLine="480"/>
        <w:rPr>
          <w:sz w:val="24"/>
        </w:rPr>
      </w:pPr>
      <w:r w:rsidRPr="006F49B8">
        <w:rPr>
          <w:rFonts w:hint="eastAsia"/>
          <w:sz w:val="24"/>
        </w:rPr>
        <w:lastRenderedPageBreak/>
        <w:t>（</w:t>
      </w:r>
      <w:r w:rsidRPr="006F49B8">
        <w:rPr>
          <w:rFonts w:hint="eastAsia"/>
          <w:sz w:val="24"/>
        </w:rPr>
        <w:t>5</w:t>
      </w:r>
      <w:r w:rsidRPr="006F49B8">
        <w:rPr>
          <w:rFonts w:hint="eastAsia"/>
          <w:sz w:val="24"/>
        </w:rPr>
        <w:t>）监测结果</w:t>
      </w:r>
    </w:p>
    <w:p w:rsidR="001A4CB3" w:rsidRDefault="001A4CB3" w:rsidP="001A4CB3">
      <w:pPr>
        <w:ind w:firstLineChars="200" w:firstLine="480"/>
        <w:rPr>
          <w:sz w:val="24"/>
        </w:rPr>
      </w:pPr>
      <w:r w:rsidRPr="006F49B8">
        <w:rPr>
          <w:sz w:val="24"/>
        </w:rPr>
        <w:t>环境噪声现状监测结果见表</w:t>
      </w:r>
      <w:r w:rsidRPr="006F49B8">
        <w:rPr>
          <w:sz w:val="24"/>
        </w:rPr>
        <w:t>5</w:t>
      </w:r>
      <w:r w:rsidR="00E515F9" w:rsidRPr="006F49B8">
        <w:rPr>
          <w:sz w:val="24"/>
        </w:rPr>
        <w:t>.2-</w:t>
      </w:r>
      <w:r w:rsidR="003A1095">
        <w:rPr>
          <w:rFonts w:hint="eastAsia"/>
          <w:sz w:val="24"/>
        </w:rPr>
        <w:t>11</w:t>
      </w:r>
      <w:r w:rsidRPr="006F49B8">
        <w:rPr>
          <w:sz w:val="24"/>
        </w:rPr>
        <w:t>。</w:t>
      </w:r>
    </w:p>
    <w:p w:rsidR="0025036A" w:rsidRPr="006F49B8" w:rsidRDefault="00DE3F63" w:rsidP="009B6A2B">
      <w:pPr>
        <w:ind w:firstLineChars="200" w:firstLine="422"/>
        <w:jc w:val="center"/>
        <w:rPr>
          <w:b/>
          <w:szCs w:val="21"/>
        </w:rPr>
      </w:pPr>
      <w:r w:rsidRPr="006F49B8">
        <w:rPr>
          <w:b/>
          <w:szCs w:val="21"/>
        </w:rPr>
        <w:t>表</w:t>
      </w:r>
      <w:r w:rsidR="002B3ED4" w:rsidRPr="006F49B8">
        <w:rPr>
          <w:rFonts w:hint="eastAsia"/>
          <w:b/>
          <w:szCs w:val="21"/>
        </w:rPr>
        <w:t>5.2-1</w:t>
      </w:r>
      <w:r w:rsidR="003A1095">
        <w:rPr>
          <w:rFonts w:hint="eastAsia"/>
          <w:b/>
          <w:szCs w:val="21"/>
        </w:rPr>
        <w:t>1</w:t>
      </w:r>
      <w:r w:rsidRPr="006F49B8">
        <w:rPr>
          <w:b/>
          <w:szCs w:val="21"/>
        </w:rPr>
        <w:t xml:space="preserve">  </w:t>
      </w:r>
      <w:r w:rsidRPr="006F49B8">
        <w:rPr>
          <w:b/>
          <w:szCs w:val="21"/>
        </w:rPr>
        <w:t>项目拟建地声环境质量现状监测结果（单位：</w:t>
      </w:r>
      <w:r w:rsidRPr="006F49B8">
        <w:rPr>
          <w:b/>
          <w:szCs w:val="21"/>
        </w:rPr>
        <w:t>dB</w:t>
      </w:r>
      <w:r w:rsidRPr="006F49B8">
        <w:rPr>
          <w:b/>
          <w:szCs w:val="21"/>
        </w:rPr>
        <w:t>（</w:t>
      </w:r>
      <w:r w:rsidRPr="006F49B8">
        <w:rPr>
          <w:b/>
          <w:szCs w:val="21"/>
        </w:rPr>
        <w:t>A</w:t>
      </w:r>
      <w:r w:rsidRPr="006F49B8">
        <w:rPr>
          <w:b/>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190"/>
        <w:gridCol w:w="1956"/>
        <w:gridCol w:w="2060"/>
        <w:gridCol w:w="1983"/>
        <w:gridCol w:w="2097"/>
      </w:tblGrid>
      <w:tr w:rsidR="0014790F" w:rsidRPr="00A66EFA" w:rsidTr="0014790F">
        <w:trPr>
          <w:trHeight w:val="397"/>
          <w:tblHeader/>
          <w:jc w:val="center"/>
        </w:trPr>
        <w:tc>
          <w:tcPr>
            <w:tcW w:w="641" w:type="pct"/>
            <w:vMerge w:val="restart"/>
            <w:vAlign w:val="center"/>
          </w:tcPr>
          <w:p w:rsidR="0014790F" w:rsidRPr="00A66EFA" w:rsidRDefault="0014790F" w:rsidP="00A66EFA">
            <w:pPr>
              <w:adjustRightInd/>
              <w:snapToGrid/>
              <w:spacing w:line="240" w:lineRule="auto"/>
              <w:contextualSpacing/>
              <w:jc w:val="center"/>
              <w:rPr>
                <w:szCs w:val="21"/>
              </w:rPr>
            </w:pPr>
            <w:r w:rsidRPr="00A66EFA">
              <w:rPr>
                <w:rFonts w:hAnsi="宋体"/>
                <w:szCs w:val="21"/>
              </w:rPr>
              <w:t>测点</w:t>
            </w:r>
          </w:p>
        </w:tc>
        <w:tc>
          <w:tcPr>
            <w:tcW w:w="1053" w:type="pct"/>
            <w:vMerge w:val="restart"/>
            <w:vAlign w:val="center"/>
          </w:tcPr>
          <w:p w:rsidR="0014790F" w:rsidRPr="00A66EFA" w:rsidRDefault="0014790F" w:rsidP="00A66EFA">
            <w:pPr>
              <w:adjustRightInd/>
              <w:snapToGrid/>
              <w:spacing w:line="240" w:lineRule="auto"/>
              <w:contextualSpacing/>
              <w:jc w:val="center"/>
              <w:rPr>
                <w:szCs w:val="21"/>
              </w:rPr>
            </w:pPr>
            <w:r w:rsidRPr="00A66EFA">
              <w:rPr>
                <w:rFonts w:hAnsi="宋体"/>
                <w:szCs w:val="21"/>
              </w:rPr>
              <w:t>监测日期</w:t>
            </w:r>
          </w:p>
        </w:tc>
        <w:tc>
          <w:tcPr>
            <w:tcW w:w="2177" w:type="pct"/>
            <w:gridSpan w:val="2"/>
            <w:vAlign w:val="center"/>
          </w:tcPr>
          <w:p w:rsidR="0014790F" w:rsidRPr="00A66EFA" w:rsidRDefault="0014790F" w:rsidP="00A66EFA">
            <w:pPr>
              <w:adjustRightInd/>
              <w:snapToGrid/>
              <w:spacing w:line="240" w:lineRule="auto"/>
              <w:contextualSpacing/>
              <w:jc w:val="center"/>
              <w:rPr>
                <w:szCs w:val="21"/>
              </w:rPr>
            </w:pPr>
            <w:r w:rsidRPr="00A66EFA">
              <w:rPr>
                <w:rFonts w:hAnsi="宋体"/>
                <w:szCs w:val="21"/>
              </w:rPr>
              <w:t>昼间</w:t>
            </w:r>
          </w:p>
        </w:tc>
        <w:tc>
          <w:tcPr>
            <w:tcW w:w="1129" w:type="pct"/>
            <w:vMerge w:val="restart"/>
            <w:vAlign w:val="center"/>
          </w:tcPr>
          <w:p w:rsidR="0014790F" w:rsidRPr="00A66EFA" w:rsidRDefault="0014790F" w:rsidP="0014790F">
            <w:pPr>
              <w:adjustRightInd/>
              <w:snapToGrid/>
              <w:spacing w:line="240" w:lineRule="auto"/>
              <w:contextualSpacing/>
              <w:jc w:val="center"/>
              <w:rPr>
                <w:rFonts w:hAnsi="宋体"/>
                <w:szCs w:val="21"/>
              </w:rPr>
            </w:pPr>
            <w:r>
              <w:rPr>
                <w:rFonts w:hAnsi="宋体" w:hint="eastAsia"/>
                <w:szCs w:val="21"/>
              </w:rPr>
              <w:t>执行标准（昼间）</w:t>
            </w:r>
          </w:p>
        </w:tc>
      </w:tr>
      <w:tr w:rsidR="0014790F" w:rsidRPr="00A66EFA" w:rsidTr="0014790F">
        <w:trPr>
          <w:trHeight w:val="397"/>
          <w:tblHeader/>
          <w:jc w:val="center"/>
        </w:trPr>
        <w:tc>
          <w:tcPr>
            <w:tcW w:w="641" w:type="pct"/>
            <w:vMerge/>
            <w:vAlign w:val="center"/>
          </w:tcPr>
          <w:p w:rsidR="0014790F" w:rsidRPr="00A66EFA" w:rsidRDefault="0014790F" w:rsidP="00A66EFA">
            <w:pPr>
              <w:adjustRightInd/>
              <w:snapToGrid/>
              <w:spacing w:line="240" w:lineRule="auto"/>
              <w:contextualSpacing/>
              <w:jc w:val="center"/>
              <w:rPr>
                <w:szCs w:val="21"/>
              </w:rPr>
            </w:pPr>
          </w:p>
        </w:tc>
        <w:tc>
          <w:tcPr>
            <w:tcW w:w="1053" w:type="pct"/>
            <w:vMerge/>
            <w:vAlign w:val="center"/>
          </w:tcPr>
          <w:p w:rsidR="0014790F" w:rsidRPr="00A66EFA" w:rsidRDefault="0014790F" w:rsidP="00A66EFA">
            <w:pPr>
              <w:adjustRightInd/>
              <w:snapToGrid/>
              <w:spacing w:line="240" w:lineRule="auto"/>
              <w:contextualSpacing/>
              <w:jc w:val="center"/>
              <w:rPr>
                <w:szCs w:val="21"/>
              </w:rPr>
            </w:pPr>
          </w:p>
        </w:tc>
        <w:tc>
          <w:tcPr>
            <w:tcW w:w="1109" w:type="pct"/>
            <w:vAlign w:val="center"/>
          </w:tcPr>
          <w:p w:rsidR="0014790F" w:rsidRPr="00A66EFA" w:rsidRDefault="0014790F" w:rsidP="00A66EFA">
            <w:pPr>
              <w:adjustRightInd/>
              <w:snapToGrid/>
              <w:spacing w:line="240" w:lineRule="auto"/>
              <w:contextualSpacing/>
              <w:jc w:val="center"/>
              <w:rPr>
                <w:szCs w:val="21"/>
              </w:rPr>
            </w:pPr>
            <w:r w:rsidRPr="00A66EFA">
              <w:rPr>
                <w:rFonts w:hAnsi="宋体"/>
                <w:szCs w:val="21"/>
              </w:rPr>
              <w:t>测量时间</w:t>
            </w:r>
          </w:p>
        </w:tc>
        <w:tc>
          <w:tcPr>
            <w:tcW w:w="1068" w:type="pct"/>
            <w:vAlign w:val="center"/>
          </w:tcPr>
          <w:p w:rsidR="0014790F" w:rsidRPr="00A66EFA" w:rsidRDefault="0014790F" w:rsidP="0014790F">
            <w:pPr>
              <w:adjustRightInd/>
              <w:snapToGrid/>
              <w:spacing w:line="240" w:lineRule="auto"/>
              <w:contextualSpacing/>
              <w:jc w:val="center"/>
              <w:rPr>
                <w:szCs w:val="21"/>
              </w:rPr>
            </w:pPr>
            <w:r w:rsidRPr="00A66EFA">
              <w:rPr>
                <w:rFonts w:hAnsi="宋体"/>
                <w:szCs w:val="21"/>
              </w:rPr>
              <w:t>监测结果</w:t>
            </w:r>
          </w:p>
        </w:tc>
        <w:tc>
          <w:tcPr>
            <w:tcW w:w="1129" w:type="pct"/>
            <w:vMerge/>
            <w:vAlign w:val="center"/>
          </w:tcPr>
          <w:p w:rsidR="0014790F" w:rsidRPr="00A66EFA" w:rsidRDefault="0014790F" w:rsidP="0014790F">
            <w:pPr>
              <w:adjustRightInd/>
              <w:snapToGrid/>
              <w:spacing w:line="240" w:lineRule="auto"/>
              <w:contextualSpacing/>
              <w:jc w:val="center"/>
              <w:rPr>
                <w:szCs w:val="21"/>
              </w:rPr>
            </w:pPr>
          </w:p>
        </w:tc>
      </w:tr>
      <w:tr w:rsidR="00D8077B" w:rsidRPr="00A66EFA" w:rsidTr="0014790F">
        <w:trPr>
          <w:trHeight w:val="397"/>
          <w:tblHeader/>
          <w:jc w:val="center"/>
        </w:trPr>
        <w:tc>
          <w:tcPr>
            <w:tcW w:w="641" w:type="pct"/>
            <w:vMerge w:val="restart"/>
            <w:vAlign w:val="center"/>
          </w:tcPr>
          <w:p w:rsidR="00D8077B" w:rsidRPr="00A66EFA" w:rsidRDefault="00D8077B" w:rsidP="00A66EFA">
            <w:pPr>
              <w:adjustRightInd/>
              <w:snapToGrid/>
              <w:spacing w:line="240" w:lineRule="auto"/>
              <w:contextualSpacing/>
              <w:jc w:val="center"/>
              <w:rPr>
                <w:szCs w:val="21"/>
              </w:rPr>
            </w:pPr>
            <w:r w:rsidRPr="00A66EFA">
              <w:rPr>
                <w:spacing w:val="11"/>
                <w:szCs w:val="21"/>
              </w:rPr>
              <w:t>▲1</w:t>
            </w:r>
          </w:p>
        </w:tc>
        <w:tc>
          <w:tcPr>
            <w:tcW w:w="1053"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2024.10.24</w:t>
            </w:r>
          </w:p>
        </w:tc>
        <w:tc>
          <w:tcPr>
            <w:tcW w:w="1109"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14:23</w:t>
            </w:r>
            <w:r w:rsidRPr="0014790F">
              <w:rPr>
                <w:rFonts w:hint="eastAsia"/>
                <w:szCs w:val="21"/>
              </w:rPr>
              <w:t>～</w:t>
            </w:r>
            <w:r w:rsidRPr="0014790F">
              <w:rPr>
                <w:rFonts w:hint="eastAsia"/>
                <w:szCs w:val="21"/>
              </w:rPr>
              <w:t>14:33</w:t>
            </w:r>
          </w:p>
        </w:tc>
        <w:tc>
          <w:tcPr>
            <w:tcW w:w="1068"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52.4</w:t>
            </w:r>
          </w:p>
        </w:tc>
        <w:tc>
          <w:tcPr>
            <w:tcW w:w="1129" w:type="pct"/>
            <w:vMerge w:val="restart"/>
            <w:vAlign w:val="center"/>
          </w:tcPr>
          <w:p w:rsidR="00D8077B" w:rsidRPr="00A66EFA" w:rsidRDefault="00D8077B" w:rsidP="0014790F">
            <w:pPr>
              <w:adjustRightInd/>
              <w:snapToGrid/>
              <w:spacing w:line="240" w:lineRule="auto"/>
              <w:contextualSpacing/>
              <w:jc w:val="center"/>
              <w:rPr>
                <w:rFonts w:hAnsi="宋体"/>
                <w:szCs w:val="21"/>
              </w:rPr>
            </w:pPr>
            <w:r>
              <w:rPr>
                <w:rFonts w:hAnsi="宋体" w:hint="eastAsia"/>
                <w:szCs w:val="21"/>
              </w:rPr>
              <w:t>60</w:t>
            </w:r>
          </w:p>
        </w:tc>
      </w:tr>
      <w:tr w:rsidR="00D8077B" w:rsidRPr="00A66EFA" w:rsidTr="0014790F">
        <w:trPr>
          <w:trHeight w:val="397"/>
          <w:tblHeader/>
          <w:jc w:val="center"/>
        </w:trPr>
        <w:tc>
          <w:tcPr>
            <w:tcW w:w="641" w:type="pct"/>
            <w:vMerge/>
            <w:vAlign w:val="center"/>
          </w:tcPr>
          <w:p w:rsidR="00D8077B" w:rsidRPr="00A66EFA" w:rsidRDefault="00D8077B" w:rsidP="00A66EFA">
            <w:pPr>
              <w:adjustRightInd/>
              <w:snapToGrid/>
              <w:spacing w:line="240" w:lineRule="auto"/>
              <w:contextualSpacing/>
              <w:jc w:val="center"/>
              <w:rPr>
                <w:szCs w:val="21"/>
              </w:rPr>
            </w:pPr>
          </w:p>
        </w:tc>
        <w:tc>
          <w:tcPr>
            <w:tcW w:w="1053"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2024.10.25</w:t>
            </w:r>
          </w:p>
        </w:tc>
        <w:tc>
          <w:tcPr>
            <w:tcW w:w="1109"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14:07</w:t>
            </w:r>
            <w:r w:rsidRPr="0014790F">
              <w:rPr>
                <w:rFonts w:hint="eastAsia"/>
                <w:szCs w:val="21"/>
              </w:rPr>
              <w:t>～</w:t>
            </w:r>
            <w:r w:rsidRPr="0014790F">
              <w:rPr>
                <w:rFonts w:hint="eastAsia"/>
                <w:szCs w:val="21"/>
              </w:rPr>
              <w:t>14:17</w:t>
            </w:r>
          </w:p>
        </w:tc>
        <w:tc>
          <w:tcPr>
            <w:tcW w:w="1068"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51.7</w:t>
            </w:r>
          </w:p>
        </w:tc>
        <w:tc>
          <w:tcPr>
            <w:tcW w:w="1129" w:type="pct"/>
            <w:vMerge/>
            <w:vAlign w:val="center"/>
          </w:tcPr>
          <w:p w:rsidR="00D8077B" w:rsidRPr="00A66EFA" w:rsidRDefault="00D8077B" w:rsidP="0014790F">
            <w:pPr>
              <w:adjustRightInd/>
              <w:snapToGrid/>
              <w:spacing w:line="240" w:lineRule="auto"/>
              <w:contextualSpacing/>
              <w:jc w:val="center"/>
              <w:rPr>
                <w:szCs w:val="21"/>
              </w:rPr>
            </w:pPr>
          </w:p>
        </w:tc>
      </w:tr>
      <w:tr w:rsidR="00D8077B" w:rsidRPr="00A66EFA" w:rsidTr="0014790F">
        <w:trPr>
          <w:trHeight w:val="397"/>
          <w:tblHeader/>
          <w:jc w:val="center"/>
        </w:trPr>
        <w:tc>
          <w:tcPr>
            <w:tcW w:w="641" w:type="pct"/>
            <w:vMerge w:val="restart"/>
            <w:vAlign w:val="center"/>
          </w:tcPr>
          <w:p w:rsidR="00D8077B" w:rsidRPr="00A66EFA" w:rsidRDefault="00D8077B" w:rsidP="00A66EFA">
            <w:pPr>
              <w:adjustRightInd/>
              <w:snapToGrid/>
              <w:spacing w:line="240" w:lineRule="auto"/>
              <w:contextualSpacing/>
              <w:jc w:val="center"/>
              <w:rPr>
                <w:szCs w:val="21"/>
              </w:rPr>
            </w:pPr>
            <w:r w:rsidRPr="00A66EFA">
              <w:rPr>
                <w:spacing w:val="11"/>
                <w:szCs w:val="21"/>
              </w:rPr>
              <w:t>▲2</w:t>
            </w:r>
          </w:p>
        </w:tc>
        <w:tc>
          <w:tcPr>
            <w:tcW w:w="1053"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2024.10.24</w:t>
            </w:r>
          </w:p>
        </w:tc>
        <w:tc>
          <w:tcPr>
            <w:tcW w:w="1109"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14:40</w:t>
            </w:r>
            <w:r w:rsidRPr="0014790F">
              <w:rPr>
                <w:rFonts w:hint="eastAsia"/>
                <w:szCs w:val="21"/>
              </w:rPr>
              <w:t>～</w:t>
            </w:r>
            <w:r w:rsidRPr="0014790F">
              <w:rPr>
                <w:rFonts w:hint="eastAsia"/>
                <w:szCs w:val="21"/>
              </w:rPr>
              <w:t>14:50</w:t>
            </w:r>
          </w:p>
        </w:tc>
        <w:tc>
          <w:tcPr>
            <w:tcW w:w="1068"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51.2</w:t>
            </w:r>
          </w:p>
        </w:tc>
        <w:tc>
          <w:tcPr>
            <w:tcW w:w="1129" w:type="pct"/>
            <w:vMerge/>
            <w:vAlign w:val="center"/>
          </w:tcPr>
          <w:p w:rsidR="00D8077B" w:rsidRPr="00A66EFA" w:rsidRDefault="00D8077B" w:rsidP="0014790F">
            <w:pPr>
              <w:adjustRightInd/>
              <w:snapToGrid/>
              <w:spacing w:line="240" w:lineRule="auto"/>
              <w:contextualSpacing/>
              <w:jc w:val="center"/>
              <w:rPr>
                <w:rFonts w:hAnsi="宋体"/>
                <w:szCs w:val="21"/>
              </w:rPr>
            </w:pPr>
          </w:p>
        </w:tc>
      </w:tr>
      <w:tr w:rsidR="00D8077B" w:rsidRPr="00A66EFA" w:rsidTr="0014790F">
        <w:trPr>
          <w:trHeight w:val="397"/>
          <w:tblHeader/>
          <w:jc w:val="center"/>
        </w:trPr>
        <w:tc>
          <w:tcPr>
            <w:tcW w:w="641" w:type="pct"/>
            <w:vMerge/>
            <w:vAlign w:val="center"/>
          </w:tcPr>
          <w:p w:rsidR="00D8077B" w:rsidRPr="00A66EFA" w:rsidRDefault="00D8077B" w:rsidP="00A66EFA">
            <w:pPr>
              <w:adjustRightInd/>
              <w:snapToGrid/>
              <w:spacing w:line="240" w:lineRule="auto"/>
              <w:contextualSpacing/>
              <w:jc w:val="center"/>
              <w:rPr>
                <w:szCs w:val="21"/>
              </w:rPr>
            </w:pPr>
          </w:p>
        </w:tc>
        <w:tc>
          <w:tcPr>
            <w:tcW w:w="1053"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2024.10.25</w:t>
            </w:r>
          </w:p>
        </w:tc>
        <w:tc>
          <w:tcPr>
            <w:tcW w:w="1109"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14:24</w:t>
            </w:r>
            <w:r w:rsidRPr="0014790F">
              <w:rPr>
                <w:rFonts w:hint="eastAsia"/>
                <w:szCs w:val="21"/>
              </w:rPr>
              <w:t>～</w:t>
            </w:r>
            <w:r w:rsidRPr="0014790F">
              <w:rPr>
                <w:rFonts w:hint="eastAsia"/>
                <w:szCs w:val="21"/>
              </w:rPr>
              <w:t>14:34</w:t>
            </w:r>
          </w:p>
        </w:tc>
        <w:tc>
          <w:tcPr>
            <w:tcW w:w="1068"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53.7</w:t>
            </w:r>
          </w:p>
        </w:tc>
        <w:tc>
          <w:tcPr>
            <w:tcW w:w="1129" w:type="pct"/>
            <w:vMerge/>
            <w:vAlign w:val="center"/>
          </w:tcPr>
          <w:p w:rsidR="00D8077B" w:rsidRPr="00A66EFA" w:rsidRDefault="00D8077B" w:rsidP="0014790F">
            <w:pPr>
              <w:adjustRightInd/>
              <w:snapToGrid/>
              <w:spacing w:line="240" w:lineRule="auto"/>
              <w:contextualSpacing/>
              <w:jc w:val="center"/>
              <w:rPr>
                <w:szCs w:val="21"/>
              </w:rPr>
            </w:pPr>
          </w:p>
        </w:tc>
      </w:tr>
      <w:tr w:rsidR="00D8077B" w:rsidRPr="00A66EFA" w:rsidTr="0014790F">
        <w:trPr>
          <w:trHeight w:val="397"/>
          <w:tblHeader/>
          <w:jc w:val="center"/>
        </w:trPr>
        <w:tc>
          <w:tcPr>
            <w:tcW w:w="641" w:type="pct"/>
            <w:vMerge w:val="restart"/>
            <w:vAlign w:val="center"/>
          </w:tcPr>
          <w:p w:rsidR="00D8077B" w:rsidRPr="00A66EFA" w:rsidRDefault="00D8077B" w:rsidP="00A66EFA">
            <w:pPr>
              <w:adjustRightInd/>
              <w:snapToGrid/>
              <w:spacing w:line="240" w:lineRule="auto"/>
              <w:contextualSpacing/>
              <w:jc w:val="center"/>
              <w:rPr>
                <w:szCs w:val="21"/>
              </w:rPr>
            </w:pPr>
            <w:r w:rsidRPr="00A66EFA">
              <w:rPr>
                <w:spacing w:val="11"/>
                <w:szCs w:val="21"/>
              </w:rPr>
              <w:t>▲3</w:t>
            </w:r>
          </w:p>
        </w:tc>
        <w:tc>
          <w:tcPr>
            <w:tcW w:w="1053"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2024.10.24</w:t>
            </w:r>
          </w:p>
        </w:tc>
        <w:tc>
          <w:tcPr>
            <w:tcW w:w="1109"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15:00</w:t>
            </w:r>
            <w:r w:rsidRPr="0014790F">
              <w:rPr>
                <w:rFonts w:hint="eastAsia"/>
                <w:szCs w:val="21"/>
              </w:rPr>
              <w:t>～</w:t>
            </w:r>
            <w:r w:rsidRPr="0014790F">
              <w:rPr>
                <w:rFonts w:hint="eastAsia"/>
                <w:szCs w:val="21"/>
              </w:rPr>
              <w:t>5:10</w:t>
            </w:r>
          </w:p>
        </w:tc>
        <w:tc>
          <w:tcPr>
            <w:tcW w:w="1068"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52.0</w:t>
            </w:r>
          </w:p>
        </w:tc>
        <w:tc>
          <w:tcPr>
            <w:tcW w:w="1129" w:type="pct"/>
            <w:vMerge/>
            <w:vAlign w:val="center"/>
          </w:tcPr>
          <w:p w:rsidR="00D8077B" w:rsidRPr="00A66EFA" w:rsidRDefault="00D8077B" w:rsidP="0014790F">
            <w:pPr>
              <w:adjustRightInd/>
              <w:snapToGrid/>
              <w:spacing w:line="240" w:lineRule="auto"/>
              <w:contextualSpacing/>
              <w:jc w:val="center"/>
              <w:rPr>
                <w:rFonts w:hAnsi="宋体"/>
                <w:szCs w:val="21"/>
              </w:rPr>
            </w:pPr>
          </w:p>
        </w:tc>
      </w:tr>
      <w:tr w:rsidR="00D8077B" w:rsidRPr="00A66EFA" w:rsidTr="0014790F">
        <w:trPr>
          <w:trHeight w:val="397"/>
          <w:tblHeader/>
          <w:jc w:val="center"/>
        </w:trPr>
        <w:tc>
          <w:tcPr>
            <w:tcW w:w="641" w:type="pct"/>
            <w:vMerge/>
            <w:vAlign w:val="center"/>
          </w:tcPr>
          <w:p w:rsidR="00D8077B" w:rsidRPr="00A66EFA" w:rsidRDefault="00D8077B" w:rsidP="00A66EFA">
            <w:pPr>
              <w:adjustRightInd/>
              <w:snapToGrid/>
              <w:spacing w:line="240" w:lineRule="auto"/>
              <w:contextualSpacing/>
              <w:jc w:val="center"/>
              <w:rPr>
                <w:szCs w:val="21"/>
              </w:rPr>
            </w:pPr>
          </w:p>
        </w:tc>
        <w:tc>
          <w:tcPr>
            <w:tcW w:w="1053"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2024.10.25</w:t>
            </w:r>
          </w:p>
        </w:tc>
        <w:tc>
          <w:tcPr>
            <w:tcW w:w="1109"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14:40</w:t>
            </w:r>
            <w:r w:rsidRPr="0014790F">
              <w:rPr>
                <w:rFonts w:hint="eastAsia"/>
                <w:szCs w:val="21"/>
              </w:rPr>
              <w:t>～</w:t>
            </w:r>
            <w:r w:rsidRPr="0014790F">
              <w:rPr>
                <w:rFonts w:hint="eastAsia"/>
                <w:szCs w:val="21"/>
              </w:rPr>
              <w:t>14:50</w:t>
            </w:r>
          </w:p>
        </w:tc>
        <w:tc>
          <w:tcPr>
            <w:tcW w:w="1068"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52.0</w:t>
            </w:r>
          </w:p>
        </w:tc>
        <w:tc>
          <w:tcPr>
            <w:tcW w:w="1129" w:type="pct"/>
            <w:vMerge/>
            <w:vAlign w:val="center"/>
          </w:tcPr>
          <w:p w:rsidR="00D8077B" w:rsidRPr="00A66EFA" w:rsidRDefault="00D8077B" w:rsidP="0014790F">
            <w:pPr>
              <w:adjustRightInd/>
              <w:snapToGrid/>
              <w:spacing w:line="240" w:lineRule="auto"/>
              <w:contextualSpacing/>
              <w:jc w:val="center"/>
              <w:rPr>
                <w:szCs w:val="21"/>
              </w:rPr>
            </w:pPr>
          </w:p>
        </w:tc>
      </w:tr>
      <w:tr w:rsidR="00D8077B" w:rsidRPr="00A66EFA" w:rsidTr="0014790F">
        <w:trPr>
          <w:trHeight w:val="397"/>
          <w:tblHeader/>
          <w:jc w:val="center"/>
        </w:trPr>
        <w:tc>
          <w:tcPr>
            <w:tcW w:w="641" w:type="pct"/>
            <w:vMerge w:val="restart"/>
            <w:vAlign w:val="center"/>
          </w:tcPr>
          <w:p w:rsidR="00D8077B" w:rsidRPr="00A66EFA" w:rsidRDefault="00D8077B" w:rsidP="00A66EFA">
            <w:pPr>
              <w:adjustRightInd/>
              <w:snapToGrid/>
              <w:spacing w:line="240" w:lineRule="auto"/>
              <w:contextualSpacing/>
              <w:jc w:val="center"/>
              <w:rPr>
                <w:szCs w:val="21"/>
              </w:rPr>
            </w:pPr>
            <w:r w:rsidRPr="00A66EFA">
              <w:rPr>
                <w:spacing w:val="11"/>
                <w:szCs w:val="21"/>
              </w:rPr>
              <w:t>▲4</w:t>
            </w:r>
          </w:p>
        </w:tc>
        <w:tc>
          <w:tcPr>
            <w:tcW w:w="1053"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2024.10.24</w:t>
            </w:r>
          </w:p>
        </w:tc>
        <w:tc>
          <w:tcPr>
            <w:tcW w:w="1109"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15:15</w:t>
            </w:r>
            <w:r w:rsidRPr="0014790F">
              <w:rPr>
                <w:rFonts w:hint="eastAsia"/>
                <w:szCs w:val="21"/>
              </w:rPr>
              <w:t>～</w:t>
            </w:r>
            <w:r w:rsidRPr="0014790F">
              <w:rPr>
                <w:rFonts w:hint="eastAsia"/>
                <w:szCs w:val="21"/>
              </w:rPr>
              <w:t>15:25</w:t>
            </w:r>
          </w:p>
        </w:tc>
        <w:tc>
          <w:tcPr>
            <w:tcW w:w="1068"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53.5</w:t>
            </w:r>
          </w:p>
        </w:tc>
        <w:tc>
          <w:tcPr>
            <w:tcW w:w="1129" w:type="pct"/>
            <w:vMerge/>
            <w:vAlign w:val="center"/>
          </w:tcPr>
          <w:p w:rsidR="00D8077B" w:rsidRPr="00A66EFA" w:rsidRDefault="00D8077B" w:rsidP="0014790F">
            <w:pPr>
              <w:adjustRightInd/>
              <w:snapToGrid/>
              <w:spacing w:line="240" w:lineRule="auto"/>
              <w:contextualSpacing/>
              <w:jc w:val="center"/>
              <w:rPr>
                <w:rFonts w:hAnsi="宋体"/>
                <w:szCs w:val="21"/>
              </w:rPr>
            </w:pPr>
          </w:p>
        </w:tc>
      </w:tr>
      <w:tr w:rsidR="00D8077B" w:rsidRPr="00A66EFA" w:rsidTr="0014790F">
        <w:trPr>
          <w:trHeight w:val="397"/>
          <w:tblHeader/>
          <w:jc w:val="center"/>
        </w:trPr>
        <w:tc>
          <w:tcPr>
            <w:tcW w:w="641" w:type="pct"/>
            <w:vMerge/>
            <w:vAlign w:val="center"/>
          </w:tcPr>
          <w:p w:rsidR="00D8077B" w:rsidRPr="00A66EFA" w:rsidRDefault="00D8077B" w:rsidP="00A66EFA">
            <w:pPr>
              <w:adjustRightInd/>
              <w:snapToGrid/>
              <w:spacing w:line="240" w:lineRule="auto"/>
              <w:contextualSpacing/>
              <w:jc w:val="center"/>
              <w:rPr>
                <w:szCs w:val="21"/>
              </w:rPr>
            </w:pPr>
          </w:p>
        </w:tc>
        <w:tc>
          <w:tcPr>
            <w:tcW w:w="1053"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2024.10.25</w:t>
            </w:r>
          </w:p>
        </w:tc>
        <w:tc>
          <w:tcPr>
            <w:tcW w:w="1109"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14:58</w:t>
            </w:r>
            <w:r w:rsidRPr="0014790F">
              <w:rPr>
                <w:rFonts w:hint="eastAsia"/>
                <w:szCs w:val="21"/>
              </w:rPr>
              <w:t>～</w:t>
            </w:r>
            <w:r w:rsidRPr="0014790F">
              <w:rPr>
                <w:rFonts w:hint="eastAsia"/>
                <w:szCs w:val="21"/>
              </w:rPr>
              <w:t>15:08</w:t>
            </w:r>
          </w:p>
        </w:tc>
        <w:tc>
          <w:tcPr>
            <w:tcW w:w="1068"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53.8</w:t>
            </w:r>
          </w:p>
        </w:tc>
        <w:tc>
          <w:tcPr>
            <w:tcW w:w="1129" w:type="pct"/>
            <w:vMerge/>
            <w:vAlign w:val="center"/>
          </w:tcPr>
          <w:p w:rsidR="00D8077B" w:rsidRPr="00A66EFA" w:rsidRDefault="00D8077B" w:rsidP="0014790F">
            <w:pPr>
              <w:adjustRightInd/>
              <w:snapToGrid/>
              <w:spacing w:line="240" w:lineRule="auto"/>
              <w:contextualSpacing/>
              <w:jc w:val="center"/>
              <w:rPr>
                <w:szCs w:val="21"/>
              </w:rPr>
            </w:pPr>
          </w:p>
        </w:tc>
      </w:tr>
      <w:tr w:rsidR="00D8077B" w:rsidRPr="00A66EFA" w:rsidTr="0014790F">
        <w:trPr>
          <w:trHeight w:val="397"/>
          <w:tblHeader/>
          <w:jc w:val="center"/>
        </w:trPr>
        <w:tc>
          <w:tcPr>
            <w:tcW w:w="641" w:type="pct"/>
            <w:vMerge w:val="restart"/>
            <w:vAlign w:val="center"/>
          </w:tcPr>
          <w:p w:rsidR="00D8077B" w:rsidRPr="00A66EFA" w:rsidRDefault="00D8077B" w:rsidP="00A66EFA">
            <w:pPr>
              <w:adjustRightInd/>
              <w:snapToGrid/>
              <w:spacing w:line="240" w:lineRule="auto"/>
              <w:contextualSpacing/>
              <w:jc w:val="center"/>
              <w:rPr>
                <w:szCs w:val="21"/>
              </w:rPr>
            </w:pPr>
            <w:r w:rsidRPr="00A66EFA">
              <w:rPr>
                <w:spacing w:val="11"/>
                <w:szCs w:val="21"/>
              </w:rPr>
              <w:t>▲</w:t>
            </w:r>
            <w:r>
              <w:rPr>
                <w:rFonts w:hint="eastAsia"/>
                <w:spacing w:val="11"/>
                <w:szCs w:val="21"/>
              </w:rPr>
              <w:t>5</w:t>
            </w:r>
          </w:p>
        </w:tc>
        <w:tc>
          <w:tcPr>
            <w:tcW w:w="1053"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2024.10.24</w:t>
            </w:r>
          </w:p>
        </w:tc>
        <w:tc>
          <w:tcPr>
            <w:tcW w:w="1109"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15:30</w:t>
            </w:r>
            <w:r w:rsidRPr="0014790F">
              <w:rPr>
                <w:rFonts w:hint="eastAsia"/>
                <w:szCs w:val="21"/>
              </w:rPr>
              <w:t>～</w:t>
            </w:r>
            <w:r w:rsidRPr="0014790F">
              <w:rPr>
                <w:rFonts w:hint="eastAsia"/>
                <w:szCs w:val="21"/>
              </w:rPr>
              <w:t>15:40</w:t>
            </w:r>
          </w:p>
        </w:tc>
        <w:tc>
          <w:tcPr>
            <w:tcW w:w="1068" w:type="pct"/>
            <w:vAlign w:val="center"/>
          </w:tcPr>
          <w:p w:rsidR="00D8077B" w:rsidRPr="0014790F" w:rsidRDefault="00D8077B" w:rsidP="0014790F">
            <w:pPr>
              <w:adjustRightInd/>
              <w:snapToGrid/>
              <w:spacing w:line="240" w:lineRule="auto"/>
              <w:contextualSpacing/>
              <w:jc w:val="center"/>
              <w:rPr>
                <w:szCs w:val="21"/>
              </w:rPr>
            </w:pPr>
            <w:r w:rsidRPr="0014790F">
              <w:rPr>
                <w:rFonts w:hint="eastAsia"/>
                <w:szCs w:val="21"/>
              </w:rPr>
              <w:t>49.9</w:t>
            </w:r>
          </w:p>
        </w:tc>
        <w:tc>
          <w:tcPr>
            <w:tcW w:w="1129" w:type="pct"/>
            <w:vMerge/>
            <w:vAlign w:val="center"/>
          </w:tcPr>
          <w:p w:rsidR="00D8077B" w:rsidRPr="00A66EFA" w:rsidRDefault="00D8077B" w:rsidP="0014790F">
            <w:pPr>
              <w:adjustRightInd/>
              <w:snapToGrid/>
              <w:spacing w:line="240" w:lineRule="auto"/>
              <w:contextualSpacing/>
              <w:jc w:val="center"/>
              <w:rPr>
                <w:szCs w:val="21"/>
              </w:rPr>
            </w:pPr>
          </w:p>
        </w:tc>
      </w:tr>
      <w:tr w:rsidR="00D8077B" w:rsidRPr="00A66EFA" w:rsidTr="0014790F">
        <w:trPr>
          <w:trHeight w:val="397"/>
          <w:tblHeader/>
          <w:jc w:val="center"/>
        </w:trPr>
        <w:tc>
          <w:tcPr>
            <w:tcW w:w="641" w:type="pct"/>
            <w:vMerge/>
            <w:vAlign w:val="center"/>
          </w:tcPr>
          <w:p w:rsidR="00D8077B" w:rsidRPr="00A66EFA" w:rsidRDefault="00D8077B" w:rsidP="00A66EFA">
            <w:pPr>
              <w:adjustRightInd/>
              <w:snapToGrid/>
              <w:spacing w:line="240" w:lineRule="auto"/>
              <w:contextualSpacing/>
              <w:jc w:val="center"/>
              <w:rPr>
                <w:spacing w:val="11"/>
                <w:szCs w:val="21"/>
              </w:rPr>
            </w:pPr>
          </w:p>
        </w:tc>
        <w:tc>
          <w:tcPr>
            <w:tcW w:w="1053" w:type="pct"/>
            <w:vAlign w:val="center"/>
          </w:tcPr>
          <w:p w:rsidR="00D8077B" w:rsidRPr="0014790F" w:rsidRDefault="00D8077B" w:rsidP="002B5A03">
            <w:pPr>
              <w:adjustRightInd/>
              <w:snapToGrid/>
              <w:spacing w:line="240" w:lineRule="auto"/>
              <w:contextualSpacing/>
              <w:jc w:val="center"/>
              <w:rPr>
                <w:szCs w:val="21"/>
              </w:rPr>
            </w:pPr>
            <w:r w:rsidRPr="0014790F">
              <w:rPr>
                <w:rFonts w:hint="eastAsia"/>
                <w:szCs w:val="21"/>
              </w:rPr>
              <w:t>2024.10.25</w:t>
            </w:r>
          </w:p>
        </w:tc>
        <w:tc>
          <w:tcPr>
            <w:tcW w:w="1109" w:type="pct"/>
            <w:vAlign w:val="center"/>
          </w:tcPr>
          <w:p w:rsidR="00D8077B" w:rsidRPr="0014790F" w:rsidRDefault="00D8077B" w:rsidP="002B5A03">
            <w:pPr>
              <w:adjustRightInd/>
              <w:snapToGrid/>
              <w:spacing w:line="240" w:lineRule="auto"/>
              <w:contextualSpacing/>
              <w:jc w:val="center"/>
              <w:rPr>
                <w:szCs w:val="21"/>
              </w:rPr>
            </w:pPr>
            <w:r w:rsidRPr="0014790F">
              <w:rPr>
                <w:rFonts w:hint="eastAsia"/>
                <w:szCs w:val="21"/>
              </w:rPr>
              <w:t>15:17</w:t>
            </w:r>
            <w:r w:rsidRPr="0014790F">
              <w:rPr>
                <w:rFonts w:hint="eastAsia"/>
                <w:szCs w:val="21"/>
              </w:rPr>
              <w:t>～</w:t>
            </w:r>
            <w:r w:rsidRPr="0014790F">
              <w:rPr>
                <w:rFonts w:hint="eastAsia"/>
                <w:szCs w:val="21"/>
              </w:rPr>
              <w:t>15:27</w:t>
            </w:r>
          </w:p>
        </w:tc>
        <w:tc>
          <w:tcPr>
            <w:tcW w:w="1068" w:type="pct"/>
            <w:vAlign w:val="center"/>
          </w:tcPr>
          <w:p w:rsidR="00D8077B" w:rsidRPr="0014790F" w:rsidRDefault="00D8077B" w:rsidP="002B5A03">
            <w:pPr>
              <w:adjustRightInd/>
              <w:snapToGrid/>
              <w:spacing w:line="240" w:lineRule="auto"/>
              <w:contextualSpacing/>
              <w:jc w:val="center"/>
              <w:rPr>
                <w:szCs w:val="21"/>
              </w:rPr>
            </w:pPr>
            <w:r w:rsidRPr="0014790F">
              <w:rPr>
                <w:rFonts w:hint="eastAsia"/>
                <w:szCs w:val="21"/>
              </w:rPr>
              <w:t>48.9</w:t>
            </w:r>
          </w:p>
        </w:tc>
        <w:tc>
          <w:tcPr>
            <w:tcW w:w="1129" w:type="pct"/>
            <w:vMerge/>
            <w:vAlign w:val="center"/>
          </w:tcPr>
          <w:p w:rsidR="00D8077B" w:rsidRPr="00A66EFA" w:rsidRDefault="00D8077B" w:rsidP="0014790F">
            <w:pPr>
              <w:adjustRightInd/>
              <w:snapToGrid/>
              <w:spacing w:line="240" w:lineRule="auto"/>
              <w:contextualSpacing/>
              <w:jc w:val="center"/>
              <w:rPr>
                <w:szCs w:val="21"/>
              </w:rPr>
            </w:pPr>
          </w:p>
        </w:tc>
      </w:tr>
      <w:tr w:rsidR="00D8077B" w:rsidRPr="00A66EFA" w:rsidTr="0014790F">
        <w:trPr>
          <w:trHeight w:val="397"/>
          <w:tblHeader/>
          <w:jc w:val="center"/>
        </w:trPr>
        <w:tc>
          <w:tcPr>
            <w:tcW w:w="641" w:type="pct"/>
            <w:vMerge w:val="restart"/>
            <w:vAlign w:val="center"/>
          </w:tcPr>
          <w:p w:rsidR="00D8077B" w:rsidRPr="00A66EFA" w:rsidRDefault="00D8077B" w:rsidP="00A66EFA">
            <w:pPr>
              <w:adjustRightInd/>
              <w:snapToGrid/>
              <w:spacing w:line="240" w:lineRule="auto"/>
              <w:contextualSpacing/>
              <w:jc w:val="center"/>
              <w:rPr>
                <w:szCs w:val="21"/>
              </w:rPr>
            </w:pPr>
            <w:r w:rsidRPr="00A66EFA">
              <w:rPr>
                <w:spacing w:val="11"/>
                <w:szCs w:val="21"/>
              </w:rPr>
              <w:t>▲</w:t>
            </w:r>
            <w:r>
              <w:rPr>
                <w:rFonts w:hint="eastAsia"/>
                <w:spacing w:val="11"/>
                <w:szCs w:val="21"/>
              </w:rPr>
              <w:t>6</w:t>
            </w:r>
          </w:p>
        </w:tc>
        <w:tc>
          <w:tcPr>
            <w:tcW w:w="1053" w:type="pct"/>
            <w:vAlign w:val="center"/>
          </w:tcPr>
          <w:p w:rsidR="00D8077B" w:rsidRPr="00D8077B" w:rsidRDefault="00D8077B" w:rsidP="00D8077B">
            <w:pPr>
              <w:adjustRightInd/>
              <w:snapToGrid/>
              <w:spacing w:line="240" w:lineRule="auto"/>
              <w:contextualSpacing/>
              <w:jc w:val="center"/>
              <w:rPr>
                <w:szCs w:val="21"/>
              </w:rPr>
            </w:pPr>
            <w:r w:rsidRPr="00D8077B">
              <w:rPr>
                <w:rFonts w:hint="eastAsia"/>
                <w:szCs w:val="21"/>
              </w:rPr>
              <w:t>2024.10.24</w:t>
            </w:r>
          </w:p>
        </w:tc>
        <w:tc>
          <w:tcPr>
            <w:tcW w:w="1109" w:type="pct"/>
            <w:vAlign w:val="center"/>
          </w:tcPr>
          <w:p w:rsidR="00D8077B" w:rsidRPr="00D8077B" w:rsidRDefault="00D8077B" w:rsidP="00D8077B">
            <w:pPr>
              <w:adjustRightInd/>
              <w:snapToGrid/>
              <w:spacing w:line="240" w:lineRule="auto"/>
              <w:contextualSpacing/>
              <w:jc w:val="center"/>
              <w:rPr>
                <w:szCs w:val="21"/>
              </w:rPr>
            </w:pPr>
            <w:r w:rsidRPr="00D8077B">
              <w:rPr>
                <w:rFonts w:hint="eastAsia"/>
                <w:szCs w:val="21"/>
              </w:rPr>
              <w:t>15:53</w:t>
            </w:r>
            <w:r w:rsidRPr="00D8077B">
              <w:rPr>
                <w:rFonts w:hint="eastAsia"/>
                <w:szCs w:val="21"/>
              </w:rPr>
              <w:t>～</w:t>
            </w:r>
            <w:r w:rsidRPr="00D8077B">
              <w:rPr>
                <w:rFonts w:hint="eastAsia"/>
                <w:szCs w:val="21"/>
              </w:rPr>
              <w:t>16:03</w:t>
            </w:r>
          </w:p>
        </w:tc>
        <w:tc>
          <w:tcPr>
            <w:tcW w:w="1068" w:type="pct"/>
            <w:vAlign w:val="center"/>
          </w:tcPr>
          <w:p w:rsidR="00D8077B" w:rsidRPr="00D8077B" w:rsidRDefault="00D8077B" w:rsidP="00D8077B">
            <w:pPr>
              <w:adjustRightInd/>
              <w:snapToGrid/>
              <w:spacing w:line="240" w:lineRule="auto"/>
              <w:contextualSpacing/>
              <w:jc w:val="center"/>
              <w:rPr>
                <w:szCs w:val="21"/>
              </w:rPr>
            </w:pPr>
            <w:r w:rsidRPr="00D8077B">
              <w:rPr>
                <w:rFonts w:hint="eastAsia"/>
                <w:szCs w:val="21"/>
              </w:rPr>
              <w:t>52.4</w:t>
            </w:r>
          </w:p>
        </w:tc>
        <w:tc>
          <w:tcPr>
            <w:tcW w:w="1129" w:type="pct"/>
            <w:vMerge/>
            <w:vAlign w:val="center"/>
          </w:tcPr>
          <w:p w:rsidR="00D8077B" w:rsidRPr="00A66EFA" w:rsidRDefault="00D8077B" w:rsidP="0014790F">
            <w:pPr>
              <w:adjustRightInd/>
              <w:snapToGrid/>
              <w:spacing w:line="240" w:lineRule="auto"/>
              <w:contextualSpacing/>
              <w:jc w:val="center"/>
              <w:rPr>
                <w:szCs w:val="21"/>
              </w:rPr>
            </w:pPr>
          </w:p>
        </w:tc>
      </w:tr>
      <w:tr w:rsidR="00D8077B" w:rsidRPr="00A66EFA" w:rsidTr="0014790F">
        <w:trPr>
          <w:trHeight w:val="397"/>
          <w:tblHeader/>
          <w:jc w:val="center"/>
        </w:trPr>
        <w:tc>
          <w:tcPr>
            <w:tcW w:w="641" w:type="pct"/>
            <w:vMerge/>
            <w:vAlign w:val="center"/>
          </w:tcPr>
          <w:p w:rsidR="00D8077B" w:rsidRPr="00A66EFA" w:rsidRDefault="00D8077B" w:rsidP="00A66EFA">
            <w:pPr>
              <w:adjustRightInd/>
              <w:snapToGrid/>
              <w:spacing w:line="240" w:lineRule="auto"/>
              <w:contextualSpacing/>
              <w:jc w:val="center"/>
              <w:rPr>
                <w:spacing w:val="11"/>
                <w:szCs w:val="21"/>
              </w:rPr>
            </w:pPr>
          </w:p>
        </w:tc>
        <w:tc>
          <w:tcPr>
            <w:tcW w:w="1053" w:type="pct"/>
            <w:vAlign w:val="center"/>
          </w:tcPr>
          <w:p w:rsidR="00D8077B" w:rsidRPr="00D8077B" w:rsidRDefault="00D8077B" w:rsidP="00D8077B">
            <w:pPr>
              <w:adjustRightInd/>
              <w:snapToGrid/>
              <w:spacing w:line="240" w:lineRule="auto"/>
              <w:contextualSpacing/>
              <w:jc w:val="center"/>
              <w:rPr>
                <w:szCs w:val="21"/>
              </w:rPr>
            </w:pPr>
            <w:r w:rsidRPr="00D8077B">
              <w:rPr>
                <w:rFonts w:hint="eastAsia"/>
                <w:szCs w:val="21"/>
              </w:rPr>
              <w:t>2024.10.25</w:t>
            </w:r>
          </w:p>
        </w:tc>
        <w:tc>
          <w:tcPr>
            <w:tcW w:w="1109" w:type="pct"/>
            <w:vAlign w:val="center"/>
          </w:tcPr>
          <w:p w:rsidR="00D8077B" w:rsidRPr="00D8077B" w:rsidRDefault="00D8077B" w:rsidP="00D8077B">
            <w:pPr>
              <w:adjustRightInd/>
              <w:snapToGrid/>
              <w:spacing w:line="240" w:lineRule="auto"/>
              <w:contextualSpacing/>
              <w:jc w:val="center"/>
              <w:rPr>
                <w:szCs w:val="21"/>
              </w:rPr>
            </w:pPr>
            <w:r w:rsidRPr="00D8077B">
              <w:rPr>
                <w:rFonts w:hint="eastAsia"/>
                <w:szCs w:val="21"/>
              </w:rPr>
              <w:t>15:35</w:t>
            </w:r>
            <w:r w:rsidRPr="00D8077B">
              <w:rPr>
                <w:rFonts w:hint="eastAsia"/>
                <w:szCs w:val="21"/>
              </w:rPr>
              <w:t>～</w:t>
            </w:r>
            <w:r w:rsidRPr="00D8077B">
              <w:rPr>
                <w:rFonts w:hint="eastAsia"/>
                <w:szCs w:val="21"/>
              </w:rPr>
              <w:t>15:45</w:t>
            </w:r>
          </w:p>
        </w:tc>
        <w:tc>
          <w:tcPr>
            <w:tcW w:w="1068" w:type="pct"/>
            <w:vAlign w:val="center"/>
          </w:tcPr>
          <w:p w:rsidR="00D8077B" w:rsidRPr="00D8077B" w:rsidRDefault="00D8077B" w:rsidP="00D8077B">
            <w:pPr>
              <w:adjustRightInd/>
              <w:snapToGrid/>
              <w:spacing w:line="240" w:lineRule="auto"/>
              <w:contextualSpacing/>
              <w:jc w:val="center"/>
              <w:rPr>
                <w:szCs w:val="21"/>
              </w:rPr>
            </w:pPr>
            <w:r w:rsidRPr="00D8077B">
              <w:rPr>
                <w:rFonts w:hint="eastAsia"/>
                <w:szCs w:val="21"/>
              </w:rPr>
              <w:t>51.7</w:t>
            </w:r>
          </w:p>
        </w:tc>
        <w:tc>
          <w:tcPr>
            <w:tcW w:w="1129" w:type="pct"/>
            <w:vMerge/>
            <w:vAlign w:val="center"/>
          </w:tcPr>
          <w:p w:rsidR="00D8077B" w:rsidRPr="00A66EFA" w:rsidRDefault="00D8077B" w:rsidP="0014790F">
            <w:pPr>
              <w:adjustRightInd/>
              <w:snapToGrid/>
              <w:spacing w:line="240" w:lineRule="auto"/>
              <w:contextualSpacing/>
              <w:jc w:val="center"/>
              <w:rPr>
                <w:szCs w:val="21"/>
              </w:rPr>
            </w:pPr>
          </w:p>
        </w:tc>
      </w:tr>
    </w:tbl>
    <w:p w:rsidR="0025036A" w:rsidRPr="006F49B8" w:rsidRDefault="00DE3F63">
      <w:pPr>
        <w:ind w:firstLineChars="200" w:firstLine="480"/>
        <w:rPr>
          <w:sz w:val="24"/>
        </w:rPr>
      </w:pPr>
      <w:r w:rsidRPr="006F49B8">
        <w:rPr>
          <w:sz w:val="24"/>
        </w:rPr>
        <w:t>由表</w:t>
      </w:r>
      <w:r w:rsidR="003A1095">
        <w:rPr>
          <w:rFonts w:hint="eastAsia"/>
          <w:sz w:val="24"/>
        </w:rPr>
        <w:t>5.2-11</w:t>
      </w:r>
      <w:r w:rsidRPr="006F49B8">
        <w:rPr>
          <w:sz w:val="24"/>
        </w:rPr>
        <w:t>可知，项目</w:t>
      </w:r>
      <w:r w:rsidR="00D92D44">
        <w:rPr>
          <w:rFonts w:hint="eastAsia"/>
          <w:sz w:val="24"/>
        </w:rPr>
        <w:t>厂界</w:t>
      </w:r>
      <w:r w:rsidR="002B3ED4" w:rsidRPr="006F49B8">
        <w:rPr>
          <w:rFonts w:hint="eastAsia"/>
          <w:sz w:val="24"/>
        </w:rPr>
        <w:t>昼间噪声监测</w:t>
      </w:r>
      <w:r w:rsidRPr="006F49B8">
        <w:rPr>
          <w:sz w:val="24"/>
        </w:rPr>
        <w:t>结果可达到《声环境质量标准》（</w:t>
      </w:r>
      <w:r w:rsidRPr="006F49B8">
        <w:rPr>
          <w:sz w:val="24"/>
        </w:rPr>
        <w:t>GB3096-2008</w:t>
      </w:r>
      <w:r w:rsidRPr="006F49B8">
        <w:rPr>
          <w:sz w:val="24"/>
        </w:rPr>
        <w:t>）</w:t>
      </w:r>
      <w:r w:rsidR="002B3ED4" w:rsidRPr="006F49B8">
        <w:rPr>
          <w:rFonts w:hint="eastAsia"/>
          <w:sz w:val="24"/>
        </w:rPr>
        <w:t>2</w:t>
      </w:r>
      <w:r w:rsidRPr="006F49B8">
        <w:rPr>
          <w:sz w:val="24"/>
        </w:rPr>
        <w:t>类标准限值要求。</w:t>
      </w:r>
      <w:r w:rsidR="00D92D44" w:rsidRPr="006F49B8">
        <w:rPr>
          <w:sz w:val="24"/>
        </w:rPr>
        <w:t>项目</w:t>
      </w:r>
      <w:r w:rsidR="00D92D44">
        <w:rPr>
          <w:rFonts w:hint="eastAsia"/>
          <w:sz w:val="24"/>
        </w:rPr>
        <w:t>区域周边居民点</w:t>
      </w:r>
      <w:r w:rsidR="00D92D44" w:rsidRPr="006F49B8">
        <w:rPr>
          <w:rFonts w:hint="eastAsia"/>
          <w:sz w:val="24"/>
        </w:rPr>
        <w:t>噪声监测</w:t>
      </w:r>
      <w:r w:rsidR="00D92D44" w:rsidRPr="006F49B8">
        <w:rPr>
          <w:sz w:val="24"/>
        </w:rPr>
        <w:t>结果可达到《声环境质量标准》（</w:t>
      </w:r>
      <w:r w:rsidR="00D92D44" w:rsidRPr="006F49B8">
        <w:rPr>
          <w:sz w:val="24"/>
        </w:rPr>
        <w:t>GB3096-2008</w:t>
      </w:r>
      <w:r w:rsidR="00D92D44" w:rsidRPr="006F49B8">
        <w:rPr>
          <w:sz w:val="24"/>
        </w:rPr>
        <w:t>）</w:t>
      </w:r>
      <w:r w:rsidR="00D92D44" w:rsidRPr="006F49B8">
        <w:rPr>
          <w:rFonts w:hint="eastAsia"/>
          <w:sz w:val="24"/>
        </w:rPr>
        <w:t>2</w:t>
      </w:r>
      <w:r w:rsidR="00D92D44" w:rsidRPr="006F49B8">
        <w:rPr>
          <w:sz w:val="24"/>
        </w:rPr>
        <w:t>类标准限值要求。</w:t>
      </w:r>
    </w:p>
    <w:p w:rsidR="00983EA4" w:rsidRPr="006F49B8" w:rsidRDefault="00983EA4" w:rsidP="00A80316">
      <w:pPr>
        <w:pStyle w:val="3"/>
        <w:numPr>
          <w:ilvl w:val="2"/>
          <w:numId w:val="2"/>
        </w:numPr>
        <w:tabs>
          <w:tab w:val="clear" w:pos="1287"/>
          <w:tab w:val="left" w:pos="720"/>
        </w:tabs>
        <w:spacing w:before="0" w:after="0" w:line="500" w:lineRule="exact"/>
        <w:ind w:left="720"/>
        <w:rPr>
          <w:bCs w:val="0"/>
          <w:szCs w:val="28"/>
        </w:rPr>
      </w:pPr>
      <w:r w:rsidRPr="006F49B8">
        <w:rPr>
          <w:rFonts w:hint="eastAsia"/>
          <w:bCs w:val="0"/>
          <w:szCs w:val="28"/>
        </w:rPr>
        <w:t>土壤</w:t>
      </w:r>
    </w:p>
    <w:p w:rsidR="002B3ED4" w:rsidRPr="006F49B8" w:rsidRDefault="002B3ED4" w:rsidP="002B3ED4">
      <w:pPr>
        <w:ind w:firstLineChars="200" w:firstLine="480"/>
        <w:rPr>
          <w:sz w:val="24"/>
        </w:rPr>
      </w:pPr>
      <w:r w:rsidRPr="006F49B8">
        <w:rPr>
          <w:rFonts w:hint="eastAsia"/>
          <w:sz w:val="24"/>
        </w:rPr>
        <w:t>为了解拟建项目区土壤环境质量情况，评价委托葛洲坝集团试验检测有限公司于</w:t>
      </w:r>
      <w:r w:rsidR="00A66EFA">
        <w:rPr>
          <w:sz w:val="24"/>
        </w:rPr>
        <w:t>202</w:t>
      </w:r>
      <w:r w:rsidR="00A66EFA">
        <w:rPr>
          <w:rFonts w:hint="eastAsia"/>
          <w:sz w:val="24"/>
        </w:rPr>
        <w:t>4</w:t>
      </w:r>
      <w:r w:rsidRPr="006F49B8">
        <w:rPr>
          <w:rFonts w:hint="eastAsia"/>
          <w:sz w:val="24"/>
        </w:rPr>
        <w:t>年</w:t>
      </w:r>
      <w:r w:rsidR="00A66EFA">
        <w:rPr>
          <w:rFonts w:hint="eastAsia"/>
          <w:sz w:val="24"/>
        </w:rPr>
        <w:t>7</w:t>
      </w:r>
      <w:r w:rsidRPr="006F49B8">
        <w:rPr>
          <w:rFonts w:hint="eastAsia"/>
          <w:sz w:val="24"/>
        </w:rPr>
        <w:t>月</w:t>
      </w:r>
      <w:r w:rsidR="00A66EFA">
        <w:rPr>
          <w:rFonts w:hint="eastAsia"/>
          <w:sz w:val="24"/>
        </w:rPr>
        <w:t>25</w:t>
      </w:r>
      <w:r w:rsidRPr="006F49B8">
        <w:rPr>
          <w:rFonts w:hint="eastAsia"/>
          <w:sz w:val="24"/>
        </w:rPr>
        <w:t>日</w:t>
      </w:r>
      <w:r w:rsidRPr="006F49B8">
        <w:rPr>
          <w:sz w:val="24"/>
        </w:rPr>
        <w:t>~</w:t>
      </w:r>
      <w:r w:rsidR="00A66EFA">
        <w:rPr>
          <w:rFonts w:hint="eastAsia"/>
          <w:sz w:val="24"/>
        </w:rPr>
        <w:t>7</w:t>
      </w:r>
      <w:r w:rsidRPr="006F49B8">
        <w:rPr>
          <w:rFonts w:hint="eastAsia"/>
          <w:sz w:val="24"/>
        </w:rPr>
        <w:t>月</w:t>
      </w:r>
      <w:r w:rsidR="00A66EFA">
        <w:rPr>
          <w:rFonts w:hint="eastAsia"/>
          <w:sz w:val="24"/>
        </w:rPr>
        <w:t>26</w:t>
      </w:r>
      <w:r w:rsidRPr="006F49B8">
        <w:rPr>
          <w:rFonts w:hint="eastAsia"/>
          <w:sz w:val="24"/>
        </w:rPr>
        <w:t>日对矿区土壤环境质量现状进行了监测。本项目土壤环境评价工作等级为三级，根据《环境影响评价技术导则土壤环境（试行）》（</w:t>
      </w:r>
      <w:r w:rsidRPr="006F49B8">
        <w:rPr>
          <w:rFonts w:hint="eastAsia"/>
          <w:sz w:val="24"/>
        </w:rPr>
        <w:t>HJ964-2018</w:t>
      </w:r>
      <w:r w:rsidRPr="006F49B8">
        <w:rPr>
          <w:rFonts w:hint="eastAsia"/>
          <w:sz w:val="24"/>
        </w:rPr>
        <w:t>），应对项目占地范围内</w:t>
      </w:r>
      <w:r w:rsidRPr="006F49B8">
        <w:rPr>
          <w:rFonts w:hint="eastAsia"/>
          <w:sz w:val="24"/>
        </w:rPr>
        <w:t>3</w:t>
      </w:r>
      <w:r w:rsidRPr="006F49B8">
        <w:rPr>
          <w:rFonts w:hint="eastAsia"/>
          <w:sz w:val="24"/>
        </w:rPr>
        <w:t>个表层样品进行现状监测。</w:t>
      </w:r>
    </w:p>
    <w:p w:rsidR="00BC5B70" w:rsidRPr="006F49B8" w:rsidRDefault="003923CA" w:rsidP="00124AD3">
      <w:pPr>
        <w:ind w:firstLineChars="200" w:firstLine="480"/>
        <w:rPr>
          <w:sz w:val="24"/>
        </w:rPr>
      </w:pPr>
      <w:r w:rsidRPr="006F49B8">
        <w:rPr>
          <w:rFonts w:hint="eastAsia"/>
          <w:sz w:val="24"/>
        </w:rPr>
        <w:t>（</w:t>
      </w:r>
      <w:r w:rsidRPr="006F49B8">
        <w:rPr>
          <w:rFonts w:hint="eastAsia"/>
          <w:sz w:val="24"/>
        </w:rPr>
        <w:t>1</w:t>
      </w:r>
      <w:r w:rsidRPr="006F49B8">
        <w:rPr>
          <w:rFonts w:hint="eastAsia"/>
          <w:sz w:val="24"/>
        </w:rPr>
        <w:t>）</w:t>
      </w:r>
      <w:r w:rsidR="00BC5B70" w:rsidRPr="006F49B8">
        <w:rPr>
          <w:sz w:val="24"/>
        </w:rPr>
        <w:t>监测布点布设</w:t>
      </w:r>
    </w:p>
    <w:p w:rsidR="002B3ED4" w:rsidRPr="006F49B8" w:rsidRDefault="002B3ED4" w:rsidP="00E419DF">
      <w:pPr>
        <w:ind w:firstLineChars="200" w:firstLine="480"/>
        <w:rPr>
          <w:sz w:val="24"/>
        </w:rPr>
      </w:pPr>
      <w:r w:rsidRPr="006F49B8">
        <w:rPr>
          <w:rFonts w:hint="eastAsia"/>
          <w:sz w:val="24"/>
        </w:rPr>
        <w:t>此次监测于</w:t>
      </w:r>
      <w:r w:rsidR="00A66EFA">
        <w:rPr>
          <w:rFonts w:hint="eastAsia"/>
          <w:sz w:val="24"/>
        </w:rPr>
        <w:t>选矿</w:t>
      </w:r>
      <w:r w:rsidRPr="006F49B8">
        <w:rPr>
          <w:rFonts w:hint="eastAsia"/>
          <w:sz w:val="24"/>
        </w:rPr>
        <w:t>项目附近设置</w:t>
      </w:r>
      <w:r w:rsidRPr="006F49B8">
        <w:rPr>
          <w:rFonts w:hint="eastAsia"/>
          <w:sz w:val="24"/>
        </w:rPr>
        <w:t>3</w:t>
      </w:r>
      <w:r w:rsidRPr="006F49B8">
        <w:rPr>
          <w:rFonts w:hint="eastAsia"/>
          <w:sz w:val="24"/>
        </w:rPr>
        <w:t>个土壤监测点，监测点位及监测因子见表</w:t>
      </w:r>
      <w:r w:rsidR="003A1095">
        <w:rPr>
          <w:rFonts w:hint="eastAsia"/>
          <w:sz w:val="24"/>
        </w:rPr>
        <w:t>5.2-12</w:t>
      </w:r>
      <w:r w:rsidRPr="006F49B8">
        <w:rPr>
          <w:rFonts w:hint="eastAsia"/>
          <w:sz w:val="24"/>
        </w:rPr>
        <w:t>。</w:t>
      </w:r>
    </w:p>
    <w:p w:rsidR="00D8077B" w:rsidRDefault="00D8077B" w:rsidP="006B4878">
      <w:pPr>
        <w:ind w:firstLineChars="200" w:firstLine="422"/>
        <w:jc w:val="center"/>
        <w:rPr>
          <w:b/>
          <w:szCs w:val="21"/>
        </w:rPr>
      </w:pPr>
    </w:p>
    <w:p w:rsidR="00D8077B" w:rsidRDefault="00D8077B" w:rsidP="006B4878">
      <w:pPr>
        <w:ind w:firstLineChars="200" w:firstLine="422"/>
        <w:jc w:val="center"/>
        <w:rPr>
          <w:b/>
          <w:szCs w:val="21"/>
        </w:rPr>
      </w:pPr>
    </w:p>
    <w:p w:rsidR="00D8077B" w:rsidRDefault="00D8077B" w:rsidP="006B4878">
      <w:pPr>
        <w:ind w:firstLineChars="200" w:firstLine="422"/>
        <w:jc w:val="center"/>
        <w:rPr>
          <w:b/>
          <w:szCs w:val="21"/>
        </w:rPr>
      </w:pPr>
    </w:p>
    <w:p w:rsidR="002B3ED4" w:rsidRPr="006F49B8" w:rsidRDefault="002B3ED4" w:rsidP="006B4878">
      <w:pPr>
        <w:ind w:firstLineChars="200" w:firstLine="422"/>
        <w:jc w:val="center"/>
        <w:rPr>
          <w:b/>
          <w:szCs w:val="21"/>
        </w:rPr>
      </w:pPr>
      <w:r w:rsidRPr="006F49B8">
        <w:rPr>
          <w:rFonts w:hint="eastAsia"/>
          <w:b/>
          <w:szCs w:val="21"/>
        </w:rPr>
        <w:lastRenderedPageBreak/>
        <w:t>表</w:t>
      </w:r>
      <w:r w:rsidR="003226A4">
        <w:rPr>
          <w:rFonts w:hint="eastAsia"/>
          <w:b/>
          <w:szCs w:val="21"/>
        </w:rPr>
        <w:t>5.2-1</w:t>
      </w:r>
      <w:r w:rsidR="003A1095">
        <w:rPr>
          <w:rFonts w:hint="eastAsia"/>
          <w:b/>
          <w:szCs w:val="21"/>
        </w:rPr>
        <w:t>2</w:t>
      </w:r>
      <w:r w:rsidRPr="006F49B8">
        <w:rPr>
          <w:rFonts w:hint="eastAsia"/>
          <w:b/>
          <w:szCs w:val="21"/>
        </w:rPr>
        <w:t xml:space="preserve">  </w:t>
      </w:r>
      <w:r w:rsidRPr="006F49B8">
        <w:rPr>
          <w:rFonts w:hint="eastAsia"/>
          <w:b/>
          <w:szCs w:val="21"/>
        </w:rPr>
        <w:t>监测点位及监测因子</w:t>
      </w:r>
    </w:p>
    <w:tbl>
      <w:tblPr>
        <w:tblW w:w="907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446"/>
        <w:gridCol w:w="1670"/>
        <w:gridCol w:w="2291"/>
        <w:gridCol w:w="2664"/>
      </w:tblGrid>
      <w:tr w:rsidR="00A66EFA" w:rsidRPr="00A66EFA" w:rsidTr="002B5A03">
        <w:trPr>
          <w:trHeight w:val="340"/>
          <w:tblHeader/>
          <w:jc w:val="center"/>
        </w:trPr>
        <w:tc>
          <w:tcPr>
            <w:tcW w:w="2446" w:type="dxa"/>
            <w:vAlign w:val="center"/>
          </w:tcPr>
          <w:p w:rsidR="00A66EFA" w:rsidRPr="00A66EFA" w:rsidRDefault="00A66EFA" w:rsidP="002B5A03">
            <w:pPr>
              <w:pStyle w:val="aff3"/>
              <w:spacing w:line="240" w:lineRule="auto"/>
              <w:rPr>
                <w:spacing w:val="10"/>
                <w:sz w:val="21"/>
                <w:szCs w:val="21"/>
              </w:rPr>
            </w:pPr>
            <w:r w:rsidRPr="00A66EFA">
              <w:rPr>
                <w:rFonts w:hAnsi="宋体"/>
                <w:spacing w:val="10"/>
                <w:sz w:val="21"/>
                <w:szCs w:val="21"/>
              </w:rPr>
              <w:t>监测点位</w:t>
            </w:r>
          </w:p>
        </w:tc>
        <w:tc>
          <w:tcPr>
            <w:tcW w:w="1670" w:type="dxa"/>
            <w:vAlign w:val="center"/>
          </w:tcPr>
          <w:p w:rsidR="00A66EFA" w:rsidRPr="00A66EFA" w:rsidRDefault="00A66EFA" w:rsidP="002B5A03">
            <w:pPr>
              <w:pStyle w:val="aff3"/>
              <w:spacing w:line="240" w:lineRule="auto"/>
              <w:rPr>
                <w:spacing w:val="10"/>
                <w:sz w:val="21"/>
                <w:szCs w:val="21"/>
              </w:rPr>
            </w:pPr>
            <w:r w:rsidRPr="00A66EFA">
              <w:rPr>
                <w:rFonts w:hAnsi="宋体"/>
                <w:sz w:val="21"/>
                <w:szCs w:val="21"/>
              </w:rPr>
              <w:t>土层深度</w:t>
            </w:r>
            <w:r w:rsidRPr="00A66EFA">
              <w:rPr>
                <w:rFonts w:hAnsi="宋体"/>
                <w:spacing w:val="10"/>
                <w:sz w:val="21"/>
                <w:szCs w:val="21"/>
              </w:rPr>
              <w:t>（</w:t>
            </w:r>
            <w:r w:rsidRPr="00A66EFA">
              <w:rPr>
                <w:spacing w:val="10"/>
                <w:sz w:val="21"/>
                <w:szCs w:val="21"/>
              </w:rPr>
              <w:t>m</w:t>
            </w:r>
            <w:r w:rsidRPr="00A66EFA">
              <w:rPr>
                <w:rFonts w:hAnsi="宋体"/>
                <w:spacing w:val="10"/>
                <w:sz w:val="21"/>
                <w:szCs w:val="21"/>
              </w:rPr>
              <w:t>）</w:t>
            </w:r>
          </w:p>
        </w:tc>
        <w:tc>
          <w:tcPr>
            <w:tcW w:w="2291" w:type="dxa"/>
            <w:vAlign w:val="center"/>
          </w:tcPr>
          <w:p w:rsidR="00A66EFA" w:rsidRPr="00A66EFA" w:rsidRDefault="00A66EFA" w:rsidP="002B5A03">
            <w:pPr>
              <w:pStyle w:val="aff3"/>
              <w:spacing w:line="240" w:lineRule="auto"/>
              <w:rPr>
                <w:spacing w:val="10"/>
                <w:sz w:val="21"/>
                <w:szCs w:val="21"/>
              </w:rPr>
            </w:pPr>
            <w:r w:rsidRPr="00A66EFA">
              <w:rPr>
                <w:rFonts w:hAnsi="宋体"/>
                <w:spacing w:val="10"/>
                <w:sz w:val="21"/>
                <w:szCs w:val="21"/>
              </w:rPr>
              <w:t>监测因子</w:t>
            </w:r>
          </w:p>
        </w:tc>
        <w:tc>
          <w:tcPr>
            <w:tcW w:w="2664" w:type="dxa"/>
            <w:vAlign w:val="center"/>
          </w:tcPr>
          <w:p w:rsidR="00A66EFA" w:rsidRPr="00A66EFA" w:rsidRDefault="00A66EFA" w:rsidP="002B5A03">
            <w:pPr>
              <w:pStyle w:val="aff3"/>
              <w:spacing w:line="240" w:lineRule="auto"/>
              <w:rPr>
                <w:spacing w:val="10"/>
                <w:sz w:val="21"/>
                <w:szCs w:val="21"/>
              </w:rPr>
            </w:pPr>
            <w:r w:rsidRPr="00A66EFA">
              <w:rPr>
                <w:spacing w:val="10"/>
                <w:sz w:val="21"/>
                <w:szCs w:val="21"/>
              </w:rPr>
              <w:t>GPS</w:t>
            </w:r>
            <w:r w:rsidRPr="00A66EFA">
              <w:rPr>
                <w:rFonts w:hAnsi="宋体"/>
                <w:spacing w:val="10"/>
                <w:sz w:val="21"/>
                <w:szCs w:val="21"/>
              </w:rPr>
              <w:t>定位坐标</w:t>
            </w:r>
          </w:p>
        </w:tc>
      </w:tr>
      <w:tr w:rsidR="002B5A03" w:rsidRPr="00A66EFA" w:rsidTr="002B5A03">
        <w:trPr>
          <w:trHeight w:val="340"/>
          <w:jc w:val="center"/>
        </w:trPr>
        <w:tc>
          <w:tcPr>
            <w:tcW w:w="2446" w:type="dxa"/>
            <w:vAlign w:val="center"/>
          </w:tcPr>
          <w:p w:rsidR="002B5A03" w:rsidRPr="00A66EFA" w:rsidRDefault="002B5A03" w:rsidP="002B5A03">
            <w:pPr>
              <w:pStyle w:val="aff3"/>
              <w:spacing w:line="240" w:lineRule="auto"/>
              <w:rPr>
                <w:spacing w:val="10"/>
                <w:sz w:val="21"/>
                <w:szCs w:val="21"/>
              </w:rPr>
            </w:pPr>
            <w:r w:rsidRPr="00A66EFA">
              <w:rPr>
                <w:rFonts w:hAnsi="宋体"/>
                <w:spacing w:val="10"/>
                <w:sz w:val="21"/>
                <w:szCs w:val="21"/>
              </w:rPr>
              <w:t>厂区内</w:t>
            </w:r>
            <w:r>
              <w:rPr>
                <w:rFonts w:hAnsi="宋体" w:hint="eastAsia"/>
                <w:spacing w:val="10"/>
                <w:sz w:val="21"/>
                <w:szCs w:val="21"/>
              </w:rPr>
              <w:t>北</w:t>
            </w:r>
            <w:r w:rsidRPr="00A66EFA">
              <w:rPr>
                <w:rFonts w:hAnsi="宋体"/>
                <w:spacing w:val="10"/>
                <w:sz w:val="21"/>
                <w:szCs w:val="21"/>
              </w:rPr>
              <w:t>侧</w:t>
            </w:r>
            <w:r w:rsidRPr="00A66EFA">
              <w:rPr>
                <w:spacing w:val="10"/>
                <w:sz w:val="21"/>
                <w:szCs w:val="21"/>
              </w:rPr>
              <w:sym w:font="Wingdings 2" w:char="00A3"/>
            </w:r>
            <w:r w:rsidRPr="00A66EFA">
              <w:rPr>
                <w:spacing w:val="10"/>
                <w:sz w:val="21"/>
                <w:szCs w:val="21"/>
              </w:rPr>
              <w:t>1</w:t>
            </w:r>
          </w:p>
        </w:tc>
        <w:tc>
          <w:tcPr>
            <w:tcW w:w="1670" w:type="dxa"/>
            <w:vAlign w:val="center"/>
          </w:tcPr>
          <w:p w:rsidR="002B5A03" w:rsidRPr="00A66EFA" w:rsidRDefault="002B5A03" w:rsidP="002B5A03">
            <w:pPr>
              <w:pStyle w:val="aff3"/>
              <w:spacing w:line="240" w:lineRule="auto"/>
              <w:rPr>
                <w:spacing w:val="10"/>
                <w:sz w:val="21"/>
                <w:szCs w:val="21"/>
              </w:rPr>
            </w:pPr>
            <w:r w:rsidRPr="00A66EFA">
              <w:rPr>
                <w:rFonts w:hAnsi="宋体"/>
                <w:spacing w:val="10"/>
                <w:sz w:val="21"/>
                <w:szCs w:val="21"/>
              </w:rPr>
              <w:t>表层</w:t>
            </w:r>
            <w:r>
              <w:rPr>
                <w:spacing w:val="10"/>
                <w:sz w:val="21"/>
                <w:szCs w:val="21"/>
              </w:rPr>
              <w:t>0.</w:t>
            </w:r>
            <w:r>
              <w:rPr>
                <w:rFonts w:hint="eastAsia"/>
                <w:spacing w:val="10"/>
                <w:sz w:val="21"/>
                <w:szCs w:val="21"/>
              </w:rPr>
              <w:t>3</w:t>
            </w:r>
          </w:p>
        </w:tc>
        <w:tc>
          <w:tcPr>
            <w:tcW w:w="2291" w:type="dxa"/>
            <w:vMerge w:val="restart"/>
            <w:vAlign w:val="center"/>
          </w:tcPr>
          <w:p w:rsidR="002B5A03" w:rsidRPr="00A66EFA" w:rsidRDefault="002B5A03" w:rsidP="002B5A03">
            <w:pPr>
              <w:pStyle w:val="aff3"/>
              <w:spacing w:line="240" w:lineRule="auto"/>
              <w:rPr>
                <w:spacing w:val="10"/>
                <w:sz w:val="21"/>
                <w:szCs w:val="21"/>
              </w:rPr>
            </w:pPr>
            <w:r w:rsidRPr="00A66EFA">
              <w:rPr>
                <w:rFonts w:hAnsi="宋体"/>
                <w:spacing w:val="10"/>
                <w:sz w:val="21"/>
                <w:szCs w:val="21"/>
              </w:rPr>
              <w:t>砷、汞、铅、镉、</w:t>
            </w:r>
          </w:p>
          <w:p w:rsidR="002B5A03" w:rsidRPr="00A66EFA" w:rsidRDefault="002B5A03" w:rsidP="002B5A03">
            <w:pPr>
              <w:pStyle w:val="aff3"/>
              <w:spacing w:line="240" w:lineRule="auto"/>
              <w:rPr>
                <w:spacing w:val="10"/>
                <w:sz w:val="21"/>
                <w:szCs w:val="21"/>
              </w:rPr>
            </w:pPr>
            <w:r w:rsidRPr="00A66EFA">
              <w:rPr>
                <w:rFonts w:hAnsi="宋体"/>
                <w:spacing w:val="10"/>
                <w:sz w:val="21"/>
                <w:szCs w:val="21"/>
              </w:rPr>
              <w:t>铜、镍、六价铬、</w:t>
            </w:r>
          </w:p>
          <w:p w:rsidR="002B5A03" w:rsidRPr="00A66EFA" w:rsidRDefault="002B5A03" w:rsidP="002B5A03">
            <w:pPr>
              <w:pStyle w:val="aff3"/>
              <w:spacing w:line="240" w:lineRule="auto"/>
              <w:rPr>
                <w:spacing w:val="10"/>
                <w:sz w:val="21"/>
                <w:szCs w:val="21"/>
              </w:rPr>
            </w:pPr>
            <w:r w:rsidRPr="00A66EFA">
              <w:rPr>
                <w:rFonts w:hAnsi="宋体"/>
                <w:spacing w:val="10"/>
                <w:sz w:val="21"/>
                <w:szCs w:val="21"/>
              </w:rPr>
              <w:t>挥发性有机物、</w:t>
            </w:r>
          </w:p>
          <w:p w:rsidR="002B5A03" w:rsidRPr="00A66EFA" w:rsidRDefault="002B5A03" w:rsidP="002B5A03">
            <w:pPr>
              <w:pStyle w:val="aff3"/>
              <w:spacing w:line="240" w:lineRule="auto"/>
              <w:rPr>
                <w:spacing w:val="10"/>
                <w:sz w:val="21"/>
                <w:szCs w:val="21"/>
              </w:rPr>
            </w:pPr>
            <w:r w:rsidRPr="00A66EFA">
              <w:rPr>
                <w:rFonts w:hAnsi="宋体"/>
                <w:spacing w:val="10"/>
                <w:sz w:val="21"/>
                <w:szCs w:val="21"/>
              </w:rPr>
              <w:t>半挥发性有机物</w:t>
            </w:r>
          </w:p>
        </w:tc>
        <w:tc>
          <w:tcPr>
            <w:tcW w:w="2664" w:type="dxa"/>
            <w:vAlign w:val="center"/>
          </w:tcPr>
          <w:p w:rsidR="002B5A03" w:rsidRPr="002B5A03" w:rsidRDefault="002B5A03" w:rsidP="002B5A03">
            <w:pPr>
              <w:spacing w:line="240" w:lineRule="auto"/>
              <w:jc w:val="center"/>
              <w:rPr>
                <w:spacing w:val="10"/>
                <w:szCs w:val="21"/>
              </w:rPr>
            </w:pPr>
            <w:r w:rsidRPr="002B5A03">
              <w:rPr>
                <w:rFonts w:hint="eastAsia"/>
                <w:spacing w:val="10"/>
                <w:szCs w:val="21"/>
              </w:rPr>
              <w:t>E</w:t>
            </w:r>
            <w:r w:rsidRPr="002B5A03">
              <w:rPr>
                <w:rFonts w:hint="eastAsia"/>
                <w:spacing w:val="10"/>
                <w:szCs w:val="21"/>
              </w:rPr>
              <w:t>：</w:t>
            </w:r>
            <w:r w:rsidRPr="002B5A03">
              <w:rPr>
                <w:rFonts w:hint="eastAsia"/>
                <w:spacing w:val="10"/>
                <w:szCs w:val="21"/>
              </w:rPr>
              <w:t>111</w:t>
            </w:r>
            <w:r w:rsidRPr="002B5A03">
              <w:rPr>
                <w:rFonts w:hint="eastAsia"/>
                <w:spacing w:val="10"/>
                <w:szCs w:val="21"/>
              </w:rPr>
              <w:t>°</w:t>
            </w:r>
            <w:r w:rsidRPr="002B5A03">
              <w:rPr>
                <w:rFonts w:hint="eastAsia"/>
                <w:spacing w:val="10"/>
                <w:szCs w:val="21"/>
              </w:rPr>
              <w:t>25'00.74</w:t>
            </w:r>
            <w:r w:rsidRPr="002B5A03">
              <w:rPr>
                <w:rFonts w:hint="eastAsia"/>
                <w:spacing w:val="10"/>
                <w:szCs w:val="21"/>
              </w:rPr>
              <w:t>〞</w:t>
            </w:r>
          </w:p>
          <w:p w:rsidR="002B5A03" w:rsidRPr="002B5A03" w:rsidRDefault="002B5A03" w:rsidP="002B5A03">
            <w:pPr>
              <w:spacing w:line="240" w:lineRule="auto"/>
              <w:jc w:val="center"/>
              <w:rPr>
                <w:spacing w:val="10"/>
                <w:szCs w:val="21"/>
              </w:rPr>
            </w:pPr>
            <w:r w:rsidRPr="002B5A03">
              <w:rPr>
                <w:rFonts w:hint="eastAsia"/>
                <w:spacing w:val="10"/>
                <w:szCs w:val="21"/>
              </w:rPr>
              <w:t>N:  30</w:t>
            </w:r>
            <w:r w:rsidRPr="002B5A03">
              <w:rPr>
                <w:rFonts w:hint="eastAsia"/>
                <w:spacing w:val="10"/>
                <w:szCs w:val="21"/>
              </w:rPr>
              <w:t>°</w:t>
            </w:r>
            <w:r w:rsidRPr="002B5A03">
              <w:rPr>
                <w:rFonts w:hint="eastAsia"/>
                <w:spacing w:val="10"/>
                <w:szCs w:val="21"/>
              </w:rPr>
              <w:t>54'24.85</w:t>
            </w:r>
            <w:r w:rsidRPr="002B5A03">
              <w:rPr>
                <w:rFonts w:hint="eastAsia"/>
                <w:spacing w:val="10"/>
                <w:szCs w:val="21"/>
              </w:rPr>
              <w:t>〞</w:t>
            </w:r>
          </w:p>
        </w:tc>
      </w:tr>
      <w:tr w:rsidR="002B5A03" w:rsidRPr="00A66EFA" w:rsidTr="002B5A03">
        <w:trPr>
          <w:trHeight w:val="340"/>
          <w:jc w:val="center"/>
        </w:trPr>
        <w:tc>
          <w:tcPr>
            <w:tcW w:w="2446" w:type="dxa"/>
            <w:vAlign w:val="center"/>
          </w:tcPr>
          <w:p w:rsidR="002B5A03" w:rsidRPr="00A66EFA" w:rsidRDefault="002B5A03" w:rsidP="002B5A03">
            <w:pPr>
              <w:pStyle w:val="aff3"/>
              <w:spacing w:line="240" w:lineRule="auto"/>
              <w:rPr>
                <w:spacing w:val="10"/>
                <w:sz w:val="21"/>
                <w:szCs w:val="21"/>
              </w:rPr>
            </w:pPr>
            <w:r>
              <w:rPr>
                <w:rFonts w:hAnsi="宋体"/>
                <w:spacing w:val="10"/>
                <w:sz w:val="21"/>
                <w:szCs w:val="21"/>
              </w:rPr>
              <w:t>厂区内</w:t>
            </w:r>
            <w:r w:rsidRPr="00A66EFA">
              <w:rPr>
                <w:rFonts w:hAnsi="宋体"/>
                <w:spacing w:val="10"/>
                <w:sz w:val="21"/>
                <w:szCs w:val="21"/>
              </w:rPr>
              <w:t>北侧</w:t>
            </w:r>
            <w:r w:rsidRPr="00A66EFA">
              <w:rPr>
                <w:spacing w:val="10"/>
                <w:sz w:val="21"/>
                <w:szCs w:val="21"/>
              </w:rPr>
              <w:sym w:font="Wingdings 2" w:char="00A3"/>
            </w:r>
            <w:r w:rsidRPr="00A66EFA">
              <w:rPr>
                <w:spacing w:val="10"/>
                <w:sz w:val="21"/>
                <w:szCs w:val="21"/>
              </w:rPr>
              <w:t>2</w:t>
            </w:r>
          </w:p>
        </w:tc>
        <w:tc>
          <w:tcPr>
            <w:tcW w:w="1670" w:type="dxa"/>
            <w:vAlign w:val="center"/>
          </w:tcPr>
          <w:p w:rsidR="002B5A03" w:rsidRPr="00A66EFA" w:rsidRDefault="002B5A03" w:rsidP="002B5A03">
            <w:pPr>
              <w:spacing w:line="240" w:lineRule="auto"/>
              <w:jc w:val="center"/>
              <w:rPr>
                <w:spacing w:val="10"/>
                <w:szCs w:val="21"/>
              </w:rPr>
            </w:pPr>
            <w:r w:rsidRPr="00A66EFA">
              <w:rPr>
                <w:rFonts w:hAnsi="宋体"/>
                <w:spacing w:val="10"/>
                <w:szCs w:val="21"/>
              </w:rPr>
              <w:t>表层</w:t>
            </w:r>
            <w:r>
              <w:rPr>
                <w:spacing w:val="10"/>
                <w:szCs w:val="21"/>
              </w:rPr>
              <w:t>0.</w:t>
            </w:r>
            <w:r>
              <w:rPr>
                <w:rFonts w:hint="eastAsia"/>
                <w:spacing w:val="10"/>
                <w:szCs w:val="21"/>
              </w:rPr>
              <w:t>3</w:t>
            </w:r>
          </w:p>
        </w:tc>
        <w:tc>
          <w:tcPr>
            <w:tcW w:w="2291" w:type="dxa"/>
            <w:vMerge/>
            <w:vAlign w:val="center"/>
          </w:tcPr>
          <w:p w:rsidR="002B5A03" w:rsidRPr="00A66EFA" w:rsidRDefault="002B5A03" w:rsidP="002B5A03">
            <w:pPr>
              <w:pStyle w:val="aff3"/>
              <w:spacing w:line="240" w:lineRule="auto"/>
              <w:rPr>
                <w:spacing w:val="10"/>
                <w:sz w:val="21"/>
                <w:szCs w:val="21"/>
              </w:rPr>
            </w:pPr>
          </w:p>
        </w:tc>
        <w:tc>
          <w:tcPr>
            <w:tcW w:w="2664" w:type="dxa"/>
            <w:vAlign w:val="center"/>
          </w:tcPr>
          <w:p w:rsidR="002B5A03" w:rsidRPr="002B5A03" w:rsidRDefault="002B5A03" w:rsidP="002B5A03">
            <w:pPr>
              <w:spacing w:line="240" w:lineRule="auto"/>
              <w:jc w:val="center"/>
              <w:rPr>
                <w:spacing w:val="10"/>
                <w:szCs w:val="21"/>
              </w:rPr>
            </w:pPr>
            <w:r w:rsidRPr="002B5A03">
              <w:rPr>
                <w:rFonts w:hint="eastAsia"/>
                <w:spacing w:val="10"/>
                <w:szCs w:val="21"/>
              </w:rPr>
              <w:t>E</w:t>
            </w:r>
            <w:r w:rsidRPr="002B5A03">
              <w:rPr>
                <w:rFonts w:hint="eastAsia"/>
                <w:spacing w:val="10"/>
                <w:szCs w:val="21"/>
              </w:rPr>
              <w:t>：</w:t>
            </w:r>
            <w:r w:rsidRPr="002B5A03">
              <w:rPr>
                <w:rFonts w:hint="eastAsia"/>
                <w:spacing w:val="10"/>
                <w:szCs w:val="21"/>
              </w:rPr>
              <w:t>111</w:t>
            </w:r>
            <w:r w:rsidRPr="002B5A03">
              <w:rPr>
                <w:rFonts w:hint="eastAsia"/>
                <w:spacing w:val="10"/>
                <w:szCs w:val="21"/>
              </w:rPr>
              <w:t>°</w:t>
            </w:r>
            <w:r w:rsidRPr="002B5A03">
              <w:rPr>
                <w:rFonts w:hint="eastAsia"/>
                <w:spacing w:val="10"/>
                <w:szCs w:val="21"/>
              </w:rPr>
              <w:t>24'59.91</w:t>
            </w:r>
            <w:r w:rsidRPr="002B5A03">
              <w:rPr>
                <w:rFonts w:hint="eastAsia"/>
                <w:spacing w:val="10"/>
                <w:szCs w:val="21"/>
              </w:rPr>
              <w:t>〞</w:t>
            </w:r>
          </w:p>
          <w:p w:rsidR="002B5A03" w:rsidRPr="002B5A03" w:rsidRDefault="002B5A03" w:rsidP="002B5A03">
            <w:pPr>
              <w:spacing w:line="240" w:lineRule="auto"/>
              <w:jc w:val="center"/>
              <w:rPr>
                <w:spacing w:val="10"/>
                <w:szCs w:val="21"/>
              </w:rPr>
            </w:pPr>
            <w:r w:rsidRPr="002B5A03">
              <w:rPr>
                <w:rFonts w:hint="eastAsia"/>
                <w:spacing w:val="10"/>
                <w:szCs w:val="21"/>
              </w:rPr>
              <w:t>N:  30</w:t>
            </w:r>
            <w:r w:rsidRPr="002B5A03">
              <w:rPr>
                <w:rFonts w:hint="eastAsia"/>
                <w:spacing w:val="10"/>
                <w:szCs w:val="21"/>
              </w:rPr>
              <w:t>°</w:t>
            </w:r>
            <w:r w:rsidRPr="002B5A03">
              <w:rPr>
                <w:rFonts w:hint="eastAsia"/>
                <w:spacing w:val="10"/>
                <w:szCs w:val="21"/>
              </w:rPr>
              <w:t>54'25.41</w:t>
            </w:r>
            <w:r w:rsidRPr="002B5A03">
              <w:rPr>
                <w:rFonts w:hint="eastAsia"/>
                <w:spacing w:val="10"/>
                <w:szCs w:val="21"/>
              </w:rPr>
              <w:t>〞</w:t>
            </w:r>
          </w:p>
        </w:tc>
      </w:tr>
      <w:tr w:rsidR="002B5A03" w:rsidRPr="00A66EFA" w:rsidTr="002B5A03">
        <w:trPr>
          <w:trHeight w:val="340"/>
          <w:jc w:val="center"/>
        </w:trPr>
        <w:tc>
          <w:tcPr>
            <w:tcW w:w="2446" w:type="dxa"/>
            <w:vAlign w:val="center"/>
          </w:tcPr>
          <w:p w:rsidR="002B5A03" w:rsidRPr="00A66EFA" w:rsidRDefault="002B5A03" w:rsidP="002B5A03">
            <w:pPr>
              <w:pStyle w:val="aff3"/>
              <w:spacing w:line="240" w:lineRule="auto"/>
              <w:rPr>
                <w:spacing w:val="10"/>
                <w:sz w:val="21"/>
                <w:szCs w:val="21"/>
              </w:rPr>
            </w:pPr>
            <w:r w:rsidRPr="00A66EFA">
              <w:rPr>
                <w:rFonts w:hAnsi="宋体"/>
                <w:spacing w:val="10"/>
                <w:sz w:val="21"/>
                <w:szCs w:val="21"/>
              </w:rPr>
              <w:t>厂区内</w:t>
            </w:r>
            <w:r>
              <w:rPr>
                <w:rFonts w:hAnsi="宋体" w:hint="eastAsia"/>
                <w:spacing w:val="10"/>
                <w:sz w:val="21"/>
                <w:szCs w:val="21"/>
              </w:rPr>
              <w:t>北</w:t>
            </w:r>
            <w:r w:rsidRPr="00A66EFA">
              <w:rPr>
                <w:rFonts w:hAnsi="宋体"/>
                <w:spacing w:val="10"/>
                <w:sz w:val="21"/>
                <w:szCs w:val="21"/>
              </w:rPr>
              <w:t>侧</w:t>
            </w:r>
            <w:r w:rsidRPr="00A66EFA">
              <w:rPr>
                <w:spacing w:val="10"/>
                <w:sz w:val="21"/>
                <w:szCs w:val="21"/>
              </w:rPr>
              <w:sym w:font="Wingdings 2" w:char="00A3"/>
            </w:r>
            <w:r w:rsidRPr="00A66EFA">
              <w:rPr>
                <w:spacing w:val="10"/>
                <w:sz w:val="21"/>
                <w:szCs w:val="21"/>
              </w:rPr>
              <w:t>3</w:t>
            </w:r>
          </w:p>
        </w:tc>
        <w:tc>
          <w:tcPr>
            <w:tcW w:w="1670" w:type="dxa"/>
            <w:vAlign w:val="center"/>
          </w:tcPr>
          <w:p w:rsidR="002B5A03" w:rsidRPr="00A66EFA" w:rsidRDefault="002B5A03" w:rsidP="002B5A03">
            <w:pPr>
              <w:spacing w:line="240" w:lineRule="auto"/>
              <w:jc w:val="center"/>
              <w:rPr>
                <w:spacing w:val="10"/>
                <w:szCs w:val="21"/>
              </w:rPr>
            </w:pPr>
            <w:r w:rsidRPr="00A66EFA">
              <w:rPr>
                <w:rFonts w:hAnsi="宋体"/>
                <w:spacing w:val="10"/>
                <w:szCs w:val="21"/>
              </w:rPr>
              <w:t>表层</w:t>
            </w:r>
            <w:r>
              <w:rPr>
                <w:spacing w:val="10"/>
                <w:szCs w:val="21"/>
              </w:rPr>
              <w:t>0.</w:t>
            </w:r>
            <w:r>
              <w:rPr>
                <w:rFonts w:hint="eastAsia"/>
                <w:spacing w:val="10"/>
                <w:szCs w:val="21"/>
              </w:rPr>
              <w:t>3</w:t>
            </w:r>
          </w:p>
        </w:tc>
        <w:tc>
          <w:tcPr>
            <w:tcW w:w="2291" w:type="dxa"/>
            <w:vMerge/>
            <w:vAlign w:val="center"/>
          </w:tcPr>
          <w:p w:rsidR="002B5A03" w:rsidRPr="00A66EFA" w:rsidRDefault="002B5A03" w:rsidP="002B5A03">
            <w:pPr>
              <w:pStyle w:val="aff3"/>
              <w:spacing w:line="240" w:lineRule="auto"/>
              <w:rPr>
                <w:spacing w:val="10"/>
                <w:sz w:val="21"/>
                <w:szCs w:val="21"/>
              </w:rPr>
            </w:pPr>
          </w:p>
        </w:tc>
        <w:tc>
          <w:tcPr>
            <w:tcW w:w="2664" w:type="dxa"/>
            <w:vAlign w:val="center"/>
          </w:tcPr>
          <w:p w:rsidR="002B5A03" w:rsidRPr="002B5A03" w:rsidRDefault="002B5A03" w:rsidP="002B5A03">
            <w:pPr>
              <w:spacing w:line="240" w:lineRule="auto"/>
              <w:jc w:val="center"/>
              <w:rPr>
                <w:spacing w:val="10"/>
                <w:szCs w:val="21"/>
              </w:rPr>
            </w:pPr>
            <w:r w:rsidRPr="002B5A03">
              <w:rPr>
                <w:rFonts w:hint="eastAsia"/>
                <w:spacing w:val="10"/>
                <w:szCs w:val="21"/>
              </w:rPr>
              <w:t>E</w:t>
            </w:r>
            <w:r w:rsidRPr="002B5A03">
              <w:rPr>
                <w:rFonts w:hint="eastAsia"/>
                <w:spacing w:val="10"/>
                <w:szCs w:val="21"/>
              </w:rPr>
              <w:t>：</w:t>
            </w:r>
            <w:r w:rsidRPr="002B5A03">
              <w:rPr>
                <w:rFonts w:hint="eastAsia"/>
                <w:spacing w:val="10"/>
                <w:szCs w:val="21"/>
              </w:rPr>
              <w:t>111</w:t>
            </w:r>
            <w:r w:rsidRPr="002B5A03">
              <w:rPr>
                <w:rFonts w:hint="eastAsia"/>
                <w:spacing w:val="10"/>
                <w:szCs w:val="21"/>
              </w:rPr>
              <w:t>°</w:t>
            </w:r>
            <w:r w:rsidRPr="002B5A03">
              <w:rPr>
                <w:rFonts w:hint="eastAsia"/>
                <w:spacing w:val="10"/>
                <w:szCs w:val="21"/>
              </w:rPr>
              <w:t>25'00.45</w:t>
            </w:r>
            <w:r w:rsidRPr="002B5A03">
              <w:rPr>
                <w:rFonts w:hint="eastAsia"/>
                <w:spacing w:val="10"/>
                <w:szCs w:val="21"/>
              </w:rPr>
              <w:t>〞</w:t>
            </w:r>
          </w:p>
          <w:p w:rsidR="002B5A03" w:rsidRPr="002B5A03" w:rsidRDefault="002B5A03" w:rsidP="002B5A03">
            <w:pPr>
              <w:spacing w:line="240" w:lineRule="auto"/>
              <w:jc w:val="center"/>
              <w:rPr>
                <w:spacing w:val="10"/>
                <w:szCs w:val="21"/>
              </w:rPr>
            </w:pPr>
            <w:r w:rsidRPr="002B5A03">
              <w:rPr>
                <w:rFonts w:hint="eastAsia"/>
                <w:spacing w:val="10"/>
                <w:szCs w:val="21"/>
              </w:rPr>
              <w:t>N:  30</w:t>
            </w:r>
            <w:r w:rsidRPr="002B5A03">
              <w:rPr>
                <w:rFonts w:hint="eastAsia"/>
                <w:spacing w:val="10"/>
                <w:szCs w:val="21"/>
              </w:rPr>
              <w:t>°</w:t>
            </w:r>
            <w:r w:rsidRPr="002B5A03">
              <w:rPr>
                <w:rFonts w:hint="eastAsia"/>
                <w:spacing w:val="10"/>
                <w:szCs w:val="21"/>
              </w:rPr>
              <w:t>54'24.93</w:t>
            </w:r>
            <w:r w:rsidRPr="002B5A03">
              <w:rPr>
                <w:rFonts w:hint="eastAsia"/>
                <w:spacing w:val="10"/>
                <w:szCs w:val="21"/>
              </w:rPr>
              <w:t>〞</w:t>
            </w:r>
          </w:p>
        </w:tc>
      </w:tr>
    </w:tbl>
    <w:p w:rsidR="00E419DF" w:rsidRPr="006F49B8" w:rsidRDefault="003923CA" w:rsidP="00124AD3">
      <w:pPr>
        <w:autoSpaceDE w:val="0"/>
        <w:autoSpaceDN w:val="0"/>
        <w:ind w:firstLineChars="200" w:firstLine="480"/>
        <w:rPr>
          <w:rFonts w:hAnsi="宋体"/>
          <w:kern w:val="0"/>
          <w:sz w:val="24"/>
          <w:u w:color="000000"/>
        </w:rPr>
      </w:pPr>
      <w:r w:rsidRPr="006F49B8">
        <w:rPr>
          <w:rFonts w:hAnsi="宋体" w:hint="eastAsia"/>
          <w:kern w:val="0"/>
          <w:sz w:val="24"/>
          <w:u w:color="000000"/>
        </w:rPr>
        <w:t>（</w:t>
      </w:r>
      <w:r w:rsidRPr="006F49B8">
        <w:rPr>
          <w:rFonts w:hAnsi="宋体" w:hint="eastAsia"/>
          <w:kern w:val="0"/>
          <w:sz w:val="24"/>
          <w:u w:color="000000"/>
        </w:rPr>
        <w:t>2</w:t>
      </w:r>
      <w:r w:rsidRPr="006F49B8">
        <w:rPr>
          <w:rFonts w:hAnsi="宋体" w:hint="eastAsia"/>
          <w:kern w:val="0"/>
          <w:sz w:val="24"/>
          <w:u w:color="000000"/>
        </w:rPr>
        <w:t>）</w:t>
      </w:r>
      <w:r w:rsidR="00E419DF" w:rsidRPr="006F49B8">
        <w:rPr>
          <w:rFonts w:hAnsi="宋体" w:hint="eastAsia"/>
          <w:kern w:val="0"/>
          <w:sz w:val="24"/>
          <w:u w:color="000000"/>
        </w:rPr>
        <w:t>监测因子及频次</w:t>
      </w:r>
    </w:p>
    <w:p w:rsidR="00E419DF" w:rsidRPr="006F49B8" w:rsidRDefault="00E419DF" w:rsidP="00E419DF">
      <w:pPr>
        <w:pStyle w:val="aa"/>
        <w:ind w:firstLineChars="200" w:firstLine="480"/>
        <w:rPr>
          <w:rFonts w:ascii="Times New Roman" w:hAnsi="Times New Roman" w:cs="Times New Roman"/>
          <w:sz w:val="24"/>
        </w:rPr>
      </w:pPr>
      <w:r w:rsidRPr="006F49B8">
        <w:rPr>
          <w:rFonts w:ascii="Times New Roman" w:hAnsi="Times New Roman" w:cs="Times New Roman" w:hint="eastAsia"/>
          <w:sz w:val="24"/>
        </w:rPr>
        <w:t>根据《土壤环境质量建设用地土壤污染风险管控标准（试行）》（</w:t>
      </w:r>
      <w:r w:rsidRPr="006F49B8">
        <w:rPr>
          <w:rFonts w:ascii="Times New Roman" w:hAnsi="Times New Roman" w:cs="Times New Roman"/>
          <w:sz w:val="24"/>
        </w:rPr>
        <w:t>GB36600-2018</w:t>
      </w:r>
      <w:r w:rsidRPr="006F49B8">
        <w:rPr>
          <w:rFonts w:ascii="Times New Roman" w:hAnsi="Times New Roman" w:cs="Times New Roman" w:hint="eastAsia"/>
          <w:sz w:val="24"/>
        </w:rPr>
        <w:t>）要求及项目污染特征，每个监测点位采集一个表层土进行分析。具体如下：</w:t>
      </w:r>
    </w:p>
    <w:p w:rsidR="00E419DF" w:rsidRDefault="00E419DF" w:rsidP="00E419DF">
      <w:pPr>
        <w:pStyle w:val="aa"/>
        <w:ind w:firstLineChars="200" w:firstLine="480"/>
        <w:rPr>
          <w:rFonts w:ascii="Times New Roman" w:hAnsi="Times New Roman" w:cs="Times New Roman"/>
          <w:sz w:val="24"/>
        </w:rPr>
      </w:pPr>
      <w:r w:rsidRPr="006F49B8">
        <w:rPr>
          <w:rFonts w:ascii="Times New Roman" w:hAnsi="Times New Roman" w:cs="Times New Roman" w:hint="eastAsia"/>
          <w:sz w:val="24"/>
        </w:rPr>
        <w:t>《土壤环境质量建设用地土壤污染风险管控标准（试行）》（</w:t>
      </w:r>
      <w:r w:rsidRPr="006F49B8">
        <w:rPr>
          <w:rFonts w:ascii="Times New Roman" w:hAnsi="Times New Roman" w:cs="Times New Roman"/>
          <w:sz w:val="24"/>
        </w:rPr>
        <w:t>GB36600-2018</w:t>
      </w:r>
      <w:r w:rsidRPr="006F49B8">
        <w:rPr>
          <w:rFonts w:ascii="Times New Roman" w:hAnsi="Times New Roman" w:cs="Times New Roman" w:hint="eastAsia"/>
          <w:sz w:val="24"/>
        </w:rPr>
        <w:t>）中的</w:t>
      </w:r>
      <w:r w:rsidRPr="006F49B8">
        <w:rPr>
          <w:rFonts w:ascii="Times New Roman" w:hAnsi="Times New Roman" w:cs="Times New Roman"/>
          <w:sz w:val="24"/>
        </w:rPr>
        <w:t>45</w:t>
      </w:r>
      <w:r w:rsidRPr="006F49B8">
        <w:rPr>
          <w:rFonts w:ascii="Times New Roman" w:hAnsi="Times New Roman" w:cs="Times New Roman" w:hint="eastAsia"/>
          <w:sz w:val="24"/>
        </w:rPr>
        <w:t>项基本项目，即砷、镉、铬（六价）、铜、铅、汞、镍、四氯化碳、氯仿、氯甲烷、</w:t>
      </w:r>
      <w:r w:rsidRPr="006F49B8">
        <w:rPr>
          <w:rFonts w:ascii="Times New Roman" w:hAnsi="Times New Roman" w:cs="Times New Roman"/>
          <w:sz w:val="24"/>
        </w:rPr>
        <w:t>1,1-</w:t>
      </w:r>
      <w:r w:rsidRPr="006F49B8">
        <w:rPr>
          <w:rFonts w:ascii="Times New Roman" w:hAnsi="Times New Roman" w:cs="Times New Roman" w:hint="eastAsia"/>
          <w:sz w:val="24"/>
        </w:rPr>
        <w:t>二氯乙烷、</w:t>
      </w:r>
      <w:r w:rsidRPr="006F49B8">
        <w:rPr>
          <w:rFonts w:ascii="Times New Roman" w:hAnsi="Times New Roman" w:cs="Times New Roman"/>
          <w:sz w:val="24"/>
        </w:rPr>
        <w:t>1,2-</w:t>
      </w:r>
      <w:r w:rsidRPr="006F49B8">
        <w:rPr>
          <w:rFonts w:ascii="Times New Roman" w:hAnsi="Times New Roman" w:cs="Times New Roman" w:hint="eastAsia"/>
          <w:sz w:val="24"/>
        </w:rPr>
        <w:t>二氯乙烷、</w:t>
      </w:r>
      <w:r w:rsidRPr="006F49B8">
        <w:rPr>
          <w:rFonts w:ascii="Times New Roman" w:hAnsi="Times New Roman" w:cs="Times New Roman"/>
          <w:sz w:val="24"/>
        </w:rPr>
        <w:t>1,1-</w:t>
      </w:r>
      <w:r w:rsidRPr="006F49B8">
        <w:rPr>
          <w:rFonts w:ascii="Times New Roman" w:hAnsi="Times New Roman" w:cs="Times New Roman" w:hint="eastAsia"/>
          <w:sz w:val="24"/>
        </w:rPr>
        <w:t>二氯乙烯、顺</w:t>
      </w:r>
      <w:r w:rsidRPr="006F49B8">
        <w:rPr>
          <w:rFonts w:ascii="Times New Roman" w:hAnsi="Times New Roman" w:cs="Times New Roman"/>
          <w:sz w:val="24"/>
        </w:rPr>
        <w:t>-1,2-</w:t>
      </w:r>
      <w:r w:rsidRPr="006F49B8">
        <w:rPr>
          <w:rFonts w:ascii="Times New Roman" w:hAnsi="Times New Roman" w:cs="Times New Roman" w:hint="eastAsia"/>
          <w:sz w:val="24"/>
        </w:rPr>
        <w:t>二氯乙烯、反</w:t>
      </w:r>
      <w:r w:rsidRPr="006F49B8">
        <w:rPr>
          <w:rFonts w:ascii="Times New Roman" w:hAnsi="Times New Roman" w:cs="Times New Roman"/>
          <w:sz w:val="24"/>
        </w:rPr>
        <w:t>-1,2-</w:t>
      </w:r>
      <w:r w:rsidRPr="006F49B8">
        <w:rPr>
          <w:rFonts w:ascii="Times New Roman" w:hAnsi="Times New Roman" w:cs="Times New Roman" w:hint="eastAsia"/>
          <w:sz w:val="24"/>
        </w:rPr>
        <w:t>二氯乙烯、二氯甲烷、</w:t>
      </w:r>
      <w:r w:rsidRPr="006F49B8">
        <w:rPr>
          <w:rFonts w:ascii="Times New Roman" w:hAnsi="Times New Roman" w:cs="Times New Roman"/>
          <w:sz w:val="24"/>
        </w:rPr>
        <w:t>1,2-</w:t>
      </w:r>
      <w:r w:rsidRPr="006F49B8">
        <w:rPr>
          <w:rFonts w:ascii="Times New Roman" w:hAnsi="Times New Roman" w:cs="Times New Roman" w:hint="eastAsia"/>
          <w:sz w:val="24"/>
        </w:rPr>
        <w:t>二氯丙烷、</w:t>
      </w:r>
      <w:r w:rsidRPr="006F49B8">
        <w:rPr>
          <w:rFonts w:ascii="Times New Roman" w:hAnsi="Times New Roman" w:cs="Times New Roman"/>
          <w:sz w:val="24"/>
        </w:rPr>
        <w:t>1,1,1,2-</w:t>
      </w:r>
      <w:r w:rsidRPr="006F49B8">
        <w:rPr>
          <w:rFonts w:ascii="Times New Roman" w:hAnsi="Times New Roman" w:cs="Times New Roman" w:hint="eastAsia"/>
          <w:sz w:val="24"/>
        </w:rPr>
        <w:t>四氯乙烷、</w:t>
      </w:r>
      <w:r w:rsidRPr="006F49B8">
        <w:rPr>
          <w:rFonts w:ascii="Times New Roman" w:hAnsi="Times New Roman" w:cs="Times New Roman"/>
          <w:sz w:val="24"/>
        </w:rPr>
        <w:t>1,1,2,2-</w:t>
      </w:r>
      <w:r w:rsidRPr="006F49B8">
        <w:rPr>
          <w:rFonts w:ascii="Times New Roman" w:hAnsi="Times New Roman" w:cs="Times New Roman" w:hint="eastAsia"/>
          <w:sz w:val="24"/>
        </w:rPr>
        <w:t>四氯乙烷、四氯乙烯、</w:t>
      </w:r>
      <w:r w:rsidRPr="006F49B8">
        <w:rPr>
          <w:rFonts w:ascii="Times New Roman" w:hAnsi="Times New Roman" w:cs="Times New Roman"/>
          <w:sz w:val="24"/>
        </w:rPr>
        <w:t>1,1,1-</w:t>
      </w:r>
      <w:r w:rsidRPr="006F49B8">
        <w:rPr>
          <w:rFonts w:ascii="Times New Roman" w:hAnsi="Times New Roman" w:cs="Times New Roman" w:hint="eastAsia"/>
          <w:sz w:val="24"/>
        </w:rPr>
        <w:t>三氯乙烷、</w:t>
      </w:r>
      <w:r w:rsidRPr="006F49B8">
        <w:rPr>
          <w:rFonts w:ascii="Times New Roman" w:hAnsi="Times New Roman" w:cs="Times New Roman"/>
          <w:sz w:val="24"/>
        </w:rPr>
        <w:t>1,1,2-</w:t>
      </w:r>
      <w:r w:rsidRPr="006F49B8">
        <w:rPr>
          <w:rFonts w:ascii="Times New Roman" w:hAnsi="Times New Roman" w:cs="Times New Roman" w:hint="eastAsia"/>
          <w:sz w:val="24"/>
        </w:rPr>
        <w:t>三氯乙烷、三氯乙烯、</w:t>
      </w:r>
      <w:r w:rsidRPr="006F49B8">
        <w:rPr>
          <w:rFonts w:ascii="Times New Roman" w:hAnsi="Times New Roman" w:cs="Times New Roman"/>
          <w:sz w:val="24"/>
        </w:rPr>
        <w:t>1,2,3-</w:t>
      </w:r>
      <w:r w:rsidRPr="006F49B8">
        <w:rPr>
          <w:rFonts w:ascii="Times New Roman" w:hAnsi="Times New Roman" w:cs="Times New Roman" w:hint="eastAsia"/>
          <w:sz w:val="24"/>
        </w:rPr>
        <w:t>三氯丙烷、氯乙烯、苯、氯苯、</w:t>
      </w:r>
      <w:r w:rsidRPr="006F49B8">
        <w:rPr>
          <w:rFonts w:ascii="Times New Roman" w:hAnsi="Times New Roman" w:cs="Times New Roman"/>
          <w:sz w:val="24"/>
        </w:rPr>
        <w:t>1,2-</w:t>
      </w:r>
      <w:r w:rsidRPr="006F49B8">
        <w:rPr>
          <w:rFonts w:ascii="Times New Roman" w:hAnsi="Times New Roman" w:cs="Times New Roman" w:hint="eastAsia"/>
          <w:sz w:val="24"/>
        </w:rPr>
        <w:t>二氯苯、</w:t>
      </w:r>
      <w:r w:rsidRPr="006F49B8">
        <w:rPr>
          <w:rFonts w:ascii="Times New Roman" w:hAnsi="Times New Roman" w:cs="Times New Roman"/>
          <w:sz w:val="24"/>
        </w:rPr>
        <w:t>1,4-</w:t>
      </w:r>
      <w:r w:rsidRPr="006F49B8">
        <w:rPr>
          <w:rFonts w:ascii="Times New Roman" w:hAnsi="Times New Roman" w:cs="Times New Roman" w:hint="eastAsia"/>
          <w:sz w:val="24"/>
        </w:rPr>
        <w:t>二氯苯、乙苯、苯乙烯、甲苯、间二甲苯</w:t>
      </w:r>
      <w:r w:rsidRPr="006F49B8">
        <w:rPr>
          <w:rFonts w:ascii="Times New Roman" w:hAnsi="Times New Roman" w:cs="Times New Roman"/>
          <w:sz w:val="24"/>
        </w:rPr>
        <w:t>+</w:t>
      </w:r>
      <w:r w:rsidRPr="006F49B8">
        <w:rPr>
          <w:rFonts w:ascii="Times New Roman" w:hAnsi="Times New Roman" w:cs="Times New Roman" w:hint="eastAsia"/>
          <w:sz w:val="24"/>
        </w:rPr>
        <w:t>对二甲苯、邻二甲苯、硝基苯、苯胺、</w:t>
      </w:r>
      <w:r w:rsidRPr="006F49B8">
        <w:rPr>
          <w:rFonts w:ascii="Times New Roman" w:hAnsi="Times New Roman" w:cs="Times New Roman"/>
          <w:sz w:val="24"/>
        </w:rPr>
        <w:t>2-</w:t>
      </w:r>
      <w:r w:rsidRPr="006F49B8">
        <w:rPr>
          <w:rFonts w:ascii="Times New Roman" w:hAnsi="Times New Roman" w:cs="Times New Roman" w:hint="eastAsia"/>
          <w:sz w:val="24"/>
        </w:rPr>
        <w:t>氯酚、苯并</w:t>
      </w:r>
      <w:r w:rsidRPr="006F49B8">
        <w:rPr>
          <w:rFonts w:ascii="Times New Roman" w:hAnsi="Times New Roman" w:cs="Times New Roman"/>
          <w:sz w:val="24"/>
        </w:rPr>
        <w:t>[a]</w:t>
      </w:r>
      <w:r w:rsidRPr="006F49B8">
        <w:rPr>
          <w:rFonts w:ascii="Times New Roman" w:hAnsi="Times New Roman" w:cs="Times New Roman" w:hint="eastAsia"/>
          <w:sz w:val="24"/>
        </w:rPr>
        <w:t>蒽、苯并</w:t>
      </w:r>
      <w:r w:rsidRPr="006F49B8">
        <w:rPr>
          <w:rFonts w:ascii="Times New Roman" w:hAnsi="Times New Roman" w:cs="Times New Roman"/>
          <w:sz w:val="24"/>
        </w:rPr>
        <w:t>[a]</w:t>
      </w:r>
      <w:r w:rsidRPr="006F49B8">
        <w:rPr>
          <w:rFonts w:ascii="Times New Roman" w:hAnsi="Times New Roman" w:cs="Times New Roman" w:hint="eastAsia"/>
          <w:sz w:val="24"/>
        </w:rPr>
        <w:t>芘、苯并</w:t>
      </w:r>
      <w:r w:rsidRPr="006F49B8">
        <w:rPr>
          <w:rFonts w:ascii="Times New Roman" w:hAnsi="Times New Roman" w:cs="Times New Roman"/>
          <w:sz w:val="24"/>
        </w:rPr>
        <w:t>[b]</w:t>
      </w:r>
      <w:r w:rsidRPr="006F49B8">
        <w:rPr>
          <w:rFonts w:ascii="Times New Roman" w:hAnsi="Times New Roman" w:cs="Times New Roman" w:hint="eastAsia"/>
          <w:sz w:val="24"/>
        </w:rPr>
        <w:t>荧蒽、苯并</w:t>
      </w:r>
      <w:r w:rsidRPr="006F49B8">
        <w:rPr>
          <w:rFonts w:ascii="Times New Roman" w:hAnsi="Times New Roman" w:cs="Times New Roman"/>
          <w:sz w:val="24"/>
        </w:rPr>
        <w:t>[k]</w:t>
      </w:r>
      <w:r w:rsidRPr="006F49B8">
        <w:rPr>
          <w:rFonts w:ascii="Times New Roman" w:hAnsi="Times New Roman" w:cs="Times New Roman" w:hint="eastAsia"/>
          <w:sz w:val="24"/>
        </w:rPr>
        <w:t>荧蒽、䓛、二苯并</w:t>
      </w:r>
      <w:r w:rsidRPr="006F49B8">
        <w:rPr>
          <w:rFonts w:ascii="Times New Roman" w:hAnsi="Times New Roman" w:cs="Times New Roman"/>
          <w:sz w:val="24"/>
        </w:rPr>
        <w:t>[a,h]</w:t>
      </w:r>
      <w:r w:rsidRPr="006F49B8">
        <w:rPr>
          <w:rFonts w:ascii="Times New Roman" w:hAnsi="Times New Roman" w:cs="Times New Roman" w:hint="eastAsia"/>
          <w:sz w:val="24"/>
        </w:rPr>
        <w:t>蒽、茚并</w:t>
      </w:r>
      <w:r w:rsidRPr="006F49B8">
        <w:rPr>
          <w:rFonts w:ascii="Times New Roman" w:hAnsi="Times New Roman" w:cs="Times New Roman"/>
          <w:sz w:val="24"/>
        </w:rPr>
        <w:t>[l,2,3-cd]</w:t>
      </w:r>
      <w:r w:rsidRPr="006F49B8">
        <w:rPr>
          <w:rFonts w:ascii="Times New Roman" w:hAnsi="Times New Roman" w:cs="Times New Roman" w:hint="eastAsia"/>
          <w:sz w:val="24"/>
        </w:rPr>
        <w:t>芘、萘。</w:t>
      </w:r>
    </w:p>
    <w:p w:rsidR="0019783C" w:rsidRPr="0019783C" w:rsidRDefault="0019783C" w:rsidP="0019783C">
      <w:pPr>
        <w:pStyle w:val="aa"/>
        <w:ind w:firstLineChars="200" w:firstLine="480"/>
        <w:rPr>
          <w:rFonts w:ascii="Times New Roman" w:hAnsi="Times New Roman" w:cs="Times New Roman"/>
          <w:sz w:val="24"/>
        </w:rPr>
      </w:pPr>
      <w:r w:rsidRPr="0019783C">
        <w:rPr>
          <w:rFonts w:ascii="Times New Roman" w:hAnsi="Times New Roman" w:cs="Times New Roman" w:hint="eastAsia"/>
          <w:sz w:val="24"/>
        </w:rPr>
        <w:t>每个监测点位采样</w:t>
      </w:r>
      <w:r w:rsidRPr="0019783C">
        <w:rPr>
          <w:rFonts w:ascii="Times New Roman" w:hAnsi="Times New Roman" w:cs="Times New Roman" w:hint="eastAsia"/>
          <w:sz w:val="24"/>
        </w:rPr>
        <w:t>1</w:t>
      </w:r>
      <w:r w:rsidRPr="0019783C">
        <w:rPr>
          <w:rFonts w:ascii="Times New Roman" w:hAnsi="Times New Roman" w:cs="Times New Roman" w:hint="eastAsia"/>
          <w:sz w:val="24"/>
        </w:rPr>
        <w:t>次，监测</w:t>
      </w:r>
      <w:r w:rsidRPr="0019783C">
        <w:rPr>
          <w:rFonts w:ascii="Times New Roman" w:hAnsi="Times New Roman" w:cs="Times New Roman" w:hint="eastAsia"/>
          <w:sz w:val="24"/>
        </w:rPr>
        <w:t>1</w:t>
      </w:r>
      <w:r w:rsidRPr="0019783C">
        <w:rPr>
          <w:rFonts w:ascii="Times New Roman" w:hAnsi="Times New Roman" w:cs="Times New Roman" w:hint="eastAsia"/>
          <w:sz w:val="24"/>
        </w:rPr>
        <w:t>天。</w:t>
      </w:r>
    </w:p>
    <w:p w:rsidR="00BC5B70" w:rsidRPr="006F49B8" w:rsidRDefault="003923CA" w:rsidP="00BC5B70">
      <w:pPr>
        <w:ind w:firstLineChars="200" w:firstLine="480"/>
        <w:rPr>
          <w:sz w:val="24"/>
        </w:rPr>
      </w:pPr>
      <w:r w:rsidRPr="006F49B8">
        <w:rPr>
          <w:rFonts w:hint="eastAsia"/>
          <w:sz w:val="24"/>
        </w:rPr>
        <w:t>（</w:t>
      </w:r>
      <w:r w:rsidRPr="006F49B8">
        <w:rPr>
          <w:rFonts w:hint="eastAsia"/>
          <w:sz w:val="24"/>
        </w:rPr>
        <w:t>3</w:t>
      </w:r>
      <w:r w:rsidRPr="006F49B8">
        <w:rPr>
          <w:rFonts w:hint="eastAsia"/>
          <w:sz w:val="24"/>
        </w:rPr>
        <w:t>）</w:t>
      </w:r>
      <w:r w:rsidR="00BC5B70" w:rsidRPr="006F49B8">
        <w:rPr>
          <w:sz w:val="24"/>
        </w:rPr>
        <w:t>分析方法</w:t>
      </w:r>
      <w:r w:rsidR="00124AD3" w:rsidRPr="006F49B8">
        <w:rPr>
          <w:rFonts w:hint="eastAsia"/>
          <w:sz w:val="24"/>
        </w:rPr>
        <w:t>、仪器及检出限</w:t>
      </w:r>
    </w:p>
    <w:p w:rsidR="00BC5B70" w:rsidRPr="006F49B8" w:rsidRDefault="003923CA" w:rsidP="003923CA">
      <w:pPr>
        <w:ind w:firstLineChars="200" w:firstLine="480"/>
        <w:rPr>
          <w:sz w:val="24"/>
        </w:rPr>
      </w:pPr>
      <w:r w:rsidRPr="006F49B8">
        <w:rPr>
          <w:rFonts w:hint="eastAsia"/>
          <w:sz w:val="24"/>
        </w:rPr>
        <w:t>分析方法、仪器及检出限见表</w:t>
      </w:r>
      <w:r w:rsidR="003F4A05" w:rsidRPr="006F49B8">
        <w:rPr>
          <w:rFonts w:hint="eastAsia"/>
          <w:sz w:val="24"/>
        </w:rPr>
        <w:t>5.2-1</w:t>
      </w:r>
      <w:r w:rsidR="003A1095">
        <w:rPr>
          <w:rFonts w:hint="eastAsia"/>
          <w:sz w:val="24"/>
        </w:rPr>
        <w:t>3</w:t>
      </w:r>
      <w:r w:rsidRPr="006F49B8">
        <w:rPr>
          <w:rFonts w:hint="eastAsia"/>
          <w:sz w:val="24"/>
        </w:rPr>
        <w:t>。</w:t>
      </w:r>
    </w:p>
    <w:p w:rsidR="003923CA" w:rsidRPr="006F49B8" w:rsidRDefault="003923CA" w:rsidP="003923CA">
      <w:pPr>
        <w:ind w:firstLineChars="200" w:firstLine="422"/>
        <w:jc w:val="center"/>
        <w:rPr>
          <w:b/>
          <w:szCs w:val="21"/>
        </w:rPr>
      </w:pPr>
      <w:r w:rsidRPr="006F49B8">
        <w:rPr>
          <w:b/>
          <w:szCs w:val="21"/>
        </w:rPr>
        <w:t>表</w:t>
      </w:r>
      <w:r w:rsidR="003A1095">
        <w:rPr>
          <w:rFonts w:hint="eastAsia"/>
          <w:b/>
          <w:szCs w:val="21"/>
        </w:rPr>
        <w:t>5.2-13</w:t>
      </w:r>
      <w:r w:rsidRPr="006F49B8">
        <w:rPr>
          <w:rFonts w:hint="eastAsia"/>
          <w:b/>
          <w:szCs w:val="21"/>
        </w:rPr>
        <w:t xml:space="preserve">  </w:t>
      </w:r>
      <w:r w:rsidRPr="006F49B8">
        <w:rPr>
          <w:b/>
          <w:szCs w:val="21"/>
        </w:rPr>
        <w:t>土壤环境质量现状监测情况表</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466"/>
        <w:gridCol w:w="1164"/>
        <w:gridCol w:w="1662"/>
        <w:gridCol w:w="1623"/>
        <w:gridCol w:w="1827"/>
        <w:gridCol w:w="852"/>
        <w:gridCol w:w="1477"/>
      </w:tblGrid>
      <w:tr w:rsidR="002B5A03" w:rsidRPr="002B5A03" w:rsidTr="002B5A03">
        <w:trPr>
          <w:trHeight w:val="340"/>
          <w:jc w:val="center"/>
        </w:trPr>
        <w:tc>
          <w:tcPr>
            <w:tcW w:w="1630" w:type="dxa"/>
            <w:gridSpan w:val="2"/>
            <w:tcBorders>
              <w:top w:val="single" w:sz="12" w:space="0" w:color="auto"/>
              <w:left w:val="single" w:sz="12"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监测因子</w:t>
            </w:r>
          </w:p>
        </w:tc>
        <w:tc>
          <w:tcPr>
            <w:tcW w:w="1662" w:type="dxa"/>
            <w:tcBorders>
              <w:top w:val="single" w:sz="12"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分析方法</w:t>
            </w:r>
          </w:p>
        </w:tc>
        <w:tc>
          <w:tcPr>
            <w:tcW w:w="1623" w:type="dxa"/>
            <w:tcBorders>
              <w:top w:val="single" w:sz="12"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方法依据</w:t>
            </w:r>
          </w:p>
        </w:tc>
        <w:tc>
          <w:tcPr>
            <w:tcW w:w="1827" w:type="dxa"/>
            <w:tcBorders>
              <w:top w:val="single" w:sz="12"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分析仪器</w:t>
            </w:r>
          </w:p>
        </w:tc>
        <w:tc>
          <w:tcPr>
            <w:tcW w:w="852" w:type="dxa"/>
            <w:tcBorders>
              <w:top w:val="single" w:sz="12"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仪器</w:t>
            </w:r>
          </w:p>
          <w:p w:rsidR="002B5A03" w:rsidRPr="002B5A03" w:rsidRDefault="002B5A03" w:rsidP="002B5A03">
            <w:pPr>
              <w:spacing w:line="240" w:lineRule="auto"/>
              <w:jc w:val="center"/>
              <w:rPr>
                <w:spacing w:val="10"/>
                <w:szCs w:val="21"/>
              </w:rPr>
            </w:pPr>
            <w:r w:rsidRPr="002B5A03">
              <w:rPr>
                <w:spacing w:val="10"/>
                <w:szCs w:val="21"/>
              </w:rPr>
              <w:t>编号</w:t>
            </w:r>
          </w:p>
        </w:tc>
        <w:tc>
          <w:tcPr>
            <w:tcW w:w="1477" w:type="dxa"/>
            <w:tcBorders>
              <w:top w:val="single" w:sz="12"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方法检出限</w:t>
            </w:r>
          </w:p>
        </w:tc>
      </w:tr>
      <w:tr w:rsidR="002B5A03" w:rsidRPr="002B5A03" w:rsidTr="002B5A03">
        <w:trPr>
          <w:trHeight w:val="340"/>
          <w:jc w:val="center"/>
        </w:trPr>
        <w:tc>
          <w:tcPr>
            <w:tcW w:w="1630" w:type="dxa"/>
            <w:gridSpan w:val="2"/>
            <w:tcBorders>
              <w:top w:val="single" w:sz="4" w:space="0" w:color="auto"/>
              <w:left w:val="single" w:sz="12"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砷</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原子荧光法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GB/T 22105.2-2008</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AFS-230E</w:t>
            </w:r>
            <w:r w:rsidRPr="002B5A03">
              <w:rPr>
                <w:spacing w:val="10"/>
                <w:szCs w:val="21"/>
              </w:rPr>
              <w:t>双道</w:t>
            </w:r>
          </w:p>
          <w:p w:rsidR="002B5A03" w:rsidRPr="002B5A03" w:rsidRDefault="002B5A03" w:rsidP="002B5A03">
            <w:pPr>
              <w:spacing w:line="240" w:lineRule="auto"/>
              <w:jc w:val="center"/>
              <w:rPr>
                <w:spacing w:val="10"/>
                <w:szCs w:val="21"/>
              </w:rPr>
            </w:pPr>
            <w:r w:rsidRPr="002B5A03">
              <w:rPr>
                <w:spacing w:val="10"/>
                <w:szCs w:val="21"/>
              </w:rPr>
              <w:t>原子荧光仪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Q1669</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0.01mg/kg</w:t>
            </w:r>
          </w:p>
        </w:tc>
      </w:tr>
      <w:tr w:rsidR="002B5A03" w:rsidRPr="002B5A03" w:rsidTr="002B5A03">
        <w:trPr>
          <w:trHeight w:val="340"/>
          <w:jc w:val="center"/>
        </w:trPr>
        <w:tc>
          <w:tcPr>
            <w:tcW w:w="1630" w:type="dxa"/>
            <w:gridSpan w:val="2"/>
            <w:tcBorders>
              <w:top w:val="single" w:sz="4" w:space="0" w:color="auto"/>
              <w:left w:val="single" w:sz="12"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汞</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原子荧光法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GB/T 22105.1-2008</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AFS-230E</w:t>
            </w:r>
            <w:r w:rsidRPr="002B5A03">
              <w:rPr>
                <w:spacing w:val="10"/>
                <w:szCs w:val="21"/>
              </w:rPr>
              <w:t>双道</w:t>
            </w:r>
          </w:p>
          <w:p w:rsidR="002B5A03" w:rsidRPr="002B5A03" w:rsidRDefault="002B5A03" w:rsidP="002B5A03">
            <w:pPr>
              <w:spacing w:line="240" w:lineRule="auto"/>
              <w:jc w:val="center"/>
              <w:rPr>
                <w:spacing w:val="10"/>
                <w:szCs w:val="21"/>
              </w:rPr>
            </w:pPr>
            <w:r w:rsidRPr="002B5A03">
              <w:rPr>
                <w:spacing w:val="10"/>
                <w:szCs w:val="21"/>
              </w:rPr>
              <w:t>原子荧光仪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Q1669</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0.002mg/kg</w:t>
            </w:r>
          </w:p>
        </w:tc>
      </w:tr>
      <w:tr w:rsidR="002B5A03" w:rsidRPr="002B5A03" w:rsidTr="002B5A03">
        <w:trPr>
          <w:trHeight w:val="340"/>
          <w:jc w:val="center"/>
        </w:trPr>
        <w:tc>
          <w:tcPr>
            <w:tcW w:w="1630" w:type="dxa"/>
            <w:gridSpan w:val="2"/>
            <w:tcBorders>
              <w:top w:val="single" w:sz="4" w:space="0" w:color="auto"/>
              <w:left w:val="single" w:sz="12"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铅</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石墨炉原子吸收分光光度法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GB/T 17141-1997</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ZEEnit700P</w:t>
            </w:r>
          </w:p>
          <w:p w:rsidR="002B5A03" w:rsidRPr="002B5A03" w:rsidRDefault="002B5A03" w:rsidP="002B5A03">
            <w:pPr>
              <w:spacing w:line="240" w:lineRule="auto"/>
              <w:jc w:val="center"/>
              <w:rPr>
                <w:spacing w:val="10"/>
                <w:szCs w:val="21"/>
              </w:rPr>
            </w:pPr>
            <w:r w:rsidRPr="002B5A03">
              <w:rPr>
                <w:spacing w:val="10"/>
                <w:szCs w:val="21"/>
              </w:rPr>
              <w:t>原子吸收光谱仪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Q1422</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0.1mg/kg</w:t>
            </w:r>
          </w:p>
        </w:tc>
      </w:tr>
      <w:tr w:rsidR="002B5A03" w:rsidRPr="002B5A03" w:rsidTr="002B5A03">
        <w:trPr>
          <w:trHeight w:val="340"/>
          <w:jc w:val="center"/>
        </w:trPr>
        <w:tc>
          <w:tcPr>
            <w:tcW w:w="1630" w:type="dxa"/>
            <w:gridSpan w:val="2"/>
            <w:tcBorders>
              <w:top w:val="single" w:sz="4" w:space="0" w:color="auto"/>
              <w:left w:val="single" w:sz="12"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镉</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石墨炉原子吸收分光光度法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GB/T 17141-1997</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ZEEnit700P</w:t>
            </w:r>
          </w:p>
          <w:p w:rsidR="002B5A03" w:rsidRPr="002B5A03" w:rsidRDefault="002B5A03" w:rsidP="002B5A03">
            <w:pPr>
              <w:spacing w:line="240" w:lineRule="auto"/>
              <w:jc w:val="center"/>
              <w:rPr>
                <w:spacing w:val="10"/>
                <w:szCs w:val="21"/>
              </w:rPr>
            </w:pPr>
            <w:r w:rsidRPr="002B5A03">
              <w:rPr>
                <w:spacing w:val="10"/>
                <w:szCs w:val="21"/>
              </w:rPr>
              <w:t>原子吸收光谱仪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Q1422</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0.01mg/kg</w:t>
            </w:r>
          </w:p>
        </w:tc>
      </w:tr>
      <w:tr w:rsidR="002B5A03" w:rsidRPr="002B5A03" w:rsidTr="002B5A03">
        <w:trPr>
          <w:trHeight w:val="340"/>
          <w:jc w:val="center"/>
        </w:trPr>
        <w:tc>
          <w:tcPr>
            <w:tcW w:w="1630" w:type="dxa"/>
            <w:gridSpan w:val="2"/>
            <w:tcBorders>
              <w:top w:val="single" w:sz="4" w:space="0" w:color="auto"/>
              <w:left w:val="single" w:sz="12"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铜</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火焰原子吸收</w:t>
            </w:r>
          </w:p>
          <w:p w:rsidR="002B5A03" w:rsidRPr="002B5A03" w:rsidRDefault="002B5A03" w:rsidP="002B5A03">
            <w:pPr>
              <w:spacing w:line="240" w:lineRule="auto"/>
              <w:jc w:val="center"/>
              <w:rPr>
                <w:spacing w:val="10"/>
                <w:szCs w:val="21"/>
              </w:rPr>
            </w:pPr>
            <w:r w:rsidRPr="002B5A03">
              <w:rPr>
                <w:spacing w:val="10"/>
                <w:szCs w:val="21"/>
              </w:rPr>
              <w:t>分光光度法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491-2019</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ZEEnit700P</w:t>
            </w:r>
          </w:p>
          <w:p w:rsidR="002B5A03" w:rsidRPr="002B5A03" w:rsidRDefault="002B5A03" w:rsidP="002B5A03">
            <w:pPr>
              <w:spacing w:line="240" w:lineRule="auto"/>
              <w:jc w:val="center"/>
              <w:rPr>
                <w:spacing w:val="10"/>
                <w:szCs w:val="21"/>
              </w:rPr>
            </w:pPr>
            <w:r w:rsidRPr="002B5A03">
              <w:rPr>
                <w:spacing w:val="10"/>
                <w:szCs w:val="21"/>
              </w:rPr>
              <w:t>原子吸收光谱仪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Q1422</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1mg/kg</w:t>
            </w:r>
          </w:p>
        </w:tc>
      </w:tr>
      <w:tr w:rsidR="002B5A03" w:rsidRPr="002B5A03" w:rsidTr="002B5A03">
        <w:trPr>
          <w:trHeight w:val="340"/>
          <w:jc w:val="center"/>
        </w:trPr>
        <w:tc>
          <w:tcPr>
            <w:tcW w:w="1630" w:type="dxa"/>
            <w:gridSpan w:val="2"/>
            <w:tcBorders>
              <w:top w:val="single" w:sz="4" w:space="0" w:color="auto"/>
              <w:left w:val="single" w:sz="12"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镍</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火焰原子吸收</w:t>
            </w:r>
          </w:p>
          <w:p w:rsidR="002B5A03" w:rsidRPr="002B5A03" w:rsidRDefault="002B5A03" w:rsidP="002B5A03">
            <w:pPr>
              <w:spacing w:line="240" w:lineRule="auto"/>
              <w:jc w:val="center"/>
              <w:rPr>
                <w:spacing w:val="10"/>
                <w:szCs w:val="21"/>
              </w:rPr>
            </w:pPr>
            <w:r w:rsidRPr="002B5A03">
              <w:rPr>
                <w:spacing w:val="10"/>
                <w:szCs w:val="21"/>
              </w:rPr>
              <w:lastRenderedPageBreak/>
              <w:t>分光光度法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lastRenderedPageBreak/>
              <w:t>HJ 491-2019</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ZEEnit700P</w:t>
            </w:r>
          </w:p>
          <w:p w:rsidR="002B5A03" w:rsidRPr="002B5A03" w:rsidRDefault="002B5A03" w:rsidP="002B5A03">
            <w:pPr>
              <w:spacing w:line="240" w:lineRule="auto"/>
              <w:jc w:val="center"/>
              <w:rPr>
                <w:spacing w:val="10"/>
                <w:szCs w:val="21"/>
              </w:rPr>
            </w:pPr>
            <w:r w:rsidRPr="002B5A03">
              <w:rPr>
                <w:spacing w:val="10"/>
                <w:szCs w:val="21"/>
              </w:rPr>
              <w:lastRenderedPageBreak/>
              <w:t>原子吸收光谱仪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lastRenderedPageBreak/>
              <w:t>Q1422</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3mg/kg</w:t>
            </w:r>
          </w:p>
        </w:tc>
      </w:tr>
      <w:tr w:rsidR="002B5A03" w:rsidRPr="002B5A03" w:rsidTr="002B5A03">
        <w:trPr>
          <w:trHeight w:val="340"/>
          <w:jc w:val="center"/>
        </w:trPr>
        <w:tc>
          <w:tcPr>
            <w:tcW w:w="1630" w:type="dxa"/>
            <w:gridSpan w:val="2"/>
            <w:tcBorders>
              <w:top w:val="single" w:sz="4" w:space="0" w:color="auto"/>
              <w:left w:val="single" w:sz="12"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lastRenderedPageBreak/>
              <w:t>六价铬</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火焰原子吸收</w:t>
            </w:r>
          </w:p>
          <w:p w:rsidR="002B5A03" w:rsidRPr="002B5A03" w:rsidRDefault="002B5A03" w:rsidP="002B5A03">
            <w:pPr>
              <w:spacing w:line="240" w:lineRule="auto"/>
              <w:jc w:val="center"/>
              <w:rPr>
                <w:spacing w:val="10"/>
                <w:szCs w:val="21"/>
              </w:rPr>
            </w:pPr>
            <w:r w:rsidRPr="002B5A03">
              <w:rPr>
                <w:spacing w:val="10"/>
                <w:szCs w:val="21"/>
              </w:rPr>
              <w:t>分光光度法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1082-2019</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ZEEnit700P</w:t>
            </w:r>
          </w:p>
          <w:p w:rsidR="002B5A03" w:rsidRPr="002B5A03" w:rsidRDefault="002B5A03" w:rsidP="002B5A03">
            <w:pPr>
              <w:spacing w:line="240" w:lineRule="auto"/>
              <w:jc w:val="center"/>
              <w:rPr>
                <w:spacing w:val="10"/>
                <w:szCs w:val="21"/>
              </w:rPr>
            </w:pPr>
            <w:r w:rsidRPr="002B5A03">
              <w:rPr>
                <w:spacing w:val="10"/>
                <w:szCs w:val="21"/>
              </w:rPr>
              <w:t>原子吸收光谱仪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Q1422</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0.5mg/kg</w:t>
            </w:r>
          </w:p>
        </w:tc>
      </w:tr>
      <w:tr w:rsidR="002B5A03" w:rsidRPr="002B5A03" w:rsidTr="002B5A03">
        <w:trPr>
          <w:trHeight w:val="340"/>
          <w:jc w:val="center"/>
        </w:trPr>
        <w:tc>
          <w:tcPr>
            <w:tcW w:w="1630" w:type="dxa"/>
            <w:gridSpan w:val="2"/>
            <w:tcBorders>
              <w:top w:val="single" w:sz="4" w:space="0" w:color="auto"/>
              <w:left w:val="single" w:sz="12"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总磷</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碱熔</w:t>
            </w:r>
            <w:r w:rsidRPr="002B5A03">
              <w:rPr>
                <w:spacing w:val="10"/>
                <w:szCs w:val="21"/>
              </w:rPr>
              <w:t>-</w:t>
            </w:r>
            <w:r w:rsidRPr="002B5A03">
              <w:rPr>
                <w:spacing w:val="10"/>
                <w:szCs w:val="21"/>
              </w:rPr>
              <w:t>钼锑抗</w:t>
            </w:r>
          </w:p>
          <w:p w:rsidR="002B5A03" w:rsidRPr="002B5A03" w:rsidRDefault="002B5A03" w:rsidP="002B5A03">
            <w:pPr>
              <w:spacing w:line="240" w:lineRule="auto"/>
              <w:jc w:val="center"/>
              <w:rPr>
                <w:spacing w:val="10"/>
                <w:szCs w:val="21"/>
              </w:rPr>
            </w:pPr>
            <w:r w:rsidRPr="002B5A03">
              <w:rPr>
                <w:spacing w:val="10"/>
                <w:szCs w:val="21"/>
              </w:rPr>
              <w:t>分光光度法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632-2011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2100</w:t>
            </w:r>
            <w:r w:rsidRPr="002B5A03">
              <w:rPr>
                <w:spacing w:val="10"/>
                <w:szCs w:val="21"/>
              </w:rPr>
              <w:t>型可见</w:t>
            </w:r>
          </w:p>
          <w:p w:rsidR="002B5A03" w:rsidRPr="002B5A03" w:rsidRDefault="002B5A03" w:rsidP="002B5A03">
            <w:pPr>
              <w:spacing w:line="240" w:lineRule="auto"/>
              <w:jc w:val="center"/>
              <w:rPr>
                <w:spacing w:val="10"/>
                <w:szCs w:val="21"/>
              </w:rPr>
            </w:pPr>
            <w:r w:rsidRPr="002B5A03">
              <w:rPr>
                <w:spacing w:val="10"/>
                <w:szCs w:val="21"/>
              </w:rPr>
              <w:t>分光光度计</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Q2957</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10.0mg/kg</w:t>
            </w:r>
          </w:p>
        </w:tc>
      </w:tr>
      <w:tr w:rsidR="002B5A03" w:rsidRPr="002B5A03" w:rsidTr="002B5A03">
        <w:trPr>
          <w:trHeight w:val="340"/>
          <w:jc w:val="center"/>
        </w:trPr>
        <w:tc>
          <w:tcPr>
            <w:tcW w:w="466" w:type="dxa"/>
            <w:vMerge w:val="restart"/>
            <w:tcBorders>
              <w:top w:val="single" w:sz="4" w:space="0" w:color="auto"/>
              <w:left w:val="single" w:sz="12"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挥发性有机物</w:t>
            </w: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氯甲烷</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1.0μg/kg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spacing w:line="240" w:lineRule="auto"/>
              <w:jc w:val="center"/>
              <w:rPr>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氯乙烯</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1.0μg/kg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spacing w:line="240" w:lineRule="auto"/>
              <w:jc w:val="center"/>
              <w:rPr>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1,1-</w:t>
            </w:r>
          </w:p>
          <w:p w:rsidR="002B5A03" w:rsidRPr="002B5A03" w:rsidRDefault="002B5A03" w:rsidP="002B5A03">
            <w:pPr>
              <w:spacing w:line="240" w:lineRule="auto"/>
              <w:jc w:val="center"/>
              <w:rPr>
                <w:spacing w:val="10"/>
                <w:szCs w:val="21"/>
              </w:rPr>
            </w:pPr>
            <w:r w:rsidRPr="002B5A03">
              <w:rPr>
                <w:spacing w:val="10"/>
                <w:szCs w:val="21"/>
              </w:rPr>
              <w:t>二氯乙烯</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1.0μg/kg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spacing w:line="240" w:lineRule="auto"/>
              <w:jc w:val="center"/>
              <w:rPr>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二氯甲烷</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1.5μg/kg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hideMark/>
          </w:tcPr>
          <w:p w:rsidR="002B5A03" w:rsidRPr="002B5A03" w:rsidRDefault="002B5A03" w:rsidP="002B5A03">
            <w:pPr>
              <w:spacing w:line="240" w:lineRule="auto"/>
              <w:jc w:val="center"/>
              <w:rPr>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反式</w:t>
            </w:r>
            <w:r w:rsidRPr="002B5A03">
              <w:rPr>
                <w:spacing w:val="10"/>
                <w:szCs w:val="21"/>
              </w:rPr>
              <w:t>-1,2-</w:t>
            </w:r>
          </w:p>
          <w:p w:rsidR="002B5A03" w:rsidRPr="002B5A03" w:rsidRDefault="002B5A03" w:rsidP="002B5A03">
            <w:pPr>
              <w:spacing w:line="240" w:lineRule="auto"/>
              <w:jc w:val="center"/>
              <w:rPr>
                <w:spacing w:val="10"/>
                <w:szCs w:val="21"/>
              </w:rPr>
            </w:pPr>
            <w:r w:rsidRPr="002B5A03">
              <w:rPr>
                <w:spacing w:val="10"/>
                <w:szCs w:val="21"/>
              </w:rPr>
              <w:t>二氯乙烯</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1.4μg/kg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spacing w:line="240" w:lineRule="auto"/>
              <w:jc w:val="center"/>
              <w:rPr>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1,1-</w:t>
            </w:r>
          </w:p>
          <w:p w:rsidR="002B5A03" w:rsidRPr="002B5A03" w:rsidRDefault="002B5A03" w:rsidP="002B5A03">
            <w:pPr>
              <w:spacing w:line="240" w:lineRule="auto"/>
              <w:jc w:val="center"/>
              <w:rPr>
                <w:spacing w:val="10"/>
                <w:szCs w:val="21"/>
              </w:rPr>
            </w:pPr>
            <w:r w:rsidRPr="002B5A03">
              <w:rPr>
                <w:spacing w:val="10"/>
                <w:szCs w:val="21"/>
              </w:rPr>
              <w:t>二氯乙烷</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1.2μg/kg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spacing w:line="240" w:lineRule="auto"/>
              <w:jc w:val="center"/>
              <w:rPr>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顺</w:t>
            </w:r>
            <w:r w:rsidRPr="002B5A03">
              <w:rPr>
                <w:spacing w:val="10"/>
                <w:szCs w:val="21"/>
              </w:rPr>
              <w:t>-1,2-</w:t>
            </w:r>
          </w:p>
          <w:p w:rsidR="002B5A03" w:rsidRPr="002B5A03" w:rsidRDefault="002B5A03" w:rsidP="002B5A03">
            <w:pPr>
              <w:spacing w:line="240" w:lineRule="auto"/>
              <w:jc w:val="center"/>
              <w:rPr>
                <w:spacing w:val="10"/>
                <w:szCs w:val="21"/>
              </w:rPr>
            </w:pPr>
            <w:r w:rsidRPr="002B5A03">
              <w:rPr>
                <w:spacing w:val="10"/>
                <w:szCs w:val="21"/>
              </w:rPr>
              <w:t>二氯乙烯</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1.3μg/kg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spacing w:line="240" w:lineRule="auto"/>
              <w:jc w:val="center"/>
              <w:rPr>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氯仿</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1.1μg/kg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spacing w:line="240" w:lineRule="auto"/>
              <w:jc w:val="center"/>
              <w:rPr>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1,1,1-</w:t>
            </w:r>
          </w:p>
          <w:p w:rsidR="002B5A03" w:rsidRPr="002B5A03" w:rsidRDefault="002B5A03" w:rsidP="002B5A03">
            <w:pPr>
              <w:spacing w:line="240" w:lineRule="auto"/>
              <w:jc w:val="center"/>
              <w:rPr>
                <w:spacing w:val="10"/>
                <w:szCs w:val="21"/>
              </w:rPr>
            </w:pPr>
            <w:r w:rsidRPr="002B5A03">
              <w:rPr>
                <w:spacing w:val="10"/>
                <w:szCs w:val="21"/>
              </w:rPr>
              <w:t>三氯乙烷</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1.3μg/kg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spacing w:line="240" w:lineRule="auto"/>
              <w:jc w:val="center"/>
              <w:rPr>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四氯化碳</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1.3μg/kg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spacing w:line="240" w:lineRule="auto"/>
              <w:jc w:val="center"/>
              <w:rPr>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苯</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1.9μg/kg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spacing w:line="240" w:lineRule="auto"/>
              <w:jc w:val="center"/>
              <w:rPr>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1,2-</w:t>
            </w:r>
          </w:p>
          <w:p w:rsidR="002B5A03" w:rsidRPr="002B5A03" w:rsidRDefault="002B5A03" w:rsidP="002B5A03">
            <w:pPr>
              <w:spacing w:line="240" w:lineRule="auto"/>
              <w:jc w:val="center"/>
              <w:rPr>
                <w:spacing w:val="10"/>
                <w:szCs w:val="21"/>
              </w:rPr>
            </w:pPr>
            <w:r w:rsidRPr="002B5A03">
              <w:rPr>
                <w:spacing w:val="10"/>
                <w:szCs w:val="21"/>
              </w:rPr>
              <w:t>二氯乙烷</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1.3μg/kg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三氯乙烯</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1.2μg/kg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1,2-</w:t>
            </w:r>
          </w:p>
          <w:p w:rsidR="002B5A03" w:rsidRPr="002B5A03" w:rsidRDefault="002B5A03" w:rsidP="002B5A03">
            <w:pPr>
              <w:spacing w:line="240" w:lineRule="auto"/>
              <w:jc w:val="center"/>
              <w:rPr>
                <w:spacing w:val="10"/>
                <w:szCs w:val="21"/>
              </w:rPr>
            </w:pPr>
            <w:r w:rsidRPr="002B5A03">
              <w:rPr>
                <w:spacing w:val="10"/>
                <w:szCs w:val="21"/>
              </w:rPr>
              <w:t>二氯丙烷</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1.1μg/kg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甲苯</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w:t>
            </w:r>
            <w:r w:rsidRPr="002B5A03">
              <w:rPr>
                <w:spacing w:val="10"/>
                <w:szCs w:val="21"/>
              </w:rPr>
              <w:lastRenderedPageBreak/>
              <w:t>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lastRenderedPageBreak/>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1.3μg/kg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1,1,2-</w:t>
            </w:r>
          </w:p>
          <w:p w:rsidR="002B5A03" w:rsidRPr="002B5A03" w:rsidRDefault="002B5A03" w:rsidP="002B5A03">
            <w:pPr>
              <w:spacing w:line="240" w:lineRule="auto"/>
              <w:jc w:val="center"/>
              <w:rPr>
                <w:spacing w:val="10"/>
                <w:szCs w:val="21"/>
              </w:rPr>
            </w:pPr>
            <w:r w:rsidRPr="002B5A03">
              <w:rPr>
                <w:spacing w:val="10"/>
                <w:szCs w:val="21"/>
              </w:rPr>
              <w:t>三氯乙烷</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1.2μg/kg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四氯乙烯</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1.4μg/kg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氯苯</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1.2μg/kg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1,1,1,2-</w:t>
            </w:r>
            <w:r w:rsidRPr="002B5A03">
              <w:rPr>
                <w:spacing w:val="10"/>
                <w:szCs w:val="21"/>
              </w:rPr>
              <w:t>四氯乙烷</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1.2μg/kg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乙苯</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1.2μg/kg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间二甲苯</w:t>
            </w:r>
          </w:p>
          <w:p w:rsidR="002B5A03" w:rsidRPr="002B5A03" w:rsidRDefault="002B5A03" w:rsidP="002B5A03">
            <w:pPr>
              <w:spacing w:line="240" w:lineRule="auto"/>
              <w:jc w:val="center"/>
              <w:rPr>
                <w:spacing w:val="10"/>
                <w:szCs w:val="21"/>
              </w:rPr>
            </w:pPr>
            <w:r w:rsidRPr="002B5A03">
              <w:rPr>
                <w:spacing w:val="10"/>
                <w:szCs w:val="21"/>
              </w:rPr>
              <w:t>+</w:t>
            </w:r>
            <w:r w:rsidRPr="002B5A03">
              <w:rPr>
                <w:spacing w:val="10"/>
                <w:szCs w:val="21"/>
              </w:rPr>
              <w:t>对二甲苯</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1.2μg/kg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邻二甲苯</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1.2μg/kg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苯乙烯</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1.1μg/kg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1,1,2,2-</w:t>
            </w:r>
          </w:p>
          <w:p w:rsidR="002B5A03" w:rsidRPr="002B5A03" w:rsidRDefault="002B5A03" w:rsidP="002B5A03">
            <w:pPr>
              <w:spacing w:line="240" w:lineRule="auto"/>
              <w:jc w:val="center"/>
              <w:rPr>
                <w:spacing w:val="10"/>
                <w:szCs w:val="21"/>
              </w:rPr>
            </w:pPr>
            <w:r w:rsidRPr="002B5A03">
              <w:rPr>
                <w:spacing w:val="10"/>
                <w:szCs w:val="21"/>
              </w:rPr>
              <w:t>四氯乙烷</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1.2μg/kg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1,2,3-</w:t>
            </w:r>
          </w:p>
          <w:p w:rsidR="002B5A03" w:rsidRPr="002B5A03" w:rsidRDefault="002B5A03" w:rsidP="002B5A03">
            <w:pPr>
              <w:spacing w:line="240" w:lineRule="auto"/>
              <w:jc w:val="center"/>
              <w:rPr>
                <w:spacing w:val="10"/>
                <w:szCs w:val="21"/>
              </w:rPr>
            </w:pPr>
            <w:r w:rsidRPr="002B5A03">
              <w:rPr>
                <w:spacing w:val="10"/>
                <w:szCs w:val="21"/>
              </w:rPr>
              <w:t>三氯丙烷</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1.2μg/kg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1,4-</w:t>
            </w:r>
          </w:p>
          <w:p w:rsidR="002B5A03" w:rsidRPr="002B5A03" w:rsidRDefault="002B5A03" w:rsidP="002B5A03">
            <w:pPr>
              <w:spacing w:line="240" w:lineRule="auto"/>
              <w:jc w:val="center"/>
              <w:rPr>
                <w:spacing w:val="10"/>
                <w:szCs w:val="21"/>
              </w:rPr>
            </w:pPr>
            <w:r w:rsidRPr="002B5A03">
              <w:rPr>
                <w:spacing w:val="10"/>
                <w:szCs w:val="21"/>
              </w:rPr>
              <w:t>二氯苯</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1.5μg/kg</w:t>
            </w:r>
          </w:p>
        </w:tc>
      </w:tr>
      <w:tr w:rsidR="002B5A03" w:rsidRPr="002B5A03" w:rsidTr="002B5A03">
        <w:trPr>
          <w:trHeight w:val="340"/>
          <w:jc w:val="center"/>
        </w:trPr>
        <w:tc>
          <w:tcPr>
            <w:tcW w:w="466" w:type="dxa"/>
            <w:vMerge/>
            <w:tcBorders>
              <w:left w:val="single" w:sz="12" w:space="0" w:color="auto"/>
              <w:bottom w:val="single" w:sz="4"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1,2-</w:t>
            </w:r>
          </w:p>
          <w:p w:rsidR="002B5A03" w:rsidRPr="002B5A03" w:rsidRDefault="002B5A03" w:rsidP="002B5A03">
            <w:pPr>
              <w:spacing w:line="240" w:lineRule="auto"/>
              <w:jc w:val="center"/>
              <w:rPr>
                <w:spacing w:val="10"/>
                <w:szCs w:val="21"/>
              </w:rPr>
            </w:pPr>
            <w:r w:rsidRPr="002B5A03">
              <w:rPr>
                <w:spacing w:val="10"/>
                <w:szCs w:val="21"/>
              </w:rPr>
              <w:t>二氯苯</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吹扫捕集</w:t>
            </w:r>
            <w:r w:rsidRPr="002B5A03">
              <w:rPr>
                <w:spacing w:val="10"/>
                <w:szCs w:val="21"/>
              </w:rPr>
              <w:t>/</w:t>
            </w:r>
            <w:r w:rsidRPr="002B5A03">
              <w:rPr>
                <w:spacing w:val="10"/>
                <w:szCs w:val="21"/>
              </w:rPr>
              <w:t>气相色谱</w:t>
            </w:r>
            <w:r w:rsidRPr="002B5A03">
              <w:rPr>
                <w:spacing w:val="10"/>
                <w:szCs w:val="21"/>
              </w:rPr>
              <w:t>-</w:t>
            </w: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605-2011</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TRACE1300-ISQQD</w:t>
            </w:r>
            <w:r w:rsidRPr="002B5A03">
              <w:rPr>
                <w:spacing w:val="10"/>
                <w:szCs w:val="21"/>
              </w:rPr>
              <w:t>气质联用仪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Q1878</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1.5μg/kg</w:t>
            </w:r>
          </w:p>
        </w:tc>
      </w:tr>
      <w:tr w:rsidR="002B5A03" w:rsidRPr="002B5A03" w:rsidTr="002B5A03">
        <w:trPr>
          <w:trHeight w:val="340"/>
          <w:jc w:val="center"/>
        </w:trPr>
        <w:tc>
          <w:tcPr>
            <w:tcW w:w="466" w:type="dxa"/>
            <w:vMerge w:val="restart"/>
            <w:tcBorders>
              <w:top w:val="single" w:sz="4" w:space="0" w:color="auto"/>
              <w:left w:val="single" w:sz="12" w:space="0" w:color="auto"/>
              <w:right w:val="single" w:sz="4" w:space="0" w:color="auto"/>
            </w:tcBorders>
            <w:vAlign w:val="center"/>
            <w:hideMark/>
          </w:tcPr>
          <w:p w:rsidR="002B5A03" w:rsidRPr="002B5A03" w:rsidRDefault="002B5A03" w:rsidP="002B5A03">
            <w:pPr>
              <w:adjustRightInd/>
              <w:snapToGrid/>
              <w:spacing w:line="240" w:lineRule="auto"/>
              <w:contextualSpacing/>
              <w:jc w:val="center"/>
              <w:rPr>
                <w:rFonts w:eastAsia="楷体_GB2312"/>
                <w:spacing w:val="10"/>
                <w:szCs w:val="21"/>
              </w:rPr>
            </w:pPr>
            <w:r w:rsidRPr="002B5A03">
              <w:rPr>
                <w:rFonts w:eastAsia="楷体_GB2312"/>
                <w:spacing w:val="10"/>
              </w:rPr>
              <w:t>半挥发性有机物</w:t>
            </w: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苯胺</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气相色谱</w:t>
            </w:r>
            <w:r w:rsidRPr="002B5A03">
              <w:rPr>
                <w:spacing w:val="10"/>
                <w:szCs w:val="21"/>
              </w:rPr>
              <w:t>-</w:t>
            </w:r>
          </w:p>
          <w:p w:rsidR="002B5A03" w:rsidRPr="002B5A03" w:rsidRDefault="002B5A03" w:rsidP="002B5A03">
            <w:pPr>
              <w:spacing w:line="240" w:lineRule="auto"/>
              <w:jc w:val="center"/>
              <w:rPr>
                <w:spacing w:val="10"/>
                <w:szCs w:val="21"/>
              </w:rPr>
            </w:pP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834-2017</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TRACE1300-ISQ7000</w:t>
            </w:r>
            <w:r w:rsidRPr="002B5A03">
              <w:rPr>
                <w:spacing w:val="10"/>
                <w:szCs w:val="21"/>
              </w:rPr>
              <w:t>气相色谱质谱仪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Q3034</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0.1mg/kg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kern w:val="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2-</w:t>
            </w:r>
            <w:r w:rsidRPr="002B5A03">
              <w:rPr>
                <w:spacing w:val="10"/>
                <w:szCs w:val="21"/>
              </w:rPr>
              <w:t>氯酚</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气相色谱</w:t>
            </w:r>
            <w:r w:rsidRPr="002B5A03">
              <w:rPr>
                <w:spacing w:val="10"/>
                <w:szCs w:val="21"/>
              </w:rPr>
              <w:t>-</w:t>
            </w:r>
          </w:p>
          <w:p w:rsidR="002B5A03" w:rsidRPr="002B5A03" w:rsidRDefault="002B5A03" w:rsidP="002B5A03">
            <w:pPr>
              <w:spacing w:line="240" w:lineRule="auto"/>
              <w:jc w:val="center"/>
              <w:rPr>
                <w:spacing w:val="10"/>
                <w:szCs w:val="21"/>
              </w:rPr>
            </w:pP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834-2017</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TRACE1300-ISQ7000</w:t>
            </w:r>
            <w:r w:rsidRPr="002B5A03">
              <w:rPr>
                <w:spacing w:val="10"/>
                <w:szCs w:val="21"/>
              </w:rPr>
              <w:t>气相色谱质谱仪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Q3034</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0.06mg/kg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硝基苯</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气相色谱</w:t>
            </w:r>
            <w:r w:rsidRPr="002B5A03">
              <w:rPr>
                <w:spacing w:val="10"/>
                <w:szCs w:val="21"/>
              </w:rPr>
              <w:t>-</w:t>
            </w:r>
          </w:p>
          <w:p w:rsidR="002B5A03" w:rsidRPr="002B5A03" w:rsidRDefault="002B5A03" w:rsidP="002B5A03">
            <w:pPr>
              <w:spacing w:line="240" w:lineRule="auto"/>
              <w:jc w:val="center"/>
              <w:rPr>
                <w:spacing w:val="10"/>
                <w:szCs w:val="21"/>
              </w:rPr>
            </w:pP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834-2017</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TRACE1300-ISQ7000</w:t>
            </w:r>
            <w:r w:rsidRPr="002B5A03">
              <w:rPr>
                <w:spacing w:val="10"/>
                <w:szCs w:val="21"/>
              </w:rPr>
              <w:t>气相色谱质谱仪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Q3034</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0.09mg/kg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萘</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气相色谱</w:t>
            </w:r>
            <w:r w:rsidRPr="002B5A03">
              <w:rPr>
                <w:spacing w:val="10"/>
                <w:szCs w:val="21"/>
              </w:rPr>
              <w:t>-</w:t>
            </w:r>
          </w:p>
          <w:p w:rsidR="002B5A03" w:rsidRPr="002B5A03" w:rsidRDefault="002B5A03" w:rsidP="002B5A03">
            <w:pPr>
              <w:spacing w:line="240" w:lineRule="auto"/>
              <w:jc w:val="center"/>
              <w:rPr>
                <w:spacing w:val="10"/>
                <w:szCs w:val="21"/>
              </w:rPr>
            </w:pP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834-2017</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TRACE1300-ISQ7000</w:t>
            </w:r>
            <w:r w:rsidRPr="002B5A03">
              <w:rPr>
                <w:spacing w:val="10"/>
                <w:szCs w:val="21"/>
              </w:rPr>
              <w:t>气相色谱质谱仪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Q3034</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0.09mg/kg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苯并</w:t>
            </w:r>
            <w:r w:rsidRPr="002B5A03">
              <w:rPr>
                <w:spacing w:val="10"/>
                <w:szCs w:val="21"/>
              </w:rPr>
              <w:t>[α]</w:t>
            </w:r>
            <w:r w:rsidRPr="002B5A03">
              <w:rPr>
                <w:spacing w:val="10"/>
                <w:szCs w:val="21"/>
              </w:rPr>
              <w:lastRenderedPageBreak/>
              <w:t>蒽</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lastRenderedPageBreak/>
              <w:t>气相色谱</w:t>
            </w:r>
            <w:r w:rsidRPr="002B5A03">
              <w:rPr>
                <w:spacing w:val="10"/>
                <w:szCs w:val="21"/>
              </w:rPr>
              <w:t>-</w:t>
            </w:r>
          </w:p>
          <w:p w:rsidR="002B5A03" w:rsidRPr="002B5A03" w:rsidRDefault="002B5A03" w:rsidP="002B5A03">
            <w:pPr>
              <w:spacing w:line="240" w:lineRule="auto"/>
              <w:jc w:val="center"/>
              <w:rPr>
                <w:spacing w:val="10"/>
                <w:szCs w:val="21"/>
              </w:rPr>
            </w:pPr>
            <w:r w:rsidRPr="002B5A03">
              <w:rPr>
                <w:spacing w:val="10"/>
                <w:szCs w:val="21"/>
              </w:rPr>
              <w:lastRenderedPageBreak/>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lastRenderedPageBreak/>
              <w:t>HJ 834-2017</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w:t>
            </w:r>
            <w:r w:rsidRPr="002B5A03">
              <w:rPr>
                <w:spacing w:val="10"/>
                <w:szCs w:val="21"/>
              </w:rPr>
              <w:lastRenderedPageBreak/>
              <w:t>Q7000</w:t>
            </w:r>
            <w:r w:rsidRPr="002B5A03">
              <w:rPr>
                <w:spacing w:val="10"/>
                <w:szCs w:val="21"/>
              </w:rPr>
              <w:t>气相色谱质谱仪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lastRenderedPageBreak/>
              <w:t>Q3034</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0.1mg/kg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䓛</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气相色谱</w:t>
            </w:r>
            <w:r w:rsidRPr="002B5A03">
              <w:rPr>
                <w:spacing w:val="10"/>
                <w:szCs w:val="21"/>
              </w:rPr>
              <w:t>-</w:t>
            </w:r>
          </w:p>
          <w:p w:rsidR="002B5A03" w:rsidRPr="002B5A03" w:rsidRDefault="002B5A03" w:rsidP="002B5A03">
            <w:pPr>
              <w:spacing w:line="240" w:lineRule="auto"/>
              <w:jc w:val="center"/>
              <w:rPr>
                <w:spacing w:val="10"/>
                <w:szCs w:val="21"/>
              </w:rPr>
            </w:pP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834-2017</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TRACE1300-ISQ7000</w:t>
            </w:r>
            <w:r w:rsidRPr="002B5A03">
              <w:rPr>
                <w:spacing w:val="10"/>
                <w:szCs w:val="21"/>
              </w:rPr>
              <w:t>气相色谱质谱仪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Q3034</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0.1mg/kg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苯并</w:t>
            </w:r>
            <w:r w:rsidRPr="002B5A03">
              <w:rPr>
                <w:spacing w:val="10"/>
                <w:szCs w:val="21"/>
              </w:rPr>
              <w:t>[b]</w:t>
            </w:r>
          </w:p>
          <w:p w:rsidR="002B5A03" w:rsidRPr="002B5A03" w:rsidRDefault="002B5A03" w:rsidP="002B5A03">
            <w:pPr>
              <w:spacing w:line="240" w:lineRule="auto"/>
              <w:jc w:val="center"/>
              <w:rPr>
                <w:spacing w:val="10"/>
                <w:szCs w:val="21"/>
              </w:rPr>
            </w:pPr>
            <w:r w:rsidRPr="002B5A03">
              <w:rPr>
                <w:spacing w:val="10"/>
                <w:szCs w:val="21"/>
              </w:rPr>
              <w:t>荧蒽</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气相色谱</w:t>
            </w:r>
            <w:r w:rsidRPr="002B5A03">
              <w:rPr>
                <w:spacing w:val="10"/>
                <w:szCs w:val="21"/>
              </w:rPr>
              <w:t>-</w:t>
            </w:r>
          </w:p>
          <w:p w:rsidR="002B5A03" w:rsidRPr="002B5A03" w:rsidRDefault="002B5A03" w:rsidP="002B5A03">
            <w:pPr>
              <w:spacing w:line="240" w:lineRule="auto"/>
              <w:jc w:val="center"/>
              <w:rPr>
                <w:spacing w:val="10"/>
                <w:szCs w:val="21"/>
              </w:rPr>
            </w:pP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834-2017</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TRACE1300-ISQ7000</w:t>
            </w:r>
            <w:r w:rsidRPr="002B5A03">
              <w:rPr>
                <w:spacing w:val="10"/>
                <w:szCs w:val="21"/>
              </w:rPr>
              <w:t>气相色谱质谱仪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Q3034</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0.2mg/kg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kern w:val="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苯并</w:t>
            </w:r>
            <w:r w:rsidRPr="002B5A03">
              <w:rPr>
                <w:spacing w:val="10"/>
                <w:szCs w:val="21"/>
              </w:rPr>
              <w:t>[k]</w:t>
            </w:r>
          </w:p>
          <w:p w:rsidR="002B5A03" w:rsidRPr="002B5A03" w:rsidRDefault="002B5A03" w:rsidP="002B5A03">
            <w:pPr>
              <w:spacing w:line="240" w:lineRule="auto"/>
              <w:jc w:val="center"/>
              <w:rPr>
                <w:spacing w:val="10"/>
                <w:szCs w:val="21"/>
              </w:rPr>
            </w:pPr>
            <w:r w:rsidRPr="002B5A03">
              <w:rPr>
                <w:spacing w:val="10"/>
                <w:szCs w:val="21"/>
              </w:rPr>
              <w:t>荧蒽</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气相色谱</w:t>
            </w:r>
            <w:r w:rsidRPr="002B5A03">
              <w:rPr>
                <w:spacing w:val="10"/>
                <w:szCs w:val="21"/>
              </w:rPr>
              <w:t>-</w:t>
            </w:r>
          </w:p>
          <w:p w:rsidR="002B5A03" w:rsidRPr="002B5A03" w:rsidRDefault="002B5A03" w:rsidP="002B5A03">
            <w:pPr>
              <w:spacing w:line="240" w:lineRule="auto"/>
              <w:jc w:val="center"/>
              <w:rPr>
                <w:spacing w:val="10"/>
                <w:szCs w:val="21"/>
              </w:rPr>
            </w:pP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834-2017</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TRACE1300-ISQ7000</w:t>
            </w:r>
            <w:r w:rsidRPr="002B5A03">
              <w:rPr>
                <w:spacing w:val="10"/>
                <w:szCs w:val="21"/>
              </w:rPr>
              <w:t>气相色谱质谱仪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Q3034</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0.1mg/kg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苯并</w:t>
            </w:r>
            <w:r w:rsidRPr="002B5A03">
              <w:rPr>
                <w:spacing w:val="10"/>
                <w:szCs w:val="21"/>
              </w:rPr>
              <w:t>[α]</w:t>
            </w:r>
            <w:r w:rsidRPr="002B5A03">
              <w:rPr>
                <w:spacing w:val="10"/>
                <w:szCs w:val="21"/>
              </w:rPr>
              <w:t>芘</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气相色谱</w:t>
            </w:r>
            <w:r w:rsidRPr="002B5A03">
              <w:rPr>
                <w:spacing w:val="10"/>
                <w:szCs w:val="21"/>
              </w:rPr>
              <w:t>-</w:t>
            </w:r>
          </w:p>
          <w:p w:rsidR="002B5A03" w:rsidRPr="002B5A03" w:rsidRDefault="002B5A03" w:rsidP="002B5A03">
            <w:pPr>
              <w:spacing w:line="240" w:lineRule="auto"/>
              <w:jc w:val="center"/>
              <w:rPr>
                <w:spacing w:val="10"/>
                <w:szCs w:val="21"/>
              </w:rPr>
            </w:pP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834-2017</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TRACE1300-ISQ7000</w:t>
            </w:r>
            <w:r w:rsidRPr="002B5A03">
              <w:rPr>
                <w:spacing w:val="10"/>
                <w:szCs w:val="21"/>
              </w:rPr>
              <w:t>气相色谱质谱仪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Q3034</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0.1mg/kg</w:t>
            </w:r>
          </w:p>
        </w:tc>
      </w:tr>
      <w:tr w:rsidR="002B5A03" w:rsidRPr="002B5A03" w:rsidTr="002B5A03">
        <w:trPr>
          <w:trHeight w:val="340"/>
          <w:jc w:val="center"/>
        </w:trPr>
        <w:tc>
          <w:tcPr>
            <w:tcW w:w="466" w:type="dxa"/>
            <w:vMerge/>
            <w:tcBorders>
              <w:left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szCs w:val="21"/>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茚并</w:t>
            </w:r>
            <w:r w:rsidRPr="002B5A03">
              <w:rPr>
                <w:spacing w:val="10"/>
                <w:szCs w:val="21"/>
              </w:rPr>
              <w:t>[1,2,3-cd]</w:t>
            </w:r>
            <w:r w:rsidRPr="002B5A03">
              <w:rPr>
                <w:spacing w:val="10"/>
                <w:szCs w:val="21"/>
              </w:rPr>
              <w:t>芘</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气相色谱</w:t>
            </w:r>
            <w:r w:rsidRPr="002B5A03">
              <w:rPr>
                <w:spacing w:val="10"/>
                <w:szCs w:val="21"/>
              </w:rPr>
              <w:t>-</w:t>
            </w:r>
          </w:p>
          <w:p w:rsidR="002B5A03" w:rsidRPr="002B5A03" w:rsidRDefault="002B5A03" w:rsidP="002B5A03">
            <w:pPr>
              <w:spacing w:line="240" w:lineRule="auto"/>
              <w:jc w:val="center"/>
              <w:rPr>
                <w:spacing w:val="10"/>
                <w:szCs w:val="21"/>
              </w:rPr>
            </w:pPr>
            <w:r w:rsidRPr="002B5A03">
              <w:rPr>
                <w:spacing w:val="10"/>
                <w:szCs w:val="21"/>
              </w:rPr>
              <w:t>质谱法</w:t>
            </w:r>
          </w:p>
        </w:tc>
        <w:tc>
          <w:tcPr>
            <w:tcW w:w="1623"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834-2017</w:t>
            </w:r>
          </w:p>
        </w:tc>
        <w:tc>
          <w:tcPr>
            <w:tcW w:w="1827"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TRACE1300-ISQ7000</w:t>
            </w:r>
            <w:r w:rsidRPr="002B5A03">
              <w:rPr>
                <w:spacing w:val="10"/>
                <w:szCs w:val="21"/>
              </w:rPr>
              <w:t>气相色谱质谱仪</w:t>
            </w:r>
          </w:p>
        </w:tc>
        <w:tc>
          <w:tcPr>
            <w:tcW w:w="852" w:type="dxa"/>
            <w:tcBorders>
              <w:top w:val="single" w:sz="4" w:space="0" w:color="auto"/>
              <w:left w:val="single" w:sz="4" w:space="0" w:color="auto"/>
              <w:bottom w:val="single" w:sz="4"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Q3034</w:t>
            </w:r>
          </w:p>
        </w:tc>
        <w:tc>
          <w:tcPr>
            <w:tcW w:w="1477" w:type="dxa"/>
            <w:tcBorders>
              <w:top w:val="single" w:sz="4" w:space="0" w:color="auto"/>
              <w:left w:val="single" w:sz="4" w:space="0" w:color="auto"/>
              <w:bottom w:val="single" w:sz="4"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0.1mg/kg</w:t>
            </w:r>
          </w:p>
        </w:tc>
      </w:tr>
      <w:tr w:rsidR="002B5A03" w:rsidRPr="002B5A03" w:rsidTr="002B5A03">
        <w:trPr>
          <w:trHeight w:val="340"/>
          <w:jc w:val="center"/>
        </w:trPr>
        <w:tc>
          <w:tcPr>
            <w:tcW w:w="466" w:type="dxa"/>
            <w:vMerge/>
            <w:tcBorders>
              <w:left w:val="single" w:sz="12" w:space="0" w:color="auto"/>
              <w:bottom w:val="single" w:sz="12" w:space="0" w:color="auto"/>
              <w:right w:val="single" w:sz="4" w:space="0" w:color="auto"/>
            </w:tcBorders>
            <w:vAlign w:val="center"/>
          </w:tcPr>
          <w:p w:rsidR="002B5A03" w:rsidRPr="002B5A03" w:rsidRDefault="002B5A03" w:rsidP="002B5A03">
            <w:pPr>
              <w:adjustRightInd/>
              <w:snapToGrid/>
              <w:spacing w:line="240" w:lineRule="auto"/>
              <w:contextualSpacing/>
              <w:jc w:val="center"/>
              <w:rPr>
                <w:rFonts w:eastAsia="楷体_GB2312"/>
                <w:spacing w:val="10"/>
                <w:szCs w:val="21"/>
              </w:rPr>
            </w:pPr>
          </w:p>
        </w:tc>
        <w:tc>
          <w:tcPr>
            <w:tcW w:w="1164" w:type="dxa"/>
            <w:tcBorders>
              <w:top w:val="single" w:sz="4" w:space="0" w:color="auto"/>
              <w:left w:val="single" w:sz="4" w:space="0" w:color="auto"/>
              <w:bottom w:val="single" w:sz="12"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二苯并</w:t>
            </w:r>
          </w:p>
          <w:p w:rsidR="002B5A03" w:rsidRPr="002B5A03" w:rsidRDefault="002B5A03" w:rsidP="002B5A03">
            <w:pPr>
              <w:spacing w:line="240" w:lineRule="auto"/>
              <w:jc w:val="center"/>
              <w:rPr>
                <w:spacing w:val="10"/>
                <w:szCs w:val="21"/>
              </w:rPr>
            </w:pPr>
            <w:r w:rsidRPr="002B5A03">
              <w:rPr>
                <w:spacing w:val="10"/>
                <w:szCs w:val="21"/>
              </w:rPr>
              <w:t>[α</w:t>
            </w:r>
            <w:r w:rsidRPr="002B5A03">
              <w:rPr>
                <w:spacing w:val="10"/>
                <w:szCs w:val="21"/>
              </w:rPr>
              <w:t>，</w:t>
            </w:r>
            <w:r w:rsidRPr="002B5A03">
              <w:rPr>
                <w:spacing w:val="10"/>
                <w:szCs w:val="21"/>
              </w:rPr>
              <w:t>h]</w:t>
            </w:r>
            <w:r w:rsidRPr="002B5A03">
              <w:rPr>
                <w:spacing w:val="10"/>
                <w:szCs w:val="21"/>
              </w:rPr>
              <w:t>蒽</w:t>
            </w:r>
          </w:p>
        </w:tc>
        <w:tc>
          <w:tcPr>
            <w:tcW w:w="1662" w:type="dxa"/>
            <w:tcBorders>
              <w:top w:val="single" w:sz="4" w:space="0" w:color="auto"/>
              <w:left w:val="single" w:sz="4" w:space="0" w:color="auto"/>
              <w:bottom w:val="single" w:sz="12"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气相色谱</w:t>
            </w:r>
            <w:r w:rsidRPr="002B5A03">
              <w:rPr>
                <w:spacing w:val="10"/>
                <w:szCs w:val="21"/>
              </w:rPr>
              <w:t>-</w:t>
            </w:r>
          </w:p>
          <w:p w:rsidR="002B5A03" w:rsidRPr="002B5A03" w:rsidRDefault="002B5A03" w:rsidP="002B5A03">
            <w:pPr>
              <w:spacing w:line="240" w:lineRule="auto"/>
              <w:jc w:val="center"/>
              <w:rPr>
                <w:spacing w:val="10"/>
                <w:szCs w:val="21"/>
              </w:rPr>
            </w:pPr>
            <w:r w:rsidRPr="002B5A03">
              <w:rPr>
                <w:spacing w:val="10"/>
                <w:szCs w:val="21"/>
              </w:rPr>
              <w:t>质谱法</w:t>
            </w:r>
          </w:p>
        </w:tc>
        <w:tc>
          <w:tcPr>
            <w:tcW w:w="1623" w:type="dxa"/>
            <w:tcBorders>
              <w:top w:val="single" w:sz="4" w:space="0" w:color="auto"/>
              <w:left w:val="single" w:sz="4" w:space="0" w:color="auto"/>
              <w:bottom w:val="single" w:sz="12"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HJ 834-2017</w:t>
            </w:r>
          </w:p>
        </w:tc>
        <w:tc>
          <w:tcPr>
            <w:tcW w:w="1827" w:type="dxa"/>
            <w:tcBorders>
              <w:top w:val="single" w:sz="4" w:space="0" w:color="auto"/>
              <w:left w:val="single" w:sz="4" w:space="0" w:color="auto"/>
              <w:bottom w:val="single" w:sz="12"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TRACE1300-ISQ7000</w:t>
            </w:r>
            <w:r w:rsidRPr="002B5A03">
              <w:rPr>
                <w:spacing w:val="10"/>
                <w:szCs w:val="21"/>
              </w:rPr>
              <w:t>气相色谱质谱仪</w:t>
            </w:r>
          </w:p>
        </w:tc>
        <w:tc>
          <w:tcPr>
            <w:tcW w:w="852" w:type="dxa"/>
            <w:tcBorders>
              <w:top w:val="single" w:sz="4" w:space="0" w:color="auto"/>
              <w:left w:val="single" w:sz="4" w:space="0" w:color="auto"/>
              <w:bottom w:val="single" w:sz="12" w:space="0" w:color="auto"/>
              <w:right w:val="single" w:sz="4"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Q3034</w:t>
            </w:r>
          </w:p>
        </w:tc>
        <w:tc>
          <w:tcPr>
            <w:tcW w:w="1477" w:type="dxa"/>
            <w:tcBorders>
              <w:top w:val="single" w:sz="4" w:space="0" w:color="auto"/>
              <w:left w:val="single" w:sz="4" w:space="0" w:color="auto"/>
              <w:bottom w:val="single" w:sz="12" w:space="0" w:color="auto"/>
              <w:right w:val="single" w:sz="12" w:space="0" w:color="auto"/>
            </w:tcBorders>
            <w:vAlign w:val="center"/>
            <w:hideMark/>
          </w:tcPr>
          <w:p w:rsidR="002B5A03" w:rsidRPr="002B5A03" w:rsidRDefault="002B5A03" w:rsidP="002B5A03">
            <w:pPr>
              <w:spacing w:line="240" w:lineRule="auto"/>
              <w:jc w:val="center"/>
              <w:rPr>
                <w:spacing w:val="10"/>
                <w:szCs w:val="21"/>
              </w:rPr>
            </w:pPr>
            <w:r w:rsidRPr="002B5A03">
              <w:rPr>
                <w:spacing w:val="10"/>
                <w:szCs w:val="21"/>
              </w:rPr>
              <w:t>0.1mg/kg</w:t>
            </w:r>
          </w:p>
        </w:tc>
      </w:tr>
    </w:tbl>
    <w:p w:rsidR="003923CA" w:rsidRPr="006F49B8" w:rsidRDefault="001078C0" w:rsidP="001078C0">
      <w:pPr>
        <w:ind w:firstLineChars="200" w:firstLine="480"/>
        <w:rPr>
          <w:sz w:val="24"/>
        </w:rPr>
      </w:pPr>
      <w:r w:rsidRPr="006F49B8">
        <w:rPr>
          <w:rFonts w:hint="eastAsia"/>
          <w:sz w:val="24"/>
        </w:rPr>
        <w:t>（</w:t>
      </w:r>
      <w:r w:rsidR="003923CA" w:rsidRPr="006F49B8">
        <w:rPr>
          <w:rFonts w:hint="eastAsia"/>
          <w:sz w:val="24"/>
        </w:rPr>
        <w:t>4</w:t>
      </w:r>
      <w:r w:rsidR="003874F9" w:rsidRPr="006F49B8">
        <w:rPr>
          <w:rFonts w:hint="eastAsia"/>
          <w:sz w:val="24"/>
        </w:rPr>
        <w:t>）</w:t>
      </w:r>
      <w:r w:rsidR="00124AD3" w:rsidRPr="006F49B8">
        <w:rPr>
          <w:rFonts w:hint="eastAsia"/>
          <w:sz w:val="24"/>
        </w:rPr>
        <w:t>监测结果及</w:t>
      </w:r>
      <w:r w:rsidR="003874F9" w:rsidRPr="006F49B8">
        <w:rPr>
          <w:rFonts w:hint="eastAsia"/>
          <w:sz w:val="24"/>
        </w:rPr>
        <w:t>评价</w:t>
      </w:r>
    </w:p>
    <w:p w:rsidR="001078C0" w:rsidRDefault="001078C0" w:rsidP="001078C0">
      <w:pPr>
        <w:ind w:firstLineChars="200" w:firstLine="480"/>
        <w:rPr>
          <w:sz w:val="24"/>
        </w:rPr>
      </w:pPr>
      <w:r w:rsidRPr="006F49B8">
        <w:rPr>
          <w:rFonts w:hint="eastAsia"/>
          <w:sz w:val="24"/>
        </w:rPr>
        <w:t>监测结果分析见表</w:t>
      </w:r>
      <w:r w:rsidR="003923CA" w:rsidRPr="006F49B8">
        <w:rPr>
          <w:rFonts w:hint="eastAsia"/>
          <w:sz w:val="24"/>
        </w:rPr>
        <w:t>5.2</w:t>
      </w:r>
      <w:r w:rsidR="003226A4">
        <w:rPr>
          <w:rFonts w:hint="eastAsia"/>
          <w:sz w:val="24"/>
        </w:rPr>
        <w:t>-1</w:t>
      </w:r>
      <w:r w:rsidR="003A1095">
        <w:rPr>
          <w:rFonts w:hint="eastAsia"/>
          <w:sz w:val="24"/>
        </w:rPr>
        <w:t>4</w:t>
      </w:r>
      <w:r w:rsidR="003923CA" w:rsidRPr="006F49B8">
        <w:rPr>
          <w:rFonts w:hint="eastAsia"/>
          <w:sz w:val="24"/>
        </w:rPr>
        <w:t>。</w:t>
      </w:r>
    </w:p>
    <w:p w:rsidR="0019783C" w:rsidRDefault="0019783C" w:rsidP="001078C0">
      <w:pPr>
        <w:ind w:firstLineChars="200" w:firstLine="480"/>
        <w:rPr>
          <w:sz w:val="24"/>
        </w:rPr>
        <w:sectPr w:rsidR="0019783C">
          <w:pgSz w:w="11906" w:h="16838"/>
          <w:pgMar w:top="1474" w:right="1418" w:bottom="1474" w:left="1418" w:header="851" w:footer="992" w:gutter="0"/>
          <w:cols w:space="720"/>
          <w:docGrid w:type="lines" w:linePitch="312"/>
        </w:sectPr>
      </w:pPr>
    </w:p>
    <w:p w:rsidR="001078C0" w:rsidRDefault="001078C0" w:rsidP="009B6A2B">
      <w:pPr>
        <w:ind w:firstLineChars="200" w:firstLine="422"/>
        <w:jc w:val="center"/>
        <w:rPr>
          <w:b/>
          <w:szCs w:val="21"/>
        </w:rPr>
      </w:pPr>
      <w:r w:rsidRPr="006F49B8">
        <w:rPr>
          <w:b/>
          <w:szCs w:val="21"/>
        </w:rPr>
        <w:lastRenderedPageBreak/>
        <w:t>表</w:t>
      </w:r>
      <w:r w:rsidR="003F4A05" w:rsidRPr="006F49B8">
        <w:rPr>
          <w:rFonts w:hint="eastAsia"/>
          <w:b/>
          <w:szCs w:val="21"/>
        </w:rPr>
        <w:t>5.2-1</w:t>
      </w:r>
      <w:r w:rsidR="003A1095">
        <w:rPr>
          <w:rFonts w:hint="eastAsia"/>
          <w:b/>
          <w:szCs w:val="21"/>
        </w:rPr>
        <w:t>4</w:t>
      </w:r>
      <w:r w:rsidRPr="006F49B8">
        <w:rPr>
          <w:b/>
          <w:szCs w:val="21"/>
        </w:rPr>
        <w:t xml:space="preserve">  </w:t>
      </w:r>
      <w:r w:rsidRPr="006F49B8">
        <w:rPr>
          <w:rFonts w:hint="eastAsia"/>
          <w:b/>
          <w:szCs w:val="21"/>
        </w:rPr>
        <w:t>土壤环境质量监测结果分析</w:t>
      </w: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tblPr>
      <w:tblGrid>
        <w:gridCol w:w="703"/>
        <w:gridCol w:w="1471"/>
        <w:gridCol w:w="1328"/>
        <w:gridCol w:w="1189"/>
        <w:gridCol w:w="1189"/>
        <w:gridCol w:w="1189"/>
        <w:gridCol w:w="1192"/>
        <w:gridCol w:w="1025"/>
      </w:tblGrid>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序号</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监测项目</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GB36600</w:t>
            </w:r>
            <w:r w:rsidRPr="002B5A03">
              <w:rPr>
                <w:rFonts w:ascii="Times New Roman" w:cs="Times New Roman"/>
                <w:sz w:val="21"/>
                <w:szCs w:val="21"/>
              </w:rPr>
              <w:t>第二类用地筛选值</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厂区内北侧□</w:t>
            </w:r>
            <w:r w:rsidRPr="002B5A03">
              <w:rPr>
                <w:rFonts w:ascii="Times New Roman" w:cs="Times New Roman" w:hint="eastAsia"/>
                <w:sz w:val="21"/>
                <w:szCs w:val="21"/>
              </w:rPr>
              <w:t>1</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厂区内北侧□</w:t>
            </w:r>
            <w:r w:rsidRPr="002B5A03">
              <w:rPr>
                <w:rFonts w:ascii="Times New Roman" w:cs="Times New Roman" w:hint="eastAsia"/>
                <w:sz w:val="21"/>
                <w:szCs w:val="21"/>
              </w:rPr>
              <w:t>2</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厂区内北侧□</w:t>
            </w:r>
            <w:r w:rsidRPr="002B5A03">
              <w:rPr>
                <w:rFonts w:ascii="Times New Roman" w:cs="Times New Roman" w:hint="eastAsia"/>
                <w:sz w:val="21"/>
                <w:szCs w:val="21"/>
              </w:rPr>
              <w:t>3</w:t>
            </w:r>
          </w:p>
        </w:tc>
        <w:tc>
          <w:tcPr>
            <w:tcW w:w="64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最大监测值</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最大标准指数</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砷</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60</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22.4</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11.8</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30.3</w:t>
            </w:r>
          </w:p>
        </w:tc>
        <w:tc>
          <w:tcPr>
            <w:tcW w:w="64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30.3</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0.50</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2</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镉</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65</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0.41</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0.13</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0.73</w:t>
            </w:r>
          </w:p>
        </w:tc>
        <w:tc>
          <w:tcPr>
            <w:tcW w:w="64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0.73</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0.01</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3</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铬（六价）</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5.7</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4</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铜</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18000</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47</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31</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54</w:t>
            </w:r>
          </w:p>
        </w:tc>
        <w:tc>
          <w:tcPr>
            <w:tcW w:w="64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54</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0.003</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5</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铅</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800</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24.2</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18.5</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33.2</w:t>
            </w:r>
          </w:p>
        </w:tc>
        <w:tc>
          <w:tcPr>
            <w:tcW w:w="64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33.2</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0.04</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6</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汞</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38</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0.088</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0.047</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0.106</w:t>
            </w:r>
          </w:p>
        </w:tc>
        <w:tc>
          <w:tcPr>
            <w:tcW w:w="64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0.088</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0.002</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7</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镍</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900</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48</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36</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46</w:t>
            </w:r>
          </w:p>
        </w:tc>
        <w:tc>
          <w:tcPr>
            <w:tcW w:w="64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48</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hint="eastAsia"/>
                <w:sz w:val="21"/>
                <w:szCs w:val="21"/>
              </w:rPr>
              <w:t>0.053</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8</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四氯化碳</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2.8</w:t>
            </w:r>
          </w:p>
        </w:tc>
        <w:tc>
          <w:tcPr>
            <w:tcW w:w="640" w:type="pct"/>
            <w:vAlign w:val="center"/>
          </w:tcPr>
          <w:p w:rsidR="002B5A03" w:rsidRPr="002B5A03" w:rsidRDefault="00250449"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9.3</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250449"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4.2</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250449"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6.4</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2" w:type="pct"/>
            <w:vAlign w:val="center"/>
          </w:tcPr>
          <w:p w:rsidR="002B5A03" w:rsidRPr="002B5A03" w:rsidRDefault="00250449"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9.3</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552" w:type="pct"/>
            <w:vAlign w:val="center"/>
          </w:tcPr>
          <w:p w:rsidR="002B5A03" w:rsidRPr="002B5A03" w:rsidRDefault="00250449"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0.003</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9</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氯仿</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0.9</w:t>
            </w:r>
          </w:p>
        </w:tc>
        <w:tc>
          <w:tcPr>
            <w:tcW w:w="640" w:type="pct"/>
            <w:vAlign w:val="center"/>
          </w:tcPr>
          <w:p w:rsidR="002B5A03" w:rsidRPr="002B5A03" w:rsidRDefault="00250449"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15.0</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250449"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6.7</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250449"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2" w:type="pct"/>
            <w:vAlign w:val="center"/>
          </w:tcPr>
          <w:p w:rsidR="002B5A03" w:rsidRPr="002B5A03" w:rsidRDefault="00250449"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15.0</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552"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0.017</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10</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氯甲烷</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37</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11</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1,1-</w:t>
            </w:r>
            <w:r w:rsidRPr="002B5A03">
              <w:rPr>
                <w:rFonts w:ascii="Times New Roman" w:cs="Times New Roman"/>
                <w:sz w:val="21"/>
                <w:szCs w:val="21"/>
              </w:rPr>
              <w:t>二氯乙烷</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9</w:t>
            </w:r>
          </w:p>
        </w:tc>
        <w:tc>
          <w:tcPr>
            <w:tcW w:w="640" w:type="pct"/>
            <w:vAlign w:val="center"/>
          </w:tcPr>
          <w:p w:rsidR="002B5A03" w:rsidRPr="002B5A03" w:rsidRDefault="00250449"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3.6</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250449"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1.6</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250449"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2.4</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2"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3.6</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552"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0.0004</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12</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1,2-</w:t>
            </w:r>
            <w:r w:rsidRPr="002B5A03">
              <w:rPr>
                <w:rFonts w:ascii="Times New Roman" w:cs="Times New Roman"/>
                <w:sz w:val="21"/>
                <w:szCs w:val="21"/>
              </w:rPr>
              <w:t>二氯乙烷</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5</w:t>
            </w:r>
          </w:p>
        </w:tc>
        <w:tc>
          <w:tcPr>
            <w:tcW w:w="640" w:type="pct"/>
            <w:vAlign w:val="center"/>
          </w:tcPr>
          <w:p w:rsidR="002B5A03" w:rsidRPr="002B5A03" w:rsidRDefault="00250449"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7.7</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250449"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3.5</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250449"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5.3</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2"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7.7</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552"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0.0015</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13</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1,1-</w:t>
            </w:r>
            <w:r w:rsidRPr="002B5A03">
              <w:rPr>
                <w:rFonts w:ascii="Times New Roman" w:cs="Times New Roman"/>
                <w:sz w:val="21"/>
                <w:szCs w:val="21"/>
              </w:rPr>
              <w:t>二氯乙烯</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66</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14</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顺式</w:t>
            </w:r>
            <w:r w:rsidRPr="002B5A03">
              <w:rPr>
                <w:rFonts w:ascii="Times New Roman" w:cs="Times New Roman"/>
                <w:sz w:val="21"/>
                <w:szCs w:val="21"/>
              </w:rPr>
              <w:t>-1,2-</w:t>
            </w:r>
            <w:r w:rsidRPr="002B5A03">
              <w:rPr>
                <w:rFonts w:ascii="Times New Roman" w:cs="Times New Roman"/>
                <w:sz w:val="21"/>
                <w:szCs w:val="21"/>
              </w:rPr>
              <w:t>二氯乙烯</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596</w:t>
            </w:r>
          </w:p>
        </w:tc>
        <w:tc>
          <w:tcPr>
            <w:tcW w:w="640" w:type="pct"/>
            <w:vAlign w:val="center"/>
          </w:tcPr>
          <w:p w:rsidR="002B5A03" w:rsidRPr="002B5A03" w:rsidRDefault="00250449"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10.1</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250449"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4.5</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250449"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7.0</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2"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7.0</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552"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0.00001</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15</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反式</w:t>
            </w:r>
            <w:r w:rsidRPr="002B5A03">
              <w:rPr>
                <w:rFonts w:ascii="Times New Roman" w:cs="Times New Roman"/>
                <w:sz w:val="21"/>
                <w:szCs w:val="21"/>
              </w:rPr>
              <w:t>-1,2-</w:t>
            </w:r>
            <w:r w:rsidRPr="002B5A03">
              <w:rPr>
                <w:rFonts w:ascii="Times New Roman" w:cs="Times New Roman"/>
                <w:sz w:val="21"/>
                <w:szCs w:val="21"/>
              </w:rPr>
              <w:t>二氯乙烯</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54</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16</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二氯甲烷</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616</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17</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1,2-</w:t>
            </w:r>
            <w:r w:rsidRPr="002B5A03">
              <w:rPr>
                <w:rFonts w:ascii="Times New Roman" w:cs="Times New Roman"/>
                <w:sz w:val="21"/>
                <w:szCs w:val="21"/>
              </w:rPr>
              <w:t>二氯丙烷</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5</w:t>
            </w:r>
          </w:p>
        </w:tc>
        <w:tc>
          <w:tcPr>
            <w:tcW w:w="640" w:type="pct"/>
            <w:vAlign w:val="center"/>
          </w:tcPr>
          <w:p w:rsidR="002B5A03" w:rsidRPr="002B5A03" w:rsidRDefault="00250449"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15.5</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250449"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6.9</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250449"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10.7</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2"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15.5</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552"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0.0031</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18</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1,1,1,2-</w:t>
            </w:r>
            <w:r w:rsidRPr="002B5A03">
              <w:rPr>
                <w:rFonts w:ascii="Times New Roman" w:cs="Times New Roman"/>
                <w:sz w:val="21"/>
                <w:szCs w:val="21"/>
              </w:rPr>
              <w:t>四氯乙烷</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10</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15.6</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7.0</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2"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15.6</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552"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0.0016</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19</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1,1,2,2-</w:t>
            </w:r>
            <w:r w:rsidRPr="002B5A03">
              <w:rPr>
                <w:rFonts w:ascii="Times New Roman" w:cs="Times New Roman"/>
                <w:sz w:val="21"/>
                <w:szCs w:val="21"/>
              </w:rPr>
              <w:t>四氯乙烷</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6.8</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16.6</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7.4</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11.5</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2"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16.6</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552"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0.0024</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20</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四氯乙烯</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53</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16.2</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7.3</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11.2</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2"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16.2</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552"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0.0003</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21</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1,1,1-</w:t>
            </w:r>
            <w:r w:rsidRPr="002B5A03">
              <w:rPr>
                <w:rFonts w:ascii="Times New Roman" w:cs="Times New Roman"/>
                <w:sz w:val="21"/>
                <w:szCs w:val="21"/>
              </w:rPr>
              <w:t>三氯乙烷</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840</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7.2</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3.2</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2"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7.2</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22</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1,1,2-</w:t>
            </w:r>
            <w:r w:rsidRPr="002B5A03">
              <w:rPr>
                <w:rFonts w:ascii="Times New Roman" w:cs="Times New Roman"/>
                <w:sz w:val="21"/>
                <w:szCs w:val="21"/>
              </w:rPr>
              <w:t>三氯乙烷</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2.8</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15.2</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6.8</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10.5</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2"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15.2</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552"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0.0054</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23</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三氯乙烯</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2.8</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14.1</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6.3</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9.7</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2"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14.1</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552"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0.005</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24</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1,2,3-</w:t>
            </w:r>
            <w:r w:rsidRPr="002B5A03">
              <w:rPr>
                <w:rFonts w:ascii="Times New Roman" w:cs="Times New Roman"/>
                <w:sz w:val="21"/>
                <w:szCs w:val="21"/>
              </w:rPr>
              <w:t>三氯丙烷</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0.5</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25</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氯乙烯</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0.43</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26</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苯</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4</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11.8</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5.3</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8.1</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2"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11.8</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552"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0.003</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27</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氯苯</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270</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11.0</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4.9</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7.5</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2"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11.0</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28</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1,2-</w:t>
            </w:r>
            <w:r w:rsidRPr="002B5A03">
              <w:rPr>
                <w:rFonts w:ascii="Times New Roman" w:cs="Times New Roman"/>
                <w:sz w:val="21"/>
                <w:szCs w:val="21"/>
              </w:rPr>
              <w:t>二氯苯</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560</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7.6</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3.4</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5.2</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2" w:type="pct"/>
            <w:vAlign w:val="center"/>
          </w:tcPr>
          <w:p w:rsidR="002B5A03" w:rsidRPr="002B5A03" w:rsidRDefault="00F3577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7.6</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29</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1,4-</w:t>
            </w:r>
            <w:r w:rsidRPr="002B5A03">
              <w:rPr>
                <w:rFonts w:ascii="Times New Roman" w:cs="Times New Roman"/>
                <w:sz w:val="21"/>
                <w:szCs w:val="21"/>
              </w:rPr>
              <w:t>二氯苯</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20</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30</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乙苯</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28</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F3577D" w:rsidRPr="00CF1E19" w:rsidTr="002B5A03">
        <w:trPr>
          <w:trHeight w:val="340"/>
        </w:trPr>
        <w:tc>
          <w:tcPr>
            <w:tcW w:w="379" w:type="pct"/>
            <w:vAlign w:val="center"/>
          </w:tcPr>
          <w:p w:rsidR="00F3577D" w:rsidRPr="002B5A03" w:rsidRDefault="00F3577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31</w:t>
            </w:r>
          </w:p>
        </w:tc>
        <w:tc>
          <w:tcPr>
            <w:tcW w:w="792" w:type="pct"/>
            <w:vAlign w:val="center"/>
          </w:tcPr>
          <w:p w:rsidR="00F3577D" w:rsidRPr="002B5A03" w:rsidRDefault="00F3577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苯乙烯</w:t>
            </w:r>
          </w:p>
        </w:tc>
        <w:tc>
          <w:tcPr>
            <w:tcW w:w="715" w:type="pct"/>
            <w:vAlign w:val="center"/>
          </w:tcPr>
          <w:p w:rsidR="00F3577D" w:rsidRPr="002B5A03" w:rsidRDefault="00F3577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1290</w:t>
            </w:r>
          </w:p>
        </w:tc>
        <w:tc>
          <w:tcPr>
            <w:tcW w:w="640" w:type="pct"/>
            <w:vAlign w:val="center"/>
          </w:tcPr>
          <w:p w:rsidR="00F3577D" w:rsidRPr="002B5A03" w:rsidRDefault="00F3577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5.9</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F3577D" w:rsidRPr="002B5A03" w:rsidRDefault="00F3577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2.6</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F3577D" w:rsidRPr="002B5A03" w:rsidRDefault="00F3577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4.0</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2" w:type="pct"/>
            <w:vAlign w:val="center"/>
          </w:tcPr>
          <w:p w:rsidR="00F3577D" w:rsidRPr="002B5A03" w:rsidRDefault="00F3577D" w:rsidP="007273A4">
            <w:pPr>
              <w:pStyle w:val="affffb"/>
              <w:ind w:leftChars="-50" w:left="-105" w:rightChars="-50" w:right="-105"/>
              <w:rPr>
                <w:rFonts w:ascii="Times New Roman" w:cs="Times New Roman"/>
                <w:sz w:val="21"/>
                <w:szCs w:val="21"/>
              </w:rPr>
            </w:pPr>
            <w:r>
              <w:rPr>
                <w:rFonts w:ascii="Times New Roman" w:cs="Times New Roman" w:hint="eastAsia"/>
                <w:sz w:val="21"/>
                <w:szCs w:val="21"/>
              </w:rPr>
              <w:t>5.9</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552" w:type="pct"/>
            <w:vAlign w:val="center"/>
          </w:tcPr>
          <w:p w:rsidR="00F3577D" w:rsidRPr="002B5A03" w:rsidRDefault="00F3577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F3577D" w:rsidRPr="00CF1E19" w:rsidTr="002B5A03">
        <w:trPr>
          <w:trHeight w:val="340"/>
        </w:trPr>
        <w:tc>
          <w:tcPr>
            <w:tcW w:w="379" w:type="pct"/>
            <w:vAlign w:val="center"/>
          </w:tcPr>
          <w:p w:rsidR="00F3577D" w:rsidRPr="002B5A03" w:rsidRDefault="00F3577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32</w:t>
            </w:r>
          </w:p>
        </w:tc>
        <w:tc>
          <w:tcPr>
            <w:tcW w:w="792" w:type="pct"/>
            <w:vAlign w:val="center"/>
          </w:tcPr>
          <w:p w:rsidR="00F3577D" w:rsidRPr="002B5A03" w:rsidRDefault="00F3577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甲苯</w:t>
            </w:r>
          </w:p>
        </w:tc>
        <w:tc>
          <w:tcPr>
            <w:tcW w:w="715" w:type="pct"/>
            <w:vAlign w:val="center"/>
          </w:tcPr>
          <w:p w:rsidR="00F3577D" w:rsidRPr="002B5A03" w:rsidRDefault="00F3577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1200</w:t>
            </w:r>
          </w:p>
        </w:tc>
        <w:tc>
          <w:tcPr>
            <w:tcW w:w="640" w:type="pct"/>
            <w:vAlign w:val="center"/>
          </w:tcPr>
          <w:p w:rsidR="00F3577D" w:rsidRPr="002B5A03" w:rsidRDefault="00F3577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12.4</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F3577D" w:rsidRPr="002B5A03" w:rsidRDefault="00F3577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5.6</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F3577D" w:rsidRPr="002B5A03" w:rsidRDefault="00F3577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8.6</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2" w:type="pct"/>
            <w:vAlign w:val="center"/>
          </w:tcPr>
          <w:p w:rsidR="00F3577D" w:rsidRPr="002B5A03" w:rsidRDefault="00F3577D" w:rsidP="007273A4">
            <w:pPr>
              <w:pStyle w:val="affffb"/>
              <w:ind w:leftChars="-50" w:left="-105" w:rightChars="-50" w:right="-105"/>
              <w:rPr>
                <w:rFonts w:ascii="Times New Roman" w:cs="Times New Roman"/>
                <w:sz w:val="21"/>
                <w:szCs w:val="21"/>
              </w:rPr>
            </w:pPr>
            <w:r>
              <w:rPr>
                <w:rFonts w:ascii="Times New Roman" w:cs="Times New Roman" w:hint="eastAsia"/>
                <w:sz w:val="21"/>
                <w:szCs w:val="21"/>
              </w:rPr>
              <w:t>12.4</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552" w:type="pct"/>
            <w:vAlign w:val="center"/>
          </w:tcPr>
          <w:p w:rsidR="00F3577D" w:rsidRPr="002B5A03" w:rsidRDefault="00F3577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33</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间二甲苯</w:t>
            </w:r>
            <w:r w:rsidRPr="002B5A03">
              <w:rPr>
                <w:rFonts w:ascii="Times New Roman" w:cs="Times New Roman"/>
                <w:sz w:val="21"/>
                <w:szCs w:val="21"/>
              </w:rPr>
              <w:t>+</w:t>
            </w:r>
            <w:r w:rsidRPr="002B5A03">
              <w:rPr>
                <w:rFonts w:ascii="Times New Roman" w:cs="Times New Roman"/>
                <w:sz w:val="21"/>
                <w:szCs w:val="21"/>
              </w:rPr>
              <w:t>对二甲苯</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570</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lastRenderedPageBreak/>
              <w:t>34</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邻二甲苯</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640</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5.8</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2.6</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4.0</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2" w:type="pct"/>
            <w:vAlign w:val="center"/>
          </w:tcPr>
          <w:p w:rsidR="002B5A03" w:rsidRPr="002B5A03" w:rsidRDefault="00F3577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5.8</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35</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硝基苯</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76</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36</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苯胺</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260</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37</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2-</w:t>
            </w:r>
            <w:r w:rsidRPr="002B5A03">
              <w:rPr>
                <w:rFonts w:ascii="Times New Roman" w:cs="Times New Roman"/>
                <w:sz w:val="21"/>
                <w:szCs w:val="21"/>
              </w:rPr>
              <w:t>氯酚</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2256</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38</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苯并</w:t>
            </w:r>
            <w:r w:rsidRPr="002B5A03">
              <w:rPr>
                <w:rFonts w:ascii="Times New Roman" w:cs="Times New Roman"/>
                <w:sz w:val="21"/>
                <w:szCs w:val="21"/>
              </w:rPr>
              <w:t>[a]</w:t>
            </w:r>
            <w:r w:rsidRPr="002B5A03">
              <w:rPr>
                <w:rFonts w:ascii="Times New Roman" w:cs="Times New Roman"/>
                <w:sz w:val="21"/>
                <w:szCs w:val="21"/>
              </w:rPr>
              <w:t>蒽</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15</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39</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苯并</w:t>
            </w:r>
            <w:r w:rsidRPr="002B5A03">
              <w:rPr>
                <w:rFonts w:ascii="Times New Roman" w:cs="Times New Roman"/>
                <w:sz w:val="21"/>
                <w:szCs w:val="21"/>
              </w:rPr>
              <w:t>[a]</w:t>
            </w:r>
            <w:r w:rsidRPr="002B5A03">
              <w:rPr>
                <w:rFonts w:ascii="Times New Roman" w:cs="Times New Roman"/>
                <w:sz w:val="21"/>
                <w:szCs w:val="21"/>
              </w:rPr>
              <w:t>芘</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1.5</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40</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苯并</w:t>
            </w:r>
            <w:r w:rsidRPr="002B5A03">
              <w:rPr>
                <w:rFonts w:ascii="Times New Roman" w:cs="Times New Roman"/>
                <w:sz w:val="21"/>
                <w:szCs w:val="21"/>
              </w:rPr>
              <w:t>[b]</w:t>
            </w:r>
            <w:r w:rsidRPr="002B5A03">
              <w:rPr>
                <w:rFonts w:ascii="Times New Roman" w:cs="Times New Roman"/>
                <w:sz w:val="21"/>
                <w:szCs w:val="21"/>
              </w:rPr>
              <w:t>荧蒽</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15</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0.1</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0.1</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2B5A03"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0.1</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2" w:type="pct"/>
            <w:vAlign w:val="center"/>
          </w:tcPr>
          <w:p w:rsidR="002B5A03" w:rsidRPr="002B5A03" w:rsidRDefault="00F3577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0.1</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2B5A03" w:rsidRPr="00CF1E19" w:rsidTr="002B5A03">
        <w:trPr>
          <w:trHeight w:val="340"/>
        </w:trPr>
        <w:tc>
          <w:tcPr>
            <w:tcW w:w="379"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41</w:t>
            </w:r>
          </w:p>
        </w:tc>
        <w:tc>
          <w:tcPr>
            <w:tcW w:w="79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苯并</w:t>
            </w:r>
            <w:r w:rsidRPr="002B5A03">
              <w:rPr>
                <w:rFonts w:ascii="Times New Roman" w:cs="Times New Roman"/>
                <w:sz w:val="21"/>
                <w:szCs w:val="21"/>
              </w:rPr>
              <w:t>[k]</w:t>
            </w:r>
            <w:r w:rsidRPr="002B5A03">
              <w:rPr>
                <w:rFonts w:ascii="Times New Roman" w:cs="Times New Roman"/>
                <w:sz w:val="21"/>
                <w:szCs w:val="21"/>
              </w:rPr>
              <w:t>荧蒽</w:t>
            </w:r>
          </w:p>
        </w:tc>
        <w:tc>
          <w:tcPr>
            <w:tcW w:w="715"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151</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c>
          <w:tcPr>
            <w:tcW w:w="552" w:type="pct"/>
            <w:vAlign w:val="center"/>
          </w:tcPr>
          <w:p w:rsidR="002B5A03" w:rsidRPr="002B5A03" w:rsidRDefault="002B5A03"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45336D" w:rsidRPr="00CF1E19" w:rsidTr="002B5A03">
        <w:trPr>
          <w:trHeight w:val="340"/>
        </w:trPr>
        <w:tc>
          <w:tcPr>
            <w:tcW w:w="379"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42</w:t>
            </w:r>
          </w:p>
        </w:tc>
        <w:tc>
          <w:tcPr>
            <w:tcW w:w="792"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䓛</w:t>
            </w:r>
          </w:p>
        </w:tc>
        <w:tc>
          <w:tcPr>
            <w:tcW w:w="715"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1293</w:t>
            </w:r>
          </w:p>
        </w:tc>
        <w:tc>
          <w:tcPr>
            <w:tcW w:w="640" w:type="pct"/>
            <w:vAlign w:val="center"/>
          </w:tcPr>
          <w:p w:rsidR="0045336D" w:rsidRPr="002B5A03" w:rsidRDefault="0045336D" w:rsidP="007273A4">
            <w:pPr>
              <w:pStyle w:val="affffb"/>
              <w:ind w:leftChars="-50" w:left="-105" w:rightChars="-50" w:right="-105"/>
              <w:rPr>
                <w:rFonts w:ascii="Times New Roman" w:cs="Times New Roman"/>
                <w:sz w:val="21"/>
                <w:szCs w:val="21"/>
              </w:rPr>
            </w:pPr>
            <w:r>
              <w:rPr>
                <w:rFonts w:ascii="Times New Roman" w:cs="Times New Roman" w:hint="eastAsia"/>
                <w:sz w:val="21"/>
                <w:szCs w:val="21"/>
              </w:rPr>
              <w:t>0.1</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45336D" w:rsidRPr="002B5A03" w:rsidRDefault="0045336D" w:rsidP="007273A4">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45336D" w:rsidRPr="002B5A03" w:rsidRDefault="0045336D" w:rsidP="007273A4">
            <w:pPr>
              <w:pStyle w:val="affffb"/>
              <w:ind w:leftChars="-50" w:left="-105" w:rightChars="-50" w:right="-105"/>
              <w:rPr>
                <w:rFonts w:ascii="Times New Roman" w:cs="Times New Roman"/>
                <w:sz w:val="21"/>
                <w:szCs w:val="21"/>
              </w:rPr>
            </w:pPr>
            <w:r>
              <w:rPr>
                <w:rFonts w:ascii="Times New Roman" w:cs="Times New Roman" w:hint="eastAsia"/>
                <w:sz w:val="21"/>
                <w:szCs w:val="21"/>
              </w:rPr>
              <w:t>0.1</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2" w:type="pct"/>
            <w:vAlign w:val="center"/>
          </w:tcPr>
          <w:p w:rsidR="0045336D" w:rsidRPr="002B5A03" w:rsidRDefault="00F3577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0.1</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552"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45336D" w:rsidRPr="00CF1E19" w:rsidTr="002B5A03">
        <w:trPr>
          <w:trHeight w:val="340"/>
        </w:trPr>
        <w:tc>
          <w:tcPr>
            <w:tcW w:w="379"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43</w:t>
            </w:r>
          </w:p>
        </w:tc>
        <w:tc>
          <w:tcPr>
            <w:tcW w:w="792"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二苯并</w:t>
            </w:r>
            <w:r w:rsidRPr="002B5A03">
              <w:rPr>
                <w:rFonts w:ascii="Times New Roman" w:cs="Times New Roman"/>
                <w:sz w:val="21"/>
                <w:szCs w:val="21"/>
              </w:rPr>
              <w:t>[a, h]</w:t>
            </w:r>
            <w:r w:rsidRPr="002B5A03">
              <w:rPr>
                <w:rFonts w:ascii="Times New Roman" w:cs="Times New Roman"/>
                <w:sz w:val="21"/>
                <w:szCs w:val="21"/>
              </w:rPr>
              <w:t>蒽</w:t>
            </w:r>
          </w:p>
        </w:tc>
        <w:tc>
          <w:tcPr>
            <w:tcW w:w="715"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1.5</w:t>
            </w:r>
          </w:p>
        </w:tc>
        <w:tc>
          <w:tcPr>
            <w:tcW w:w="640"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2"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c>
          <w:tcPr>
            <w:tcW w:w="552"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45336D" w:rsidRPr="00CF1E19" w:rsidTr="002B5A03">
        <w:trPr>
          <w:trHeight w:val="340"/>
        </w:trPr>
        <w:tc>
          <w:tcPr>
            <w:tcW w:w="379"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44</w:t>
            </w:r>
          </w:p>
        </w:tc>
        <w:tc>
          <w:tcPr>
            <w:tcW w:w="792"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茚并</w:t>
            </w:r>
            <w:r w:rsidRPr="002B5A03">
              <w:rPr>
                <w:rFonts w:ascii="Times New Roman" w:cs="Times New Roman"/>
                <w:sz w:val="21"/>
                <w:szCs w:val="21"/>
              </w:rPr>
              <w:t>[1,2,3-cd]</w:t>
            </w:r>
            <w:r w:rsidRPr="002B5A03">
              <w:rPr>
                <w:rFonts w:ascii="Times New Roman" w:cs="Times New Roman"/>
                <w:sz w:val="21"/>
                <w:szCs w:val="21"/>
              </w:rPr>
              <w:t>芘</w:t>
            </w:r>
          </w:p>
        </w:tc>
        <w:tc>
          <w:tcPr>
            <w:tcW w:w="715"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15</w:t>
            </w:r>
          </w:p>
        </w:tc>
        <w:tc>
          <w:tcPr>
            <w:tcW w:w="640" w:type="pct"/>
            <w:vAlign w:val="center"/>
          </w:tcPr>
          <w:p w:rsidR="0045336D" w:rsidRPr="002B5A03" w:rsidRDefault="0045336D" w:rsidP="007273A4">
            <w:pPr>
              <w:pStyle w:val="affffb"/>
              <w:ind w:leftChars="-50" w:left="-105" w:rightChars="-50" w:right="-105"/>
              <w:rPr>
                <w:rFonts w:ascii="Times New Roman" w:cs="Times New Roman"/>
                <w:sz w:val="21"/>
                <w:szCs w:val="21"/>
              </w:rPr>
            </w:pPr>
            <w:r>
              <w:rPr>
                <w:rFonts w:ascii="Times New Roman" w:cs="Times New Roman" w:hint="eastAsia"/>
                <w:sz w:val="21"/>
                <w:szCs w:val="21"/>
              </w:rPr>
              <w:t>0.1</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45336D" w:rsidRPr="002B5A03" w:rsidRDefault="0045336D" w:rsidP="007273A4">
            <w:pPr>
              <w:pStyle w:val="affffb"/>
              <w:ind w:leftChars="-50" w:left="-105" w:rightChars="-50" w:right="-105"/>
              <w:rPr>
                <w:rFonts w:ascii="Times New Roman" w:cs="Times New Roman"/>
                <w:sz w:val="21"/>
                <w:szCs w:val="21"/>
              </w:rPr>
            </w:pPr>
            <w:r>
              <w:rPr>
                <w:rFonts w:ascii="Times New Roman" w:cs="Times New Roman" w:hint="eastAsia"/>
                <w:sz w:val="21"/>
                <w:szCs w:val="21"/>
              </w:rPr>
              <w:t>0.1</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0" w:type="pct"/>
            <w:vAlign w:val="center"/>
          </w:tcPr>
          <w:p w:rsidR="0045336D" w:rsidRPr="002B5A03" w:rsidRDefault="0045336D" w:rsidP="007273A4">
            <w:pPr>
              <w:pStyle w:val="affffb"/>
              <w:ind w:leftChars="-50" w:left="-105" w:rightChars="-50" w:right="-105"/>
              <w:rPr>
                <w:rFonts w:ascii="Times New Roman" w:cs="Times New Roman"/>
                <w:sz w:val="21"/>
                <w:szCs w:val="21"/>
              </w:rPr>
            </w:pPr>
            <w:r>
              <w:rPr>
                <w:rFonts w:ascii="Times New Roman" w:cs="Times New Roman" w:hint="eastAsia"/>
                <w:sz w:val="21"/>
                <w:szCs w:val="21"/>
              </w:rPr>
              <w:t>0.1</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642" w:type="pct"/>
            <w:vAlign w:val="center"/>
          </w:tcPr>
          <w:p w:rsidR="0045336D" w:rsidRPr="002B5A03" w:rsidRDefault="00F3577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0.1</w:t>
            </w:r>
            <w:r>
              <w:rPr>
                <w:rFonts w:ascii="Times New Roman" w:cs="Times New Roman" w:hint="eastAsia"/>
                <w:sz w:val="21"/>
                <w:szCs w:val="21"/>
              </w:rPr>
              <w:t>×</w:t>
            </w:r>
            <w:r>
              <w:rPr>
                <w:rFonts w:ascii="Times New Roman" w:cs="Times New Roman" w:hint="eastAsia"/>
                <w:sz w:val="21"/>
                <w:szCs w:val="21"/>
              </w:rPr>
              <w:t>10</w:t>
            </w:r>
            <w:r w:rsidRPr="00250449">
              <w:rPr>
                <w:rFonts w:ascii="Times New Roman" w:cs="Times New Roman" w:hint="eastAsia"/>
                <w:sz w:val="21"/>
                <w:szCs w:val="21"/>
                <w:vertAlign w:val="superscript"/>
              </w:rPr>
              <w:t>-3</w:t>
            </w:r>
          </w:p>
        </w:tc>
        <w:tc>
          <w:tcPr>
            <w:tcW w:w="552"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45336D" w:rsidRPr="00CF1E19" w:rsidTr="002B5A03">
        <w:trPr>
          <w:trHeight w:val="340"/>
        </w:trPr>
        <w:tc>
          <w:tcPr>
            <w:tcW w:w="379"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45</w:t>
            </w:r>
          </w:p>
        </w:tc>
        <w:tc>
          <w:tcPr>
            <w:tcW w:w="792"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萘</w:t>
            </w:r>
          </w:p>
        </w:tc>
        <w:tc>
          <w:tcPr>
            <w:tcW w:w="715"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70</w:t>
            </w:r>
          </w:p>
        </w:tc>
        <w:tc>
          <w:tcPr>
            <w:tcW w:w="640"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0"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ND</w:t>
            </w:r>
          </w:p>
        </w:tc>
        <w:tc>
          <w:tcPr>
            <w:tcW w:w="642"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c>
          <w:tcPr>
            <w:tcW w:w="552" w:type="pct"/>
            <w:vAlign w:val="center"/>
          </w:tcPr>
          <w:p w:rsidR="0045336D" w:rsidRPr="002B5A03" w:rsidRDefault="0045336D" w:rsidP="002B5A03">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r w:rsidR="0045336D" w:rsidRPr="00CF1E19" w:rsidTr="002B5A03">
        <w:trPr>
          <w:trHeight w:val="340"/>
        </w:trPr>
        <w:tc>
          <w:tcPr>
            <w:tcW w:w="379" w:type="pct"/>
            <w:vAlign w:val="center"/>
          </w:tcPr>
          <w:p w:rsidR="0045336D"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46</w:t>
            </w:r>
          </w:p>
        </w:tc>
        <w:tc>
          <w:tcPr>
            <w:tcW w:w="792" w:type="pct"/>
            <w:vAlign w:val="center"/>
          </w:tcPr>
          <w:p w:rsidR="0045336D"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总磷</w:t>
            </w:r>
          </w:p>
        </w:tc>
        <w:tc>
          <w:tcPr>
            <w:tcW w:w="715" w:type="pct"/>
            <w:vAlign w:val="center"/>
          </w:tcPr>
          <w:p w:rsidR="0045336D" w:rsidRPr="002B5A03" w:rsidRDefault="0045336D" w:rsidP="002B5A03">
            <w:pPr>
              <w:pStyle w:val="affffb"/>
              <w:ind w:leftChars="-50" w:left="-105" w:rightChars="-50" w:right="-105"/>
              <w:rPr>
                <w:rFonts w:ascii="Times New Roman" w:cs="Times New Roman"/>
                <w:sz w:val="21"/>
                <w:szCs w:val="21"/>
              </w:rPr>
            </w:pPr>
            <w:r>
              <w:rPr>
                <w:rFonts w:ascii="Times New Roman" w:cs="Times New Roman" w:hint="eastAsia"/>
                <w:sz w:val="21"/>
                <w:szCs w:val="21"/>
              </w:rPr>
              <w:t>/</w:t>
            </w:r>
          </w:p>
        </w:tc>
        <w:tc>
          <w:tcPr>
            <w:tcW w:w="640" w:type="pct"/>
            <w:vAlign w:val="center"/>
          </w:tcPr>
          <w:p w:rsidR="0045336D" w:rsidRPr="002B5A03" w:rsidRDefault="0045336D" w:rsidP="002B5A03">
            <w:pPr>
              <w:pStyle w:val="affffb"/>
              <w:ind w:leftChars="-50" w:left="-105" w:rightChars="-50" w:right="-105"/>
              <w:rPr>
                <w:rFonts w:ascii="Times New Roman" w:cs="Times New Roman"/>
                <w:sz w:val="21"/>
                <w:szCs w:val="21"/>
              </w:rPr>
            </w:pPr>
            <w:bookmarkStart w:id="713" w:name="OLE_LINK5"/>
            <w:bookmarkStart w:id="714" w:name="OLE_LINK6"/>
            <w:r w:rsidRPr="00250449">
              <w:rPr>
                <w:rFonts w:ascii="Times New Roman" w:cs="Times New Roman"/>
                <w:sz w:val="21"/>
                <w:szCs w:val="21"/>
              </w:rPr>
              <w:t>1.70×10</w:t>
            </w:r>
            <w:r w:rsidRPr="00250449">
              <w:rPr>
                <w:rFonts w:ascii="Times New Roman" w:cs="Times New Roman"/>
                <w:sz w:val="21"/>
                <w:szCs w:val="21"/>
                <w:vertAlign w:val="superscript"/>
              </w:rPr>
              <w:t>3</w:t>
            </w:r>
            <w:bookmarkEnd w:id="713"/>
            <w:bookmarkEnd w:id="714"/>
          </w:p>
        </w:tc>
        <w:tc>
          <w:tcPr>
            <w:tcW w:w="640" w:type="pct"/>
            <w:vAlign w:val="center"/>
          </w:tcPr>
          <w:p w:rsidR="0045336D" w:rsidRPr="002B5A03" w:rsidRDefault="0045336D" w:rsidP="002B5A03">
            <w:pPr>
              <w:pStyle w:val="affffb"/>
              <w:ind w:leftChars="-50" w:left="-105" w:rightChars="-50" w:right="-105"/>
              <w:rPr>
                <w:rFonts w:ascii="Times New Roman" w:cs="Times New Roman"/>
                <w:sz w:val="21"/>
                <w:szCs w:val="21"/>
              </w:rPr>
            </w:pPr>
            <w:r>
              <w:rPr>
                <w:rFonts w:ascii="Times New Roman" w:cs="Times New Roman"/>
                <w:sz w:val="21"/>
                <w:szCs w:val="21"/>
              </w:rPr>
              <w:t>1.</w:t>
            </w:r>
            <w:r>
              <w:rPr>
                <w:rFonts w:ascii="Times New Roman" w:cs="Times New Roman" w:hint="eastAsia"/>
                <w:sz w:val="21"/>
                <w:szCs w:val="21"/>
              </w:rPr>
              <w:t>08</w:t>
            </w:r>
            <w:r w:rsidRPr="00250449">
              <w:rPr>
                <w:rFonts w:ascii="Times New Roman" w:cs="Times New Roman"/>
                <w:sz w:val="21"/>
                <w:szCs w:val="21"/>
              </w:rPr>
              <w:t>×10</w:t>
            </w:r>
            <w:r w:rsidRPr="00250449">
              <w:rPr>
                <w:rFonts w:ascii="Times New Roman" w:cs="Times New Roman"/>
                <w:sz w:val="21"/>
                <w:szCs w:val="21"/>
                <w:vertAlign w:val="superscript"/>
              </w:rPr>
              <w:t>3</w:t>
            </w:r>
          </w:p>
        </w:tc>
        <w:tc>
          <w:tcPr>
            <w:tcW w:w="640" w:type="pct"/>
            <w:vAlign w:val="center"/>
          </w:tcPr>
          <w:p w:rsidR="0045336D" w:rsidRPr="002B5A03" w:rsidRDefault="0045336D" w:rsidP="002B5A03">
            <w:pPr>
              <w:pStyle w:val="affffb"/>
              <w:ind w:leftChars="-50" w:left="-105" w:rightChars="-50" w:right="-105"/>
              <w:rPr>
                <w:rFonts w:ascii="Times New Roman" w:cs="Times New Roman"/>
                <w:sz w:val="21"/>
                <w:szCs w:val="21"/>
              </w:rPr>
            </w:pPr>
            <w:r>
              <w:rPr>
                <w:rFonts w:ascii="Times New Roman" w:cs="Times New Roman"/>
                <w:sz w:val="21"/>
                <w:szCs w:val="21"/>
              </w:rPr>
              <w:t>1.</w:t>
            </w:r>
            <w:r>
              <w:rPr>
                <w:rFonts w:ascii="Times New Roman" w:cs="Times New Roman" w:hint="eastAsia"/>
                <w:sz w:val="21"/>
                <w:szCs w:val="21"/>
              </w:rPr>
              <w:t>07</w:t>
            </w:r>
            <w:r w:rsidRPr="00250449">
              <w:rPr>
                <w:rFonts w:ascii="Times New Roman" w:cs="Times New Roman"/>
                <w:sz w:val="21"/>
                <w:szCs w:val="21"/>
              </w:rPr>
              <w:t>×10</w:t>
            </w:r>
            <w:r w:rsidRPr="00250449">
              <w:rPr>
                <w:rFonts w:ascii="Times New Roman" w:cs="Times New Roman"/>
                <w:sz w:val="21"/>
                <w:szCs w:val="21"/>
                <w:vertAlign w:val="superscript"/>
              </w:rPr>
              <w:t>3</w:t>
            </w:r>
          </w:p>
        </w:tc>
        <w:tc>
          <w:tcPr>
            <w:tcW w:w="642" w:type="pct"/>
            <w:vAlign w:val="center"/>
          </w:tcPr>
          <w:p w:rsidR="0045336D" w:rsidRPr="002B5A03" w:rsidRDefault="00F3577D" w:rsidP="007273A4">
            <w:pPr>
              <w:pStyle w:val="affffb"/>
              <w:ind w:leftChars="-50" w:left="-105" w:rightChars="-50" w:right="-105"/>
              <w:rPr>
                <w:rFonts w:ascii="Times New Roman" w:cs="Times New Roman"/>
                <w:sz w:val="21"/>
                <w:szCs w:val="21"/>
              </w:rPr>
            </w:pPr>
            <w:r w:rsidRPr="00250449">
              <w:rPr>
                <w:rFonts w:ascii="Times New Roman" w:cs="Times New Roman"/>
                <w:sz w:val="21"/>
                <w:szCs w:val="21"/>
              </w:rPr>
              <w:t>1.70×10</w:t>
            </w:r>
            <w:r w:rsidRPr="00250449">
              <w:rPr>
                <w:rFonts w:ascii="Times New Roman" w:cs="Times New Roman"/>
                <w:sz w:val="21"/>
                <w:szCs w:val="21"/>
                <w:vertAlign w:val="superscript"/>
              </w:rPr>
              <w:t>3</w:t>
            </w:r>
          </w:p>
        </w:tc>
        <w:tc>
          <w:tcPr>
            <w:tcW w:w="552" w:type="pct"/>
            <w:vAlign w:val="center"/>
          </w:tcPr>
          <w:p w:rsidR="0045336D" w:rsidRPr="002B5A03" w:rsidRDefault="0045336D" w:rsidP="007273A4">
            <w:pPr>
              <w:pStyle w:val="affffb"/>
              <w:ind w:leftChars="-50" w:left="-105" w:rightChars="-50" w:right="-105"/>
              <w:rPr>
                <w:rFonts w:ascii="Times New Roman" w:cs="Times New Roman"/>
                <w:sz w:val="21"/>
                <w:szCs w:val="21"/>
              </w:rPr>
            </w:pPr>
            <w:r w:rsidRPr="002B5A03">
              <w:rPr>
                <w:rFonts w:ascii="Times New Roman" w:cs="Times New Roman"/>
                <w:sz w:val="21"/>
                <w:szCs w:val="21"/>
              </w:rPr>
              <w:t>/</w:t>
            </w:r>
          </w:p>
        </w:tc>
      </w:tr>
    </w:tbl>
    <w:p w:rsidR="00016FEC" w:rsidRDefault="00D757BB" w:rsidP="00016FEC">
      <w:pPr>
        <w:pStyle w:val="--"/>
        <w:spacing w:line="500" w:lineRule="exact"/>
        <w:rPr>
          <w:rFonts w:ascii="Times New Roman" w:cs="Times New Roman"/>
          <w:color w:val="auto"/>
          <w:kern w:val="2"/>
        </w:rPr>
      </w:pPr>
      <w:r w:rsidRPr="006F49B8">
        <w:rPr>
          <w:rFonts w:ascii="Times New Roman" w:cs="Times New Roman"/>
          <w:color w:val="auto"/>
          <w:kern w:val="2"/>
        </w:rPr>
        <w:t>监测结果表明，项目建设区域及周边区域土壤环境质量均可满足《土壤环境质量建设用地土壤污染风险管控标准（试行）》（</w:t>
      </w:r>
      <w:r w:rsidRPr="006F49B8">
        <w:rPr>
          <w:rFonts w:ascii="Times New Roman" w:hAnsi="Times New Roman" w:cs="Times New Roman"/>
          <w:color w:val="auto"/>
          <w:kern w:val="2"/>
        </w:rPr>
        <w:t>GB36600-2018</w:t>
      </w:r>
      <w:r w:rsidRPr="006F49B8">
        <w:rPr>
          <w:rFonts w:ascii="Times New Roman" w:cs="Times New Roman"/>
          <w:color w:val="auto"/>
          <w:kern w:val="2"/>
        </w:rPr>
        <w:t>）表</w:t>
      </w:r>
      <w:r w:rsidRPr="006F49B8">
        <w:rPr>
          <w:rFonts w:ascii="Times New Roman" w:hAnsi="Times New Roman" w:cs="Times New Roman"/>
          <w:color w:val="auto"/>
          <w:kern w:val="2"/>
        </w:rPr>
        <w:t>1</w:t>
      </w:r>
      <w:r w:rsidRPr="006F49B8">
        <w:rPr>
          <w:rFonts w:ascii="Times New Roman" w:cs="Times New Roman"/>
          <w:color w:val="auto"/>
          <w:kern w:val="2"/>
        </w:rPr>
        <w:t>风险筛选值（第二类用地）限值要求。</w:t>
      </w:r>
    </w:p>
    <w:p w:rsidR="00F55971" w:rsidRPr="006F49B8" w:rsidRDefault="00920208" w:rsidP="00016FEC">
      <w:pPr>
        <w:pStyle w:val="3"/>
        <w:numPr>
          <w:ilvl w:val="2"/>
          <w:numId w:val="2"/>
        </w:numPr>
        <w:tabs>
          <w:tab w:val="clear" w:pos="1287"/>
          <w:tab w:val="left" w:pos="720"/>
        </w:tabs>
        <w:spacing w:before="0" w:after="0" w:line="500" w:lineRule="exact"/>
        <w:ind w:left="720"/>
        <w:rPr>
          <w:bCs w:val="0"/>
          <w:szCs w:val="28"/>
        </w:rPr>
      </w:pPr>
      <w:r w:rsidRPr="006F49B8">
        <w:rPr>
          <w:rFonts w:hint="eastAsia"/>
          <w:bCs w:val="0"/>
          <w:szCs w:val="28"/>
        </w:rPr>
        <w:t>生态环境现状调查与评价</w:t>
      </w:r>
    </w:p>
    <w:p w:rsidR="00920208" w:rsidRPr="006F49B8" w:rsidRDefault="00920208" w:rsidP="00920208">
      <w:pPr>
        <w:pStyle w:val="4780"/>
        <w:numPr>
          <w:ilvl w:val="3"/>
          <w:numId w:val="2"/>
        </w:numPr>
        <w:tabs>
          <w:tab w:val="clear" w:pos="2160"/>
          <w:tab w:val="num" w:pos="864"/>
        </w:tabs>
        <w:snapToGrid w:val="0"/>
        <w:spacing w:before="0" w:line="500" w:lineRule="exact"/>
        <w:ind w:left="0" w:firstLine="0"/>
        <w:outlineLvl w:val="9"/>
        <w:rPr>
          <w:rFonts w:asciiTheme="minorEastAsia" w:eastAsiaTheme="minorEastAsia" w:hAnsiTheme="minorEastAsia" w:cs="Times New Roman"/>
          <w:i w:val="0"/>
          <w:szCs w:val="24"/>
        </w:rPr>
      </w:pPr>
      <w:r w:rsidRPr="006F49B8">
        <w:rPr>
          <w:rFonts w:asciiTheme="minorEastAsia" w:eastAsiaTheme="minorEastAsia" w:hAnsiTheme="minorEastAsia" w:cs="Times New Roman"/>
          <w:i w:val="0"/>
          <w:szCs w:val="24"/>
        </w:rPr>
        <w:t>评价依据及方法</w:t>
      </w:r>
    </w:p>
    <w:p w:rsidR="00920208" w:rsidRPr="006F49B8" w:rsidRDefault="00920208" w:rsidP="00920208">
      <w:pPr>
        <w:ind w:firstLineChars="200" w:firstLine="480"/>
        <w:rPr>
          <w:sz w:val="24"/>
        </w:rPr>
      </w:pPr>
      <w:r w:rsidRPr="006F49B8">
        <w:rPr>
          <w:sz w:val="24"/>
        </w:rPr>
        <w:t>（</w:t>
      </w:r>
      <w:r w:rsidRPr="006F49B8">
        <w:rPr>
          <w:sz w:val="24"/>
        </w:rPr>
        <w:t>1</w:t>
      </w:r>
      <w:r w:rsidRPr="006F49B8">
        <w:rPr>
          <w:sz w:val="24"/>
        </w:rPr>
        <w:t>）调查依据</w:t>
      </w:r>
    </w:p>
    <w:p w:rsidR="00920208" w:rsidRPr="006F49B8" w:rsidRDefault="00920208" w:rsidP="00920208">
      <w:pPr>
        <w:ind w:firstLineChars="200" w:firstLine="480"/>
        <w:rPr>
          <w:sz w:val="24"/>
        </w:rPr>
      </w:pPr>
      <w:r w:rsidRPr="006F49B8">
        <w:rPr>
          <w:sz w:val="24"/>
        </w:rPr>
        <w:t>根据《环境影响评价技术导则</w:t>
      </w:r>
      <w:r w:rsidR="0019783C">
        <w:rPr>
          <w:rFonts w:hint="eastAsia"/>
          <w:sz w:val="24"/>
        </w:rPr>
        <w:t xml:space="preserve"> </w:t>
      </w:r>
      <w:r w:rsidRPr="006F49B8">
        <w:rPr>
          <w:sz w:val="24"/>
        </w:rPr>
        <w:t>生态影响》（</w:t>
      </w:r>
      <w:r w:rsidRPr="006F49B8">
        <w:rPr>
          <w:rFonts w:hint="eastAsia"/>
          <w:sz w:val="24"/>
        </w:rPr>
        <w:t>HJ19-2022</w:t>
      </w:r>
      <w:r w:rsidRPr="006F49B8">
        <w:rPr>
          <w:sz w:val="24"/>
        </w:rPr>
        <w:t>）的要求确定。</w:t>
      </w:r>
    </w:p>
    <w:p w:rsidR="00920208" w:rsidRPr="006F49B8" w:rsidRDefault="00920208" w:rsidP="00920208">
      <w:pPr>
        <w:ind w:firstLineChars="200" w:firstLine="480"/>
        <w:rPr>
          <w:sz w:val="24"/>
        </w:rPr>
      </w:pPr>
      <w:r w:rsidRPr="006F49B8">
        <w:rPr>
          <w:sz w:val="24"/>
        </w:rPr>
        <w:t>（</w:t>
      </w:r>
      <w:r w:rsidRPr="006F49B8">
        <w:rPr>
          <w:sz w:val="24"/>
        </w:rPr>
        <w:t>2</w:t>
      </w:r>
      <w:r w:rsidRPr="006F49B8">
        <w:rPr>
          <w:sz w:val="24"/>
        </w:rPr>
        <w:t>）调查范围</w:t>
      </w:r>
    </w:p>
    <w:p w:rsidR="00920208" w:rsidRPr="006F49B8" w:rsidRDefault="0019783C" w:rsidP="00920208">
      <w:pPr>
        <w:ind w:firstLineChars="200" w:firstLine="480"/>
        <w:rPr>
          <w:sz w:val="24"/>
        </w:rPr>
      </w:pPr>
      <w:r>
        <w:rPr>
          <w:rFonts w:eastAsiaTheme="minorEastAsia"/>
          <w:kern w:val="0"/>
          <w:sz w:val="24"/>
          <w:lang w:val="zh-CN"/>
        </w:rPr>
        <w:t>本次生态现状调查的范围为：项目工业场地占地范围及周边</w:t>
      </w:r>
      <w:r>
        <w:rPr>
          <w:rFonts w:eastAsiaTheme="minorEastAsia"/>
          <w:kern w:val="0"/>
          <w:sz w:val="24"/>
          <w:lang w:val="zh-CN"/>
        </w:rPr>
        <w:t>500m</w:t>
      </w:r>
      <w:r>
        <w:rPr>
          <w:rFonts w:eastAsiaTheme="minorEastAsia"/>
          <w:kern w:val="0"/>
          <w:sz w:val="24"/>
          <w:lang w:val="zh-CN"/>
        </w:rPr>
        <w:t>以内的区域</w:t>
      </w:r>
      <w:r w:rsidR="00920208" w:rsidRPr="006F49B8">
        <w:rPr>
          <w:rFonts w:hint="eastAsia"/>
          <w:sz w:val="24"/>
        </w:rPr>
        <w:t>。</w:t>
      </w:r>
    </w:p>
    <w:p w:rsidR="00920208" w:rsidRPr="006F49B8" w:rsidRDefault="00920208" w:rsidP="00920208">
      <w:pPr>
        <w:ind w:firstLineChars="200" w:firstLine="480"/>
        <w:rPr>
          <w:sz w:val="24"/>
        </w:rPr>
      </w:pPr>
      <w:r w:rsidRPr="006F49B8">
        <w:rPr>
          <w:sz w:val="24"/>
        </w:rPr>
        <w:t>（</w:t>
      </w:r>
      <w:r w:rsidRPr="006F49B8">
        <w:rPr>
          <w:sz w:val="24"/>
        </w:rPr>
        <w:t>3</w:t>
      </w:r>
      <w:r w:rsidRPr="006F49B8">
        <w:rPr>
          <w:sz w:val="24"/>
        </w:rPr>
        <w:t>）调查与评价方法</w:t>
      </w:r>
    </w:p>
    <w:p w:rsidR="00920208" w:rsidRPr="006F49B8" w:rsidRDefault="00920208" w:rsidP="00920208">
      <w:pPr>
        <w:ind w:firstLineChars="200" w:firstLine="480"/>
        <w:rPr>
          <w:sz w:val="24"/>
        </w:rPr>
      </w:pPr>
      <w:r w:rsidRPr="006F49B8">
        <w:rPr>
          <w:rFonts w:hint="eastAsia"/>
          <w:sz w:val="24"/>
        </w:rPr>
        <w:t>①</w:t>
      </w:r>
      <w:r w:rsidRPr="006F49B8">
        <w:rPr>
          <w:sz w:val="24"/>
        </w:rPr>
        <w:t>收集当地陆生动植物和土地利用现状的相关调查资料；</w:t>
      </w:r>
    </w:p>
    <w:p w:rsidR="00920208" w:rsidRPr="006F49B8" w:rsidRDefault="00920208" w:rsidP="00920208">
      <w:pPr>
        <w:ind w:firstLineChars="200" w:firstLine="480"/>
        <w:rPr>
          <w:b/>
          <w:bCs/>
          <w:sz w:val="24"/>
        </w:rPr>
      </w:pPr>
      <w:r w:rsidRPr="006F49B8">
        <w:rPr>
          <w:rFonts w:hint="eastAsia"/>
          <w:sz w:val="24"/>
        </w:rPr>
        <w:t>②走访调查，即通过当地群众走访调查所得资料；</w:t>
      </w:r>
    </w:p>
    <w:p w:rsidR="00920208" w:rsidRPr="006F49B8" w:rsidRDefault="00920208" w:rsidP="00920208">
      <w:pPr>
        <w:ind w:firstLineChars="200" w:firstLine="480"/>
        <w:rPr>
          <w:sz w:val="24"/>
        </w:rPr>
      </w:pPr>
      <w:r w:rsidRPr="006F49B8">
        <w:rPr>
          <w:rFonts w:hint="eastAsia"/>
          <w:sz w:val="24"/>
        </w:rPr>
        <w:t>③收集夷陵区林业部门关于</w:t>
      </w:r>
      <w:r w:rsidR="00B361B9">
        <w:rPr>
          <w:rFonts w:hint="eastAsia"/>
          <w:sz w:val="24"/>
        </w:rPr>
        <w:t>分乡</w:t>
      </w:r>
      <w:r w:rsidRPr="006F49B8">
        <w:rPr>
          <w:rFonts w:hint="eastAsia"/>
          <w:sz w:val="24"/>
        </w:rPr>
        <w:t>镇动植物相关调查资料。</w:t>
      </w:r>
    </w:p>
    <w:p w:rsidR="00920208" w:rsidRPr="006F49B8" w:rsidRDefault="00920208" w:rsidP="00920208">
      <w:pPr>
        <w:pStyle w:val="4780"/>
        <w:numPr>
          <w:ilvl w:val="3"/>
          <w:numId w:val="2"/>
        </w:numPr>
        <w:tabs>
          <w:tab w:val="clear" w:pos="2160"/>
          <w:tab w:val="num" w:pos="864"/>
        </w:tabs>
        <w:snapToGrid w:val="0"/>
        <w:spacing w:before="0" w:line="500" w:lineRule="exact"/>
        <w:ind w:left="0" w:firstLine="0"/>
        <w:outlineLvl w:val="9"/>
        <w:rPr>
          <w:rFonts w:asciiTheme="minorEastAsia" w:eastAsiaTheme="minorEastAsia" w:hAnsiTheme="minorEastAsia" w:cs="Times New Roman"/>
          <w:i w:val="0"/>
          <w:szCs w:val="24"/>
        </w:rPr>
      </w:pPr>
      <w:r w:rsidRPr="006F49B8">
        <w:rPr>
          <w:rFonts w:asciiTheme="minorEastAsia" w:eastAsiaTheme="minorEastAsia" w:hAnsiTheme="minorEastAsia" w:cs="Times New Roman"/>
          <w:i w:val="0"/>
          <w:szCs w:val="24"/>
        </w:rPr>
        <w:t>湖北省生态功能区划</w:t>
      </w:r>
    </w:p>
    <w:p w:rsidR="00920208" w:rsidRPr="006F49B8" w:rsidRDefault="00920208" w:rsidP="00920208">
      <w:pPr>
        <w:ind w:firstLine="480"/>
        <w:rPr>
          <w:sz w:val="24"/>
        </w:rPr>
      </w:pPr>
      <w:r w:rsidRPr="006F49B8">
        <w:rPr>
          <w:rFonts w:hint="eastAsia"/>
          <w:sz w:val="24"/>
        </w:rPr>
        <w:t>在《湖北省生态功能区划》中，宜昌市属于长江三峡水库生态区，本区湖北省部分包括宜昌市区及夷陵区、兴山县、秭归县和恩施州巴东县北部，总面积</w:t>
      </w:r>
      <w:r w:rsidRPr="006F49B8">
        <w:rPr>
          <w:rFonts w:hint="eastAsia"/>
          <w:sz w:val="24"/>
        </w:rPr>
        <w:t>1.05</w:t>
      </w:r>
      <w:r w:rsidRPr="006F49B8">
        <w:rPr>
          <w:rFonts w:hint="eastAsia"/>
          <w:sz w:val="24"/>
        </w:rPr>
        <w:t>万平方公里，占湖北省国土总面积的</w:t>
      </w:r>
      <w:r w:rsidRPr="006F49B8">
        <w:rPr>
          <w:rFonts w:hint="eastAsia"/>
          <w:sz w:val="24"/>
        </w:rPr>
        <w:t>5.6%</w:t>
      </w:r>
      <w:r w:rsidRPr="006F49B8">
        <w:rPr>
          <w:rFonts w:hint="eastAsia"/>
          <w:sz w:val="24"/>
        </w:rPr>
        <w:t>，人口约</w:t>
      </w:r>
      <w:r w:rsidRPr="006F49B8">
        <w:rPr>
          <w:rFonts w:hint="eastAsia"/>
          <w:sz w:val="24"/>
        </w:rPr>
        <w:t>200</w:t>
      </w:r>
      <w:r w:rsidRPr="006F49B8">
        <w:rPr>
          <w:rFonts w:hint="eastAsia"/>
          <w:sz w:val="24"/>
        </w:rPr>
        <w:t>万。本区包括</w:t>
      </w:r>
      <w:r w:rsidRPr="006F49B8">
        <w:rPr>
          <w:rFonts w:hint="eastAsia"/>
          <w:sz w:val="24"/>
        </w:rPr>
        <w:t>1</w:t>
      </w:r>
      <w:r w:rsidRPr="006F49B8">
        <w:rPr>
          <w:rFonts w:hint="eastAsia"/>
          <w:sz w:val="24"/>
        </w:rPr>
        <w:t>个生态亚区，</w:t>
      </w:r>
      <w:r w:rsidRPr="006F49B8">
        <w:rPr>
          <w:rFonts w:hint="eastAsia"/>
          <w:sz w:val="24"/>
        </w:rPr>
        <w:t>1</w:t>
      </w:r>
      <w:r w:rsidRPr="006F49B8">
        <w:rPr>
          <w:rFonts w:hint="eastAsia"/>
          <w:sz w:val="24"/>
        </w:rPr>
        <w:t>个生态功能区。</w:t>
      </w:r>
    </w:p>
    <w:p w:rsidR="00920208" w:rsidRPr="006F49B8" w:rsidRDefault="00920208" w:rsidP="00920208">
      <w:pPr>
        <w:ind w:firstLine="480"/>
        <w:rPr>
          <w:sz w:val="24"/>
        </w:rPr>
      </w:pPr>
      <w:r w:rsidRPr="006F49B8">
        <w:rPr>
          <w:rFonts w:hint="eastAsia"/>
          <w:sz w:val="24"/>
        </w:rPr>
        <w:t>（</w:t>
      </w:r>
      <w:r w:rsidRPr="006F49B8">
        <w:rPr>
          <w:rFonts w:hint="eastAsia"/>
          <w:sz w:val="24"/>
        </w:rPr>
        <w:t>1</w:t>
      </w:r>
      <w:r w:rsidRPr="006F49B8">
        <w:rPr>
          <w:rFonts w:hint="eastAsia"/>
          <w:sz w:val="24"/>
        </w:rPr>
        <w:t>）长江三峡敏感生态亚区</w:t>
      </w:r>
    </w:p>
    <w:p w:rsidR="00920208" w:rsidRPr="006F49B8" w:rsidRDefault="00920208" w:rsidP="00920208">
      <w:pPr>
        <w:ind w:firstLine="480"/>
        <w:rPr>
          <w:sz w:val="24"/>
        </w:rPr>
      </w:pPr>
      <w:r w:rsidRPr="006F49B8">
        <w:rPr>
          <w:rFonts w:hint="eastAsia"/>
          <w:sz w:val="24"/>
        </w:rPr>
        <w:lastRenderedPageBreak/>
        <w:t>本</w:t>
      </w:r>
      <w:r w:rsidR="00B84EBB">
        <w:rPr>
          <w:rFonts w:hint="eastAsia"/>
          <w:sz w:val="24"/>
        </w:rPr>
        <w:t>亚</w:t>
      </w:r>
      <w:r w:rsidRPr="006F49B8">
        <w:rPr>
          <w:rFonts w:hint="eastAsia"/>
          <w:sz w:val="24"/>
        </w:rPr>
        <w:t>区西起长江干流巴东偏鱼峡口，东至宜昌市的南津关。长江三峡区地形起伏大，高差悬殊。地貌结构复杂，以山地为主，占本亚区面积的</w:t>
      </w:r>
      <w:r w:rsidRPr="006F49B8">
        <w:rPr>
          <w:rFonts w:hint="eastAsia"/>
          <w:sz w:val="24"/>
        </w:rPr>
        <w:t>90%</w:t>
      </w:r>
      <w:r w:rsidRPr="006F49B8">
        <w:rPr>
          <w:rFonts w:hint="eastAsia"/>
          <w:sz w:val="24"/>
        </w:rPr>
        <w:t>，其中巴东、兴山和秭归</w:t>
      </w:r>
      <w:r w:rsidRPr="006F49B8">
        <w:rPr>
          <w:rFonts w:hint="eastAsia"/>
          <w:sz w:val="24"/>
        </w:rPr>
        <w:t>3</w:t>
      </w:r>
      <w:r w:rsidRPr="006F49B8">
        <w:rPr>
          <w:rFonts w:hint="eastAsia"/>
          <w:sz w:val="24"/>
        </w:rPr>
        <w:t>县高达</w:t>
      </w:r>
      <w:r w:rsidRPr="006F49B8">
        <w:rPr>
          <w:rFonts w:hint="eastAsia"/>
          <w:sz w:val="24"/>
        </w:rPr>
        <w:t>90%</w:t>
      </w:r>
      <w:r w:rsidRPr="006F49B8">
        <w:rPr>
          <w:rFonts w:hint="eastAsia"/>
          <w:sz w:val="24"/>
        </w:rPr>
        <w:t>以上。长江切穿巫山，形成独具特色的地理单元。峡谷宽约</w:t>
      </w:r>
      <w:r w:rsidRPr="006F49B8">
        <w:rPr>
          <w:rFonts w:hint="eastAsia"/>
          <w:sz w:val="24"/>
        </w:rPr>
        <w:t>250~350m</w:t>
      </w:r>
      <w:r w:rsidRPr="006F49B8">
        <w:rPr>
          <w:rFonts w:hint="eastAsia"/>
          <w:sz w:val="24"/>
        </w:rPr>
        <w:t>，最狭窄处仅</w:t>
      </w:r>
      <w:r w:rsidRPr="006F49B8">
        <w:rPr>
          <w:rFonts w:hint="eastAsia"/>
          <w:sz w:val="24"/>
        </w:rPr>
        <w:t>150m</w:t>
      </w:r>
      <w:r w:rsidRPr="006F49B8">
        <w:rPr>
          <w:rFonts w:hint="eastAsia"/>
          <w:sz w:val="24"/>
        </w:rPr>
        <w:t>，峡谷平均深度</w:t>
      </w:r>
      <w:r w:rsidRPr="006F49B8">
        <w:rPr>
          <w:rFonts w:hint="eastAsia"/>
          <w:sz w:val="24"/>
        </w:rPr>
        <w:t>400~600m</w:t>
      </w:r>
      <w:r w:rsidRPr="006F49B8">
        <w:rPr>
          <w:rFonts w:hint="eastAsia"/>
          <w:sz w:val="24"/>
        </w:rPr>
        <w:t>，两岸陡崖壁立，水力资源极为丰富。</w:t>
      </w:r>
    </w:p>
    <w:p w:rsidR="00920208" w:rsidRPr="006F49B8" w:rsidRDefault="00920208" w:rsidP="00920208">
      <w:pPr>
        <w:ind w:firstLine="480"/>
        <w:rPr>
          <w:sz w:val="24"/>
        </w:rPr>
      </w:pPr>
      <w:r w:rsidRPr="006F49B8">
        <w:rPr>
          <w:rFonts w:hint="eastAsia"/>
          <w:sz w:val="24"/>
        </w:rPr>
        <w:t>地貌形态组合差异大，层状地貌明显。易风化的软弱岩层出露较多，易流失的紫色土及其母质发育的土壤分布广泛，加之降水强度大，多年平均降水量达</w:t>
      </w:r>
      <w:r w:rsidRPr="006F49B8">
        <w:rPr>
          <w:rFonts w:hint="eastAsia"/>
          <w:sz w:val="24"/>
        </w:rPr>
        <w:t>1182mm</w:t>
      </w:r>
      <w:r w:rsidRPr="006F49B8">
        <w:rPr>
          <w:rFonts w:hint="eastAsia"/>
          <w:sz w:val="24"/>
        </w:rPr>
        <w:t>，</w:t>
      </w:r>
      <w:r w:rsidRPr="006F49B8">
        <w:rPr>
          <w:rFonts w:hint="eastAsia"/>
          <w:sz w:val="24"/>
        </w:rPr>
        <w:t>70%</w:t>
      </w:r>
      <w:r w:rsidRPr="006F49B8">
        <w:rPr>
          <w:rFonts w:hint="eastAsia"/>
          <w:sz w:val="24"/>
        </w:rPr>
        <w:t>集中在</w:t>
      </w:r>
      <w:r w:rsidRPr="006F49B8">
        <w:rPr>
          <w:rFonts w:hint="eastAsia"/>
          <w:sz w:val="24"/>
        </w:rPr>
        <w:t>4~9</w:t>
      </w:r>
      <w:r w:rsidRPr="006F49B8">
        <w:rPr>
          <w:rFonts w:hint="eastAsia"/>
          <w:sz w:val="24"/>
        </w:rPr>
        <w:t>月，易产生强度甚至极强度水土流失，本亚区是典型的生态脆弱区。</w:t>
      </w:r>
    </w:p>
    <w:p w:rsidR="00920208" w:rsidRPr="006F49B8" w:rsidRDefault="00920208" w:rsidP="00920208">
      <w:pPr>
        <w:ind w:firstLine="480"/>
        <w:rPr>
          <w:sz w:val="24"/>
        </w:rPr>
      </w:pPr>
      <w:r w:rsidRPr="006F49B8">
        <w:rPr>
          <w:rFonts w:hint="eastAsia"/>
          <w:sz w:val="24"/>
        </w:rPr>
        <w:t>三峡工程建设和库区移民开发，加大了生态环境压力。库区移民安置、城镇搬迁及移民开发客观上形成了新的生态破坏和环境污染。库区森林生态系统结构的完整性正在遭受破坏，功能日益退化，珍稀物种的生存受到威胁。森林生态系统保持水土、涵养水源、调节气候等功能的减弱，是本亚区生态环境面临的一个潜在危险。</w:t>
      </w:r>
    </w:p>
    <w:p w:rsidR="00920208" w:rsidRPr="006F49B8" w:rsidRDefault="00920208" w:rsidP="00920208">
      <w:pPr>
        <w:ind w:firstLine="480"/>
        <w:rPr>
          <w:sz w:val="24"/>
        </w:rPr>
      </w:pPr>
      <w:r w:rsidRPr="006F49B8">
        <w:rPr>
          <w:rFonts w:hint="eastAsia"/>
          <w:sz w:val="24"/>
        </w:rPr>
        <w:t>本亚区人口密度较大，如秭归县人口密度达每平方公里</w:t>
      </w:r>
      <w:r w:rsidRPr="006F49B8">
        <w:rPr>
          <w:rFonts w:hint="eastAsia"/>
          <w:sz w:val="24"/>
        </w:rPr>
        <w:t>174</w:t>
      </w:r>
      <w:r w:rsidRPr="006F49B8">
        <w:rPr>
          <w:rFonts w:hint="eastAsia"/>
          <w:sz w:val="24"/>
        </w:rPr>
        <w:t>人。坡耕地面积占耕地总面积的</w:t>
      </w:r>
      <w:r w:rsidRPr="006F49B8">
        <w:rPr>
          <w:rFonts w:hint="eastAsia"/>
          <w:sz w:val="24"/>
        </w:rPr>
        <w:t>74%</w:t>
      </w:r>
      <w:r w:rsidRPr="006F49B8">
        <w:rPr>
          <w:rFonts w:hint="eastAsia"/>
          <w:sz w:val="24"/>
        </w:rPr>
        <w:t>，其中</w:t>
      </w:r>
      <w:r w:rsidRPr="006F49B8">
        <w:rPr>
          <w:rFonts w:hint="eastAsia"/>
          <w:sz w:val="24"/>
        </w:rPr>
        <w:t>25</w:t>
      </w:r>
      <w:r w:rsidRPr="006F49B8">
        <w:rPr>
          <w:rFonts w:hint="eastAsia"/>
          <w:sz w:val="24"/>
        </w:rPr>
        <w:t>度以上坡耕地占</w:t>
      </w:r>
      <w:r w:rsidRPr="006F49B8">
        <w:rPr>
          <w:rFonts w:hint="eastAsia"/>
          <w:sz w:val="24"/>
        </w:rPr>
        <w:t>24%</w:t>
      </w:r>
      <w:r w:rsidRPr="006F49B8">
        <w:rPr>
          <w:rFonts w:hint="eastAsia"/>
          <w:sz w:val="24"/>
        </w:rPr>
        <w:t>。人多地少，土壤贫瘠导致的陡坡开垦、大量施用化肥农药是库区生态环境恶化的一个重要原因。</w:t>
      </w:r>
    </w:p>
    <w:p w:rsidR="00920208" w:rsidRPr="006F49B8" w:rsidRDefault="00920208" w:rsidP="00920208">
      <w:pPr>
        <w:ind w:firstLine="480"/>
        <w:rPr>
          <w:sz w:val="24"/>
        </w:rPr>
      </w:pPr>
      <w:r w:rsidRPr="006F49B8">
        <w:rPr>
          <w:rFonts w:hint="eastAsia"/>
          <w:sz w:val="24"/>
        </w:rPr>
        <w:t>本亚区包括</w:t>
      </w:r>
      <w:r w:rsidRPr="006F49B8">
        <w:rPr>
          <w:rFonts w:hint="eastAsia"/>
          <w:sz w:val="24"/>
        </w:rPr>
        <w:t>1</w:t>
      </w:r>
      <w:r w:rsidRPr="006F49B8">
        <w:rPr>
          <w:rFonts w:hint="eastAsia"/>
          <w:sz w:val="24"/>
        </w:rPr>
        <w:t>个生态功能区</w:t>
      </w:r>
      <w:r w:rsidRPr="006F49B8">
        <w:rPr>
          <w:rFonts w:hint="eastAsia"/>
          <w:sz w:val="24"/>
        </w:rPr>
        <w:t>:</w:t>
      </w:r>
      <w:r w:rsidRPr="006F49B8">
        <w:rPr>
          <w:rFonts w:hint="eastAsia"/>
          <w:sz w:val="24"/>
        </w:rPr>
        <w:t>即三峡库区敏感生态功能区（</w:t>
      </w:r>
      <w:r w:rsidRPr="006F49B8">
        <w:rPr>
          <w:rFonts w:hint="eastAsia"/>
          <w:sz w:val="24"/>
        </w:rPr>
        <w:t>I</w:t>
      </w:r>
      <w:r w:rsidRPr="006F49B8">
        <w:rPr>
          <w:rFonts w:hint="eastAsia"/>
          <w:sz w:val="24"/>
          <w:vertAlign w:val="subscript"/>
        </w:rPr>
        <w:t>2-1</w:t>
      </w:r>
      <w:r w:rsidRPr="006F49B8">
        <w:rPr>
          <w:rFonts w:hint="eastAsia"/>
          <w:sz w:val="24"/>
        </w:rPr>
        <w:t>）。</w:t>
      </w:r>
    </w:p>
    <w:p w:rsidR="00920208" w:rsidRPr="006F49B8" w:rsidRDefault="00920208" w:rsidP="00920208">
      <w:pPr>
        <w:ind w:firstLine="480"/>
        <w:rPr>
          <w:sz w:val="24"/>
        </w:rPr>
      </w:pPr>
      <w:r w:rsidRPr="006F49B8">
        <w:rPr>
          <w:rFonts w:hint="eastAsia"/>
          <w:sz w:val="24"/>
        </w:rPr>
        <w:t>（</w:t>
      </w:r>
      <w:r w:rsidRPr="006F49B8">
        <w:rPr>
          <w:rFonts w:hint="eastAsia"/>
          <w:sz w:val="24"/>
        </w:rPr>
        <w:t>2</w:t>
      </w:r>
      <w:r w:rsidRPr="006F49B8">
        <w:rPr>
          <w:rFonts w:hint="eastAsia"/>
          <w:sz w:val="24"/>
        </w:rPr>
        <w:t>）三峡库区敏感生态功能区</w:t>
      </w:r>
    </w:p>
    <w:p w:rsidR="00920208" w:rsidRPr="006F49B8" w:rsidRDefault="00920208" w:rsidP="00920208">
      <w:pPr>
        <w:ind w:firstLine="480"/>
        <w:rPr>
          <w:sz w:val="24"/>
        </w:rPr>
      </w:pPr>
      <w:r w:rsidRPr="006F49B8">
        <w:rPr>
          <w:rFonts w:hint="eastAsia"/>
          <w:sz w:val="24"/>
        </w:rPr>
        <w:t>本区含有两大水利枢纽工程</w:t>
      </w:r>
      <w:r w:rsidRPr="006F49B8">
        <w:rPr>
          <w:rFonts w:hint="eastAsia"/>
          <w:sz w:val="24"/>
        </w:rPr>
        <w:t>:</w:t>
      </w:r>
      <w:r w:rsidRPr="006F49B8">
        <w:rPr>
          <w:rFonts w:hint="eastAsia"/>
          <w:sz w:val="24"/>
        </w:rPr>
        <w:t>长江三峡水利枢纽工程和葛洲坝水利枢纽工程，水库蓄水后所带来的一系列生态环境问题，都将在本区显现，是重要的生态环境敏感区。区内地貌以中高山地为主，山地占总面积的</w:t>
      </w:r>
      <w:r w:rsidRPr="006F49B8">
        <w:rPr>
          <w:rFonts w:hint="eastAsia"/>
          <w:sz w:val="24"/>
        </w:rPr>
        <w:t>90%</w:t>
      </w:r>
      <w:r w:rsidRPr="006F49B8">
        <w:rPr>
          <w:rFonts w:hint="eastAsia"/>
          <w:sz w:val="24"/>
        </w:rPr>
        <w:t>以上，山势陡峻，河谷深切。全区森林覆盖率达</w:t>
      </w:r>
      <w:r w:rsidRPr="006F49B8">
        <w:rPr>
          <w:rFonts w:hint="eastAsia"/>
          <w:sz w:val="24"/>
        </w:rPr>
        <w:t>60%</w:t>
      </w:r>
      <w:r w:rsidRPr="006F49B8">
        <w:rPr>
          <w:rFonts w:hint="eastAsia"/>
          <w:sz w:val="24"/>
        </w:rPr>
        <w:t>以上。区内生物资源十分丰富，具有重要的生物多样性保护功能。区内矿产资源也十分丰富，尤其是磷矿资源储量巨大，是全国特大型矿床之一，由于长期的植被破坏、不合理开发和自然灾害，工业和生活污水对水环境污染不断加重，尤其是地质灾害的发生，加剧了水土流失和水环境功能的破坏，导致库区的生态环境面临巨大威胁。</w:t>
      </w:r>
    </w:p>
    <w:p w:rsidR="00920208" w:rsidRPr="006F49B8" w:rsidRDefault="00920208" w:rsidP="00920208">
      <w:pPr>
        <w:ind w:firstLine="480"/>
        <w:rPr>
          <w:sz w:val="24"/>
        </w:rPr>
      </w:pPr>
      <w:r w:rsidRPr="006F49B8">
        <w:rPr>
          <w:rFonts w:hint="eastAsia"/>
          <w:sz w:val="24"/>
        </w:rPr>
        <w:t>生态保护与建设重点：恢复保护沿江两岸的森林植被，封山育林、育草，开展滑坡、泥石流等敏感区的重点监测与防治，保护水库两岸的稳定性；积极实施生态移民，控制地区开发强度，减少对库区生态环境的威胁；根据地区水土流失强度差异，结合生物措施和工程措施，分别实施预防保护、重点监督和综合治理：加强对矿区开发的监督和管</w:t>
      </w:r>
      <w:r w:rsidRPr="006F49B8">
        <w:rPr>
          <w:rFonts w:hint="eastAsia"/>
          <w:sz w:val="24"/>
        </w:rPr>
        <w:lastRenderedPageBreak/>
        <w:t>理，严禁不合理的开发行为，积极实施矿区的生态修复；禁止工业和生活污水的任意排放为，加强对污水的治理，加大对农业面源污染的防治，减少对库区水质的威胁：调整农业产业结构，改造中低产田，建立农林牧复合生态农业系统，积极发展有机、无公害食品产业。</w:t>
      </w:r>
    </w:p>
    <w:p w:rsidR="00920208" w:rsidRPr="006F49B8" w:rsidRDefault="00920208" w:rsidP="00920208">
      <w:pPr>
        <w:pStyle w:val="4780"/>
        <w:numPr>
          <w:ilvl w:val="3"/>
          <w:numId w:val="2"/>
        </w:numPr>
        <w:tabs>
          <w:tab w:val="clear" w:pos="2160"/>
          <w:tab w:val="num" w:pos="864"/>
        </w:tabs>
        <w:snapToGrid w:val="0"/>
        <w:spacing w:before="0" w:line="500" w:lineRule="exact"/>
        <w:ind w:left="0" w:firstLine="0"/>
        <w:outlineLvl w:val="9"/>
        <w:rPr>
          <w:rFonts w:asciiTheme="minorEastAsia" w:eastAsiaTheme="minorEastAsia" w:hAnsiTheme="minorEastAsia" w:cs="Times New Roman"/>
          <w:i w:val="0"/>
          <w:szCs w:val="24"/>
        </w:rPr>
      </w:pPr>
      <w:r w:rsidRPr="006F49B8">
        <w:rPr>
          <w:rFonts w:asciiTheme="minorEastAsia" w:eastAsiaTheme="minorEastAsia" w:hAnsiTheme="minorEastAsia" w:cs="Times New Roman"/>
          <w:i w:val="0"/>
          <w:szCs w:val="24"/>
        </w:rPr>
        <w:t>土地利用现状</w:t>
      </w:r>
    </w:p>
    <w:p w:rsidR="00920208" w:rsidRPr="006F49B8" w:rsidRDefault="00920208" w:rsidP="00920208">
      <w:pPr>
        <w:ind w:firstLine="480"/>
        <w:rPr>
          <w:sz w:val="24"/>
        </w:rPr>
      </w:pPr>
      <w:r w:rsidRPr="006F49B8">
        <w:rPr>
          <w:sz w:val="24"/>
        </w:rPr>
        <w:t>根据《土地利用现状分类》（</w:t>
      </w:r>
      <w:r w:rsidRPr="006F49B8">
        <w:rPr>
          <w:sz w:val="24"/>
        </w:rPr>
        <w:t>GB/T21010</w:t>
      </w:r>
      <w:r w:rsidRPr="006F49B8">
        <w:rPr>
          <w:rFonts w:hint="eastAsia"/>
          <w:sz w:val="24"/>
        </w:rPr>
        <w:t>-</w:t>
      </w:r>
      <w:r w:rsidRPr="006F49B8">
        <w:rPr>
          <w:sz w:val="24"/>
        </w:rPr>
        <w:t>2017</w:t>
      </w:r>
      <w:r w:rsidRPr="006F49B8">
        <w:rPr>
          <w:sz w:val="24"/>
        </w:rPr>
        <w:t>），采用</w:t>
      </w:r>
      <w:r w:rsidRPr="006F49B8">
        <w:rPr>
          <w:rFonts w:hint="eastAsia"/>
          <w:sz w:val="24"/>
        </w:rPr>
        <w:t>自然资源局</w:t>
      </w:r>
      <w:r w:rsidRPr="006F49B8">
        <w:rPr>
          <w:sz w:val="24"/>
        </w:rPr>
        <w:t>提供的土地利用现状图对</w:t>
      </w:r>
      <w:r w:rsidRPr="006F49B8">
        <w:rPr>
          <w:rFonts w:hint="eastAsia"/>
          <w:sz w:val="24"/>
        </w:rPr>
        <w:t>项目</w:t>
      </w:r>
      <w:r w:rsidRPr="006F49B8">
        <w:rPr>
          <w:sz w:val="24"/>
        </w:rPr>
        <w:t>土地利用现状进行统计。项目区为</w:t>
      </w:r>
      <w:r w:rsidRPr="006F49B8">
        <w:rPr>
          <w:rFonts w:hint="eastAsia"/>
          <w:sz w:val="24"/>
        </w:rPr>
        <w:t>划定的矿区范围</w:t>
      </w:r>
      <w:r w:rsidRPr="006F49B8">
        <w:rPr>
          <w:sz w:val="24"/>
        </w:rPr>
        <w:t>，面积为</w:t>
      </w:r>
      <w:r w:rsidRPr="006F49B8">
        <w:rPr>
          <w:rFonts w:hint="eastAsia"/>
          <w:sz w:val="24"/>
        </w:rPr>
        <w:t>0.</w:t>
      </w:r>
      <w:r w:rsidR="00B84EBB">
        <w:rPr>
          <w:rFonts w:hint="eastAsia"/>
          <w:sz w:val="24"/>
        </w:rPr>
        <w:t>5057h</w:t>
      </w:r>
      <w:r w:rsidRPr="006F49B8">
        <w:rPr>
          <w:sz w:val="24"/>
        </w:rPr>
        <w:t>m</w:t>
      </w:r>
      <w:r w:rsidRPr="006F49B8">
        <w:rPr>
          <w:sz w:val="24"/>
          <w:vertAlign w:val="superscript"/>
        </w:rPr>
        <w:t>2</w:t>
      </w:r>
      <w:r w:rsidR="00B84EBB">
        <w:rPr>
          <w:rFonts w:hint="eastAsia"/>
          <w:sz w:val="24"/>
        </w:rPr>
        <w:t>。</w:t>
      </w:r>
      <w:r w:rsidRPr="006F49B8">
        <w:rPr>
          <w:sz w:val="24"/>
        </w:rPr>
        <w:t>土地利用类型主要为旱地（</w:t>
      </w:r>
      <w:r w:rsidRPr="006F49B8">
        <w:rPr>
          <w:rFonts w:hint="eastAsia"/>
          <w:sz w:val="24"/>
        </w:rPr>
        <w:t>无</w:t>
      </w:r>
      <w:r w:rsidRPr="006F49B8">
        <w:rPr>
          <w:sz w:val="24"/>
        </w:rPr>
        <w:t>基本农田）、乔木林地、其他林地、</w:t>
      </w:r>
      <w:r w:rsidRPr="006F49B8">
        <w:rPr>
          <w:rFonts w:hint="eastAsia"/>
          <w:sz w:val="24"/>
        </w:rPr>
        <w:t>其他草地、</w:t>
      </w:r>
      <w:r w:rsidRPr="006F49B8">
        <w:rPr>
          <w:sz w:val="24"/>
        </w:rPr>
        <w:t>采矿用地及农村宅基地。</w:t>
      </w:r>
    </w:p>
    <w:p w:rsidR="00920208" w:rsidRPr="006F49B8" w:rsidRDefault="00920208" w:rsidP="00920208">
      <w:pPr>
        <w:pStyle w:val="4780"/>
        <w:numPr>
          <w:ilvl w:val="3"/>
          <w:numId w:val="2"/>
        </w:numPr>
        <w:tabs>
          <w:tab w:val="clear" w:pos="2160"/>
          <w:tab w:val="num" w:pos="864"/>
        </w:tabs>
        <w:snapToGrid w:val="0"/>
        <w:spacing w:before="0" w:line="500" w:lineRule="exact"/>
        <w:ind w:left="0" w:firstLine="0"/>
        <w:outlineLvl w:val="9"/>
        <w:rPr>
          <w:rFonts w:asciiTheme="minorEastAsia" w:eastAsiaTheme="minorEastAsia" w:hAnsiTheme="minorEastAsia" w:cs="Times New Roman"/>
          <w:i w:val="0"/>
          <w:szCs w:val="24"/>
        </w:rPr>
      </w:pPr>
      <w:r w:rsidRPr="006F49B8">
        <w:rPr>
          <w:rFonts w:asciiTheme="minorEastAsia" w:eastAsiaTheme="minorEastAsia" w:hAnsiTheme="minorEastAsia" w:cs="Times New Roman"/>
          <w:i w:val="0"/>
          <w:szCs w:val="24"/>
        </w:rPr>
        <w:t>植物资源现状调查</w:t>
      </w:r>
      <w:r w:rsidRPr="006F49B8">
        <w:rPr>
          <w:rFonts w:asciiTheme="minorEastAsia" w:eastAsiaTheme="minorEastAsia" w:hAnsiTheme="minorEastAsia" w:cs="Times New Roman" w:hint="eastAsia"/>
          <w:i w:val="0"/>
          <w:szCs w:val="24"/>
        </w:rPr>
        <w:t>与评价</w:t>
      </w:r>
    </w:p>
    <w:p w:rsidR="00920208" w:rsidRPr="006F49B8" w:rsidRDefault="00920208" w:rsidP="00920208">
      <w:pPr>
        <w:ind w:firstLine="480"/>
        <w:rPr>
          <w:sz w:val="24"/>
        </w:rPr>
      </w:pPr>
      <w:r w:rsidRPr="006F49B8">
        <w:rPr>
          <w:sz w:val="24"/>
        </w:rPr>
        <w:t>（</w:t>
      </w:r>
      <w:r w:rsidRPr="006F49B8">
        <w:rPr>
          <w:sz w:val="24"/>
        </w:rPr>
        <w:t>1</w:t>
      </w:r>
      <w:r w:rsidRPr="006F49B8">
        <w:rPr>
          <w:sz w:val="24"/>
        </w:rPr>
        <w:t>）</w:t>
      </w:r>
      <w:r w:rsidRPr="006F49B8">
        <w:rPr>
          <w:rFonts w:hint="eastAsia"/>
          <w:sz w:val="24"/>
        </w:rPr>
        <w:t>植物区系</w:t>
      </w:r>
    </w:p>
    <w:p w:rsidR="00920208" w:rsidRPr="006F49B8" w:rsidRDefault="00920208" w:rsidP="00920208">
      <w:pPr>
        <w:ind w:firstLine="480"/>
        <w:rPr>
          <w:sz w:val="24"/>
        </w:rPr>
      </w:pPr>
      <w:r w:rsidRPr="006F49B8">
        <w:rPr>
          <w:rFonts w:hint="eastAsia"/>
          <w:sz w:val="24"/>
        </w:rPr>
        <w:t>植物区系是</w:t>
      </w:r>
      <w:r w:rsidRPr="006F49B8">
        <w:rPr>
          <w:sz w:val="24"/>
        </w:rPr>
        <w:t>某一地区，或者是某一时期，某一分类群，某类植被等所有植物种类的总称。夷陵区所处的过渡性地理位置，山地气候明显的垂直差异和复杂的地形变化形成了生态环境的高度多样性，综合收集及调查资料可知：评价范围区内植被主要为灌木林，地带性植被为落叶阔叶</w:t>
      </w:r>
      <w:r w:rsidRPr="006F49B8">
        <w:rPr>
          <w:sz w:val="24"/>
        </w:rPr>
        <w:t>——</w:t>
      </w:r>
      <w:r w:rsidRPr="006F49B8">
        <w:rPr>
          <w:sz w:val="24"/>
        </w:rPr>
        <w:t>常绿阔叶混交林，具有暖温带向亚热带之间过渡的特点，植被覆盖面较大，植物生长良好，种类繁多</w:t>
      </w:r>
      <w:r w:rsidRPr="006F49B8">
        <w:rPr>
          <w:rFonts w:hint="eastAsia"/>
          <w:sz w:val="24"/>
        </w:rPr>
        <w:t>。项目所在区植被在湖北植被区划上属湖北北部亚热带常绿阔叶落叶阔叶混交林带下属的鄂西山地丘陵植被区中高山山地植被小区。</w:t>
      </w:r>
    </w:p>
    <w:p w:rsidR="00920208" w:rsidRPr="006F49B8" w:rsidRDefault="00920208" w:rsidP="00920208">
      <w:pPr>
        <w:ind w:firstLine="480"/>
        <w:rPr>
          <w:sz w:val="24"/>
        </w:rPr>
      </w:pPr>
      <w:r w:rsidRPr="006F49B8">
        <w:rPr>
          <w:rFonts w:hint="eastAsia"/>
          <w:sz w:val="24"/>
        </w:rPr>
        <w:t>（</w:t>
      </w:r>
      <w:r w:rsidRPr="006F49B8">
        <w:rPr>
          <w:rFonts w:hint="eastAsia"/>
          <w:sz w:val="24"/>
        </w:rPr>
        <w:t>2</w:t>
      </w:r>
      <w:r w:rsidRPr="006F49B8">
        <w:rPr>
          <w:rFonts w:hint="eastAsia"/>
          <w:sz w:val="24"/>
        </w:rPr>
        <w:t>）主要植被类型</w:t>
      </w:r>
    </w:p>
    <w:p w:rsidR="00920208" w:rsidRPr="006F49B8" w:rsidRDefault="00920208" w:rsidP="00920208">
      <w:pPr>
        <w:ind w:firstLine="480"/>
        <w:rPr>
          <w:sz w:val="24"/>
        </w:rPr>
      </w:pPr>
      <w:bookmarkStart w:id="715" w:name="_Hlk53673033"/>
      <w:r w:rsidRPr="006F49B8">
        <w:rPr>
          <w:sz w:val="24"/>
        </w:rPr>
        <w:t>评价范围内植被以野生或次生性质的自然植被为主，亦有少量农作物植被分布。根据现场踏勘和查阅文献资料，评价范围内常见野生植物主要有：评价区内主要以松科、壳斗科、蔷薇科、蝶形花科等为主，常见植物有马尾松（</w:t>
      </w:r>
      <w:r w:rsidRPr="006F49B8">
        <w:rPr>
          <w:i/>
          <w:iCs/>
          <w:sz w:val="24"/>
        </w:rPr>
        <w:t>Pinusmassoniana</w:t>
      </w:r>
      <w:r w:rsidRPr="006F49B8">
        <w:rPr>
          <w:sz w:val="24"/>
        </w:rPr>
        <w:t>）、杉木（</w:t>
      </w:r>
      <w:r w:rsidRPr="006F49B8">
        <w:rPr>
          <w:i/>
          <w:iCs/>
          <w:sz w:val="24"/>
        </w:rPr>
        <w:t>Cunninghamialanceolata</w:t>
      </w:r>
      <w:r w:rsidRPr="006F49B8">
        <w:rPr>
          <w:sz w:val="24"/>
        </w:rPr>
        <w:t>）、鹅耳枥（</w:t>
      </w:r>
      <w:r w:rsidRPr="006F49B8">
        <w:rPr>
          <w:i/>
          <w:iCs/>
          <w:sz w:val="24"/>
        </w:rPr>
        <w:t>Carpinusturczaninowii</w:t>
      </w:r>
      <w:r w:rsidRPr="006F49B8">
        <w:rPr>
          <w:sz w:val="24"/>
        </w:rPr>
        <w:t>）、化香（</w:t>
      </w:r>
      <w:r w:rsidRPr="006F49B8">
        <w:rPr>
          <w:i/>
          <w:iCs/>
          <w:sz w:val="24"/>
        </w:rPr>
        <w:t>Platycaryastrobilacea</w:t>
      </w:r>
      <w:r w:rsidRPr="006F49B8">
        <w:rPr>
          <w:sz w:val="24"/>
        </w:rPr>
        <w:t>）、马桑（</w:t>
      </w:r>
      <w:r w:rsidRPr="006F49B8">
        <w:rPr>
          <w:i/>
          <w:iCs/>
          <w:sz w:val="24"/>
        </w:rPr>
        <w:t>Coriariasinica</w:t>
      </w:r>
      <w:r w:rsidRPr="006F49B8">
        <w:rPr>
          <w:sz w:val="24"/>
        </w:rPr>
        <w:t>）、火棘（</w:t>
      </w:r>
      <w:r w:rsidRPr="006F49B8">
        <w:rPr>
          <w:i/>
          <w:iCs/>
          <w:sz w:val="24"/>
        </w:rPr>
        <w:t>Pyracanthafortuneana</w:t>
      </w:r>
      <w:r w:rsidRPr="006F49B8">
        <w:rPr>
          <w:sz w:val="24"/>
        </w:rPr>
        <w:t>）、茅栗（</w:t>
      </w:r>
      <w:r w:rsidRPr="006F49B8">
        <w:rPr>
          <w:i/>
          <w:iCs/>
          <w:sz w:val="24"/>
        </w:rPr>
        <w:t>Castaneaseguinii</w:t>
      </w:r>
      <w:r w:rsidRPr="006F49B8">
        <w:rPr>
          <w:sz w:val="24"/>
        </w:rPr>
        <w:t>）、栓皮栎（</w:t>
      </w:r>
      <w:r w:rsidRPr="006F49B8">
        <w:rPr>
          <w:i/>
          <w:iCs/>
          <w:sz w:val="24"/>
        </w:rPr>
        <w:t>Quercusvariabilis</w:t>
      </w:r>
      <w:r w:rsidRPr="006F49B8">
        <w:rPr>
          <w:sz w:val="24"/>
        </w:rPr>
        <w:t>）、曼青冈（</w:t>
      </w:r>
      <w:r w:rsidRPr="006F49B8">
        <w:rPr>
          <w:i/>
          <w:iCs/>
          <w:sz w:val="24"/>
        </w:rPr>
        <w:t>Quercusoxyodon</w:t>
      </w:r>
      <w:r w:rsidRPr="006F49B8">
        <w:rPr>
          <w:sz w:val="24"/>
        </w:rPr>
        <w:t>）等；主要栽培农作物品种有玉米（</w:t>
      </w:r>
      <w:r w:rsidRPr="006F49B8">
        <w:rPr>
          <w:i/>
          <w:iCs/>
          <w:sz w:val="24"/>
        </w:rPr>
        <w:t>Zeamays</w:t>
      </w:r>
      <w:r w:rsidRPr="006F49B8">
        <w:rPr>
          <w:sz w:val="24"/>
        </w:rPr>
        <w:t>）、甘蓝（</w:t>
      </w:r>
      <w:r w:rsidRPr="006F49B8">
        <w:rPr>
          <w:i/>
          <w:iCs/>
          <w:sz w:val="24"/>
        </w:rPr>
        <w:t>Brassicaoleracea</w:t>
      </w:r>
      <w:r w:rsidRPr="006F49B8">
        <w:rPr>
          <w:sz w:val="24"/>
        </w:rPr>
        <w:t>）等；经济和用材树种主要有：茶（</w:t>
      </w:r>
      <w:r w:rsidRPr="006F49B8">
        <w:rPr>
          <w:i/>
          <w:iCs/>
          <w:sz w:val="24"/>
        </w:rPr>
        <w:t>Melaleuca alternifolia</w:t>
      </w:r>
      <w:r w:rsidRPr="006F49B8">
        <w:rPr>
          <w:sz w:val="24"/>
        </w:rPr>
        <w:t>）、柿子（</w:t>
      </w:r>
      <w:r w:rsidRPr="006F49B8">
        <w:rPr>
          <w:sz w:val="24"/>
        </w:rPr>
        <w:t> </w:t>
      </w:r>
      <w:r w:rsidRPr="006F49B8">
        <w:rPr>
          <w:i/>
          <w:iCs/>
          <w:sz w:val="24"/>
        </w:rPr>
        <w:t>Diospyros kaki</w:t>
      </w:r>
      <w:r w:rsidRPr="006F49B8">
        <w:rPr>
          <w:sz w:val="24"/>
        </w:rPr>
        <w:t>）、板栗（</w:t>
      </w:r>
      <w:r w:rsidRPr="006F49B8">
        <w:rPr>
          <w:i/>
          <w:iCs/>
          <w:sz w:val="24"/>
        </w:rPr>
        <w:t>Castanea mollissima</w:t>
      </w:r>
      <w:r w:rsidRPr="006F49B8">
        <w:rPr>
          <w:sz w:val="24"/>
        </w:rPr>
        <w:t>）、竹（</w:t>
      </w:r>
      <w:r w:rsidRPr="006F49B8">
        <w:rPr>
          <w:i/>
          <w:iCs/>
          <w:sz w:val="24"/>
        </w:rPr>
        <w:t>Bambusoideae</w:t>
      </w:r>
      <w:r w:rsidRPr="006F49B8">
        <w:rPr>
          <w:sz w:val="24"/>
        </w:rPr>
        <w:t>）、白车轴草（</w:t>
      </w:r>
      <w:r w:rsidRPr="006F49B8">
        <w:rPr>
          <w:i/>
          <w:iCs/>
          <w:sz w:val="24"/>
        </w:rPr>
        <w:t>Trifoliumrepens</w:t>
      </w:r>
      <w:r w:rsidRPr="006F49B8">
        <w:rPr>
          <w:sz w:val="24"/>
        </w:rPr>
        <w:t>）等。</w:t>
      </w:r>
    </w:p>
    <w:bookmarkEnd w:id="715"/>
    <w:p w:rsidR="00920208" w:rsidRPr="006F49B8" w:rsidRDefault="00920208" w:rsidP="00FC77A2">
      <w:pPr>
        <w:ind w:firstLineChars="200" w:firstLine="480"/>
        <w:rPr>
          <w:sz w:val="24"/>
        </w:rPr>
      </w:pPr>
      <w:r w:rsidRPr="006F49B8">
        <w:rPr>
          <w:sz w:val="24"/>
        </w:rPr>
        <w:lastRenderedPageBreak/>
        <w:t>植被类型的划分是根据群落的特征，将各种植物群落，通过比较它们之间的异同点，按照《中国植被》中自然植被的分类系统，划分出不同的植被类型。进过实地调查，根据评价区现状植被中群落组成的建群种与优势种的外貌，以及群落的环境生态与地理分布特征，可将评价区内自然植被分为</w:t>
      </w:r>
      <w:r w:rsidRPr="006F49B8">
        <w:rPr>
          <w:sz w:val="24"/>
        </w:rPr>
        <w:t>3</w:t>
      </w:r>
      <w:r w:rsidRPr="006F49B8">
        <w:rPr>
          <w:sz w:val="24"/>
        </w:rPr>
        <w:t>个植被型组，</w:t>
      </w:r>
      <w:r w:rsidRPr="006F49B8">
        <w:rPr>
          <w:sz w:val="24"/>
        </w:rPr>
        <w:t>8</w:t>
      </w:r>
      <w:r w:rsidRPr="006F49B8">
        <w:rPr>
          <w:sz w:val="24"/>
        </w:rPr>
        <w:t>个植被型，</w:t>
      </w:r>
      <w:r w:rsidRPr="006F49B8">
        <w:rPr>
          <w:sz w:val="24"/>
        </w:rPr>
        <w:t>12</w:t>
      </w:r>
      <w:r w:rsidRPr="006F49B8">
        <w:rPr>
          <w:sz w:val="24"/>
        </w:rPr>
        <w:t>个群系，栽培植被类型有</w:t>
      </w:r>
      <w:r w:rsidRPr="006F49B8">
        <w:rPr>
          <w:sz w:val="24"/>
        </w:rPr>
        <w:t>2</w:t>
      </w:r>
      <w:r w:rsidRPr="006F49B8">
        <w:rPr>
          <w:sz w:val="24"/>
        </w:rPr>
        <w:t>个群系，具体见表</w:t>
      </w:r>
      <w:r w:rsidR="003A1095">
        <w:rPr>
          <w:rFonts w:hint="eastAsia"/>
          <w:sz w:val="24"/>
        </w:rPr>
        <w:t>5.2-15</w:t>
      </w:r>
      <w:r w:rsidRPr="006F49B8">
        <w:rPr>
          <w:sz w:val="24"/>
        </w:rPr>
        <w:t>。</w:t>
      </w:r>
      <w:bookmarkStart w:id="716" w:name="_Toc55477728"/>
    </w:p>
    <w:p w:rsidR="00920208" w:rsidRPr="006F49B8" w:rsidRDefault="00920208" w:rsidP="00920208">
      <w:pPr>
        <w:ind w:firstLineChars="200" w:firstLine="422"/>
        <w:jc w:val="center"/>
        <w:rPr>
          <w:b/>
          <w:szCs w:val="21"/>
        </w:rPr>
      </w:pPr>
      <w:r w:rsidRPr="006F49B8">
        <w:rPr>
          <w:b/>
          <w:szCs w:val="21"/>
        </w:rPr>
        <w:t>表</w:t>
      </w:r>
      <w:r w:rsidR="003A1095">
        <w:rPr>
          <w:rFonts w:hint="eastAsia"/>
          <w:b/>
          <w:szCs w:val="21"/>
        </w:rPr>
        <w:t>5.2-15</w:t>
      </w:r>
      <w:r w:rsidRPr="006F49B8">
        <w:rPr>
          <w:rFonts w:hint="eastAsia"/>
          <w:b/>
          <w:szCs w:val="21"/>
        </w:rPr>
        <w:t xml:space="preserve">  </w:t>
      </w:r>
      <w:r w:rsidRPr="006F49B8">
        <w:rPr>
          <w:rFonts w:hint="eastAsia"/>
          <w:b/>
          <w:szCs w:val="21"/>
        </w:rPr>
        <w:t>评价范围植被类型</w:t>
      </w:r>
      <w:bookmarkEnd w:id="716"/>
    </w:p>
    <w:tbl>
      <w:tblPr>
        <w:tblW w:w="907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1202"/>
        <w:gridCol w:w="2166"/>
        <w:gridCol w:w="5703"/>
      </w:tblGrid>
      <w:tr w:rsidR="00920208" w:rsidRPr="00B84EBB" w:rsidTr="00920208">
        <w:trPr>
          <w:trHeight w:val="312"/>
          <w:jc w:val="center"/>
        </w:trPr>
        <w:tc>
          <w:tcPr>
            <w:tcW w:w="1202" w:type="dxa"/>
            <w:vAlign w:val="center"/>
          </w:tcPr>
          <w:p w:rsidR="00920208" w:rsidRPr="00B84EBB" w:rsidRDefault="00920208" w:rsidP="00920208">
            <w:pPr>
              <w:spacing w:line="240" w:lineRule="auto"/>
              <w:jc w:val="center"/>
              <w:rPr>
                <w:b/>
                <w:szCs w:val="21"/>
              </w:rPr>
            </w:pPr>
            <w:r w:rsidRPr="00B84EBB">
              <w:rPr>
                <w:b/>
                <w:szCs w:val="21"/>
              </w:rPr>
              <w:t>植被型组</w:t>
            </w:r>
          </w:p>
        </w:tc>
        <w:tc>
          <w:tcPr>
            <w:tcW w:w="2166" w:type="dxa"/>
            <w:vAlign w:val="center"/>
          </w:tcPr>
          <w:p w:rsidR="00920208" w:rsidRPr="00B84EBB" w:rsidRDefault="00920208" w:rsidP="00920208">
            <w:pPr>
              <w:spacing w:line="240" w:lineRule="auto"/>
              <w:jc w:val="center"/>
              <w:rPr>
                <w:b/>
                <w:szCs w:val="21"/>
              </w:rPr>
            </w:pPr>
            <w:r w:rsidRPr="00B84EBB">
              <w:rPr>
                <w:b/>
                <w:szCs w:val="21"/>
              </w:rPr>
              <w:t>植被型</w:t>
            </w:r>
          </w:p>
        </w:tc>
        <w:tc>
          <w:tcPr>
            <w:tcW w:w="5703" w:type="dxa"/>
            <w:vAlign w:val="center"/>
          </w:tcPr>
          <w:p w:rsidR="00920208" w:rsidRPr="00B84EBB" w:rsidRDefault="00920208" w:rsidP="00920208">
            <w:pPr>
              <w:spacing w:line="240" w:lineRule="auto"/>
              <w:jc w:val="center"/>
              <w:rPr>
                <w:b/>
                <w:szCs w:val="21"/>
              </w:rPr>
            </w:pPr>
            <w:r w:rsidRPr="00B84EBB">
              <w:rPr>
                <w:b/>
                <w:szCs w:val="21"/>
              </w:rPr>
              <w:t>群系</w:t>
            </w:r>
          </w:p>
        </w:tc>
      </w:tr>
      <w:tr w:rsidR="00920208" w:rsidRPr="00B84EBB" w:rsidTr="00920208">
        <w:trPr>
          <w:trHeight w:val="312"/>
          <w:jc w:val="center"/>
        </w:trPr>
        <w:tc>
          <w:tcPr>
            <w:tcW w:w="1202" w:type="dxa"/>
            <w:vMerge w:val="restart"/>
            <w:vAlign w:val="center"/>
          </w:tcPr>
          <w:p w:rsidR="00920208" w:rsidRPr="00B84EBB" w:rsidRDefault="00920208" w:rsidP="00920208">
            <w:pPr>
              <w:spacing w:line="240" w:lineRule="auto"/>
              <w:jc w:val="center"/>
              <w:rPr>
                <w:szCs w:val="21"/>
              </w:rPr>
            </w:pPr>
            <w:r w:rsidRPr="00B84EBB">
              <w:rPr>
                <w:szCs w:val="21"/>
              </w:rPr>
              <w:t>Ⅰ</w:t>
            </w:r>
            <w:r w:rsidR="00F3577D">
              <w:rPr>
                <w:rFonts w:hint="eastAsia"/>
                <w:szCs w:val="21"/>
              </w:rPr>
              <w:t>.</w:t>
            </w:r>
            <w:r w:rsidRPr="00B84EBB">
              <w:rPr>
                <w:szCs w:val="21"/>
              </w:rPr>
              <w:t>针叶林</w:t>
            </w:r>
          </w:p>
        </w:tc>
        <w:tc>
          <w:tcPr>
            <w:tcW w:w="2166" w:type="dxa"/>
            <w:vMerge w:val="restart"/>
            <w:vAlign w:val="center"/>
          </w:tcPr>
          <w:p w:rsidR="00920208" w:rsidRPr="00B84EBB" w:rsidRDefault="00920208" w:rsidP="00920208">
            <w:pPr>
              <w:spacing w:line="240" w:lineRule="auto"/>
              <w:jc w:val="center"/>
              <w:rPr>
                <w:szCs w:val="21"/>
              </w:rPr>
            </w:pPr>
            <w:r w:rsidRPr="00B84EBB">
              <w:rPr>
                <w:szCs w:val="21"/>
              </w:rPr>
              <w:t>1</w:t>
            </w:r>
            <w:r w:rsidRPr="00B84EBB">
              <w:rPr>
                <w:szCs w:val="21"/>
              </w:rPr>
              <w:t>、暖性针叶林</w:t>
            </w:r>
          </w:p>
        </w:tc>
        <w:tc>
          <w:tcPr>
            <w:tcW w:w="5703" w:type="dxa"/>
            <w:vAlign w:val="center"/>
          </w:tcPr>
          <w:p w:rsidR="00920208" w:rsidRPr="00B84EBB" w:rsidRDefault="00920208" w:rsidP="00920208">
            <w:pPr>
              <w:spacing w:line="240" w:lineRule="auto"/>
              <w:jc w:val="center"/>
              <w:rPr>
                <w:szCs w:val="21"/>
              </w:rPr>
            </w:pPr>
            <w:r w:rsidRPr="00B84EBB">
              <w:rPr>
                <w:rFonts w:hint="eastAsia"/>
                <w:szCs w:val="21"/>
              </w:rPr>
              <w:t>①</w:t>
            </w:r>
            <w:r w:rsidRPr="00B84EBB">
              <w:rPr>
                <w:szCs w:val="21"/>
              </w:rPr>
              <w:t>马尾松林（</w:t>
            </w:r>
            <w:r w:rsidRPr="00B84EBB">
              <w:rPr>
                <w:i/>
                <w:iCs/>
                <w:szCs w:val="21"/>
              </w:rPr>
              <w:t>Pinusmassoniana</w:t>
            </w:r>
            <w:r w:rsidRPr="00B84EBB">
              <w:rPr>
                <w:szCs w:val="21"/>
              </w:rPr>
              <w:t>）</w:t>
            </w:r>
          </w:p>
        </w:tc>
      </w:tr>
      <w:tr w:rsidR="00920208" w:rsidRPr="00B84EBB" w:rsidTr="00920208">
        <w:trPr>
          <w:trHeight w:val="312"/>
          <w:jc w:val="center"/>
        </w:trPr>
        <w:tc>
          <w:tcPr>
            <w:tcW w:w="1202" w:type="dxa"/>
            <w:vMerge/>
            <w:vAlign w:val="center"/>
          </w:tcPr>
          <w:p w:rsidR="00920208" w:rsidRPr="00B84EBB" w:rsidRDefault="00920208" w:rsidP="00920208">
            <w:pPr>
              <w:spacing w:line="240" w:lineRule="auto"/>
              <w:jc w:val="center"/>
              <w:rPr>
                <w:szCs w:val="21"/>
              </w:rPr>
            </w:pPr>
          </w:p>
        </w:tc>
        <w:tc>
          <w:tcPr>
            <w:tcW w:w="2166" w:type="dxa"/>
            <w:vMerge/>
            <w:vAlign w:val="center"/>
          </w:tcPr>
          <w:p w:rsidR="00920208" w:rsidRPr="00B84EBB" w:rsidRDefault="00920208" w:rsidP="00920208">
            <w:pPr>
              <w:spacing w:line="240" w:lineRule="auto"/>
              <w:jc w:val="center"/>
              <w:rPr>
                <w:szCs w:val="21"/>
              </w:rPr>
            </w:pPr>
          </w:p>
        </w:tc>
        <w:tc>
          <w:tcPr>
            <w:tcW w:w="5703" w:type="dxa"/>
            <w:vAlign w:val="center"/>
          </w:tcPr>
          <w:p w:rsidR="00920208" w:rsidRPr="00B84EBB" w:rsidRDefault="00920208" w:rsidP="00920208">
            <w:pPr>
              <w:spacing w:line="240" w:lineRule="auto"/>
              <w:jc w:val="center"/>
              <w:rPr>
                <w:szCs w:val="21"/>
              </w:rPr>
            </w:pPr>
            <w:r w:rsidRPr="00B84EBB">
              <w:rPr>
                <w:rFonts w:hint="eastAsia"/>
                <w:szCs w:val="21"/>
              </w:rPr>
              <w:t>②</w:t>
            </w:r>
            <w:r w:rsidRPr="00B84EBB">
              <w:rPr>
                <w:szCs w:val="21"/>
              </w:rPr>
              <w:t>杉木林（</w:t>
            </w:r>
            <w:r w:rsidRPr="00B84EBB">
              <w:rPr>
                <w:i/>
                <w:iCs/>
                <w:szCs w:val="21"/>
              </w:rPr>
              <w:t>Cunninghamialanceolata</w:t>
            </w:r>
            <w:r w:rsidRPr="00B84EBB">
              <w:rPr>
                <w:szCs w:val="21"/>
              </w:rPr>
              <w:t>）</w:t>
            </w:r>
          </w:p>
        </w:tc>
      </w:tr>
      <w:tr w:rsidR="00920208" w:rsidRPr="00B84EBB" w:rsidTr="00920208">
        <w:trPr>
          <w:trHeight w:val="312"/>
          <w:jc w:val="center"/>
        </w:trPr>
        <w:tc>
          <w:tcPr>
            <w:tcW w:w="1202" w:type="dxa"/>
            <w:vMerge w:val="restart"/>
            <w:vAlign w:val="center"/>
          </w:tcPr>
          <w:p w:rsidR="00920208" w:rsidRPr="00B84EBB" w:rsidRDefault="00920208" w:rsidP="00920208">
            <w:pPr>
              <w:spacing w:line="240" w:lineRule="auto"/>
              <w:jc w:val="center"/>
              <w:rPr>
                <w:szCs w:val="21"/>
              </w:rPr>
            </w:pPr>
            <w:r w:rsidRPr="00B84EBB">
              <w:rPr>
                <w:szCs w:val="21"/>
              </w:rPr>
              <w:t>Ⅱ</w:t>
            </w:r>
            <w:r w:rsidRPr="00B84EBB">
              <w:rPr>
                <w:rFonts w:hint="eastAsia"/>
                <w:szCs w:val="21"/>
              </w:rPr>
              <w:t xml:space="preserve">. </w:t>
            </w:r>
            <w:r w:rsidRPr="00B84EBB">
              <w:rPr>
                <w:szCs w:val="21"/>
              </w:rPr>
              <w:t>阔叶林</w:t>
            </w:r>
          </w:p>
        </w:tc>
        <w:tc>
          <w:tcPr>
            <w:tcW w:w="2166" w:type="dxa"/>
            <w:vAlign w:val="center"/>
          </w:tcPr>
          <w:p w:rsidR="00920208" w:rsidRPr="00B84EBB" w:rsidRDefault="00920208" w:rsidP="00920208">
            <w:pPr>
              <w:spacing w:line="240" w:lineRule="auto"/>
              <w:jc w:val="center"/>
              <w:rPr>
                <w:szCs w:val="21"/>
              </w:rPr>
            </w:pPr>
            <w:r w:rsidRPr="00B84EBB">
              <w:rPr>
                <w:szCs w:val="21"/>
              </w:rPr>
              <w:t>2</w:t>
            </w:r>
            <w:r w:rsidRPr="00B84EBB">
              <w:rPr>
                <w:szCs w:val="21"/>
              </w:rPr>
              <w:t>、常绿阔叶林</w:t>
            </w:r>
          </w:p>
        </w:tc>
        <w:tc>
          <w:tcPr>
            <w:tcW w:w="5703" w:type="dxa"/>
            <w:vAlign w:val="center"/>
          </w:tcPr>
          <w:p w:rsidR="00920208" w:rsidRPr="00B84EBB" w:rsidRDefault="00920208" w:rsidP="00920208">
            <w:pPr>
              <w:spacing w:line="240" w:lineRule="auto"/>
              <w:jc w:val="center"/>
              <w:rPr>
                <w:szCs w:val="21"/>
              </w:rPr>
            </w:pPr>
            <w:r w:rsidRPr="00B84EBB">
              <w:rPr>
                <w:rFonts w:hint="eastAsia"/>
                <w:szCs w:val="21"/>
              </w:rPr>
              <w:t>③</w:t>
            </w:r>
            <w:r w:rsidRPr="00B84EBB">
              <w:rPr>
                <w:szCs w:val="21"/>
              </w:rPr>
              <w:t>青冈林（</w:t>
            </w:r>
            <w:r w:rsidRPr="00B84EBB">
              <w:rPr>
                <w:i/>
                <w:iCs/>
                <w:szCs w:val="21"/>
              </w:rPr>
              <w:t>Quercusoxyodon</w:t>
            </w:r>
            <w:r w:rsidRPr="00B84EBB">
              <w:rPr>
                <w:szCs w:val="21"/>
              </w:rPr>
              <w:t>）</w:t>
            </w:r>
          </w:p>
        </w:tc>
      </w:tr>
      <w:tr w:rsidR="00920208" w:rsidRPr="00B84EBB" w:rsidTr="00920208">
        <w:trPr>
          <w:trHeight w:val="312"/>
          <w:jc w:val="center"/>
        </w:trPr>
        <w:tc>
          <w:tcPr>
            <w:tcW w:w="1202" w:type="dxa"/>
            <w:vMerge/>
            <w:vAlign w:val="center"/>
          </w:tcPr>
          <w:p w:rsidR="00920208" w:rsidRPr="00B84EBB" w:rsidRDefault="00920208" w:rsidP="00920208">
            <w:pPr>
              <w:spacing w:line="240" w:lineRule="auto"/>
              <w:jc w:val="center"/>
              <w:rPr>
                <w:szCs w:val="21"/>
              </w:rPr>
            </w:pPr>
          </w:p>
        </w:tc>
        <w:tc>
          <w:tcPr>
            <w:tcW w:w="2166" w:type="dxa"/>
            <w:vMerge w:val="restart"/>
            <w:vAlign w:val="center"/>
          </w:tcPr>
          <w:p w:rsidR="00920208" w:rsidRPr="00B84EBB" w:rsidRDefault="00920208" w:rsidP="00920208">
            <w:pPr>
              <w:spacing w:line="240" w:lineRule="auto"/>
              <w:jc w:val="center"/>
              <w:rPr>
                <w:szCs w:val="21"/>
              </w:rPr>
            </w:pPr>
            <w:r w:rsidRPr="00B84EBB">
              <w:rPr>
                <w:szCs w:val="21"/>
              </w:rPr>
              <w:t>3</w:t>
            </w:r>
            <w:r w:rsidRPr="00B84EBB">
              <w:rPr>
                <w:szCs w:val="21"/>
              </w:rPr>
              <w:t>、落叶阔叶林</w:t>
            </w:r>
          </w:p>
        </w:tc>
        <w:tc>
          <w:tcPr>
            <w:tcW w:w="5703" w:type="dxa"/>
            <w:vAlign w:val="center"/>
          </w:tcPr>
          <w:p w:rsidR="00920208" w:rsidRPr="00B84EBB" w:rsidRDefault="00920208" w:rsidP="00920208">
            <w:pPr>
              <w:spacing w:line="240" w:lineRule="auto"/>
              <w:jc w:val="center"/>
              <w:rPr>
                <w:szCs w:val="21"/>
              </w:rPr>
            </w:pPr>
            <w:r w:rsidRPr="00B84EBB">
              <w:rPr>
                <w:rFonts w:hint="eastAsia"/>
                <w:szCs w:val="21"/>
              </w:rPr>
              <w:t>④</w:t>
            </w:r>
            <w:r w:rsidRPr="00B84EBB">
              <w:rPr>
                <w:szCs w:val="21"/>
              </w:rPr>
              <w:t>栓皮栎林（</w:t>
            </w:r>
            <w:r w:rsidRPr="00B84EBB">
              <w:rPr>
                <w:i/>
                <w:iCs/>
                <w:szCs w:val="21"/>
              </w:rPr>
              <w:t>Quercusvariabilis</w:t>
            </w:r>
            <w:r w:rsidRPr="00B84EBB">
              <w:rPr>
                <w:szCs w:val="21"/>
              </w:rPr>
              <w:t>）</w:t>
            </w:r>
          </w:p>
        </w:tc>
      </w:tr>
      <w:tr w:rsidR="00920208" w:rsidRPr="00B84EBB" w:rsidTr="00920208">
        <w:trPr>
          <w:trHeight w:val="312"/>
          <w:jc w:val="center"/>
        </w:trPr>
        <w:tc>
          <w:tcPr>
            <w:tcW w:w="1202" w:type="dxa"/>
            <w:vMerge/>
            <w:vAlign w:val="center"/>
          </w:tcPr>
          <w:p w:rsidR="00920208" w:rsidRPr="00B84EBB" w:rsidRDefault="00920208" w:rsidP="00920208">
            <w:pPr>
              <w:spacing w:line="240" w:lineRule="auto"/>
              <w:jc w:val="center"/>
              <w:rPr>
                <w:szCs w:val="21"/>
              </w:rPr>
            </w:pPr>
          </w:p>
        </w:tc>
        <w:tc>
          <w:tcPr>
            <w:tcW w:w="2166" w:type="dxa"/>
            <w:vMerge/>
            <w:vAlign w:val="center"/>
          </w:tcPr>
          <w:p w:rsidR="00920208" w:rsidRPr="00B84EBB" w:rsidRDefault="00920208" w:rsidP="00920208">
            <w:pPr>
              <w:spacing w:line="240" w:lineRule="auto"/>
              <w:jc w:val="center"/>
              <w:rPr>
                <w:szCs w:val="21"/>
              </w:rPr>
            </w:pPr>
          </w:p>
        </w:tc>
        <w:tc>
          <w:tcPr>
            <w:tcW w:w="5703" w:type="dxa"/>
            <w:vAlign w:val="center"/>
          </w:tcPr>
          <w:p w:rsidR="00920208" w:rsidRPr="00B84EBB" w:rsidRDefault="00920208" w:rsidP="00920208">
            <w:pPr>
              <w:spacing w:line="240" w:lineRule="auto"/>
              <w:jc w:val="center"/>
              <w:rPr>
                <w:szCs w:val="21"/>
              </w:rPr>
            </w:pPr>
            <w:r w:rsidRPr="00B84EBB">
              <w:rPr>
                <w:rFonts w:hint="eastAsia"/>
                <w:szCs w:val="21"/>
              </w:rPr>
              <w:t>⑤</w:t>
            </w:r>
            <w:r w:rsidRPr="00B84EBB">
              <w:rPr>
                <w:szCs w:val="21"/>
              </w:rPr>
              <w:t>茅栗林（</w:t>
            </w:r>
            <w:r w:rsidRPr="00B84EBB">
              <w:rPr>
                <w:i/>
                <w:iCs/>
                <w:szCs w:val="21"/>
              </w:rPr>
              <w:t>Castaneaseguinii</w:t>
            </w:r>
            <w:r w:rsidRPr="00B84EBB">
              <w:rPr>
                <w:szCs w:val="21"/>
              </w:rPr>
              <w:t>）</w:t>
            </w:r>
          </w:p>
        </w:tc>
      </w:tr>
      <w:tr w:rsidR="00920208" w:rsidRPr="00B84EBB" w:rsidTr="00920208">
        <w:trPr>
          <w:trHeight w:val="312"/>
          <w:jc w:val="center"/>
        </w:trPr>
        <w:tc>
          <w:tcPr>
            <w:tcW w:w="1202" w:type="dxa"/>
            <w:vMerge/>
            <w:vAlign w:val="center"/>
          </w:tcPr>
          <w:p w:rsidR="00920208" w:rsidRPr="00B84EBB" w:rsidRDefault="00920208" w:rsidP="00920208">
            <w:pPr>
              <w:spacing w:line="240" w:lineRule="auto"/>
              <w:jc w:val="center"/>
              <w:rPr>
                <w:szCs w:val="21"/>
              </w:rPr>
            </w:pPr>
          </w:p>
        </w:tc>
        <w:tc>
          <w:tcPr>
            <w:tcW w:w="2166" w:type="dxa"/>
            <w:vAlign w:val="center"/>
          </w:tcPr>
          <w:p w:rsidR="00920208" w:rsidRPr="00B84EBB" w:rsidRDefault="00920208" w:rsidP="00920208">
            <w:pPr>
              <w:spacing w:line="240" w:lineRule="auto"/>
              <w:jc w:val="center"/>
              <w:rPr>
                <w:szCs w:val="21"/>
              </w:rPr>
            </w:pPr>
            <w:r w:rsidRPr="00B84EBB">
              <w:rPr>
                <w:szCs w:val="21"/>
              </w:rPr>
              <w:t>4</w:t>
            </w:r>
            <w:r w:rsidRPr="00B84EBB">
              <w:rPr>
                <w:szCs w:val="21"/>
              </w:rPr>
              <w:t>、常绿落叶阔叶混交林</w:t>
            </w:r>
          </w:p>
        </w:tc>
        <w:tc>
          <w:tcPr>
            <w:tcW w:w="5703" w:type="dxa"/>
            <w:vAlign w:val="center"/>
          </w:tcPr>
          <w:p w:rsidR="00920208" w:rsidRPr="00B84EBB" w:rsidRDefault="00920208" w:rsidP="00920208">
            <w:pPr>
              <w:spacing w:line="240" w:lineRule="auto"/>
              <w:jc w:val="center"/>
              <w:rPr>
                <w:szCs w:val="21"/>
              </w:rPr>
            </w:pPr>
            <w:r w:rsidRPr="00B84EBB">
              <w:rPr>
                <w:rFonts w:hint="eastAsia"/>
                <w:szCs w:val="21"/>
              </w:rPr>
              <w:t>⑥</w:t>
            </w:r>
            <w:r w:rsidRPr="00B84EBB">
              <w:rPr>
                <w:szCs w:val="21"/>
              </w:rPr>
              <w:t>鹅耳枥</w:t>
            </w:r>
            <w:r w:rsidRPr="00B84EBB">
              <w:rPr>
                <w:szCs w:val="21"/>
              </w:rPr>
              <w:t>+</w:t>
            </w:r>
            <w:r w:rsidRPr="00B84EBB">
              <w:rPr>
                <w:szCs w:val="21"/>
              </w:rPr>
              <w:t>化香林（</w:t>
            </w:r>
            <w:r w:rsidRPr="00B84EBB">
              <w:rPr>
                <w:i/>
                <w:iCs/>
                <w:szCs w:val="21"/>
              </w:rPr>
              <w:t>Carpinusturczaninowii+Platycaryastrobilacea</w:t>
            </w:r>
            <w:r w:rsidRPr="00B84EBB">
              <w:rPr>
                <w:szCs w:val="21"/>
              </w:rPr>
              <w:t>）</w:t>
            </w:r>
          </w:p>
        </w:tc>
      </w:tr>
      <w:tr w:rsidR="00920208" w:rsidRPr="00B84EBB" w:rsidTr="00920208">
        <w:trPr>
          <w:trHeight w:val="312"/>
          <w:jc w:val="center"/>
        </w:trPr>
        <w:tc>
          <w:tcPr>
            <w:tcW w:w="1202" w:type="dxa"/>
            <w:vMerge/>
            <w:vAlign w:val="center"/>
          </w:tcPr>
          <w:p w:rsidR="00920208" w:rsidRPr="00B84EBB" w:rsidRDefault="00920208" w:rsidP="00920208">
            <w:pPr>
              <w:spacing w:line="240" w:lineRule="auto"/>
              <w:jc w:val="center"/>
              <w:rPr>
                <w:szCs w:val="21"/>
              </w:rPr>
            </w:pPr>
          </w:p>
        </w:tc>
        <w:tc>
          <w:tcPr>
            <w:tcW w:w="2166" w:type="dxa"/>
            <w:vAlign w:val="center"/>
          </w:tcPr>
          <w:p w:rsidR="00920208" w:rsidRPr="00B84EBB" w:rsidRDefault="00920208" w:rsidP="00920208">
            <w:pPr>
              <w:spacing w:line="240" w:lineRule="auto"/>
              <w:jc w:val="center"/>
              <w:rPr>
                <w:szCs w:val="21"/>
              </w:rPr>
            </w:pPr>
            <w:r w:rsidRPr="00B84EBB">
              <w:rPr>
                <w:szCs w:val="21"/>
              </w:rPr>
              <w:t>5</w:t>
            </w:r>
            <w:r w:rsidRPr="00B84EBB">
              <w:rPr>
                <w:szCs w:val="21"/>
              </w:rPr>
              <w:t>、竹林</w:t>
            </w:r>
          </w:p>
        </w:tc>
        <w:tc>
          <w:tcPr>
            <w:tcW w:w="5703" w:type="dxa"/>
            <w:vAlign w:val="center"/>
          </w:tcPr>
          <w:p w:rsidR="00920208" w:rsidRPr="00B84EBB" w:rsidRDefault="00920208" w:rsidP="00920208">
            <w:pPr>
              <w:spacing w:line="240" w:lineRule="auto"/>
              <w:jc w:val="center"/>
              <w:rPr>
                <w:szCs w:val="21"/>
              </w:rPr>
            </w:pPr>
            <w:r w:rsidRPr="00B84EBB">
              <w:rPr>
                <w:rFonts w:hint="eastAsia"/>
                <w:szCs w:val="21"/>
              </w:rPr>
              <w:t>⑦</w:t>
            </w:r>
            <w:r w:rsidRPr="00B84EBB">
              <w:rPr>
                <w:szCs w:val="21"/>
              </w:rPr>
              <w:t>阔叶箬竹（</w:t>
            </w:r>
            <w:r w:rsidRPr="00B84EBB">
              <w:rPr>
                <w:rFonts w:hint="eastAsia"/>
                <w:i/>
                <w:iCs/>
                <w:szCs w:val="21"/>
              </w:rPr>
              <w:t>Indocalamus latifolius </w:t>
            </w:r>
            <w:r w:rsidRPr="00B84EBB">
              <w:rPr>
                <w:szCs w:val="21"/>
              </w:rPr>
              <w:t>）</w:t>
            </w:r>
          </w:p>
        </w:tc>
      </w:tr>
      <w:tr w:rsidR="00920208" w:rsidRPr="00B84EBB" w:rsidTr="00920208">
        <w:trPr>
          <w:trHeight w:val="312"/>
          <w:jc w:val="center"/>
        </w:trPr>
        <w:tc>
          <w:tcPr>
            <w:tcW w:w="1202" w:type="dxa"/>
            <w:vMerge w:val="restart"/>
            <w:vAlign w:val="center"/>
          </w:tcPr>
          <w:p w:rsidR="00920208" w:rsidRPr="00B84EBB" w:rsidRDefault="00920208" w:rsidP="00920208">
            <w:pPr>
              <w:spacing w:line="240" w:lineRule="auto"/>
              <w:jc w:val="center"/>
              <w:rPr>
                <w:szCs w:val="21"/>
              </w:rPr>
            </w:pPr>
            <w:r w:rsidRPr="00B84EBB">
              <w:rPr>
                <w:szCs w:val="21"/>
              </w:rPr>
              <w:t>Ⅲ</w:t>
            </w:r>
            <w:r w:rsidR="00F3577D">
              <w:rPr>
                <w:rFonts w:hint="eastAsia"/>
                <w:szCs w:val="21"/>
              </w:rPr>
              <w:t>.</w:t>
            </w:r>
            <w:r w:rsidRPr="00B84EBB">
              <w:rPr>
                <w:szCs w:val="21"/>
              </w:rPr>
              <w:t>灌丛和灌草丛</w:t>
            </w:r>
          </w:p>
        </w:tc>
        <w:tc>
          <w:tcPr>
            <w:tcW w:w="2166" w:type="dxa"/>
            <w:vAlign w:val="center"/>
          </w:tcPr>
          <w:p w:rsidR="00920208" w:rsidRPr="00B84EBB" w:rsidRDefault="00920208" w:rsidP="00920208">
            <w:pPr>
              <w:spacing w:line="240" w:lineRule="auto"/>
              <w:jc w:val="center"/>
              <w:rPr>
                <w:szCs w:val="21"/>
              </w:rPr>
            </w:pPr>
            <w:r w:rsidRPr="00B84EBB">
              <w:rPr>
                <w:szCs w:val="21"/>
              </w:rPr>
              <w:t>6</w:t>
            </w:r>
            <w:r w:rsidRPr="00B84EBB">
              <w:rPr>
                <w:szCs w:val="21"/>
              </w:rPr>
              <w:t>、常绿阔叶灌丛</w:t>
            </w:r>
          </w:p>
        </w:tc>
        <w:tc>
          <w:tcPr>
            <w:tcW w:w="5703" w:type="dxa"/>
            <w:vAlign w:val="center"/>
          </w:tcPr>
          <w:p w:rsidR="00920208" w:rsidRPr="00B84EBB" w:rsidRDefault="00920208" w:rsidP="00920208">
            <w:pPr>
              <w:spacing w:line="240" w:lineRule="auto"/>
              <w:jc w:val="center"/>
              <w:rPr>
                <w:szCs w:val="21"/>
              </w:rPr>
            </w:pPr>
            <w:r w:rsidRPr="00B84EBB">
              <w:rPr>
                <w:rFonts w:hint="eastAsia"/>
                <w:szCs w:val="21"/>
              </w:rPr>
              <w:t>⑧</w:t>
            </w:r>
            <w:r w:rsidRPr="00B84EBB">
              <w:rPr>
                <w:szCs w:val="21"/>
              </w:rPr>
              <w:t>火棘灌丛（</w:t>
            </w:r>
            <w:r w:rsidRPr="00B84EBB">
              <w:rPr>
                <w:i/>
                <w:iCs/>
                <w:szCs w:val="21"/>
              </w:rPr>
              <w:t>Pyracanthafortuneana</w:t>
            </w:r>
            <w:r w:rsidRPr="00B84EBB">
              <w:rPr>
                <w:szCs w:val="21"/>
              </w:rPr>
              <w:t>）</w:t>
            </w:r>
          </w:p>
        </w:tc>
      </w:tr>
      <w:tr w:rsidR="00920208" w:rsidRPr="00B84EBB" w:rsidTr="00920208">
        <w:trPr>
          <w:trHeight w:val="312"/>
          <w:jc w:val="center"/>
        </w:trPr>
        <w:tc>
          <w:tcPr>
            <w:tcW w:w="1202" w:type="dxa"/>
            <w:vMerge/>
            <w:vAlign w:val="center"/>
          </w:tcPr>
          <w:p w:rsidR="00920208" w:rsidRPr="00B84EBB" w:rsidRDefault="00920208" w:rsidP="00920208">
            <w:pPr>
              <w:spacing w:line="240" w:lineRule="auto"/>
              <w:jc w:val="center"/>
              <w:rPr>
                <w:szCs w:val="21"/>
              </w:rPr>
            </w:pPr>
          </w:p>
        </w:tc>
        <w:tc>
          <w:tcPr>
            <w:tcW w:w="2166" w:type="dxa"/>
            <w:vMerge w:val="restart"/>
            <w:vAlign w:val="center"/>
          </w:tcPr>
          <w:p w:rsidR="00920208" w:rsidRPr="00B84EBB" w:rsidRDefault="00920208" w:rsidP="00920208">
            <w:pPr>
              <w:spacing w:line="240" w:lineRule="auto"/>
              <w:jc w:val="center"/>
              <w:rPr>
                <w:szCs w:val="21"/>
              </w:rPr>
            </w:pPr>
            <w:r w:rsidRPr="00B84EBB">
              <w:rPr>
                <w:szCs w:val="21"/>
              </w:rPr>
              <w:t>7</w:t>
            </w:r>
            <w:r w:rsidRPr="00B84EBB">
              <w:rPr>
                <w:szCs w:val="21"/>
              </w:rPr>
              <w:t>、落叶阔叶灌丛</w:t>
            </w:r>
          </w:p>
        </w:tc>
        <w:tc>
          <w:tcPr>
            <w:tcW w:w="5703" w:type="dxa"/>
            <w:vAlign w:val="center"/>
          </w:tcPr>
          <w:p w:rsidR="00920208" w:rsidRPr="00B84EBB" w:rsidRDefault="00920208" w:rsidP="00920208">
            <w:pPr>
              <w:spacing w:line="240" w:lineRule="auto"/>
              <w:jc w:val="center"/>
              <w:rPr>
                <w:szCs w:val="21"/>
              </w:rPr>
            </w:pPr>
            <w:r w:rsidRPr="00B84EBB">
              <w:rPr>
                <w:rFonts w:hint="eastAsia"/>
                <w:szCs w:val="21"/>
              </w:rPr>
              <w:t>⑨</w:t>
            </w:r>
            <w:r w:rsidRPr="00B84EBB">
              <w:rPr>
                <w:szCs w:val="21"/>
              </w:rPr>
              <w:t>马桑灌丛（</w:t>
            </w:r>
            <w:r w:rsidRPr="00B84EBB">
              <w:rPr>
                <w:i/>
                <w:iCs/>
                <w:szCs w:val="21"/>
              </w:rPr>
              <w:t>Coriariasinica</w:t>
            </w:r>
            <w:r w:rsidRPr="00B84EBB">
              <w:rPr>
                <w:szCs w:val="21"/>
              </w:rPr>
              <w:t>）</w:t>
            </w:r>
          </w:p>
        </w:tc>
      </w:tr>
      <w:tr w:rsidR="00920208" w:rsidRPr="00B84EBB" w:rsidTr="00920208">
        <w:trPr>
          <w:trHeight w:val="312"/>
          <w:jc w:val="center"/>
        </w:trPr>
        <w:tc>
          <w:tcPr>
            <w:tcW w:w="1202" w:type="dxa"/>
            <w:vMerge/>
            <w:vAlign w:val="center"/>
          </w:tcPr>
          <w:p w:rsidR="00920208" w:rsidRPr="00B84EBB" w:rsidRDefault="00920208" w:rsidP="00920208">
            <w:pPr>
              <w:spacing w:line="240" w:lineRule="auto"/>
              <w:jc w:val="center"/>
              <w:rPr>
                <w:szCs w:val="21"/>
              </w:rPr>
            </w:pPr>
          </w:p>
        </w:tc>
        <w:tc>
          <w:tcPr>
            <w:tcW w:w="2166" w:type="dxa"/>
            <w:vMerge/>
            <w:vAlign w:val="center"/>
          </w:tcPr>
          <w:p w:rsidR="00920208" w:rsidRPr="00B84EBB" w:rsidRDefault="00920208" w:rsidP="00920208">
            <w:pPr>
              <w:spacing w:line="240" w:lineRule="auto"/>
              <w:jc w:val="center"/>
              <w:rPr>
                <w:szCs w:val="21"/>
              </w:rPr>
            </w:pPr>
          </w:p>
        </w:tc>
        <w:tc>
          <w:tcPr>
            <w:tcW w:w="5703" w:type="dxa"/>
            <w:vAlign w:val="center"/>
          </w:tcPr>
          <w:p w:rsidR="00920208" w:rsidRPr="00B84EBB" w:rsidRDefault="00920208" w:rsidP="00920208">
            <w:pPr>
              <w:spacing w:line="240" w:lineRule="auto"/>
              <w:jc w:val="center"/>
              <w:rPr>
                <w:szCs w:val="21"/>
              </w:rPr>
            </w:pPr>
            <w:r w:rsidRPr="00B84EBB">
              <w:rPr>
                <w:rFonts w:hint="eastAsia"/>
                <w:szCs w:val="21"/>
              </w:rPr>
              <w:t>⑩</w:t>
            </w:r>
            <w:r w:rsidRPr="00B84EBB">
              <w:rPr>
                <w:szCs w:val="21"/>
              </w:rPr>
              <w:t>毛黄栌灌丛（</w:t>
            </w:r>
            <w:r w:rsidRPr="00B84EBB">
              <w:rPr>
                <w:i/>
                <w:iCs/>
                <w:szCs w:val="21"/>
              </w:rPr>
              <w:t>Cotinuscoggygriavar.pubescens</w:t>
            </w:r>
            <w:r w:rsidRPr="00B84EBB">
              <w:rPr>
                <w:szCs w:val="21"/>
              </w:rPr>
              <w:t>）</w:t>
            </w:r>
          </w:p>
        </w:tc>
      </w:tr>
      <w:tr w:rsidR="00920208" w:rsidRPr="00B84EBB" w:rsidTr="00920208">
        <w:trPr>
          <w:trHeight w:val="312"/>
          <w:jc w:val="center"/>
        </w:trPr>
        <w:tc>
          <w:tcPr>
            <w:tcW w:w="1202" w:type="dxa"/>
            <w:vMerge/>
            <w:vAlign w:val="center"/>
          </w:tcPr>
          <w:p w:rsidR="00920208" w:rsidRPr="00B84EBB" w:rsidRDefault="00920208" w:rsidP="00920208">
            <w:pPr>
              <w:spacing w:line="240" w:lineRule="auto"/>
              <w:jc w:val="center"/>
              <w:rPr>
                <w:szCs w:val="21"/>
              </w:rPr>
            </w:pPr>
          </w:p>
        </w:tc>
        <w:tc>
          <w:tcPr>
            <w:tcW w:w="2166" w:type="dxa"/>
            <w:vMerge w:val="restart"/>
            <w:vAlign w:val="center"/>
          </w:tcPr>
          <w:p w:rsidR="00920208" w:rsidRPr="00B84EBB" w:rsidRDefault="00920208" w:rsidP="00B84EBB">
            <w:pPr>
              <w:spacing w:line="240" w:lineRule="auto"/>
              <w:jc w:val="center"/>
              <w:rPr>
                <w:szCs w:val="21"/>
              </w:rPr>
            </w:pPr>
            <w:r w:rsidRPr="00B84EBB">
              <w:rPr>
                <w:szCs w:val="21"/>
              </w:rPr>
              <w:t>8</w:t>
            </w:r>
            <w:r w:rsidRPr="00B84EBB">
              <w:rPr>
                <w:szCs w:val="21"/>
              </w:rPr>
              <w:t>、灌草丛</w:t>
            </w:r>
          </w:p>
        </w:tc>
        <w:tc>
          <w:tcPr>
            <w:tcW w:w="5703" w:type="dxa"/>
            <w:vAlign w:val="center"/>
          </w:tcPr>
          <w:p w:rsidR="00920208" w:rsidRPr="00B84EBB" w:rsidRDefault="009739E6" w:rsidP="00920208">
            <w:pPr>
              <w:spacing w:line="240" w:lineRule="auto"/>
              <w:jc w:val="center"/>
              <w:rPr>
                <w:szCs w:val="21"/>
              </w:rPr>
            </w:pPr>
            <w:r w:rsidRPr="00B84EBB">
              <w:rPr>
                <w:rFonts w:hint="eastAsia"/>
                <w:szCs w:val="21"/>
              </w:rPr>
              <w:fldChar w:fldCharType="begin"/>
            </w:r>
            <w:r w:rsidR="00920208" w:rsidRPr="00B84EBB">
              <w:rPr>
                <w:rFonts w:hint="eastAsia"/>
                <w:szCs w:val="21"/>
              </w:rPr>
              <w:instrText xml:space="preserve"> EQ \o\ac(</w:instrText>
            </w:r>
            <w:r w:rsidR="00920208" w:rsidRPr="00B84EBB">
              <w:rPr>
                <w:rFonts w:cstheme="majorBidi" w:hint="eastAsia"/>
                <w:bCs/>
                <w:position w:val="-3"/>
                <w:szCs w:val="21"/>
              </w:rPr>
              <w:instrText>○</w:instrText>
            </w:r>
            <w:r w:rsidR="00920208" w:rsidRPr="00B84EBB">
              <w:rPr>
                <w:rFonts w:hint="eastAsia"/>
                <w:szCs w:val="21"/>
              </w:rPr>
              <w:instrText>,11)</w:instrText>
            </w:r>
            <w:r w:rsidRPr="00B84EBB">
              <w:rPr>
                <w:rFonts w:hint="eastAsia"/>
                <w:szCs w:val="21"/>
              </w:rPr>
              <w:fldChar w:fldCharType="end"/>
            </w:r>
            <w:r w:rsidR="00920208" w:rsidRPr="00B84EBB">
              <w:rPr>
                <w:szCs w:val="21"/>
              </w:rPr>
              <w:t>鸢尾草丛（</w:t>
            </w:r>
            <w:r w:rsidR="00920208" w:rsidRPr="00B84EBB">
              <w:rPr>
                <w:i/>
                <w:iCs/>
                <w:szCs w:val="21"/>
              </w:rPr>
              <w:t>Iristectorum</w:t>
            </w:r>
            <w:r w:rsidR="00920208" w:rsidRPr="00B84EBB">
              <w:rPr>
                <w:szCs w:val="21"/>
              </w:rPr>
              <w:t>）</w:t>
            </w:r>
          </w:p>
        </w:tc>
      </w:tr>
      <w:tr w:rsidR="00920208" w:rsidRPr="00B84EBB" w:rsidTr="00920208">
        <w:trPr>
          <w:trHeight w:val="312"/>
          <w:jc w:val="center"/>
        </w:trPr>
        <w:tc>
          <w:tcPr>
            <w:tcW w:w="1202" w:type="dxa"/>
            <w:vMerge/>
            <w:vAlign w:val="center"/>
          </w:tcPr>
          <w:p w:rsidR="00920208" w:rsidRPr="00B84EBB" w:rsidRDefault="00920208" w:rsidP="00920208">
            <w:pPr>
              <w:spacing w:line="240" w:lineRule="auto"/>
              <w:jc w:val="center"/>
              <w:rPr>
                <w:szCs w:val="21"/>
              </w:rPr>
            </w:pPr>
          </w:p>
        </w:tc>
        <w:tc>
          <w:tcPr>
            <w:tcW w:w="2166" w:type="dxa"/>
            <w:vMerge/>
            <w:vAlign w:val="center"/>
          </w:tcPr>
          <w:p w:rsidR="00920208" w:rsidRPr="00B84EBB" w:rsidRDefault="00920208" w:rsidP="00920208">
            <w:pPr>
              <w:spacing w:line="240" w:lineRule="auto"/>
              <w:jc w:val="center"/>
              <w:rPr>
                <w:szCs w:val="21"/>
              </w:rPr>
            </w:pPr>
          </w:p>
        </w:tc>
        <w:tc>
          <w:tcPr>
            <w:tcW w:w="5703" w:type="dxa"/>
            <w:vAlign w:val="center"/>
          </w:tcPr>
          <w:p w:rsidR="00920208" w:rsidRPr="00B84EBB" w:rsidRDefault="009739E6" w:rsidP="00920208">
            <w:pPr>
              <w:spacing w:line="240" w:lineRule="auto"/>
              <w:jc w:val="center"/>
              <w:rPr>
                <w:szCs w:val="21"/>
              </w:rPr>
            </w:pPr>
            <w:r w:rsidRPr="00B84EBB">
              <w:rPr>
                <w:rFonts w:hint="eastAsia"/>
                <w:szCs w:val="21"/>
              </w:rPr>
              <w:fldChar w:fldCharType="begin"/>
            </w:r>
            <w:r w:rsidR="00920208" w:rsidRPr="00B84EBB">
              <w:rPr>
                <w:rFonts w:hint="eastAsia"/>
                <w:szCs w:val="21"/>
              </w:rPr>
              <w:instrText xml:space="preserve"> EQ \o\ac(</w:instrText>
            </w:r>
            <w:r w:rsidR="00920208" w:rsidRPr="00B84EBB">
              <w:rPr>
                <w:rFonts w:cstheme="majorBidi" w:hint="eastAsia"/>
                <w:bCs/>
                <w:position w:val="-3"/>
                <w:szCs w:val="21"/>
              </w:rPr>
              <w:instrText>○</w:instrText>
            </w:r>
            <w:r w:rsidR="00920208" w:rsidRPr="00B84EBB">
              <w:rPr>
                <w:rFonts w:hint="eastAsia"/>
                <w:szCs w:val="21"/>
              </w:rPr>
              <w:instrText>,12)</w:instrText>
            </w:r>
            <w:r w:rsidRPr="00B84EBB">
              <w:rPr>
                <w:rFonts w:hint="eastAsia"/>
                <w:szCs w:val="21"/>
              </w:rPr>
              <w:fldChar w:fldCharType="end"/>
            </w:r>
            <w:r w:rsidR="00920208" w:rsidRPr="00B84EBB">
              <w:rPr>
                <w:szCs w:val="21"/>
              </w:rPr>
              <w:t>五节芒草丛（</w:t>
            </w:r>
            <w:r w:rsidR="00920208" w:rsidRPr="00B84EBB">
              <w:rPr>
                <w:i/>
                <w:iCs/>
                <w:szCs w:val="21"/>
              </w:rPr>
              <w:t>Miscanthusfloridulus</w:t>
            </w:r>
            <w:r w:rsidR="00920208" w:rsidRPr="00B84EBB">
              <w:rPr>
                <w:szCs w:val="21"/>
              </w:rPr>
              <w:t>）</w:t>
            </w:r>
          </w:p>
        </w:tc>
      </w:tr>
    </w:tbl>
    <w:p w:rsidR="00920208" w:rsidRPr="006F49B8" w:rsidRDefault="00920208" w:rsidP="00920208">
      <w:pPr>
        <w:ind w:firstLine="480"/>
        <w:rPr>
          <w:sz w:val="24"/>
        </w:rPr>
      </w:pPr>
      <w:r w:rsidRPr="006F49B8">
        <w:rPr>
          <w:sz w:val="24"/>
        </w:rPr>
        <w:t>（</w:t>
      </w:r>
      <w:r w:rsidRPr="006F49B8">
        <w:rPr>
          <w:sz w:val="24"/>
        </w:rPr>
        <w:t>3</w:t>
      </w:r>
      <w:r w:rsidRPr="006F49B8">
        <w:rPr>
          <w:sz w:val="24"/>
        </w:rPr>
        <w:t>）典型植被类型简述</w:t>
      </w:r>
    </w:p>
    <w:p w:rsidR="00920208" w:rsidRPr="006F49B8" w:rsidRDefault="00920208" w:rsidP="00920208">
      <w:pPr>
        <w:ind w:firstLine="480"/>
        <w:rPr>
          <w:sz w:val="24"/>
        </w:rPr>
      </w:pPr>
      <w:r w:rsidRPr="006F49B8">
        <w:rPr>
          <w:sz w:val="24"/>
        </w:rPr>
        <w:t>Ⅰ .</w:t>
      </w:r>
      <w:r w:rsidRPr="006F49B8">
        <w:rPr>
          <w:sz w:val="24"/>
        </w:rPr>
        <w:t>针叶林</w:t>
      </w:r>
    </w:p>
    <w:p w:rsidR="00920208" w:rsidRPr="006F49B8" w:rsidRDefault="00920208" w:rsidP="00920208">
      <w:pPr>
        <w:ind w:firstLine="480"/>
        <w:rPr>
          <w:sz w:val="24"/>
        </w:rPr>
      </w:pPr>
      <w:r w:rsidRPr="006F49B8">
        <w:rPr>
          <w:sz w:val="24"/>
        </w:rPr>
        <w:t>评价区内组成自然群落的主要是马尾松，杉木主要为人工林，在林中常伴生有少量的茅栗、栓皮栎等阔叶树种。</w:t>
      </w:r>
    </w:p>
    <w:p w:rsidR="00920208" w:rsidRPr="006F49B8" w:rsidRDefault="00920208" w:rsidP="00920208">
      <w:pPr>
        <w:ind w:firstLine="480"/>
        <w:rPr>
          <w:sz w:val="24"/>
        </w:rPr>
      </w:pPr>
      <w:r w:rsidRPr="006F49B8">
        <w:rPr>
          <w:sz w:val="24"/>
        </w:rPr>
        <w:t>①</w:t>
      </w:r>
      <w:r w:rsidRPr="006F49B8">
        <w:rPr>
          <w:sz w:val="24"/>
        </w:rPr>
        <w:t>马尾松林（</w:t>
      </w:r>
      <w:r w:rsidRPr="006F49B8">
        <w:rPr>
          <w:i/>
          <w:iCs/>
          <w:sz w:val="24"/>
        </w:rPr>
        <w:t>Pinusmassoniana</w:t>
      </w:r>
      <w:r w:rsidRPr="006F49B8">
        <w:rPr>
          <w:sz w:val="24"/>
        </w:rPr>
        <w:t>）</w:t>
      </w:r>
    </w:p>
    <w:p w:rsidR="00920208" w:rsidRPr="006F49B8" w:rsidRDefault="00920208" w:rsidP="00920208">
      <w:pPr>
        <w:ind w:firstLine="480"/>
        <w:rPr>
          <w:sz w:val="24"/>
        </w:rPr>
      </w:pPr>
      <w:r w:rsidRPr="006F49B8">
        <w:rPr>
          <w:sz w:val="24"/>
        </w:rPr>
        <w:t>评价区内，马尾松林外貌呈翠绿色，林冠疏散，层次分明。乔木层以马尾松组成单优势群落，伴生种有少数栓皮栎、茅栗、山杨（</w:t>
      </w:r>
      <w:r w:rsidRPr="006F49B8">
        <w:rPr>
          <w:i/>
          <w:iCs/>
          <w:sz w:val="24"/>
        </w:rPr>
        <w:t>Populusdavidiana</w:t>
      </w:r>
      <w:r w:rsidRPr="006F49B8">
        <w:rPr>
          <w:sz w:val="24"/>
        </w:rPr>
        <w:t>）等。灌木层的主要优势种为马桑，其次有毛黄栌（</w:t>
      </w:r>
      <w:r w:rsidRPr="006F49B8">
        <w:rPr>
          <w:i/>
          <w:iCs/>
          <w:sz w:val="24"/>
        </w:rPr>
        <w:t>Cotinuscoggygriavar.pubescens</w:t>
      </w:r>
      <w:r w:rsidRPr="006F49B8">
        <w:rPr>
          <w:sz w:val="24"/>
        </w:rPr>
        <w:t>）、火棘、美丽胡枝子（</w:t>
      </w:r>
      <w:r w:rsidRPr="006F49B8">
        <w:rPr>
          <w:i/>
          <w:iCs/>
          <w:sz w:val="24"/>
        </w:rPr>
        <w:t>Lespedezaformosa</w:t>
      </w:r>
      <w:r w:rsidRPr="006F49B8">
        <w:rPr>
          <w:sz w:val="24"/>
        </w:rPr>
        <w:t>）等。草本层以白茅（</w:t>
      </w:r>
      <w:r w:rsidRPr="006F49B8">
        <w:rPr>
          <w:i/>
          <w:iCs/>
          <w:sz w:val="24"/>
        </w:rPr>
        <w:t>Imperatacylindrica</w:t>
      </w:r>
      <w:r w:rsidRPr="006F49B8">
        <w:rPr>
          <w:sz w:val="24"/>
        </w:rPr>
        <w:t>）及五节芒（</w:t>
      </w:r>
      <w:r w:rsidRPr="006F49B8">
        <w:rPr>
          <w:i/>
          <w:iCs/>
          <w:sz w:val="24"/>
        </w:rPr>
        <w:t>Miscanthusfloridulu</w:t>
      </w:r>
      <w:r w:rsidRPr="006F49B8">
        <w:rPr>
          <w:sz w:val="24"/>
        </w:rPr>
        <w:t>）占优，其次有蕨（</w:t>
      </w:r>
      <w:r w:rsidRPr="006F49B8">
        <w:rPr>
          <w:i/>
          <w:iCs/>
          <w:sz w:val="24"/>
        </w:rPr>
        <w:t>Pteridiumaquilinumvar.Latiusculum</w:t>
      </w:r>
      <w:r w:rsidRPr="006F49B8">
        <w:rPr>
          <w:sz w:val="24"/>
        </w:rPr>
        <w:t>）、鸢尾（</w:t>
      </w:r>
      <w:r w:rsidRPr="006F49B8">
        <w:rPr>
          <w:i/>
          <w:iCs/>
          <w:sz w:val="24"/>
        </w:rPr>
        <w:t>Iristectorum</w:t>
      </w:r>
      <w:r w:rsidRPr="006F49B8">
        <w:rPr>
          <w:sz w:val="24"/>
        </w:rPr>
        <w:t>）、鱼腥草（</w:t>
      </w:r>
      <w:r w:rsidRPr="006F49B8">
        <w:rPr>
          <w:i/>
          <w:iCs/>
          <w:sz w:val="24"/>
        </w:rPr>
        <w:t>Houttuyniacordata</w:t>
      </w:r>
      <w:r w:rsidRPr="006F49B8">
        <w:rPr>
          <w:sz w:val="24"/>
        </w:rPr>
        <w:t>）等。</w:t>
      </w:r>
    </w:p>
    <w:p w:rsidR="00920208" w:rsidRPr="006F49B8" w:rsidRDefault="00920208" w:rsidP="00920208">
      <w:pPr>
        <w:ind w:firstLine="480"/>
        <w:rPr>
          <w:sz w:val="24"/>
        </w:rPr>
      </w:pPr>
      <w:r w:rsidRPr="006F49B8">
        <w:rPr>
          <w:sz w:val="24"/>
        </w:rPr>
        <w:t>②</w:t>
      </w:r>
      <w:r w:rsidRPr="006F49B8">
        <w:rPr>
          <w:sz w:val="24"/>
        </w:rPr>
        <w:t>杉木林（</w:t>
      </w:r>
      <w:r w:rsidRPr="006F49B8">
        <w:rPr>
          <w:i/>
          <w:iCs/>
          <w:sz w:val="24"/>
        </w:rPr>
        <w:t>Form.Cunninghamialanceolat</w:t>
      </w:r>
      <w:r w:rsidRPr="006F49B8">
        <w:rPr>
          <w:sz w:val="24"/>
        </w:rPr>
        <w:t>）</w:t>
      </w:r>
    </w:p>
    <w:p w:rsidR="00920208" w:rsidRPr="006F49B8" w:rsidRDefault="00920208" w:rsidP="00920208">
      <w:pPr>
        <w:ind w:firstLine="480"/>
        <w:rPr>
          <w:sz w:val="24"/>
        </w:rPr>
      </w:pPr>
      <w:r w:rsidRPr="006F49B8">
        <w:rPr>
          <w:sz w:val="24"/>
        </w:rPr>
        <w:lastRenderedPageBreak/>
        <w:t>杉木林广泛分布于中国东部亚热带地区，大多数为人工林，少量为天然次生林。评价区内杉木林多为人工栽培，人工干扰大，主要分布于海拔</w:t>
      </w:r>
      <w:r w:rsidRPr="006F49B8">
        <w:rPr>
          <w:sz w:val="24"/>
        </w:rPr>
        <w:t>400~1200m</w:t>
      </w:r>
      <w:r w:rsidRPr="006F49B8">
        <w:rPr>
          <w:sz w:val="24"/>
        </w:rPr>
        <w:t>地带。乔木层以杉木组成单优势群落。灌木层有棕榈（</w:t>
      </w:r>
      <w:r w:rsidRPr="006F49B8">
        <w:rPr>
          <w:i/>
          <w:iCs/>
          <w:sz w:val="24"/>
        </w:rPr>
        <w:t>Trachycarpusfortunei</w:t>
      </w:r>
      <w:r w:rsidRPr="006F49B8">
        <w:rPr>
          <w:sz w:val="24"/>
        </w:rPr>
        <w:t>）、盐肤木（</w:t>
      </w:r>
      <w:r w:rsidRPr="006F49B8">
        <w:rPr>
          <w:i/>
          <w:iCs/>
          <w:sz w:val="24"/>
        </w:rPr>
        <w:t>Rhuschinensis</w:t>
      </w:r>
      <w:r w:rsidRPr="006F49B8">
        <w:rPr>
          <w:sz w:val="24"/>
        </w:rPr>
        <w:t>）、火棘等。草本层有白茅、五节芒、荩草（</w:t>
      </w:r>
      <w:r w:rsidRPr="006F49B8">
        <w:rPr>
          <w:i/>
          <w:iCs/>
          <w:sz w:val="24"/>
        </w:rPr>
        <w:t>Arthraxonhispidus</w:t>
      </w:r>
      <w:r w:rsidRPr="006F49B8">
        <w:rPr>
          <w:sz w:val="24"/>
        </w:rPr>
        <w:t>）、芒萁（</w:t>
      </w:r>
      <w:r w:rsidRPr="006F49B8">
        <w:rPr>
          <w:i/>
          <w:iCs/>
          <w:sz w:val="24"/>
        </w:rPr>
        <w:t>Dicranopterislinearis</w:t>
      </w:r>
      <w:r w:rsidRPr="006F49B8">
        <w:rPr>
          <w:sz w:val="24"/>
        </w:rPr>
        <w:t>）等。</w:t>
      </w:r>
    </w:p>
    <w:p w:rsidR="00920208" w:rsidRPr="006F49B8" w:rsidRDefault="00920208" w:rsidP="00920208">
      <w:pPr>
        <w:ind w:firstLine="480"/>
        <w:rPr>
          <w:sz w:val="24"/>
        </w:rPr>
      </w:pPr>
      <w:r w:rsidRPr="006F49B8">
        <w:rPr>
          <w:sz w:val="24"/>
        </w:rPr>
        <w:t xml:space="preserve">Ⅱ. </w:t>
      </w:r>
      <w:r w:rsidRPr="006F49B8">
        <w:rPr>
          <w:sz w:val="24"/>
        </w:rPr>
        <w:t>阔叶林</w:t>
      </w:r>
    </w:p>
    <w:p w:rsidR="00920208" w:rsidRPr="006F49B8" w:rsidRDefault="00920208" w:rsidP="00920208">
      <w:pPr>
        <w:ind w:firstLine="480"/>
        <w:rPr>
          <w:sz w:val="24"/>
        </w:rPr>
      </w:pPr>
      <w:r w:rsidRPr="006F49B8">
        <w:rPr>
          <w:sz w:val="24"/>
        </w:rPr>
        <w:t>阔叶林是指以阔叶树种为主要成分的森林群落。由于该评价区位于中亚热带地区，水热条件丰富，加之地形复杂，相对高度较大以及植物种类繁多，区系成分复杂，因而形成了不同的阔叶林类型。评价区内的阔叶林根据海拔梯度的变化，表现出一定的垂直分布规律，在低海拔地区为中亚热带的地带性常绿阔叶林，在山地的一定海拔地段时为常绿落叶阔叶林，在山体的上部生长发育着落叶阔叶林。</w:t>
      </w:r>
    </w:p>
    <w:p w:rsidR="00920208" w:rsidRPr="006F49B8" w:rsidRDefault="00920208" w:rsidP="00920208">
      <w:pPr>
        <w:ind w:firstLine="480"/>
        <w:rPr>
          <w:sz w:val="24"/>
        </w:rPr>
      </w:pPr>
      <w:r w:rsidRPr="006F49B8">
        <w:rPr>
          <w:sz w:val="24"/>
        </w:rPr>
        <w:t>③</w:t>
      </w:r>
      <w:r w:rsidRPr="006F49B8">
        <w:rPr>
          <w:sz w:val="24"/>
        </w:rPr>
        <w:t>曼青冈林（</w:t>
      </w:r>
      <w:r w:rsidRPr="006F49B8">
        <w:rPr>
          <w:i/>
          <w:iCs/>
          <w:sz w:val="24"/>
        </w:rPr>
        <w:t>Quercusoxyodon</w:t>
      </w:r>
      <w:r w:rsidRPr="006F49B8">
        <w:rPr>
          <w:sz w:val="24"/>
        </w:rPr>
        <w:t>）</w:t>
      </w:r>
    </w:p>
    <w:p w:rsidR="00920208" w:rsidRPr="006F49B8" w:rsidRDefault="00920208" w:rsidP="00920208">
      <w:pPr>
        <w:ind w:firstLine="480"/>
        <w:rPr>
          <w:sz w:val="24"/>
        </w:rPr>
      </w:pPr>
      <w:r w:rsidRPr="006F49B8">
        <w:rPr>
          <w:sz w:val="24"/>
        </w:rPr>
        <w:t>该群落具有较强的耐寒性、耐土壤贫瘠性和较宽的生态适应性等生态学特点，因此在评价区分布较广，形成以青冈栎为优势种的群落，此外，乔木层还有化香树、茅栗等。</w:t>
      </w:r>
    </w:p>
    <w:p w:rsidR="00920208" w:rsidRPr="006F49B8" w:rsidRDefault="00920208" w:rsidP="00920208">
      <w:pPr>
        <w:ind w:firstLine="480"/>
        <w:rPr>
          <w:sz w:val="24"/>
        </w:rPr>
      </w:pPr>
      <w:r w:rsidRPr="006F49B8">
        <w:rPr>
          <w:sz w:val="24"/>
        </w:rPr>
        <w:t>灌木层主要有火棘、盐肤木、毛黄栌等。由于乔灌层郁闭度高，林下光线较弱，草本层不发达，主要有鱼腥草、芒萁、蕨、鸢尾等。</w:t>
      </w:r>
    </w:p>
    <w:p w:rsidR="00920208" w:rsidRPr="006F49B8" w:rsidRDefault="00920208" w:rsidP="00920208">
      <w:pPr>
        <w:ind w:firstLine="480"/>
        <w:rPr>
          <w:sz w:val="24"/>
        </w:rPr>
      </w:pPr>
      <w:r w:rsidRPr="006F49B8">
        <w:rPr>
          <w:sz w:val="24"/>
        </w:rPr>
        <w:t>④</w:t>
      </w:r>
      <w:r w:rsidRPr="006F49B8">
        <w:rPr>
          <w:sz w:val="24"/>
        </w:rPr>
        <w:t>栓皮栎林（</w:t>
      </w:r>
      <w:r w:rsidRPr="006F49B8">
        <w:rPr>
          <w:i/>
          <w:iCs/>
          <w:sz w:val="24"/>
        </w:rPr>
        <w:t>Quercusvariabilis</w:t>
      </w:r>
      <w:r w:rsidRPr="006F49B8">
        <w:rPr>
          <w:sz w:val="24"/>
        </w:rPr>
        <w:t>）</w:t>
      </w:r>
    </w:p>
    <w:p w:rsidR="00920208" w:rsidRPr="006F49B8" w:rsidRDefault="00920208" w:rsidP="00920208">
      <w:pPr>
        <w:ind w:firstLine="480"/>
        <w:rPr>
          <w:sz w:val="24"/>
        </w:rPr>
      </w:pPr>
      <w:r w:rsidRPr="006F49B8">
        <w:rPr>
          <w:sz w:val="24"/>
        </w:rPr>
        <w:t>栓皮栎林多生于评价区向阳山坡中上部，生长较快。群落外貌黄绿色，林木分布均匀，郁闭度</w:t>
      </w:r>
      <w:r w:rsidRPr="006F49B8">
        <w:rPr>
          <w:sz w:val="24"/>
        </w:rPr>
        <w:t>0.6</w:t>
      </w:r>
      <w:r w:rsidRPr="006F49B8">
        <w:rPr>
          <w:sz w:val="24"/>
        </w:rPr>
        <w:t>左右，群落结构简单，可分为三层。乔木层栓皮栎占绝对优势，伴生树种有茅栗、黄檀（</w:t>
      </w:r>
      <w:r w:rsidRPr="006F49B8">
        <w:rPr>
          <w:i/>
          <w:iCs/>
          <w:sz w:val="24"/>
        </w:rPr>
        <w:t>Dalbergiahupeana</w:t>
      </w:r>
      <w:r w:rsidRPr="006F49B8">
        <w:rPr>
          <w:sz w:val="24"/>
        </w:rPr>
        <w:t>）、马尾松、杉木等。林下灌木层较稀疏，优势种不明显，常见的有毛黄栌、胡颓子（</w:t>
      </w:r>
      <w:r w:rsidRPr="006F49B8">
        <w:rPr>
          <w:i/>
          <w:iCs/>
          <w:sz w:val="24"/>
        </w:rPr>
        <w:t>Elaeagnuspungens</w:t>
      </w:r>
      <w:r w:rsidRPr="006F49B8">
        <w:rPr>
          <w:sz w:val="24"/>
        </w:rPr>
        <w:t>）、山胡椒（</w:t>
      </w:r>
      <w:r w:rsidRPr="006F49B8">
        <w:rPr>
          <w:i/>
          <w:iCs/>
          <w:sz w:val="24"/>
        </w:rPr>
        <w:t>Linderaglauca</w:t>
      </w:r>
      <w:r w:rsidRPr="006F49B8">
        <w:rPr>
          <w:sz w:val="24"/>
        </w:rPr>
        <w:t>）、野蔷薇（</w:t>
      </w:r>
      <w:r w:rsidRPr="006F49B8">
        <w:rPr>
          <w:i/>
          <w:iCs/>
          <w:sz w:val="24"/>
        </w:rPr>
        <w:t>Rosamultiflora</w:t>
      </w:r>
      <w:r w:rsidRPr="006F49B8">
        <w:rPr>
          <w:sz w:val="24"/>
        </w:rPr>
        <w:t>）等。草本层植物有白茅、蕨、荩草等。</w:t>
      </w:r>
    </w:p>
    <w:p w:rsidR="00920208" w:rsidRPr="006F49B8" w:rsidRDefault="00920208" w:rsidP="00920208">
      <w:pPr>
        <w:ind w:firstLine="480"/>
        <w:rPr>
          <w:sz w:val="24"/>
        </w:rPr>
      </w:pPr>
      <w:r w:rsidRPr="006F49B8">
        <w:rPr>
          <w:sz w:val="24"/>
        </w:rPr>
        <w:t>⑤</w:t>
      </w:r>
      <w:r w:rsidRPr="006F49B8">
        <w:rPr>
          <w:sz w:val="24"/>
        </w:rPr>
        <w:t>茅栗林（</w:t>
      </w:r>
      <w:r w:rsidRPr="006F49B8">
        <w:rPr>
          <w:i/>
          <w:iCs/>
          <w:sz w:val="24"/>
        </w:rPr>
        <w:t>Castaneaseguinii</w:t>
      </w:r>
      <w:r w:rsidRPr="006F49B8">
        <w:rPr>
          <w:sz w:val="24"/>
        </w:rPr>
        <w:t>）</w:t>
      </w:r>
    </w:p>
    <w:p w:rsidR="00920208" w:rsidRPr="006F49B8" w:rsidRDefault="00920208" w:rsidP="00920208">
      <w:pPr>
        <w:ind w:firstLine="480"/>
        <w:rPr>
          <w:sz w:val="24"/>
        </w:rPr>
      </w:pPr>
      <w:r w:rsidRPr="006F49B8">
        <w:rPr>
          <w:sz w:val="24"/>
        </w:rPr>
        <w:t>主要分布于评价区北坡海拔</w:t>
      </w:r>
      <w:r w:rsidRPr="006F49B8">
        <w:rPr>
          <w:sz w:val="24"/>
        </w:rPr>
        <w:t>600~1200m</w:t>
      </w:r>
      <w:r w:rsidRPr="006F49B8">
        <w:rPr>
          <w:sz w:val="24"/>
        </w:rPr>
        <w:t>强烈切割的中山下部，南坡分布较少。林内光照强烈，土壤为黄褐土，坡度</w:t>
      </w:r>
      <w:r w:rsidRPr="006F49B8">
        <w:rPr>
          <w:sz w:val="24"/>
        </w:rPr>
        <w:t>20~40°</w:t>
      </w:r>
      <w:r w:rsidRPr="006F49B8">
        <w:rPr>
          <w:sz w:val="24"/>
        </w:rPr>
        <w:t>。群落外貌黄绿色，结构简单，层次分明，总盖度</w:t>
      </w:r>
      <w:r w:rsidRPr="006F49B8">
        <w:rPr>
          <w:sz w:val="24"/>
        </w:rPr>
        <w:t>70%~80%</w:t>
      </w:r>
      <w:r w:rsidRPr="006F49B8">
        <w:rPr>
          <w:sz w:val="24"/>
        </w:rPr>
        <w:t>，乔木层以茅栗占优势，有些群落中有一定比例的亮叶桦、山杨（</w:t>
      </w:r>
      <w:r w:rsidRPr="006F49B8">
        <w:rPr>
          <w:i/>
          <w:iCs/>
          <w:sz w:val="24"/>
        </w:rPr>
        <w:t>Populusdavidiana</w:t>
      </w:r>
      <w:r w:rsidRPr="006F49B8">
        <w:rPr>
          <w:sz w:val="24"/>
        </w:rPr>
        <w:t>）分布，偶见到少量的野核桃、漆树、化香树、栓皮栎混生。灌木层</w:t>
      </w:r>
      <w:r w:rsidRPr="006F49B8">
        <w:rPr>
          <w:sz w:val="24"/>
        </w:rPr>
        <w:lastRenderedPageBreak/>
        <w:t>高约</w:t>
      </w:r>
      <w:r w:rsidRPr="006F49B8">
        <w:rPr>
          <w:sz w:val="24"/>
        </w:rPr>
        <w:t>1~1.5m</w:t>
      </w:r>
      <w:r w:rsidRPr="006F49B8">
        <w:rPr>
          <w:sz w:val="24"/>
        </w:rPr>
        <w:t>，总盖度</w:t>
      </w:r>
      <w:r w:rsidRPr="006F49B8">
        <w:rPr>
          <w:sz w:val="24"/>
        </w:rPr>
        <w:t>10%~20%</w:t>
      </w:r>
      <w:r w:rsidRPr="006F49B8">
        <w:rPr>
          <w:sz w:val="24"/>
        </w:rPr>
        <w:t>，以美丽胡枝子、山胡椒为主，其次有少量的马桑、荚蒾等。草本层以苔草占优势，层高</w:t>
      </w:r>
      <w:r w:rsidRPr="006F49B8">
        <w:rPr>
          <w:sz w:val="24"/>
        </w:rPr>
        <w:t>0.3m</w:t>
      </w:r>
      <w:r w:rsidRPr="006F49B8">
        <w:rPr>
          <w:sz w:val="24"/>
        </w:rPr>
        <w:t>，伴生种青蒿（</w:t>
      </w:r>
      <w:r w:rsidRPr="006F49B8">
        <w:rPr>
          <w:i/>
          <w:iCs/>
          <w:sz w:val="24"/>
        </w:rPr>
        <w:t>Artemisiacaruifolia</w:t>
      </w:r>
      <w:r w:rsidRPr="006F49B8">
        <w:rPr>
          <w:sz w:val="24"/>
        </w:rPr>
        <w:t>）植物、荩草、芒萁等呈散生或丛状分布。</w:t>
      </w:r>
    </w:p>
    <w:p w:rsidR="00920208" w:rsidRPr="006F49B8" w:rsidRDefault="00920208" w:rsidP="00920208">
      <w:pPr>
        <w:ind w:firstLine="480"/>
        <w:rPr>
          <w:sz w:val="24"/>
        </w:rPr>
      </w:pPr>
      <w:r w:rsidRPr="006F49B8">
        <w:rPr>
          <w:sz w:val="24"/>
        </w:rPr>
        <w:t>⑥</w:t>
      </w:r>
      <w:r w:rsidRPr="006F49B8">
        <w:rPr>
          <w:sz w:val="24"/>
        </w:rPr>
        <w:t>鹅耳枥</w:t>
      </w:r>
      <w:r w:rsidRPr="006F49B8">
        <w:rPr>
          <w:sz w:val="24"/>
        </w:rPr>
        <w:t>+</w:t>
      </w:r>
      <w:r w:rsidRPr="006F49B8">
        <w:rPr>
          <w:sz w:val="24"/>
        </w:rPr>
        <w:t>化香林（</w:t>
      </w:r>
      <w:r w:rsidRPr="006F49B8">
        <w:rPr>
          <w:i/>
          <w:iCs/>
          <w:sz w:val="24"/>
        </w:rPr>
        <w:t>Carpinusturczaninowii+Platycaryastrobilacea</w:t>
      </w:r>
      <w:r w:rsidRPr="006F49B8">
        <w:rPr>
          <w:sz w:val="24"/>
        </w:rPr>
        <w:t>）</w:t>
      </w:r>
    </w:p>
    <w:p w:rsidR="00920208" w:rsidRPr="006F49B8" w:rsidRDefault="00920208" w:rsidP="00920208">
      <w:pPr>
        <w:ind w:firstLine="480"/>
        <w:rPr>
          <w:sz w:val="24"/>
        </w:rPr>
      </w:pPr>
      <w:r w:rsidRPr="006F49B8">
        <w:rPr>
          <w:sz w:val="24"/>
        </w:rPr>
        <w:t>本群落多分布于河流峡谷中上部的峭壁上，海拔</w:t>
      </w:r>
      <w:r w:rsidRPr="006F49B8">
        <w:rPr>
          <w:sz w:val="24"/>
        </w:rPr>
        <w:t>1000~1200m</w:t>
      </w:r>
      <w:r w:rsidRPr="006F49B8">
        <w:rPr>
          <w:sz w:val="24"/>
        </w:rPr>
        <w:t>。乔木层鹅耳枥（</w:t>
      </w:r>
      <w:r w:rsidRPr="006F49B8">
        <w:rPr>
          <w:i/>
          <w:iCs/>
          <w:sz w:val="24"/>
        </w:rPr>
        <w:t>Carpinusturczaninowii</w:t>
      </w:r>
      <w:r w:rsidRPr="006F49B8">
        <w:rPr>
          <w:sz w:val="24"/>
        </w:rPr>
        <w:t>）和化香树为主，此外还有茅栗、栓皮栎等。灌木层有竹叶花椒（</w:t>
      </w:r>
      <w:r w:rsidRPr="006F49B8">
        <w:rPr>
          <w:i/>
          <w:iCs/>
          <w:sz w:val="24"/>
        </w:rPr>
        <w:t>Zanthoxylumarmatum</w:t>
      </w:r>
      <w:r w:rsidRPr="006F49B8">
        <w:rPr>
          <w:sz w:val="24"/>
        </w:rPr>
        <w:t>）、八角枫（</w:t>
      </w:r>
      <w:r w:rsidRPr="006F49B8">
        <w:rPr>
          <w:i/>
          <w:iCs/>
          <w:sz w:val="24"/>
        </w:rPr>
        <w:t>Alangiumchinense</w:t>
      </w:r>
      <w:r w:rsidRPr="006F49B8">
        <w:rPr>
          <w:sz w:val="24"/>
        </w:rPr>
        <w:t>）、红茴香等。草本层一般为耐荫的蕨、芒萁、荩草等。</w:t>
      </w:r>
    </w:p>
    <w:p w:rsidR="00920208" w:rsidRPr="006F49B8" w:rsidRDefault="00920208" w:rsidP="00920208">
      <w:pPr>
        <w:ind w:firstLine="480"/>
        <w:rPr>
          <w:sz w:val="24"/>
        </w:rPr>
      </w:pPr>
      <w:r w:rsidRPr="006F49B8">
        <w:rPr>
          <w:sz w:val="24"/>
        </w:rPr>
        <w:t>⑦</w:t>
      </w:r>
      <w:r w:rsidRPr="006F49B8">
        <w:rPr>
          <w:sz w:val="24"/>
        </w:rPr>
        <w:t>阔叶箬竹（</w:t>
      </w:r>
      <w:r w:rsidRPr="006F49B8">
        <w:rPr>
          <w:i/>
          <w:iCs/>
          <w:sz w:val="24"/>
        </w:rPr>
        <w:t>Indocalamuslatifolius</w:t>
      </w:r>
      <w:r w:rsidRPr="006F49B8">
        <w:rPr>
          <w:sz w:val="24"/>
        </w:rPr>
        <w:t>）</w:t>
      </w:r>
    </w:p>
    <w:p w:rsidR="00920208" w:rsidRPr="006F49B8" w:rsidRDefault="00920208" w:rsidP="00920208">
      <w:pPr>
        <w:ind w:firstLine="480"/>
        <w:rPr>
          <w:sz w:val="24"/>
        </w:rPr>
      </w:pPr>
      <w:r w:rsidRPr="006F49B8">
        <w:rPr>
          <w:sz w:val="24"/>
        </w:rPr>
        <w:t>阔叶箬竹主要分布于评价区海拔</w:t>
      </w:r>
      <w:r w:rsidRPr="006F49B8">
        <w:rPr>
          <w:sz w:val="24"/>
        </w:rPr>
        <w:t>600~1200m</w:t>
      </w:r>
      <w:r w:rsidRPr="006F49B8">
        <w:rPr>
          <w:sz w:val="24"/>
        </w:rPr>
        <w:t>之间的平缓山坡处，该群系为阔叶林的下木层，常以一个独立的群系分布。该群系以阔叶箬竹组成单优势群落，盖度高达</w:t>
      </w:r>
      <w:r w:rsidRPr="006F49B8">
        <w:rPr>
          <w:sz w:val="24"/>
        </w:rPr>
        <w:t>100%</w:t>
      </w:r>
      <w:r w:rsidRPr="006F49B8">
        <w:rPr>
          <w:sz w:val="24"/>
        </w:rPr>
        <w:t>，群落内少有其他种分布，边缘常见的草本植物有艾蒿（</w:t>
      </w:r>
      <w:r w:rsidRPr="006F49B8">
        <w:rPr>
          <w:i/>
          <w:iCs/>
          <w:sz w:val="24"/>
        </w:rPr>
        <w:t>Artemisiaargyi</w:t>
      </w:r>
      <w:r w:rsidRPr="006F49B8">
        <w:rPr>
          <w:sz w:val="24"/>
        </w:rPr>
        <w:t>）、鱼腥草、一年蓬等。</w:t>
      </w:r>
    </w:p>
    <w:p w:rsidR="00920208" w:rsidRPr="006F49B8" w:rsidRDefault="00920208" w:rsidP="00920208">
      <w:pPr>
        <w:ind w:firstLine="480"/>
        <w:rPr>
          <w:sz w:val="24"/>
        </w:rPr>
      </w:pPr>
      <w:r w:rsidRPr="006F49B8">
        <w:rPr>
          <w:sz w:val="24"/>
        </w:rPr>
        <w:t xml:space="preserve">Ⅲ. </w:t>
      </w:r>
      <w:r w:rsidRPr="006F49B8">
        <w:rPr>
          <w:sz w:val="24"/>
        </w:rPr>
        <w:t>灌丛和灌草丛</w:t>
      </w:r>
    </w:p>
    <w:p w:rsidR="00920208" w:rsidRPr="006F49B8" w:rsidRDefault="00920208" w:rsidP="00920208">
      <w:pPr>
        <w:ind w:firstLine="480"/>
        <w:rPr>
          <w:sz w:val="24"/>
        </w:rPr>
      </w:pPr>
      <w:r w:rsidRPr="006F49B8">
        <w:rPr>
          <w:sz w:val="24"/>
        </w:rPr>
        <w:t>评价区主要的灌丛和灌草丛有毛黄栌、火棘、马桑、美丽胡枝子、盐肤木、五节芒、鸢尾等。</w:t>
      </w:r>
    </w:p>
    <w:p w:rsidR="00920208" w:rsidRPr="006F49B8" w:rsidRDefault="00920208" w:rsidP="00920208">
      <w:pPr>
        <w:ind w:firstLine="480"/>
        <w:rPr>
          <w:sz w:val="24"/>
        </w:rPr>
      </w:pPr>
      <w:r w:rsidRPr="006F49B8">
        <w:rPr>
          <w:sz w:val="24"/>
        </w:rPr>
        <w:t>⑧</w:t>
      </w:r>
      <w:r w:rsidRPr="006F49B8">
        <w:rPr>
          <w:sz w:val="24"/>
        </w:rPr>
        <w:t>火棘灌丛（</w:t>
      </w:r>
      <w:r w:rsidRPr="006F49B8">
        <w:rPr>
          <w:i/>
          <w:iCs/>
          <w:sz w:val="24"/>
        </w:rPr>
        <w:t>Pyracanthafortuneana</w:t>
      </w:r>
      <w:r w:rsidRPr="006F49B8">
        <w:rPr>
          <w:sz w:val="24"/>
        </w:rPr>
        <w:t>）</w:t>
      </w:r>
    </w:p>
    <w:p w:rsidR="00920208" w:rsidRPr="006F49B8" w:rsidRDefault="00920208" w:rsidP="00920208">
      <w:pPr>
        <w:ind w:firstLine="480"/>
        <w:rPr>
          <w:sz w:val="24"/>
        </w:rPr>
      </w:pPr>
      <w:r w:rsidRPr="006F49B8">
        <w:rPr>
          <w:sz w:val="24"/>
        </w:rPr>
        <w:t>在评价区内，该灌丛分布广泛，盖度达到</w:t>
      </w:r>
      <w:r w:rsidRPr="006F49B8">
        <w:rPr>
          <w:sz w:val="24"/>
        </w:rPr>
        <w:t>80%</w:t>
      </w:r>
      <w:r w:rsidRPr="006F49B8">
        <w:rPr>
          <w:sz w:val="24"/>
        </w:rPr>
        <w:t>，以火棘为优势种，伴生种有野蔷薇、油茶、栓皮栎、檵木（</w:t>
      </w:r>
      <w:r w:rsidRPr="006F49B8">
        <w:rPr>
          <w:i/>
          <w:iCs/>
          <w:sz w:val="24"/>
        </w:rPr>
        <w:t>Loropetalumchinensis</w:t>
      </w:r>
      <w:r w:rsidRPr="006F49B8">
        <w:rPr>
          <w:sz w:val="24"/>
        </w:rPr>
        <w:t>）等。群落草本较稀疏，有艾蒿、荩草、蕨等。</w:t>
      </w:r>
    </w:p>
    <w:p w:rsidR="00920208" w:rsidRPr="006F49B8" w:rsidRDefault="00920208" w:rsidP="00920208">
      <w:pPr>
        <w:ind w:firstLine="480"/>
        <w:rPr>
          <w:sz w:val="24"/>
        </w:rPr>
      </w:pPr>
      <w:r w:rsidRPr="006F49B8">
        <w:rPr>
          <w:sz w:val="24"/>
        </w:rPr>
        <w:t>⑨</w:t>
      </w:r>
      <w:r w:rsidRPr="006F49B8">
        <w:rPr>
          <w:sz w:val="24"/>
        </w:rPr>
        <w:t>马桑灌丛（</w:t>
      </w:r>
      <w:r w:rsidRPr="006F49B8">
        <w:rPr>
          <w:i/>
          <w:iCs/>
          <w:sz w:val="24"/>
        </w:rPr>
        <w:t>Coriariasinica</w:t>
      </w:r>
      <w:r w:rsidRPr="006F49B8">
        <w:rPr>
          <w:sz w:val="24"/>
        </w:rPr>
        <w:t>）</w:t>
      </w:r>
    </w:p>
    <w:p w:rsidR="00920208" w:rsidRPr="006F49B8" w:rsidRDefault="00920208" w:rsidP="00920208">
      <w:pPr>
        <w:ind w:firstLine="480"/>
        <w:rPr>
          <w:sz w:val="24"/>
        </w:rPr>
      </w:pPr>
      <w:r w:rsidRPr="006F49B8">
        <w:rPr>
          <w:sz w:val="24"/>
        </w:rPr>
        <w:t>马尾松、栓皮栎等乔木被砍伐后，演替而成的灌丛。评价区马桑灌丛多分布在半阴坡或半阳坡和河滩两岸，分布较多，在较潮湿的地段长势良好，伴生种有火棘、盐肤木等。草本植物常见有五节芒、艾蒿、荩草等。</w:t>
      </w:r>
    </w:p>
    <w:p w:rsidR="00920208" w:rsidRPr="006F49B8" w:rsidRDefault="00920208" w:rsidP="00920208">
      <w:pPr>
        <w:ind w:firstLine="480"/>
        <w:rPr>
          <w:sz w:val="24"/>
        </w:rPr>
      </w:pPr>
      <w:r w:rsidRPr="006F49B8">
        <w:rPr>
          <w:sz w:val="24"/>
        </w:rPr>
        <w:t>⑩</w:t>
      </w:r>
      <w:r w:rsidRPr="006F49B8">
        <w:rPr>
          <w:sz w:val="24"/>
        </w:rPr>
        <w:t>毛黄栌灌丛（</w:t>
      </w:r>
      <w:r w:rsidRPr="006F49B8">
        <w:rPr>
          <w:i/>
          <w:iCs/>
          <w:sz w:val="24"/>
        </w:rPr>
        <w:t>Cotinuscoggygriavar.pubescens</w:t>
      </w:r>
      <w:r w:rsidRPr="006F49B8">
        <w:rPr>
          <w:sz w:val="24"/>
        </w:rPr>
        <w:t>）</w:t>
      </w:r>
    </w:p>
    <w:p w:rsidR="00920208" w:rsidRPr="006F49B8" w:rsidRDefault="00920208" w:rsidP="00920208">
      <w:pPr>
        <w:ind w:firstLine="480"/>
        <w:rPr>
          <w:sz w:val="24"/>
        </w:rPr>
      </w:pPr>
      <w:r w:rsidRPr="006F49B8">
        <w:rPr>
          <w:sz w:val="24"/>
        </w:rPr>
        <w:t>在评价区内，该灌丛主要分布在马尾松或栓皮栎林下，或在石灰岩地段上成块状生长。灌木层的盖度为</w:t>
      </w:r>
      <w:r w:rsidRPr="006F49B8">
        <w:rPr>
          <w:sz w:val="24"/>
        </w:rPr>
        <w:t>80%</w:t>
      </w:r>
      <w:r w:rsidRPr="006F49B8">
        <w:rPr>
          <w:sz w:val="24"/>
        </w:rPr>
        <w:t>，以毛黄栌为优势种，伴生有盐肤木、荚蒾等。草本植物有芒</w:t>
      </w:r>
      <w:r w:rsidRPr="006F49B8">
        <w:rPr>
          <w:sz w:val="24"/>
        </w:rPr>
        <w:lastRenderedPageBreak/>
        <w:t>萁、蕨、荩草等。</w:t>
      </w:r>
    </w:p>
    <w:p w:rsidR="00920208" w:rsidRPr="006F49B8" w:rsidRDefault="009739E6" w:rsidP="00920208">
      <w:pPr>
        <w:ind w:firstLine="360"/>
        <w:rPr>
          <w:sz w:val="24"/>
        </w:rPr>
      </w:pPr>
      <w:r w:rsidRPr="006F49B8">
        <w:rPr>
          <w:sz w:val="24"/>
        </w:rPr>
        <w:fldChar w:fldCharType="begin"/>
      </w:r>
      <w:r w:rsidR="00920208" w:rsidRPr="006F49B8">
        <w:rPr>
          <w:sz w:val="24"/>
        </w:rPr>
        <w:instrText xml:space="preserve"> EQ \o\ac(</w:instrText>
      </w:r>
      <w:r w:rsidR="00920208" w:rsidRPr="006F49B8">
        <w:rPr>
          <w:position w:val="-3"/>
          <w:sz w:val="24"/>
        </w:rPr>
        <w:instrText>○</w:instrText>
      </w:r>
      <w:r w:rsidR="00920208" w:rsidRPr="006F49B8">
        <w:rPr>
          <w:sz w:val="24"/>
        </w:rPr>
        <w:instrText>,11)</w:instrText>
      </w:r>
      <w:r w:rsidRPr="006F49B8">
        <w:rPr>
          <w:sz w:val="24"/>
        </w:rPr>
        <w:fldChar w:fldCharType="end"/>
      </w:r>
      <w:r w:rsidR="00920208" w:rsidRPr="006F49B8">
        <w:rPr>
          <w:sz w:val="24"/>
        </w:rPr>
        <w:t>鸢尾草丛（</w:t>
      </w:r>
      <w:r w:rsidR="00920208" w:rsidRPr="006F49B8">
        <w:rPr>
          <w:i/>
          <w:iCs/>
          <w:sz w:val="24"/>
        </w:rPr>
        <w:t>Iristectorum</w:t>
      </w:r>
      <w:r w:rsidR="00920208" w:rsidRPr="006F49B8">
        <w:rPr>
          <w:sz w:val="24"/>
        </w:rPr>
        <w:t>）</w:t>
      </w:r>
    </w:p>
    <w:p w:rsidR="00920208" w:rsidRPr="006F49B8" w:rsidRDefault="00920208" w:rsidP="00920208">
      <w:pPr>
        <w:ind w:firstLine="480"/>
        <w:rPr>
          <w:sz w:val="24"/>
        </w:rPr>
      </w:pPr>
      <w:r w:rsidRPr="006F49B8">
        <w:rPr>
          <w:sz w:val="24"/>
        </w:rPr>
        <w:t>该草丛大量分布在河流岸边。该群落结构简单，成分单一，以鸢尾为单优势种，盖度达</w:t>
      </w:r>
      <w:r w:rsidRPr="006F49B8">
        <w:rPr>
          <w:sz w:val="24"/>
        </w:rPr>
        <w:t>80%</w:t>
      </w:r>
      <w:r w:rsidRPr="006F49B8">
        <w:rPr>
          <w:sz w:val="24"/>
        </w:rPr>
        <w:t>。</w:t>
      </w:r>
    </w:p>
    <w:p w:rsidR="00920208" w:rsidRPr="006F49B8" w:rsidRDefault="009739E6" w:rsidP="00920208">
      <w:pPr>
        <w:ind w:firstLine="360"/>
        <w:rPr>
          <w:sz w:val="24"/>
        </w:rPr>
      </w:pPr>
      <w:r w:rsidRPr="006F49B8">
        <w:rPr>
          <w:sz w:val="24"/>
        </w:rPr>
        <w:fldChar w:fldCharType="begin"/>
      </w:r>
      <w:r w:rsidR="00920208" w:rsidRPr="006F49B8">
        <w:rPr>
          <w:sz w:val="24"/>
        </w:rPr>
        <w:instrText xml:space="preserve"> EQ \o\ac(</w:instrText>
      </w:r>
      <w:r w:rsidR="00920208" w:rsidRPr="006F49B8">
        <w:rPr>
          <w:position w:val="-3"/>
          <w:sz w:val="24"/>
        </w:rPr>
        <w:instrText>○</w:instrText>
      </w:r>
      <w:r w:rsidR="00920208" w:rsidRPr="006F49B8">
        <w:rPr>
          <w:sz w:val="24"/>
        </w:rPr>
        <w:instrText>,12)</w:instrText>
      </w:r>
      <w:r w:rsidRPr="006F49B8">
        <w:rPr>
          <w:sz w:val="24"/>
        </w:rPr>
        <w:fldChar w:fldCharType="end"/>
      </w:r>
      <w:r w:rsidR="00920208" w:rsidRPr="006F49B8">
        <w:rPr>
          <w:sz w:val="24"/>
        </w:rPr>
        <w:t>五节芒草丛（</w:t>
      </w:r>
      <w:r w:rsidR="00920208" w:rsidRPr="006F49B8">
        <w:rPr>
          <w:i/>
          <w:iCs/>
          <w:sz w:val="24"/>
        </w:rPr>
        <w:t>Miscanthusfloridulu</w:t>
      </w:r>
      <w:r w:rsidR="00920208" w:rsidRPr="006F49B8">
        <w:rPr>
          <w:sz w:val="24"/>
        </w:rPr>
        <w:t>）</w:t>
      </w:r>
    </w:p>
    <w:p w:rsidR="00920208" w:rsidRPr="006F49B8" w:rsidRDefault="00920208" w:rsidP="00920208">
      <w:pPr>
        <w:ind w:firstLine="480"/>
        <w:rPr>
          <w:sz w:val="24"/>
        </w:rPr>
      </w:pPr>
      <w:r w:rsidRPr="006F49B8">
        <w:rPr>
          <w:sz w:val="24"/>
        </w:rPr>
        <w:t>在森林砍伐迹地上生长的草丛，在评价区海拔</w:t>
      </w:r>
      <w:r w:rsidRPr="006F49B8">
        <w:rPr>
          <w:sz w:val="24"/>
        </w:rPr>
        <w:t>600m</w:t>
      </w:r>
      <w:r w:rsidRPr="006F49B8">
        <w:rPr>
          <w:sz w:val="24"/>
        </w:rPr>
        <w:t>以下分布广泛，由于农田的开垦，此灌丛成块状或条状分布。群落高度</w:t>
      </w:r>
      <w:r w:rsidRPr="006F49B8">
        <w:rPr>
          <w:sz w:val="24"/>
        </w:rPr>
        <w:t>1~1.5m</w:t>
      </w:r>
      <w:r w:rsidRPr="006F49B8">
        <w:rPr>
          <w:sz w:val="24"/>
        </w:rPr>
        <w:t>，盖度</w:t>
      </w:r>
      <w:r w:rsidRPr="006F49B8">
        <w:rPr>
          <w:sz w:val="24"/>
        </w:rPr>
        <w:t>90%</w:t>
      </w:r>
      <w:r w:rsidRPr="006F49B8">
        <w:rPr>
          <w:sz w:val="24"/>
        </w:rPr>
        <w:t>以上，组成单优势群落</w:t>
      </w:r>
    </w:p>
    <w:p w:rsidR="00920208" w:rsidRPr="006F49B8" w:rsidRDefault="00920208" w:rsidP="00920208">
      <w:pPr>
        <w:pStyle w:val="afffff9"/>
        <w:wordWrap/>
      </w:pPr>
      <w:r w:rsidRPr="006F49B8">
        <w:t>（</w:t>
      </w:r>
      <w:r w:rsidRPr="006F49B8">
        <w:t>4</w:t>
      </w:r>
      <w:r w:rsidRPr="006F49B8">
        <w:t>）重要敏感物种及古树名木调查</w:t>
      </w:r>
    </w:p>
    <w:p w:rsidR="00920208" w:rsidRPr="006F49B8" w:rsidRDefault="00B1339A" w:rsidP="00920208">
      <w:pPr>
        <w:pStyle w:val="afffff9"/>
        <w:wordWrap/>
      </w:pPr>
      <w:r w:rsidRPr="006F49B8">
        <w:rPr>
          <w:rFonts w:hint="eastAsia"/>
        </w:rPr>
        <w:t>经</w:t>
      </w:r>
      <w:r w:rsidR="00920208" w:rsidRPr="006F49B8">
        <w:t>现场调查，本项目建设区不涉及国家重点保护植物、珍稀濒危植物和地方特有植物，无具有保护意义的古树名木分布。</w:t>
      </w:r>
    </w:p>
    <w:p w:rsidR="00920208" w:rsidRPr="006F49B8" w:rsidRDefault="00920208" w:rsidP="00B1339A">
      <w:pPr>
        <w:pStyle w:val="4780"/>
        <w:numPr>
          <w:ilvl w:val="3"/>
          <w:numId w:val="2"/>
        </w:numPr>
        <w:tabs>
          <w:tab w:val="clear" w:pos="2160"/>
          <w:tab w:val="num" w:pos="864"/>
        </w:tabs>
        <w:snapToGrid w:val="0"/>
        <w:spacing w:before="0" w:line="500" w:lineRule="exact"/>
        <w:ind w:left="0" w:firstLine="0"/>
        <w:outlineLvl w:val="9"/>
        <w:rPr>
          <w:rFonts w:asciiTheme="minorEastAsia" w:eastAsiaTheme="minorEastAsia" w:hAnsiTheme="minorEastAsia" w:cs="Times New Roman"/>
          <w:i w:val="0"/>
          <w:szCs w:val="24"/>
        </w:rPr>
      </w:pPr>
      <w:r w:rsidRPr="006F49B8">
        <w:rPr>
          <w:rFonts w:asciiTheme="minorEastAsia" w:eastAsiaTheme="minorEastAsia" w:hAnsiTheme="minorEastAsia" w:cs="Times New Roman"/>
          <w:i w:val="0"/>
          <w:szCs w:val="24"/>
        </w:rPr>
        <w:t>动物资源现状调查</w:t>
      </w:r>
      <w:r w:rsidRPr="006F49B8">
        <w:rPr>
          <w:rFonts w:asciiTheme="minorEastAsia" w:eastAsiaTheme="minorEastAsia" w:hAnsiTheme="minorEastAsia" w:cs="Times New Roman" w:hint="eastAsia"/>
          <w:i w:val="0"/>
          <w:szCs w:val="24"/>
        </w:rPr>
        <w:t>与评价</w:t>
      </w:r>
    </w:p>
    <w:p w:rsidR="00920208" w:rsidRPr="006F49B8" w:rsidRDefault="00920208" w:rsidP="00B1339A">
      <w:pPr>
        <w:pStyle w:val="afffff9"/>
        <w:wordWrap/>
      </w:pPr>
      <w:r w:rsidRPr="006F49B8">
        <w:rPr>
          <w:rFonts w:hint="eastAsia"/>
        </w:rPr>
        <w:t>（</w:t>
      </w:r>
      <w:r w:rsidRPr="006F49B8">
        <w:rPr>
          <w:rFonts w:hint="eastAsia"/>
        </w:rPr>
        <w:t>1</w:t>
      </w:r>
      <w:r w:rsidRPr="006F49B8">
        <w:rPr>
          <w:rFonts w:hint="eastAsia"/>
        </w:rPr>
        <w:t>）</w:t>
      </w:r>
      <w:r w:rsidRPr="006F49B8">
        <w:t>陆生动物的分布</w:t>
      </w:r>
    </w:p>
    <w:p w:rsidR="00920208" w:rsidRPr="006F49B8" w:rsidRDefault="00920208" w:rsidP="00B1339A">
      <w:pPr>
        <w:pStyle w:val="afffff9"/>
        <w:wordWrap/>
      </w:pPr>
      <w:r w:rsidRPr="006F49B8">
        <w:t>陆生动物多样性现状</w:t>
      </w:r>
      <w:r w:rsidRPr="006F49B8">
        <w:rPr>
          <w:rFonts w:hint="eastAsia"/>
        </w:rPr>
        <w:t>调查采用</w:t>
      </w:r>
      <w:r w:rsidRPr="006F49B8">
        <w:t>现场踏勘、访问调查及资料收集</w:t>
      </w:r>
      <w:r w:rsidRPr="006F49B8">
        <w:rPr>
          <w:rFonts w:hint="eastAsia"/>
        </w:rPr>
        <w:t>等方式，查阅项目周边已报批环评报告中相关资料，该区域共</w:t>
      </w:r>
      <w:r w:rsidRPr="006F49B8">
        <w:t>有陆生脊椎动物</w:t>
      </w:r>
      <w:r w:rsidRPr="006F49B8">
        <w:t>8</w:t>
      </w:r>
      <w:r w:rsidRPr="006F49B8">
        <w:t>目</w:t>
      </w:r>
      <w:r w:rsidRPr="006F49B8">
        <w:rPr>
          <w:rFonts w:hint="eastAsia"/>
        </w:rPr>
        <w:t>1</w:t>
      </w:r>
      <w:r w:rsidRPr="006F49B8">
        <w:t>9</w:t>
      </w:r>
      <w:r w:rsidRPr="006F49B8">
        <w:t>科</w:t>
      </w:r>
      <w:r w:rsidRPr="006F49B8">
        <w:t>31</w:t>
      </w:r>
      <w:r w:rsidRPr="006F49B8">
        <w:t>种，其中两栖动物</w:t>
      </w:r>
      <w:r w:rsidRPr="006F49B8">
        <w:t>1</w:t>
      </w:r>
      <w:r w:rsidRPr="006F49B8">
        <w:t>目</w:t>
      </w:r>
      <w:r w:rsidRPr="006F49B8">
        <w:t>2</w:t>
      </w:r>
      <w:r w:rsidRPr="006F49B8">
        <w:t>科</w:t>
      </w:r>
      <w:r w:rsidRPr="006F49B8">
        <w:t>3</w:t>
      </w:r>
      <w:r w:rsidRPr="006F49B8">
        <w:t>种，爬行动物</w:t>
      </w:r>
      <w:r w:rsidRPr="006F49B8">
        <w:t>1</w:t>
      </w:r>
      <w:r w:rsidRPr="006F49B8">
        <w:t>目</w:t>
      </w:r>
      <w:r w:rsidRPr="006F49B8">
        <w:t>1</w:t>
      </w:r>
      <w:r w:rsidRPr="006F49B8">
        <w:t>科</w:t>
      </w:r>
      <w:r w:rsidRPr="006F49B8">
        <w:t>1</w:t>
      </w:r>
      <w:r w:rsidRPr="006F49B8">
        <w:t>种，鸟类</w:t>
      </w:r>
      <w:r w:rsidRPr="006F49B8">
        <w:t>2</w:t>
      </w:r>
      <w:r w:rsidRPr="006F49B8">
        <w:t>目</w:t>
      </w:r>
      <w:r w:rsidRPr="006F49B8">
        <w:t>12</w:t>
      </w:r>
      <w:r w:rsidRPr="006F49B8">
        <w:t>科</w:t>
      </w:r>
      <w:r w:rsidRPr="006F49B8">
        <w:t>19</w:t>
      </w:r>
      <w:r w:rsidRPr="006F49B8">
        <w:t>种，兽类</w:t>
      </w:r>
      <w:r w:rsidRPr="006F49B8">
        <w:t>4</w:t>
      </w:r>
      <w:r w:rsidRPr="006F49B8">
        <w:t>目</w:t>
      </w:r>
      <w:r w:rsidRPr="006F49B8">
        <w:t>4</w:t>
      </w:r>
      <w:r w:rsidRPr="006F49B8">
        <w:t>科</w:t>
      </w:r>
      <w:r w:rsidRPr="006F49B8">
        <w:t>8</w:t>
      </w:r>
      <w:r w:rsidRPr="006F49B8">
        <w:t>种。家养禽畜的主要种类有猪、羊和家犬等。</w:t>
      </w:r>
    </w:p>
    <w:p w:rsidR="00920208" w:rsidRPr="006F49B8" w:rsidRDefault="00920208" w:rsidP="00B1339A">
      <w:pPr>
        <w:pStyle w:val="afffff9"/>
        <w:wordWrap/>
      </w:pPr>
      <w:r w:rsidRPr="006F49B8">
        <w:t>评价范围湖北省重点保护陆生野生脊椎野生动物</w:t>
      </w:r>
      <w:r w:rsidRPr="006F49B8">
        <w:t>7</w:t>
      </w:r>
      <w:r w:rsidRPr="006F49B8">
        <w:t>种，其中两栖类</w:t>
      </w:r>
      <w:r w:rsidRPr="006F49B8">
        <w:t>3</w:t>
      </w:r>
      <w:r w:rsidRPr="006F49B8">
        <w:t>种，鸟类</w:t>
      </w:r>
      <w:r w:rsidRPr="006F49B8">
        <w:t>3</w:t>
      </w:r>
      <w:r w:rsidRPr="006F49B8">
        <w:t>种，哺乳类</w:t>
      </w:r>
      <w:r w:rsidRPr="006F49B8">
        <w:t>1</w:t>
      </w:r>
      <w:r w:rsidR="00B1339A" w:rsidRPr="006F49B8">
        <w:t>种，具体见</w:t>
      </w:r>
      <w:r w:rsidRPr="006F49B8">
        <w:t>表</w:t>
      </w:r>
      <w:r w:rsidR="00B1339A" w:rsidRPr="006F49B8">
        <w:rPr>
          <w:rFonts w:hint="eastAsia"/>
        </w:rPr>
        <w:t>5.2</w:t>
      </w:r>
      <w:r w:rsidR="003A1095">
        <w:rPr>
          <w:rFonts w:hint="eastAsia"/>
        </w:rPr>
        <w:t>-16</w:t>
      </w:r>
      <w:r w:rsidRPr="006F49B8">
        <w:t>。</w:t>
      </w:r>
      <w:bookmarkStart w:id="717" w:name="_Toc55477729"/>
    </w:p>
    <w:p w:rsidR="00920208" w:rsidRPr="006F49B8" w:rsidRDefault="00920208" w:rsidP="00B1339A">
      <w:pPr>
        <w:ind w:firstLineChars="200" w:firstLine="422"/>
        <w:jc w:val="center"/>
        <w:rPr>
          <w:b/>
          <w:szCs w:val="21"/>
        </w:rPr>
      </w:pPr>
      <w:r w:rsidRPr="006F49B8">
        <w:rPr>
          <w:b/>
          <w:szCs w:val="21"/>
        </w:rPr>
        <w:t>表</w:t>
      </w:r>
      <w:r w:rsidR="00B84EBB">
        <w:rPr>
          <w:rFonts w:hint="eastAsia"/>
          <w:b/>
          <w:szCs w:val="21"/>
        </w:rPr>
        <w:t>5.2-1</w:t>
      </w:r>
      <w:r w:rsidR="003A1095">
        <w:rPr>
          <w:rFonts w:hint="eastAsia"/>
          <w:b/>
          <w:szCs w:val="21"/>
        </w:rPr>
        <w:t>6</w:t>
      </w:r>
      <w:r w:rsidRPr="006F49B8">
        <w:rPr>
          <w:b/>
          <w:szCs w:val="21"/>
        </w:rPr>
        <w:t xml:space="preserve"> </w:t>
      </w:r>
      <w:r w:rsidR="00B1339A" w:rsidRPr="006F49B8">
        <w:rPr>
          <w:rFonts w:hint="eastAsia"/>
          <w:b/>
          <w:szCs w:val="21"/>
        </w:rPr>
        <w:t xml:space="preserve"> </w:t>
      </w:r>
      <w:r w:rsidRPr="006F49B8">
        <w:rPr>
          <w:rFonts w:hint="eastAsia"/>
          <w:b/>
          <w:szCs w:val="21"/>
        </w:rPr>
        <w:t>评价范围内陆生野生动物种类一览表</w:t>
      </w:r>
      <w:bookmarkEnd w:id="717"/>
    </w:p>
    <w:tbl>
      <w:tblPr>
        <w:tblW w:w="907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562"/>
        <w:gridCol w:w="1016"/>
        <w:gridCol w:w="1290"/>
        <w:gridCol w:w="1814"/>
        <w:gridCol w:w="2295"/>
        <w:gridCol w:w="840"/>
        <w:gridCol w:w="1254"/>
      </w:tblGrid>
      <w:tr w:rsidR="00920208" w:rsidRPr="00B84EBB" w:rsidTr="00B1339A">
        <w:trPr>
          <w:cantSplit/>
          <w:trHeight w:val="312"/>
          <w:tblHeader/>
          <w:jc w:val="center"/>
        </w:trPr>
        <w:tc>
          <w:tcPr>
            <w:tcW w:w="309" w:type="pct"/>
            <w:vAlign w:val="center"/>
          </w:tcPr>
          <w:p w:rsidR="00920208" w:rsidRPr="00B84EBB" w:rsidRDefault="00920208" w:rsidP="00920208">
            <w:pPr>
              <w:spacing w:line="240" w:lineRule="auto"/>
              <w:jc w:val="center"/>
              <w:rPr>
                <w:b/>
                <w:szCs w:val="21"/>
              </w:rPr>
            </w:pPr>
            <w:r w:rsidRPr="00B84EBB">
              <w:rPr>
                <w:rFonts w:hint="eastAsia"/>
                <w:b/>
                <w:szCs w:val="21"/>
              </w:rPr>
              <w:t>纲</w:t>
            </w:r>
          </w:p>
        </w:tc>
        <w:tc>
          <w:tcPr>
            <w:tcW w:w="560" w:type="pct"/>
            <w:vAlign w:val="center"/>
          </w:tcPr>
          <w:p w:rsidR="00920208" w:rsidRPr="00B84EBB" w:rsidRDefault="00920208" w:rsidP="00920208">
            <w:pPr>
              <w:spacing w:line="240" w:lineRule="auto"/>
              <w:jc w:val="center"/>
              <w:rPr>
                <w:b/>
                <w:szCs w:val="21"/>
              </w:rPr>
            </w:pPr>
            <w:r w:rsidRPr="00B84EBB">
              <w:rPr>
                <w:rFonts w:hint="eastAsia"/>
                <w:b/>
                <w:szCs w:val="21"/>
              </w:rPr>
              <w:t>目</w:t>
            </w:r>
          </w:p>
        </w:tc>
        <w:tc>
          <w:tcPr>
            <w:tcW w:w="711" w:type="pct"/>
            <w:vAlign w:val="center"/>
          </w:tcPr>
          <w:p w:rsidR="00920208" w:rsidRPr="00B84EBB" w:rsidRDefault="00920208" w:rsidP="00920208">
            <w:pPr>
              <w:spacing w:line="240" w:lineRule="auto"/>
              <w:jc w:val="center"/>
              <w:rPr>
                <w:b/>
                <w:szCs w:val="21"/>
              </w:rPr>
            </w:pPr>
            <w:r w:rsidRPr="00B84EBB">
              <w:rPr>
                <w:rFonts w:hint="eastAsia"/>
                <w:b/>
                <w:szCs w:val="21"/>
              </w:rPr>
              <w:t>科</w:t>
            </w:r>
          </w:p>
        </w:tc>
        <w:tc>
          <w:tcPr>
            <w:tcW w:w="1000" w:type="pct"/>
            <w:shd w:val="clear" w:color="auto" w:fill="auto"/>
            <w:vAlign w:val="center"/>
          </w:tcPr>
          <w:p w:rsidR="00920208" w:rsidRPr="00B84EBB" w:rsidRDefault="00920208" w:rsidP="00920208">
            <w:pPr>
              <w:spacing w:line="240" w:lineRule="auto"/>
              <w:jc w:val="center"/>
              <w:rPr>
                <w:b/>
                <w:szCs w:val="21"/>
              </w:rPr>
            </w:pPr>
            <w:r w:rsidRPr="00B84EBB">
              <w:rPr>
                <w:b/>
                <w:szCs w:val="21"/>
              </w:rPr>
              <w:t>种</w:t>
            </w:r>
          </w:p>
        </w:tc>
        <w:tc>
          <w:tcPr>
            <w:tcW w:w="1265" w:type="pct"/>
            <w:shd w:val="clear" w:color="auto" w:fill="auto"/>
            <w:vAlign w:val="center"/>
          </w:tcPr>
          <w:p w:rsidR="00920208" w:rsidRPr="00B84EBB" w:rsidRDefault="00920208" w:rsidP="00920208">
            <w:pPr>
              <w:spacing w:line="240" w:lineRule="auto"/>
              <w:jc w:val="center"/>
              <w:rPr>
                <w:b/>
                <w:szCs w:val="21"/>
              </w:rPr>
            </w:pPr>
            <w:r w:rsidRPr="00B84EBB">
              <w:rPr>
                <w:b/>
                <w:szCs w:val="21"/>
              </w:rPr>
              <w:t>生境</w:t>
            </w:r>
          </w:p>
        </w:tc>
        <w:tc>
          <w:tcPr>
            <w:tcW w:w="463" w:type="pct"/>
            <w:shd w:val="clear" w:color="auto" w:fill="auto"/>
            <w:vAlign w:val="center"/>
          </w:tcPr>
          <w:p w:rsidR="00920208" w:rsidRPr="00B84EBB" w:rsidRDefault="00920208" w:rsidP="00920208">
            <w:pPr>
              <w:spacing w:line="240" w:lineRule="auto"/>
              <w:jc w:val="center"/>
              <w:rPr>
                <w:b/>
                <w:szCs w:val="21"/>
              </w:rPr>
            </w:pPr>
            <w:r w:rsidRPr="00B84EBB">
              <w:rPr>
                <w:b/>
                <w:szCs w:val="21"/>
              </w:rPr>
              <w:t>区系</w:t>
            </w:r>
          </w:p>
        </w:tc>
        <w:tc>
          <w:tcPr>
            <w:tcW w:w="691" w:type="pct"/>
            <w:shd w:val="clear" w:color="auto" w:fill="auto"/>
            <w:vAlign w:val="center"/>
          </w:tcPr>
          <w:p w:rsidR="00920208" w:rsidRPr="00B84EBB" w:rsidRDefault="00920208" w:rsidP="00920208">
            <w:pPr>
              <w:spacing w:line="240" w:lineRule="auto"/>
              <w:jc w:val="center"/>
              <w:rPr>
                <w:b/>
                <w:szCs w:val="21"/>
              </w:rPr>
            </w:pPr>
            <w:r w:rsidRPr="00B84EBB">
              <w:rPr>
                <w:b/>
                <w:szCs w:val="21"/>
              </w:rPr>
              <w:t>保护级别</w:t>
            </w:r>
          </w:p>
        </w:tc>
      </w:tr>
      <w:tr w:rsidR="00920208" w:rsidRPr="00B84EBB" w:rsidTr="00B1339A">
        <w:trPr>
          <w:cantSplit/>
          <w:trHeight w:val="312"/>
          <w:jc w:val="center"/>
        </w:trPr>
        <w:tc>
          <w:tcPr>
            <w:tcW w:w="309" w:type="pct"/>
            <w:vMerge w:val="restart"/>
            <w:vAlign w:val="center"/>
          </w:tcPr>
          <w:p w:rsidR="00920208" w:rsidRPr="00B84EBB" w:rsidRDefault="00920208" w:rsidP="00920208">
            <w:pPr>
              <w:spacing w:line="240" w:lineRule="auto"/>
              <w:jc w:val="center"/>
              <w:rPr>
                <w:szCs w:val="21"/>
              </w:rPr>
            </w:pPr>
            <w:r w:rsidRPr="00B84EBB">
              <w:rPr>
                <w:szCs w:val="21"/>
              </w:rPr>
              <w:t>两</w:t>
            </w:r>
          </w:p>
          <w:p w:rsidR="00920208" w:rsidRPr="00B84EBB" w:rsidRDefault="00920208" w:rsidP="00920208">
            <w:pPr>
              <w:spacing w:line="240" w:lineRule="auto"/>
              <w:jc w:val="center"/>
              <w:rPr>
                <w:szCs w:val="21"/>
              </w:rPr>
            </w:pPr>
            <w:r w:rsidRPr="00B84EBB">
              <w:rPr>
                <w:szCs w:val="21"/>
              </w:rPr>
              <w:t>栖</w:t>
            </w:r>
          </w:p>
          <w:p w:rsidR="00920208" w:rsidRPr="00B84EBB" w:rsidRDefault="00920208" w:rsidP="00920208">
            <w:pPr>
              <w:spacing w:line="240" w:lineRule="auto"/>
              <w:jc w:val="center"/>
              <w:rPr>
                <w:szCs w:val="21"/>
              </w:rPr>
            </w:pPr>
            <w:r w:rsidRPr="00B84EBB">
              <w:rPr>
                <w:szCs w:val="21"/>
              </w:rPr>
              <w:t>纲</w:t>
            </w:r>
          </w:p>
        </w:tc>
        <w:tc>
          <w:tcPr>
            <w:tcW w:w="560" w:type="pct"/>
            <w:vMerge w:val="restart"/>
            <w:vAlign w:val="center"/>
          </w:tcPr>
          <w:p w:rsidR="00920208" w:rsidRPr="00B84EBB" w:rsidRDefault="00920208" w:rsidP="00920208">
            <w:pPr>
              <w:spacing w:line="240" w:lineRule="auto"/>
              <w:jc w:val="center"/>
              <w:rPr>
                <w:szCs w:val="21"/>
              </w:rPr>
            </w:pPr>
            <w:r w:rsidRPr="00B84EBB">
              <w:rPr>
                <w:szCs w:val="21"/>
              </w:rPr>
              <w:t>无尾目</w:t>
            </w:r>
          </w:p>
          <w:p w:rsidR="00920208" w:rsidRPr="00B84EBB" w:rsidRDefault="00920208" w:rsidP="00920208">
            <w:pPr>
              <w:spacing w:line="240" w:lineRule="auto"/>
              <w:jc w:val="center"/>
              <w:rPr>
                <w:szCs w:val="21"/>
              </w:rPr>
            </w:pPr>
            <w:r w:rsidRPr="00B84EBB">
              <w:rPr>
                <w:szCs w:val="21"/>
              </w:rPr>
              <w:t>ANURA</w:t>
            </w:r>
          </w:p>
        </w:tc>
        <w:tc>
          <w:tcPr>
            <w:tcW w:w="711" w:type="pct"/>
            <w:vAlign w:val="center"/>
          </w:tcPr>
          <w:p w:rsidR="00920208" w:rsidRPr="00B84EBB" w:rsidRDefault="00920208" w:rsidP="00920208">
            <w:pPr>
              <w:spacing w:line="240" w:lineRule="auto"/>
              <w:jc w:val="center"/>
              <w:rPr>
                <w:szCs w:val="21"/>
              </w:rPr>
            </w:pPr>
            <w:r w:rsidRPr="00B84EBB">
              <w:rPr>
                <w:szCs w:val="21"/>
              </w:rPr>
              <w:t>蟾蜍科</w:t>
            </w:r>
          </w:p>
          <w:p w:rsidR="00920208" w:rsidRPr="00B84EBB" w:rsidRDefault="00920208" w:rsidP="00920208">
            <w:pPr>
              <w:spacing w:line="240" w:lineRule="auto"/>
              <w:jc w:val="center"/>
              <w:rPr>
                <w:szCs w:val="21"/>
              </w:rPr>
            </w:pPr>
            <w:r w:rsidRPr="00B84EBB">
              <w:rPr>
                <w:i/>
                <w:iCs/>
                <w:szCs w:val="21"/>
              </w:rPr>
              <w:t>Bufonidae</w:t>
            </w: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1.</w:t>
            </w:r>
            <w:r w:rsidRPr="00B84EBB">
              <w:rPr>
                <w:szCs w:val="21"/>
              </w:rPr>
              <w:t>中华蟾蜍</w:t>
            </w:r>
          </w:p>
          <w:p w:rsidR="00920208" w:rsidRPr="00B84EBB" w:rsidRDefault="00920208" w:rsidP="00920208">
            <w:pPr>
              <w:spacing w:line="240" w:lineRule="auto"/>
              <w:jc w:val="center"/>
              <w:rPr>
                <w:szCs w:val="21"/>
              </w:rPr>
            </w:pPr>
            <w:r w:rsidRPr="00B84EBB">
              <w:rPr>
                <w:i/>
                <w:iCs/>
                <w:szCs w:val="21"/>
              </w:rPr>
              <w:t>Bufogargarizans</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阴暗潮湿近水区域</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广布种</w:t>
            </w:r>
          </w:p>
        </w:tc>
        <w:tc>
          <w:tcPr>
            <w:tcW w:w="691" w:type="pct"/>
            <w:shd w:val="clear" w:color="auto" w:fill="auto"/>
            <w:vAlign w:val="center"/>
          </w:tcPr>
          <w:p w:rsidR="00920208" w:rsidRPr="00B84EBB" w:rsidRDefault="00920208" w:rsidP="00920208">
            <w:pPr>
              <w:spacing w:line="240" w:lineRule="auto"/>
              <w:jc w:val="center"/>
              <w:rPr>
                <w:szCs w:val="21"/>
              </w:rPr>
            </w:pPr>
            <w:r w:rsidRPr="00B84EBB">
              <w:rPr>
                <w:szCs w:val="21"/>
              </w:rPr>
              <w:t>省级、</w:t>
            </w:r>
            <w:r w:rsidRPr="00B84EBB">
              <w:rPr>
                <w:szCs w:val="21"/>
              </w:rPr>
              <w:t>NBES</w:t>
            </w: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ign w:val="center"/>
          </w:tcPr>
          <w:p w:rsidR="00920208" w:rsidRPr="00B84EBB" w:rsidRDefault="00920208" w:rsidP="00920208">
            <w:pPr>
              <w:spacing w:line="240" w:lineRule="auto"/>
              <w:jc w:val="center"/>
              <w:rPr>
                <w:szCs w:val="21"/>
              </w:rPr>
            </w:pPr>
          </w:p>
        </w:tc>
        <w:tc>
          <w:tcPr>
            <w:tcW w:w="711" w:type="pct"/>
            <w:vMerge w:val="restart"/>
            <w:vAlign w:val="center"/>
          </w:tcPr>
          <w:p w:rsidR="00920208" w:rsidRPr="00B84EBB" w:rsidRDefault="00920208" w:rsidP="00920208">
            <w:pPr>
              <w:spacing w:line="240" w:lineRule="auto"/>
              <w:jc w:val="center"/>
              <w:rPr>
                <w:szCs w:val="21"/>
              </w:rPr>
            </w:pPr>
            <w:r w:rsidRPr="00B84EBB">
              <w:rPr>
                <w:szCs w:val="21"/>
              </w:rPr>
              <w:t>蛙科</w:t>
            </w:r>
          </w:p>
          <w:p w:rsidR="00920208" w:rsidRPr="00B84EBB" w:rsidRDefault="00920208" w:rsidP="00920208">
            <w:pPr>
              <w:spacing w:line="240" w:lineRule="auto"/>
              <w:jc w:val="center"/>
              <w:rPr>
                <w:szCs w:val="21"/>
              </w:rPr>
            </w:pPr>
            <w:r w:rsidRPr="00B84EBB">
              <w:rPr>
                <w:i/>
                <w:iCs/>
                <w:szCs w:val="21"/>
              </w:rPr>
              <w:t>Ranidae</w:t>
            </w: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2.</w:t>
            </w:r>
            <w:r w:rsidRPr="00B84EBB">
              <w:rPr>
                <w:szCs w:val="21"/>
              </w:rPr>
              <w:t>泽陆蛙</w:t>
            </w:r>
          </w:p>
          <w:p w:rsidR="00920208" w:rsidRPr="00B84EBB" w:rsidRDefault="00920208" w:rsidP="00920208">
            <w:pPr>
              <w:spacing w:line="240" w:lineRule="auto"/>
              <w:jc w:val="center"/>
              <w:rPr>
                <w:szCs w:val="21"/>
              </w:rPr>
            </w:pPr>
            <w:r w:rsidRPr="00B84EBB">
              <w:rPr>
                <w:i/>
                <w:iCs/>
                <w:szCs w:val="21"/>
              </w:rPr>
              <w:t>Rana.limnocharis</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池沼、水田及附近农田</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东洋种</w:t>
            </w:r>
          </w:p>
        </w:tc>
        <w:tc>
          <w:tcPr>
            <w:tcW w:w="691" w:type="pct"/>
            <w:shd w:val="clear" w:color="auto" w:fill="auto"/>
            <w:vAlign w:val="center"/>
          </w:tcPr>
          <w:p w:rsidR="00920208" w:rsidRPr="00B84EBB" w:rsidRDefault="00920208" w:rsidP="00920208">
            <w:pPr>
              <w:spacing w:line="240" w:lineRule="auto"/>
              <w:jc w:val="center"/>
              <w:rPr>
                <w:szCs w:val="21"/>
              </w:rPr>
            </w:pPr>
            <w:r w:rsidRPr="00B84EBB">
              <w:rPr>
                <w:szCs w:val="21"/>
              </w:rPr>
              <w:t>省级、</w:t>
            </w:r>
            <w:r w:rsidRPr="00B84EBB">
              <w:rPr>
                <w:szCs w:val="21"/>
              </w:rPr>
              <w:t>NBES</w:t>
            </w: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ign w:val="center"/>
          </w:tcPr>
          <w:p w:rsidR="00920208" w:rsidRPr="00B84EBB" w:rsidRDefault="00920208" w:rsidP="00920208">
            <w:pPr>
              <w:spacing w:line="240" w:lineRule="auto"/>
              <w:jc w:val="center"/>
              <w:rPr>
                <w:szCs w:val="21"/>
              </w:rPr>
            </w:pPr>
          </w:p>
        </w:tc>
        <w:tc>
          <w:tcPr>
            <w:tcW w:w="711" w:type="pct"/>
            <w:vMerge/>
            <w:vAlign w:val="center"/>
          </w:tcPr>
          <w:p w:rsidR="00920208" w:rsidRPr="00B84EBB" w:rsidRDefault="00920208" w:rsidP="00920208">
            <w:pPr>
              <w:spacing w:line="240" w:lineRule="auto"/>
              <w:jc w:val="center"/>
              <w:rPr>
                <w:szCs w:val="21"/>
              </w:rPr>
            </w:pP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3.</w:t>
            </w:r>
            <w:r w:rsidRPr="00B84EBB">
              <w:rPr>
                <w:szCs w:val="21"/>
              </w:rPr>
              <w:t>黑斑蛙</w:t>
            </w:r>
          </w:p>
          <w:p w:rsidR="00920208" w:rsidRPr="00B84EBB" w:rsidRDefault="00920208" w:rsidP="00920208">
            <w:pPr>
              <w:spacing w:line="240" w:lineRule="auto"/>
              <w:jc w:val="center"/>
              <w:rPr>
                <w:szCs w:val="21"/>
              </w:rPr>
            </w:pPr>
            <w:r w:rsidRPr="00B84EBB">
              <w:rPr>
                <w:i/>
                <w:iCs/>
                <w:szCs w:val="21"/>
              </w:rPr>
              <w:t>Rananigromaculata</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临水环境草丛</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广布种</w:t>
            </w:r>
          </w:p>
        </w:tc>
        <w:tc>
          <w:tcPr>
            <w:tcW w:w="691" w:type="pct"/>
            <w:shd w:val="clear" w:color="auto" w:fill="auto"/>
            <w:vAlign w:val="center"/>
          </w:tcPr>
          <w:p w:rsidR="00920208" w:rsidRPr="00B84EBB" w:rsidRDefault="00920208" w:rsidP="00920208">
            <w:pPr>
              <w:spacing w:line="240" w:lineRule="auto"/>
              <w:jc w:val="center"/>
              <w:rPr>
                <w:szCs w:val="21"/>
              </w:rPr>
            </w:pPr>
            <w:r w:rsidRPr="00B84EBB">
              <w:rPr>
                <w:szCs w:val="21"/>
              </w:rPr>
              <w:t>省级、</w:t>
            </w:r>
            <w:r w:rsidRPr="00B84EBB">
              <w:rPr>
                <w:szCs w:val="21"/>
              </w:rPr>
              <w:t>NBES</w:t>
            </w:r>
          </w:p>
        </w:tc>
      </w:tr>
      <w:tr w:rsidR="00920208" w:rsidRPr="00B84EBB" w:rsidTr="00B1339A">
        <w:trPr>
          <w:cantSplit/>
          <w:trHeight w:val="312"/>
          <w:jc w:val="center"/>
        </w:trPr>
        <w:tc>
          <w:tcPr>
            <w:tcW w:w="309" w:type="pct"/>
            <w:vAlign w:val="center"/>
          </w:tcPr>
          <w:p w:rsidR="00920208" w:rsidRPr="00B84EBB" w:rsidRDefault="00920208" w:rsidP="00920208">
            <w:pPr>
              <w:spacing w:line="240" w:lineRule="auto"/>
              <w:jc w:val="center"/>
              <w:rPr>
                <w:szCs w:val="21"/>
              </w:rPr>
            </w:pPr>
            <w:r w:rsidRPr="00B84EBB">
              <w:rPr>
                <w:szCs w:val="21"/>
              </w:rPr>
              <w:t>爬</w:t>
            </w:r>
          </w:p>
          <w:p w:rsidR="00920208" w:rsidRPr="00B84EBB" w:rsidRDefault="00920208" w:rsidP="00920208">
            <w:pPr>
              <w:spacing w:line="240" w:lineRule="auto"/>
              <w:jc w:val="center"/>
              <w:rPr>
                <w:szCs w:val="21"/>
              </w:rPr>
            </w:pPr>
            <w:r w:rsidRPr="00B84EBB">
              <w:rPr>
                <w:szCs w:val="21"/>
              </w:rPr>
              <w:t>行</w:t>
            </w:r>
          </w:p>
          <w:p w:rsidR="00920208" w:rsidRPr="00B84EBB" w:rsidRDefault="00920208" w:rsidP="00920208">
            <w:pPr>
              <w:spacing w:line="240" w:lineRule="auto"/>
              <w:jc w:val="center"/>
              <w:rPr>
                <w:szCs w:val="21"/>
              </w:rPr>
            </w:pPr>
            <w:r w:rsidRPr="00B84EBB">
              <w:rPr>
                <w:szCs w:val="21"/>
              </w:rPr>
              <w:t>纲</w:t>
            </w:r>
          </w:p>
        </w:tc>
        <w:tc>
          <w:tcPr>
            <w:tcW w:w="560" w:type="pct"/>
            <w:vAlign w:val="center"/>
          </w:tcPr>
          <w:p w:rsidR="00920208" w:rsidRPr="00B84EBB" w:rsidRDefault="00920208" w:rsidP="00920208">
            <w:pPr>
              <w:spacing w:line="240" w:lineRule="auto"/>
              <w:jc w:val="center"/>
              <w:rPr>
                <w:szCs w:val="21"/>
              </w:rPr>
            </w:pPr>
            <w:r w:rsidRPr="00B84EBB">
              <w:rPr>
                <w:szCs w:val="21"/>
              </w:rPr>
              <w:t>有鳞目</w:t>
            </w:r>
          </w:p>
          <w:p w:rsidR="00920208" w:rsidRPr="00B84EBB" w:rsidRDefault="00920208" w:rsidP="00920208">
            <w:pPr>
              <w:spacing w:line="240" w:lineRule="auto"/>
              <w:jc w:val="center"/>
              <w:rPr>
                <w:szCs w:val="21"/>
              </w:rPr>
            </w:pPr>
            <w:r w:rsidRPr="00B84EBB">
              <w:rPr>
                <w:szCs w:val="21"/>
              </w:rPr>
              <w:t>SQUAMATA</w:t>
            </w:r>
          </w:p>
        </w:tc>
        <w:tc>
          <w:tcPr>
            <w:tcW w:w="711" w:type="pct"/>
            <w:vAlign w:val="center"/>
          </w:tcPr>
          <w:p w:rsidR="00920208" w:rsidRPr="00B84EBB" w:rsidRDefault="00920208" w:rsidP="00920208">
            <w:pPr>
              <w:spacing w:line="240" w:lineRule="auto"/>
              <w:jc w:val="center"/>
              <w:rPr>
                <w:szCs w:val="21"/>
              </w:rPr>
            </w:pPr>
            <w:r w:rsidRPr="00B84EBB">
              <w:rPr>
                <w:szCs w:val="21"/>
              </w:rPr>
              <w:t>蝰科</w:t>
            </w:r>
          </w:p>
          <w:p w:rsidR="00920208" w:rsidRPr="00B84EBB" w:rsidRDefault="00920208" w:rsidP="00920208">
            <w:pPr>
              <w:spacing w:line="240" w:lineRule="auto"/>
              <w:jc w:val="center"/>
              <w:rPr>
                <w:szCs w:val="21"/>
              </w:rPr>
            </w:pPr>
            <w:r w:rsidRPr="00B84EBB">
              <w:rPr>
                <w:i/>
                <w:iCs/>
                <w:szCs w:val="21"/>
              </w:rPr>
              <w:t>Viperidae</w:t>
            </w: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1.</w:t>
            </w:r>
            <w:r w:rsidRPr="00B84EBB">
              <w:rPr>
                <w:szCs w:val="21"/>
              </w:rPr>
              <w:t>菜花咯铁头</w:t>
            </w:r>
          </w:p>
          <w:p w:rsidR="00920208" w:rsidRPr="00B84EBB" w:rsidRDefault="00920208" w:rsidP="00920208">
            <w:pPr>
              <w:spacing w:line="240" w:lineRule="auto"/>
              <w:jc w:val="center"/>
              <w:rPr>
                <w:szCs w:val="21"/>
              </w:rPr>
            </w:pPr>
            <w:r w:rsidRPr="00B84EBB">
              <w:rPr>
                <w:i/>
                <w:iCs/>
                <w:szCs w:val="21"/>
              </w:rPr>
              <w:t>Trimeresurusjerdonii</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常在荒草坡、耕地、路边草丛或灌木林中。</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东洋种</w:t>
            </w:r>
          </w:p>
        </w:tc>
        <w:tc>
          <w:tcPr>
            <w:tcW w:w="691" w:type="pct"/>
            <w:shd w:val="clear" w:color="auto" w:fill="auto"/>
            <w:vAlign w:val="center"/>
          </w:tcPr>
          <w:p w:rsidR="00920208" w:rsidRPr="00B84EBB" w:rsidRDefault="00920208" w:rsidP="00920208">
            <w:pPr>
              <w:spacing w:line="240" w:lineRule="auto"/>
              <w:jc w:val="center"/>
              <w:rPr>
                <w:szCs w:val="21"/>
              </w:rPr>
            </w:pPr>
            <w:r w:rsidRPr="00B84EBB">
              <w:rPr>
                <w:szCs w:val="21"/>
              </w:rPr>
              <w:t>NBES</w:t>
            </w:r>
          </w:p>
        </w:tc>
      </w:tr>
      <w:tr w:rsidR="00920208" w:rsidRPr="00B84EBB" w:rsidTr="00B1339A">
        <w:trPr>
          <w:cantSplit/>
          <w:trHeight w:val="312"/>
          <w:jc w:val="center"/>
        </w:trPr>
        <w:tc>
          <w:tcPr>
            <w:tcW w:w="309" w:type="pct"/>
            <w:vMerge w:val="restart"/>
            <w:vAlign w:val="center"/>
          </w:tcPr>
          <w:p w:rsidR="00920208" w:rsidRPr="00B84EBB" w:rsidRDefault="00920208" w:rsidP="00920208">
            <w:pPr>
              <w:spacing w:line="240" w:lineRule="auto"/>
              <w:jc w:val="center"/>
              <w:rPr>
                <w:szCs w:val="21"/>
              </w:rPr>
            </w:pPr>
            <w:r w:rsidRPr="00B84EBB">
              <w:rPr>
                <w:szCs w:val="21"/>
              </w:rPr>
              <w:t>鸟</w:t>
            </w:r>
          </w:p>
          <w:p w:rsidR="00920208" w:rsidRPr="00B84EBB" w:rsidRDefault="00920208" w:rsidP="00920208">
            <w:pPr>
              <w:spacing w:line="240" w:lineRule="auto"/>
              <w:jc w:val="center"/>
              <w:rPr>
                <w:szCs w:val="21"/>
              </w:rPr>
            </w:pPr>
            <w:r w:rsidRPr="00B84EBB">
              <w:rPr>
                <w:szCs w:val="21"/>
              </w:rPr>
              <w:t>纲</w:t>
            </w:r>
          </w:p>
        </w:tc>
        <w:tc>
          <w:tcPr>
            <w:tcW w:w="560" w:type="pct"/>
            <w:vAlign w:val="center"/>
          </w:tcPr>
          <w:p w:rsidR="00920208" w:rsidRPr="00B84EBB" w:rsidRDefault="00920208" w:rsidP="00920208">
            <w:pPr>
              <w:spacing w:line="240" w:lineRule="auto"/>
              <w:jc w:val="center"/>
              <w:rPr>
                <w:szCs w:val="21"/>
              </w:rPr>
            </w:pPr>
            <w:r w:rsidRPr="00B84EBB">
              <w:rPr>
                <w:szCs w:val="21"/>
              </w:rPr>
              <w:t>鸽形目</w:t>
            </w:r>
          </w:p>
          <w:p w:rsidR="00920208" w:rsidRPr="00B84EBB" w:rsidRDefault="00920208" w:rsidP="00920208">
            <w:pPr>
              <w:spacing w:line="240" w:lineRule="auto"/>
              <w:jc w:val="center"/>
              <w:rPr>
                <w:szCs w:val="21"/>
              </w:rPr>
            </w:pPr>
            <w:r w:rsidRPr="00B84EBB">
              <w:rPr>
                <w:szCs w:val="21"/>
              </w:rPr>
              <w:t>COLUMBIFORMES</w:t>
            </w:r>
          </w:p>
        </w:tc>
        <w:tc>
          <w:tcPr>
            <w:tcW w:w="711" w:type="pct"/>
            <w:vAlign w:val="center"/>
          </w:tcPr>
          <w:p w:rsidR="00920208" w:rsidRPr="00B84EBB" w:rsidRDefault="00920208" w:rsidP="00920208">
            <w:pPr>
              <w:spacing w:line="240" w:lineRule="auto"/>
              <w:jc w:val="center"/>
              <w:rPr>
                <w:szCs w:val="21"/>
              </w:rPr>
            </w:pPr>
            <w:r w:rsidRPr="00B84EBB">
              <w:rPr>
                <w:szCs w:val="21"/>
              </w:rPr>
              <w:t>鸠鸽科</w:t>
            </w:r>
          </w:p>
          <w:p w:rsidR="00920208" w:rsidRPr="00B84EBB" w:rsidRDefault="00920208" w:rsidP="00920208">
            <w:pPr>
              <w:spacing w:line="240" w:lineRule="auto"/>
              <w:jc w:val="center"/>
              <w:rPr>
                <w:szCs w:val="21"/>
              </w:rPr>
            </w:pPr>
            <w:r w:rsidRPr="00B84EBB">
              <w:rPr>
                <w:i/>
                <w:iCs/>
                <w:szCs w:val="21"/>
              </w:rPr>
              <w:t>Columbidae</w:t>
            </w: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1.</w:t>
            </w:r>
            <w:r w:rsidRPr="00B84EBB">
              <w:rPr>
                <w:szCs w:val="21"/>
              </w:rPr>
              <w:t>山斑鸠</w:t>
            </w:r>
          </w:p>
          <w:p w:rsidR="00920208" w:rsidRPr="00B84EBB" w:rsidRDefault="00920208" w:rsidP="00920208">
            <w:pPr>
              <w:spacing w:line="240" w:lineRule="auto"/>
              <w:jc w:val="center"/>
              <w:rPr>
                <w:szCs w:val="21"/>
              </w:rPr>
            </w:pPr>
            <w:r w:rsidRPr="00B84EBB">
              <w:rPr>
                <w:i/>
                <w:iCs/>
                <w:szCs w:val="21"/>
              </w:rPr>
              <w:t>Streptopeliaorientalis</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留鸟，栖于山区多林地带</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广布种</w:t>
            </w:r>
          </w:p>
        </w:tc>
        <w:tc>
          <w:tcPr>
            <w:tcW w:w="691" w:type="pct"/>
            <w:shd w:val="clear" w:color="auto" w:fill="auto"/>
            <w:vAlign w:val="center"/>
          </w:tcPr>
          <w:p w:rsidR="00920208" w:rsidRPr="00B84EBB" w:rsidRDefault="00920208" w:rsidP="00920208">
            <w:pPr>
              <w:spacing w:line="240" w:lineRule="auto"/>
              <w:jc w:val="center"/>
              <w:rPr>
                <w:szCs w:val="21"/>
              </w:rPr>
            </w:pPr>
            <w:r w:rsidRPr="00B84EBB">
              <w:rPr>
                <w:szCs w:val="21"/>
              </w:rPr>
              <w:t>NBES</w:t>
            </w: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restart"/>
            <w:vAlign w:val="center"/>
          </w:tcPr>
          <w:p w:rsidR="00920208" w:rsidRPr="00B84EBB" w:rsidRDefault="00920208" w:rsidP="00920208">
            <w:pPr>
              <w:spacing w:line="240" w:lineRule="auto"/>
              <w:jc w:val="center"/>
              <w:rPr>
                <w:szCs w:val="21"/>
              </w:rPr>
            </w:pPr>
            <w:r w:rsidRPr="00B84EBB">
              <w:rPr>
                <w:szCs w:val="21"/>
              </w:rPr>
              <w:t>雀形目</w:t>
            </w:r>
          </w:p>
          <w:p w:rsidR="00920208" w:rsidRPr="00B84EBB" w:rsidRDefault="00920208" w:rsidP="00920208">
            <w:pPr>
              <w:spacing w:line="240" w:lineRule="auto"/>
              <w:jc w:val="center"/>
              <w:rPr>
                <w:szCs w:val="21"/>
              </w:rPr>
            </w:pPr>
            <w:r w:rsidRPr="00B84EBB">
              <w:rPr>
                <w:szCs w:val="21"/>
              </w:rPr>
              <w:t>PASSERIFORMES</w:t>
            </w:r>
          </w:p>
        </w:tc>
        <w:tc>
          <w:tcPr>
            <w:tcW w:w="711" w:type="pct"/>
            <w:vMerge w:val="restart"/>
            <w:vAlign w:val="center"/>
          </w:tcPr>
          <w:p w:rsidR="00920208" w:rsidRPr="00B84EBB" w:rsidRDefault="00920208" w:rsidP="00920208">
            <w:pPr>
              <w:spacing w:line="240" w:lineRule="auto"/>
              <w:jc w:val="center"/>
              <w:rPr>
                <w:szCs w:val="21"/>
              </w:rPr>
            </w:pPr>
            <w:r w:rsidRPr="00B84EBB">
              <w:rPr>
                <w:szCs w:val="21"/>
              </w:rPr>
              <w:t>伯劳科</w:t>
            </w:r>
          </w:p>
          <w:p w:rsidR="00920208" w:rsidRPr="00B84EBB" w:rsidRDefault="00920208" w:rsidP="00920208">
            <w:pPr>
              <w:spacing w:line="240" w:lineRule="auto"/>
              <w:jc w:val="center"/>
              <w:rPr>
                <w:szCs w:val="21"/>
              </w:rPr>
            </w:pPr>
            <w:r w:rsidRPr="00B84EBB">
              <w:rPr>
                <w:i/>
                <w:iCs/>
                <w:szCs w:val="21"/>
              </w:rPr>
              <w:t>Laniidae</w:t>
            </w: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2.</w:t>
            </w:r>
            <w:r w:rsidRPr="00B84EBB">
              <w:rPr>
                <w:szCs w:val="21"/>
              </w:rPr>
              <w:t>红尾伯劳</w:t>
            </w:r>
          </w:p>
          <w:p w:rsidR="00920208" w:rsidRPr="00B84EBB" w:rsidRDefault="00920208" w:rsidP="00920208">
            <w:pPr>
              <w:spacing w:line="240" w:lineRule="auto"/>
              <w:jc w:val="center"/>
              <w:rPr>
                <w:szCs w:val="21"/>
              </w:rPr>
            </w:pPr>
            <w:r w:rsidRPr="00B84EBB">
              <w:rPr>
                <w:i/>
                <w:iCs/>
                <w:szCs w:val="21"/>
              </w:rPr>
              <w:t>Laniuscristatus</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冬候鸟，栖草甸灌木林</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古北种</w:t>
            </w:r>
          </w:p>
        </w:tc>
        <w:tc>
          <w:tcPr>
            <w:tcW w:w="691" w:type="pct"/>
            <w:shd w:val="clear" w:color="auto" w:fill="auto"/>
            <w:vAlign w:val="center"/>
          </w:tcPr>
          <w:p w:rsidR="00920208" w:rsidRPr="00B84EBB" w:rsidRDefault="00920208" w:rsidP="00920208">
            <w:pPr>
              <w:spacing w:line="240" w:lineRule="auto"/>
              <w:jc w:val="center"/>
              <w:rPr>
                <w:szCs w:val="21"/>
              </w:rPr>
            </w:pPr>
            <w:r w:rsidRPr="00B84EBB">
              <w:rPr>
                <w:szCs w:val="21"/>
              </w:rPr>
              <w:t>省级、</w:t>
            </w:r>
            <w:r w:rsidRPr="00B84EBB">
              <w:rPr>
                <w:szCs w:val="21"/>
              </w:rPr>
              <w:t>NBES</w:t>
            </w: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ign w:val="center"/>
          </w:tcPr>
          <w:p w:rsidR="00920208" w:rsidRPr="00B84EBB" w:rsidRDefault="00920208" w:rsidP="00920208">
            <w:pPr>
              <w:spacing w:line="240" w:lineRule="auto"/>
              <w:jc w:val="center"/>
              <w:rPr>
                <w:szCs w:val="21"/>
              </w:rPr>
            </w:pPr>
          </w:p>
        </w:tc>
        <w:tc>
          <w:tcPr>
            <w:tcW w:w="711" w:type="pct"/>
            <w:vMerge/>
            <w:vAlign w:val="center"/>
          </w:tcPr>
          <w:p w:rsidR="00920208" w:rsidRPr="00B84EBB" w:rsidRDefault="00920208" w:rsidP="00920208">
            <w:pPr>
              <w:spacing w:line="240" w:lineRule="auto"/>
              <w:jc w:val="center"/>
              <w:rPr>
                <w:szCs w:val="21"/>
              </w:rPr>
            </w:pP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3.</w:t>
            </w:r>
            <w:r w:rsidRPr="00B84EBB">
              <w:rPr>
                <w:szCs w:val="21"/>
              </w:rPr>
              <w:t>棕背伯劳</w:t>
            </w:r>
          </w:p>
          <w:p w:rsidR="00920208" w:rsidRPr="00B84EBB" w:rsidRDefault="00920208" w:rsidP="00920208">
            <w:pPr>
              <w:spacing w:line="240" w:lineRule="auto"/>
              <w:jc w:val="center"/>
              <w:rPr>
                <w:szCs w:val="21"/>
              </w:rPr>
            </w:pPr>
            <w:r w:rsidRPr="00B84EBB">
              <w:rPr>
                <w:i/>
                <w:iCs/>
                <w:szCs w:val="21"/>
              </w:rPr>
              <w:t>Laniusschach</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栖息于山地乔木林。</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东洋种</w:t>
            </w:r>
          </w:p>
        </w:tc>
        <w:tc>
          <w:tcPr>
            <w:tcW w:w="691" w:type="pct"/>
            <w:shd w:val="clear" w:color="auto" w:fill="auto"/>
            <w:vAlign w:val="center"/>
          </w:tcPr>
          <w:p w:rsidR="00920208" w:rsidRPr="00B84EBB" w:rsidRDefault="00920208" w:rsidP="00920208">
            <w:pPr>
              <w:spacing w:line="240" w:lineRule="auto"/>
              <w:jc w:val="center"/>
              <w:rPr>
                <w:szCs w:val="21"/>
              </w:rPr>
            </w:pPr>
            <w:r w:rsidRPr="00B84EBB">
              <w:rPr>
                <w:szCs w:val="21"/>
              </w:rPr>
              <w:t>省级、</w:t>
            </w:r>
            <w:r w:rsidRPr="00B84EBB">
              <w:rPr>
                <w:szCs w:val="21"/>
              </w:rPr>
              <w:t>NBES</w:t>
            </w: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ign w:val="center"/>
          </w:tcPr>
          <w:p w:rsidR="00920208" w:rsidRPr="00B84EBB" w:rsidRDefault="00920208" w:rsidP="00920208">
            <w:pPr>
              <w:spacing w:line="240" w:lineRule="auto"/>
              <w:jc w:val="center"/>
              <w:rPr>
                <w:szCs w:val="21"/>
              </w:rPr>
            </w:pPr>
          </w:p>
        </w:tc>
        <w:tc>
          <w:tcPr>
            <w:tcW w:w="711" w:type="pct"/>
            <w:vAlign w:val="center"/>
          </w:tcPr>
          <w:p w:rsidR="00920208" w:rsidRPr="00B84EBB" w:rsidRDefault="00920208" w:rsidP="00920208">
            <w:pPr>
              <w:spacing w:line="240" w:lineRule="auto"/>
              <w:jc w:val="center"/>
              <w:rPr>
                <w:szCs w:val="21"/>
              </w:rPr>
            </w:pPr>
            <w:r w:rsidRPr="00B84EBB">
              <w:rPr>
                <w:szCs w:val="21"/>
              </w:rPr>
              <w:t>鸦科</w:t>
            </w:r>
          </w:p>
          <w:p w:rsidR="00920208" w:rsidRPr="00B84EBB" w:rsidRDefault="00920208" w:rsidP="00920208">
            <w:pPr>
              <w:spacing w:line="240" w:lineRule="auto"/>
              <w:jc w:val="center"/>
              <w:rPr>
                <w:szCs w:val="21"/>
              </w:rPr>
            </w:pPr>
            <w:r w:rsidRPr="00B84EBB">
              <w:rPr>
                <w:i/>
                <w:iCs/>
                <w:szCs w:val="21"/>
              </w:rPr>
              <w:t>Corvidae</w:t>
            </w: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4.</w:t>
            </w:r>
            <w:r w:rsidRPr="00B84EBB">
              <w:rPr>
                <w:szCs w:val="21"/>
              </w:rPr>
              <w:t>大嘴乌鸦</w:t>
            </w:r>
          </w:p>
          <w:p w:rsidR="00920208" w:rsidRPr="00B84EBB" w:rsidRDefault="00920208" w:rsidP="00920208">
            <w:pPr>
              <w:spacing w:line="240" w:lineRule="auto"/>
              <w:jc w:val="center"/>
              <w:rPr>
                <w:szCs w:val="21"/>
              </w:rPr>
            </w:pPr>
            <w:r w:rsidRPr="00B84EBB">
              <w:rPr>
                <w:i/>
                <w:iCs/>
                <w:szCs w:val="21"/>
              </w:rPr>
              <w:t>Corvusmacrorhynchos</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留鸟，喜耕地、路旁活动</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广布种</w:t>
            </w:r>
          </w:p>
        </w:tc>
        <w:tc>
          <w:tcPr>
            <w:tcW w:w="691" w:type="pct"/>
            <w:shd w:val="clear" w:color="auto" w:fill="auto"/>
            <w:vAlign w:val="center"/>
          </w:tcPr>
          <w:p w:rsidR="00920208" w:rsidRPr="00B84EBB" w:rsidRDefault="00920208" w:rsidP="00920208">
            <w:pPr>
              <w:spacing w:line="240" w:lineRule="auto"/>
              <w:jc w:val="center"/>
              <w:rPr>
                <w:szCs w:val="21"/>
              </w:rPr>
            </w:pPr>
            <w:r w:rsidRPr="00B84EBB">
              <w:rPr>
                <w:szCs w:val="21"/>
              </w:rPr>
              <w:t>省级、</w:t>
            </w:r>
            <w:r w:rsidRPr="00B84EBB">
              <w:rPr>
                <w:szCs w:val="21"/>
              </w:rPr>
              <w:t>NBES</w:t>
            </w: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ign w:val="center"/>
          </w:tcPr>
          <w:p w:rsidR="00920208" w:rsidRPr="00B84EBB" w:rsidRDefault="00920208" w:rsidP="00920208">
            <w:pPr>
              <w:spacing w:line="240" w:lineRule="auto"/>
              <w:jc w:val="center"/>
              <w:rPr>
                <w:szCs w:val="21"/>
              </w:rPr>
            </w:pPr>
          </w:p>
        </w:tc>
        <w:tc>
          <w:tcPr>
            <w:tcW w:w="711" w:type="pct"/>
            <w:vMerge w:val="restart"/>
            <w:vAlign w:val="center"/>
          </w:tcPr>
          <w:p w:rsidR="00920208" w:rsidRPr="00B84EBB" w:rsidRDefault="00920208" w:rsidP="00920208">
            <w:pPr>
              <w:spacing w:line="240" w:lineRule="auto"/>
              <w:jc w:val="center"/>
              <w:rPr>
                <w:szCs w:val="21"/>
              </w:rPr>
            </w:pPr>
            <w:r w:rsidRPr="00B84EBB">
              <w:rPr>
                <w:szCs w:val="21"/>
              </w:rPr>
              <w:t>鸫科</w:t>
            </w:r>
          </w:p>
          <w:p w:rsidR="00920208" w:rsidRPr="00B84EBB" w:rsidRDefault="00920208" w:rsidP="00920208">
            <w:pPr>
              <w:spacing w:line="240" w:lineRule="auto"/>
              <w:jc w:val="center"/>
              <w:rPr>
                <w:szCs w:val="21"/>
              </w:rPr>
            </w:pPr>
            <w:r w:rsidRPr="00B84EBB">
              <w:rPr>
                <w:i/>
                <w:iCs/>
                <w:szCs w:val="21"/>
              </w:rPr>
              <w:t>Turdidae</w:t>
            </w: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5.</w:t>
            </w:r>
            <w:r w:rsidRPr="00B84EBB">
              <w:rPr>
                <w:szCs w:val="21"/>
              </w:rPr>
              <w:t>红尾水鸲</w:t>
            </w:r>
          </w:p>
          <w:p w:rsidR="00920208" w:rsidRPr="00B84EBB" w:rsidRDefault="00920208" w:rsidP="00920208">
            <w:pPr>
              <w:spacing w:line="240" w:lineRule="auto"/>
              <w:jc w:val="center"/>
              <w:rPr>
                <w:szCs w:val="21"/>
              </w:rPr>
            </w:pPr>
            <w:r w:rsidRPr="00B84EBB">
              <w:rPr>
                <w:i/>
                <w:iCs/>
                <w:szCs w:val="21"/>
              </w:rPr>
              <w:t>Rhyacornisfuiginosus</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留鸟，栖河谷岩石间。</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广布种</w:t>
            </w:r>
          </w:p>
        </w:tc>
        <w:tc>
          <w:tcPr>
            <w:tcW w:w="691" w:type="pct"/>
            <w:shd w:val="clear" w:color="auto" w:fill="auto"/>
            <w:vAlign w:val="center"/>
          </w:tcPr>
          <w:p w:rsidR="00920208" w:rsidRPr="00B84EBB" w:rsidRDefault="00920208" w:rsidP="00920208">
            <w:pPr>
              <w:spacing w:line="240" w:lineRule="auto"/>
              <w:jc w:val="center"/>
              <w:rPr>
                <w:szCs w:val="21"/>
              </w:rPr>
            </w:pP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ign w:val="center"/>
          </w:tcPr>
          <w:p w:rsidR="00920208" w:rsidRPr="00B84EBB" w:rsidRDefault="00920208" w:rsidP="00920208">
            <w:pPr>
              <w:spacing w:line="240" w:lineRule="auto"/>
              <w:jc w:val="center"/>
              <w:rPr>
                <w:szCs w:val="21"/>
              </w:rPr>
            </w:pPr>
          </w:p>
        </w:tc>
        <w:tc>
          <w:tcPr>
            <w:tcW w:w="711" w:type="pct"/>
            <w:vMerge/>
            <w:vAlign w:val="center"/>
          </w:tcPr>
          <w:p w:rsidR="00920208" w:rsidRPr="00B84EBB" w:rsidRDefault="00920208" w:rsidP="00920208">
            <w:pPr>
              <w:spacing w:line="240" w:lineRule="auto"/>
              <w:jc w:val="center"/>
              <w:rPr>
                <w:szCs w:val="21"/>
              </w:rPr>
            </w:pP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6.</w:t>
            </w:r>
            <w:r w:rsidRPr="00B84EBB">
              <w:rPr>
                <w:szCs w:val="21"/>
              </w:rPr>
              <w:t>黑喉石即鸟</w:t>
            </w:r>
          </w:p>
          <w:p w:rsidR="00920208" w:rsidRPr="00B84EBB" w:rsidRDefault="00920208" w:rsidP="00920208">
            <w:pPr>
              <w:spacing w:line="240" w:lineRule="auto"/>
              <w:jc w:val="center"/>
              <w:rPr>
                <w:szCs w:val="21"/>
              </w:rPr>
            </w:pPr>
            <w:r w:rsidRPr="00B84EBB">
              <w:rPr>
                <w:i/>
                <w:iCs/>
                <w:szCs w:val="21"/>
              </w:rPr>
              <w:t>Saxicolatorquata</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留鸟，栖灌木或岩石上</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古北种</w:t>
            </w:r>
          </w:p>
        </w:tc>
        <w:tc>
          <w:tcPr>
            <w:tcW w:w="691" w:type="pct"/>
            <w:shd w:val="clear" w:color="auto" w:fill="auto"/>
            <w:vAlign w:val="center"/>
          </w:tcPr>
          <w:p w:rsidR="00920208" w:rsidRPr="00B84EBB" w:rsidRDefault="00920208" w:rsidP="00920208">
            <w:pPr>
              <w:spacing w:line="240" w:lineRule="auto"/>
              <w:jc w:val="center"/>
              <w:rPr>
                <w:szCs w:val="21"/>
              </w:rPr>
            </w:pPr>
            <w:r w:rsidRPr="00B84EBB">
              <w:rPr>
                <w:szCs w:val="21"/>
              </w:rPr>
              <w:t>NBES</w:t>
            </w: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ign w:val="center"/>
          </w:tcPr>
          <w:p w:rsidR="00920208" w:rsidRPr="00B84EBB" w:rsidRDefault="00920208" w:rsidP="00920208">
            <w:pPr>
              <w:spacing w:line="240" w:lineRule="auto"/>
              <w:jc w:val="center"/>
              <w:rPr>
                <w:szCs w:val="21"/>
              </w:rPr>
            </w:pPr>
          </w:p>
        </w:tc>
        <w:tc>
          <w:tcPr>
            <w:tcW w:w="711" w:type="pct"/>
            <w:vAlign w:val="center"/>
          </w:tcPr>
          <w:p w:rsidR="00920208" w:rsidRPr="00B84EBB" w:rsidRDefault="00920208" w:rsidP="00920208">
            <w:pPr>
              <w:spacing w:line="240" w:lineRule="auto"/>
              <w:jc w:val="center"/>
              <w:rPr>
                <w:szCs w:val="21"/>
              </w:rPr>
            </w:pPr>
            <w:r w:rsidRPr="00B84EBB">
              <w:rPr>
                <w:szCs w:val="21"/>
              </w:rPr>
              <w:t>鳾科</w:t>
            </w:r>
          </w:p>
          <w:p w:rsidR="00920208" w:rsidRPr="00B84EBB" w:rsidRDefault="00920208" w:rsidP="00920208">
            <w:pPr>
              <w:spacing w:line="240" w:lineRule="auto"/>
              <w:jc w:val="center"/>
              <w:rPr>
                <w:szCs w:val="21"/>
              </w:rPr>
            </w:pPr>
            <w:r w:rsidRPr="00B84EBB">
              <w:rPr>
                <w:i/>
                <w:iCs/>
                <w:szCs w:val="21"/>
              </w:rPr>
              <w:t>Sittidae</w:t>
            </w: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7.</w:t>
            </w:r>
            <w:r w:rsidRPr="00B84EBB">
              <w:rPr>
                <w:szCs w:val="21"/>
              </w:rPr>
              <w:t>普通鹀</w:t>
            </w:r>
          </w:p>
          <w:p w:rsidR="00920208" w:rsidRPr="00B84EBB" w:rsidRDefault="00920208" w:rsidP="00920208">
            <w:pPr>
              <w:spacing w:line="240" w:lineRule="auto"/>
              <w:jc w:val="center"/>
              <w:rPr>
                <w:szCs w:val="21"/>
              </w:rPr>
            </w:pPr>
            <w:r w:rsidRPr="00B84EBB">
              <w:rPr>
                <w:i/>
                <w:iCs/>
                <w:szCs w:val="21"/>
              </w:rPr>
              <w:t>Sittaeuropaea</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留鸟，多栖于山地林区</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古北种</w:t>
            </w:r>
          </w:p>
        </w:tc>
        <w:tc>
          <w:tcPr>
            <w:tcW w:w="691" w:type="pct"/>
            <w:shd w:val="clear" w:color="auto" w:fill="auto"/>
            <w:vAlign w:val="center"/>
          </w:tcPr>
          <w:p w:rsidR="00920208" w:rsidRPr="00B84EBB" w:rsidRDefault="00920208" w:rsidP="00920208">
            <w:pPr>
              <w:spacing w:line="240" w:lineRule="auto"/>
              <w:jc w:val="center"/>
              <w:rPr>
                <w:szCs w:val="21"/>
              </w:rPr>
            </w:pP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ign w:val="center"/>
          </w:tcPr>
          <w:p w:rsidR="00920208" w:rsidRPr="00B84EBB" w:rsidRDefault="00920208" w:rsidP="00920208">
            <w:pPr>
              <w:spacing w:line="240" w:lineRule="auto"/>
              <w:jc w:val="center"/>
              <w:rPr>
                <w:szCs w:val="21"/>
              </w:rPr>
            </w:pPr>
          </w:p>
        </w:tc>
        <w:tc>
          <w:tcPr>
            <w:tcW w:w="711" w:type="pct"/>
            <w:vAlign w:val="center"/>
          </w:tcPr>
          <w:p w:rsidR="00920208" w:rsidRPr="00B84EBB" w:rsidRDefault="00920208" w:rsidP="00920208">
            <w:pPr>
              <w:spacing w:line="240" w:lineRule="auto"/>
              <w:jc w:val="center"/>
              <w:rPr>
                <w:szCs w:val="21"/>
              </w:rPr>
            </w:pPr>
            <w:r w:rsidRPr="00B84EBB">
              <w:rPr>
                <w:szCs w:val="21"/>
              </w:rPr>
              <w:t>山雀科</w:t>
            </w:r>
          </w:p>
          <w:p w:rsidR="00920208" w:rsidRPr="00B84EBB" w:rsidRDefault="00920208" w:rsidP="00920208">
            <w:pPr>
              <w:spacing w:line="240" w:lineRule="auto"/>
              <w:jc w:val="center"/>
              <w:rPr>
                <w:szCs w:val="21"/>
              </w:rPr>
            </w:pPr>
            <w:r w:rsidRPr="00B84EBB">
              <w:rPr>
                <w:i/>
                <w:iCs/>
                <w:szCs w:val="21"/>
              </w:rPr>
              <w:t>Paridae</w:t>
            </w: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8.</w:t>
            </w:r>
            <w:r w:rsidRPr="00B84EBB">
              <w:rPr>
                <w:szCs w:val="21"/>
              </w:rPr>
              <w:t>绿背山雀</w:t>
            </w:r>
          </w:p>
          <w:p w:rsidR="00920208" w:rsidRPr="00B84EBB" w:rsidRDefault="00920208" w:rsidP="00920208">
            <w:pPr>
              <w:spacing w:line="240" w:lineRule="auto"/>
              <w:jc w:val="center"/>
              <w:rPr>
                <w:szCs w:val="21"/>
              </w:rPr>
            </w:pPr>
            <w:r w:rsidRPr="00B84EBB">
              <w:rPr>
                <w:i/>
                <w:iCs/>
                <w:szCs w:val="21"/>
              </w:rPr>
              <w:t>Parusmonticolus</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留鸟，多栖息于高山林区。</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广布种</w:t>
            </w:r>
          </w:p>
        </w:tc>
        <w:tc>
          <w:tcPr>
            <w:tcW w:w="691" w:type="pct"/>
            <w:shd w:val="clear" w:color="auto" w:fill="auto"/>
            <w:vAlign w:val="center"/>
          </w:tcPr>
          <w:p w:rsidR="00920208" w:rsidRPr="00B84EBB" w:rsidRDefault="00920208" w:rsidP="00920208">
            <w:pPr>
              <w:spacing w:line="240" w:lineRule="auto"/>
              <w:jc w:val="center"/>
              <w:rPr>
                <w:szCs w:val="21"/>
              </w:rPr>
            </w:pPr>
            <w:r w:rsidRPr="00B84EBB">
              <w:rPr>
                <w:szCs w:val="21"/>
              </w:rPr>
              <w:t>NBES</w:t>
            </w: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ign w:val="center"/>
          </w:tcPr>
          <w:p w:rsidR="00920208" w:rsidRPr="00B84EBB" w:rsidRDefault="00920208" w:rsidP="00920208">
            <w:pPr>
              <w:spacing w:line="240" w:lineRule="auto"/>
              <w:jc w:val="center"/>
              <w:rPr>
                <w:szCs w:val="21"/>
              </w:rPr>
            </w:pPr>
          </w:p>
        </w:tc>
        <w:tc>
          <w:tcPr>
            <w:tcW w:w="711" w:type="pct"/>
            <w:vMerge w:val="restart"/>
            <w:vAlign w:val="center"/>
          </w:tcPr>
          <w:p w:rsidR="00920208" w:rsidRPr="00B84EBB" w:rsidRDefault="00920208" w:rsidP="00920208">
            <w:pPr>
              <w:spacing w:line="240" w:lineRule="auto"/>
              <w:jc w:val="center"/>
              <w:rPr>
                <w:szCs w:val="21"/>
              </w:rPr>
            </w:pPr>
            <w:r w:rsidRPr="00B84EBB">
              <w:rPr>
                <w:szCs w:val="21"/>
              </w:rPr>
              <w:t>雀科</w:t>
            </w:r>
          </w:p>
          <w:p w:rsidR="00920208" w:rsidRPr="00B84EBB" w:rsidRDefault="00920208" w:rsidP="00920208">
            <w:pPr>
              <w:spacing w:line="240" w:lineRule="auto"/>
              <w:jc w:val="center"/>
              <w:rPr>
                <w:szCs w:val="21"/>
              </w:rPr>
            </w:pPr>
            <w:r w:rsidRPr="00B84EBB">
              <w:rPr>
                <w:i/>
                <w:iCs/>
                <w:szCs w:val="21"/>
              </w:rPr>
              <w:t>Fringillidae</w:t>
            </w: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9.</w:t>
            </w:r>
            <w:r w:rsidRPr="00B84EBB">
              <w:rPr>
                <w:szCs w:val="21"/>
              </w:rPr>
              <w:t>金翅雀</w:t>
            </w:r>
          </w:p>
          <w:p w:rsidR="00920208" w:rsidRPr="00B84EBB" w:rsidRDefault="00920208" w:rsidP="00920208">
            <w:pPr>
              <w:spacing w:line="240" w:lineRule="auto"/>
              <w:jc w:val="center"/>
              <w:rPr>
                <w:szCs w:val="21"/>
              </w:rPr>
            </w:pPr>
            <w:r w:rsidRPr="00B84EBB">
              <w:rPr>
                <w:i/>
                <w:iCs/>
                <w:szCs w:val="21"/>
              </w:rPr>
              <w:t>Carduelissinica</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留鸟，喜栖疏林地带</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东洋种</w:t>
            </w:r>
          </w:p>
        </w:tc>
        <w:tc>
          <w:tcPr>
            <w:tcW w:w="691" w:type="pct"/>
            <w:shd w:val="clear" w:color="auto" w:fill="auto"/>
            <w:vAlign w:val="center"/>
          </w:tcPr>
          <w:p w:rsidR="00920208" w:rsidRPr="00B84EBB" w:rsidRDefault="00920208" w:rsidP="00920208">
            <w:pPr>
              <w:spacing w:line="240" w:lineRule="auto"/>
              <w:jc w:val="center"/>
              <w:rPr>
                <w:szCs w:val="21"/>
              </w:rPr>
            </w:pPr>
            <w:r w:rsidRPr="00B84EBB">
              <w:rPr>
                <w:szCs w:val="21"/>
              </w:rPr>
              <w:t>NBES</w:t>
            </w: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ign w:val="center"/>
          </w:tcPr>
          <w:p w:rsidR="00920208" w:rsidRPr="00B84EBB" w:rsidRDefault="00920208" w:rsidP="00920208">
            <w:pPr>
              <w:spacing w:line="240" w:lineRule="auto"/>
              <w:jc w:val="center"/>
              <w:rPr>
                <w:szCs w:val="21"/>
              </w:rPr>
            </w:pPr>
          </w:p>
        </w:tc>
        <w:tc>
          <w:tcPr>
            <w:tcW w:w="711" w:type="pct"/>
            <w:vMerge/>
            <w:vAlign w:val="center"/>
          </w:tcPr>
          <w:p w:rsidR="00920208" w:rsidRPr="00B84EBB" w:rsidRDefault="00920208" w:rsidP="00920208">
            <w:pPr>
              <w:spacing w:line="240" w:lineRule="auto"/>
              <w:jc w:val="center"/>
              <w:rPr>
                <w:szCs w:val="21"/>
              </w:rPr>
            </w:pP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10.</w:t>
            </w:r>
            <w:r w:rsidRPr="00B84EBB">
              <w:rPr>
                <w:szCs w:val="21"/>
              </w:rPr>
              <w:t>黄喉鹀</w:t>
            </w:r>
          </w:p>
          <w:p w:rsidR="00920208" w:rsidRPr="00B84EBB" w:rsidRDefault="00920208" w:rsidP="00920208">
            <w:pPr>
              <w:spacing w:line="240" w:lineRule="auto"/>
              <w:jc w:val="center"/>
              <w:rPr>
                <w:szCs w:val="21"/>
              </w:rPr>
            </w:pPr>
            <w:r w:rsidRPr="00B84EBB">
              <w:rPr>
                <w:i/>
                <w:iCs/>
                <w:szCs w:val="21"/>
              </w:rPr>
              <w:t>Emberizaelegans</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留鸟，栖灌丛、林缘草地</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古北种</w:t>
            </w:r>
          </w:p>
        </w:tc>
        <w:tc>
          <w:tcPr>
            <w:tcW w:w="691" w:type="pct"/>
            <w:shd w:val="clear" w:color="auto" w:fill="auto"/>
            <w:vAlign w:val="center"/>
          </w:tcPr>
          <w:p w:rsidR="00920208" w:rsidRPr="00B84EBB" w:rsidRDefault="00920208" w:rsidP="00920208">
            <w:pPr>
              <w:spacing w:line="240" w:lineRule="auto"/>
              <w:jc w:val="center"/>
              <w:rPr>
                <w:szCs w:val="21"/>
              </w:rPr>
            </w:pPr>
            <w:r w:rsidRPr="00B84EBB">
              <w:rPr>
                <w:szCs w:val="21"/>
              </w:rPr>
              <w:t>NBES</w:t>
            </w: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ign w:val="center"/>
          </w:tcPr>
          <w:p w:rsidR="00920208" w:rsidRPr="00B84EBB" w:rsidRDefault="00920208" w:rsidP="00920208">
            <w:pPr>
              <w:spacing w:line="240" w:lineRule="auto"/>
              <w:jc w:val="center"/>
              <w:rPr>
                <w:szCs w:val="21"/>
              </w:rPr>
            </w:pPr>
          </w:p>
        </w:tc>
        <w:tc>
          <w:tcPr>
            <w:tcW w:w="711" w:type="pct"/>
            <w:vMerge w:val="restart"/>
            <w:vAlign w:val="center"/>
          </w:tcPr>
          <w:p w:rsidR="00920208" w:rsidRPr="00B84EBB" w:rsidRDefault="00920208" w:rsidP="00920208">
            <w:pPr>
              <w:spacing w:line="240" w:lineRule="auto"/>
              <w:jc w:val="center"/>
              <w:rPr>
                <w:szCs w:val="21"/>
              </w:rPr>
            </w:pPr>
            <w:r w:rsidRPr="00B84EBB">
              <w:rPr>
                <w:szCs w:val="21"/>
              </w:rPr>
              <w:t>鹎科</w:t>
            </w:r>
          </w:p>
          <w:p w:rsidR="00920208" w:rsidRPr="00B84EBB" w:rsidRDefault="00920208" w:rsidP="00920208">
            <w:pPr>
              <w:spacing w:line="240" w:lineRule="auto"/>
              <w:jc w:val="center"/>
              <w:rPr>
                <w:szCs w:val="21"/>
              </w:rPr>
            </w:pPr>
            <w:r w:rsidRPr="00B84EBB">
              <w:rPr>
                <w:i/>
                <w:iCs/>
                <w:szCs w:val="21"/>
              </w:rPr>
              <w:t>Pycnonotidae</w:t>
            </w: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11.</w:t>
            </w:r>
            <w:r w:rsidRPr="00B84EBB">
              <w:rPr>
                <w:szCs w:val="21"/>
              </w:rPr>
              <w:t>领雀嘴鹎</w:t>
            </w:r>
          </w:p>
          <w:p w:rsidR="00920208" w:rsidRPr="00B84EBB" w:rsidRDefault="00920208" w:rsidP="00920208">
            <w:pPr>
              <w:spacing w:line="240" w:lineRule="auto"/>
              <w:jc w:val="center"/>
              <w:rPr>
                <w:szCs w:val="21"/>
              </w:rPr>
            </w:pPr>
            <w:r w:rsidRPr="00B84EBB">
              <w:rPr>
                <w:i/>
                <w:iCs/>
                <w:szCs w:val="21"/>
              </w:rPr>
              <w:t>Spizixossemitorques</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留鸟，栖于山区树林中。</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东洋种</w:t>
            </w:r>
          </w:p>
        </w:tc>
        <w:tc>
          <w:tcPr>
            <w:tcW w:w="691" w:type="pct"/>
            <w:shd w:val="clear" w:color="auto" w:fill="auto"/>
            <w:vAlign w:val="center"/>
          </w:tcPr>
          <w:p w:rsidR="00920208" w:rsidRPr="00B84EBB" w:rsidRDefault="00920208" w:rsidP="00920208">
            <w:pPr>
              <w:spacing w:line="240" w:lineRule="auto"/>
              <w:jc w:val="center"/>
              <w:rPr>
                <w:szCs w:val="21"/>
              </w:rPr>
            </w:pPr>
            <w:r w:rsidRPr="00B84EBB">
              <w:rPr>
                <w:szCs w:val="21"/>
              </w:rPr>
              <w:t>NBES</w:t>
            </w: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ign w:val="center"/>
          </w:tcPr>
          <w:p w:rsidR="00920208" w:rsidRPr="00B84EBB" w:rsidRDefault="00920208" w:rsidP="00920208">
            <w:pPr>
              <w:spacing w:line="240" w:lineRule="auto"/>
              <w:jc w:val="center"/>
              <w:rPr>
                <w:szCs w:val="21"/>
              </w:rPr>
            </w:pPr>
          </w:p>
        </w:tc>
        <w:tc>
          <w:tcPr>
            <w:tcW w:w="711" w:type="pct"/>
            <w:vMerge/>
            <w:vAlign w:val="center"/>
          </w:tcPr>
          <w:p w:rsidR="00920208" w:rsidRPr="00B84EBB" w:rsidRDefault="00920208" w:rsidP="00920208">
            <w:pPr>
              <w:spacing w:line="240" w:lineRule="auto"/>
              <w:jc w:val="center"/>
              <w:rPr>
                <w:szCs w:val="21"/>
              </w:rPr>
            </w:pP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12.</w:t>
            </w:r>
            <w:r w:rsidRPr="00B84EBB">
              <w:rPr>
                <w:szCs w:val="21"/>
              </w:rPr>
              <w:t>黄臀鹎</w:t>
            </w:r>
          </w:p>
          <w:p w:rsidR="00920208" w:rsidRPr="00B84EBB" w:rsidRDefault="00920208" w:rsidP="00920208">
            <w:pPr>
              <w:spacing w:line="240" w:lineRule="auto"/>
              <w:jc w:val="center"/>
              <w:rPr>
                <w:szCs w:val="21"/>
              </w:rPr>
            </w:pPr>
            <w:r w:rsidRPr="00B84EBB">
              <w:rPr>
                <w:i/>
                <w:iCs/>
                <w:szCs w:val="21"/>
              </w:rPr>
              <w:t>Pycnonotusxanthorrhous</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留鸟，栖于疏林、灌丛中</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古北种</w:t>
            </w:r>
          </w:p>
        </w:tc>
        <w:tc>
          <w:tcPr>
            <w:tcW w:w="691" w:type="pct"/>
            <w:shd w:val="clear" w:color="auto" w:fill="auto"/>
            <w:vAlign w:val="center"/>
          </w:tcPr>
          <w:p w:rsidR="00920208" w:rsidRPr="00B84EBB" w:rsidRDefault="00920208" w:rsidP="00920208">
            <w:pPr>
              <w:spacing w:line="240" w:lineRule="auto"/>
              <w:jc w:val="center"/>
              <w:rPr>
                <w:szCs w:val="21"/>
              </w:rPr>
            </w:pPr>
            <w:r w:rsidRPr="00B84EBB">
              <w:rPr>
                <w:szCs w:val="21"/>
              </w:rPr>
              <w:t>NBES</w:t>
            </w: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ign w:val="center"/>
          </w:tcPr>
          <w:p w:rsidR="00920208" w:rsidRPr="00B84EBB" w:rsidRDefault="00920208" w:rsidP="00920208">
            <w:pPr>
              <w:spacing w:line="240" w:lineRule="auto"/>
              <w:jc w:val="center"/>
              <w:rPr>
                <w:szCs w:val="21"/>
              </w:rPr>
            </w:pPr>
          </w:p>
        </w:tc>
        <w:tc>
          <w:tcPr>
            <w:tcW w:w="711" w:type="pct"/>
            <w:vMerge w:val="restart"/>
            <w:vAlign w:val="center"/>
          </w:tcPr>
          <w:p w:rsidR="00920208" w:rsidRPr="00B84EBB" w:rsidRDefault="00920208" w:rsidP="00920208">
            <w:pPr>
              <w:spacing w:line="240" w:lineRule="auto"/>
              <w:jc w:val="center"/>
              <w:rPr>
                <w:szCs w:val="21"/>
              </w:rPr>
            </w:pPr>
            <w:r w:rsidRPr="00B84EBB">
              <w:rPr>
                <w:szCs w:val="21"/>
              </w:rPr>
              <w:t>莺科</w:t>
            </w:r>
          </w:p>
          <w:p w:rsidR="00920208" w:rsidRPr="00B84EBB" w:rsidRDefault="00920208" w:rsidP="00920208">
            <w:pPr>
              <w:spacing w:line="240" w:lineRule="auto"/>
              <w:jc w:val="center"/>
              <w:rPr>
                <w:szCs w:val="21"/>
              </w:rPr>
            </w:pPr>
            <w:r w:rsidRPr="00B84EBB">
              <w:rPr>
                <w:i/>
                <w:iCs/>
                <w:szCs w:val="21"/>
              </w:rPr>
              <w:t>Sylviidae</w:t>
            </w: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13.</w:t>
            </w:r>
            <w:r w:rsidRPr="00B84EBB">
              <w:rPr>
                <w:szCs w:val="21"/>
              </w:rPr>
              <w:t>强脚树莺</w:t>
            </w:r>
          </w:p>
          <w:p w:rsidR="00920208" w:rsidRPr="00B84EBB" w:rsidRDefault="00920208" w:rsidP="00920208">
            <w:pPr>
              <w:spacing w:line="240" w:lineRule="auto"/>
              <w:jc w:val="center"/>
              <w:rPr>
                <w:szCs w:val="21"/>
              </w:rPr>
            </w:pPr>
            <w:r w:rsidRPr="00B84EBB">
              <w:rPr>
                <w:i/>
                <w:iCs/>
                <w:szCs w:val="21"/>
              </w:rPr>
              <w:t>Cettiafortipes</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夏候鸟，栖于近水森林中</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东洋种</w:t>
            </w:r>
          </w:p>
        </w:tc>
        <w:tc>
          <w:tcPr>
            <w:tcW w:w="691" w:type="pct"/>
            <w:shd w:val="clear" w:color="auto" w:fill="auto"/>
            <w:vAlign w:val="center"/>
          </w:tcPr>
          <w:p w:rsidR="00920208" w:rsidRPr="00B84EBB" w:rsidRDefault="00920208" w:rsidP="00920208">
            <w:pPr>
              <w:spacing w:line="240" w:lineRule="auto"/>
              <w:jc w:val="center"/>
              <w:rPr>
                <w:szCs w:val="21"/>
              </w:rPr>
            </w:pP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ign w:val="center"/>
          </w:tcPr>
          <w:p w:rsidR="00920208" w:rsidRPr="00B84EBB" w:rsidRDefault="00920208" w:rsidP="00920208">
            <w:pPr>
              <w:spacing w:line="240" w:lineRule="auto"/>
              <w:jc w:val="center"/>
              <w:rPr>
                <w:szCs w:val="21"/>
              </w:rPr>
            </w:pPr>
          </w:p>
        </w:tc>
        <w:tc>
          <w:tcPr>
            <w:tcW w:w="711" w:type="pct"/>
            <w:vMerge/>
            <w:vAlign w:val="center"/>
          </w:tcPr>
          <w:p w:rsidR="00920208" w:rsidRPr="00B84EBB" w:rsidRDefault="00920208" w:rsidP="00920208">
            <w:pPr>
              <w:spacing w:line="240" w:lineRule="auto"/>
              <w:jc w:val="center"/>
              <w:rPr>
                <w:szCs w:val="21"/>
              </w:rPr>
            </w:pP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14.</w:t>
            </w:r>
            <w:r w:rsidRPr="00B84EBB">
              <w:rPr>
                <w:szCs w:val="21"/>
              </w:rPr>
              <w:t>冠纹柳莺</w:t>
            </w:r>
          </w:p>
          <w:p w:rsidR="00920208" w:rsidRPr="00B84EBB" w:rsidRDefault="00920208" w:rsidP="00920208">
            <w:pPr>
              <w:spacing w:line="240" w:lineRule="auto"/>
              <w:jc w:val="center"/>
              <w:rPr>
                <w:szCs w:val="21"/>
              </w:rPr>
            </w:pPr>
            <w:r w:rsidRPr="00B84EBB">
              <w:rPr>
                <w:i/>
                <w:iCs/>
                <w:szCs w:val="21"/>
              </w:rPr>
              <w:t>Phylloscopusreguloides</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夏候鸟，栖息于山区灌丛</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东洋种</w:t>
            </w:r>
          </w:p>
        </w:tc>
        <w:tc>
          <w:tcPr>
            <w:tcW w:w="691" w:type="pct"/>
            <w:shd w:val="clear" w:color="auto" w:fill="auto"/>
            <w:vAlign w:val="center"/>
          </w:tcPr>
          <w:p w:rsidR="00920208" w:rsidRPr="00B84EBB" w:rsidRDefault="00920208" w:rsidP="00920208">
            <w:pPr>
              <w:spacing w:line="240" w:lineRule="auto"/>
              <w:jc w:val="center"/>
              <w:rPr>
                <w:szCs w:val="21"/>
              </w:rPr>
            </w:pPr>
            <w:r w:rsidRPr="00B84EBB">
              <w:rPr>
                <w:szCs w:val="21"/>
              </w:rPr>
              <w:t>NBES</w:t>
            </w: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ign w:val="center"/>
          </w:tcPr>
          <w:p w:rsidR="00920208" w:rsidRPr="00B84EBB" w:rsidRDefault="00920208" w:rsidP="00920208">
            <w:pPr>
              <w:spacing w:line="240" w:lineRule="auto"/>
              <w:jc w:val="center"/>
              <w:rPr>
                <w:szCs w:val="21"/>
              </w:rPr>
            </w:pPr>
          </w:p>
        </w:tc>
        <w:tc>
          <w:tcPr>
            <w:tcW w:w="711" w:type="pct"/>
            <w:vMerge w:val="restart"/>
            <w:vAlign w:val="center"/>
          </w:tcPr>
          <w:p w:rsidR="00920208" w:rsidRPr="00B84EBB" w:rsidRDefault="00920208" w:rsidP="00920208">
            <w:pPr>
              <w:spacing w:line="240" w:lineRule="auto"/>
              <w:jc w:val="center"/>
              <w:rPr>
                <w:szCs w:val="21"/>
              </w:rPr>
            </w:pPr>
            <w:r w:rsidRPr="00B84EBB">
              <w:rPr>
                <w:szCs w:val="21"/>
              </w:rPr>
              <w:t>画眉科</w:t>
            </w:r>
          </w:p>
          <w:p w:rsidR="00920208" w:rsidRPr="00B84EBB" w:rsidRDefault="00920208" w:rsidP="00920208">
            <w:pPr>
              <w:spacing w:line="240" w:lineRule="auto"/>
              <w:jc w:val="center"/>
              <w:rPr>
                <w:szCs w:val="21"/>
              </w:rPr>
            </w:pPr>
            <w:r w:rsidRPr="00B84EBB">
              <w:rPr>
                <w:i/>
                <w:iCs/>
                <w:szCs w:val="21"/>
              </w:rPr>
              <w:t>Timaliidae</w:t>
            </w: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15.</w:t>
            </w:r>
            <w:r w:rsidRPr="00B84EBB">
              <w:rPr>
                <w:szCs w:val="21"/>
              </w:rPr>
              <w:t>黑脸噪鹛</w:t>
            </w:r>
          </w:p>
          <w:p w:rsidR="00920208" w:rsidRPr="00B84EBB" w:rsidRDefault="00920208" w:rsidP="00920208">
            <w:pPr>
              <w:spacing w:line="240" w:lineRule="auto"/>
              <w:jc w:val="center"/>
              <w:rPr>
                <w:szCs w:val="21"/>
              </w:rPr>
            </w:pPr>
            <w:r w:rsidRPr="00B84EBB">
              <w:rPr>
                <w:i/>
                <w:iCs/>
                <w:szCs w:val="21"/>
              </w:rPr>
              <w:t>Garrulaxperspicillatus</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留鸟，栖于茂密灌丛间</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东洋种</w:t>
            </w:r>
          </w:p>
        </w:tc>
        <w:tc>
          <w:tcPr>
            <w:tcW w:w="691" w:type="pct"/>
            <w:shd w:val="clear" w:color="auto" w:fill="auto"/>
            <w:vAlign w:val="center"/>
          </w:tcPr>
          <w:p w:rsidR="00920208" w:rsidRPr="00B84EBB" w:rsidRDefault="00920208" w:rsidP="00920208">
            <w:pPr>
              <w:spacing w:line="240" w:lineRule="auto"/>
              <w:jc w:val="center"/>
              <w:rPr>
                <w:szCs w:val="21"/>
              </w:rPr>
            </w:pPr>
            <w:r w:rsidRPr="00B84EBB">
              <w:rPr>
                <w:szCs w:val="21"/>
              </w:rPr>
              <w:t>NBES</w:t>
            </w: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ign w:val="center"/>
          </w:tcPr>
          <w:p w:rsidR="00920208" w:rsidRPr="00B84EBB" w:rsidRDefault="00920208" w:rsidP="00920208">
            <w:pPr>
              <w:spacing w:line="240" w:lineRule="auto"/>
              <w:jc w:val="center"/>
              <w:rPr>
                <w:szCs w:val="21"/>
              </w:rPr>
            </w:pPr>
          </w:p>
        </w:tc>
        <w:tc>
          <w:tcPr>
            <w:tcW w:w="711" w:type="pct"/>
            <w:vMerge/>
            <w:vAlign w:val="center"/>
          </w:tcPr>
          <w:p w:rsidR="00920208" w:rsidRPr="00B84EBB" w:rsidRDefault="00920208" w:rsidP="00920208">
            <w:pPr>
              <w:spacing w:line="240" w:lineRule="auto"/>
              <w:jc w:val="center"/>
              <w:rPr>
                <w:szCs w:val="21"/>
              </w:rPr>
            </w:pP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16.</w:t>
            </w:r>
            <w:r w:rsidRPr="00B84EBB">
              <w:rPr>
                <w:szCs w:val="21"/>
              </w:rPr>
              <w:t>茅纹草鹛</w:t>
            </w:r>
          </w:p>
          <w:p w:rsidR="00920208" w:rsidRPr="00B84EBB" w:rsidRDefault="00920208" w:rsidP="00920208">
            <w:pPr>
              <w:spacing w:line="240" w:lineRule="auto"/>
              <w:jc w:val="center"/>
              <w:rPr>
                <w:szCs w:val="21"/>
              </w:rPr>
            </w:pPr>
            <w:r w:rsidRPr="00B84EBB">
              <w:rPr>
                <w:i/>
                <w:iCs/>
                <w:szCs w:val="21"/>
              </w:rPr>
              <w:t>Babaxlanceolatus</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留鸟，栖于疏林、灌丛</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东洋种</w:t>
            </w:r>
          </w:p>
        </w:tc>
        <w:tc>
          <w:tcPr>
            <w:tcW w:w="691" w:type="pct"/>
            <w:shd w:val="clear" w:color="auto" w:fill="auto"/>
            <w:vAlign w:val="center"/>
          </w:tcPr>
          <w:p w:rsidR="00920208" w:rsidRPr="00B84EBB" w:rsidRDefault="00920208" w:rsidP="00920208">
            <w:pPr>
              <w:spacing w:line="240" w:lineRule="auto"/>
              <w:jc w:val="center"/>
              <w:rPr>
                <w:szCs w:val="21"/>
              </w:rPr>
            </w:pPr>
            <w:r w:rsidRPr="00B84EBB">
              <w:rPr>
                <w:szCs w:val="21"/>
              </w:rPr>
              <w:t>NBES</w:t>
            </w: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ign w:val="center"/>
          </w:tcPr>
          <w:p w:rsidR="00920208" w:rsidRPr="00B84EBB" w:rsidRDefault="00920208" w:rsidP="00920208">
            <w:pPr>
              <w:spacing w:line="240" w:lineRule="auto"/>
              <w:jc w:val="center"/>
              <w:rPr>
                <w:szCs w:val="21"/>
              </w:rPr>
            </w:pPr>
          </w:p>
        </w:tc>
        <w:tc>
          <w:tcPr>
            <w:tcW w:w="711" w:type="pct"/>
            <w:vMerge w:val="restart"/>
            <w:vAlign w:val="center"/>
          </w:tcPr>
          <w:p w:rsidR="00920208" w:rsidRPr="00B84EBB" w:rsidRDefault="00920208" w:rsidP="00920208">
            <w:pPr>
              <w:spacing w:line="240" w:lineRule="auto"/>
              <w:jc w:val="center"/>
              <w:rPr>
                <w:szCs w:val="21"/>
              </w:rPr>
            </w:pPr>
            <w:r w:rsidRPr="00B84EBB">
              <w:rPr>
                <w:szCs w:val="21"/>
              </w:rPr>
              <w:t>鹡鸰科</w:t>
            </w:r>
          </w:p>
          <w:p w:rsidR="00920208" w:rsidRPr="00B84EBB" w:rsidRDefault="00920208" w:rsidP="00920208">
            <w:pPr>
              <w:spacing w:line="240" w:lineRule="auto"/>
              <w:jc w:val="center"/>
              <w:rPr>
                <w:szCs w:val="21"/>
              </w:rPr>
            </w:pPr>
            <w:r w:rsidRPr="00B84EBB">
              <w:rPr>
                <w:i/>
                <w:iCs/>
                <w:szCs w:val="21"/>
              </w:rPr>
              <w:t>Motacillidae</w:t>
            </w: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17.</w:t>
            </w:r>
            <w:r w:rsidRPr="00B84EBB">
              <w:rPr>
                <w:szCs w:val="21"/>
              </w:rPr>
              <w:t>白鹡鸰</w:t>
            </w:r>
          </w:p>
          <w:p w:rsidR="00920208" w:rsidRPr="00B84EBB" w:rsidRDefault="00920208" w:rsidP="00920208">
            <w:pPr>
              <w:spacing w:line="240" w:lineRule="auto"/>
              <w:jc w:val="center"/>
              <w:rPr>
                <w:szCs w:val="21"/>
              </w:rPr>
            </w:pPr>
            <w:r w:rsidRPr="00B84EBB">
              <w:rPr>
                <w:i/>
                <w:iCs/>
                <w:szCs w:val="21"/>
              </w:rPr>
              <w:t>Motacillaalba</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留鸟，栖临水草地、荒坡</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广布种</w:t>
            </w:r>
          </w:p>
        </w:tc>
        <w:tc>
          <w:tcPr>
            <w:tcW w:w="691" w:type="pct"/>
            <w:shd w:val="clear" w:color="auto" w:fill="auto"/>
            <w:vAlign w:val="center"/>
          </w:tcPr>
          <w:p w:rsidR="00920208" w:rsidRPr="00B84EBB" w:rsidRDefault="00920208" w:rsidP="00920208">
            <w:pPr>
              <w:spacing w:line="240" w:lineRule="auto"/>
              <w:jc w:val="center"/>
              <w:rPr>
                <w:szCs w:val="21"/>
              </w:rPr>
            </w:pPr>
            <w:r w:rsidRPr="00B84EBB">
              <w:rPr>
                <w:szCs w:val="21"/>
              </w:rPr>
              <w:t>NBES</w:t>
            </w: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ign w:val="center"/>
          </w:tcPr>
          <w:p w:rsidR="00920208" w:rsidRPr="00B84EBB" w:rsidRDefault="00920208" w:rsidP="00920208">
            <w:pPr>
              <w:spacing w:line="240" w:lineRule="auto"/>
              <w:jc w:val="center"/>
              <w:rPr>
                <w:szCs w:val="21"/>
              </w:rPr>
            </w:pPr>
          </w:p>
        </w:tc>
        <w:tc>
          <w:tcPr>
            <w:tcW w:w="711" w:type="pct"/>
            <w:vMerge/>
            <w:vAlign w:val="center"/>
          </w:tcPr>
          <w:p w:rsidR="00920208" w:rsidRPr="00B84EBB" w:rsidRDefault="00920208" w:rsidP="00920208">
            <w:pPr>
              <w:spacing w:line="240" w:lineRule="auto"/>
              <w:jc w:val="center"/>
              <w:rPr>
                <w:szCs w:val="21"/>
              </w:rPr>
            </w:pP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18.</w:t>
            </w:r>
            <w:r w:rsidRPr="00B84EBB">
              <w:rPr>
                <w:szCs w:val="21"/>
              </w:rPr>
              <w:t>灰鹡鸰</w:t>
            </w:r>
          </w:p>
          <w:p w:rsidR="00920208" w:rsidRPr="00B84EBB" w:rsidRDefault="00920208" w:rsidP="00920208">
            <w:pPr>
              <w:spacing w:line="240" w:lineRule="auto"/>
              <w:jc w:val="center"/>
              <w:rPr>
                <w:szCs w:val="21"/>
              </w:rPr>
            </w:pPr>
            <w:r w:rsidRPr="00B84EBB">
              <w:rPr>
                <w:i/>
                <w:iCs/>
                <w:szCs w:val="21"/>
              </w:rPr>
              <w:t>Motacillacinerea</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留鸟，栖于临水环境</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古北种</w:t>
            </w:r>
          </w:p>
        </w:tc>
        <w:tc>
          <w:tcPr>
            <w:tcW w:w="691" w:type="pct"/>
            <w:shd w:val="clear" w:color="auto" w:fill="auto"/>
            <w:vAlign w:val="center"/>
          </w:tcPr>
          <w:p w:rsidR="00920208" w:rsidRPr="00B84EBB" w:rsidRDefault="00920208" w:rsidP="00920208">
            <w:pPr>
              <w:spacing w:line="240" w:lineRule="auto"/>
              <w:jc w:val="center"/>
              <w:rPr>
                <w:szCs w:val="21"/>
              </w:rPr>
            </w:pPr>
            <w:r w:rsidRPr="00B84EBB">
              <w:rPr>
                <w:szCs w:val="21"/>
              </w:rPr>
              <w:t>NBES</w:t>
            </w: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ign w:val="center"/>
          </w:tcPr>
          <w:p w:rsidR="00920208" w:rsidRPr="00B84EBB" w:rsidRDefault="00920208" w:rsidP="00920208">
            <w:pPr>
              <w:spacing w:line="240" w:lineRule="auto"/>
              <w:jc w:val="center"/>
              <w:rPr>
                <w:szCs w:val="21"/>
              </w:rPr>
            </w:pPr>
          </w:p>
        </w:tc>
        <w:tc>
          <w:tcPr>
            <w:tcW w:w="711" w:type="pct"/>
            <w:vAlign w:val="center"/>
          </w:tcPr>
          <w:p w:rsidR="00920208" w:rsidRPr="00B84EBB" w:rsidRDefault="00920208" w:rsidP="00920208">
            <w:pPr>
              <w:spacing w:line="240" w:lineRule="auto"/>
              <w:jc w:val="center"/>
              <w:rPr>
                <w:szCs w:val="21"/>
              </w:rPr>
            </w:pPr>
            <w:r w:rsidRPr="00B84EBB">
              <w:rPr>
                <w:szCs w:val="21"/>
              </w:rPr>
              <w:t>文鸟科</w:t>
            </w:r>
          </w:p>
          <w:p w:rsidR="00920208" w:rsidRPr="00B84EBB" w:rsidRDefault="00920208" w:rsidP="00920208">
            <w:pPr>
              <w:spacing w:line="240" w:lineRule="auto"/>
              <w:jc w:val="center"/>
              <w:rPr>
                <w:szCs w:val="21"/>
              </w:rPr>
            </w:pPr>
            <w:r w:rsidRPr="00B84EBB">
              <w:rPr>
                <w:i/>
                <w:iCs/>
                <w:szCs w:val="21"/>
              </w:rPr>
              <w:t>Ploceidae</w:t>
            </w: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19.</w:t>
            </w:r>
            <w:r w:rsidRPr="00B84EBB">
              <w:rPr>
                <w:szCs w:val="21"/>
              </w:rPr>
              <w:t>山麻雀</w:t>
            </w:r>
          </w:p>
          <w:p w:rsidR="00920208" w:rsidRPr="00B84EBB" w:rsidRDefault="00920208" w:rsidP="00920208">
            <w:pPr>
              <w:spacing w:line="240" w:lineRule="auto"/>
              <w:jc w:val="center"/>
              <w:rPr>
                <w:szCs w:val="21"/>
              </w:rPr>
            </w:pPr>
            <w:r w:rsidRPr="00B84EBB">
              <w:rPr>
                <w:i/>
                <w:iCs/>
                <w:szCs w:val="21"/>
              </w:rPr>
              <w:t>Passerrutilans</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留鸟，栖于山区村落附近</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东洋种</w:t>
            </w:r>
          </w:p>
        </w:tc>
        <w:tc>
          <w:tcPr>
            <w:tcW w:w="691" w:type="pct"/>
            <w:shd w:val="clear" w:color="auto" w:fill="auto"/>
            <w:vAlign w:val="center"/>
          </w:tcPr>
          <w:p w:rsidR="00920208" w:rsidRPr="00B84EBB" w:rsidRDefault="00920208" w:rsidP="00920208">
            <w:pPr>
              <w:spacing w:line="240" w:lineRule="auto"/>
              <w:jc w:val="center"/>
              <w:rPr>
                <w:szCs w:val="21"/>
              </w:rPr>
            </w:pPr>
            <w:r w:rsidRPr="00B84EBB">
              <w:rPr>
                <w:szCs w:val="21"/>
              </w:rPr>
              <w:t>NBES</w:t>
            </w:r>
          </w:p>
        </w:tc>
      </w:tr>
      <w:tr w:rsidR="00920208" w:rsidRPr="00B84EBB" w:rsidTr="00B1339A">
        <w:trPr>
          <w:cantSplit/>
          <w:trHeight w:val="312"/>
          <w:jc w:val="center"/>
        </w:trPr>
        <w:tc>
          <w:tcPr>
            <w:tcW w:w="309" w:type="pct"/>
            <w:vMerge w:val="restart"/>
            <w:vAlign w:val="center"/>
          </w:tcPr>
          <w:p w:rsidR="00920208" w:rsidRPr="00B84EBB" w:rsidRDefault="00920208" w:rsidP="00920208">
            <w:pPr>
              <w:spacing w:line="240" w:lineRule="auto"/>
              <w:jc w:val="center"/>
              <w:rPr>
                <w:szCs w:val="21"/>
              </w:rPr>
            </w:pPr>
            <w:r w:rsidRPr="00B84EBB">
              <w:rPr>
                <w:szCs w:val="21"/>
              </w:rPr>
              <w:t>哺</w:t>
            </w:r>
          </w:p>
          <w:p w:rsidR="00920208" w:rsidRPr="00B84EBB" w:rsidRDefault="00920208" w:rsidP="00920208">
            <w:pPr>
              <w:spacing w:line="240" w:lineRule="auto"/>
              <w:jc w:val="center"/>
              <w:rPr>
                <w:szCs w:val="21"/>
              </w:rPr>
            </w:pPr>
            <w:r w:rsidRPr="00B84EBB">
              <w:rPr>
                <w:szCs w:val="21"/>
              </w:rPr>
              <w:t>乳</w:t>
            </w:r>
          </w:p>
          <w:p w:rsidR="00920208" w:rsidRPr="00B84EBB" w:rsidRDefault="00920208" w:rsidP="00920208">
            <w:pPr>
              <w:spacing w:line="240" w:lineRule="auto"/>
              <w:jc w:val="center"/>
              <w:rPr>
                <w:szCs w:val="21"/>
              </w:rPr>
            </w:pPr>
            <w:r w:rsidRPr="00B84EBB">
              <w:rPr>
                <w:szCs w:val="21"/>
              </w:rPr>
              <w:t>纲</w:t>
            </w:r>
          </w:p>
        </w:tc>
        <w:tc>
          <w:tcPr>
            <w:tcW w:w="560" w:type="pct"/>
            <w:vMerge w:val="restart"/>
            <w:vAlign w:val="center"/>
          </w:tcPr>
          <w:p w:rsidR="00920208" w:rsidRPr="00B84EBB" w:rsidRDefault="00920208" w:rsidP="00920208">
            <w:pPr>
              <w:spacing w:line="240" w:lineRule="auto"/>
              <w:jc w:val="center"/>
              <w:rPr>
                <w:szCs w:val="21"/>
              </w:rPr>
            </w:pPr>
            <w:r w:rsidRPr="00B84EBB">
              <w:rPr>
                <w:szCs w:val="21"/>
              </w:rPr>
              <w:t>啮齿目</w:t>
            </w:r>
          </w:p>
          <w:p w:rsidR="00920208" w:rsidRPr="00B84EBB" w:rsidRDefault="00920208" w:rsidP="00920208">
            <w:pPr>
              <w:spacing w:line="240" w:lineRule="auto"/>
              <w:jc w:val="center"/>
              <w:rPr>
                <w:szCs w:val="21"/>
              </w:rPr>
            </w:pPr>
            <w:r w:rsidRPr="00B84EBB">
              <w:rPr>
                <w:szCs w:val="21"/>
              </w:rPr>
              <w:t>RODENTIA</w:t>
            </w:r>
          </w:p>
        </w:tc>
        <w:tc>
          <w:tcPr>
            <w:tcW w:w="711" w:type="pct"/>
            <w:vMerge w:val="restart"/>
            <w:vAlign w:val="center"/>
          </w:tcPr>
          <w:p w:rsidR="00920208" w:rsidRPr="00B84EBB" w:rsidRDefault="00920208" w:rsidP="00920208">
            <w:pPr>
              <w:spacing w:line="240" w:lineRule="auto"/>
              <w:jc w:val="center"/>
              <w:rPr>
                <w:szCs w:val="21"/>
              </w:rPr>
            </w:pPr>
            <w:r w:rsidRPr="00B84EBB">
              <w:rPr>
                <w:szCs w:val="21"/>
              </w:rPr>
              <w:t>鼠科</w:t>
            </w:r>
          </w:p>
          <w:p w:rsidR="00920208" w:rsidRPr="00B84EBB" w:rsidRDefault="00920208" w:rsidP="00920208">
            <w:pPr>
              <w:spacing w:line="240" w:lineRule="auto"/>
              <w:jc w:val="center"/>
              <w:rPr>
                <w:szCs w:val="21"/>
              </w:rPr>
            </w:pPr>
            <w:r w:rsidRPr="00B84EBB">
              <w:rPr>
                <w:i/>
                <w:iCs/>
                <w:szCs w:val="21"/>
              </w:rPr>
              <w:t>Muridae</w:t>
            </w: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1.</w:t>
            </w:r>
            <w:r w:rsidRPr="00B84EBB">
              <w:rPr>
                <w:szCs w:val="21"/>
              </w:rPr>
              <w:t>褐家鼠</w:t>
            </w:r>
          </w:p>
          <w:p w:rsidR="00920208" w:rsidRPr="00B84EBB" w:rsidRDefault="00920208" w:rsidP="00920208">
            <w:pPr>
              <w:spacing w:line="240" w:lineRule="auto"/>
              <w:jc w:val="center"/>
              <w:rPr>
                <w:szCs w:val="21"/>
              </w:rPr>
            </w:pPr>
            <w:r w:rsidRPr="00B84EBB">
              <w:rPr>
                <w:i/>
                <w:iCs/>
                <w:szCs w:val="21"/>
              </w:rPr>
              <w:t>Rattusnorvegeicus</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居室内外</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东洋种</w:t>
            </w:r>
          </w:p>
        </w:tc>
        <w:tc>
          <w:tcPr>
            <w:tcW w:w="691" w:type="pct"/>
            <w:shd w:val="clear" w:color="auto" w:fill="auto"/>
            <w:vAlign w:val="center"/>
          </w:tcPr>
          <w:p w:rsidR="00920208" w:rsidRPr="00B84EBB" w:rsidRDefault="00920208" w:rsidP="00920208">
            <w:pPr>
              <w:spacing w:line="240" w:lineRule="auto"/>
              <w:jc w:val="center"/>
              <w:rPr>
                <w:szCs w:val="21"/>
              </w:rPr>
            </w:pP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ign w:val="center"/>
          </w:tcPr>
          <w:p w:rsidR="00920208" w:rsidRPr="00B84EBB" w:rsidRDefault="00920208" w:rsidP="00920208">
            <w:pPr>
              <w:spacing w:line="240" w:lineRule="auto"/>
              <w:jc w:val="center"/>
              <w:rPr>
                <w:szCs w:val="21"/>
              </w:rPr>
            </w:pPr>
          </w:p>
        </w:tc>
        <w:tc>
          <w:tcPr>
            <w:tcW w:w="711" w:type="pct"/>
            <w:vMerge/>
            <w:vAlign w:val="center"/>
          </w:tcPr>
          <w:p w:rsidR="00920208" w:rsidRPr="00B84EBB" w:rsidRDefault="00920208" w:rsidP="00920208">
            <w:pPr>
              <w:spacing w:line="240" w:lineRule="auto"/>
              <w:jc w:val="center"/>
              <w:rPr>
                <w:szCs w:val="21"/>
              </w:rPr>
            </w:pP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2.</w:t>
            </w:r>
            <w:r w:rsidRPr="00B84EBB">
              <w:rPr>
                <w:szCs w:val="21"/>
              </w:rPr>
              <w:t>黄胸鼠</w:t>
            </w:r>
          </w:p>
          <w:p w:rsidR="00920208" w:rsidRPr="00B84EBB" w:rsidRDefault="00920208" w:rsidP="00920208">
            <w:pPr>
              <w:spacing w:line="240" w:lineRule="auto"/>
              <w:jc w:val="center"/>
              <w:rPr>
                <w:szCs w:val="21"/>
              </w:rPr>
            </w:pPr>
            <w:r w:rsidRPr="00B84EBB">
              <w:rPr>
                <w:i/>
                <w:iCs/>
                <w:szCs w:val="21"/>
              </w:rPr>
              <w:t>Rattus.flavipectus</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居室</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东洋种</w:t>
            </w:r>
          </w:p>
        </w:tc>
        <w:tc>
          <w:tcPr>
            <w:tcW w:w="691" w:type="pct"/>
            <w:shd w:val="clear" w:color="auto" w:fill="auto"/>
            <w:vAlign w:val="center"/>
          </w:tcPr>
          <w:p w:rsidR="00920208" w:rsidRPr="00B84EBB" w:rsidRDefault="00920208" w:rsidP="00920208">
            <w:pPr>
              <w:spacing w:line="240" w:lineRule="auto"/>
              <w:jc w:val="center"/>
              <w:rPr>
                <w:szCs w:val="21"/>
              </w:rPr>
            </w:pP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ign w:val="center"/>
          </w:tcPr>
          <w:p w:rsidR="00920208" w:rsidRPr="00B84EBB" w:rsidRDefault="00920208" w:rsidP="00920208">
            <w:pPr>
              <w:spacing w:line="240" w:lineRule="auto"/>
              <w:jc w:val="center"/>
              <w:rPr>
                <w:szCs w:val="21"/>
              </w:rPr>
            </w:pPr>
          </w:p>
        </w:tc>
        <w:tc>
          <w:tcPr>
            <w:tcW w:w="711" w:type="pct"/>
            <w:vMerge/>
            <w:vAlign w:val="center"/>
          </w:tcPr>
          <w:p w:rsidR="00920208" w:rsidRPr="00B84EBB" w:rsidRDefault="00920208" w:rsidP="00920208">
            <w:pPr>
              <w:spacing w:line="240" w:lineRule="auto"/>
              <w:jc w:val="center"/>
              <w:rPr>
                <w:szCs w:val="21"/>
              </w:rPr>
            </w:pP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3.</w:t>
            </w:r>
            <w:r w:rsidRPr="00B84EBB">
              <w:rPr>
                <w:szCs w:val="21"/>
              </w:rPr>
              <w:t>小家鼠</w:t>
            </w:r>
          </w:p>
          <w:p w:rsidR="00920208" w:rsidRPr="00B84EBB" w:rsidRDefault="00920208" w:rsidP="00920208">
            <w:pPr>
              <w:spacing w:line="240" w:lineRule="auto"/>
              <w:jc w:val="center"/>
              <w:rPr>
                <w:szCs w:val="21"/>
              </w:rPr>
            </w:pPr>
            <w:r w:rsidRPr="00B84EBB">
              <w:rPr>
                <w:i/>
                <w:iCs/>
                <w:szCs w:val="21"/>
              </w:rPr>
              <w:t>Musmusculus</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村落</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广布种</w:t>
            </w:r>
          </w:p>
        </w:tc>
        <w:tc>
          <w:tcPr>
            <w:tcW w:w="691" w:type="pct"/>
            <w:shd w:val="clear" w:color="auto" w:fill="auto"/>
            <w:vAlign w:val="center"/>
          </w:tcPr>
          <w:p w:rsidR="00920208" w:rsidRPr="00B84EBB" w:rsidRDefault="00920208" w:rsidP="00920208">
            <w:pPr>
              <w:spacing w:line="240" w:lineRule="auto"/>
              <w:jc w:val="center"/>
              <w:rPr>
                <w:szCs w:val="21"/>
              </w:rPr>
            </w:pP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ign w:val="center"/>
          </w:tcPr>
          <w:p w:rsidR="00920208" w:rsidRPr="00B84EBB" w:rsidRDefault="00920208" w:rsidP="00920208">
            <w:pPr>
              <w:spacing w:line="240" w:lineRule="auto"/>
              <w:jc w:val="center"/>
              <w:rPr>
                <w:szCs w:val="21"/>
              </w:rPr>
            </w:pPr>
          </w:p>
        </w:tc>
        <w:tc>
          <w:tcPr>
            <w:tcW w:w="711" w:type="pct"/>
            <w:vMerge/>
            <w:vAlign w:val="center"/>
          </w:tcPr>
          <w:p w:rsidR="00920208" w:rsidRPr="00B84EBB" w:rsidRDefault="00920208" w:rsidP="00920208">
            <w:pPr>
              <w:spacing w:line="240" w:lineRule="auto"/>
              <w:jc w:val="center"/>
              <w:rPr>
                <w:szCs w:val="21"/>
              </w:rPr>
            </w:pP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4.</w:t>
            </w:r>
            <w:r w:rsidRPr="00B84EBB">
              <w:rPr>
                <w:szCs w:val="21"/>
              </w:rPr>
              <w:t>黑线姬鼠</w:t>
            </w:r>
          </w:p>
          <w:p w:rsidR="00920208" w:rsidRPr="00B84EBB" w:rsidRDefault="00920208" w:rsidP="00920208">
            <w:pPr>
              <w:spacing w:line="240" w:lineRule="auto"/>
              <w:jc w:val="center"/>
              <w:rPr>
                <w:szCs w:val="21"/>
              </w:rPr>
            </w:pPr>
            <w:r w:rsidRPr="00B84EBB">
              <w:rPr>
                <w:i/>
                <w:iCs/>
                <w:szCs w:val="21"/>
              </w:rPr>
              <w:t>Apodemnsagrarius</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农田、湿地</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广布种</w:t>
            </w:r>
          </w:p>
        </w:tc>
        <w:tc>
          <w:tcPr>
            <w:tcW w:w="691" w:type="pct"/>
            <w:shd w:val="clear" w:color="auto" w:fill="auto"/>
            <w:vAlign w:val="center"/>
          </w:tcPr>
          <w:p w:rsidR="00920208" w:rsidRPr="00B84EBB" w:rsidRDefault="00920208" w:rsidP="00920208">
            <w:pPr>
              <w:spacing w:line="240" w:lineRule="auto"/>
              <w:jc w:val="center"/>
              <w:rPr>
                <w:szCs w:val="21"/>
              </w:rPr>
            </w:pP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Align w:val="center"/>
          </w:tcPr>
          <w:p w:rsidR="00920208" w:rsidRPr="00B84EBB" w:rsidRDefault="00920208" w:rsidP="00920208">
            <w:pPr>
              <w:spacing w:line="240" w:lineRule="auto"/>
              <w:jc w:val="center"/>
              <w:rPr>
                <w:szCs w:val="21"/>
              </w:rPr>
            </w:pPr>
            <w:r w:rsidRPr="00B84EBB">
              <w:rPr>
                <w:szCs w:val="21"/>
              </w:rPr>
              <w:t>食肉目</w:t>
            </w:r>
          </w:p>
          <w:p w:rsidR="00920208" w:rsidRPr="00B84EBB" w:rsidRDefault="00920208" w:rsidP="00920208">
            <w:pPr>
              <w:spacing w:line="240" w:lineRule="auto"/>
              <w:jc w:val="center"/>
              <w:rPr>
                <w:szCs w:val="21"/>
              </w:rPr>
            </w:pPr>
            <w:r w:rsidRPr="00B84EBB">
              <w:rPr>
                <w:szCs w:val="21"/>
              </w:rPr>
              <w:t>CARNIVORA</w:t>
            </w:r>
          </w:p>
        </w:tc>
        <w:tc>
          <w:tcPr>
            <w:tcW w:w="711" w:type="pct"/>
            <w:vAlign w:val="center"/>
          </w:tcPr>
          <w:p w:rsidR="00920208" w:rsidRPr="00B84EBB" w:rsidRDefault="00920208" w:rsidP="00920208">
            <w:pPr>
              <w:spacing w:line="240" w:lineRule="auto"/>
              <w:jc w:val="center"/>
              <w:rPr>
                <w:szCs w:val="21"/>
              </w:rPr>
            </w:pPr>
            <w:r w:rsidRPr="00B84EBB">
              <w:rPr>
                <w:szCs w:val="21"/>
              </w:rPr>
              <w:t>鼬科</w:t>
            </w:r>
          </w:p>
          <w:p w:rsidR="00920208" w:rsidRPr="00B84EBB" w:rsidRDefault="00920208" w:rsidP="00920208">
            <w:pPr>
              <w:spacing w:line="240" w:lineRule="auto"/>
              <w:jc w:val="center"/>
              <w:rPr>
                <w:szCs w:val="21"/>
              </w:rPr>
            </w:pPr>
            <w:r w:rsidRPr="00B84EBB">
              <w:rPr>
                <w:i/>
                <w:iCs/>
                <w:szCs w:val="21"/>
              </w:rPr>
              <w:t>Mustelidae</w:t>
            </w: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5.</w:t>
            </w:r>
            <w:r w:rsidRPr="00B84EBB">
              <w:rPr>
                <w:szCs w:val="21"/>
              </w:rPr>
              <w:t>黄鼬</w:t>
            </w:r>
          </w:p>
          <w:p w:rsidR="00920208" w:rsidRPr="00B84EBB" w:rsidRDefault="00920208" w:rsidP="00920208">
            <w:pPr>
              <w:spacing w:line="240" w:lineRule="auto"/>
              <w:jc w:val="center"/>
              <w:rPr>
                <w:szCs w:val="21"/>
              </w:rPr>
            </w:pPr>
            <w:r w:rsidRPr="00B84EBB">
              <w:rPr>
                <w:i/>
                <w:iCs/>
                <w:szCs w:val="21"/>
              </w:rPr>
              <w:t>Mustelasibirica</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河谷、村舍</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广布种</w:t>
            </w:r>
          </w:p>
        </w:tc>
        <w:tc>
          <w:tcPr>
            <w:tcW w:w="691" w:type="pct"/>
            <w:shd w:val="clear" w:color="auto" w:fill="auto"/>
            <w:vAlign w:val="center"/>
          </w:tcPr>
          <w:p w:rsidR="00920208" w:rsidRPr="00B84EBB" w:rsidRDefault="00920208" w:rsidP="00920208">
            <w:pPr>
              <w:spacing w:line="240" w:lineRule="auto"/>
              <w:jc w:val="center"/>
              <w:rPr>
                <w:szCs w:val="21"/>
              </w:rPr>
            </w:pPr>
            <w:r w:rsidRPr="00B84EBB">
              <w:rPr>
                <w:szCs w:val="21"/>
              </w:rPr>
              <w:t>NBES</w:t>
            </w: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restart"/>
            <w:vAlign w:val="center"/>
          </w:tcPr>
          <w:p w:rsidR="00920208" w:rsidRPr="00B84EBB" w:rsidRDefault="00920208" w:rsidP="00920208">
            <w:pPr>
              <w:spacing w:line="240" w:lineRule="auto"/>
              <w:jc w:val="center"/>
              <w:rPr>
                <w:szCs w:val="21"/>
              </w:rPr>
            </w:pPr>
            <w:r w:rsidRPr="00B84EBB">
              <w:rPr>
                <w:szCs w:val="21"/>
              </w:rPr>
              <w:t>偶蹄目</w:t>
            </w:r>
          </w:p>
          <w:p w:rsidR="00920208" w:rsidRPr="00B84EBB" w:rsidRDefault="00920208" w:rsidP="00920208">
            <w:pPr>
              <w:spacing w:line="240" w:lineRule="auto"/>
              <w:jc w:val="center"/>
              <w:rPr>
                <w:szCs w:val="21"/>
              </w:rPr>
            </w:pPr>
            <w:r w:rsidRPr="00B84EBB">
              <w:rPr>
                <w:szCs w:val="21"/>
              </w:rPr>
              <w:t>ARTIODACTYLA</w:t>
            </w:r>
          </w:p>
        </w:tc>
        <w:tc>
          <w:tcPr>
            <w:tcW w:w="711" w:type="pct"/>
            <w:vMerge w:val="restart"/>
            <w:vAlign w:val="center"/>
          </w:tcPr>
          <w:p w:rsidR="00920208" w:rsidRPr="00B84EBB" w:rsidRDefault="00920208" w:rsidP="00920208">
            <w:pPr>
              <w:spacing w:line="240" w:lineRule="auto"/>
              <w:jc w:val="center"/>
              <w:rPr>
                <w:szCs w:val="21"/>
              </w:rPr>
            </w:pPr>
            <w:r w:rsidRPr="00B84EBB">
              <w:rPr>
                <w:szCs w:val="21"/>
              </w:rPr>
              <w:t>鹿科</w:t>
            </w:r>
          </w:p>
          <w:p w:rsidR="00920208" w:rsidRPr="00B84EBB" w:rsidRDefault="00920208" w:rsidP="00920208">
            <w:pPr>
              <w:spacing w:line="240" w:lineRule="auto"/>
              <w:jc w:val="center"/>
              <w:rPr>
                <w:szCs w:val="21"/>
              </w:rPr>
            </w:pPr>
            <w:r w:rsidRPr="00B84EBB">
              <w:rPr>
                <w:i/>
                <w:iCs/>
                <w:szCs w:val="21"/>
              </w:rPr>
              <w:t>Cervidae</w:t>
            </w:r>
          </w:p>
        </w:tc>
        <w:tc>
          <w:tcPr>
            <w:tcW w:w="1000" w:type="pct"/>
            <w:shd w:val="clear" w:color="auto" w:fill="auto"/>
            <w:vAlign w:val="center"/>
          </w:tcPr>
          <w:p w:rsidR="00920208" w:rsidRPr="00B84EBB" w:rsidRDefault="00920208" w:rsidP="00920208">
            <w:pPr>
              <w:spacing w:line="240" w:lineRule="auto"/>
              <w:jc w:val="center"/>
              <w:rPr>
                <w:szCs w:val="21"/>
              </w:rPr>
            </w:pPr>
            <w:r w:rsidRPr="00B84EBB">
              <w:rPr>
                <w:rFonts w:hint="eastAsia"/>
                <w:szCs w:val="21"/>
              </w:rPr>
              <w:t>6</w:t>
            </w:r>
            <w:r w:rsidRPr="00B84EBB">
              <w:rPr>
                <w:szCs w:val="21"/>
              </w:rPr>
              <w:t>.</w:t>
            </w:r>
            <w:r w:rsidRPr="00B84EBB">
              <w:rPr>
                <w:rFonts w:hint="eastAsia"/>
                <w:szCs w:val="21"/>
              </w:rPr>
              <w:t>小麂</w:t>
            </w:r>
          </w:p>
          <w:p w:rsidR="00920208" w:rsidRPr="00B84EBB" w:rsidRDefault="00920208" w:rsidP="00920208">
            <w:pPr>
              <w:spacing w:line="240" w:lineRule="auto"/>
              <w:jc w:val="center"/>
              <w:rPr>
                <w:szCs w:val="21"/>
              </w:rPr>
            </w:pPr>
            <w:r w:rsidRPr="00B84EBB">
              <w:rPr>
                <w:i/>
                <w:iCs/>
                <w:szCs w:val="21"/>
              </w:rPr>
              <w:t>Muntiacusreevesi</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稠密灌丛中</w:t>
            </w:r>
          </w:p>
        </w:tc>
        <w:tc>
          <w:tcPr>
            <w:tcW w:w="463" w:type="pct"/>
            <w:shd w:val="clear" w:color="auto" w:fill="auto"/>
            <w:vAlign w:val="center"/>
          </w:tcPr>
          <w:p w:rsidR="00920208" w:rsidRPr="00B84EBB" w:rsidRDefault="00920208" w:rsidP="00920208">
            <w:pPr>
              <w:spacing w:line="240" w:lineRule="auto"/>
              <w:jc w:val="center"/>
              <w:rPr>
                <w:szCs w:val="21"/>
              </w:rPr>
            </w:pPr>
          </w:p>
        </w:tc>
        <w:tc>
          <w:tcPr>
            <w:tcW w:w="691" w:type="pct"/>
            <w:shd w:val="clear" w:color="auto" w:fill="auto"/>
            <w:vAlign w:val="center"/>
          </w:tcPr>
          <w:p w:rsidR="00920208" w:rsidRPr="00B84EBB" w:rsidRDefault="00920208" w:rsidP="00920208">
            <w:pPr>
              <w:spacing w:line="240" w:lineRule="auto"/>
              <w:jc w:val="center"/>
              <w:rPr>
                <w:szCs w:val="21"/>
              </w:rPr>
            </w:pPr>
            <w:r w:rsidRPr="00B84EBB">
              <w:rPr>
                <w:rFonts w:hint="eastAsia"/>
                <w:szCs w:val="21"/>
              </w:rPr>
              <w:t>国家二级</w:t>
            </w: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Merge/>
            <w:vAlign w:val="center"/>
          </w:tcPr>
          <w:p w:rsidR="00920208" w:rsidRPr="00B84EBB" w:rsidRDefault="00920208" w:rsidP="00920208">
            <w:pPr>
              <w:spacing w:line="240" w:lineRule="auto"/>
              <w:jc w:val="center"/>
              <w:rPr>
                <w:szCs w:val="21"/>
              </w:rPr>
            </w:pPr>
          </w:p>
        </w:tc>
        <w:tc>
          <w:tcPr>
            <w:tcW w:w="711" w:type="pct"/>
            <w:vMerge/>
            <w:vAlign w:val="center"/>
          </w:tcPr>
          <w:p w:rsidR="00920208" w:rsidRPr="00B84EBB" w:rsidRDefault="00920208" w:rsidP="00920208">
            <w:pPr>
              <w:spacing w:line="240" w:lineRule="auto"/>
              <w:jc w:val="center"/>
              <w:rPr>
                <w:szCs w:val="21"/>
              </w:rPr>
            </w:pP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7.</w:t>
            </w:r>
            <w:r w:rsidRPr="00B84EBB">
              <w:rPr>
                <w:szCs w:val="21"/>
              </w:rPr>
              <w:t>狍</w:t>
            </w:r>
          </w:p>
          <w:p w:rsidR="00920208" w:rsidRPr="00B84EBB" w:rsidRDefault="00920208" w:rsidP="00920208">
            <w:pPr>
              <w:spacing w:line="240" w:lineRule="auto"/>
              <w:jc w:val="center"/>
              <w:rPr>
                <w:szCs w:val="21"/>
              </w:rPr>
            </w:pPr>
            <w:r w:rsidRPr="00B84EBB">
              <w:rPr>
                <w:i/>
                <w:iCs/>
                <w:szCs w:val="21"/>
              </w:rPr>
              <w:t>Capreoluscapreolus</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栖林地、草甸和采伐迹地</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古北种</w:t>
            </w:r>
          </w:p>
        </w:tc>
        <w:tc>
          <w:tcPr>
            <w:tcW w:w="691" w:type="pct"/>
            <w:shd w:val="clear" w:color="auto" w:fill="auto"/>
            <w:vAlign w:val="center"/>
          </w:tcPr>
          <w:p w:rsidR="00920208" w:rsidRPr="00B84EBB" w:rsidRDefault="00920208" w:rsidP="00920208">
            <w:pPr>
              <w:spacing w:line="240" w:lineRule="auto"/>
              <w:jc w:val="center"/>
              <w:rPr>
                <w:szCs w:val="21"/>
              </w:rPr>
            </w:pPr>
            <w:r w:rsidRPr="00B84EBB">
              <w:rPr>
                <w:szCs w:val="21"/>
              </w:rPr>
              <w:t>省级、</w:t>
            </w:r>
            <w:r w:rsidRPr="00B84EBB">
              <w:rPr>
                <w:szCs w:val="21"/>
              </w:rPr>
              <w:t>NBES</w:t>
            </w:r>
          </w:p>
        </w:tc>
      </w:tr>
      <w:tr w:rsidR="00920208" w:rsidRPr="00B84EBB" w:rsidTr="00B1339A">
        <w:trPr>
          <w:cantSplit/>
          <w:trHeight w:val="312"/>
          <w:jc w:val="center"/>
        </w:trPr>
        <w:tc>
          <w:tcPr>
            <w:tcW w:w="309" w:type="pct"/>
            <w:vMerge/>
            <w:vAlign w:val="center"/>
          </w:tcPr>
          <w:p w:rsidR="00920208" w:rsidRPr="00B84EBB" w:rsidRDefault="00920208" w:rsidP="00920208">
            <w:pPr>
              <w:spacing w:line="240" w:lineRule="auto"/>
              <w:jc w:val="center"/>
              <w:rPr>
                <w:szCs w:val="21"/>
              </w:rPr>
            </w:pPr>
          </w:p>
        </w:tc>
        <w:tc>
          <w:tcPr>
            <w:tcW w:w="560" w:type="pct"/>
            <w:vAlign w:val="center"/>
          </w:tcPr>
          <w:p w:rsidR="00920208" w:rsidRPr="00B84EBB" w:rsidRDefault="00920208" w:rsidP="00920208">
            <w:pPr>
              <w:spacing w:line="240" w:lineRule="auto"/>
              <w:jc w:val="center"/>
              <w:rPr>
                <w:szCs w:val="21"/>
              </w:rPr>
            </w:pPr>
            <w:r w:rsidRPr="00B84EBB">
              <w:rPr>
                <w:szCs w:val="21"/>
              </w:rPr>
              <w:t>兔形目</w:t>
            </w:r>
          </w:p>
          <w:p w:rsidR="00920208" w:rsidRPr="00B84EBB" w:rsidRDefault="00920208" w:rsidP="00920208">
            <w:pPr>
              <w:spacing w:line="240" w:lineRule="auto"/>
              <w:jc w:val="center"/>
              <w:rPr>
                <w:szCs w:val="21"/>
              </w:rPr>
            </w:pPr>
            <w:r w:rsidRPr="00B84EBB">
              <w:rPr>
                <w:szCs w:val="21"/>
              </w:rPr>
              <w:t>LAGOMORPHA</w:t>
            </w:r>
          </w:p>
        </w:tc>
        <w:tc>
          <w:tcPr>
            <w:tcW w:w="711" w:type="pct"/>
            <w:vAlign w:val="center"/>
          </w:tcPr>
          <w:p w:rsidR="00920208" w:rsidRPr="00B84EBB" w:rsidRDefault="00920208" w:rsidP="00920208">
            <w:pPr>
              <w:spacing w:line="240" w:lineRule="auto"/>
              <w:jc w:val="center"/>
              <w:rPr>
                <w:szCs w:val="21"/>
              </w:rPr>
            </w:pPr>
            <w:r w:rsidRPr="00B84EBB">
              <w:rPr>
                <w:szCs w:val="21"/>
              </w:rPr>
              <w:t>兔科</w:t>
            </w:r>
          </w:p>
          <w:p w:rsidR="00920208" w:rsidRPr="00B84EBB" w:rsidRDefault="00920208" w:rsidP="00920208">
            <w:pPr>
              <w:spacing w:line="240" w:lineRule="auto"/>
              <w:jc w:val="center"/>
              <w:rPr>
                <w:szCs w:val="21"/>
              </w:rPr>
            </w:pPr>
            <w:r w:rsidRPr="00B84EBB">
              <w:rPr>
                <w:i/>
                <w:iCs/>
                <w:szCs w:val="21"/>
              </w:rPr>
              <w:t>Leporida</w:t>
            </w:r>
          </w:p>
        </w:tc>
        <w:tc>
          <w:tcPr>
            <w:tcW w:w="1000" w:type="pct"/>
            <w:shd w:val="clear" w:color="auto" w:fill="auto"/>
            <w:vAlign w:val="center"/>
          </w:tcPr>
          <w:p w:rsidR="00920208" w:rsidRPr="00B84EBB" w:rsidRDefault="00920208" w:rsidP="00920208">
            <w:pPr>
              <w:spacing w:line="240" w:lineRule="auto"/>
              <w:jc w:val="center"/>
              <w:rPr>
                <w:szCs w:val="21"/>
              </w:rPr>
            </w:pPr>
            <w:r w:rsidRPr="00B84EBB">
              <w:rPr>
                <w:szCs w:val="21"/>
              </w:rPr>
              <w:t>8.</w:t>
            </w:r>
            <w:r w:rsidRPr="00B84EBB">
              <w:rPr>
                <w:szCs w:val="21"/>
              </w:rPr>
              <w:t>草兔</w:t>
            </w:r>
          </w:p>
          <w:p w:rsidR="00920208" w:rsidRPr="00B84EBB" w:rsidRDefault="00920208" w:rsidP="00920208">
            <w:pPr>
              <w:spacing w:line="240" w:lineRule="auto"/>
              <w:jc w:val="center"/>
              <w:rPr>
                <w:szCs w:val="21"/>
              </w:rPr>
            </w:pPr>
            <w:r w:rsidRPr="00B84EBB">
              <w:rPr>
                <w:i/>
                <w:iCs/>
                <w:szCs w:val="21"/>
              </w:rPr>
              <w:t>Lepuscapensis</w:t>
            </w:r>
          </w:p>
        </w:tc>
        <w:tc>
          <w:tcPr>
            <w:tcW w:w="1265" w:type="pct"/>
            <w:shd w:val="clear" w:color="auto" w:fill="auto"/>
            <w:vAlign w:val="center"/>
          </w:tcPr>
          <w:p w:rsidR="00920208" w:rsidRPr="00B84EBB" w:rsidRDefault="00920208" w:rsidP="00920208">
            <w:pPr>
              <w:spacing w:line="240" w:lineRule="auto"/>
              <w:jc w:val="center"/>
              <w:rPr>
                <w:szCs w:val="21"/>
              </w:rPr>
            </w:pPr>
            <w:r w:rsidRPr="00B84EBB">
              <w:rPr>
                <w:szCs w:val="21"/>
              </w:rPr>
              <w:t>灌草丛</w:t>
            </w:r>
          </w:p>
        </w:tc>
        <w:tc>
          <w:tcPr>
            <w:tcW w:w="463" w:type="pct"/>
            <w:shd w:val="clear" w:color="auto" w:fill="auto"/>
            <w:vAlign w:val="center"/>
          </w:tcPr>
          <w:p w:rsidR="00920208" w:rsidRPr="00B84EBB" w:rsidRDefault="00920208" w:rsidP="00920208">
            <w:pPr>
              <w:spacing w:line="240" w:lineRule="auto"/>
              <w:jc w:val="center"/>
              <w:rPr>
                <w:szCs w:val="21"/>
              </w:rPr>
            </w:pPr>
            <w:r w:rsidRPr="00B84EBB">
              <w:rPr>
                <w:szCs w:val="21"/>
              </w:rPr>
              <w:t>东洋种</w:t>
            </w:r>
          </w:p>
        </w:tc>
        <w:tc>
          <w:tcPr>
            <w:tcW w:w="691" w:type="pct"/>
            <w:shd w:val="clear" w:color="auto" w:fill="auto"/>
            <w:vAlign w:val="center"/>
          </w:tcPr>
          <w:p w:rsidR="00920208" w:rsidRPr="00B84EBB" w:rsidRDefault="00920208" w:rsidP="00920208">
            <w:pPr>
              <w:spacing w:line="240" w:lineRule="auto"/>
              <w:jc w:val="center"/>
              <w:rPr>
                <w:szCs w:val="21"/>
              </w:rPr>
            </w:pPr>
            <w:r w:rsidRPr="00B84EBB">
              <w:rPr>
                <w:szCs w:val="21"/>
              </w:rPr>
              <w:t>NBES</w:t>
            </w:r>
          </w:p>
        </w:tc>
      </w:tr>
    </w:tbl>
    <w:p w:rsidR="00920208" w:rsidRPr="006F49B8" w:rsidRDefault="00920208" w:rsidP="00920208">
      <w:pPr>
        <w:ind w:firstLine="420"/>
        <w:rPr>
          <w:szCs w:val="21"/>
        </w:rPr>
      </w:pPr>
      <w:r w:rsidRPr="006F49B8">
        <w:rPr>
          <w:rFonts w:hint="eastAsia"/>
          <w:szCs w:val="21"/>
        </w:rPr>
        <w:t>注：</w:t>
      </w:r>
      <w:r w:rsidRPr="006F49B8">
        <w:rPr>
          <w:rFonts w:hint="eastAsia"/>
          <w:szCs w:val="21"/>
        </w:rPr>
        <w:t>NBES</w:t>
      </w:r>
      <w:r w:rsidRPr="006F49B8">
        <w:rPr>
          <w:rFonts w:hint="eastAsia"/>
          <w:szCs w:val="21"/>
        </w:rPr>
        <w:t>为国家保护有益的或有重要经济、科学研究价值的陆生脊椎动物英文缩写。</w:t>
      </w:r>
    </w:p>
    <w:p w:rsidR="00920208" w:rsidRPr="006F49B8" w:rsidRDefault="00920208" w:rsidP="00920208">
      <w:pPr>
        <w:ind w:firstLine="480"/>
        <w:rPr>
          <w:sz w:val="24"/>
        </w:rPr>
      </w:pPr>
      <w:r w:rsidRPr="006F49B8">
        <w:rPr>
          <w:rFonts w:hAnsi="宋体"/>
          <w:sz w:val="24"/>
        </w:rPr>
        <w:t>（</w:t>
      </w:r>
      <w:r w:rsidRPr="006F49B8">
        <w:rPr>
          <w:sz w:val="24"/>
        </w:rPr>
        <w:t>2</w:t>
      </w:r>
      <w:r w:rsidRPr="006F49B8">
        <w:rPr>
          <w:rFonts w:hAnsi="宋体"/>
          <w:sz w:val="24"/>
        </w:rPr>
        <w:t>）</w:t>
      </w:r>
      <w:r w:rsidRPr="006F49B8">
        <w:rPr>
          <w:sz w:val="24"/>
        </w:rPr>
        <w:t>敏感物种生态学特征</w:t>
      </w:r>
    </w:p>
    <w:p w:rsidR="00920208" w:rsidRPr="006F49B8" w:rsidRDefault="00920208" w:rsidP="00920208">
      <w:pPr>
        <w:ind w:firstLine="480"/>
        <w:rPr>
          <w:sz w:val="24"/>
        </w:rPr>
      </w:pPr>
      <w:r w:rsidRPr="006F49B8">
        <w:rPr>
          <w:sz w:val="24"/>
        </w:rPr>
        <w:t>评价范围内国家级二级重点保护动物</w:t>
      </w:r>
      <w:r w:rsidRPr="006F49B8">
        <w:rPr>
          <w:sz w:val="24"/>
        </w:rPr>
        <w:t>2</w:t>
      </w:r>
      <w:r w:rsidRPr="006F49B8">
        <w:rPr>
          <w:sz w:val="24"/>
        </w:rPr>
        <w:t>种，省级重点保护动物</w:t>
      </w:r>
      <w:r w:rsidRPr="006F49B8">
        <w:rPr>
          <w:sz w:val="24"/>
        </w:rPr>
        <w:t>7</w:t>
      </w:r>
      <w:r w:rsidRPr="006F49B8">
        <w:rPr>
          <w:sz w:val="24"/>
        </w:rPr>
        <w:t>种，其中两栖类</w:t>
      </w:r>
      <w:r w:rsidRPr="006F49B8">
        <w:rPr>
          <w:sz w:val="24"/>
        </w:rPr>
        <w:t>3</w:t>
      </w:r>
      <w:r w:rsidRPr="006F49B8">
        <w:rPr>
          <w:sz w:val="24"/>
        </w:rPr>
        <w:t>种，鸟类</w:t>
      </w:r>
      <w:r w:rsidRPr="006F49B8">
        <w:rPr>
          <w:sz w:val="24"/>
        </w:rPr>
        <w:t>3</w:t>
      </w:r>
      <w:r w:rsidRPr="006F49B8">
        <w:rPr>
          <w:sz w:val="24"/>
        </w:rPr>
        <w:t>种，哺乳类</w:t>
      </w:r>
      <w:r w:rsidRPr="006F49B8">
        <w:rPr>
          <w:sz w:val="24"/>
        </w:rPr>
        <w:t>1</w:t>
      </w:r>
      <w:r w:rsidRPr="006F49B8">
        <w:rPr>
          <w:sz w:val="24"/>
        </w:rPr>
        <w:t>种。各物种生态学特征分述如下：</w:t>
      </w:r>
    </w:p>
    <w:p w:rsidR="00920208" w:rsidRPr="006F49B8" w:rsidRDefault="00920208" w:rsidP="00920208">
      <w:pPr>
        <w:ind w:firstLine="480"/>
        <w:rPr>
          <w:sz w:val="24"/>
        </w:rPr>
      </w:pPr>
      <w:r w:rsidRPr="006F49B8">
        <w:rPr>
          <w:sz w:val="24"/>
        </w:rPr>
        <w:t>小麂：是一种小型的鹿科动物，栖息在稠密灌丛中。小麂头部为鲜棕色，体毛呈棕褐色，颈背部较深，呈暗褐色，腹面从前胸至肛门周围均为白色。幼兽体毛上具有斑点。取食多种灌木和草本植物的枝叶、幼芽，也吃花和果实。喜独居或雌雄同栖。营昼夜活动。主食野果、青草和嫩叶，也常到村旁地角盗食蔬菜或其它农作物。受惊时常发出短促宏亮的吠叫声。</w:t>
      </w:r>
      <w:r w:rsidRPr="006F49B8">
        <w:rPr>
          <w:sz w:val="24"/>
        </w:rPr>
        <w:t>7-8</w:t>
      </w:r>
      <w:r w:rsidRPr="006F49B8">
        <w:rPr>
          <w:sz w:val="24"/>
        </w:rPr>
        <w:t>月龄性成熟，全年繁殖，每胎多产一仔。主要分布于中国的亚热带地区。</w:t>
      </w:r>
    </w:p>
    <w:p w:rsidR="00920208" w:rsidRPr="006F49B8" w:rsidRDefault="00920208" w:rsidP="00920208">
      <w:pPr>
        <w:ind w:firstLine="480"/>
        <w:rPr>
          <w:sz w:val="24"/>
        </w:rPr>
      </w:pPr>
      <w:r w:rsidRPr="006F49B8">
        <w:rPr>
          <w:sz w:val="24"/>
        </w:rPr>
        <w:t>中华蟾蜍：俗名癞蛤蟆。白天多隐蔽在阴暗的地方，如石下、土洞内或草丛中。傍晚在池塘、沟沿、河岸、田边、菜园、路边或房屋周围等处活动，尤其雨后常集中于干燥地方捕食各种害虫。冬季多潜伏在水底淤泥里或烂草里。</w:t>
      </w:r>
    </w:p>
    <w:p w:rsidR="00920208" w:rsidRPr="006F49B8" w:rsidRDefault="00920208" w:rsidP="00920208">
      <w:pPr>
        <w:ind w:firstLine="480"/>
        <w:rPr>
          <w:sz w:val="24"/>
        </w:rPr>
      </w:pPr>
      <w:r w:rsidRPr="006F49B8">
        <w:rPr>
          <w:sz w:val="24"/>
        </w:rPr>
        <w:t>泽陆蛙：生活于平原、丘陵和</w:t>
      </w:r>
      <w:r w:rsidRPr="006F49B8">
        <w:rPr>
          <w:sz w:val="24"/>
        </w:rPr>
        <w:t>2000</w:t>
      </w:r>
      <w:r w:rsidRPr="006F49B8">
        <w:rPr>
          <w:sz w:val="24"/>
        </w:rPr>
        <w:t>米以下山区的稻田、沼泽、水塘、水沟等静水水域或其附近的旱地草丛，主要以有害昆虫为食，因而对消灭农田害虫起积极作用。但有时也捕食少量有益的动物。</w:t>
      </w:r>
    </w:p>
    <w:p w:rsidR="00920208" w:rsidRPr="006F49B8" w:rsidRDefault="00920208" w:rsidP="00920208">
      <w:pPr>
        <w:ind w:firstLine="480"/>
        <w:rPr>
          <w:sz w:val="24"/>
        </w:rPr>
      </w:pPr>
      <w:r w:rsidRPr="006F49B8">
        <w:rPr>
          <w:sz w:val="24"/>
        </w:rPr>
        <w:t>黑斑蛙：黑斑蛙成蛙常栖息于稻田、池溏、湖泽、河滨、水沟内或水域附近的草丛中。一般在降雨前后和黄昏时开始鸣叫，引诱雌蛙抱对产卵。卵多产于秧田、早稻田或其他静水域中，偶尔也在缓流水中产卵。每</w:t>
      </w:r>
      <w:r w:rsidRPr="006F49B8">
        <w:rPr>
          <w:sz w:val="24"/>
        </w:rPr>
        <w:t>1</w:t>
      </w:r>
      <w:r w:rsidRPr="006F49B8">
        <w:rPr>
          <w:sz w:val="24"/>
        </w:rPr>
        <w:t>卵块有卵</w:t>
      </w:r>
      <w:r w:rsidRPr="006F49B8">
        <w:rPr>
          <w:sz w:val="24"/>
        </w:rPr>
        <w:t>2</w:t>
      </w:r>
      <w:r w:rsidRPr="006F49B8">
        <w:rPr>
          <w:sz w:val="24"/>
        </w:rPr>
        <w:t>～</w:t>
      </w:r>
      <w:r w:rsidRPr="006F49B8">
        <w:rPr>
          <w:sz w:val="24"/>
        </w:rPr>
        <w:t>3.5</w:t>
      </w:r>
      <w:r w:rsidRPr="006F49B8">
        <w:rPr>
          <w:sz w:val="24"/>
        </w:rPr>
        <w:t>千粒，多浮于水面，卵径</w:t>
      </w:r>
      <w:r w:rsidRPr="006F49B8">
        <w:rPr>
          <w:sz w:val="24"/>
        </w:rPr>
        <w:lastRenderedPageBreak/>
        <w:t>1.7</w:t>
      </w:r>
      <w:r w:rsidRPr="006F49B8">
        <w:rPr>
          <w:sz w:val="24"/>
        </w:rPr>
        <w:t>～</w:t>
      </w:r>
      <w:r w:rsidRPr="006F49B8">
        <w:rPr>
          <w:sz w:val="24"/>
        </w:rPr>
        <w:t>2.0</w:t>
      </w:r>
      <w:r w:rsidRPr="006F49B8">
        <w:rPr>
          <w:sz w:val="24"/>
        </w:rPr>
        <w:t>毫米。蝌蚪体笨重，尾肌弱，尾鳍发达，尾末端尖圆，约经</w:t>
      </w:r>
      <w:r w:rsidRPr="006F49B8">
        <w:rPr>
          <w:sz w:val="24"/>
        </w:rPr>
        <w:t>2</w:t>
      </w:r>
      <w:r w:rsidRPr="006F49B8">
        <w:rPr>
          <w:sz w:val="24"/>
        </w:rPr>
        <w:t>个多月完成变态。黑斑蛙吞食大量昆虫，</w:t>
      </w:r>
      <w:r w:rsidRPr="006F49B8">
        <w:rPr>
          <w:sz w:val="24"/>
        </w:rPr>
        <w:t>1</w:t>
      </w:r>
      <w:r w:rsidRPr="006F49B8">
        <w:rPr>
          <w:sz w:val="24"/>
        </w:rPr>
        <w:t>昼夜捕虫可达</w:t>
      </w:r>
      <w:r w:rsidRPr="006F49B8">
        <w:rPr>
          <w:sz w:val="24"/>
        </w:rPr>
        <w:t>70</w:t>
      </w:r>
      <w:r w:rsidRPr="006F49B8">
        <w:rPr>
          <w:sz w:val="24"/>
        </w:rPr>
        <w:t>余只，是消灭田间害虫的有益动物。</w:t>
      </w:r>
    </w:p>
    <w:p w:rsidR="00920208" w:rsidRPr="006F49B8" w:rsidRDefault="00920208" w:rsidP="00920208">
      <w:pPr>
        <w:ind w:firstLine="480"/>
        <w:rPr>
          <w:sz w:val="24"/>
        </w:rPr>
      </w:pPr>
      <w:r w:rsidRPr="006F49B8">
        <w:rPr>
          <w:sz w:val="24"/>
        </w:rPr>
        <w:t>红尾伯劳：体长</w:t>
      </w:r>
      <w:r w:rsidRPr="006F49B8">
        <w:rPr>
          <w:sz w:val="24"/>
        </w:rPr>
        <w:t>18-21cm</w:t>
      </w:r>
      <w:r w:rsidRPr="006F49B8">
        <w:rPr>
          <w:sz w:val="24"/>
        </w:rPr>
        <w:t>。上体棕褐或灰褐色，两翅黑褐色，头顶灰色或红棕色、具白色眉纹和粗著的黑色贯眼纹。尾上覆羽红棕色，尾羽棕褐色，尾呈楔形。颏、喉白色，其余下体棕白色。一般生活于温湿地带森林鸟类、常见于平原、丘陵至低山区以及多筑巢于林缘、开阔地附近。所吃食物主要有直翅目蝗科、螽斯科、鞘翅目步甲科、叩头虫科、金龟子科、瓢虫科、半翅目蝽科和鳞翅目昆虫。偶尔吃少量草子。</w:t>
      </w:r>
    </w:p>
    <w:p w:rsidR="00920208" w:rsidRPr="006F49B8" w:rsidRDefault="00920208" w:rsidP="00920208">
      <w:pPr>
        <w:ind w:firstLine="480"/>
        <w:rPr>
          <w:sz w:val="24"/>
        </w:rPr>
      </w:pPr>
      <w:r w:rsidRPr="006F49B8">
        <w:rPr>
          <w:sz w:val="24"/>
        </w:rPr>
        <w:t>棕背伯劳：贯眼纹或顶冠粗黑、黑翅、尾长尾黑，上体偏灰，下体偏棕。普遍分布于我国东部沿海及南部，包括台湾、海南等省。是一种东洋界很常见的留鸟，性凶猛，嘴爪均强健有力，善于捕食昆虫、鸟类及其他动物，甚至能击杀比它自己还大的鸟，如鹧鸪之类。分布的区域从哈萨克起，穿过了阿富汗、巴基斯坦与印度半岛（除了东边的国家），到新几内亚。</w:t>
      </w:r>
    </w:p>
    <w:p w:rsidR="00920208" w:rsidRPr="006F49B8" w:rsidRDefault="00920208" w:rsidP="00920208">
      <w:pPr>
        <w:ind w:firstLine="480"/>
        <w:rPr>
          <w:sz w:val="24"/>
        </w:rPr>
      </w:pPr>
      <w:r w:rsidRPr="006F49B8">
        <w:rPr>
          <w:sz w:val="24"/>
        </w:rPr>
        <w:t>大嘴乌鸦：是雀形目鸟类中体型最大的几个物种之一，成年的大嘴乌鸦体长可达</w:t>
      </w:r>
      <w:r w:rsidRPr="006F49B8">
        <w:rPr>
          <w:sz w:val="24"/>
        </w:rPr>
        <w:t>50</w:t>
      </w:r>
      <w:r w:rsidRPr="006F49B8">
        <w:rPr>
          <w:sz w:val="24"/>
        </w:rPr>
        <w:t>厘米左右，雌雄同形同色，通身漆黑，除头顶、后颈和颈侧之外的其它部分羽毛，带有一些显蓝色、紫色和绿色的金属光泽。大嘴乌鸦是杂食性鸟类，对生活环境不挑剔，无论山区平原均可见到，喜结群活动于城市、郊区等事宜的环境。主要分布于亚洲东部地区，中国全境可见。</w:t>
      </w:r>
    </w:p>
    <w:p w:rsidR="00920208" w:rsidRPr="006F49B8" w:rsidRDefault="00920208" w:rsidP="00920208">
      <w:pPr>
        <w:ind w:firstLine="480"/>
        <w:rPr>
          <w:sz w:val="24"/>
        </w:rPr>
      </w:pPr>
      <w:r w:rsidRPr="006F49B8">
        <w:rPr>
          <w:sz w:val="24"/>
        </w:rPr>
        <w:t>狍：体长达</w:t>
      </w:r>
      <w:r w:rsidRPr="006F49B8">
        <w:rPr>
          <w:sz w:val="24"/>
        </w:rPr>
        <w:t>1</w:t>
      </w:r>
      <w:r w:rsidRPr="006F49B8">
        <w:rPr>
          <w:sz w:val="24"/>
        </w:rPr>
        <w:t>米余，尾很短。雄性有角，角小分三叉。冬毛长棕褐色，夏毛短栗红色。纯植食性动物。采食各种草、树叶、嫩枝、果实、谷物等。栖山坡小树林中。产于我国北方，肉可食。</w:t>
      </w:r>
    </w:p>
    <w:p w:rsidR="00920208" w:rsidRPr="006F49B8" w:rsidRDefault="00920208" w:rsidP="00920208">
      <w:pPr>
        <w:ind w:firstLine="480"/>
        <w:rPr>
          <w:sz w:val="24"/>
        </w:rPr>
      </w:pPr>
      <w:r w:rsidRPr="006F49B8">
        <w:rPr>
          <w:sz w:val="24"/>
        </w:rPr>
        <w:t>③</w:t>
      </w:r>
      <w:r w:rsidRPr="006F49B8">
        <w:rPr>
          <w:sz w:val="24"/>
        </w:rPr>
        <w:t>生态系统状况结合项目现场调查，评价认为区域内生态系统主导功能为生物多样性保护，项目主要生态系统类型为森林生态系统，该生态系统目前整体处于稳定状态。</w:t>
      </w:r>
    </w:p>
    <w:p w:rsidR="00920208" w:rsidRPr="006F49B8" w:rsidRDefault="00920208" w:rsidP="00B1339A">
      <w:pPr>
        <w:pStyle w:val="4780"/>
        <w:numPr>
          <w:ilvl w:val="3"/>
          <w:numId w:val="2"/>
        </w:numPr>
        <w:tabs>
          <w:tab w:val="clear" w:pos="2160"/>
          <w:tab w:val="num" w:pos="864"/>
        </w:tabs>
        <w:snapToGrid w:val="0"/>
        <w:spacing w:before="0" w:line="500" w:lineRule="exact"/>
        <w:ind w:left="0" w:firstLine="0"/>
        <w:outlineLvl w:val="9"/>
        <w:rPr>
          <w:rFonts w:asciiTheme="minorEastAsia" w:eastAsiaTheme="minorEastAsia" w:hAnsiTheme="minorEastAsia" w:cs="Times New Roman"/>
          <w:i w:val="0"/>
          <w:szCs w:val="24"/>
        </w:rPr>
      </w:pPr>
      <w:r w:rsidRPr="006F49B8">
        <w:rPr>
          <w:rFonts w:asciiTheme="minorEastAsia" w:eastAsiaTheme="minorEastAsia" w:hAnsiTheme="minorEastAsia" w:cs="Times New Roman"/>
          <w:i w:val="0"/>
          <w:szCs w:val="24"/>
        </w:rPr>
        <w:t>水生生物多样性</w:t>
      </w:r>
      <w:r w:rsidRPr="006F49B8">
        <w:rPr>
          <w:rFonts w:asciiTheme="minorEastAsia" w:eastAsiaTheme="minorEastAsia" w:hAnsiTheme="minorEastAsia" w:cs="Times New Roman" w:hint="eastAsia"/>
          <w:i w:val="0"/>
          <w:szCs w:val="24"/>
        </w:rPr>
        <w:t>调查</w:t>
      </w:r>
    </w:p>
    <w:p w:rsidR="00920208" w:rsidRPr="006F49B8" w:rsidRDefault="00B84EBB" w:rsidP="00920208">
      <w:pPr>
        <w:ind w:firstLine="480"/>
        <w:rPr>
          <w:sz w:val="24"/>
        </w:rPr>
      </w:pPr>
      <w:r>
        <w:rPr>
          <w:rFonts w:hint="eastAsia"/>
          <w:sz w:val="24"/>
        </w:rPr>
        <w:t>项目区</w:t>
      </w:r>
      <w:r w:rsidR="00920208" w:rsidRPr="006F49B8">
        <w:rPr>
          <w:rFonts w:hint="eastAsia"/>
          <w:sz w:val="24"/>
        </w:rPr>
        <w:t>周边河道主要为</w:t>
      </w:r>
      <w:r>
        <w:rPr>
          <w:rFonts w:hint="eastAsia"/>
          <w:sz w:val="24"/>
        </w:rPr>
        <w:t>后</w:t>
      </w:r>
      <w:r w:rsidR="00B1339A" w:rsidRPr="006F49B8">
        <w:rPr>
          <w:rFonts w:hint="eastAsia"/>
          <w:sz w:val="24"/>
        </w:rPr>
        <w:t>河</w:t>
      </w:r>
      <w:r w:rsidR="00920208" w:rsidRPr="006F49B8">
        <w:rPr>
          <w:rFonts w:hint="eastAsia"/>
          <w:sz w:val="24"/>
        </w:rPr>
        <w:t>，河道</w:t>
      </w:r>
      <w:r w:rsidR="00920208" w:rsidRPr="006F49B8">
        <w:rPr>
          <w:sz w:val="24"/>
        </w:rPr>
        <w:t>河床以砂砾石为主，河流泥沙含量少，河床水位具有典型暴涨暴落的特点，由于水文条件的限制，河流中的浮游植物、浮游动物和底栖动物数量和种群都十分稀少。走访调查和地表水体镜检结果表明：浮游植物主要是硅藻类，多附着于河床卵石上生长；浮游动物大多是原生动物及轮虫；底栖动物有摇蚊幼虫、</w:t>
      </w:r>
      <w:r w:rsidR="00920208" w:rsidRPr="006F49B8">
        <w:rPr>
          <w:sz w:val="24"/>
        </w:rPr>
        <w:lastRenderedPageBreak/>
        <w:t>寡毛类及软体动物等。河流中没有发现沉水植物、漂水植物和水生高等植物。</w:t>
      </w:r>
    </w:p>
    <w:p w:rsidR="00920208" w:rsidRPr="006F49B8" w:rsidRDefault="00920208" w:rsidP="00B1339A">
      <w:pPr>
        <w:pStyle w:val="4780"/>
        <w:numPr>
          <w:ilvl w:val="3"/>
          <w:numId w:val="2"/>
        </w:numPr>
        <w:tabs>
          <w:tab w:val="clear" w:pos="2160"/>
          <w:tab w:val="num" w:pos="864"/>
        </w:tabs>
        <w:snapToGrid w:val="0"/>
        <w:spacing w:before="0" w:line="500" w:lineRule="exact"/>
        <w:ind w:left="0" w:firstLine="0"/>
        <w:outlineLvl w:val="9"/>
        <w:rPr>
          <w:rFonts w:asciiTheme="minorEastAsia" w:eastAsiaTheme="minorEastAsia" w:hAnsiTheme="minorEastAsia" w:cs="Times New Roman"/>
          <w:i w:val="0"/>
          <w:szCs w:val="24"/>
        </w:rPr>
      </w:pPr>
      <w:r w:rsidRPr="006F49B8">
        <w:rPr>
          <w:rFonts w:asciiTheme="minorEastAsia" w:eastAsiaTheme="minorEastAsia" w:hAnsiTheme="minorEastAsia" w:cs="Times New Roman"/>
          <w:i w:val="0"/>
          <w:szCs w:val="24"/>
        </w:rPr>
        <w:t>饮用水水源保护区与自然保护区</w:t>
      </w:r>
    </w:p>
    <w:p w:rsidR="00920208" w:rsidRPr="006F49B8" w:rsidRDefault="00920208" w:rsidP="00920208">
      <w:pPr>
        <w:ind w:firstLine="480"/>
        <w:rPr>
          <w:sz w:val="24"/>
        </w:rPr>
      </w:pPr>
      <w:r w:rsidRPr="006F49B8">
        <w:rPr>
          <w:sz w:val="24"/>
        </w:rPr>
        <w:t>（</w:t>
      </w:r>
      <w:r w:rsidRPr="006F49B8">
        <w:rPr>
          <w:sz w:val="24"/>
        </w:rPr>
        <w:t>1</w:t>
      </w:r>
      <w:r w:rsidRPr="006F49B8">
        <w:rPr>
          <w:sz w:val="24"/>
        </w:rPr>
        <w:t>）饮用水水源保护区</w:t>
      </w:r>
    </w:p>
    <w:p w:rsidR="00920208" w:rsidRPr="006F49B8" w:rsidRDefault="00920208" w:rsidP="00920208">
      <w:pPr>
        <w:ind w:firstLine="480"/>
        <w:rPr>
          <w:sz w:val="24"/>
        </w:rPr>
      </w:pPr>
      <w:r w:rsidRPr="006F49B8">
        <w:rPr>
          <w:sz w:val="24"/>
        </w:rPr>
        <w:t>根据《省生态环境保护厅关于印发〈湖北省乡镇集中式饮用水水源保护区划分方案〉的通知》（鄂环发〔</w:t>
      </w:r>
      <w:r w:rsidRPr="006F49B8">
        <w:rPr>
          <w:sz w:val="24"/>
        </w:rPr>
        <w:t>2019</w:t>
      </w:r>
      <w:r w:rsidRPr="006F49B8">
        <w:rPr>
          <w:sz w:val="24"/>
        </w:rPr>
        <w:t>〕</w:t>
      </w:r>
      <w:r w:rsidRPr="006F49B8">
        <w:rPr>
          <w:sz w:val="24"/>
        </w:rPr>
        <w:t>1</w:t>
      </w:r>
      <w:r w:rsidRPr="006F49B8">
        <w:rPr>
          <w:sz w:val="24"/>
        </w:rPr>
        <w:t>号），项目所在地不涉及饮用水保护区。当地村庄已建设完善的自来水供水系统。</w:t>
      </w:r>
    </w:p>
    <w:p w:rsidR="00920208" w:rsidRPr="006F49B8" w:rsidRDefault="00920208" w:rsidP="00920208">
      <w:pPr>
        <w:ind w:firstLine="480"/>
        <w:rPr>
          <w:sz w:val="24"/>
        </w:rPr>
      </w:pPr>
      <w:r w:rsidRPr="006F49B8">
        <w:rPr>
          <w:sz w:val="24"/>
        </w:rPr>
        <w:t>（</w:t>
      </w:r>
      <w:r w:rsidRPr="006F49B8">
        <w:rPr>
          <w:sz w:val="24"/>
        </w:rPr>
        <w:t>2</w:t>
      </w:r>
      <w:r w:rsidRPr="006F49B8">
        <w:rPr>
          <w:sz w:val="24"/>
        </w:rPr>
        <w:t>）其他环境敏感点</w:t>
      </w:r>
    </w:p>
    <w:p w:rsidR="00920208" w:rsidRPr="006F49B8" w:rsidRDefault="00B84EBB" w:rsidP="00920208">
      <w:pPr>
        <w:ind w:firstLine="480"/>
        <w:rPr>
          <w:sz w:val="24"/>
        </w:rPr>
      </w:pPr>
      <w:r>
        <w:rPr>
          <w:rFonts w:hint="eastAsia"/>
          <w:sz w:val="24"/>
        </w:rPr>
        <w:t>项目</w:t>
      </w:r>
      <w:r w:rsidR="00920208" w:rsidRPr="006F49B8">
        <w:rPr>
          <w:sz w:val="24"/>
        </w:rPr>
        <w:t>范围及影响范围不涉及自然保护区、风景名胜区、文物古迹等环境敏感点。</w:t>
      </w:r>
    </w:p>
    <w:p w:rsidR="009F5F57" w:rsidRPr="006F49B8" w:rsidRDefault="009F5F57" w:rsidP="00B1339A">
      <w:pPr>
        <w:pStyle w:val="--"/>
        <w:spacing w:line="500" w:lineRule="exact"/>
        <w:rPr>
          <w:rFonts w:ascii="Times New Roman" w:eastAsia="宋体" w:hAnsi="Times New Roman"/>
          <w:snapToGrid w:val="0"/>
          <w:color w:val="auto"/>
          <w:kern w:val="2"/>
        </w:rPr>
      </w:pPr>
    </w:p>
    <w:p w:rsidR="0025036A" w:rsidRPr="006F49B8" w:rsidRDefault="0025036A" w:rsidP="009B6A2B">
      <w:pPr>
        <w:ind w:firstLine="480"/>
        <w:jc w:val="left"/>
        <w:rPr>
          <w:bCs/>
          <w:sz w:val="24"/>
        </w:rPr>
        <w:sectPr w:rsidR="0025036A" w:rsidRPr="006F49B8">
          <w:pgSz w:w="11906" w:h="16838"/>
          <w:pgMar w:top="1474" w:right="1418" w:bottom="1474" w:left="1418" w:header="851" w:footer="992" w:gutter="0"/>
          <w:cols w:space="720"/>
          <w:docGrid w:type="lines" w:linePitch="312"/>
        </w:sectPr>
      </w:pPr>
    </w:p>
    <w:p w:rsidR="0025036A" w:rsidRPr="006F49B8" w:rsidRDefault="00DE3F63" w:rsidP="00A80316">
      <w:pPr>
        <w:pStyle w:val="1"/>
        <w:keepNext w:val="0"/>
        <w:keepLines w:val="0"/>
        <w:numPr>
          <w:ilvl w:val="0"/>
          <w:numId w:val="2"/>
        </w:numPr>
        <w:spacing w:before="120" w:after="120" w:line="560" w:lineRule="exact"/>
        <w:ind w:left="0" w:firstLine="726"/>
        <w:rPr>
          <w:rFonts w:eastAsia="宋体"/>
          <w:sz w:val="32"/>
          <w:szCs w:val="32"/>
        </w:rPr>
      </w:pPr>
      <w:bookmarkStart w:id="718" w:name="_Toc526842259"/>
      <w:bookmarkStart w:id="719" w:name="_Toc183532631"/>
      <w:bookmarkEnd w:id="114"/>
      <w:r w:rsidRPr="006F49B8">
        <w:rPr>
          <w:rFonts w:eastAsia="宋体"/>
          <w:sz w:val="32"/>
          <w:szCs w:val="32"/>
        </w:rPr>
        <w:lastRenderedPageBreak/>
        <w:t>环境影响预测与评价</w:t>
      </w:r>
      <w:bookmarkEnd w:id="718"/>
      <w:bookmarkEnd w:id="719"/>
    </w:p>
    <w:p w:rsidR="0025036A" w:rsidRPr="006F49B8" w:rsidRDefault="00B84EBB" w:rsidP="00A80316">
      <w:pPr>
        <w:pStyle w:val="2"/>
        <w:numPr>
          <w:ilvl w:val="1"/>
          <w:numId w:val="2"/>
        </w:numPr>
        <w:spacing w:before="0" w:after="0" w:line="500" w:lineRule="exact"/>
        <w:rPr>
          <w:bCs w:val="0"/>
          <w:szCs w:val="28"/>
        </w:rPr>
      </w:pPr>
      <w:bookmarkStart w:id="720" w:name="_Toc526842260"/>
      <w:bookmarkStart w:id="721" w:name="_Toc183532632"/>
      <w:r>
        <w:rPr>
          <w:rFonts w:hint="eastAsia"/>
          <w:bCs w:val="0"/>
          <w:szCs w:val="28"/>
        </w:rPr>
        <w:t>施工</w:t>
      </w:r>
      <w:r w:rsidR="00773CA3" w:rsidRPr="006F49B8">
        <w:rPr>
          <w:rFonts w:hint="eastAsia"/>
          <w:bCs w:val="0"/>
          <w:szCs w:val="28"/>
        </w:rPr>
        <w:t>期</w:t>
      </w:r>
      <w:r w:rsidR="00DE3F63" w:rsidRPr="006F49B8">
        <w:rPr>
          <w:bCs w:val="0"/>
          <w:szCs w:val="28"/>
        </w:rPr>
        <w:t>环境影响简要分析</w:t>
      </w:r>
      <w:bookmarkEnd w:id="720"/>
      <w:bookmarkEnd w:id="721"/>
    </w:p>
    <w:p w:rsidR="005B3C64" w:rsidRDefault="00D00178" w:rsidP="00D00178">
      <w:pPr>
        <w:ind w:firstLineChars="200" w:firstLine="480"/>
        <w:jc w:val="left"/>
        <w:rPr>
          <w:rFonts w:hint="eastAsia"/>
          <w:sz w:val="24"/>
        </w:rPr>
      </w:pPr>
      <w:r w:rsidRPr="00D00178">
        <w:rPr>
          <w:rFonts w:hint="eastAsia"/>
          <w:sz w:val="24"/>
        </w:rPr>
        <w:t>本项目不涉及磷矿开采系统和废石充填系统建设内容，施工期主要建设</w:t>
      </w:r>
      <w:r w:rsidR="005B3C64">
        <w:rPr>
          <w:rFonts w:hint="eastAsia"/>
          <w:sz w:val="24"/>
        </w:rPr>
        <w:t>选矿</w:t>
      </w:r>
      <w:r w:rsidRPr="00D00178">
        <w:rPr>
          <w:rFonts w:hint="eastAsia"/>
          <w:sz w:val="24"/>
        </w:rPr>
        <w:t>生产线及相应的配套工程，建设周期约为</w:t>
      </w:r>
      <w:r>
        <w:rPr>
          <w:rFonts w:hint="eastAsia"/>
          <w:sz w:val="24"/>
        </w:rPr>
        <w:t>6</w:t>
      </w:r>
      <w:r w:rsidRPr="00D00178">
        <w:rPr>
          <w:rFonts w:hint="eastAsia"/>
          <w:sz w:val="24"/>
        </w:rPr>
        <w:t>个月</w:t>
      </w:r>
      <w:r w:rsidR="005B3C64">
        <w:rPr>
          <w:rFonts w:hint="eastAsia"/>
          <w:sz w:val="24"/>
        </w:rPr>
        <w:t>。本项目租赁宜昌元美建材有限公司废石料洗选项目闲置的厂房，对该厂房进行改造，新购置安装选矿生产设备，完善相关基础设施建设。破碎、筛分采用两段一闭路破碎筛分流程，经过破碎和筛分后的适宜粒级物料进入重介质选矿工序进行选矿。</w:t>
      </w:r>
    </w:p>
    <w:p w:rsidR="00D00178" w:rsidRPr="00D00178" w:rsidRDefault="005B3C64" w:rsidP="00D00178">
      <w:pPr>
        <w:ind w:firstLineChars="200" w:firstLine="480"/>
        <w:jc w:val="left"/>
        <w:rPr>
          <w:sz w:val="24"/>
        </w:rPr>
      </w:pPr>
      <w:r>
        <w:rPr>
          <w:rFonts w:eastAsia="新宋体"/>
          <w:sz w:val="24"/>
        </w:rPr>
        <w:t>施工期影响主要包括噪声、施工废气、施工废水和建筑垃圾等施工固体废物。施工期影响属于短期、局部可恢复影响。</w:t>
      </w:r>
    </w:p>
    <w:p w:rsidR="0025036A" w:rsidRPr="006F49B8" w:rsidRDefault="00B84EBB" w:rsidP="00A80316">
      <w:pPr>
        <w:pStyle w:val="3"/>
        <w:numPr>
          <w:ilvl w:val="2"/>
          <w:numId w:val="2"/>
        </w:numPr>
        <w:tabs>
          <w:tab w:val="clear" w:pos="1287"/>
          <w:tab w:val="left" w:pos="720"/>
        </w:tabs>
        <w:spacing w:before="0" w:after="0" w:line="500" w:lineRule="exact"/>
        <w:ind w:left="720"/>
        <w:rPr>
          <w:bCs w:val="0"/>
          <w:szCs w:val="28"/>
        </w:rPr>
      </w:pPr>
      <w:r>
        <w:rPr>
          <w:rFonts w:hint="eastAsia"/>
          <w:bCs w:val="0"/>
          <w:szCs w:val="28"/>
        </w:rPr>
        <w:t>施工</w:t>
      </w:r>
      <w:r w:rsidR="00773CA3" w:rsidRPr="006F49B8">
        <w:rPr>
          <w:rFonts w:hint="eastAsia"/>
          <w:bCs w:val="0"/>
          <w:szCs w:val="28"/>
        </w:rPr>
        <w:t>期</w:t>
      </w:r>
      <w:r w:rsidR="00DE3F63" w:rsidRPr="006F49B8">
        <w:rPr>
          <w:bCs w:val="0"/>
          <w:szCs w:val="28"/>
        </w:rPr>
        <w:t>噪声环境影响分析</w:t>
      </w:r>
    </w:p>
    <w:p w:rsidR="009544AA" w:rsidRPr="006F49B8" w:rsidRDefault="009544AA" w:rsidP="009544AA">
      <w:pPr>
        <w:pStyle w:val="4780"/>
        <w:numPr>
          <w:ilvl w:val="3"/>
          <w:numId w:val="2"/>
        </w:numPr>
        <w:tabs>
          <w:tab w:val="clear" w:pos="2160"/>
          <w:tab w:val="num" w:pos="864"/>
        </w:tabs>
        <w:snapToGrid w:val="0"/>
        <w:spacing w:before="0" w:line="500" w:lineRule="exact"/>
        <w:ind w:left="0" w:firstLine="0"/>
        <w:outlineLvl w:val="9"/>
        <w:rPr>
          <w:rFonts w:asciiTheme="minorEastAsia" w:eastAsiaTheme="minorEastAsia" w:hAnsiTheme="minorEastAsia" w:cs="Times New Roman"/>
          <w:i w:val="0"/>
          <w:szCs w:val="24"/>
        </w:rPr>
      </w:pPr>
      <w:r w:rsidRPr="006F49B8">
        <w:rPr>
          <w:rFonts w:asciiTheme="minorEastAsia" w:eastAsiaTheme="minorEastAsia" w:hAnsiTheme="minorEastAsia" w:cs="Times New Roman" w:hint="eastAsia"/>
          <w:i w:val="0"/>
          <w:szCs w:val="24"/>
        </w:rPr>
        <w:t>施工机械运行噪声影响分析</w:t>
      </w:r>
    </w:p>
    <w:p w:rsidR="009544AA" w:rsidRPr="006F49B8" w:rsidRDefault="009544AA" w:rsidP="009544AA">
      <w:pPr>
        <w:ind w:firstLine="480"/>
        <w:rPr>
          <w:sz w:val="24"/>
        </w:rPr>
      </w:pPr>
      <w:r w:rsidRPr="006F49B8">
        <w:rPr>
          <w:sz w:val="24"/>
        </w:rPr>
        <w:t>（</w:t>
      </w:r>
      <w:r w:rsidRPr="006F49B8">
        <w:rPr>
          <w:sz w:val="24"/>
        </w:rPr>
        <w:t>1</w:t>
      </w:r>
      <w:r w:rsidRPr="006F49B8">
        <w:rPr>
          <w:sz w:val="24"/>
        </w:rPr>
        <w:t>）预测模式</w:t>
      </w:r>
    </w:p>
    <w:p w:rsidR="009544AA" w:rsidRPr="006F49B8" w:rsidRDefault="00D00178" w:rsidP="009544AA">
      <w:pPr>
        <w:ind w:firstLine="480"/>
        <w:rPr>
          <w:sz w:val="24"/>
        </w:rPr>
      </w:pPr>
      <w:r>
        <w:rPr>
          <w:sz w:val="24"/>
        </w:rPr>
        <w:t>对于</w:t>
      </w:r>
      <w:r>
        <w:rPr>
          <w:rFonts w:hint="eastAsia"/>
          <w:sz w:val="24"/>
        </w:rPr>
        <w:t>施工</w:t>
      </w:r>
      <w:r w:rsidR="009544AA" w:rsidRPr="006F49B8">
        <w:rPr>
          <w:sz w:val="24"/>
        </w:rPr>
        <w:t>期机械运行噪声源的预测，通常将视为点源预测计算。根据点声源衰减模式，可以估算出离声源不同距离敏感区的噪声值。预测模式如下：</w:t>
      </w:r>
    </w:p>
    <w:p w:rsidR="009544AA" w:rsidRPr="006F49B8" w:rsidRDefault="009739E6" w:rsidP="001469B5">
      <w:pPr>
        <w:spacing w:beforeLines="50" w:afterLines="50"/>
        <w:ind w:firstLine="480"/>
        <w:rPr>
          <w:sz w:val="24"/>
        </w:rPr>
      </w:pPr>
      <m:oMathPara>
        <m:oMath>
          <m:sSub>
            <m:sSubPr>
              <m:ctrlPr>
                <w:rPr>
                  <w:rFonts w:ascii="Cambria Math" w:hAnsi="Cambria Math"/>
                  <w:sz w:val="24"/>
                </w:rPr>
              </m:ctrlPr>
            </m:sSubPr>
            <m:e>
              <m:r>
                <w:rPr>
                  <w:rFonts w:ascii="Cambria Math" w:hAnsi="Cambria Math"/>
                  <w:sz w:val="24"/>
                </w:rPr>
                <m:t>L</m:t>
              </m:r>
            </m:e>
            <m:sub>
              <m:r>
                <w:rPr>
                  <w:rFonts w:ascii="Cambria Math" w:hAnsi="Cambria Math"/>
                  <w:sz w:val="24"/>
                </w:rPr>
                <m:t>A</m:t>
              </m:r>
            </m:sub>
          </m:sSub>
          <m:d>
            <m:dPr>
              <m:ctrlPr>
                <w:rPr>
                  <w:rFonts w:ascii="Cambria Math" w:hAnsi="Cambria Math"/>
                  <w:sz w:val="24"/>
                </w:rPr>
              </m:ctrlPr>
            </m:dPr>
            <m:e>
              <m:r>
                <w:rPr>
                  <w:rFonts w:ascii="Cambria Math" w:hAnsi="Cambria Math"/>
                  <w:sz w:val="24"/>
                </w:rPr>
                <m:t>r</m:t>
              </m:r>
            </m:e>
          </m:d>
          <m:r>
            <m:rPr>
              <m:sty m:val="p"/>
            </m:rPr>
            <w:rPr>
              <w:rFonts w:ascii="Cambria Math"/>
              <w:sz w:val="24"/>
            </w:rPr>
            <m:t>=</m:t>
          </m:r>
          <m:sSub>
            <m:sSubPr>
              <m:ctrlPr>
                <w:rPr>
                  <w:rFonts w:ascii="Cambria Math" w:hAnsi="Cambria Math"/>
                  <w:sz w:val="24"/>
                </w:rPr>
              </m:ctrlPr>
            </m:sSubPr>
            <m:e>
              <m:r>
                <w:rPr>
                  <w:rFonts w:ascii="Cambria Math" w:hAnsi="Cambria Math"/>
                  <w:sz w:val="24"/>
                </w:rPr>
                <m:t>L</m:t>
              </m:r>
            </m:e>
            <m:sub>
              <m:r>
                <m:rPr>
                  <m:nor/>
                </m:rPr>
                <w:rPr>
                  <w:sz w:val="24"/>
                </w:rPr>
                <m:t>Aref</m:t>
              </m:r>
            </m:sub>
          </m:sSub>
          <m:d>
            <m:dPr>
              <m:ctrlPr>
                <w:rPr>
                  <w:rFonts w:ascii="Cambria Math" w:hAnsi="Cambria Math"/>
                  <w:sz w:val="24"/>
                </w:rPr>
              </m:ctrlPr>
            </m:dPr>
            <m:e>
              <m:sSub>
                <m:sSubPr>
                  <m:ctrlPr>
                    <w:rPr>
                      <w:rFonts w:ascii="Cambria Math" w:hAnsi="Cambria Math"/>
                      <w:sz w:val="24"/>
                    </w:rPr>
                  </m:ctrlPr>
                </m:sSubPr>
                <m:e>
                  <m:r>
                    <w:rPr>
                      <w:rFonts w:ascii="Cambria Math" w:hAnsi="Cambria Math"/>
                      <w:sz w:val="24"/>
                    </w:rPr>
                    <m:t>r</m:t>
                  </m:r>
                </m:e>
                <m:sub>
                  <m:r>
                    <m:rPr>
                      <m:sty m:val="p"/>
                    </m:rPr>
                    <w:rPr>
                      <w:rFonts w:ascii="Cambria Math"/>
                      <w:sz w:val="24"/>
                    </w:rPr>
                    <m:t>0</m:t>
                  </m:r>
                </m:sub>
              </m:sSub>
            </m:e>
          </m:d>
          <m:r>
            <m:rPr>
              <m:sty m:val="p"/>
            </m:rPr>
            <w:rPr>
              <w:sz w:val="24"/>
            </w:rPr>
            <m:t>-</m:t>
          </m:r>
          <m:d>
            <m:dPr>
              <m:ctrlPr>
                <w:rPr>
                  <w:rFonts w:ascii="Cambria Math" w:hAnsi="Cambria Math"/>
                  <w:sz w:val="24"/>
                </w:rPr>
              </m:ctrlPr>
            </m:dPr>
            <m:e>
              <m:sSub>
                <m:sSubPr>
                  <m:ctrlPr>
                    <w:rPr>
                      <w:rFonts w:ascii="Cambria Math" w:hAnsi="Cambria Math"/>
                      <w:sz w:val="24"/>
                    </w:rPr>
                  </m:ctrlPr>
                </m:sSubPr>
                <m:e>
                  <m:r>
                    <w:rPr>
                      <w:rFonts w:ascii="Cambria Math" w:hAnsi="Cambria Math"/>
                      <w:sz w:val="24"/>
                    </w:rPr>
                    <m:t>A</m:t>
                  </m:r>
                </m:e>
                <m:sub>
                  <m:r>
                    <m:rPr>
                      <m:nor/>
                    </m:rPr>
                    <w:rPr>
                      <w:sz w:val="24"/>
                    </w:rPr>
                    <m:t>div</m:t>
                  </m:r>
                </m:sub>
              </m:sSub>
              <m:r>
                <m:rPr>
                  <m:sty m:val="p"/>
                </m:rPr>
                <w:rPr>
                  <w:rFonts w:ascii="Cambria Math"/>
                  <w:sz w:val="24"/>
                </w:rPr>
                <m:t>+</m:t>
              </m:r>
              <m:sSub>
                <m:sSubPr>
                  <m:ctrlPr>
                    <w:rPr>
                      <w:rFonts w:ascii="Cambria Math" w:hAnsi="Cambria Math"/>
                      <w:sz w:val="24"/>
                    </w:rPr>
                  </m:ctrlPr>
                </m:sSubPr>
                <m:e>
                  <m:r>
                    <w:rPr>
                      <w:rFonts w:ascii="Cambria Math" w:hAnsi="Cambria Math"/>
                      <w:sz w:val="24"/>
                    </w:rPr>
                    <m:t>A</m:t>
                  </m:r>
                </m:e>
                <m:sub>
                  <m:r>
                    <m:rPr>
                      <m:nor/>
                    </m:rPr>
                    <w:rPr>
                      <w:sz w:val="24"/>
                    </w:rPr>
                    <m:t>bar</m:t>
                  </m:r>
                </m:sub>
              </m:sSub>
              <m:r>
                <m:rPr>
                  <m:sty m:val="p"/>
                </m:rPr>
                <w:rPr>
                  <w:rFonts w:ascii="Cambria Math"/>
                  <w:sz w:val="24"/>
                </w:rPr>
                <m:t>+</m:t>
              </m:r>
              <m:sSub>
                <m:sSubPr>
                  <m:ctrlPr>
                    <w:rPr>
                      <w:rFonts w:ascii="Cambria Math" w:hAnsi="Cambria Math"/>
                      <w:sz w:val="24"/>
                    </w:rPr>
                  </m:ctrlPr>
                </m:sSubPr>
                <m:e>
                  <m:r>
                    <w:rPr>
                      <w:rFonts w:ascii="Cambria Math" w:hAnsi="Cambria Math"/>
                      <w:sz w:val="24"/>
                    </w:rPr>
                    <m:t>A</m:t>
                  </m:r>
                </m:e>
                <m:sub>
                  <m:r>
                    <m:rPr>
                      <m:nor/>
                    </m:rPr>
                    <w:rPr>
                      <w:sz w:val="24"/>
                    </w:rPr>
                    <m:t>atm</m:t>
                  </m:r>
                </m:sub>
              </m:sSub>
              <m:r>
                <m:rPr>
                  <m:sty m:val="p"/>
                </m:rPr>
                <w:rPr>
                  <w:rFonts w:ascii="Cambria Math"/>
                  <w:sz w:val="24"/>
                </w:rPr>
                <m:t>+</m:t>
              </m:r>
              <m:sSub>
                <m:sSubPr>
                  <m:ctrlPr>
                    <w:rPr>
                      <w:rFonts w:ascii="Cambria Math" w:hAnsi="Cambria Math"/>
                      <w:sz w:val="24"/>
                    </w:rPr>
                  </m:ctrlPr>
                </m:sSubPr>
                <m:e>
                  <m:r>
                    <w:rPr>
                      <w:rFonts w:ascii="Cambria Math" w:hAnsi="Cambria Math"/>
                      <w:sz w:val="24"/>
                    </w:rPr>
                    <m:t>A</m:t>
                  </m:r>
                </m:e>
                <m:sub>
                  <m:r>
                    <m:rPr>
                      <m:nor/>
                    </m:rPr>
                    <w:rPr>
                      <w:sz w:val="24"/>
                    </w:rPr>
                    <m:t>exc</m:t>
                  </m:r>
                </m:sub>
              </m:sSub>
            </m:e>
          </m:d>
        </m:oMath>
      </m:oMathPara>
    </w:p>
    <w:p w:rsidR="009544AA" w:rsidRPr="006F49B8" w:rsidRDefault="009544AA" w:rsidP="009544AA">
      <w:pPr>
        <w:ind w:firstLine="480"/>
        <w:rPr>
          <w:sz w:val="24"/>
        </w:rPr>
      </w:pPr>
      <w:r w:rsidRPr="006F49B8">
        <w:rPr>
          <w:sz w:val="24"/>
        </w:rPr>
        <w:t>式中：</w:t>
      </w:r>
      <m:oMath>
        <m:sSub>
          <m:sSubPr>
            <m:ctrlPr>
              <w:rPr>
                <w:rFonts w:ascii="Cambria Math" w:hAnsi="Cambria Math"/>
                <w:sz w:val="24"/>
              </w:rPr>
            </m:ctrlPr>
          </m:sSubPr>
          <m:e>
            <m:r>
              <w:rPr>
                <w:rFonts w:ascii="Cambria Math" w:hAnsi="Cambria Math"/>
                <w:sz w:val="24"/>
              </w:rPr>
              <m:t>L</m:t>
            </m:r>
          </m:e>
          <m:sub>
            <m:r>
              <w:rPr>
                <w:rFonts w:ascii="Cambria Math" w:hAnsi="Cambria Math"/>
                <w:sz w:val="24"/>
              </w:rPr>
              <m:t>A</m:t>
            </m:r>
          </m:sub>
        </m:sSub>
        <m:d>
          <m:dPr>
            <m:ctrlPr>
              <w:rPr>
                <w:rFonts w:ascii="Cambria Math" w:hAnsi="Cambria Math"/>
                <w:sz w:val="24"/>
              </w:rPr>
            </m:ctrlPr>
          </m:dPr>
          <m:e>
            <m:r>
              <w:rPr>
                <w:rFonts w:ascii="Cambria Math" w:hAnsi="Cambria Math"/>
                <w:sz w:val="24"/>
              </w:rPr>
              <m:t>r</m:t>
            </m:r>
          </m:e>
        </m:d>
      </m:oMath>
      <w:r w:rsidRPr="006F49B8">
        <w:rPr>
          <w:sz w:val="24"/>
        </w:rPr>
        <w:t>——</w:t>
      </w:r>
      <w:r w:rsidRPr="006F49B8">
        <w:rPr>
          <w:sz w:val="24"/>
        </w:rPr>
        <w:t>距声源</w:t>
      </w:r>
      <m:oMath>
        <m:r>
          <w:rPr>
            <w:rFonts w:ascii="Cambria Math" w:hAnsi="Cambria Math"/>
            <w:sz w:val="24"/>
          </w:rPr>
          <m:t>r</m:t>
        </m:r>
      </m:oMath>
      <w:r w:rsidRPr="006F49B8">
        <w:rPr>
          <w:sz w:val="24"/>
        </w:rPr>
        <w:t>处的</w:t>
      </w:r>
      <m:oMath>
        <m:r>
          <w:rPr>
            <w:rFonts w:ascii="Cambria Math" w:hAnsi="Cambria Math"/>
            <w:sz w:val="24"/>
          </w:rPr>
          <m:t>A</m:t>
        </m:r>
      </m:oMath>
      <w:r w:rsidRPr="006F49B8">
        <w:rPr>
          <w:iCs/>
          <w:sz w:val="24"/>
        </w:rPr>
        <w:t>声级</w:t>
      </w:r>
      <w:r w:rsidRPr="006F49B8">
        <w:rPr>
          <w:sz w:val="24"/>
        </w:rPr>
        <w:t>B)</w:t>
      </w:r>
      <w:r w:rsidRPr="006F49B8">
        <w:rPr>
          <w:sz w:val="24"/>
        </w:rPr>
        <w:t>；</w:t>
      </w:r>
    </w:p>
    <w:p w:rsidR="009544AA" w:rsidRPr="006F49B8" w:rsidRDefault="009739E6" w:rsidP="009544AA">
      <w:pPr>
        <w:ind w:firstLineChars="500" w:firstLine="1200"/>
        <w:rPr>
          <w:sz w:val="24"/>
        </w:rPr>
      </w:pPr>
      <m:oMath>
        <m:sSub>
          <m:sSubPr>
            <m:ctrlPr>
              <w:rPr>
                <w:rFonts w:ascii="Cambria Math" w:hAnsi="Cambria Math"/>
                <w:sz w:val="24"/>
              </w:rPr>
            </m:ctrlPr>
          </m:sSubPr>
          <m:e>
            <m:r>
              <w:rPr>
                <w:rFonts w:ascii="Cambria Math" w:hAnsi="Cambria Math"/>
                <w:sz w:val="24"/>
              </w:rPr>
              <m:t>L</m:t>
            </m:r>
          </m:e>
          <m:sub>
            <m:r>
              <m:rPr>
                <m:nor/>
              </m:rPr>
              <w:rPr>
                <w:sz w:val="24"/>
              </w:rPr>
              <m:t>Aref</m:t>
            </m:r>
          </m:sub>
        </m:sSub>
        <m:d>
          <m:dPr>
            <m:ctrlPr>
              <w:rPr>
                <w:rFonts w:ascii="Cambria Math" w:hAnsi="Cambria Math"/>
                <w:sz w:val="24"/>
              </w:rPr>
            </m:ctrlPr>
          </m:dPr>
          <m:e>
            <m:sSub>
              <m:sSubPr>
                <m:ctrlPr>
                  <w:rPr>
                    <w:rFonts w:ascii="Cambria Math" w:hAnsi="Cambria Math"/>
                    <w:sz w:val="24"/>
                  </w:rPr>
                </m:ctrlPr>
              </m:sSubPr>
              <m:e>
                <m:r>
                  <w:rPr>
                    <w:rFonts w:ascii="Cambria Math" w:hAnsi="Cambria Math"/>
                    <w:sz w:val="24"/>
                  </w:rPr>
                  <m:t>r</m:t>
                </m:r>
              </m:e>
              <m:sub>
                <m:r>
                  <m:rPr>
                    <m:sty m:val="p"/>
                  </m:rPr>
                  <w:rPr>
                    <w:rFonts w:ascii="Cambria Math"/>
                    <w:sz w:val="24"/>
                  </w:rPr>
                  <m:t>0</m:t>
                </m:r>
              </m:sub>
            </m:sSub>
          </m:e>
        </m:d>
      </m:oMath>
      <w:r w:rsidR="009544AA" w:rsidRPr="006F49B8">
        <w:rPr>
          <w:sz w:val="24"/>
        </w:rPr>
        <w:t>——</w:t>
      </w:r>
      <w:r w:rsidR="009544AA" w:rsidRPr="006F49B8">
        <w:rPr>
          <w:sz w:val="24"/>
        </w:rPr>
        <w:t>参考位置</w:t>
      </w:r>
      <m:oMath>
        <m:sSub>
          <m:sSubPr>
            <m:ctrlPr>
              <w:rPr>
                <w:rFonts w:ascii="Cambria Math" w:hAnsi="Cambria Math"/>
                <w:sz w:val="24"/>
              </w:rPr>
            </m:ctrlPr>
          </m:sSubPr>
          <m:e>
            <m:r>
              <w:rPr>
                <w:rFonts w:ascii="Cambria Math" w:hAnsi="Cambria Math"/>
                <w:sz w:val="24"/>
              </w:rPr>
              <m:t>r</m:t>
            </m:r>
          </m:e>
          <m:sub>
            <m:r>
              <m:rPr>
                <m:sty m:val="p"/>
              </m:rPr>
              <w:rPr>
                <w:rFonts w:ascii="Cambria Math"/>
                <w:sz w:val="24"/>
              </w:rPr>
              <m:t>0</m:t>
            </m:r>
          </m:sub>
        </m:sSub>
      </m:oMath>
      <w:r w:rsidR="009544AA" w:rsidRPr="006F49B8">
        <w:rPr>
          <w:sz w:val="24"/>
        </w:rPr>
        <w:t>处的</w:t>
      </w:r>
      <m:oMath>
        <m:r>
          <w:rPr>
            <w:rFonts w:ascii="Cambria Math" w:hAnsi="Cambria Math"/>
            <w:sz w:val="24"/>
          </w:rPr>
          <m:t>A</m:t>
        </m:r>
      </m:oMath>
      <w:r w:rsidR="009544AA" w:rsidRPr="006F49B8">
        <w:rPr>
          <w:sz w:val="24"/>
        </w:rPr>
        <w:t>声级</w:t>
      </w:r>
      <w:r w:rsidR="009544AA" w:rsidRPr="006F49B8">
        <w:rPr>
          <w:sz w:val="24"/>
        </w:rPr>
        <w:t>(dB)</w:t>
      </w:r>
      <w:r w:rsidR="009544AA" w:rsidRPr="006F49B8">
        <w:rPr>
          <w:sz w:val="24"/>
        </w:rPr>
        <w:t>；</w:t>
      </w:r>
    </w:p>
    <w:p w:rsidR="009544AA" w:rsidRPr="006F49B8" w:rsidRDefault="009544AA" w:rsidP="009544AA">
      <w:pPr>
        <w:ind w:firstLineChars="500" w:firstLine="1200"/>
        <w:rPr>
          <w:sz w:val="24"/>
        </w:rPr>
      </w:pPr>
      <m:oMath>
        <m:r>
          <w:rPr>
            <w:rFonts w:ascii="Cambria Math" w:hAnsi="Cambria Math"/>
            <w:sz w:val="24"/>
          </w:rPr>
          <m:t>r</m:t>
        </m:r>
      </m:oMath>
      <w:r w:rsidRPr="006F49B8">
        <w:rPr>
          <w:sz w:val="24"/>
        </w:rPr>
        <w:t>——</w:t>
      </w:r>
      <w:r w:rsidRPr="006F49B8">
        <w:rPr>
          <w:sz w:val="24"/>
        </w:rPr>
        <w:t>预测点距离声源的距离，</w:t>
      </w:r>
      <w:r w:rsidRPr="006F49B8">
        <w:rPr>
          <w:sz w:val="24"/>
        </w:rPr>
        <w:t>m</w:t>
      </w:r>
      <w:r w:rsidRPr="006F49B8">
        <w:rPr>
          <w:sz w:val="24"/>
        </w:rPr>
        <w:t>；</w:t>
      </w:r>
    </w:p>
    <w:p w:rsidR="009544AA" w:rsidRPr="006F49B8" w:rsidRDefault="009739E6" w:rsidP="009544AA">
      <w:pPr>
        <w:ind w:firstLineChars="500" w:firstLine="1200"/>
        <w:rPr>
          <w:sz w:val="24"/>
        </w:rPr>
      </w:pPr>
      <m:oMath>
        <m:sSub>
          <m:sSubPr>
            <m:ctrlPr>
              <w:rPr>
                <w:rFonts w:ascii="Cambria Math" w:hAnsi="Cambria Math"/>
                <w:sz w:val="24"/>
              </w:rPr>
            </m:ctrlPr>
          </m:sSubPr>
          <m:e>
            <m:r>
              <w:rPr>
                <w:rFonts w:ascii="Cambria Math" w:hAnsi="Cambria Math"/>
                <w:sz w:val="24"/>
              </w:rPr>
              <m:t>r</m:t>
            </m:r>
          </m:e>
          <m:sub>
            <m:r>
              <m:rPr>
                <m:sty m:val="p"/>
              </m:rPr>
              <w:rPr>
                <w:rFonts w:ascii="Cambria Math"/>
                <w:sz w:val="24"/>
              </w:rPr>
              <m:t>0</m:t>
            </m:r>
          </m:sub>
        </m:sSub>
      </m:oMath>
      <w:r w:rsidR="009544AA" w:rsidRPr="006F49B8">
        <w:rPr>
          <w:sz w:val="24"/>
        </w:rPr>
        <w:t>——</w:t>
      </w:r>
      <w:r w:rsidR="009544AA" w:rsidRPr="006F49B8">
        <w:rPr>
          <w:sz w:val="24"/>
        </w:rPr>
        <w:t>参考位置距离声源的距离，</w:t>
      </w:r>
      <w:r w:rsidR="009544AA" w:rsidRPr="006F49B8">
        <w:rPr>
          <w:sz w:val="24"/>
        </w:rPr>
        <w:t>m</w:t>
      </w:r>
      <w:r w:rsidR="009544AA" w:rsidRPr="006F49B8">
        <w:rPr>
          <w:sz w:val="24"/>
        </w:rPr>
        <w:t>；</w:t>
      </w:r>
    </w:p>
    <w:p w:rsidR="009544AA" w:rsidRPr="006F49B8" w:rsidRDefault="009739E6" w:rsidP="009544AA">
      <w:pPr>
        <w:ind w:firstLineChars="500" w:firstLine="1200"/>
        <w:rPr>
          <w:sz w:val="24"/>
        </w:rPr>
      </w:pPr>
      <m:oMath>
        <m:sSub>
          <m:sSubPr>
            <m:ctrlPr>
              <w:rPr>
                <w:rFonts w:ascii="Cambria Math" w:hAnsi="Cambria Math"/>
                <w:sz w:val="24"/>
              </w:rPr>
            </m:ctrlPr>
          </m:sSubPr>
          <m:e>
            <m:r>
              <w:rPr>
                <w:rFonts w:ascii="Cambria Math" w:hAnsi="Cambria Math"/>
                <w:sz w:val="24"/>
              </w:rPr>
              <m:t>A</m:t>
            </m:r>
          </m:e>
          <m:sub>
            <m:r>
              <m:rPr>
                <m:nor/>
              </m:rPr>
              <w:rPr>
                <w:sz w:val="24"/>
              </w:rPr>
              <m:t>div</m:t>
            </m:r>
          </m:sub>
        </m:sSub>
      </m:oMath>
      <w:r w:rsidR="009544AA" w:rsidRPr="006F49B8">
        <w:rPr>
          <w:sz w:val="24"/>
        </w:rPr>
        <w:t>——</w:t>
      </w:r>
      <w:r w:rsidR="009544AA" w:rsidRPr="006F49B8">
        <w:rPr>
          <w:sz w:val="24"/>
        </w:rPr>
        <w:t>声级几何发散引起的</w:t>
      </w:r>
      <m:oMath>
        <m:r>
          <w:rPr>
            <w:rFonts w:ascii="Cambria Math" w:hAnsi="Cambria Math"/>
            <w:sz w:val="24"/>
          </w:rPr>
          <m:t>A</m:t>
        </m:r>
      </m:oMath>
      <w:r w:rsidR="009544AA" w:rsidRPr="006F49B8">
        <w:rPr>
          <w:sz w:val="24"/>
        </w:rPr>
        <w:t>声级衰减量</w:t>
      </w:r>
      <w:r w:rsidR="009544AA" w:rsidRPr="006F49B8">
        <w:rPr>
          <w:sz w:val="24"/>
        </w:rPr>
        <w:t>(dB)</w:t>
      </w:r>
      <w:r w:rsidR="009544AA" w:rsidRPr="006F49B8">
        <w:rPr>
          <w:sz w:val="24"/>
        </w:rPr>
        <w:t>；</w:t>
      </w:r>
    </w:p>
    <w:p w:rsidR="009544AA" w:rsidRPr="006F49B8" w:rsidRDefault="009739E6" w:rsidP="001469B5">
      <w:pPr>
        <w:spacing w:beforeLines="50" w:afterLines="50"/>
        <w:ind w:firstLine="480"/>
        <w:rPr>
          <w:sz w:val="24"/>
        </w:rPr>
      </w:pPr>
      <m:oMathPara>
        <m:oMath>
          <m:sSub>
            <m:sSubPr>
              <m:ctrlPr>
                <w:rPr>
                  <w:rFonts w:ascii="Cambria Math" w:hAnsi="Cambria Math"/>
                  <w:sz w:val="24"/>
                </w:rPr>
              </m:ctrlPr>
            </m:sSubPr>
            <m:e>
              <m:r>
                <w:rPr>
                  <w:rFonts w:ascii="Cambria Math" w:hAnsi="Cambria Math"/>
                  <w:sz w:val="24"/>
                </w:rPr>
                <m:t>A</m:t>
              </m:r>
            </m:e>
            <m:sub>
              <m:r>
                <m:rPr>
                  <m:nor/>
                </m:rPr>
                <w:rPr>
                  <w:sz w:val="24"/>
                </w:rPr>
                <m:t>div</m:t>
              </m:r>
            </m:sub>
          </m:sSub>
          <m:r>
            <m:rPr>
              <m:nor/>
            </m:rPr>
            <w:rPr>
              <w:sz w:val="24"/>
            </w:rPr>
            <m:t>=</m:t>
          </m:r>
          <m:r>
            <m:rPr>
              <m:sty m:val="p"/>
            </m:rPr>
            <w:rPr>
              <w:rFonts w:ascii="Cambria Math"/>
              <w:sz w:val="24"/>
            </w:rPr>
            <m:t>20</m:t>
          </m:r>
          <m:func>
            <m:funcPr>
              <m:ctrlPr>
                <w:rPr>
                  <w:rFonts w:ascii="Cambria Math" w:hAnsi="Cambria Math"/>
                  <w:sz w:val="24"/>
                </w:rPr>
              </m:ctrlPr>
            </m:funcPr>
            <m:fName>
              <m:r>
                <w:rPr>
                  <w:rFonts w:ascii="Cambria Math" w:hAnsi="Cambria Math"/>
                  <w:sz w:val="24"/>
                </w:rPr>
                <m:t>lg</m:t>
              </m:r>
            </m:fName>
            <m:e>
              <m:d>
                <m:dPr>
                  <m:ctrlPr>
                    <w:rPr>
                      <w:rFonts w:ascii="Cambria Math" w:hAnsi="Cambria Math"/>
                      <w:sz w:val="24"/>
                    </w:rPr>
                  </m:ctrlPr>
                </m:dPr>
                <m:e>
                  <m:f>
                    <m:fPr>
                      <m:ctrlPr>
                        <w:rPr>
                          <w:rFonts w:ascii="Cambria Math" w:hAnsi="Cambria Math"/>
                          <w:sz w:val="24"/>
                        </w:rPr>
                      </m:ctrlPr>
                    </m:fPr>
                    <m:num>
                      <m:r>
                        <w:rPr>
                          <w:rFonts w:ascii="Cambria Math" w:hAnsi="Cambria Math"/>
                          <w:sz w:val="24"/>
                        </w:rPr>
                        <m:t>r</m:t>
                      </m:r>
                    </m:num>
                    <m:den>
                      <m:sSub>
                        <m:sSubPr>
                          <m:ctrlPr>
                            <w:rPr>
                              <w:rFonts w:ascii="Cambria Math" w:hAnsi="Cambria Math"/>
                              <w:sz w:val="24"/>
                            </w:rPr>
                          </m:ctrlPr>
                        </m:sSubPr>
                        <m:e>
                          <m:r>
                            <w:rPr>
                              <w:rFonts w:ascii="Cambria Math" w:hAnsi="Cambria Math"/>
                              <w:sz w:val="24"/>
                            </w:rPr>
                            <m:t>r</m:t>
                          </m:r>
                        </m:e>
                        <m:sub>
                          <m:r>
                            <m:rPr>
                              <m:sty m:val="p"/>
                            </m:rPr>
                            <w:rPr>
                              <w:rFonts w:ascii="Cambria Math"/>
                              <w:sz w:val="24"/>
                            </w:rPr>
                            <m:t>0</m:t>
                          </m:r>
                        </m:sub>
                      </m:sSub>
                    </m:den>
                  </m:f>
                </m:e>
              </m:d>
            </m:e>
          </m:func>
        </m:oMath>
      </m:oMathPara>
    </w:p>
    <w:p w:rsidR="009544AA" w:rsidRPr="006F49B8" w:rsidRDefault="009739E6" w:rsidP="009544AA">
      <w:pPr>
        <w:ind w:firstLineChars="500" w:firstLine="1200"/>
        <w:rPr>
          <w:sz w:val="24"/>
        </w:rPr>
      </w:pPr>
      <m:oMath>
        <m:sSub>
          <m:sSubPr>
            <m:ctrlPr>
              <w:rPr>
                <w:rFonts w:ascii="Cambria Math" w:hAnsi="Cambria Math"/>
                <w:sz w:val="24"/>
              </w:rPr>
            </m:ctrlPr>
          </m:sSubPr>
          <m:e>
            <m:r>
              <w:rPr>
                <w:rFonts w:ascii="Cambria Math" w:hAnsi="Cambria Math"/>
                <w:sz w:val="24"/>
              </w:rPr>
              <m:t>A</m:t>
            </m:r>
          </m:e>
          <m:sub>
            <m:r>
              <m:rPr>
                <m:nor/>
              </m:rPr>
              <w:rPr>
                <w:sz w:val="24"/>
              </w:rPr>
              <m:t>bar</m:t>
            </m:r>
          </m:sub>
        </m:sSub>
      </m:oMath>
      <w:r w:rsidR="009544AA" w:rsidRPr="006F49B8">
        <w:rPr>
          <w:sz w:val="24"/>
        </w:rPr>
        <w:t>——</w:t>
      </w:r>
      <w:r w:rsidR="009544AA" w:rsidRPr="006F49B8">
        <w:rPr>
          <w:sz w:val="24"/>
        </w:rPr>
        <w:t>遮挡物引起的</w:t>
      </w:r>
      <m:oMath>
        <m:r>
          <w:rPr>
            <w:rFonts w:ascii="Cambria Math" w:hAnsi="Cambria Math"/>
            <w:sz w:val="24"/>
          </w:rPr>
          <m:t>A</m:t>
        </m:r>
      </m:oMath>
      <w:r w:rsidR="009544AA" w:rsidRPr="006F49B8">
        <w:rPr>
          <w:sz w:val="24"/>
        </w:rPr>
        <w:t>声级衰减量</w:t>
      </w:r>
      <w:r w:rsidR="009544AA" w:rsidRPr="006F49B8">
        <w:rPr>
          <w:sz w:val="24"/>
        </w:rPr>
        <w:t>(dB)</w:t>
      </w:r>
      <w:r w:rsidR="009544AA" w:rsidRPr="006F49B8">
        <w:rPr>
          <w:sz w:val="24"/>
        </w:rPr>
        <w:t>；</w:t>
      </w:r>
    </w:p>
    <w:p w:rsidR="009544AA" w:rsidRPr="006F49B8" w:rsidRDefault="009739E6" w:rsidP="001469B5">
      <w:pPr>
        <w:spacing w:beforeLines="50" w:afterLines="50"/>
        <w:ind w:firstLine="480"/>
        <w:rPr>
          <w:sz w:val="24"/>
        </w:rPr>
      </w:pPr>
      <m:oMathPara>
        <m:oMath>
          <m:sSub>
            <m:sSubPr>
              <m:ctrlPr>
                <w:rPr>
                  <w:rFonts w:ascii="Cambria Math" w:hAnsi="Cambria Math"/>
                  <w:sz w:val="24"/>
                </w:rPr>
              </m:ctrlPr>
            </m:sSubPr>
            <m:e>
              <m:r>
                <w:rPr>
                  <w:rFonts w:ascii="Cambria Math" w:hAnsi="Cambria Math"/>
                  <w:sz w:val="24"/>
                </w:rPr>
                <m:t>A</m:t>
              </m:r>
            </m:e>
            <m:sub>
              <m:r>
                <m:rPr>
                  <m:nor/>
                </m:rPr>
                <w:rPr>
                  <w:sz w:val="24"/>
                </w:rPr>
                <m:t>bar</m:t>
              </m:r>
            </m:sub>
          </m:sSub>
          <m:r>
            <m:rPr>
              <m:sty m:val="p"/>
            </m:rPr>
            <w:rPr>
              <w:rFonts w:ascii="Cambria Math"/>
              <w:sz w:val="24"/>
            </w:rPr>
            <m:t>=</m:t>
          </m:r>
          <m:r>
            <m:rPr>
              <m:sty m:val="p"/>
            </m:rPr>
            <w:rPr>
              <w:rFonts w:ascii="Cambria Math"/>
              <w:sz w:val="24"/>
            </w:rPr>
            <m:t>-</m:t>
          </m:r>
          <m:r>
            <m:rPr>
              <m:sty m:val="p"/>
            </m:rPr>
            <w:rPr>
              <w:rFonts w:ascii="Cambria Math"/>
              <w:sz w:val="24"/>
            </w:rPr>
            <m:t>10</m:t>
          </m:r>
          <m:func>
            <m:funcPr>
              <m:ctrlPr>
                <w:rPr>
                  <w:rFonts w:ascii="Cambria Math" w:hAnsi="Cambria Math"/>
                  <w:sz w:val="24"/>
                </w:rPr>
              </m:ctrlPr>
            </m:funcPr>
            <m:fName>
              <m:r>
                <w:rPr>
                  <w:rFonts w:ascii="Cambria Math" w:hAnsi="Cambria Math"/>
                  <w:sz w:val="24"/>
                </w:rPr>
                <m:t>lg</m:t>
              </m:r>
            </m:fName>
            <m:e>
              <m:d>
                <m:dPr>
                  <m:begChr m:val="["/>
                  <m:endChr m:val="]"/>
                  <m:ctrlPr>
                    <w:rPr>
                      <w:rFonts w:ascii="Cambria Math" w:hAnsi="Cambria Math"/>
                      <w:sz w:val="24"/>
                    </w:rPr>
                  </m:ctrlPr>
                </m:dPr>
                <m:e>
                  <m:f>
                    <m:fPr>
                      <m:ctrlPr>
                        <w:rPr>
                          <w:rFonts w:ascii="Cambria Math" w:hAnsi="Cambria Math"/>
                          <w:sz w:val="24"/>
                        </w:rPr>
                      </m:ctrlPr>
                    </m:fPr>
                    <m:num>
                      <m:r>
                        <m:rPr>
                          <m:sty m:val="p"/>
                        </m:rPr>
                        <w:rPr>
                          <w:rFonts w:ascii="Cambria Math"/>
                          <w:sz w:val="24"/>
                        </w:rPr>
                        <m:t>1</m:t>
                      </m:r>
                    </m:num>
                    <m:den>
                      <m:r>
                        <m:rPr>
                          <m:sty m:val="p"/>
                        </m:rPr>
                        <w:rPr>
                          <w:rFonts w:ascii="Cambria Math"/>
                          <w:sz w:val="24"/>
                        </w:rPr>
                        <m:t>3+20</m:t>
                      </m:r>
                      <m:sSub>
                        <m:sSubPr>
                          <m:ctrlPr>
                            <w:rPr>
                              <w:rFonts w:ascii="Cambria Math" w:hAnsi="Cambria Math"/>
                              <w:sz w:val="24"/>
                            </w:rPr>
                          </m:ctrlPr>
                        </m:sSubPr>
                        <m:e>
                          <m:r>
                            <w:rPr>
                              <w:rFonts w:ascii="Cambria Math" w:hAnsi="Cambria Math"/>
                              <w:sz w:val="24"/>
                            </w:rPr>
                            <m:t>N</m:t>
                          </m:r>
                        </m:e>
                        <m:sub>
                          <m:r>
                            <m:rPr>
                              <m:sty m:val="p"/>
                            </m:rPr>
                            <w:rPr>
                              <w:rFonts w:ascii="Cambria Math"/>
                              <w:sz w:val="24"/>
                            </w:rPr>
                            <m:t>1</m:t>
                          </m:r>
                        </m:sub>
                      </m:sSub>
                    </m:den>
                  </m:f>
                  <m:r>
                    <m:rPr>
                      <m:sty m:val="p"/>
                    </m:rPr>
                    <w:rPr>
                      <w:rFonts w:ascii="Cambria Math"/>
                      <w:sz w:val="24"/>
                    </w:rPr>
                    <m:t>+</m:t>
                  </m:r>
                  <m:f>
                    <m:fPr>
                      <m:ctrlPr>
                        <w:rPr>
                          <w:rFonts w:ascii="Cambria Math" w:hAnsi="Cambria Math"/>
                          <w:sz w:val="24"/>
                        </w:rPr>
                      </m:ctrlPr>
                    </m:fPr>
                    <m:num>
                      <m:r>
                        <m:rPr>
                          <m:sty m:val="p"/>
                        </m:rPr>
                        <w:rPr>
                          <w:rFonts w:ascii="Cambria Math"/>
                          <w:sz w:val="24"/>
                        </w:rPr>
                        <m:t>1</m:t>
                      </m:r>
                    </m:num>
                    <m:den>
                      <m:r>
                        <m:rPr>
                          <m:sty m:val="p"/>
                        </m:rPr>
                        <w:rPr>
                          <w:rFonts w:ascii="Cambria Math"/>
                          <w:sz w:val="24"/>
                        </w:rPr>
                        <m:t>3+20</m:t>
                      </m:r>
                      <m:sSub>
                        <m:sSubPr>
                          <m:ctrlPr>
                            <w:rPr>
                              <w:rFonts w:ascii="Cambria Math" w:hAnsi="Cambria Math"/>
                              <w:sz w:val="24"/>
                            </w:rPr>
                          </m:ctrlPr>
                        </m:sSubPr>
                        <m:e>
                          <m:r>
                            <w:rPr>
                              <w:rFonts w:ascii="Cambria Math" w:hAnsi="Cambria Math"/>
                              <w:sz w:val="24"/>
                            </w:rPr>
                            <m:t>N</m:t>
                          </m:r>
                        </m:e>
                        <m:sub>
                          <m:r>
                            <m:rPr>
                              <m:sty m:val="p"/>
                            </m:rPr>
                            <w:rPr>
                              <w:rFonts w:ascii="Cambria Math"/>
                              <w:sz w:val="24"/>
                            </w:rPr>
                            <m:t>2</m:t>
                          </m:r>
                        </m:sub>
                      </m:sSub>
                    </m:den>
                  </m:f>
                  <m:r>
                    <m:rPr>
                      <m:sty m:val="p"/>
                    </m:rPr>
                    <w:rPr>
                      <w:rFonts w:ascii="Cambria Math"/>
                      <w:sz w:val="24"/>
                    </w:rPr>
                    <m:t>+</m:t>
                  </m:r>
                  <m:f>
                    <m:fPr>
                      <m:ctrlPr>
                        <w:rPr>
                          <w:rFonts w:ascii="Cambria Math" w:hAnsi="Cambria Math"/>
                          <w:sz w:val="24"/>
                        </w:rPr>
                      </m:ctrlPr>
                    </m:fPr>
                    <m:num>
                      <m:r>
                        <m:rPr>
                          <m:sty m:val="p"/>
                        </m:rPr>
                        <w:rPr>
                          <w:rFonts w:ascii="Cambria Math"/>
                          <w:sz w:val="24"/>
                        </w:rPr>
                        <m:t>1</m:t>
                      </m:r>
                    </m:num>
                    <m:den>
                      <m:r>
                        <m:rPr>
                          <m:sty m:val="p"/>
                        </m:rPr>
                        <w:rPr>
                          <w:rFonts w:ascii="Cambria Math"/>
                          <w:sz w:val="24"/>
                        </w:rPr>
                        <m:t>3+20</m:t>
                      </m:r>
                      <m:sSub>
                        <m:sSubPr>
                          <m:ctrlPr>
                            <w:rPr>
                              <w:rFonts w:ascii="Cambria Math" w:hAnsi="Cambria Math"/>
                              <w:sz w:val="24"/>
                            </w:rPr>
                          </m:ctrlPr>
                        </m:sSubPr>
                        <m:e>
                          <m:r>
                            <w:rPr>
                              <w:rFonts w:ascii="Cambria Math" w:hAnsi="Cambria Math"/>
                              <w:sz w:val="24"/>
                            </w:rPr>
                            <m:t>N</m:t>
                          </m:r>
                        </m:e>
                        <m:sub>
                          <m:r>
                            <m:rPr>
                              <m:sty m:val="p"/>
                            </m:rPr>
                            <w:rPr>
                              <w:rFonts w:ascii="Cambria Math"/>
                              <w:sz w:val="24"/>
                            </w:rPr>
                            <m:t>3</m:t>
                          </m:r>
                        </m:sub>
                      </m:sSub>
                    </m:den>
                  </m:f>
                </m:e>
              </m:d>
            </m:e>
          </m:func>
        </m:oMath>
      </m:oMathPara>
    </w:p>
    <w:p w:rsidR="009544AA" w:rsidRPr="006F49B8" w:rsidRDefault="009739E6" w:rsidP="009544AA">
      <w:pPr>
        <w:ind w:firstLineChars="500" w:firstLine="1200"/>
        <w:rPr>
          <w:sz w:val="24"/>
        </w:rPr>
      </w:pPr>
      <m:oMath>
        <m:sSub>
          <m:sSubPr>
            <m:ctrlPr>
              <w:rPr>
                <w:rFonts w:ascii="Cambria Math" w:hAnsi="Cambria Math"/>
                <w:sz w:val="24"/>
              </w:rPr>
            </m:ctrlPr>
          </m:sSubPr>
          <m:e>
            <m:r>
              <w:rPr>
                <w:rFonts w:ascii="Cambria Math" w:hAnsi="Cambria Math"/>
                <w:sz w:val="24"/>
              </w:rPr>
              <m:t>A</m:t>
            </m:r>
          </m:e>
          <m:sub>
            <m:r>
              <m:rPr>
                <m:nor/>
              </m:rPr>
              <w:rPr>
                <w:sz w:val="24"/>
              </w:rPr>
              <m:t>atm</m:t>
            </m:r>
          </m:sub>
        </m:sSub>
      </m:oMath>
      <w:r w:rsidR="009544AA" w:rsidRPr="006F49B8">
        <w:rPr>
          <w:sz w:val="24"/>
        </w:rPr>
        <w:t>——</w:t>
      </w:r>
      <w:r w:rsidR="009544AA" w:rsidRPr="006F49B8">
        <w:rPr>
          <w:sz w:val="24"/>
        </w:rPr>
        <w:t>空气吸收引起的</w:t>
      </w:r>
      <m:oMath>
        <m:r>
          <w:rPr>
            <w:rFonts w:ascii="Cambria Math" w:hAnsi="Cambria Math"/>
            <w:sz w:val="24"/>
          </w:rPr>
          <m:t>A</m:t>
        </m:r>
      </m:oMath>
      <w:r w:rsidR="009544AA" w:rsidRPr="006F49B8">
        <w:rPr>
          <w:sz w:val="24"/>
        </w:rPr>
        <w:t>声级衰减量</w:t>
      </w:r>
      <w:r w:rsidR="009544AA" w:rsidRPr="006F49B8">
        <w:rPr>
          <w:sz w:val="24"/>
        </w:rPr>
        <w:t>(dB)</w:t>
      </w:r>
      <w:r w:rsidR="009544AA" w:rsidRPr="006F49B8">
        <w:rPr>
          <w:sz w:val="24"/>
        </w:rPr>
        <w:t>；</w:t>
      </w:r>
    </w:p>
    <w:p w:rsidR="009544AA" w:rsidRPr="006F49B8" w:rsidRDefault="009739E6" w:rsidP="001469B5">
      <w:pPr>
        <w:spacing w:beforeLines="50" w:afterLines="50"/>
        <w:ind w:firstLine="480"/>
        <w:rPr>
          <w:sz w:val="24"/>
        </w:rPr>
      </w:pPr>
      <m:oMathPara>
        <m:oMath>
          <m:sSub>
            <m:sSubPr>
              <m:ctrlPr>
                <w:rPr>
                  <w:rFonts w:ascii="Cambria Math" w:hAnsi="Cambria Math"/>
                  <w:sz w:val="24"/>
                </w:rPr>
              </m:ctrlPr>
            </m:sSubPr>
            <m:e>
              <m:r>
                <w:rPr>
                  <w:rFonts w:ascii="Cambria Math" w:hAnsi="Cambria Math"/>
                  <w:sz w:val="24"/>
                </w:rPr>
                <m:t>A</m:t>
              </m:r>
            </m:e>
            <m:sub>
              <m:r>
                <m:rPr>
                  <m:nor/>
                </m:rPr>
                <w:rPr>
                  <w:sz w:val="24"/>
                </w:rPr>
                <m:t>atm</m:t>
              </m:r>
            </m:sub>
          </m:sSub>
          <m:r>
            <m:rPr>
              <m:sty m:val="p"/>
            </m:rPr>
            <w:rPr>
              <w:rFonts w:ascii="Cambria Math"/>
              <w:sz w:val="24"/>
            </w:rPr>
            <m:t>=</m:t>
          </m:r>
          <m:f>
            <m:fPr>
              <m:ctrlPr>
                <w:rPr>
                  <w:rFonts w:ascii="Cambria Math" w:hAnsi="Cambria Math"/>
                  <w:sz w:val="24"/>
                </w:rPr>
              </m:ctrlPr>
            </m:fPr>
            <m:num>
              <m:r>
                <w:rPr>
                  <w:rFonts w:ascii="Cambria Math" w:hAnsi="Cambria Math"/>
                  <w:sz w:val="24"/>
                </w:rPr>
                <m:t>α</m:t>
              </m:r>
              <m:d>
                <m:dPr>
                  <m:ctrlPr>
                    <w:rPr>
                      <w:rFonts w:ascii="Cambria Math" w:hAnsi="Cambria Math"/>
                      <w:sz w:val="24"/>
                    </w:rPr>
                  </m:ctrlPr>
                </m:dPr>
                <m:e>
                  <m:r>
                    <w:rPr>
                      <w:rFonts w:ascii="Cambria Math" w:hAnsi="Cambria Math"/>
                      <w:sz w:val="24"/>
                    </w:rPr>
                    <m:t>r</m:t>
                  </m:r>
                  <m:r>
                    <m:rPr>
                      <m:sty m:val="p"/>
                    </m:rPr>
                    <w:rPr>
                      <w:sz w:val="24"/>
                    </w:rPr>
                    <m:t>-</m:t>
                  </m:r>
                  <m:sSub>
                    <m:sSubPr>
                      <m:ctrlPr>
                        <w:rPr>
                          <w:rFonts w:ascii="Cambria Math" w:hAnsi="Cambria Math"/>
                          <w:sz w:val="24"/>
                        </w:rPr>
                      </m:ctrlPr>
                    </m:sSubPr>
                    <m:e>
                      <m:r>
                        <w:rPr>
                          <w:rFonts w:ascii="Cambria Math" w:hAnsi="Cambria Math"/>
                          <w:sz w:val="24"/>
                        </w:rPr>
                        <m:t>r</m:t>
                      </m:r>
                    </m:e>
                    <m:sub>
                      <m:r>
                        <m:rPr>
                          <m:sty m:val="p"/>
                        </m:rPr>
                        <w:rPr>
                          <w:rFonts w:ascii="Cambria Math"/>
                          <w:sz w:val="24"/>
                        </w:rPr>
                        <m:t>0</m:t>
                      </m:r>
                    </m:sub>
                  </m:sSub>
                </m:e>
              </m:d>
            </m:num>
            <m:den>
              <m:r>
                <m:rPr>
                  <m:sty m:val="p"/>
                </m:rPr>
                <w:rPr>
                  <w:rFonts w:ascii="Cambria Math"/>
                  <w:sz w:val="24"/>
                </w:rPr>
                <m:t>1000</m:t>
              </m:r>
            </m:den>
          </m:f>
        </m:oMath>
      </m:oMathPara>
    </w:p>
    <w:p w:rsidR="009544AA" w:rsidRPr="006F49B8" w:rsidRDefault="009739E6" w:rsidP="009544AA">
      <w:pPr>
        <w:ind w:firstLineChars="500" w:firstLine="1200"/>
        <w:rPr>
          <w:sz w:val="24"/>
        </w:rPr>
      </w:pPr>
      <m:oMath>
        <m:sSub>
          <m:sSubPr>
            <m:ctrlPr>
              <w:rPr>
                <w:rFonts w:ascii="Cambria Math" w:hAnsi="Cambria Math"/>
                <w:sz w:val="24"/>
              </w:rPr>
            </m:ctrlPr>
          </m:sSubPr>
          <m:e>
            <m:r>
              <w:rPr>
                <w:rFonts w:ascii="Cambria Math" w:hAnsi="Cambria Math"/>
                <w:sz w:val="24"/>
              </w:rPr>
              <m:t>A</m:t>
            </m:r>
          </m:e>
          <m:sub>
            <m:r>
              <m:rPr>
                <m:nor/>
              </m:rPr>
              <w:rPr>
                <w:sz w:val="24"/>
              </w:rPr>
              <m:t>exc</m:t>
            </m:r>
          </m:sub>
        </m:sSub>
      </m:oMath>
      <w:r w:rsidR="009544AA" w:rsidRPr="006F49B8">
        <w:rPr>
          <w:sz w:val="24"/>
        </w:rPr>
        <w:t>——</w:t>
      </w:r>
      <w:r w:rsidR="009544AA" w:rsidRPr="006F49B8">
        <w:rPr>
          <w:sz w:val="24"/>
        </w:rPr>
        <w:t>附加</w:t>
      </w:r>
      <m:oMath>
        <m:r>
          <w:rPr>
            <w:rFonts w:ascii="Cambria Math" w:hAnsi="Cambria Math"/>
            <w:sz w:val="24"/>
          </w:rPr>
          <m:t>A</m:t>
        </m:r>
      </m:oMath>
      <w:r w:rsidR="009544AA" w:rsidRPr="006F49B8">
        <w:rPr>
          <w:sz w:val="24"/>
        </w:rPr>
        <w:t>声级衰减量</w:t>
      </w:r>
      <w:r w:rsidR="009544AA" w:rsidRPr="006F49B8">
        <w:rPr>
          <w:sz w:val="24"/>
        </w:rPr>
        <w:t>(dB)</w:t>
      </w:r>
      <w:r w:rsidR="009544AA" w:rsidRPr="006F49B8">
        <w:rPr>
          <w:sz w:val="24"/>
        </w:rPr>
        <w:t>。</w:t>
      </w:r>
    </w:p>
    <w:p w:rsidR="009544AA" w:rsidRPr="006F49B8" w:rsidRDefault="009544AA" w:rsidP="009544AA">
      <w:pPr>
        <w:ind w:firstLine="480"/>
        <w:rPr>
          <w:sz w:val="24"/>
        </w:rPr>
      </w:pPr>
      <w:r w:rsidRPr="006F49B8">
        <w:rPr>
          <w:rFonts w:hint="eastAsia"/>
          <w:sz w:val="24"/>
        </w:rPr>
        <w:t>多声源</w:t>
      </w:r>
      <w:r w:rsidRPr="006F49B8">
        <w:rPr>
          <w:sz w:val="24"/>
        </w:rPr>
        <w:t>叠加计算公式如下：</w:t>
      </w:r>
    </w:p>
    <w:p w:rsidR="009544AA" w:rsidRPr="006F49B8" w:rsidRDefault="009739E6" w:rsidP="001469B5">
      <w:pPr>
        <w:spacing w:beforeLines="50" w:afterLines="100"/>
        <w:ind w:firstLine="480"/>
        <w:rPr>
          <w:sz w:val="24"/>
        </w:rPr>
      </w:pPr>
      <m:oMathPara>
        <m:oMath>
          <m:sSub>
            <m:sSubPr>
              <m:ctrlPr>
                <w:rPr>
                  <w:rFonts w:ascii="Cambria Math" w:hAnsi="Cambria Math"/>
                  <w:sz w:val="24"/>
                </w:rPr>
              </m:ctrlPr>
            </m:sSubPr>
            <m:e>
              <m:r>
                <w:rPr>
                  <w:rFonts w:ascii="Cambria Math" w:hAnsi="Cambria Math"/>
                  <w:sz w:val="24"/>
                </w:rPr>
                <m:t>L</m:t>
              </m:r>
            </m:e>
            <m:sub>
              <m:r>
                <w:rPr>
                  <w:rFonts w:ascii="Cambria Math" w:hAnsi="Cambria Math" w:hint="eastAsia"/>
                  <w:sz w:val="24"/>
                </w:rPr>
                <m:t>p</m:t>
              </m:r>
            </m:sub>
          </m:sSub>
          <m:r>
            <m:rPr>
              <m:sty m:val="p"/>
            </m:rPr>
            <w:rPr>
              <w:rFonts w:ascii="Cambria Math" w:hAnsi="Cambria Math"/>
              <w:sz w:val="24"/>
            </w:rPr>
            <m:t>=10</m:t>
          </m:r>
          <m:func>
            <m:funcPr>
              <m:ctrlPr>
                <w:rPr>
                  <w:rFonts w:ascii="Cambria Math" w:hAnsi="Cambria Math"/>
                  <w:sz w:val="24"/>
                </w:rPr>
              </m:ctrlPr>
            </m:funcPr>
            <m:fName>
              <m:r>
                <w:rPr>
                  <w:rFonts w:ascii="Cambria Math" w:hAnsi="Cambria Math"/>
                  <w:sz w:val="24"/>
                </w:rPr>
                <m:t>lg</m:t>
              </m:r>
            </m:fName>
            <m:e>
              <m:d>
                <m:dPr>
                  <m:begChr m:val="["/>
                  <m:endChr m:val="]"/>
                  <m:ctrlPr>
                    <w:rPr>
                      <w:rFonts w:ascii="Cambria Math" w:hAnsi="Cambria Math"/>
                      <w:sz w:val="24"/>
                    </w:rPr>
                  </m:ctrlPr>
                </m:dPr>
                <m:e>
                  <m:nary>
                    <m:naryPr>
                      <m:chr m:val="∑"/>
                      <m:limLoc m:val="undOvr"/>
                      <m:ctrlPr>
                        <w:rPr>
                          <w:rFonts w:ascii="Cambria Math" w:hAnsi="Cambria Math"/>
                          <w:sz w:val="24"/>
                        </w:rPr>
                      </m:ctrlPr>
                    </m:naryPr>
                    <m:sub>
                      <m:r>
                        <w:rPr>
                          <w:rFonts w:ascii="Cambria Math" w:hAnsi="Cambria Math" w:hint="eastAsia"/>
                          <w:sz w:val="24"/>
                        </w:rPr>
                        <m:t>i=1</m:t>
                      </m:r>
                    </m:sub>
                    <m:sup>
                      <m:r>
                        <w:rPr>
                          <w:rFonts w:ascii="Cambria Math" w:hAnsi="Cambria Math" w:hint="eastAsia"/>
                          <w:sz w:val="24"/>
                        </w:rPr>
                        <m:t>n</m:t>
                      </m:r>
                    </m:sup>
                    <m:e>
                      <m:r>
                        <m:rPr>
                          <m:sty m:val="p"/>
                        </m:rPr>
                        <w:rPr>
                          <w:rFonts w:ascii="Cambria Math" w:hAnsi="Cambria Math"/>
                          <w:sz w:val="24"/>
                        </w:rPr>
                        <m:t>1</m:t>
                      </m:r>
                      <m:sSup>
                        <m:sSupPr>
                          <m:ctrlPr>
                            <w:rPr>
                              <w:rFonts w:ascii="Cambria Math" w:hAnsi="Cambria Math"/>
                              <w:sz w:val="24"/>
                            </w:rPr>
                          </m:ctrlPr>
                        </m:sSupPr>
                        <m:e>
                          <m:r>
                            <m:rPr>
                              <m:sty m:val="p"/>
                            </m:rPr>
                            <w:rPr>
                              <w:rFonts w:ascii="Cambria Math" w:hAnsi="Cambria Math"/>
                              <w:sz w:val="24"/>
                            </w:rPr>
                            <m:t>0</m:t>
                          </m:r>
                        </m:e>
                        <m:sup>
                          <m:r>
                            <m:rPr>
                              <m:sty m:val="p"/>
                            </m:rPr>
                            <w:rPr>
                              <w:rFonts w:ascii="Cambria Math" w:hAnsi="Cambria Math"/>
                              <w:sz w:val="24"/>
                            </w:rPr>
                            <m:t>0.1</m:t>
                          </m:r>
                          <m:sSub>
                            <m:sSubPr>
                              <m:ctrlPr>
                                <w:rPr>
                                  <w:rFonts w:ascii="Cambria Math" w:hAnsi="Cambria Math"/>
                                  <w:sz w:val="24"/>
                                </w:rPr>
                              </m:ctrlPr>
                            </m:sSubPr>
                            <m:e>
                              <m:r>
                                <w:rPr>
                                  <w:rFonts w:ascii="Cambria Math" w:hAnsi="Cambria Math"/>
                                  <w:sz w:val="24"/>
                                </w:rPr>
                                <m:t>L</m:t>
                              </m:r>
                            </m:e>
                            <m:sub>
                              <m:r>
                                <w:rPr>
                                  <w:rFonts w:ascii="Cambria Math" w:hAnsi="Cambria Math" w:hint="eastAsia"/>
                                  <w:sz w:val="24"/>
                                </w:rPr>
                                <m:t>pi</m:t>
                              </m:r>
                            </m:sub>
                          </m:sSub>
                        </m:sup>
                      </m:sSup>
                    </m:e>
                  </m:nary>
                </m:e>
              </m:d>
            </m:e>
          </m:func>
        </m:oMath>
      </m:oMathPara>
    </w:p>
    <w:p w:rsidR="009544AA" w:rsidRPr="006F49B8" w:rsidRDefault="009544AA" w:rsidP="009544AA">
      <w:pPr>
        <w:ind w:firstLine="480"/>
        <w:rPr>
          <w:sz w:val="24"/>
        </w:rPr>
      </w:pPr>
      <w:r w:rsidRPr="006F49B8">
        <w:rPr>
          <w:sz w:val="24"/>
        </w:rPr>
        <w:t>式中：</w:t>
      </w:r>
      <m:oMath>
        <m:sSub>
          <m:sSubPr>
            <m:ctrlPr>
              <w:rPr>
                <w:rFonts w:ascii="Cambria Math" w:hAnsi="Cambria Math"/>
                <w:sz w:val="24"/>
              </w:rPr>
            </m:ctrlPr>
          </m:sSubPr>
          <m:e>
            <m:r>
              <w:rPr>
                <w:rFonts w:ascii="Cambria Math" w:hAnsi="Cambria Math"/>
                <w:sz w:val="24"/>
              </w:rPr>
              <m:t>L</m:t>
            </m:r>
          </m:e>
          <m:sub>
            <m:r>
              <w:rPr>
                <w:rFonts w:ascii="Cambria Math" w:hAnsi="Cambria Math" w:hint="eastAsia"/>
                <w:sz w:val="24"/>
              </w:rPr>
              <m:t>p</m:t>
            </m:r>
          </m:sub>
        </m:sSub>
      </m:oMath>
      <w:r w:rsidRPr="006F49B8">
        <w:rPr>
          <w:sz w:val="24"/>
        </w:rPr>
        <w:t>——</w:t>
      </w:r>
      <w:r w:rsidRPr="006F49B8">
        <w:rPr>
          <w:sz w:val="24"/>
        </w:rPr>
        <w:t>表示</w:t>
      </w:r>
      <m:oMath>
        <m:r>
          <w:rPr>
            <w:rFonts w:ascii="Cambria Math" w:hAnsi="Cambria Math" w:hint="eastAsia"/>
            <w:sz w:val="24"/>
          </w:rPr>
          <m:t>n</m:t>
        </m:r>
      </m:oMath>
      <w:r w:rsidRPr="006F49B8">
        <w:rPr>
          <w:sz w:val="24"/>
        </w:rPr>
        <w:t>个声压级相加后的总声压级，</w:t>
      </w:r>
      <w:r w:rsidRPr="006F49B8">
        <w:rPr>
          <w:rFonts w:hint="eastAsia"/>
          <w:sz w:val="24"/>
        </w:rPr>
        <w:t>dB</w:t>
      </w:r>
      <w:r w:rsidRPr="006F49B8">
        <w:rPr>
          <w:rFonts w:hint="eastAsia"/>
          <w:sz w:val="24"/>
        </w:rPr>
        <w:t>；</w:t>
      </w:r>
    </w:p>
    <w:p w:rsidR="009544AA" w:rsidRPr="006F49B8" w:rsidRDefault="009739E6" w:rsidP="009544AA">
      <w:pPr>
        <w:ind w:firstLineChars="500" w:firstLine="1200"/>
        <w:jc w:val="left"/>
        <w:rPr>
          <w:sz w:val="24"/>
        </w:rPr>
      </w:pPr>
      <m:oMath>
        <m:sSub>
          <m:sSubPr>
            <m:ctrlPr>
              <w:rPr>
                <w:rFonts w:ascii="Cambria Math" w:hAnsi="Cambria Math"/>
                <w:sz w:val="24"/>
              </w:rPr>
            </m:ctrlPr>
          </m:sSubPr>
          <m:e>
            <m:r>
              <w:rPr>
                <w:rFonts w:ascii="Cambria Math" w:hAnsi="Cambria Math"/>
                <w:sz w:val="24"/>
              </w:rPr>
              <m:t>L</m:t>
            </m:r>
          </m:e>
          <m:sub>
            <m:r>
              <w:rPr>
                <w:rFonts w:ascii="Cambria Math" w:hAnsi="Cambria Math" w:hint="eastAsia"/>
                <w:sz w:val="24"/>
              </w:rPr>
              <m:t>pi</m:t>
            </m:r>
          </m:sub>
        </m:sSub>
      </m:oMath>
      <w:r w:rsidR="009544AA" w:rsidRPr="006F49B8">
        <w:rPr>
          <w:sz w:val="24"/>
        </w:rPr>
        <w:t>——</w:t>
      </w:r>
      <w:r w:rsidR="009544AA" w:rsidRPr="006F49B8">
        <w:rPr>
          <w:sz w:val="24"/>
        </w:rPr>
        <w:t>表示</w:t>
      </w:r>
      <w:r w:rsidR="009544AA" w:rsidRPr="006F49B8">
        <w:rPr>
          <w:rFonts w:hint="eastAsia"/>
          <w:sz w:val="24"/>
        </w:rPr>
        <w:t>第</w:t>
      </w:r>
      <m:oMath>
        <m:r>
          <w:rPr>
            <w:rFonts w:ascii="Cambria Math" w:hAnsi="Cambria Math" w:hint="eastAsia"/>
            <w:sz w:val="24"/>
          </w:rPr>
          <m:t>i</m:t>
        </m:r>
      </m:oMath>
      <w:r w:rsidR="009544AA" w:rsidRPr="006F49B8">
        <w:rPr>
          <w:sz w:val="24"/>
        </w:rPr>
        <w:t>个声压级，</w:t>
      </w:r>
      <w:r w:rsidR="009544AA" w:rsidRPr="006F49B8">
        <w:rPr>
          <w:rFonts w:hint="eastAsia"/>
          <w:sz w:val="24"/>
        </w:rPr>
        <w:t>dB</w:t>
      </w:r>
      <w:r w:rsidR="009544AA" w:rsidRPr="006F49B8">
        <w:rPr>
          <w:rFonts w:hint="eastAsia"/>
          <w:sz w:val="24"/>
        </w:rPr>
        <w:t>。</w:t>
      </w:r>
    </w:p>
    <w:p w:rsidR="009544AA" w:rsidRPr="006F49B8" w:rsidRDefault="009544AA" w:rsidP="00D00178">
      <w:pPr>
        <w:ind w:firstLineChars="200" w:firstLine="480"/>
        <w:jc w:val="left"/>
        <w:rPr>
          <w:sz w:val="24"/>
        </w:rPr>
      </w:pPr>
      <w:r w:rsidRPr="006F49B8">
        <w:rPr>
          <w:rFonts w:hint="eastAsia"/>
          <w:sz w:val="24"/>
        </w:rPr>
        <w:t>（</w:t>
      </w:r>
      <w:r w:rsidRPr="006F49B8">
        <w:rPr>
          <w:rFonts w:hint="eastAsia"/>
          <w:sz w:val="24"/>
        </w:rPr>
        <w:t>2</w:t>
      </w:r>
      <w:r w:rsidRPr="006F49B8">
        <w:rPr>
          <w:rFonts w:hint="eastAsia"/>
          <w:sz w:val="24"/>
        </w:rPr>
        <w:t>）预测结果</w:t>
      </w:r>
    </w:p>
    <w:p w:rsidR="00D00178" w:rsidRPr="00A60A2C" w:rsidRDefault="00D00178" w:rsidP="00D00178">
      <w:pPr>
        <w:ind w:firstLine="482"/>
        <w:rPr>
          <w:rFonts w:eastAsia="新宋体"/>
          <w:color w:val="000000" w:themeColor="text1"/>
          <w:sz w:val="24"/>
        </w:rPr>
      </w:pPr>
      <w:r w:rsidRPr="00A60A2C">
        <w:rPr>
          <w:rFonts w:eastAsia="新宋体"/>
          <w:color w:val="000000" w:themeColor="text1"/>
          <w:sz w:val="24"/>
        </w:rPr>
        <w:t>根据以上噪声预测模式，结合施工期内噪声产生情况，本项目施工期内各主要施工机械噪声随距离衰减情况见表</w:t>
      </w:r>
      <w:r w:rsidRPr="00A60A2C">
        <w:rPr>
          <w:rFonts w:eastAsia="新宋体" w:hint="eastAsia"/>
          <w:color w:val="000000" w:themeColor="text1"/>
          <w:sz w:val="24"/>
        </w:rPr>
        <w:t>6.1</w:t>
      </w:r>
      <w:r w:rsidRPr="00A60A2C">
        <w:rPr>
          <w:rFonts w:eastAsia="新宋体"/>
          <w:color w:val="000000" w:themeColor="text1"/>
          <w:sz w:val="24"/>
        </w:rPr>
        <w:t>-1</w:t>
      </w:r>
      <w:r w:rsidRPr="00A60A2C">
        <w:rPr>
          <w:rFonts w:eastAsia="新宋体"/>
          <w:color w:val="000000" w:themeColor="text1"/>
          <w:sz w:val="24"/>
        </w:rPr>
        <w:t>。</w:t>
      </w:r>
    </w:p>
    <w:p w:rsidR="00D00178" w:rsidRPr="00D00178" w:rsidRDefault="00D00178" w:rsidP="00D00178">
      <w:pPr>
        <w:ind w:firstLineChars="200" w:firstLine="422"/>
        <w:jc w:val="center"/>
        <w:rPr>
          <w:b/>
          <w:bCs/>
          <w:color w:val="000000" w:themeColor="text1"/>
          <w:szCs w:val="21"/>
        </w:rPr>
      </w:pPr>
      <w:r w:rsidRPr="00D00178">
        <w:rPr>
          <w:rFonts w:hint="eastAsia"/>
          <w:b/>
          <w:bCs/>
          <w:color w:val="000000" w:themeColor="text1"/>
          <w:szCs w:val="21"/>
        </w:rPr>
        <w:t>表</w:t>
      </w:r>
      <w:r w:rsidRPr="00D00178">
        <w:rPr>
          <w:rFonts w:hint="eastAsia"/>
          <w:b/>
          <w:bCs/>
          <w:color w:val="000000" w:themeColor="text1"/>
          <w:szCs w:val="21"/>
        </w:rPr>
        <w:t xml:space="preserve">6.1-1  </w:t>
      </w:r>
      <w:r w:rsidRPr="00D00178">
        <w:rPr>
          <w:rFonts w:hint="eastAsia"/>
          <w:b/>
          <w:bCs/>
          <w:color w:val="000000" w:themeColor="text1"/>
          <w:szCs w:val="21"/>
        </w:rPr>
        <w:t>施工机械噪声衰减距离</w:t>
      </w:r>
    </w:p>
    <w:tbl>
      <w:tblPr>
        <w:tblStyle w:val="43"/>
        <w:tblW w:w="5000" w:type="pct"/>
        <w:tblBorders>
          <w:insideH w:val="single" w:sz="6" w:space="0" w:color="auto"/>
          <w:insideV w:val="single" w:sz="6" w:space="0" w:color="auto"/>
        </w:tblBorders>
        <w:tblLook w:val="0000"/>
      </w:tblPr>
      <w:tblGrid>
        <w:gridCol w:w="639"/>
        <w:gridCol w:w="1583"/>
        <w:gridCol w:w="1149"/>
        <w:gridCol w:w="1149"/>
        <w:gridCol w:w="1149"/>
        <w:gridCol w:w="1149"/>
        <w:gridCol w:w="1149"/>
        <w:gridCol w:w="1149"/>
      </w:tblGrid>
      <w:tr w:rsidR="00D00178" w:rsidRPr="00A60A2C" w:rsidTr="00D00178">
        <w:trPr>
          <w:trHeight w:val="397"/>
        </w:trPr>
        <w:tc>
          <w:tcPr>
            <w:tcW w:w="35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序号</w:t>
            </w:r>
          </w:p>
        </w:tc>
        <w:tc>
          <w:tcPr>
            <w:tcW w:w="868"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施工机械</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85dB(A)</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75dB(A)</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70dB(A)</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65dB(A)</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60dB(A)</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55dB(A)</w:t>
            </w:r>
          </w:p>
        </w:tc>
      </w:tr>
      <w:tr w:rsidR="00D00178" w:rsidRPr="00A60A2C" w:rsidTr="00D00178">
        <w:trPr>
          <w:trHeight w:val="397"/>
        </w:trPr>
        <w:tc>
          <w:tcPr>
            <w:tcW w:w="35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1</w:t>
            </w:r>
          </w:p>
        </w:tc>
        <w:tc>
          <w:tcPr>
            <w:tcW w:w="868"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电焊机</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5</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15</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27</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48</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90</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150</w:t>
            </w:r>
          </w:p>
        </w:tc>
      </w:tr>
      <w:tr w:rsidR="00D00178" w:rsidRPr="00A60A2C" w:rsidTr="00D00178">
        <w:trPr>
          <w:trHeight w:val="397"/>
        </w:trPr>
        <w:tc>
          <w:tcPr>
            <w:tcW w:w="35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2</w:t>
            </w:r>
          </w:p>
        </w:tc>
        <w:tc>
          <w:tcPr>
            <w:tcW w:w="868"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吊管机</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5</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14</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25</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45</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80</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140</w:t>
            </w:r>
          </w:p>
        </w:tc>
      </w:tr>
      <w:tr w:rsidR="00D00178" w:rsidRPr="00A60A2C" w:rsidTr="00D00178">
        <w:trPr>
          <w:trHeight w:val="397"/>
        </w:trPr>
        <w:tc>
          <w:tcPr>
            <w:tcW w:w="35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3</w:t>
            </w:r>
          </w:p>
        </w:tc>
        <w:tc>
          <w:tcPr>
            <w:tcW w:w="868"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轮式装载机</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14</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45</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75</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140</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235</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430</w:t>
            </w:r>
          </w:p>
        </w:tc>
      </w:tr>
      <w:tr w:rsidR="00D00178" w:rsidRPr="00A60A2C" w:rsidTr="00D00178">
        <w:trPr>
          <w:trHeight w:val="397"/>
        </w:trPr>
        <w:tc>
          <w:tcPr>
            <w:tcW w:w="35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4</w:t>
            </w:r>
          </w:p>
        </w:tc>
        <w:tc>
          <w:tcPr>
            <w:tcW w:w="868"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卡车</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11</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36</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60</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110</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200</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350</w:t>
            </w:r>
          </w:p>
        </w:tc>
      </w:tr>
      <w:tr w:rsidR="00D00178" w:rsidRPr="00A60A2C" w:rsidTr="00D00178">
        <w:trPr>
          <w:trHeight w:val="397"/>
        </w:trPr>
        <w:tc>
          <w:tcPr>
            <w:tcW w:w="35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5</w:t>
            </w:r>
          </w:p>
        </w:tc>
        <w:tc>
          <w:tcPr>
            <w:tcW w:w="868"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移动式吊车</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18</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58</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95</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170</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300</w:t>
            </w:r>
          </w:p>
        </w:tc>
        <w:tc>
          <w:tcPr>
            <w:tcW w:w="630" w:type="pct"/>
            <w:vAlign w:val="center"/>
          </w:tcPr>
          <w:p w:rsidR="00D00178" w:rsidRPr="00A60A2C" w:rsidRDefault="00D00178" w:rsidP="00D00178">
            <w:pPr>
              <w:adjustRightInd/>
              <w:snapToGrid/>
              <w:spacing w:line="240" w:lineRule="auto"/>
              <w:contextualSpacing/>
              <w:jc w:val="center"/>
              <w:rPr>
                <w:color w:val="000000" w:themeColor="text1"/>
                <w:szCs w:val="21"/>
              </w:rPr>
            </w:pPr>
            <w:r w:rsidRPr="00A60A2C">
              <w:rPr>
                <w:rFonts w:hint="eastAsia"/>
                <w:color w:val="000000" w:themeColor="text1"/>
                <w:szCs w:val="21"/>
              </w:rPr>
              <w:t>550</w:t>
            </w:r>
          </w:p>
        </w:tc>
      </w:tr>
    </w:tbl>
    <w:p w:rsidR="00D00178" w:rsidRPr="00A60A2C" w:rsidRDefault="00D00178" w:rsidP="00D00178">
      <w:pPr>
        <w:ind w:firstLineChars="200" w:firstLine="480"/>
        <w:rPr>
          <w:color w:val="000000" w:themeColor="text1"/>
          <w:sz w:val="24"/>
        </w:rPr>
      </w:pPr>
      <w:r>
        <w:rPr>
          <w:rFonts w:hint="eastAsia"/>
          <w:color w:val="000000" w:themeColor="text1"/>
          <w:sz w:val="24"/>
        </w:rPr>
        <w:t>由</w:t>
      </w:r>
      <w:r w:rsidRPr="00A60A2C">
        <w:rPr>
          <w:rFonts w:hint="eastAsia"/>
          <w:color w:val="000000" w:themeColor="text1"/>
          <w:sz w:val="24"/>
        </w:rPr>
        <w:t>表</w:t>
      </w:r>
      <w:r>
        <w:rPr>
          <w:rFonts w:hint="eastAsia"/>
          <w:color w:val="000000" w:themeColor="text1"/>
          <w:sz w:val="24"/>
        </w:rPr>
        <w:t>6.1-1</w:t>
      </w:r>
      <w:r w:rsidRPr="00A60A2C">
        <w:rPr>
          <w:rFonts w:hint="eastAsia"/>
          <w:color w:val="000000" w:themeColor="text1"/>
          <w:sz w:val="24"/>
        </w:rPr>
        <w:t>可知，现场施工产生的噪声较强，在实际施工活动中，各类机械同时工作，各类噪声源辐射的声波相互迭加，噪声级会更高，辐射面会更大。据点声源声波衰减模式计算，施工噪声影响范围主要为施工区周围</w:t>
      </w:r>
      <w:r w:rsidRPr="00A60A2C">
        <w:rPr>
          <w:rFonts w:hint="eastAsia"/>
          <w:color w:val="000000" w:themeColor="text1"/>
          <w:sz w:val="24"/>
        </w:rPr>
        <w:t>100m</w:t>
      </w:r>
      <w:r w:rsidRPr="00A60A2C">
        <w:rPr>
          <w:rFonts w:hint="eastAsia"/>
          <w:color w:val="000000" w:themeColor="text1"/>
          <w:sz w:val="24"/>
        </w:rPr>
        <w:t>内环境。</w:t>
      </w:r>
      <w:r w:rsidRPr="00A60A2C">
        <w:rPr>
          <w:rFonts w:hint="eastAsia"/>
          <w:color w:val="000000" w:themeColor="text1"/>
          <w:sz w:val="24"/>
        </w:rPr>
        <w:t>100m</w:t>
      </w:r>
      <w:r w:rsidRPr="00A60A2C">
        <w:rPr>
          <w:rFonts w:hint="eastAsia"/>
          <w:color w:val="000000" w:themeColor="text1"/>
          <w:sz w:val="24"/>
        </w:rPr>
        <w:t>范围外施工噪声能够满足《建筑施工场界环境噪声排放标准》（</w:t>
      </w:r>
      <w:r w:rsidRPr="00A60A2C">
        <w:rPr>
          <w:rFonts w:hint="eastAsia"/>
          <w:color w:val="000000" w:themeColor="text1"/>
          <w:sz w:val="24"/>
        </w:rPr>
        <w:t>GB12523-2011</w:t>
      </w:r>
      <w:r w:rsidRPr="00A60A2C">
        <w:rPr>
          <w:rFonts w:hint="eastAsia"/>
          <w:color w:val="000000" w:themeColor="text1"/>
          <w:sz w:val="24"/>
        </w:rPr>
        <w:t>）昼间标准。</w:t>
      </w:r>
    </w:p>
    <w:p w:rsidR="00F1154F" w:rsidRPr="006F49B8" w:rsidRDefault="00D00178" w:rsidP="00D00178">
      <w:pPr>
        <w:ind w:firstLineChars="200" w:firstLine="480"/>
        <w:jc w:val="left"/>
        <w:rPr>
          <w:sz w:val="24"/>
        </w:rPr>
      </w:pPr>
      <w:r w:rsidRPr="00A60A2C">
        <w:rPr>
          <w:rFonts w:hint="eastAsia"/>
          <w:color w:val="000000" w:themeColor="text1"/>
          <w:sz w:val="24"/>
        </w:rPr>
        <w:t>本项目施工场地处于山谷冲沟内，场区周围</w:t>
      </w:r>
      <w:r w:rsidRPr="00A60A2C">
        <w:rPr>
          <w:rFonts w:hint="eastAsia"/>
          <w:color w:val="000000" w:themeColor="text1"/>
          <w:sz w:val="24"/>
        </w:rPr>
        <w:t>500m</w:t>
      </w:r>
      <w:r w:rsidRPr="00A60A2C">
        <w:rPr>
          <w:rFonts w:hint="eastAsia"/>
          <w:color w:val="000000" w:themeColor="text1"/>
          <w:sz w:val="24"/>
        </w:rPr>
        <w:t>范围内无居民敏感点分布，施工期间的机械噪声主要影响场内办公生活区环境和作业人员</w:t>
      </w:r>
      <w:r w:rsidR="000F65E8" w:rsidRPr="006F49B8">
        <w:rPr>
          <w:rFonts w:hint="eastAsia"/>
          <w:sz w:val="24"/>
        </w:rPr>
        <w:t>。</w:t>
      </w:r>
    </w:p>
    <w:p w:rsidR="0025036A" w:rsidRPr="006F49B8" w:rsidRDefault="00D00178" w:rsidP="00A80316">
      <w:pPr>
        <w:pStyle w:val="3"/>
        <w:numPr>
          <w:ilvl w:val="2"/>
          <w:numId w:val="2"/>
        </w:numPr>
        <w:tabs>
          <w:tab w:val="clear" w:pos="1287"/>
          <w:tab w:val="left" w:pos="720"/>
        </w:tabs>
        <w:spacing w:before="0" w:after="0" w:line="500" w:lineRule="exact"/>
        <w:ind w:left="720"/>
        <w:rPr>
          <w:bCs w:val="0"/>
          <w:szCs w:val="28"/>
        </w:rPr>
      </w:pPr>
      <w:r>
        <w:rPr>
          <w:rFonts w:hint="eastAsia"/>
          <w:bCs w:val="0"/>
          <w:szCs w:val="28"/>
        </w:rPr>
        <w:t>施工</w:t>
      </w:r>
      <w:r w:rsidR="00773CA3" w:rsidRPr="006F49B8">
        <w:rPr>
          <w:rFonts w:hint="eastAsia"/>
          <w:bCs w:val="0"/>
          <w:szCs w:val="28"/>
        </w:rPr>
        <w:t>期</w:t>
      </w:r>
      <w:r w:rsidR="00DE3F63" w:rsidRPr="006F49B8">
        <w:rPr>
          <w:bCs w:val="0"/>
          <w:szCs w:val="28"/>
        </w:rPr>
        <w:t>环境空气影响分析</w:t>
      </w:r>
    </w:p>
    <w:p w:rsidR="009E3D3F" w:rsidRPr="006F49B8" w:rsidRDefault="009E3D3F" w:rsidP="009E3D3F">
      <w:pPr>
        <w:ind w:firstLineChars="200" w:firstLine="480"/>
        <w:rPr>
          <w:sz w:val="24"/>
        </w:rPr>
      </w:pPr>
      <w:r w:rsidRPr="006F49B8">
        <w:rPr>
          <w:sz w:val="24"/>
        </w:rPr>
        <w:t>（</w:t>
      </w:r>
      <w:r w:rsidRPr="006F49B8">
        <w:rPr>
          <w:sz w:val="24"/>
        </w:rPr>
        <w:t>1</w:t>
      </w:r>
      <w:r w:rsidRPr="006F49B8">
        <w:rPr>
          <w:sz w:val="24"/>
        </w:rPr>
        <w:t>）施工扬尘污染影响分析</w:t>
      </w:r>
    </w:p>
    <w:p w:rsidR="009E3D3F" w:rsidRPr="006F49B8" w:rsidRDefault="00D00178" w:rsidP="009E3D3F">
      <w:pPr>
        <w:ind w:firstLineChars="200" w:firstLine="480"/>
        <w:rPr>
          <w:sz w:val="24"/>
        </w:rPr>
      </w:pPr>
      <w:r>
        <w:rPr>
          <w:rFonts w:hint="eastAsia"/>
          <w:sz w:val="24"/>
        </w:rPr>
        <w:t>施工</w:t>
      </w:r>
      <w:r w:rsidR="00773CA3" w:rsidRPr="006F49B8">
        <w:rPr>
          <w:rFonts w:hint="eastAsia"/>
          <w:sz w:val="24"/>
        </w:rPr>
        <w:t>期</w:t>
      </w:r>
      <w:r w:rsidR="009E3D3F" w:rsidRPr="006F49B8">
        <w:rPr>
          <w:sz w:val="24"/>
        </w:rPr>
        <w:t>扬尘主要由施工材料装卸、施工场地道路运输等产生。施工扬尘量的大小与天气干燥程度、道路路况、车辆行驶速度、风速大小有关。一般情况下，在自然风</w:t>
      </w:r>
      <w:r w:rsidR="009E3D3F" w:rsidRPr="006F49B8">
        <w:rPr>
          <w:sz w:val="24"/>
        </w:rPr>
        <w:lastRenderedPageBreak/>
        <w:t>作用下，道路扬尘影响范围在</w:t>
      </w:r>
      <w:r w:rsidR="009E3D3F" w:rsidRPr="006F49B8">
        <w:rPr>
          <w:sz w:val="24"/>
        </w:rPr>
        <w:t>150m</w:t>
      </w:r>
      <w:r w:rsidR="009E3D3F" w:rsidRPr="006F49B8">
        <w:rPr>
          <w:sz w:val="24"/>
        </w:rPr>
        <w:t>以内；在大风天气，扬尘量及影响范围将有所扩大。施工材料若堆放时覆盖不当或装卸运输时散落，造成的施工扬尘影响范围在</w:t>
      </w:r>
      <w:r w:rsidR="009E3D3F" w:rsidRPr="006F49B8">
        <w:rPr>
          <w:sz w:val="24"/>
        </w:rPr>
        <w:t>50m</w:t>
      </w:r>
      <w:r w:rsidR="009E3D3F" w:rsidRPr="006F49B8">
        <w:rPr>
          <w:sz w:val="24"/>
        </w:rPr>
        <w:t>左右。</w:t>
      </w:r>
    </w:p>
    <w:p w:rsidR="009E3D3F" w:rsidRPr="006F49B8" w:rsidRDefault="009E3D3F" w:rsidP="009E3D3F">
      <w:pPr>
        <w:ind w:firstLineChars="200" w:firstLine="480"/>
        <w:rPr>
          <w:sz w:val="24"/>
        </w:rPr>
      </w:pPr>
      <w:r w:rsidRPr="006F49B8">
        <w:rPr>
          <w:sz w:val="24"/>
        </w:rPr>
        <w:t>本项目施工场地处于山谷冲沟的半封闭状态，周边山体对场区内扬尘具有阻隔作用，通过洒水降尘可有效控制</w:t>
      </w:r>
      <w:r w:rsidR="00773CA3" w:rsidRPr="006F49B8">
        <w:rPr>
          <w:rFonts w:hint="eastAsia"/>
          <w:sz w:val="24"/>
        </w:rPr>
        <w:t>基建期</w:t>
      </w:r>
      <w:r w:rsidRPr="006F49B8">
        <w:rPr>
          <w:sz w:val="24"/>
        </w:rPr>
        <w:t>扬尘，对周边大气环境影响可以接受。随着施工活动的结束，施工现场扬尘对环境空气的影响也将消除。</w:t>
      </w:r>
    </w:p>
    <w:p w:rsidR="009E3D3F" w:rsidRPr="006F49B8" w:rsidRDefault="009E3D3F" w:rsidP="009E3D3F">
      <w:pPr>
        <w:ind w:firstLineChars="200" w:firstLine="480"/>
        <w:rPr>
          <w:sz w:val="24"/>
        </w:rPr>
      </w:pPr>
      <w:r w:rsidRPr="006F49B8">
        <w:rPr>
          <w:sz w:val="24"/>
        </w:rPr>
        <w:t>（</w:t>
      </w:r>
      <w:r w:rsidRPr="006F49B8">
        <w:rPr>
          <w:sz w:val="24"/>
        </w:rPr>
        <w:t>2</w:t>
      </w:r>
      <w:r w:rsidRPr="006F49B8">
        <w:rPr>
          <w:sz w:val="24"/>
        </w:rPr>
        <w:t>）施工机械和运输车辆的尾气污染影响分析</w:t>
      </w:r>
    </w:p>
    <w:p w:rsidR="009E3D3F" w:rsidRPr="006F49B8" w:rsidRDefault="009E3D3F" w:rsidP="009E3D3F">
      <w:pPr>
        <w:ind w:firstLineChars="200" w:firstLine="480"/>
        <w:rPr>
          <w:sz w:val="24"/>
        </w:rPr>
      </w:pPr>
      <w:r w:rsidRPr="006F49B8">
        <w:rPr>
          <w:sz w:val="24"/>
        </w:rPr>
        <w:t>施工场地内施工机械及运输车辆来往排放的尾气主要污染物包括</w:t>
      </w:r>
      <w:r w:rsidRPr="006F49B8">
        <w:rPr>
          <w:sz w:val="24"/>
        </w:rPr>
        <w:t>NOx</w:t>
      </w:r>
      <w:r w:rsidRPr="006F49B8">
        <w:rPr>
          <w:sz w:val="24"/>
        </w:rPr>
        <w:t>、</w:t>
      </w:r>
      <w:r w:rsidRPr="006F49B8">
        <w:rPr>
          <w:sz w:val="24"/>
        </w:rPr>
        <w:t>CO</w:t>
      </w:r>
      <w:r w:rsidRPr="006F49B8">
        <w:rPr>
          <w:sz w:val="24"/>
        </w:rPr>
        <w:t>、</w:t>
      </w:r>
      <w:r w:rsidRPr="006F49B8">
        <w:rPr>
          <w:sz w:val="24"/>
        </w:rPr>
        <w:t>THC</w:t>
      </w:r>
      <w:r w:rsidRPr="006F49B8">
        <w:rPr>
          <w:sz w:val="24"/>
        </w:rPr>
        <w:t>等。类比施工场地尾气监测结果，燃油机械设备尾气产生的</w:t>
      </w:r>
      <w:r w:rsidRPr="006F49B8">
        <w:rPr>
          <w:sz w:val="24"/>
        </w:rPr>
        <w:t>NO2</w:t>
      </w:r>
      <w:r w:rsidRPr="006F49B8">
        <w:rPr>
          <w:sz w:val="24"/>
        </w:rPr>
        <w:t>在道路两旁最大浓度值为</w:t>
      </w:r>
      <w:r w:rsidRPr="006F49B8">
        <w:rPr>
          <w:sz w:val="24"/>
        </w:rPr>
        <w:t>0.013mg/m</w:t>
      </w:r>
      <w:r w:rsidRPr="006F49B8">
        <w:rPr>
          <w:rFonts w:hint="eastAsia"/>
          <w:sz w:val="24"/>
          <w:vertAlign w:val="superscript"/>
        </w:rPr>
        <w:t>3</w:t>
      </w:r>
      <w:r w:rsidRPr="006F49B8">
        <w:rPr>
          <w:sz w:val="24"/>
        </w:rPr>
        <w:t>，低于《环境空气质量标准》（</w:t>
      </w:r>
      <w:r w:rsidRPr="006F49B8">
        <w:rPr>
          <w:sz w:val="24"/>
        </w:rPr>
        <w:t>GB3095-2012</w:t>
      </w:r>
      <w:r w:rsidRPr="006F49B8">
        <w:rPr>
          <w:sz w:val="24"/>
        </w:rPr>
        <w:t>）二级标准浓度限值。</w:t>
      </w:r>
    </w:p>
    <w:p w:rsidR="009E3D3F" w:rsidRPr="006F49B8" w:rsidRDefault="009E3D3F" w:rsidP="009E3D3F">
      <w:pPr>
        <w:ind w:firstLineChars="200" w:firstLine="480"/>
        <w:rPr>
          <w:sz w:val="24"/>
        </w:rPr>
      </w:pPr>
      <w:r w:rsidRPr="006F49B8">
        <w:rPr>
          <w:sz w:val="24"/>
        </w:rPr>
        <w:t>在加强燃油机械设备的维护和保养，保证设备在正常良好的状态下，施工机械和运输车辆的尾气对区域环境空气质量影响在可接受范围内。</w:t>
      </w:r>
    </w:p>
    <w:p w:rsidR="009E3D3F" w:rsidRPr="006F49B8" w:rsidRDefault="009E3D3F" w:rsidP="009E3D3F">
      <w:pPr>
        <w:ind w:firstLineChars="200" w:firstLine="480"/>
        <w:rPr>
          <w:sz w:val="24"/>
        </w:rPr>
      </w:pPr>
      <w:r w:rsidRPr="006F49B8">
        <w:rPr>
          <w:sz w:val="24"/>
        </w:rPr>
        <w:t>综上，</w:t>
      </w:r>
      <w:r w:rsidR="00D00178">
        <w:rPr>
          <w:rFonts w:hint="eastAsia"/>
          <w:sz w:val="24"/>
        </w:rPr>
        <w:t>施工</w:t>
      </w:r>
      <w:r w:rsidR="00773CA3" w:rsidRPr="006F49B8">
        <w:rPr>
          <w:rFonts w:hint="eastAsia"/>
          <w:sz w:val="24"/>
        </w:rPr>
        <w:t>期</w:t>
      </w:r>
      <w:r w:rsidRPr="006F49B8">
        <w:rPr>
          <w:sz w:val="24"/>
        </w:rPr>
        <w:t>对大气环境的影响是短期的，且影响范围有限，只要文明施工、加强管理，</w:t>
      </w:r>
      <w:r w:rsidR="00D00178">
        <w:rPr>
          <w:rFonts w:hint="eastAsia"/>
          <w:sz w:val="24"/>
        </w:rPr>
        <w:t>施工</w:t>
      </w:r>
      <w:r w:rsidR="00773CA3" w:rsidRPr="006F49B8">
        <w:rPr>
          <w:rFonts w:hint="eastAsia"/>
          <w:sz w:val="24"/>
        </w:rPr>
        <w:t>期</w:t>
      </w:r>
      <w:r w:rsidRPr="006F49B8">
        <w:rPr>
          <w:sz w:val="24"/>
        </w:rPr>
        <w:t>对环境空气的影响在可接受范围，</w:t>
      </w:r>
      <w:r w:rsidR="00D00178">
        <w:rPr>
          <w:rFonts w:hint="eastAsia"/>
          <w:sz w:val="24"/>
        </w:rPr>
        <w:t>施工</w:t>
      </w:r>
      <w:r w:rsidR="00773CA3" w:rsidRPr="006F49B8">
        <w:rPr>
          <w:rFonts w:hint="eastAsia"/>
          <w:sz w:val="24"/>
        </w:rPr>
        <w:t>期</w:t>
      </w:r>
      <w:r w:rsidRPr="006F49B8">
        <w:rPr>
          <w:sz w:val="24"/>
        </w:rPr>
        <w:t>结束后影响将消失。</w:t>
      </w:r>
    </w:p>
    <w:p w:rsidR="0025036A" w:rsidRPr="006F49B8" w:rsidRDefault="00DE3F63" w:rsidP="00A80316">
      <w:pPr>
        <w:pStyle w:val="3"/>
        <w:numPr>
          <w:ilvl w:val="2"/>
          <w:numId w:val="2"/>
        </w:numPr>
        <w:tabs>
          <w:tab w:val="clear" w:pos="1287"/>
          <w:tab w:val="left" w:pos="720"/>
        </w:tabs>
        <w:spacing w:before="0" w:after="0" w:line="500" w:lineRule="exact"/>
        <w:ind w:left="720"/>
        <w:rPr>
          <w:bCs w:val="0"/>
          <w:szCs w:val="28"/>
        </w:rPr>
      </w:pPr>
      <w:r w:rsidRPr="006F49B8">
        <w:rPr>
          <w:bCs w:val="0"/>
          <w:szCs w:val="28"/>
        </w:rPr>
        <w:t>施工</w:t>
      </w:r>
      <w:r w:rsidR="00D00178">
        <w:rPr>
          <w:rFonts w:hint="eastAsia"/>
          <w:bCs w:val="0"/>
          <w:szCs w:val="28"/>
        </w:rPr>
        <w:t>期</w:t>
      </w:r>
      <w:r w:rsidRPr="006F49B8">
        <w:rPr>
          <w:bCs w:val="0"/>
          <w:szCs w:val="28"/>
        </w:rPr>
        <w:t>地表水环境影响分析</w:t>
      </w:r>
    </w:p>
    <w:p w:rsidR="009E3D3F" w:rsidRPr="006F49B8" w:rsidRDefault="009E3D3F" w:rsidP="009E3D3F">
      <w:pPr>
        <w:ind w:firstLineChars="200" w:firstLine="480"/>
        <w:jc w:val="left"/>
        <w:rPr>
          <w:sz w:val="24"/>
        </w:rPr>
      </w:pPr>
      <w:r w:rsidRPr="006F49B8">
        <w:rPr>
          <w:rFonts w:hint="eastAsia"/>
          <w:sz w:val="24"/>
        </w:rPr>
        <w:t>本项目</w:t>
      </w:r>
      <w:r w:rsidR="00D00178">
        <w:rPr>
          <w:rFonts w:hint="eastAsia"/>
          <w:sz w:val="24"/>
        </w:rPr>
        <w:t>施工</w:t>
      </w:r>
      <w:r w:rsidR="00773CA3" w:rsidRPr="006F49B8">
        <w:rPr>
          <w:rFonts w:hint="eastAsia"/>
          <w:sz w:val="24"/>
        </w:rPr>
        <w:t>期</w:t>
      </w:r>
      <w:r w:rsidRPr="006F49B8">
        <w:rPr>
          <w:rFonts w:hint="eastAsia"/>
          <w:sz w:val="24"/>
        </w:rPr>
        <w:t>不涉及大规模土建工程和混凝土施工，基本不产生建筑施工废水。</w:t>
      </w:r>
      <w:r w:rsidR="00773CA3" w:rsidRPr="006F49B8">
        <w:rPr>
          <w:rFonts w:hint="eastAsia"/>
          <w:sz w:val="24"/>
        </w:rPr>
        <w:t>基建期</w:t>
      </w:r>
      <w:r w:rsidRPr="006F49B8">
        <w:rPr>
          <w:rFonts w:hint="eastAsia"/>
          <w:sz w:val="24"/>
        </w:rPr>
        <w:t>间各类机械跑、冒、滴、漏的油污或露天机械受雨水冲刷会产生一定量的含油污初期雨水。为避免雨季雨水冲刷施工场地、露天机械等产生的地表径流影响西岔河水体，施工过程中应采取以下措施：</w:t>
      </w:r>
    </w:p>
    <w:p w:rsidR="009E3D3F" w:rsidRPr="006F49B8" w:rsidRDefault="009E3D3F" w:rsidP="009E3D3F">
      <w:pPr>
        <w:ind w:firstLineChars="200" w:firstLine="480"/>
        <w:jc w:val="left"/>
        <w:rPr>
          <w:sz w:val="24"/>
        </w:rPr>
      </w:pPr>
      <w:r w:rsidRPr="006F49B8">
        <w:rPr>
          <w:rFonts w:hint="eastAsia"/>
          <w:sz w:val="24"/>
        </w:rPr>
        <w:t>（</w:t>
      </w:r>
      <w:r w:rsidRPr="006F49B8">
        <w:rPr>
          <w:rFonts w:hint="eastAsia"/>
          <w:sz w:val="24"/>
        </w:rPr>
        <w:t>1</w:t>
      </w:r>
      <w:r w:rsidRPr="006F49B8">
        <w:rPr>
          <w:rFonts w:hint="eastAsia"/>
          <w:sz w:val="24"/>
        </w:rPr>
        <w:t>）应根据地形，对地面雨水的排放进行组织设计，规范设计并完善场地截排水沟、初期雨水沉淀池的建设，加强管理，保证通畅无阻。严禁初期雨水乱排、乱流污染道路、周围水体。</w:t>
      </w:r>
    </w:p>
    <w:p w:rsidR="009E3D3F" w:rsidRPr="006F49B8" w:rsidRDefault="009E3D3F" w:rsidP="009E3D3F">
      <w:pPr>
        <w:ind w:firstLineChars="200" w:firstLine="480"/>
        <w:jc w:val="left"/>
        <w:rPr>
          <w:sz w:val="24"/>
        </w:rPr>
      </w:pPr>
      <w:r w:rsidRPr="006F49B8">
        <w:rPr>
          <w:rFonts w:hint="eastAsia"/>
          <w:sz w:val="24"/>
        </w:rPr>
        <w:t>（</w:t>
      </w:r>
      <w:r w:rsidRPr="006F49B8">
        <w:rPr>
          <w:rFonts w:hint="eastAsia"/>
          <w:sz w:val="24"/>
        </w:rPr>
        <w:t>2</w:t>
      </w:r>
      <w:r w:rsidRPr="006F49B8">
        <w:rPr>
          <w:rFonts w:hint="eastAsia"/>
          <w:sz w:val="24"/>
        </w:rPr>
        <w:t>）加强对施工机械的维护管理，定期检修，避免油料泄漏随地表径流进入水体。含有泥砂（浆）、油污等物质的废水，不得以渗坑、渗井或漫流方式排放，应当经隔油沉淀处理后回用于施工，杜绝随意排放。</w:t>
      </w:r>
    </w:p>
    <w:p w:rsidR="009E3D3F" w:rsidRPr="006F49B8" w:rsidRDefault="00D00178" w:rsidP="009E3D3F">
      <w:pPr>
        <w:ind w:firstLineChars="200" w:firstLine="480"/>
        <w:jc w:val="left"/>
        <w:rPr>
          <w:sz w:val="24"/>
        </w:rPr>
      </w:pPr>
      <w:r>
        <w:rPr>
          <w:rFonts w:hint="eastAsia"/>
          <w:sz w:val="24"/>
        </w:rPr>
        <w:t>施工</w:t>
      </w:r>
      <w:r w:rsidR="00773CA3" w:rsidRPr="006F49B8">
        <w:rPr>
          <w:rFonts w:hint="eastAsia"/>
          <w:sz w:val="24"/>
        </w:rPr>
        <w:t>期</w:t>
      </w:r>
      <w:r w:rsidR="009E3D3F" w:rsidRPr="006F49B8">
        <w:rPr>
          <w:rFonts w:hint="eastAsia"/>
          <w:sz w:val="24"/>
        </w:rPr>
        <w:t>场地不设置施工营地，施工人员生活污水依托矿山办公生活区</w:t>
      </w:r>
      <w:r w:rsidR="009E3D3F" w:rsidRPr="006F49B8">
        <w:rPr>
          <w:sz w:val="24"/>
        </w:rPr>
        <w:t>生活污水处</w:t>
      </w:r>
      <w:r w:rsidR="009E3D3F" w:rsidRPr="006F49B8">
        <w:rPr>
          <w:sz w:val="24"/>
        </w:rPr>
        <w:lastRenderedPageBreak/>
        <w:t>理设施</w:t>
      </w:r>
      <w:r w:rsidR="009E3D3F" w:rsidRPr="006F49B8">
        <w:rPr>
          <w:rFonts w:hint="eastAsia"/>
          <w:sz w:val="24"/>
        </w:rPr>
        <w:t>处理后达标外排，对地表水环境影响较小。</w:t>
      </w:r>
    </w:p>
    <w:p w:rsidR="0025036A" w:rsidRPr="006F49B8" w:rsidRDefault="00D00178" w:rsidP="00A80316">
      <w:pPr>
        <w:pStyle w:val="3"/>
        <w:numPr>
          <w:ilvl w:val="2"/>
          <w:numId w:val="2"/>
        </w:numPr>
        <w:tabs>
          <w:tab w:val="clear" w:pos="1287"/>
          <w:tab w:val="left" w:pos="720"/>
        </w:tabs>
        <w:spacing w:before="0" w:after="0" w:line="500" w:lineRule="exact"/>
        <w:ind w:left="720"/>
        <w:rPr>
          <w:bCs w:val="0"/>
          <w:szCs w:val="28"/>
        </w:rPr>
      </w:pPr>
      <w:r>
        <w:rPr>
          <w:rFonts w:hint="eastAsia"/>
          <w:bCs w:val="0"/>
          <w:szCs w:val="28"/>
        </w:rPr>
        <w:t>施工</w:t>
      </w:r>
      <w:r w:rsidR="00773CA3" w:rsidRPr="006F49B8">
        <w:rPr>
          <w:rFonts w:hint="eastAsia"/>
          <w:bCs w:val="0"/>
          <w:szCs w:val="28"/>
        </w:rPr>
        <w:t>期</w:t>
      </w:r>
      <w:r w:rsidR="00DE3F63" w:rsidRPr="006F49B8">
        <w:rPr>
          <w:bCs w:val="0"/>
          <w:szCs w:val="28"/>
        </w:rPr>
        <w:t>固体废物环境影响分析</w:t>
      </w:r>
    </w:p>
    <w:p w:rsidR="00D00178" w:rsidRPr="00D00178" w:rsidRDefault="00D00178" w:rsidP="00D00178">
      <w:pPr>
        <w:ind w:firstLineChars="200" w:firstLine="480"/>
        <w:jc w:val="left"/>
        <w:rPr>
          <w:sz w:val="24"/>
        </w:rPr>
      </w:pPr>
      <w:r w:rsidRPr="00D00178">
        <w:rPr>
          <w:rFonts w:hint="eastAsia"/>
          <w:sz w:val="24"/>
        </w:rPr>
        <w:t>施工期基本无土石方开挖工程，固废污染源主要为工程产生的废弃建筑垃圾及人员生活垃圾。对于固体废物应集中堆放，并做到及时清理，施工单位应按有关规定将其减量化、资源化处理。</w:t>
      </w:r>
    </w:p>
    <w:p w:rsidR="00D00178" w:rsidRPr="00D00178" w:rsidRDefault="00D00178" w:rsidP="00D00178">
      <w:pPr>
        <w:ind w:firstLineChars="200" w:firstLine="480"/>
        <w:jc w:val="left"/>
        <w:rPr>
          <w:sz w:val="24"/>
        </w:rPr>
      </w:pPr>
      <w:r w:rsidRPr="00D00178">
        <w:rPr>
          <w:rFonts w:hint="eastAsia"/>
          <w:sz w:val="24"/>
        </w:rPr>
        <w:t>项目区施工过程中产生的废弃物料、建筑垃圾包括砂石、石块、碎砖瓦、废钢材、废钢筋等杂物，对可利用的钢材等交由物资公司回收利用，对不能利用的集中运往井下充填采空区；施工人员生活垃圾委托当地环卫部门及时清运处置。</w:t>
      </w:r>
    </w:p>
    <w:p w:rsidR="002820A2" w:rsidRPr="00D00178" w:rsidRDefault="00D00178" w:rsidP="00D00178">
      <w:pPr>
        <w:ind w:firstLineChars="200" w:firstLine="480"/>
        <w:jc w:val="left"/>
        <w:rPr>
          <w:sz w:val="24"/>
        </w:rPr>
      </w:pPr>
      <w:r w:rsidRPr="00D00178">
        <w:rPr>
          <w:rFonts w:hint="eastAsia"/>
          <w:sz w:val="24"/>
        </w:rPr>
        <w:t>落实以上措施后，施工期固体废物不会对当地环境产生影响</w:t>
      </w:r>
      <w:r w:rsidR="002820A2" w:rsidRPr="00D00178">
        <w:rPr>
          <w:rFonts w:hint="eastAsia"/>
          <w:sz w:val="24"/>
        </w:rPr>
        <w:t>。</w:t>
      </w:r>
    </w:p>
    <w:p w:rsidR="0025036A" w:rsidRPr="006F49B8" w:rsidRDefault="00DE3F63" w:rsidP="00A80316">
      <w:pPr>
        <w:pStyle w:val="3"/>
        <w:numPr>
          <w:ilvl w:val="2"/>
          <w:numId w:val="2"/>
        </w:numPr>
        <w:tabs>
          <w:tab w:val="clear" w:pos="1287"/>
          <w:tab w:val="left" w:pos="720"/>
        </w:tabs>
        <w:spacing w:before="0" w:after="0" w:line="500" w:lineRule="exact"/>
        <w:ind w:left="720"/>
        <w:rPr>
          <w:bCs w:val="0"/>
          <w:szCs w:val="28"/>
        </w:rPr>
      </w:pPr>
      <w:bookmarkStart w:id="722" w:name="_Toc120776797"/>
      <w:bookmarkStart w:id="723" w:name="_Toc120780829"/>
      <w:bookmarkStart w:id="724" w:name="_Toc123015316"/>
      <w:r w:rsidRPr="006F49B8">
        <w:rPr>
          <w:bCs w:val="0"/>
          <w:szCs w:val="28"/>
        </w:rPr>
        <w:t>生态环境</w:t>
      </w:r>
      <w:bookmarkEnd w:id="722"/>
      <w:bookmarkEnd w:id="723"/>
      <w:bookmarkEnd w:id="724"/>
      <w:r w:rsidRPr="006F49B8">
        <w:rPr>
          <w:bCs w:val="0"/>
          <w:szCs w:val="28"/>
        </w:rPr>
        <w:t>影响分析</w:t>
      </w:r>
    </w:p>
    <w:p w:rsidR="00D00178" w:rsidRPr="00D00178" w:rsidRDefault="00D00178" w:rsidP="00D00178">
      <w:pPr>
        <w:ind w:firstLineChars="200" w:firstLine="480"/>
        <w:jc w:val="left"/>
        <w:rPr>
          <w:sz w:val="24"/>
        </w:rPr>
      </w:pPr>
      <w:r w:rsidRPr="00D00178">
        <w:rPr>
          <w:sz w:val="24"/>
        </w:rPr>
        <w:t>施工期生态环境影响因素主要为施工过程中对土地占用、</w:t>
      </w:r>
      <w:r w:rsidRPr="00D00178">
        <w:rPr>
          <w:rFonts w:hint="eastAsia"/>
          <w:sz w:val="24"/>
        </w:rPr>
        <w:t>施工场地水土流失</w:t>
      </w:r>
      <w:r w:rsidRPr="00D00178">
        <w:rPr>
          <w:sz w:val="24"/>
        </w:rPr>
        <w:t>以及施工活动中产生的扬尘和噪声等对周围的植被的破坏以及动物的干扰等。</w:t>
      </w:r>
    </w:p>
    <w:p w:rsidR="00D603DE" w:rsidRDefault="00D00178" w:rsidP="00D00178">
      <w:pPr>
        <w:ind w:firstLineChars="200" w:firstLine="480"/>
        <w:jc w:val="left"/>
        <w:rPr>
          <w:sz w:val="24"/>
        </w:rPr>
      </w:pPr>
      <w:r w:rsidRPr="00D00178">
        <w:rPr>
          <w:rFonts w:hint="eastAsia"/>
          <w:sz w:val="24"/>
        </w:rPr>
        <w:t>本项目施工期不新增占地，施工活动全部在矿区现有工业场地范围内进行，不改变原有土地功能和土地利用性质；施工期间基本无土石方开挖、场地平整等土建工程，水土流失影响较小；项目地周边有多年形成的林业生态系统，工程的建设不破坏区域地表植被，不会改变区域的生态稳定性和完整性。项目施工期总体不会对区域生态环境造成影响</w:t>
      </w:r>
      <w:r w:rsidR="00D603DE" w:rsidRPr="00D00178">
        <w:rPr>
          <w:rFonts w:hint="eastAsia"/>
          <w:sz w:val="24"/>
        </w:rPr>
        <w:t>。</w:t>
      </w:r>
    </w:p>
    <w:p w:rsidR="0025036A" w:rsidRPr="006F49B8" w:rsidRDefault="00DE3F63" w:rsidP="00A80316">
      <w:pPr>
        <w:pStyle w:val="2"/>
        <w:numPr>
          <w:ilvl w:val="1"/>
          <w:numId w:val="2"/>
        </w:numPr>
        <w:spacing w:before="0" w:after="0" w:line="500" w:lineRule="exact"/>
        <w:rPr>
          <w:bCs w:val="0"/>
          <w:szCs w:val="28"/>
        </w:rPr>
      </w:pPr>
      <w:bookmarkStart w:id="725" w:name="_Toc526842261"/>
      <w:bookmarkStart w:id="726" w:name="_Toc183532633"/>
      <w:r w:rsidRPr="006F49B8">
        <w:rPr>
          <w:bCs w:val="0"/>
          <w:szCs w:val="28"/>
        </w:rPr>
        <w:t>运营期大气污染物环境影响预测与评价</w:t>
      </w:r>
      <w:bookmarkEnd w:id="725"/>
      <w:bookmarkEnd w:id="726"/>
    </w:p>
    <w:p w:rsidR="006E1C99" w:rsidRPr="006F49B8" w:rsidRDefault="006E1C99" w:rsidP="006E1C99">
      <w:pPr>
        <w:pStyle w:val="4780"/>
        <w:numPr>
          <w:ilvl w:val="3"/>
          <w:numId w:val="2"/>
        </w:numPr>
        <w:tabs>
          <w:tab w:val="clear" w:pos="2160"/>
          <w:tab w:val="num" w:pos="864"/>
        </w:tabs>
        <w:snapToGrid w:val="0"/>
        <w:spacing w:before="0" w:line="500" w:lineRule="exact"/>
        <w:ind w:left="0" w:firstLine="0"/>
        <w:outlineLvl w:val="9"/>
        <w:rPr>
          <w:rFonts w:asciiTheme="minorEastAsia" w:eastAsiaTheme="minorEastAsia" w:hAnsiTheme="minorEastAsia" w:cs="Times New Roman"/>
          <w:i w:val="0"/>
          <w:szCs w:val="24"/>
        </w:rPr>
      </w:pPr>
      <w:bookmarkStart w:id="727" w:name="_Toc526842266"/>
      <w:r w:rsidRPr="006F49B8">
        <w:rPr>
          <w:rFonts w:asciiTheme="minorEastAsia" w:eastAsiaTheme="minorEastAsia" w:hAnsiTheme="minorEastAsia" w:cs="Times New Roman" w:hint="eastAsia"/>
          <w:i w:val="0"/>
          <w:szCs w:val="24"/>
        </w:rPr>
        <w:t>区域气象资料分析</w:t>
      </w:r>
    </w:p>
    <w:p w:rsidR="006E1C99" w:rsidRPr="006F49B8" w:rsidRDefault="006E1C99" w:rsidP="006E1C99">
      <w:pPr>
        <w:ind w:firstLineChars="200" w:firstLine="480"/>
        <w:rPr>
          <w:sz w:val="24"/>
        </w:rPr>
      </w:pPr>
      <w:r w:rsidRPr="006F49B8">
        <w:rPr>
          <w:sz w:val="24"/>
        </w:rPr>
        <w:t>（</w:t>
      </w:r>
      <w:r w:rsidRPr="006F49B8">
        <w:rPr>
          <w:sz w:val="24"/>
        </w:rPr>
        <w:t>1</w:t>
      </w:r>
      <w:r w:rsidRPr="006F49B8">
        <w:rPr>
          <w:sz w:val="24"/>
        </w:rPr>
        <w:t>）多年气象统计资料</w:t>
      </w:r>
    </w:p>
    <w:p w:rsidR="006E1C99" w:rsidRDefault="006E1C99" w:rsidP="006E1C99">
      <w:pPr>
        <w:ind w:firstLineChars="200" w:firstLine="480"/>
        <w:rPr>
          <w:sz w:val="24"/>
        </w:rPr>
      </w:pPr>
      <w:r w:rsidRPr="006F49B8">
        <w:rPr>
          <w:sz w:val="24"/>
        </w:rPr>
        <w:t>夷陵区地处中纬度，境内四季分明，属亚热带季风气候，光热资源比较丰富，气候温和，雨量充沛，光照较足，四季分明。年平均风速</w:t>
      </w:r>
      <w:r w:rsidRPr="006F49B8">
        <w:rPr>
          <w:sz w:val="24"/>
        </w:rPr>
        <w:t>1.1</w:t>
      </w:r>
      <w:r w:rsidRPr="006F49B8">
        <w:rPr>
          <w:sz w:val="24"/>
        </w:rPr>
        <w:t>米</w:t>
      </w:r>
      <w:r w:rsidRPr="006F49B8">
        <w:rPr>
          <w:sz w:val="24"/>
        </w:rPr>
        <w:t>/</w:t>
      </w:r>
      <w:r w:rsidRPr="006F49B8">
        <w:rPr>
          <w:sz w:val="24"/>
        </w:rPr>
        <w:t>秒，最大风速</w:t>
      </w:r>
      <w:r w:rsidRPr="006F49B8">
        <w:rPr>
          <w:sz w:val="24"/>
        </w:rPr>
        <w:t>26.5m/s</w:t>
      </w:r>
      <w:r w:rsidRPr="006F49B8">
        <w:rPr>
          <w:sz w:val="24"/>
        </w:rPr>
        <w:t>；平均气温</w:t>
      </w:r>
      <w:r w:rsidRPr="006F49B8">
        <w:rPr>
          <w:sz w:val="24"/>
        </w:rPr>
        <w:t>16.7</w:t>
      </w:r>
      <w:r w:rsidRPr="006F49B8">
        <w:rPr>
          <w:rFonts w:ascii="宋体" w:hAnsi="宋体" w:cs="宋体" w:hint="eastAsia"/>
          <w:sz w:val="24"/>
        </w:rPr>
        <w:t>℃</w:t>
      </w:r>
      <w:r w:rsidRPr="006F49B8">
        <w:rPr>
          <w:sz w:val="24"/>
        </w:rPr>
        <w:t>，最高气温</w:t>
      </w:r>
      <w:r w:rsidRPr="006F49B8">
        <w:rPr>
          <w:sz w:val="24"/>
        </w:rPr>
        <w:t>40.3</w:t>
      </w:r>
      <w:r w:rsidRPr="006F49B8">
        <w:rPr>
          <w:rFonts w:ascii="宋体" w:hAnsi="宋体" w:cs="宋体" w:hint="eastAsia"/>
          <w:sz w:val="24"/>
        </w:rPr>
        <w:t>℃</w:t>
      </w:r>
      <w:r w:rsidRPr="006F49B8">
        <w:rPr>
          <w:sz w:val="24"/>
        </w:rPr>
        <w:t>，最低气温</w:t>
      </w:r>
      <w:r w:rsidRPr="006F49B8">
        <w:rPr>
          <w:sz w:val="24"/>
        </w:rPr>
        <w:t>-19</w:t>
      </w:r>
      <w:r w:rsidRPr="006F49B8">
        <w:rPr>
          <w:rFonts w:ascii="宋体" w:hAnsi="宋体" w:cs="宋体" w:hint="eastAsia"/>
          <w:sz w:val="24"/>
        </w:rPr>
        <w:t>℃</w:t>
      </w:r>
      <w:r w:rsidRPr="006F49B8">
        <w:rPr>
          <w:sz w:val="24"/>
        </w:rPr>
        <w:t>；相对湿度</w:t>
      </w:r>
      <w:r w:rsidRPr="006F49B8">
        <w:rPr>
          <w:sz w:val="24"/>
        </w:rPr>
        <w:t>77%</w:t>
      </w:r>
      <w:r w:rsidRPr="006F49B8">
        <w:rPr>
          <w:sz w:val="24"/>
        </w:rPr>
        <w:t>；降水量</w:t>
      </w:r>
      <w:r w:rsidRPr="006F49B8">
        <w:rPr>
          <w:sz w:val="24"/>
        </w:rPr>
        <w:t>1101.1mm</w:t>
      </w:r>
      <w:r w:rsidRPr="006F49B8">
        <w:rPr>
          <w:sz w:val="24"/>
        </w:rPr>
        <w:t>；日照时数</w:t>
      </w:r>
      <w:r w:rsidRPr="006F49B8">
        <w:rPr>
          <w:sz w:val="24"/>
        </w:rPr>
        <w:t>1669.2h</w:t>
      </w:r>
      <w:r w:rsidRPr="006F49B8">
        <w:rPr>
          <w:sz w:val="24"/>
        </w:rPr>
        <w:t>。</w:t>
      </w:r>
      <w:r w:rsidRPr="006F49B8">
        <w:rPr>
          <w:rFonts w:hint="eastAsia"/>
          <w:sz w:val="24"/>
        </w:rPr>
        <w:t>多年</w:t>
      </w:r>
      <w:r w:rsidRPr="006F49B8">
        <w:rPr>
          <w:sz w:val="24"/>
        </w:rPr>
        <w:t>风速、气温月变化统计情况见</w:t>
      </w:r>
      <w:r w:rsidRPr="006F49B8">
        <w:rPr>
          <w:rFonts w:hint="eastAsia"/>
          <w:sz w:val="24"/>
        </w:rPr>
        <w:t>表</w:t>
      </w:r>
      <w:r w:rsidRPr="006F49B8">
        <w:rPr>
          <w:rFonts w:hint="eastAsia"/>
          <w:sz w:val="24"/>
        </w:rPr>
        <w:t>6.2-1</w:t>
      </w:r>
      <w:r w:rsidRPr="006F49B8">
        <w:rPr>
          <w:sz w:val="24"/>
        </w:rPr>
        <w:t>。</w:t>
      </w:r>
    </w:p>
    <w:p w:rsidR="00D00178" w:rsidRDefault="00D00178" w:rsidP="006E1C99">
      <w:pPr>
        <w:ind w:firstLineChars="200" w:firstLine="480"/>
        <w:rPr>
          <w:sz w:val="24"/>
        </w:rPr>
      </w:pPr>
    </w:p>
    <w:p w:rsidR="00D00178" w:rsidRDefault="00D00178" w:rsidP="006E1C99">
      <w:pPr>
        <w:ind w:firstLineChars="200" w:firstLine="480"/>
        <w:rPr>
          <w:sz w:val="24"/>
        </w:rPr>
      </w:pPr>
    </w:p>
    <w:p w:rsidR="006E1C99" w:rsidRPr="006F49B8" w:rsidRDefault="006E1C99" w:rsidP="006E1C99">
      <w:pPr>
        <w:ind w:firstLineChars="200" w:firstLine="422"/>
        <w:jc w:val="center"/>
        <w:rPr>
          <w:b/>
          <w:szCs w:val="21"/>
        </w:rPr>
      </w:pPr>
      <w:bookmarkStart w:id="728" w:name="_Ref118311290"/>
      <w:r w:rsidRPr="006F49B8">
        <w:rPr>
          <w:b/>
          <w:szCs w:val="21"/>
        </w:rPr>
        <w:lastRenderedPageBreak/>
        <w:t>表</w:t>
      </w:r>
      <w:bookmarkEnd w:id="728"/>
      <w:r w:rsidRPr="006F49B8">
        <w:rPr>
          <w:rFonts w:hint="eastAsia"/>
          <w:b/>
          <w:szCs w:val="21"/>
        </w:rPr>
        <w:t xml:space="preserve">6.2-1  </w:t>
      </w:r>
      <w:r w:rsidRPr="006F49B8">
        <w:rPr>
          <w:rFonts w:hint="eastAsia"/>
          <w:b/>
          <w:szCs w:val="21"/>
        </w:rPr>
        <w:t>多年</w:t>
      </w:r>
      <w:r w:rsidRPr="006F49B8">
        <w:rPr>
          <w:b/>
          <w:szCs w:val="21"/>
        </w:rPr>
        <w:t>风速、气温月变化情况</w:t>
      </w:r>
    </w:p>
    <w:tbl>
      <w:tblPr>
        <w:tblW w:w="907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1315"/>
        <w:gridCol w:w="637"/>
        <w:gridCol w:w="637"/>
        <w:gridCol w:w="646"/>
        <w:gridCol w:w="648"/>
        <w:gridCol w:w="646"/>
        <w:gridCol w:w="648"/>
        <w:gridCol w:w="648"/>
        <w:gridCol w:w="648"/>
        <w:gridCol w:w="649"/>
        <w:gridCol w:w="649"/>
        <w:gridCol w:w="647"/>
        <w:gridCol w:w="653"/>
      </w:tblGrid>
      <w:tr w:rsidR="006E1C99" w:rsidRPr="006F49B8" w:rsidTr="006E1C99">
        <w:trPr>
          <w:trHeight w:val="312"/>
          <w:jc w:val="center"/>
        </w:trPr>
        <w:tc>
          <w:tcPr>
            <w:tcW w:w="1315" w:type="dxa"/>
            <w:vAlign w:val="center"/>
          </w:tcPr>
          <w:p w:rsidR="006E1C99" w:rsidRPr="006F49B8" w:rsidRDefault="006E1C99" w:rsidP="006E1C99">
            <w:pPr>
              <w:pStyle w:val="afffff8"/>
              <w:rPr>
                <w:b/>
                <w:bCs/>
              </w:rPr>
            </w:pPr>
            <w:r w:rsidRPr="006F49B8">
              <w:rPr>
                <w:b/>
                <w:bCs/>
              </w:rPr>
              <w:t>月份</w:t>
            </w:r>
          </w:p>
        </w:tc>
        <w:tc>
          <w:tcPr>
            <w:tcW w:w="637" w:type="dxa"/>
            <w:vAlign w:val="center"/>
          </w:tcPr>
          <w:p w:rsidR="006E1C99" w:rsidRPr="006F49B8" w:rsidRDefault="006E1C99" w:rsidP="006E1C99">
            <w:pPr>
              <w:pStyle w:val="afffff8"/>
              <w:rPr>
                <w:b/>
                <w:bCs/>
              </w:rPr>
            </w:pPr>
            <w:r w:rsidRPr="006F49B8">
              <w:rPr>
                <w:b/>
                <w:bCs/>
              </w:rPr>
              <w:t>1</w:t>
            </w:r>
          </w:p>
        </w:tc>
        <w:tc>
          <w:tcPr>
            <w:tcW w:w="637" w:type="dxa"/>
            <w:vAlign w:val="center"/>
          </w:tcPr>
          <w:p w:rsidR="006E1C99" w:rsidRPr="006F49B8" w:rsidRDefault="006E1C99" w:rsidP="006E1C99">
            <w:pPr>
              <w:pStyle w:val="afffff8"/>
              <w:rPr>
                <w:b/>
                <w:bCs/>
              </w:rPr>
            </w:pPr>
            <w:r w:rsidRPr="006F49B8">
              <w:rPr>
                <w:b/>
                <w:bCs/>
              </w:rPr>
              <w:t>2</w:t>
            </w:r>
          </w:p>
        </w:tc>
        <w:tc>
          <w:tcPr>
            <w:tcW w:w="646" w:type="dxa"/>
            <w:vAlign w:val="center"/>
          </w:tcPr>
          <w:p w:rsidR="006E1C99" w:rsidRPr="006F49B8" w:rsidRDefault="006E1C99" w:rsidP="006E1C99">
            <w:pPr>
              <w:pStyle w:val="afffff8"/>
              <w:rPr>
                <w:b/>
                <w:bCs/>
              </w:rPr>
            </w:pPr>
            <w:r w:rsidRPr="006F49B8">
              <w:rPr>
                <w:b/>
                <w:bCs/>
              </w:rPr>
              <w:t>3</w:t>
            </w:r>
          </w:p>
        </w:tc>
        <w:tc>
          <w:tcPr>
            <w:tcW w:w="648" w:type="dxa"/>
            <w:vAlign w:val="center"/>
          </w:tcPr>
          <w:p w:rsidR="006E1C99" w:rsidRPr="006F49B8" w:rsidRDefault="006E1C99" w:rsidP="006E1C99">
            <w:pPr>
              <w:pStyle w:val="afffff8"/>
              <w:rPr>
                <w:b/>
                <w:bCs/>
              </w:rPr>
            </w:pPr>
            <w:r w:rsidRPr="006F49B8">
              <w:rPr>
                <w:b/>
                <w:bCs/>
              </w:rPr>
              <w:t>4</w:t>
            </w:r>
          </w:p>
        </w:tc>
        <w:tc>
          <w:tcPr>
            <w:tcW w:w="646" w:type="dxa"/>
            <w:vAlign w:val="center"/>
          </w:tcPr>
          <w:p w:rsidR="006E1C99" w:rsidRPr="006F49B8" w:rsidRDefault="006E1C99" w:rsidP="006E1C99">
            <w:pPr>
              <w:pStyle w:val="afffff8"/>
              <w:rPr>
                <w:b/>
                <w:bCs/>
              </w:rPr>
            </w:pPr>
            <w:r w:rsidRPr="006F49B8">
              <w:rPr>
                <w:b/>
                <w:bCs/>
              </w:rPr>
              <w:t>5</w:t>
            </w:r>
          </w:p>
        </w:tc>
        <w:tc>
          <w:tcPr>
            <w:tcW w:w="648" w:type="dxa"/>
            <w:vAlign w:val="center"/>
          </w:tcPr>
          <w:p w:rsidR="006E1C99" w:rsidRPr="006F49B8" w:rsidRDefault="006E1C99" w:rsidP="006E1C99">
            <w:pPr>
              <w:pStyle w:val="afffff8"/>
              <w:rPr>
                <w:b/>
                <w:bCs/>
              </w:rPr>
            </w:pPr>
            <w:r w:rsidRPr="006F49B8">
              <w:rPr>
                <w:b/>
                <w:bCs/>
              </w:rPr>
              <w:t>6</w:t>
            </w:r>
          </w:p>
        </w:tc>
        <w:tc>
          <w:tcPr>
            <w:tcW w:w="648" w:type="dxa"/>
            <w:vAlign w:val="center"/>
          </w:tcPr>
          <w:p w:rsidR="006E1C99" w:rsidRPr="006F49B8" w:rsidRDefault="006E1C99" w:rsidP="006E1C99">
            <w:pPr>
              <w:pStyle w:val="afffff8"/>
              <w:rPr>
                <w:b/>
                <w:bCs/>
              </w:rPr>
            </w:pPr>
            <w:r w:rsidRPr="006F49B8">
              <w:rPr>
                <w:b/>
                <w:bCs/>
              </w:rPr>
              <w:t>7</w:t>
            </w:r>
          </w:p>
        </w:tc>
        <w:tc>
          <w:tcPr>
            <w:tcW w:w="648" w:type="dxa"/>
            <w:vAlign w:val="center"/>
          </w:tcPr>
          <w:p w:rsidR="006E1C99" w:rsidRPr="006F49B8" w:rsidRDefault="006E1C99" w:rsidP="006E1C99">
            <w:pPr>
              <w:pStyle w:val="afffff8"/>
              <w:rPr>
                <w:b/>
                <w:bCs/>
              </w:rPr>
            </w:pPr>
            <w:r w:rsidRPr="006F49B8">
              <w:rPr>
                <w:b/>
                <w:bCs/>
              </w:rPr>
              <w:t>8</w:t>
            </w:r>
          </w:p>
        </w:tc>
        <w:tc>
          <w:tcPr>
            <w:tcW w:w="649" w:type="dxa"/>
            <w:vAlign w:val="center"/>
          </w:tcPr>
          <w:p w:rsidR="006E1C99" w:rsidRPr="006F49B8" w:rsidRDefault="006E1C99" w:rsidP="006E1C99">
            <w:pPr>
              <w:pStyle w:val="afffff8"/>
              <w:rPr>
                <w:b/>
                <w:bCs/>
              </w:rPr>
            </w:pPr>
            <w:r w:rsidRPr="006F49B8">
              <w:rPr>
                <w:b/>
                <w:bCs/>
              </w:rPr>
              <w:t>9</w:t>
            </w:r>
          </w:p>
        </w:tc>
        <w:tc>
          <w:tcPr>
            <w:tcW w:w="649" w:type="dxa"/>
            <w:vAlign w:val="center"/>
          </w:tcPr>
          <w:p w:rsidR="006E1C99" w:rsidRPr="006F49B8" w:rsidRDefault="006E1C99" w:rsidP="006E1C99">
            <w:pPr>
              <w:pStyle w:val="afffff8"/>
              <w:rPr>
                <w:b/>
                <w:bCs/>
              </w:rPr>
            </w:pPr>
            <w:r w:rsidRPr="006F49B8">
              <w:rPr>
                <w:b/>
                <w:bCs/>
              </w:rPr>
              <w:t>10</w:t>
            </w:r>
          </w:p>
        </w:tc>
        <w:tc>
          <w:tcPr>
            <w:tcW w:w="647" w:type="dxa"/>
            <w:vAlign w:val="center"/>
          </w:tcPr>
          <w:p w:rsidR="006E1C99" w:rsidRPr="006F49B8" w:rsidRDefault="006E1C99" w:rsidP="006E1C99">
            <w:pPr>
              <w:pStyle w:val="afffff8"/>
              <w:rPr>
                <w:b/>
                <w:bCs/>
              </w:rPr>
            </w:pPr>
            <w:r w:rsidRPr="006F49B8">
              <w:rPr>
                <w:b/>
                <w:bCs/>
              </w:rPr>
              <w:t>11</w:t>
            </w:r>
          </w:p>
        </w:tc>
        <w:tc>
          <w:tcPr>
            <w:tcW w:w="653" w:type="dxa"/>
            <w:vAlign w:val="center"/>
          </w:tcPr>
          <w:p w:rsidR="006E1C99" w:rsidRPr="006F49B8" w:rsidRDefault="006E1C99" w:rsidP="006E1C99">
            <w:pPr>
              <w:pStyle w:val="afffff8"/>
              <w:rPr>
                <w:b/>
                <w:bCs/>
              </w:rPr>
            </w:pPr>
            <w:r w:rsidRPr="006F49B8">
              <w:rPr>
                <w:b/>
                <w:bCs/>
              </w:rPr>
              <w:t>12</w:t>
            </w:r>
          </w:p>
        </w:tc>
      </w:tr>
      <w:tr w:rsidR="006E1C99" w:rsidRPr="006F49B8" w:rsidTr="006E1C99">
        <w:trPr>
          <w:trHeight w:val="312"/>
          <w:jc w:val="center"/>
        </w:trPr>
        <w:tc>
          <w:tcPr>
            <w:tcW w:w="1315" w:type="dxa"/>
            <w:vAlign w:val="center"/>
          </w:tcPr>
          <w:p w:rsidR="006E1C99" w:rsidRPr="006F49B8" w:rsidRDefault="006E1C99" w:rsidP="006E1C99">
            <w:pPr>
              <w:pStyle w:val="afffff8"/>
            </w:pPr>
            <w:r w:rsidRPr="006F49B8">
              <w:t>风速（</w:t>
            </w:r>
            <w:r w:rsidRPr="006F49B8">
              <w:t>m/s</w:t>
            </w:r>
            <w:r w:rsidRPr="006F49B8">
              <w:t>）</w:t>
            </w:r>
          </w:p>
        </w:tc>
        <w:tc>
          <w:tcPr>
            <w:tcW w:w="637" w:type="dxa"/>
            <w:vAlign w:val="center"/>
          </w:tcPr>
          <w:p w:rsidR="006E1C99" w:rsidRPr="006F49B8" w:rsidRDefault="006E1C99" w:rsidP="006E1C99">
            <w:pPr>
              <w:pStyle w:val="afffff8"/>
            </w:pPr>
            <w:r w:rsidRPr="006F49B8">
              <w:t>0.9</w:t>
            </w:r>
          </w:p>
        </w:tc>
        <w:tc>
          <w:tcPr>
            <w:tcW w:w="637" w:type="dxa"/>
            <w:vAlign w:val="center"/>
          </w:tcPr>
          <w:p w:rsidR="006E1C99" w:rsidRPr="006F49B8" w:rsidRDefault="006E1C99" w:rsidP="006E1C99">
            <w:pPr>
              <w:pStyle w:val="afffff8"/>
            </w:pPr>
            <w:r w:rsidRPr="006F49B8">
              <w:t>1.1</w:t>
            </w:r>
          </w:p>
        </w:tc>
        <w:tc>
          <w:tcPr>
            <w:tcW w:w="646" w:type="dxa"/>
            <w:vAlign w:val="center"/>
          </w:tcPr>
          <w:p w:rsidR="006E1C99" w:rsidRPr="006F49B8" w:rsidRDefault="006E1C99" w:rsidP="006E1C99">
            <w:pPr>
              <w:pStyle w:val="afffff8"/>
            </w:pPr>
            <w:r w:rsidRPr="006F49B8">
              <w:t>1.2</w:t>
            </w:r>
          </w:p>
        </w:tc>
        <w:tc>
          <w:tcPr>
            <w:tcW w:w="648" w:type="dxa"/>
            <w:vAlign w:val="center"/>
          </w:tcPr>
          <w:p w:rsidR="006E1C99" w:rsidRPr="006F49B8" w:rsidRDefault="006E1C99" w:rsidP="006E1C99">
            <w:pPr>
              <w:pStyle w:val="afffff8"/>
            </w:pPr>
            <w:r w:rsidRPr="006F49B8">
              <w:t>1.3</w:t>
            </w:r>
          </w:p>
        </w:tc>
        <w:tc>
          <w:tcPr>
            <w:tcW w:w="646" w:type="dxa"/>
            <w:vAlign w:val="center"/>
          </w:tcPr>
          <w:p w:rsidR="006E1C99" w:rsidRPr="006F49B8" w:rsidRDefault="006E1C99" w:rsidP="006E1C99">
            <w:pPr>
              <w:pStyle w:val="afffff8"/>
            </w:pPr>
            <w:r w:rsidRPr="006F49B8">
              <w:t>1.3</w:t>
            </w:r>
          </w:p>
        </w:tc>
        <w:tc>
          <w:tcPr>
            <w:tcW w:w="648" w:type="dxa"/>
            <w:vAlign w:val="center"/>
          </w:tcPr>
          <w:p w:rsidR="006E1C99" w:rsidRPr="006F49B8" w:rsidRDefault="006E1C99" w:rsidP="006E1C99">
            <w:pPr>
              <w:pStyle w:val="afffff8"/>
            </w:pPr>
            <w:r w:rsidRPr="006F49B8">
              <w:t>1.2</w:t>
            </w:r>
          </w:p>
        </w:tc>
        <w:tc>
          <w:tcPr>
            <w:tcW w:w="648" w:type="dxa"/>
            <w:vAlign w:val="center"/>
          </w:tcPr>
          <w:p w:rsidR="006E1C99" w:rsidRPr="006F49B8" w:rsidRDefault="006E1C99" w:rsidP="006E1C99">
            <w:pPr>
              <w:pStyle w:val="afffff8"/>
            </w:pPr>
            <w:r w:rsidRPr="006F49B8">
              <w:t>1.3</w:t>
            </w:r>
          </w:p>
        </w:tc>
        <w:tc>
          <w:tcPr>
            <w:tcW w:w="648" w:type="dxa"/>
            <w:vAlign w:val="center"/>
          </w:tcPr>
          <w:p w:rsidR="006E1C99" w:rsidRPr="006F49B8" w:rsidRDefault="006E1C99" w:rsidP="006E1C99">
            <w:pPr>
              <w:pStyle w:val="afffff8"/>
            </w:pPr>
            <w:r w:rsidRPr="006F49B8">
              <w:t>1.3</w:t>
            </w:r>
          </w:p>
        </w:tc>
        <w:tc>
          <w:tcPr>
            <w:tcW w:w="649" w:type="dxa"/>
            <w:vAlign w:val="center"/>
          </w:tcPr>
          <w:p w:rsidR="006E1C99" w:rsidRPr="006F49B8" w:rsidRDefault="006E1C99" w:rsidP="006E1C99">
            <w:pPr>
              <w:pStyle w:val="afffff8"/>
            </w:pPr>
            <w:r w:rsidRPr="006F49B8">
              <w:t>1.1</w:t>
            </w:r>
          </w:p>
        </w:tc>
        <w:tc>
          <w:tcPr>
            <w:tcW w:w="649" w:type="dxa"/>
            <w:vAlign w:val="center"/>
          </w:tcPr>
          <w:p w:rsidR="006E1C99" w:rsidRPr="006F49B8" w:rsidRDefault="006E1C99" w:rsidP="006E1C99">
            <w:pPr>
              <w:pStyle w:val="afffff8"/>
            </w:pPr>
            <w:r w:rsidRPr="006F49B8">
              <w:t>1.0</w:t>
            </w:r>
          </w:p>
        </w:tc>
        <w:tc>
          <w:tcPr>
            <w:tcW w:w="647" w:type="dxa"/>
            <w:vAlign w:val="center"/>
          </w:tcPr>
          <w:p w:rsidR="006E1C99" w:rsidRPr="006F49B8" w:rsidRDefault="006E1C99" w:rsidP="006E1C99">
            <w:pPr>
              <w:pStyle w:val="afffff8"/>
            </w:pPr>
            <w:r w:rsidRPr="006F49B8">
              <w:t>0.9</w:t>
            </w:r>
          </w:p>
        </w:tc>
        <w:tc>
          <w:tcPr>
            <w:tcW w:w="653" w:type="dxa"/>
            <w:vAlign w:val="center"/>
          </w:tcPr>
          <w:p w:rsidR="006E1C99" w:rsidRPr="006F49B8" w:rsidRDefault="006E1C99" w:rsidP="006E1C99">
            <w:pPr>
              <w:pStyle w:val="afffff8"/>
            </w:pPr>
            <w:r w:rsidRPr="006F49B8">
              <w:t>0.9</w:t>
            </w:r>
          </w:p>
        </w:tc>
      </w:tr>
      <w:tr w:rsidR="006E1C99" w:rsidRPr="006F49B8" w:rsidTr="006E1C99">
        <w:trPr>
          <w:trHeight w:val="312"/>
          <w:jc w:val="center"/>
        </w:trPr>
        <w:tc>
          <w:tcPr>
            <w:tcW w:w="1315" w:type="dxa"/>
            <w:vAlign w:val="center"/>
          </w:tcPr>
          <w:p w:rsidR="006E1C99" w:rsidRPr="006F49B8" w:rsidRDefault="006E1C99" w:rsidP="006E1C99">
            <w:pPr>
              <w:pStyle w:val="afffff8"/>
            </w:pPr>
            <w:r w:rsidRPr="006F49B8">
              <w:t>气温（</w:t>
            </w:r>
            <w:r w:rsidRPr="006F49B8">
              <w:rPr>
                <w:rFonts w:ascii="宋体" w:hAnsi="宋体" w:cs="宋体" w:hint="eastAsia"/>
              </w:rPr>
              <w:t>℃</w:t>
            </w:r>
            <w:r w:rsidRPr="006F49B8">
              <w:t>）</w:t>
            </w:r>
          </w:p>
        </w:tc>
        <w:tc>
          <w:tcPr>
            <w:tcW w:w="637" w:type="dxa"/>
            <w:vAlign w:val="center"/>
          </w:tcPr>
          <w:p w:rsidR="006E1C99" w:rsidRPr="006F49B8" w:rsidRDefault="006E1C99" w:rsidP="006E1C99">
            <w:pPr>
              <w:pStyle w:val="afffff8"/>
            </w:pPr>
            <w:r w:rsidRPr="006F49B8">
              <w:t>4.0</w:t>
            </w:r>
          </w:p>
        </w:tc>
        <w:tc>
          <w:tcPr>
            <w:tcW w:w="637" w:type="dxa"/>
            <w:vAlign w:val="center"/>
          </w:tcPr>
          <w:p w:rsidR="006E1C99" w:rsidRPr="006F49B8" w:rsidRDefault="006E1C99" w:rsidP="006E1C99">
            <w:pPr>
              <w:pStyle w:val="afffff8"/>
            </w:pPr>
            <w:r w:rsidRPr="006F49B8">
              <w:t>6.1</w:t>
            </w:r>
          </w:p>
        </w:tc>
        <w:tc>
          <w:tcPr>
            <w:tcW w:w="646" w:type="dxa"/>
            <w:vAlign w:val="center"/>
          </w:tcPr>
          <w:p w:rsidR="006E1C99" w:rsidRPr="006F49B8" w:rsidRDefault="006E1C99" w:rsidP="006E1C99">
            <w:pPr>
              <w:pStyle w:val="afffff8"/>
            </w:pPr>
            <w:r w:rsidRPr="006F49B8">
              <w:t>10.7</w:t>
            </w:r>
          </w:p>
        </w:tc>
        <w:tc>
          <w:tcPr>
            <w:tcW w:w="648" w:type="dxa"/>
            <w:vAlign w:val="center"/>
          </w:tcPr>
          <w:p w:rsidR="006E1C99" w:rsidRPr="006F49B8" w:rsidRDefault="006E1C99" w:rsidP="006E1C99">
            <w:pPr>
              <w:pStyle w:val="afffff8"/>
            </w:pPr>
            <w:r w:rsidRPr="006F49B8">
              <w:t>16.9</w:t>
            </w:r>
          </w:p>
        </w:tc>
        <w:tc>
          <w:tcPr>
            <w:tcW w:w="646" w:type="dxa"/>
            <w:vAlign w:val="center"/>
          </w:tcPr>
          <w:p w:rsidR="006E1C99" w:rsidRPr="006F49B8" w:rsidRDefault="006E1C99" w:rsidP="006E1C99">
            <w:pPr>
              <w:pStyle w:val="afffff8"/>
            </w:pPr>
            <w:r w:rsidRPr="006F49B8">
              <w:t>21.8</w:t>
            </w:r>
          </w:p>
        </w:tc>
        <w:tc>
          <w:tcPr>
            <w:tcW w:w="648" w:type="dxa"/>
            <w:vAlign w:val="center"/>
          </w:tcPr>
          <w:p w:rsidR="006E1C99" w:rsidRPr="006F49B8" w:rsidRDefault="006E1C99" w:rsidP="006E1C99">
            <w:pPr>
              <w:pStyle w:val="afffff8"/>
            </w:pPr>
            <w:r w:rsidRPr="006F49B8">
              <w:t>25.8</w:t>
            </w:r>
          </w:p>
        </w:tc>
        <w:tc>
          <w:tcPr>
            <w:tcW w:w="648" w:type="dxa"/>
            <w:vAlign w:val="center"/>
          </w:tcPr>
          <w:p w:rsidR="006E1C99" w:rsidRPr="006F49B8" w:rsidRDefault="006E1C99" w:rsidP="006E1C99">
            <w:pPr>
              <w:pStyle w:val="afffff8"/>
            </w:pPr>
            <w:r w:rsidRPr="006F49B8">
              <w:t>28.3</w:t>
            </w:r>
          </w:p>
        </w:tc>
        <w:tc>
          <w:tcPr>
            <w:tcW w:w="648" w:type="dxa"/>
            <w:vAlign w:val="center"/>
          </w:tcPr>
          <w:p w:rsidR="006E1C99" w:rsidRPr="006F49B8" w:rsidRDefault="006E1C99" w:rsidP="006E1C99">
            <w:pPr>
              <w:pStyle w:val="afffff8"/>
            </w:pPr>
            <w:r w:rsidRPr="006F49B8">
              <w:t>27.8</w:t>
            </w:r>
          </w:p>
        </w:tc>
        <w:tc>
          <w:tcPr>
            <w:tcW w:w="649" w:type="dxa"/>
            <w:vAlign w:val="center"/>
          </w:tcPr>
          <w:p w:rsidR="006E1C99" w:rsidRPr="006F49B8" w:rsidRDefault="006E1C99" w:rsidP="006E1C99">
            <w:pPr>
              <w:pStyle w:val="afffff8"/>
            </w:pPr>
            <w:r w:rsidRPr="006F49B8">
              <w:t>23.3</w:t>
            </w:r>
          </w:p>
        </w:tc>
        <w:tc>
          <w:tcPr>
            <w:tcW w:w="649" w:type="dxa"/>
            <w:vAlign w:val="center"/>
          </w:tcPr>
          <w:p w:rsidR="006E1C99" w:rsidRPr="006F49B8" w:rsidRDefault="006E1C99" w:rsidP="006E1C99">
            <w:pPr>
              <w:pStyle w:val="afffff8"/>
            </w:pPr>
            <w:r w:rsidRPr="006F49B8">
              <w:t>17.7</w:t>
            </w:r>
          </w:p>
        </w:tc>
        <w:tc>
          <w:tcPr>
            <w:tcW w:w="647" w:type="dxa"/>
            <w:vAlign w:val="center"/>
          </w:tcPr>
          <w:p w:rsidR="006E1C99" w:rsidRPr="006F49B8" w:rsidRDefault="006E1C99" w:rsidP="006E1C99">
            <w:pPr>
              <w:pStyle w:val="afffff8"/>
            </w:pPr>
            <w:r w:rsidRPr="006F49B8">
              <w:t>11.7</w:t>
            </w:r>
          </w:p>
        </w:tc>
        <w:tc>
          <w:tcPr>
            <w:tcW w:w="653" w:type="dxa"/>
            <w:vAlign w:val="center"/>
          </w:tcPr>
          <w:p w:rsidR="006E1C99" w:rsidRPr="006F49B8" w:rsidRDefault="006E1C99" w:rsidP="006E1C99">
            <w:pPr>
              <w:pStyle w:val="afffff8"/>
            </w:pPr>
            <w:r w:rsidRPr="006F49B8">
              <w:t>6.3</w:t>
            </w:r>
          </w:p>
        </w:tc>
      </w:tr>
    </w:tbl>
    <w:p w:rsidR="006E1C99" w:rsidRPr="006F49B8" w:rsidRDefault="006E1C99" w:rsidP="006E1C99">
      <w:pPr>
        <w:ind w:firstLineChars="200" w:firstLine="480"/>
        <w:rPr>
          <w:sz w:val="24"/>
        </w:rPr>
      </w:pPr>
      <w:r w:rsidRPr="006F49B8">
        <w:rPr>
          <w:sz w:val="24"/>
        </w:rPr>
        <w:t>（</w:t>
      </w:r>
      <w:r w:rsidRPr="006F49B8">
        <w:rPr>
          <w:sz w:val="24"/>
        </w:rPr>
        <w:t>2</w:t>
      </w:r>
      <w:r w:rsidRPr="006F49B8">
        <w:rPr>
          <w:sz w:val="24"/>
        </w:rPr>
        <w:t>）近三年气象统计资料</w:t>
      </w:r>
    </w:p>
    <w:p w:rsidR="006E1C99" w:rsidRPr="006F49B8" w:rsidRDefault="006E1C99" w:rsidP="006E1C99">
      <w:pPr>
        <w:ind w:firstLineChars="200" w:firstLine="480"/>
        <w:rPr>
          <w:sz w:val="24"/>
        </w:rPr>
      </w:pPr>
      <w:r w:rsidRPr="006F49B8">
        <w:rPr>
          <w:sz w:val="24"/>
        </w:rPr>
        <w:t>平均风速</w:t>
      </w:r>
      <w:r w:rsidRPr="006F49B8">
        <w:rPr>
          <w:sz w:val="24"/>
        </w:rPr>
        <w:t>1.7m/s</w:t>
      </w:r>
      <w:r w:rsidRPr="006F49B8">
        <w:rPr>
          <w:sz w:val="24"/>
        </w:rPr>
        <w:t>，最大风速</w:t>
      </w:r>
      <w:r w:rsidRPr="006F49B8">
        <w:rPr>
          <w:sz w:val="24"/>
        </w:rPr>
        <w:t>21.3m/s</w:t>
      </w:r>
      <w:r w:rsidRPr="006F49B8">
        <w:rPr>
          <w:sz w:val="24"/>
        </w:rPr>
        <w:t>；平均气温</w:t>
      </w:r>
      <w:r w:rsidRPr="006F49B8">
        <w:rPr>
          <w:sz w:val="24"/>
        </w:rPr>
        <w:t>16.7</w:t>
      </w:r>
      <w:r w:rsidRPr="006F49B8">
        <w:rPr>
          <w:rFonts w:hint="eastAsia"/>
          <w:sz w:val="24"/>
        </w:rPr>
        <w:t>℃</w:t>
      </w:r>
      <w:r w:rsidRPr="006F49B8">
        <w:rPr>
          <w:sz w:val="24"/>
        </w:rPr>
        <w:t>，最高气温</w:t>
      </w:r>
      <w:r w:rsidRPr="006F49B8">
        <w:rPr>
          <w:sz w:val="24"/>
        </w:rPr>
        <w:t>39.8</w:t>
      </w:r>
      <w:r w:rsidRPr="006F49B8">
        <w:rPr>
          <w:rFonts w:hint="eastAsia"/>
          <w:sz w:val="24"/>
        </w:rPr>
        <w:t>℃</w:t>
      </w:r>
      <w:r w:rsidRPr="006F49B8">
        <w:rPr>
          <w:sz w:val="24"/>
        </w:rPr>
        <w:t>，最低气温</w:t>
      </w:r>
      <w:r w:rsidRPr="006F49B8">
        <w:rPr>
          <w:sz w:val="24"/>
        </w:rPr>
        <w:t>-7.4</w:t>
      </w:r>
      <w:r w:rsidRPr="006F49B8">
        <w:rPr>
          <w:rFonts w:hint="eastAsia"/>
          <w:sz w:val="24"/>
        </w:rPr>
        <w:t>℃</w:t>
      </w:r>
      <w:r w:rsidRPr="006F49B8">
        <w:rPr>
          <w:sz w:val="24"/>
        </w:rPr>
        <w:t>；相对湿度</w:t>
      </w:r>
      <w:r w:rsidRPr="006F49B8">
        <w:rPr>
          <w:sz w:val="24"/>
        </w:rPr>
        <w:t>77%</w:t>
      </w:r>
      <w:r w:rsidRPr="006F49B8">
        <w:rPr>
          <w:sz w:val="24"/>
        </w:rPr>
        <w:t>。风速、气温月变化统计情况见</w:t>
      </w:r>
      <w:fldSimple w:instr=" REF _Ref118311342 \h  \* MERGEFORMAT ">
        <w:r w:rsidRPr="006F49B8">
          <w:rPr>
            <w:sz w:val="24"/>
          </w:rPr>
          <w:t>表</w:t>
        </w:r>
        <w:r w:rsidR="007527CE" w:rsidRPr="006F49B8">
          <w:rPr>
            <w:rFonts w:hint="eastAsia"/>
            <w:sz w:val="24"/>
          </w:rPr>
          <w:t>6.2-2</w:t>
        </w:r>
      </w:fldSimple>
      <w:r w:rsidRPr="006F49B8">
        <w:rPr>
          <w:sz w:val="24"/>
        </w:rPr>
        <w:t>；风向、风频统计情况见</w:t>
      </w:r>
      <w:fldSimple w:instr=" REF _Ref118311425 \h  \* MERGEFORMAT ">
        <w:r w:rsidRPr="006F49B8">
          <w:rPr>
            <w:sz w:val="24"/>
          </w:rPr>
          <w:t>图</w:t>
        </w:r>
        <w:r w:rsidRPr="006F49B8">
          <w:rPr>
            <w:rFonts w:hint="eastAsia"/>
            <w:sz w:val="24"/>
          </w:rPr>
          <w:t>6</w:t>
        </w:r>
        <w:r w:rsidRPr="006F49B8">
          <w:rPr>
            <w:sz w:val="24"/>
          </w:rPr>
          <w:t>.1</w:t>
        </w:r>
        <w:r w:rsidRPr="006F49B8">
          <w:rPr>
            <w:sz w:val="24"/>
          </w:rPr>
          <w:noBreakHyphen/>
          <w:t>1</w:t>
        </w:r>
      </w:fldSimple>
      <w:r w:rsidRPr="006F49B8">
        <w:rPr>
          <w:sz w:val="24"/>
        </w:rPr>
        <w:t>。</w:t>
      </w:r>
    </w:p>
    <w:p w:rsidR="006E1C99" w:rsidRPr="006F49B8" w:rsidRDefault="006E1C99" w:rsidP="006E1C99">
      <w:pPr>
        <w:ind w:firstLineChars="200" w:firstLine="422"/>
        <w:jc w:val="center"/>
        <w:rPr>
          <w:b/>
          <w:szCs w:val="21"/>
        </w:rPr>
      </w:pPr>
      <w:bookmarkStart w:id="729" w:name="_Ref118311342"/>
      <w:r w:rsidRPr="006F49B8">
        <w:rPr>
          <w:b/>
          <w:szCs w:val="21"/>
        </w:rPr>
        <w:t>表</w:t>
      </w:r>
      <w:bookmarkEnd w:id="729"/>
      <w:r w:rsidRPr="006F49B8">
        <w:rPr>
          <w:rFonts w:hint="eastAsia"/>
          <w:b/>
          <w:szCs w:val="21"/>
        </w:rPr>
        <w:t xml:space="preserve">6.2-2  </w:t>
      </w:r>
      <w:r w:rsidRPr="006F49B8">
        <w:rPr>
          <w:rFonts w:hint="eastAsia"/>
          <w:b/>
          <w:szCs w:val="21"/>
        </w:rPr>
        <w:t>近三年</w:t>
      </w:r>
      <w:r w:rsidRPr="006F49B8">
        <w:rPr>
          <w:b/>
          <w:szCs w:val="21"/>
        </w:rPr>
        <w:t>风速、气温月变化情况</w:t>
      </w:r>
    </w:p>
    <w:tbl>
      <w:tblPr>
        <w:tblW w:w="9071" w:type="dxa"/>
        <w:tblInd w:w="12"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1310"/>
        <w:gridCol w:w="640"/>
        <w:gridCol w:w="639"/>
        <w:gridCol w:w="646"/>
        <w:gridCol w:w="648"/>
        <w:gridCol w:w="646"/>
        <w:gridCol w:w="649"/>
        <w:gridCol w:w="647"/>
        <w:gridCol w:w="649"/>
        <w:gridCol w:w="648"/>
        <w:gridCol w:w="649"/>
        <w:gridCol w:w="648"/>
        <w:gridCol w:w="652"/>
      </w:tblGrid>
      <w:tr w:rsidR="006E1C99" w:rsidRPr="006F49B8" w:rsidTr="006E1C99">
        <w:trPr>
          <w:trHeight w:val="312"/>
        </w:trPr>
        <w:tc>
          <w:tcPr>
            <w:tcW w:w="1343" w:type="dxa"/>
            <w:vAlign w:val="center"/>
          </w:tcPr>
          <w:p w:rsidR="006E1C99" w:rsidRPr="006F49B8" w:rsidRDefault="006E1C99" w:rsidP="006E1C99">
            <w:pPr>
              <w:pStyle w:val="afffff8"/>
              <w:rPr>
                <w:b/>
                <w:bCs/>
              </w:rPr>
            </w:pPr>
            <w:r w:rsidRPr="006F49B8">
              <w:rPr>
                <w:b/>
                <w:bCs/>
              </w:rPr>
              <w:t>月份</w:t>
            </w:r>
          </w:p>
        </w:tc>
        <w:tc>
          <w:tcPr>
            <w:tcW w:w="652" w:type="dxa"/>
            <w:vAlign w:val="center"/>
          </w:tcPr>
          <w:p w:rsidR="006E1C99" w:rsidRPr="006F49B8" w:rsidRDefault="006E1C99" w:rsidP="006E1C99">
            <w:pPr>
              <w:pStyle w:val="afffff8"/>
              <w:rPr>
                <w:b/>
                <w:bCs/>
              </w:rPr>
            </w:pPr>
            <w:r w:rsidRPr="006F49B8">
              <w:rPr>
                <w:b/>
                <w:bCs/>
              </w:rPr>
              <w:t>1</w:t>
            </w:r>
          </w:p>
        </w:tc>
        <w:tc>
          <w:tcPr>
            <w:tcW w:w="652" w:type="dxa"/>
            <w:vAlign w:val="center"/>
          </w:tcPr>
          <w:p w:rsidR="006E1C99" w:rsidRPr="006F49B8" w:rsidRDefault="006E1C99" w:rsidP="006E1C99">
            <w:pPr>
              <w:pStyle w:val="afffff8"/>
              <w:rPr>
                <w:b/>
                <w:bCs/>
              </w:rPr>
            </w:pPr>
            <w:r w:rsidRPr="006F49B8">
              <w:rPr>
                <w:b/>
                <w:bCs/>
              </w:rPr>
              <w:t>2</w:t>
            </w:r>
          </w:p>
        </w:tc>
        <w:tc>
          <w:tcPr>
            <w:tcW w:w="659" w:type="dxa"/>
            <w:vAlign w:val="center"/>
          </w:tcPr>
          <w:p w:rsidR="006E1C99" w:rsidRPr="006F49B8" w:rsidRDefault="006E1C99" w:rsidP="006E1C99">
            <w:pPr>
              <w:pStyle w:val="afffff8"/>
              <w:rPr>
                <w:b/>
                <w:bCs/>
              </w:rPr>
            </w:pPr>
            <w:r w:rsidRPr="006F49B8">
              <w:rPr>
                <w:b/>
                <w:bCs/>
              </w:rPr>
              <w:t>3</w:t>
            </w:r>
          </w:p>
        </w:tc>
        <w:tc>
          <w:tcPr>
            <w:tcW w:w="661" w:type="dxa"/>
            <w:vAlign w:val="center"/>
          </w:tcPr>
          <w:p w:rsidR="006E1C99" w:rsidRPr="006F49B8" w:rsidRDefault="006E1C99" w:rsidP="006E1C99">
            <w:pPr>
              <w:pStyle w:val="afffff8"/>
              <w:rPr>
                <w:b/>
                <w:bCs/>
              </w:rPr>
            </w:pPr>
            <w:r w:rsidRPr="006F49B8">
              <w:rPr>
                <w:b/>
                <w:bCs/>
              </w:rPr>
              <w:t>4</w:t>
            </w:r>
          </w:p>
        </w:tc>
        <w:tc>
          <w:tcPr>
            <w:tcW w:w="659" w:type="dxa"/>
            <w:vAlign w:val="center"/>
          </w:tcPr>
          <w:p w:rsidR="006E1C99" w:rsidRPr="006F49B8" w:rsidRDefault="006E1C99" w:rsidP="006E1C99">
            <w:pPr>
              <w:pStyle w:val="afffff8"/>
              <w:rPr>
                <w:b/>
                <w:bCs/>
              </w:rPr>
            </w:pPr>
            <w:r w:rsidRPr="006F49B8">
              <w:rPr>
                <w:b/>
                <w:bCs/>
              </w:rPr>
              <w:t>5</w:t>
            </w:r>
          </w:p>
        </w:tc>
        <w:tc>
          <w:tcPr>
            <w:tcW w:w="662" w:type="dxa"/>
            <w:vAlign w:val="center"/>
          </w:tcPr>
          <w:p w:rsidR="006E1C99" w:rsidRPr="006F49B8" w:rsidRDefault="006E1C99" w:rsidP="006E1C99">
            <w:pPr>
              <w:pStyle w:val="afffff8"/>
              <w:rPr>
                <w:b/>
                <w:bCs/>
              </w:rPr>
            </w:pPr>
            <w:r w:rsidRPr="006F49B8">
              <w:rPr>
                <w:b/>
                <w:bCs/>
              </w:rPr>
              <w:t>6</w:t>
            </w:r>
          </w:p>
        </w:tc>
        <w:tc>
          <w:tcPr>
            <w:tcW w:w="660" w:type="dxa"/>
            <w:vAlign w:val="center"/>
          </w:tcPr>
          <w:p w:rsidR="006E1C99" w:rsidRPr="006F49B8" w:rsidRDefault="006E1C99" w:rsidP="006E1C99">
            <w:pPr>
              <w:pStyle w:val="afffff8"/>
              <w:rPr>
                <w:b/>
                <w:bCs/>
              </w:rPr>
            </w:pPr>
            <w:r w:rsidRPr="006F49B8">
              <w:rPr>
                <w:b/>
                <w:bCs/>
              </w:rPr>
              <w:t>7</w:t>
            </w:r>
          </w:p>
        </w:tc>
        <w:tc>
          <w:tcPr>
            <w:tcW w:w="662" w:type="dxa"/>
            <w:vAlign w:val="center"/>
          </w:tcPr>
          <w:p w:rsidR="006E1C99" w:rsidRPr="006F49B8" w:rsidRDefault="006E1C99" w:rsidP="006E1C99">
            <w:pPr>
              <w:pStyle w:val="afffff8"/>
              <w:rPr>
                <w:b/>
                <w:bCs/>
              </w:rPr>
            </w:pPr>
            <w:r w:rsidRPr="006F49B8">
              <w:rPr>
                <w:b/>
                <w:bCs/>
              </w:rPr>
              <w:t>8</w:t>
            </w:r>
          </w:p>
        </w:tc>
        <w:tc>
          <w:tcPr>
            <w:tcW w:w="661" w:type="dxa"/>
            <w:vAlign w:val="center"/>
          </w:tcPr>
          <w:p w:rsidR="006E1C99" w:rsidRPr="006F49B8" w:rsidRDefault="006E1C99" w:rsidP="006E1C99">
            <w:pPr>
              <w:pStyle w:val="afffff8"/>
              <w:rPr>
                <w:b/>
                <w:bCs/>
              </w:rPr>
            </w:pPr>
            <w:r w:rsidRPr="006F49B8">
              <w:rPr>
                <w:b/>
                <w:bCs/>
              </w:rPr>
              <w:t>9</w:t>
            </w:r>
          </w:p>
        </w:tc>
        <w:tc>
          <w:tcPr>
            <w:tcW w:w="662" w:type="dxa"/>
            <w:vAlign w:val="center"/>
          </w:tcPr>
          <w:p w:rsidR="006E1C99" w:rsidRPr="006F49B8" w:rsidRDefault="006E1C99" w:rsidP="006E1C99">
            <w:pPr>
              <w:pStyle w:val="afffff8"/>
              <w:rPr>
                <w:b/>
                <w:bCs/>
              </w:rPr>
            </w:pPr>
            <w:r w:rsidRPr="006F49B8">
              <w:rPr>
                <w:b/>
                <w:bCs/>
              </w:rPr>
              <w:t>10</w:t>
            </w:r>
          </w:p>
        </w:tc>
        <w:tc>
          <w:tcPr>
            <w:tcW w:w="661" w:type="dxa"/>
            <w:vAlign w:val="center"/>
          </w:tcPr>
          <w:p w:rsidR="006E1C99" w:rsidRPr="006F49B8" w:rsidRDefault="006E1C99" w:rsidP="006E1C99">
            <w:pPr>
              <w:pStyle w:val="afffff8"/>
              <w:rPr>
                <w:b/>
                <w:bCs/>
              </w:rPr>
            </w:pPr>
            <w:r w:rsidRPr="006F49B8">
              <w:rPr>
                <w:b/>
                <w:bCs/>
              </w:rPr>
              <w:t>11</w:t>
            </w:r>
          </w:p>
        </w:tc>
        <w:tc>
          <w:tcPr>
            <w:tcW w:w="665" w:type="dxa"/>
            <w:vAlign w:val="center"/>
          </w:tcPr>
          <w:p w:rsidR="006E1C99" w:rsidRPr="006F49B8" w:rsidRDefault="006E1C99" w:rsidP="006E1C99">
            <w:pPr>
              <w:pStyle w:val="afffff8"/>
              <w:rPr>
                <w:b/>
                <w:bCs/>
              </w:rPr>
            </w:pPr>
            <w:r w:rsidRPr="006F49B8">
              <w:rPr>
                <w:b/>
                <w:bCs/>
              </w:rPr>
              <w:t>12</w:t>
            </w:r>
          </w:p>
        </w:tc>
      </w:tr>
      <w:tr w:rsidR="006E1C99" w:rsidRPr="006F49B8" w:rsidTr="006E1C99">
        <w:trPr>
          <w:trHeight w:val="312"/>
        </w:trPr>
        <w:tc>
          <w:tcPr>
            <w:tcW w:w="1343" w:type="dxa"/>
            <w:vAlign w:val="center"/>
          </w:tcPr>
          <w:p w:rsidR="006E1C99" w:rsidRPr="006F49B8" w:rsidRDefault="006E1C99" w:rsidP="006E1C99">
            <w:pPr>
              <w:pStyle w:val="afffff8"/>
            </w:pPr>
            <w:r w:rsidRPr="006F49B8">
              <w:t>风速（</w:t>
            </w:r>
            <w:r w:rsidRPr="006F49B8">
              <w:t>m/s</w:t>
            </w:r>
            <w:r w:rsidRPr="006F49B8">
              <w:t>）</w:t>
            </w:r>
          </w:p>
        </w:tc>
        <w:tc>
          <w:tcPr>
            <w:tcW w:w="652" w:type="dxa"/>
            <w:vAlign w:val="center"/>
          </w:tcPr>
          <w:p w:rsidR="006E1C99" w:rsidRPr="006F49B8" w:rsidRDefault="006E1C99" w:rsidP="006E1C99">
            <w:pPr>
              <w:pStyle w:val="afffff8"/>
            </w:pPr>
            <w:r w:rsidRPr="006F49B8">
              <w:t>1.5</w:t>
            </w:r>
          </w:p>
        </w:tc>
        <w:tc>
          <w:tcPr>
            <w:tcW w:w="652" w:type="dxa"/>
            <w:vAlign w:val="center"/>
          </w:tcPr>
          <w:p w:rsidR="006E1C99" w:rsidRPr="006F49B8" w:rsidRDefault="006E1C99" w:rsidP="006E1C99">
            <w:pPr>
              <w:pStyle w:val="afffff8"/>
            </w:pPr>
            <w:r w:rsidRPr="006F49B8">
              <w:t>1.5</w:t>
            </w:r>
          </w:p>
        </w:tc>
        <w:tc>
          <w:tcPr>
            <w:tcW w:w="659" w:type="dxa"/>
            <w:vAlign w:val="center"/>
          </w:tcPr>
          <w:p w:rsidR="006E1C99" w:rsidRPr="006F49B8" w:rsidRDefault="006E1C99" w:rsidP="006E1C99">
            <w:pPr>
              <w:pStyle w:val="afffff8"/>
            </w:pPr>
            <w:r w:rsidRPr="006F49B8">
              <w:t>1.8</w:t>
            </w:r>
          </w:p>
        </w:tc>
        <w:tc>
          <w:tcPr>
            <w:tcW w:w="661" w:type="dxa"/>
            <w:vAlign w:val="center"/>
          </w:tcPr>
          <w:p w:rsidR="006E1C99" w:rsidRPr="006F49B8" w:rsidRDefault="006E1C99" w:rsidP="006E1C99">
            <w:pPr>
              <w:pStyle w:val="afffff8"/>
            </w:pPr>
            <w:r w:rsidRPr="006F49B8">
              <w:t>1.9</w:t>
            </w:r>
          </w:p>
        </w:tc>
        <w:tc>
          <w:tcPr>
            <w:tcW w:w="659" w:type="dxa"/>
            <w:vAlign w:val="center"/>
          </w:tcPr>
          <w:p w:rsidR="006E1C99" w:rsidRPr="006F49B8" w:rsidRDefault="006E1C99" w:rsidP="006E1C99">
            <w:pPr>
              <w:pStyle w:val="afffff8"/>
            </w:pPr>
            <w:r w:rsidRPr="006F49B8">
              <w:t>1.8</w:t>
            </w:r>
          </w:p>
        </w:tc>
        <w:tc>
          <w:tcPr>
            <w:tcW w:w="662" w:type="dxa"/>
            <w:vAlign w:val="center"/>
          </w:tcPr>
          <w:p w:rsidR="006E1C99" w:rsidRPr="006F49B8" w:rsidRDefault="006E1C99" w:rsidP="006E1C99">
            <w:pPr>
              <w:pStyle w:val="afffff8"/>
            </w:pPr>
            <w:r w:rsidRPr="006F49B8">
              <w:t>1.8</w:t>
            </w:r>
          </w:p>
        </w:tc>
        <w:tc>
          <w:tcPr>
            <w:tcW w:w="660" w:type="dxa"/>
            <w:vAlign w:val="center"/>
          </w:tcPr>
          <w:p w:rsidR="006E1C99" w:rsidRPr="006F49B8" w:rsidRDefault="006E1C99" w:rsidP="006E1C99">
            <w:pPr>
              <w:pStyle w:val="afffff8"/>
            </w:pPr>
            <w:r w:rsidRPr="006F49B8">
              <w:t>1.9</w:t>
            </w:r>
          </w:p>
        </w:tc>
        <w:tc>
          <w:tcPr>
            <w:tcW w:w="662" w:type="dxa"/>
            <w:vAlign w:val="center"/>
          </w:tcPr>
          <w:p w:rsidR="006E1C99" w:rsidRPr="006F49B8" w:rsidRDefault="006E1C99" w:rsidP="006E1C99">
            <w:pPr>
              <w:pStyle w:val="afffff8"/>
            </w:pPr>
            <w:r w:rsidRPr="006F49B8">
              <w:t>1.9</w:t>
            </w:r>
          </w:p>
        </w:tc>
        <w:tc>
          <w:tcPr>
            <w:tcW w:w="661" w:type="dxa"/>
            <w:vAlign w:val="center"/>
          </w:tcPr>
          <w:p w:rsidR="006E1C99" w:rsidRPr="006F49B8" w:rsidRDefault="006E1C99" w:rsidP="006E1C99">
            <w:pPr>
              <w:pStyle w:val="afffff8"/>
            </w:pPr>
            <w:r w:rsidRPr="006F49B8">
              <w:t>1.9</w:t>
            </w:r>
          </w:p>
        </w:tc>
        <w:tc>
          <w:tcPr>
            <w:tcW w:w="662" w:type="dxa"/>
            <w:vAlign w:val="center"/>
          </w:tcPr>
          <w:p w:rsidR="006E1C99" w:rsidRPr="006F49B8" w:rsidRDefault="006E1C99" w:rsidP="006E1C99">
            <w:pPr>
              <w:pStyle w:val="afffff8"/>
            </w:pPr>
            <w:r w:rsidRPr="006F49B8">
              <w:t>1.6</w:t>
            </w:r>
          </w:p>
        </w:tc>
        <w:tc>
          <w:tcPr>
            <w:tcW w:w="661" w:type="dxa"/>
            <w:vAlign w:val="center"/>
          </w:tcPr>
          <w:p w:rsidR="006E1C99" w:rsidRPr="006F49B8" w:rsidRDefault="006E1C99" w:rsidP="006E1C99">
            <w:pPr>
              <w:pStyle w:val="afffff8"/>
            </w:pPr>
            <w:r w:rsidRPr="006F49B8">
              <w:t>1.5</w:t>
            </w:r>
          </w:p>
        </w:tc>
        <w:tc>
          <w:tcPr>
            <w:tcW w:w="665" w:type="dxa"/>
            <w:vAlign w:val="center"/>
          </w:tcPr>
          <w:p w:rsidR="006E1C99" w:rsidRPr="006F49B8" w:rsidRDefault="006E1C99" w:rsidP="006E1C99">
            <w:pPr>
              <w:pStyle w:val="afffff8"/>
            </w:pPr>
            <w:r w:rsidRPr="006F49B8">
              <w:t>1.5</w:t>
            </w:r>
          </w:p>
        </w:tc>
      </w:tr>
      <w:tr w:rsidR="006E1C99" w:rsidRPr="006F49B8" w:rsidTr="006E1C99">
        <w:trPr>
          <w:trHeight w:val="312"/>
        </w:trPr>
        <w:tc>
          <w:tcPr>
            <w:tcW w:w="1343" w:type="dxa"/>
            <w:vAlign w:val="center"/>
          </w:tcPr>
          <w:p w:rsidR="006E1C99" w:rsidRPr="006F49B8" w:rsidRDefault="006E1C99" w:rsidP="006E1C99">
            <w:pPr>
              <w:pStyle w:val="afffff8"/>
            </w:pPr>
            <w:r w:rsidRPr="006F49B8">
              <w:t>气温（</w:t>
            </w:r>
            <w:r w:rsidRPr="006F49B8">
              <w:rPr>
                <w:rFonts w:ascii="宋体" w:hAnsi="宋体" w:cs="宋体" w:hint="eastAsia"/>
              </w:rPr>
              <w:t>℃</w:t>
            </w:r>
            <w:r w:rsidRPr="006F49B8">
              <w:t>）</w:t>
            </w:r>
          </w:p>
        </w:tc>
        <w:tc>
          <w:tcPr>
            <w:tcW w:w="652" w:type="dxa"/>
            <w:vAlign w:val="center"/>
          </w:tcPr>
          <w:p w:rsidR="006E1C99" w:rsidRPr="006F49B8" w:rsidRDefault="006E1C99" w:rsidP="006E1C99">
            <w:pPr>
              <w:pStyle w:val="afffff8"/>
            </w:pPr>
            <w:r w:rsidRPr="006F49B8">
              <w:t>4.7</w:t>
            </w:r>
          </w:p>
        </w:tc>
        <w:tc>
          <w:tcPr>
            <w:tcW w:w="652" w:type="dxa"/>
            <w:vAlign w:val="center"/>
          </w:tcPr>
          <w:p w:rsidR="006E1C99" w:rsidRPr="006F49B8" w:rsidRDefault="006E1C99" w:rsidP="006E1C99">
            <w:pPr>
              <w:pStyle w:val="afffff8"/>
            </w:pPr>
            <w:r w:rsidRPr="006F49B8">
              <w:t>7.3</w:t>
            </w:r>
          </w:p>
        </w:tc>
        <w:tc>
          <w:tcPr>
            <w:tcW w:w="659" w:type="dxa"/>
            <w:vAlign w:val="center"/>
          </w:tcPr>
          <w:p w:rsidR="006E1C99" w:rsidRPr="006F49B8" w:rsidRDefault="006E1C99" w:rsidP="006E1C99">
            <w:pPr>
              <w:pStyle w:val="afffff8"/>
            </w:pPr>
            <w:r w:rsidRPr="006F49B8">
              <w:t>12.9</w:t>
            </w:r>
          </w:p>
        </w:tc>
        <w:tc>
          <w:tcPr>
            <w:tcW w:w="661" w:type="dxa"/>
            <w:vAlign w:val="center"/>
          </w:tcPr>
          <w:p w:rsidR="006E1C99" w:rsidRPr="006F49B8" w:rsidRDefault="006E1C99" w:rsidP="006E1C99">
            <w:pPr>
              <w:pStyle w:val="afffff8"/>
            </w:pPr>
            <w:r w:rsidRPr="006F49B8">
              <w:t>16.7</w:t>
            </w:r>
          </w:p>
        </w:tc>
        <w:tc>
          <w:tcPr>
            <w:tcW w:w="659" w:type="dxa"/>
            <w:vAlign w:val="center"/>
          </w:tcPr>
          <w:p w:rsidR="006E1C99" w:rsidRPr="006F49B8" w:rsidRDefault="006E1C99" w:rsidP="006E1C99">
            <w:pPr>
              <w:pStyle w:val="afffff8"/>
            </w:pPr>
            <w:r w:rsidRPr="006F49B8">
              <w:t>21.7</w:t>
            </w:r>
          </w:p>
        </w:tc>
        <w:tc>
          <w:tcPr>
            <w:tcW w:w="662" w:type="dxa"/>
            <w:vAlign w:val="center"/>
          </w:tcPr>
          <w:p w:rsidR="006E1C99" w:rsidRPr="006F49B8" w:rsidRDefault="006E1C99" w:rsidP="006E1C99">
            <w:pPr>
              <w:pStyle w:val="afffff8"/>
            </w:pPr>
            <w:r w:rsidRPr="006F49B8">
              <w:t>25.9</w:t>
            </w:r>
          </w:p>
        </w:tc>
        <w:tc>
          <w:tcPr>
            <w:tcW w:w="660" w:type="dxa"/>
            <w:vAlign w:val="center"/>
          </w:tcPr>
          <w:p w:rsidR="006E1C99" w:rsidRPr="006F49B8" w:rsidRDefault="006E1C99" w:rsidP="006E1C99">
            <w:pPr>
              <w:pStyle w:val="afffff8"/>
            </w:pPr>
            <w:r w:rsidRPr="006F49B8">
              <w:t>28.2</w:t>
            </w:r>
          </w:p>
        </w:tc>
        <w:tc>
          <w:tcPr>
            <w:tcW w:w="662" w:type="dxa"/>
            <w:vAlign w:val="center"/>
          </w:tcPr>
          <w:p w:rsidR="006E1C99" w:rsidRPr="006F49B8" w:rsidRDefault="006E1C99" w:rsidP="006E1C99">
            <w:pPr>
              <w:pStyle w:val="afffff8"/>
            </w:pPr>
            <w:r w:rsidRPr="006F49B8">
              <w:t>26.6</w:t>
            </w:r>
          </w:p>
        </w:tc>
        <w:tc>
          <w:tcPr>
            <w:tcW w:w="661" w:type="dxa"/>
            <w:vAlign w:val="center"/>
          </w:tcPr>
          <w:p w:rsidR="006E1C99" w:rsidRPr="006F49B8" w:rsidRDefault="006E1C99" w:rsidP="006E1C99">
            <w:pPr>
              <w:pStyle w:val="afffff8"/>
            </w:pPr>
            <w:r w:rsidRPr="006F49B8">
              <w:t>23.1</w:t>
            </w:r>
          </w:p>
        </w:tc>
        <w:tc>
          <w:tcPr>
            <w:tcW w:w="662" w:type="dxa"/>
            <w:vAlign w:val="center"/>
          </w:tcPr>
          <w:p w:rsidR="006E1C99" w:rsidRPr="006F49B8" w:rsidRDefault="006E1C99" w:rsidP="006E1C99">
            <w:pPr>
              <w:pStyle w:val="afffff8"/>
            </w:pPr>
            <w:r w:rsidRPr="006F49B8">
              <w:t>17.1</w:t>
            </w:r>
          </w:p>
        </w:tc>
        <w:tc>
          <w:tcPr>
            <w:tcW w:w="661" w:type="dxa"/>
            <w:vAlign w:val="center"/>
          </w:tcPr>
          <w:p w:rsidR="006E1C99" w:rsidRPr="006F49B8" w:rsidRDefault="006E1C99" w:rsidP="006E1C99">
            <w:pPr>
              <w:pStyle w:val="afffff8"/>
            </w:pPr>
            <w:r w:rsidRPr="006F49B8">
              <w:t>10.7</w:t>
            </w:r>
          </w:p>
        </w:tc>
        <w:tc>
          <w:tcPr>
            <w:tcW w:w="665" w:type="dxa"/>
            <w:vAlign w:val="center"/>
          </w:tcPr>
          <w:p w:rsidR="006E1C99" w:rsidRPr="006F49B8" w:rsidRDefault="006E1C99" w:rsidP="006E1C99">
            <w:pPr>
              <w:pStyle w:val="afffff8"/>
            </w:pPr>
            <w:r w:rsidRPr="006F49B8">
              <w:t>5.5</w:t>
            </w:r>
          </w:p>
        </w:tc>
      </w:tr>
    </w:tbl>
    <w:p w:rsidR="006E1C99" w:rsidRPr="006F49B8" w:rsidRDefault="006E1C99" w:rsidP="006E1C99">
      <w:pPr>
        <w:ind w:firstLineChars="200" w:firstLine="422"/>
        <w:jc w:val="center"/>
        <w:rPr>
          <w:b/>
          <w:szCs w:val="21"/>
        </w:rPr>
      </w:pPr>
      <w:bookmarkStart w:id="730" w:name="_Ref118311388"/>
      <w:r w:rsidRPr="006F49B8">
        <w:rPr>
          <w:b/>
          <w:szCs w:val="21"/>
        </w:rPr>
        <w:t>表</w:t>
      </w:r>
      <w:bookmarkEnd w:id="730"/>
      <w:r w:rsidRPr="006F49B8">
        <w:rPr>
          <w:rFonts w:hint="eastAsia"/>
          <w:b/>
          <w:szCs w:val="21"/>
        </w:rPr>
        <w:t xml:space="preserve">6.2-3  </w:t>
      </w:r>
      <w:r w:rsidRPr="006F49B8">
        <w:rPr>
          <w:rFonts w:hint="eastAsia"/>
          <w:b/>
          <w:szCs w:val="21"/>
        </w:rPr>
        <w:t>风向、风频统计情况</w:t>
      </w:r>
    </w:p>
    <w:tbl>
      <w:tblPr>
        <w:tblW w:w="9071" w:type="dxa"/>
        <w:tblInd w:w="11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530"/>
        <w:gridCol w:w="434"/>
        <w:gridCol w:w="568"/>
        <w:gridCol w:w="449"/>
        <w:gridCol w:w="550"/>
        <w:gridCol w:w="432"/>
        <w:gridCol w:w="525"/>
        <w:gridCol w:w="433"/>
        <w:gridCol w:w="514"/>
        <w:gridCol w:w="434"/>
        <w:gridCol w:w="568"/>
        <w:gridCol w:w="475"/>
        <w:gridCol w:w="636"/>
        <w:gridCol w:w="382"/>
        <w:gridCol w:w="663"/>
        <w:gridCol w:w="503"/>
        <w:gridCol w:w="544"/>
        <w:gridCol w:w="431"/>
      </w:tblGrid>
      <w:tr w:rsidR="006E1C99" w:rsidRPr="006F49B8" w:rsidTr="007527CE">
        <w:trPr>
          <w:trHeight w:val="312"/>
        </w:trPr>
        <w:tc>
          <w:tcPr>
            <w:tcW w:w="530" w:type="dxa"/>
            <w:vAlign w:val="center"/>
          </w:tcPr>
          <w:p w:rsidR="006E1C99" w:rsidRPr="006F49B8" w:rsidRDefault="006E1C99" w:rsidP="006E1C99">
            <w:pPr>
              <w:pStyle w:val="afffff8"/>
              <w:rPr>
                <w:b/>
                <w:bCs/>
              </w:rPr>
            </w:pPr>
            <w:r w:rsidRPr="006F49B8">
              <w:rPr>
                <w:b/>
                <w:bCs/>
              </w:rPr>
              <w:t>风向</w:t>
            </w:r>
          </w:p>
        </w:tc>
        <w:tc>
          <w:tcPr>
            <w:tcW w:w="434" w:type="dxa"/>
            <w:vAlign w:val="center"/>
          </w:tcPr>
          <w:p w:rsidR="006E1C99" w:rsidRPr="006F49B8" w:rsidRDefault="006E1C99" w:rsidP="006E1C99">
            <w:pPr>
              <w:pStyle w:val="afffff8"/>
              <w:rPr>
                <w:b/>
                <w:bCs/>
              </w:rPr>
            </w:pPr>
            <w:r w:rsidRPr="006F49B8">
              <w:rPr>
                <w:b/>
                <w:bCs/>
              </w:rPr>
              <w:t>N</w:t>
            </w:r>
          </w:p>
        </w:tc>
        <w:tc>
          <w:tcPr>
            <w:tcW w:w="568" w:type="dxa"/>
            <w:vAlign w:val="center"/>
          </w:tcPr>
          <w:p w:rsidR="006E1C99" w:rsidRPr="006F49B8" w:rsidRDefault="006E1C99" w:rsidP="006E1C99">
            <w:pPr>
              <w:pStyle w:val="afffff8"/>
              <w:rPr>
                <w:b/>
                <w:bCs/>
              </w:rPr>
            </w:pPr>
            <w:r w:rsidRPr="006F49B8">
              <w:rPr>
                <w:b/>
                <w:bCs/>
              </w:rPr>
              <w:t>NNE</w:t>
            </w:r>
          </w:p>
        </w:tc>
        <w:tc>
          <w:tcPr>
            <w:tcW w:w="449" w:type="dxa"/>
            <w:vAlign w:val="center"/>
          </w:tcPr>
          <w:p w:rsidR="006E1C99" w:rsidRPr="006F49B8" w:rsidRDefault="006E1C99" w:rsidP="006E1C99">
            <w:pPr>
              <w:pStyle w:val="afffff8"/>
              <w:rPr>
                <w:b/>
                <w:bCs/>
              </w:rPr>
            </w:pPr>
            <w:r w:rsidRPr="006F49B8">
              <w:rPr>
                <w:b/>
                <w:bCs/>
              </w:rPr>
              <w:t>NE</w:t>
            </w:r>
          </w:p>
        </w:tc>
        <w:tc>
          <w:tcPr>
            <w:tcW w:w="550" w:type="dxa"/>
            <w:vAlign w:val="center"/>
          </w:tcPr>
          <w:p w:rsidR="006E1C99" w:rsidRPr="006F49B8" w:rsidRDefault="006E1C99" w:rsidP="006E1C99">
            <w:pPr>
              <w:pStyle w:val="afffff8"/>
              <w:rPr>
                <w:b/>
                <w:bCs/>
              </w:rPr>
            </w:pPr>
            <w:r w:rsidRPr="006F49B8">
              <w:rPr>
                <w:b/>
                <w:bCs/>
              </w:rPr>
              <w:t>ENE</w:t>
            </w:r>
          </w:p>
        </w:tc>
        <w:tc>
          <w:tcPr>
            <w:tcW w:w="432" w:type="dxa"/>
            <w:vAlign w:val="center"/>
          </w:tcPr>
          <w:p w:rsidR="006E1C99" w:rsidRPr="006F49B8" w:rsidRDefault="006E1C99" w:rsidP="006E1C99">
            <w:pPr>
              <w:pStyle w:val="afffff8"/>
              <w:rPr>
                <w:b/>
                <w:bCs/>
              </w:rPr>
            </w:pPr>
            <w:r w:rsidRPr="006F49B8">
              <w:rPr>
                <w:b/>
                <w:bCs/>
              </w:rPr>
              <w:t>E</w:t>
            </w:r>
          </w:p>
        </w:tc>
        <w:tc>
          <w:tcPr>
            <w:tcW w:w="525" w:type="dxa"/>
            <w:vAlign w:val="center"/>
          </w:tcPr>
          <w:p w:rsidR="006E1C99" w:rsidRPr="006F49B8" w:rsidRDefault="006E1C99" w:rsidP="006E1C99">
            <w:pPr>
              <w:pStyle w:val="afffff8"/>
              <w:rPr>
                <w:b/>
                <w:bCs/>
              </w:rPr>
            </w:pPr>
            <w:r w:rsidRPr="006F49B8">
              <w:rPr>
                <w:b/>
                <w:bCs/>
              </w:rPr>
              <w:t>ESE</w:t>
            </w:r>
          </w:p>
        </w:tc>
        <w:tc>
          <w:tcPr>
            <w:tcW w:w="433" w:type="dxa"/>
            <w:vAlign w:val="center"/>
          </w:tcPr>
          <w:p w:rsidR="006E1C99" w:rsidRPr="006F49B8" w:rsidRDefault="006E1C99" w:rsidP="006E1C99">
            <w:pPr>
              <w:pStyle w:val="afffff8"/>
              <w:rPr>
                <w:b/>
                <w:bCs/>
              </w:rPr>
            </w:pPr>
            <w:r w:rsidRPr="006F49B8">
              <w:rPr>
                <w:b/>
                <w:bCs/>
              </w:rPr>
              <w:t>SE</w:t>
            </w:r>
          </w:p>
        </w:tc>
        <w:tc>
          <w:tcPr>
            <w:tcW w:w="514" w:type="dxa"/>
            <w:vAlign w:val="center"/>
          </w:tcPr>
          <w:p w:rsidR="006E1C99" w:rsidRPr="006F49B8" w:rsidRDefault="006E1C99" w:rsidP="006E1C99">
            <w:pPr>
              <w:pStyle w:val="afffff8"/>
              <w:rPr>
                <w:b/>
                <w:bCs/>
              </w:rPr>
            </w:pPr>
            <w:r w:rsidRPr="006F49B8">
              <w:rPr>
                <w:b/>
                <w:bCs/>
              </w:rPr>
              <w:t>SSE</w:t>
            </w:r>
          </w:p>
        </w:tc>
        <w:tc>
          <w:tcPr>
            <w:tcW w:w="434" w:type="dxa"/>
            <w:vAlign w:val="center"/>
          </w:tcPr>
          <w:p w:rsidR="006E1C99" w:rsidRPr="006F49B8" w:rsidRDefault="006E1C99" w:rsidP="006E1C99">
            <w:pPr>
              <w:pStyle w:val="afffff8"/>
              <w:rPr>
                <w:b/>
                <w:bCs/>
              </w:rPr>
            </w:pPr>
            <w:r w:rsidRPr="006F49B8">
              <w:rPr>
                <w:b/>
                <w:bCs/>
              </w:rPr>
              <w:t>S</w:t>
            </w:r>
          </w:p>
        </w:tc>
        <w:tc>
          <w:tcPr>
            <w:tcW w:w="568" w:type="dxa"/>
            <w:vAlign w:val="center"/>
          </w:tcPr>
          <w:p w:rsidR="006E1C99" w:rsidRPr="006F49B8" w:rsidRDefault="006E1C99" w:rsidP="006E1C99">
            <w:pPr>
              <w:pStyle w:val="afffff8"/>
              <w:rPr>
                <w:b/>
                <w:bCs/>
              </w:rPr>
            </w:pPr>
            <w:r w:rsidRPr="006F49B8">
              <w:rPr>
                <w:b/>
                <w:bCs/>
              </w:rPr>
              <w:t>SSW</w:t>
            </w:r>
          </w:p>
        </w:tc>
        <w:tc>
          <w:tcPr>
            <w:tcW w:w="475" w:type="dxa"/>
            <w:vAlign w:val="center"/>
          </w:tcPr>
          <w:p w:rsidR="006E1C99" w:rsidRPr="006F49B8" w:rsidRDefault="006E1C99" w:rsidP="006E1C99">
            <w:pPr>
              <w:pStyle w:val="afffff8"/>
              <w:rPr>
                <w:b/>
                <w:bCs/>
              </w:rPr>
            </w:pPr>
            <w:r w:rsidRPr="006F49B8">
              <w:rPr>
                <w:b/>
                <w:bCs/>
              </w:rPr>
              <w:t>SW</w:t>
            </w:r>
          </w:p>
        </w:tc>
        <w:tc>
          <w:tcPr>
            <w:tcW w:w="636" w:type="dxa"/>
            <w:vAlign w:val="center"/>
          </w:tcPr>
          <w:p w:rsidR="006E1C99" w:rsidRPr="006F49B8" w:rsidRDefault="006E1C99" w:rsidP="006E1C99">
            <w:pPr>
              <w:pStyle w:val="afffff8"/>
              <w:rPr>
                <w:b/>
                <w:bCs/>
              </w:rPr>
            </w:pPr>
            <w:r w:rsidRPr="006F49B8">
              <w:rPr>
                <w:b/>
                <w:bCs/>
              </w:rPr>
              <w:t>WSW</w:t>
            </w:r>
          </w:p>
        </w:tc>
        <w:tc>
          <w:tcPr>
            <w:tcW w:w="382" w:type="dxa"/>
            <w:vAlign w:val="center"/>
          </w:tcPr>
          <w:p w:rsidR="006E1C99" w:rsidRPr="006F49B8" w:rsidRDefault="006E1C99" w:rsidP="006E1C99">
            <w:pPr>
              <w:pStyle w:val="afffff8"/>
              <w:rPr>
                <w:b/>
                <w:bCs/>
              </w:rPr>
            </w:pPr>
            <w:r w:rsidRPr="006F49B8">
              <w:rPr>
                <w:b/>
                <w:bCs/>
              </w:rPr>
              <w:t>W</w:t>
            </w:r>
          </w:p>
        </w:tc>
        <w:tc>
          <w:tcPr>
            <w:tcW w:w="663" w:type="dxa"/>
            <w:vAlign w:val="center"/>
          </w:tcPr>
          <w:p w:rsidR="006E1C99" w:rsidRPr="006F49B8" w:rsidRDefault="006E1C99" w:rsidP="006E1C99">
            <w:pPr>
              <w:pStyle w:val="afffff8"/>
              <w:rPr>
                <w:b/>
                <w:bCs/>
              </w:rPr>
            </w:pPr>
            <w:r w:rsidRPr="006F49B8">
              <w:rPr>
                <w:b/>
                <w:bCs/>
              </w:rPr>
              <w:t>WNW</w:t>
            </w:r>
          </w:p>
        </w:tc>
        <w:tc>
          <w:tcPr>
            <w:tcW w:w="503" w:type="dxa"/>
            <w:vAlign w:val="center"/>
          </w:tcPr>
          <w:p w:rsidR="006E1C99" w:rsidRPr="006F49B8" w:rsidRDefault="006E1C99" w:rsidP="006E1C99">
            <w:pPr>
              <w:pStyle w:val="afffff8"/>
              <w:rPr>
                <w:b/>
                <w:bCs/>
              </w:rPr>
            </w:pPr>
            <w:r w:rsidRPr="006F49B8">
              <w:rPr>
                <w:b/>
                <w:bCs/>
              </w:rPr>
              <w:t>NW</w:t>
            </w:r>
          </w:p>
        </w:tc>
        <w:tc>
          <w:tcPr>
            <w:tcW w:w="544" w:type="dxa"/>
            <w:vAlign w:val="center"/>
          </w:tcPr>
          <w:p w:rsidR="006E1C99" w:rsidRPr="006F49B8" w:rsidRDefault="006E1C99" w:rsidP="006E1C99">
            <w:pPr>
              <w:pStyle w:val="afffff8"/>
              <w:rPr>
                <w:b/>
                <w:bCs/>
              </w:rPr>
            </w:pPr>
            <w:r w:rsidRPr="006F49B8">
              <w:rPr>
                <w:b/>
                <w:bCs/>
              </w:rPr>
              <w:t>NNW</w:t>
            </w:r>
          </w:p>
        </w:tc>
        <w:tc>
          <w:tcPr>
            <w:tcW w:w="431" w:type="dxa"/>
            <w:vAlign w:val="center"/>
          </w:tcPr>
          <w:p w:rsidR="006E1C99" w:rsidRPr="006F49B8" w:rsidRDefault="006E1C99" w:rsidP="006E1C99">
            <w:pPr>
              <w:pStyle w:val="afffff8"/>
              <w:rPr>
                <w:b/>
                <w:bCs/>
              </w:rPr>
            </w:pPr>
            <w:r w:rsidRPr="006F49B8">
              <w:rPr>
                <w:b/>
                <w:bCs/>
              </w:rPr>
              <w:t>C</w:t>
            </w:r>
          </w:p>
        </w:tc>
      </w:tr>
      <w:tr w:rsidR="006E1C99" w:rsidRPr="006F49B8" w:rsidTr="007527CE">
        <w:trPr>
          <w:trHeight w:val="312"/>
        </w:trPr>
        <w:tc>
          <w:tcPr>
            <w:tcW w:w="530" w:type="dxa"/>
            <w:vAlign w:val="center"/>
          </w:tcPr>
          <w:p w:rsidR="006E1C99" w:rsidRPr="006F49B8" w:rsidRDefault="006E1C99" w:rsidP="006E1C99">
            <w:pPr>
              <w:pStyle w:val="afffff8"/>
            </w:pPr>
            <w:r w:rsidRPr="006F49B8">
              <w:t>频率</w:t>
            </w:r>
          </w:p>
        </w:tc>
        <w:tc>
          <w:tcPr>
            <w:tcW w:w="434" w:type="dxa"/>
            <w:vAlign w:val="center"/>
          </w:tcPr>
          <w:p w:rsidR="006E1C99" w:rsidRPr="006F49B8" w:rsidRDefault="006E1C99" w:rsidP="006E1C99">
            <w:pPr>
              <w:pStyle w:val="afffff8"/>
            </w:pPr>
            <w:r w:rsidRPr="006F49B8">
              <w:t>9</w:t>
            </w:r>
          </w:p>
        </w:tc>
        <w:tc>
          <w:tcPr>
            <w:tcW w:w="568" w:type="dxa"/>
            <w:vAlign w:val="center"/>
          </w:tcPr>
          <w:p w:rsidR="006E1C99" w:rsidRPr="006F49B8" w:rsidRDefault="006E1C99" w:rsidP="006E1C99">
            <w:pPr>
              <w:pStyle w:val="afffff8"/>
            </w:pPr>
            <w:r w:rsidRPr="006F49B8">
              <w:t>3</w:t>
            </w:r>
          </w:p>
        </w:tc>
        <w:tc>
          <w:tcPr>
            <w:tcW w:w="449" w:type="dxa"/>
            <w:vAlign w:val="center"/>
          </w:tcPr>
          <w:p w:rsidR="006E1C99" w:rsidRPr="006F49B8" w:rsidRDefault="006E1C99" w:rsidP="006E1C99">
            <w:pPr>
              <w:pStyle w:val="afffff8"/>
            </w:pPr>
            <w:r w:rsidRPr="006F49B8">
              <w:t>2</w:t>
            </w:r>
          </w:p>
        </w:tc>
        <w:tc>
          <w:tcPr>
            <w:tcW w:w="550" w:type="dxa"/>
            <w:vAlign w:val="center"/>
          </w:tcPr>
          <w:p w:rsidR="006E1C99" w:rsidRPr="006F49B8" w:rsidRDefault="006E1C99" w:rsidP="006E1C99">
            <w:pPr>
              <w:pStyle w:val="afffff8"/>
            </w:pPr>
            <w:r w:rsidRPr="006F49B8">
              <w:t>1</w:t>
            </w:r>
          </w:p>
        </w:tc>
        <w:tc>
          <w:tcPr>
            <w:tcW w:w="432" w:type="dxa"/>
            <w:vAlign w:val="center"/>
          </w:tcPr>
          <w:p w:rsidR="006E1C99" w:rsidRPr="006F49B8" w:rsidRDefault="006E1C99" w:rsidP="006E1C99">
            <w:pPr>
              <w:pStyle w:val="afffff8"/>
            </w:pPr>
            <w:r w:rsidRPr="006F49B8">
              <w:t>1</w:t>
            </w:r>
          </w:p>
        </w:tc>
        <w:tc>
          <w:tcPr>
            <w:tcW w:w="525" w:type="dxa"/>
            <w:vAlign w:val="center"/>
          </w:tcPr>
          <w:p w:rsidR="006E1C99" w:rsidRPr="006F49B8" w:rsidRDefault="006E1C99" w:rsidP="006E1C99">
            <w:pPr>
              <w:pStyle w:val="afffff8"/>
            </w:pPr>
            <w:r w:rsidRPr="006F49B8">
              <w:t>2</w:t>
            </w:r>
          </w:p>
        </w:tc>
        <w:tc>
          <w:tcPr>
            <w:tcW w:w="433" w:type="dxa"/>
            <w:vAlign w:val="center"/>
          </w:tcPr>
          <w:p w:rsidR="006E1C99" w:rsidRPr="006F49B8" w:rsidRDefault="006E1C99" w:rsidP="006E1C99">
            <w:pPr>
              <w:pStyle w:val="afffff8"/>
            </w:pPr>
            <w:r w:rsidRPr="006F49B8">
              <w:t>6</w:t>
            </w:r>
          </w:p>
        </w:tc>
        <w:tc>
          <w:tcPr>
            <w:tcW w:w="514" w:type="dxa"/>
            <w:vAlign w:val="center"/>
          </w:tcPr>
          <w:p w:rsidR="006E1C99" w:rsidRPr="006F49B8" w:rsidRDefault="006E1C99" w:rsidP="006E1C99">
            <w:pPr>
              <w:pStyle w:val="afffff8"/>
            </w:pPr>
            <w:r w:rsidRPr="006F49B8">
              <w:t>9</w:t>
            </w:r>
          </w:p>
        </w:tc>
        <w:tc>
          <w:tcPr>
            <w:tcW w:w="434" w:type="dxa"/>
            <w:vAlign w:val="center"/>
          </w:tcPr>
          <w:p w:rsidR="006E1C99" w:rsidRPr="006F49B8" w:rsidRDefault="006E1C99" w:rsidP="006E1C99">
            <w:pPr>
              <w:pStyle w:val="afffff8"/>
            </w:pPr>
            <w:r w:rsidRPr="006F49B8">
              <w:t>7</w:t>
            </w:r>
          </w:p>
        </w:tc>
        <w:tc>
          <w:tcPr>
            <w:tcW w:w="568" w:type="dxa"/>
            <w:vAlign w:val="center"/>
          </w:tcPr>
          <w:p w:rsidR="006E1C99" w:rsidRPr="006F49B8" w:rsidRDefault="006E1C99" w:rsidP="006E1C99">
            <w:pPr>
              <w:pStyle w:val="afffff8"/>
            </w:pPr>
            <w:r w:rsidRPr="006F49B8">
              <w:t>2</w:t>
            </w:r>
          </w:p>
        </w:tc>
        <w:tc>
          <w:tcPr>
            <w:tcW w:w="475" w:type="dxa"/>
            <w:vAlign w:val="center"/>
          </w:tcPr>
          <w:p w:rsidR="006E1C99" w:rsidRPr="006F49B8" w:rsidRDefault="006E1C99" w:rsidP="006E1C99">
            <w:pPr>
              <w:pStyle w:val="afffff8"/>
            </w:pPr>
            <w:r w:rsidRPr="006F49B8">
              <w:t>1</w:t>
            </w:r>
          </w:p>
        </w:tc>
        <w:tc>
          <w:tcPr>
            <w:tcW w:w="636" w:type="dxa"/>
            <w:vAlign w:val="center"/>
          </w:tcPr>
          <w:p w:rsidR="006E1C99" w:rsidRPr="006F49B8" w:rsidRDefault="006E1C99" w:rsidP="006E1C99">
            <w:pPr>
              <w:pStyle w:val="afffff8"/>
            </w:pPr>
            <w:r w:rsidRPr="006F49B8">
              <w:t>0</w:t>
            </w:r>
          </w:p>
        </w:tc>
        <w:tc>
          <w:tcPr>
            <w:tcW w:w="382" w:type="dxa"/>
            <w:vAlign w:val="center"/>
          </w:tcPr>
          <w:p w:rsidR="006E1C99" w:rsidRPr="006F49B8" w:rsidRDefault="006E1C99" w:rsidP="006E1C99">
            <w:pPr>
              <w:pStyle w:val="afffff8"/>
            </w:pPr>
            <w:r w:rsidRPr="006F49B8">
              <w:t>1</w:t>
            </w:r>
          </w:p>
        </w:tc>
        <w:tc>
          <w:tcPr>
            <w:tcW w:w="663" w:type="dxa"/>
            <w:vAlign w:val="center"/>
          </w:tcPr>
          <w:p w:rsidR="006E1C99" w:rsidRPr="006F49B8" w:rsidRDefault="006E1C99" w:rsidP="006E1C99">
            <w:pPr>
              <w:pStyle w:val="afffff8"/>
            </w:pPr>
            <w:r w:rsidRPr="006F49B8">
              <w:t>2</w:t>
            </w:r>
          </w:p>
        </w:tc>
        <w:tc>
          <w:tcPr>
            <w:tcW w:w="503" w:type="dxa"/>
            <w:vAlign w:val="center"/>
          </w:tcPr>
          <w:p w:rsidR="006E1C99" w:rsidRPr="006F49B8" w:rsidRDefault="006E1C99" w:rsidP="006E1C99">
            <w:pPr>
              <w:pStyle w:val="afffff8"/>
            </w:pPr>
            <w:r w:rsidRPr="006F49B8">
              <w:t>7</w:t>
            </w:r>
          </w:p>
        </w:tc>
        <w:tc>
          <w:tcPr>
            <w:tcW w:w="544" w:type="dxa"/>
            <w:vAlign w:val="center"/>
          </w:tcPr>
          <w:p w:rsidR="006E1C99" w:rsidRPr="006F49B8" w:rsidRDefault="006E1C99" w:rsidP="006E1C99">
            <w:pPr>
              <w:pStyle w:val="afffff8"/>
            </w:pPr>
            <w:r w:rsidRPr="006F49B8">
              <w:t>14</w:t>
            </w:r>
          </w:p>
        </w:tc>
        <w:tc>
          <w:tcPr>
            <w:tcW w:w="431" w:type="dxa"/>
            <w:vAlign w:val="center"/>
          </w:tcPr>
          <w:p w:rsidR="006E1C99" w:rsidRPr="006F49B8" w:rsidRDefault="006E1C99" w:rsidP="006E1C99">
            <w:pPr>
              <w:pStyle w:val="afffff8"/>
            </w:pPr>
            <w:r w:rsidRPr="006F49B8">
              <w:t>33</w:t>
            </w:r>
          </w:p>
        </w:tc>
      </w:tr>
    </w:tbl>
    <w:p w:rsidR="006E1C99" w:rsidRPr="006F49B8" w:rsidRDefault="006E1C99" w:rsidP="001469B5">
      <w:pPr>
        <w:spacing w:beforeLines="50" w:line="360" w:lineRule="auto"/>
        <w:jc w:val="center"/>
      </w:pPr>
      <w:r w:rsidRPr="006F49B8">
        <w:rPr>
          <w:noProof/>
        </w:rPr>
        <w:drawing>
          <wp:inline distT="0" distB="0" distL="0" distR="0">
            <wp:extent cx="2136775" cy="2019300"/>
            <wp:effectExtent l="0" t="0" r="15875" b="0"/>
            <wp:docPr id="44" name="IM 421"/>
            <wp:cNvGraphicFramePr/>
            <a:graphic xmlns:a="http://schemas.openxmlformats.org/drawingml/2006/main">
              <a:graphicData uri="http://schemas.openxmlformats.org/drawingml/2006/picture">
                <pic:pic xmlns:pic="http://schemas.openxmlformats.org/drawingml/2006/picture">
                  <pic:nvPicPr>
                    <pic:cNvPr id="421" name="IM 421"/>
                    <pic:cNvPicPr/>
                  </pic:nvPicPr>
                  <pic:blipFill>
                    <a:blip r:embed="rId45" cstate="print"/>
                    <a:stretch>
                      <a:fillRect/>
                    </a:stretch>
                  </pic:blipFill>
                  <pic:spPr>
                    <a:xfrm>
                      <a:off x="0" y="0"/>
                      <a:ext cx="2136775" cy="2019300"/>
                    </a:xfrm>
                    <a:prstGeom prst="rect">
                      <a:avLst/>
                    </a:prstGeom>
                  </pic:spPr>
                </pic:pic>
              </a:graphicData>
            </a:graphic>
          </wp:inline>
        </w:drawing>
      </w:r>
    </w:p>
    <w:p w:rsidR="006E1C99" w:rsidRPr="006F49B8" w:rsidRDefault="006E1C99" w:rsidP="006E1C99">
      <w:pPr>
        <w:ind w:firstLineChars="200" w:firstLine="482"/>
        <w:jc w:val="center"/>
        <w:rPr>
          <w:b/>
          <w:sz w:val="24"/>
        </w:rPr>
      </w:pPr>
      <w:bookmarkStart w:id="731" w:name="_Ref118311425"/>
      <w:r w:rsidRPr="006F49B8">
        <w:rPr>
          <w:b/>
          <w:sz w:val="24"/>
        </w:rPr>
        <w:t>图</w:t>
      </w:r>
      <w:bookmarkEnd w:id="731"/>
      <w:r w:rsidRPr="006F49B8">
        <w:rPr>
          <w:rFonts w:hint="eastAsia"/>
          <w:b/>
          <w:sz w:val="24"/>
        </w:rPr>
        <w:t xml:space="preserve">6.2-1  </w:t>
      </w:r>
      <w:r w:rsidRPr="006F49B8">
        <w:rPr>
          <w:b/>
          <w:sz w:val="24"/>
        </w:rPr>
        <w:t>风向频率玫瑰图</w:t>
      </w:r>
    </w:p>
    <w:p w:rsidR="006E1C99" w:rsidRPr="006F49B8" w:rsidRDefault="006E1C99" w:rsidP="006E1C99">
      <w:pPr>
        <w:ind w:firstLineChars="200" w:firstLine="480"/>
        <w:rPr>
          <w:sz w:val="24"/>
        </w:rPr>
      </w:pPr>
      <w:r w:rsidRPr="006F49B8">
        <w:rPr>
          <w:sz w:val="24"/>
        </w:rPr>
        <w:t>（</w:t>
      </w:r>
      <w:r w:rsidRPr="006F49B8">
        <w:rPr>
          <w:sz w:val="24"/>
        </w:rPr>
        <w:t>3</w:t>
      </w:r>
      <w:r w:rsidRPr="006F49B8">
        <w:rPr>
          <w:sz w:val="24"/>
        </w:rPr>
        <w:t>）</w:t>
      </w:r>
      <w:r w:rsidRPr="006F49B8">
        <w:rPr>
          <w:sz w:val="24"/>
        </w:rPr>
        <w:t>2020</w:t>
      </w:r>
      <w:r w:rsidRPr="006F49B8">
        <w:rPr>
          <w:sz w:val="24"/>
        </w:rPr>
        <w:t>年气象统计资料</w:t>
      </w:r>
    </w:p>
    <w:p w:rsidR="006E1C99" w:rsidRPr="006F49B8" w:rsidRDefault="006E1C99" w:rsidP="006E1C99">
      <w:pPr>
        <w:ind w:firstLineChars="200" w:firstLine="480"/>
        <w:rPr>
          <w:sz w:val="24"/>
        </w:rPr>
      </w:pPr>
      <w:r w:rsidRPr="006F49B8">
        <w:rPr>
          <w:rFonts w:hint="eastAsia"/>
          <w:sz w:val="24"/>
        </w:rPr>
        <w:t>①</w:t>
      </w:r>
      <w:r w:rsidRPr="006F49B8">
        <w:rPr>
          <w:sz w:val="24"/>
        </w:rPr>
        <w:t>风向频率</w:t>
      </w:r>
      <w:r w:rsidRPr="006F49B8">
        <w:rPr>
          <w:rFonts w:hint="eastAsia"/>
          <w:sz w:val="24"/>
        </w:rPr>
        <w:t>及风速</w:t>
      </w:r>
    </w:p>
    <w:p w:rsidR="006E1C99" w:rsidRPr="006F49B8" w:rsidRDefault="006E1C99" w:rsidP="006E1C99">
      <w:pPr>
        <w:ind w:firstLineChars="200" w:firstLine="480"/>
        <w:rPr>
          <w:sz w:val="24"/>
        </w:rPr>
      </w:pPr>
      <w:r w:rsidRPr="006F49B8">
        <w:rPr>
          <w:sz w:val="24"/>
        </w:rPr>
        <w:t>风向频率统计情况见</w:t>
      </w:r>
      <w:r w:rsidR="007527CE" w:rsidRPr="006F49B8">
        <w:rPr>
          <w:rFonts w:hint="eastAsia"/>
          <w:sz w:val="24"/>
        </w:rPr>
        <w:t>表</w:t>
      </w:r>
      <w:r w:rsidR="007527CE" w:rsidRPr="006F49B8">
        <w:rPr>
          <w:rFonts w:hint="eastAsia"/>
          <w:sz w:val="24"/>
        </w:rPr>
        <w:t>6.2-5</w:t>
      </w:r>
      <w:r w:rsidRPr="006F49B8">
        <w:rPr>
          <w:rFonts w:hint="eastAsia"/>
          <w:sz w:val="24"/>
        </w:rPr>
        <w:t>，风速统计情况见</w:t>
      </w:r>
      <w:fldSimple w:instr=" REF _Ref118311473 \h  \* MERGEFORMAT ">
        <w:r w:rsidRPr="006F49B8">
          <w:rPr>
            <w:sz w:val="24"/>
          </w:rPr>
          <w:t>表</w:t>
        </w:r>
        <w:r w:rsidR="007527CE" w:rsidRPr="006F49B8">
          <w:rPr>
            <w:rFonts w:hint="eastAsia"/>
            <w:sz w:val="24"/>
          </w:rPr>
          <w:t>6.2-</w:t>
        </w:r>
      </w:fldSimple>
      <w:r w:rsidR="007527CE" w:rsidRPr="006F49B8">
        <w:rPr>
          <w:rFonts w:hint="eastAsia"/>
          <w:sz w:val="24"/>
        </w:rPr>
        <w:t>6</w:t>
      </w:r>
      <w:r w:rsidRPr="006F49B8">
        <w:rPr>
          <w:rFonts w:hint="eastAsia"/>
          <w:sz w:val="24"/>
        </w:rPr>
        <w:t>。</w:t>
      </w:r>
    </w:p>
    <w:p w:rsidR="006E1C99" w:rsidRPr="006F49B8" w:rsidRDefault="006E1C99" w:rsidP="006E1C99">
      <w:pPr>
        <w:ind w:firstLineChars="200" w:firstLine="480"/>
        <w:rPr>
          <w:sz w:val="24"/>
        </w:rPr>
      </w:pPr>
      <w:r w:rsidRPr="006F49B8">
        <w:rPr>
          <w:rFonts w:hint="eastAsia"/>
          <w:sz w:val="24"/>
        </w:rPr>
        <w:t>②</w:t>
      </w:r>
      <w:r w:rsidRPr="006F49B8">
        <w:rPr>
          <w:sz w:val="24"/>
        </w:rPr>
        <w:t>年平均温度月变化</w:t>
      </w:r>
    </w:p>
    <w:p w:rsidR="006E1C99" w:rsidRDefault="006E1C99" w:rsidP="006E1C99">
      <w:pPr>
        <w:ind w:firstLineChars="200" w:firstLine="480"/>
        <w:rPr>
          <w:sz w:val="24"/>
        </w:rPr>
      </w:pPr>
      <w:r w:rsidRPr="006F49B8">
        <w:rPr>
          <w:sz w:val="24"/>
        </w:rPr>
        <w:t>各月份温度统计情况见</w:t>
      </w:r>
      <w:fldSimple w:instr=" REF _Ref118311501 \h  \* MERGEFORMAT ">
        <w:r w:rsidRPr="006F49B8">
          <w:rPr>
            <w:sz w:val="24"/>
          </w:rPr>
          <w:t>表</w:t>
        </w:r>
      </w:fldSimple>
      <w:r w:rsidRPr="006F49B8">
        <w:rPr>
          <w:rFonts w:hint="eastAsia"/>
          <w:sz w:val="24"/>
        </w:rPr>
        <w:t>；全年的温度变化曲线图见</w:t>
      </w:r>
      <w:fldSimple w:instr=" REF _Ref118311523 \h  \* MERGEFORMAT ">
        <w:r w:rsidRPr="006F49B8">
          <w:rPr>
            <w:sz w:val="24"/>
          </w:rPr>
          <w:t>图</w:t>
        </w:r>
        <w:r w:rsidR="007527CE" w:rsidRPr="006F49B8">
          <w:rPr>
            <w:rFonts w:hint="eastAsia"/>
            <w:sz w:val="24"/>
          </w:rPr>
          <w:t>6.2</w:t>
        </w:r>
        <w:r w:rsidRPr="006F49B8">
          <w:rPr>
            <w:sz w:val="24"/>
          </w:rPr>
          <w:noBreakHyphen/>
          <w:t>2</w:t>
        </w:r>
      </w:fldSimple>
      <w:r w:rsidRPr="006F49B8">
        <w:rPr>
          <w:rFonts w:hint="eastAsia"/>
          <w:sz w:val="24"/>
        </w:rPr>
        <w:t>。</w:t>
      </w:r>
    </w:p>
    <w:p w:rsidR="00D00178" w:rsidRPr="006F49B8" w:rsidRDefault="00D00178" w:rsidP="006E1C99">
      <w:pPr>
        <w:ind w:firstLineChars="200" w:firstLine="480"/>
        <w:rPr>
          <w:sz w:val="24"/>
        </w:rPr>
      </w:pPr>
    </w:p>
    <w:p w:rsidR="006E1C99" w:rsidRPr="006F49B8" w:rsidRDefault="006E1C99" w:rsidP="006E1C99">
      <w:pPr>
        <w:ind w:firstLineChars="200" w:firstLine="422"/>
        <w:jc w:val="center"/>
        <w:rPr>
          <w:b/>
          <w:szCs w:val="21"/>
        </w:rPr>
      </w:pPr>
      <w:bookmarkStart w:id="732" w:name="_Ref118311450"/>
      <w:r w:rsidRPr="006F49B8">
        <w:rPr>
          <w:b/>
          <w:szCs w:val="21"/>
        </w:rPr>
        <w:lastRenderedPageBreak/>
        <w:t>表</w:t>
      </w:r>
      <w:bookmarkEnd w:id="732"/>
      <w:r w:rsidR="007527CE" w:rsidRPr="006F49B8">
        <w:rPr>
          <w:rFonts w:hint="eastAsia"/>
          <w:b/>
          <w:szCs w:val="21"/>
        </w:rPr>
        <w:t>6.2-4</w:t>
      </w:r>
      <w:r w:rsidRPr="006F49B8">
        <w:rPr>
          <w:rFonts w:hint="eastAsia"/>
          <w:b/>
          <w:szCs w:val="21"/>
        </w:rPr>
        <w:t xml:space="preserve">  </w:t>
      </w:r>
      <w:r w:rsidRPr="006F49B8">
        <w:rPr>
          <w:b/>
          <w:szCs w:val="21"/>
        </w:rPr>
        <w:t>各月份气温统计情况</w:t>
      </w:r>
    </w:p>
    <w:tbl>
      <w:tblPr>
        <w:tblW w:w="9071" w:type="dxa"/>
        <w:tblInd w:w="40" w:type="dxa"/>
        <w:tblBorders>
          <w:top w:val="single" w:sz="12" w:space="0" w:color="000000"/>
          <w:bottom w:val="single" w:sz="12" w:space="0" w:color="000000"/>
          <w:insideH w:val="single" w:sz="4" w:space="0" w:color="000000"/>
          <w:insideV w:val="single" w:sz="4" w:space="0" w:color="000000"/>
        </w:tblBorders>
        <w:tblLayout w:type="fixed"/>
        <w:tblLook w:val="04A0"/>
      </w:tblPr>
      <w:tblGrid>
        <w:gridCol w:w="932"/>
        <w:gridCol w:w="618"/>
        <w:gridCol w:w="620"/>
        <w:gridCol w:w="627"/>
        <w:gridCol w:w="630"/>
        <w:gridCol w:w="627"/>
        <w:gridCol w:w="626"/>
        <w:gridCol w:w="630"/>
        <w:gridCol w:w="627"/>
        <w:gridCol w:w="627"/>
        <w:gridCol w:w="629"/>
        <w:gridCol w:w="628"/>
        <w:gridCol w:w="620"/>
        <w:gridCol w:w="630"/>
      </w:tblGrid>
      <w:tr w:rsidR="006E1C99" w:rsidRPr="006F49B8" w:rsidTr="006E1C99">
        <w:trPr>
          <w:trHeight w:val="312"/>
        </w:trPr>
        <w:tc>
          <w:tcPr>
            <w:tcW w:w="932" w:type="dxa"/>
            <w:tcBorders>
              <w:tl2br w:val="nil"/>
              <w:tr2bl w:val="nil"/>
            </w:tcBorders>
            <w:vAlign w:val="center"/>
          </w:tcPr>
          <w:p w:rsidR="006E1C99" w:rsidRPr="006F49B8" w:rsidRDefault="006E1C99" w:rsidP="006E1C99">
            <w:pPr>
              <w:pStyle w:val="afffff8"/>
              <w:rPr>
                <w:b/>
                <w:bCs/>
              </w:rPr>
            </w:pPr>
            <w:r w:rsidRPr="006F49B8">
              <w:rPr>
                <w:b/>
                <w:bCs/>
              </w:rPr>
              <w:t>月份</w:t>
            </w:r>
          </w:p>
        </w:tc>
        <w:tc>
          <w:tcPr>
            <w:tcW w:w="618" w:type="dxa"/>
            <w:tcBorders>
              <w:tl2br w:val="nil"/>
              <w:tr2bl w:val="nil"/>
            </w:tcBorders>
            <w:vAlign w:val="center"/>
          </w:tcPr>
          <w:p w:rsidR="006E1C99" w:rsidRPr="006F49B8" w:rsidRDefault="006E1C99" w:rsidP="006E1C99">
            <w:pPr>
              <w:pStyle w:val="afffff8"/>
              <w:rPr>
                <w:b/>
                <w:bCs/>
              </w:rPr>
            </w:pPr>
            <w:r w:rsidRPr="006F49B8">
              <w:rPr>
                <w:b/>
                <w:bCs/>
              </w:rPr>
              <w:t>1</w:t>
            </w:r>
          </w:p>
        </w:tc>
        <w:tc>
          <w:tcPr>
            <w:tcW w:w="620" w:type="dxa"/>
            <w:tcBorders>
              <w:tl2br w:val="nil"/>
              <w:tr2bl w:val="nil"/>
            </w:tcBorders>
            <w:vAlign w:val="center"/>
          </w:tcPr>
          <w:p w:rsidR="006E1C99" w:rsidRPr="006F49B8" w:rsidRDefault="006E1C99" w:rsidP="006E1C99">
            <w:pPr>
              <w:pStyle w:val="afffff8"/>
              <w:rPr>
                <w:b/>
                <w:bCs/>
              </w:rPr>
            </w:pPr>
            <w:r w:rsidRPr="006F49B8">
              <w:rPr>
                <w:b/>
                <w:bCs/>
              </w:rPr>
              <w:t>2</w:t>
            </w:r>
          </w:p>
        </w:tc>
        <w:tc>
          <w:tcPr>
            <w:tcW w:w="627" w:type="dxa"/>
            <w:tcBorders>
              <w:tl2br w:val="nil"/>
              <w:tr2bl w:val="nil"/>
            </w:tcBorders>
            <w:vAlign w:val="center"/>
          </w:tcPr>
          <w:p w:rsidR="006E1C99" w:rsidRPr="006F49B8" w:rsidRDefault="006E1C99" w:rsidP="006E1C99">
            <w:pPr>
              <w:pStyle w:val="afffff8"/>
              <w:rPr>
                <w:b/>
                <w:bCs/>
              </w:rPr>
            </w:pPr>
            <w:r w:rsidRPr="006F49B8">
              <w:rPr>
                <w:b/>
                <w:bCs/>
              </w:rPr>
              <w:t>3</w:t>
            </w:r>
          </w:p>
        </w:tc>
        <w:tc>
          <w:tcPr>
            <w:tcW w:w="630" w:type="dxa"/>
            <w:tcBorders>
              <w:tl2br w:val="nil"/>
              <w:tr2bl w:val="nil"/>
            </w:tcBorders>
            <w:vAlign w:val="center"/>
          </w:tcPr>
          <w:p w:rsidR="006E1C99" w:rsidRPr="006F49B8" w:rsidRDefault="006E1C99" w:rsidP="006E1C99">
            <w:pPr>
              <w:pStyle w:val="afffff8"/>
              <w:rPr>
                <w:b/>
                <w:bCs/>
              </w:rPr>
            </w:pPr>
            <w:r w:rsidRPr="006F49B8">
              <w:rPr>
                <w:b/>
                <w:bCs/>
              </w:rPr>
              <w:t>4</w:t>
            </w:r>
          </w:p>
        </w:tc>
        <w:tc>
          <w:tcPr>
            <w:tcW w:w="627" w:type="dxa"/>
            <w:tcBorders>
              <w:tl2br w:val="nil"/>
              <w:tr2bl w:val="nil"/>
            </w:tcBorders>
            <w:vAlign w:val="center"/>
          </w:tcPr>
          <w:p w:rsidR="006E1C99" w:rsidRPr="006F49B8" w:rsidRDefault="006E1C99" w:rsidP="006E1C99">
            <w:pPr>
              <w:pStyle w:val="afffff8"/>
              <w:rPr>
                <w:b/>
                <w:bCs/>
              </w:rPr>
            </w:pPr>
            <w:r w:rsidRPr="006F49B8">
              <w:rPr>
                <w:b/>
                <w:bCs/>
              </w:rPr>
              <w:t>5</w:t>
            </w:r>
          </w:p>
        </w:tc>
        <w:tc>
          <w:tcPr>
            <w:tcW w:w="626" w:type="dxa"/>
            <w:tcBorders>
              <w:tl2br w:val="nil"/>
              <w:tr2bl w:val="nil"/>
            </w:tcBorders>
            <w:vAlign w:val="center"/>
          </w:tcPr>
          <w:p w:rsidR="006E1C99" w:rsidRPr="006F49B8" w:rsidRDefault="006E1C99" w:rsidP="006E1C99">
            <w:pPr>
              <w:pStyle w:val="afffff8"/>
              <w:rPr>
                <w:b/>
                <w:bCs/>
              </w:rPr>
            </w:pPr>
            <w:r w:rsidRPr="006F49B8">
              <w:rPr>
                <w:b/>
                <w:bCs/>
              </w:rPr>
              <w:t>6</w:t>
            </w:r>
          </w:p>
        </w:tc>
        <w:tc>
          <w:tcPr>
            <w:tcW w:w="630" w:type="dxa"/>
            <w:tcBorders>
              <w:tl2br w:val="nil"/>
              <w:tr2bl w:val="nil"/>
            </w:tcBorders>
            <w:vAlign w:val="center"/>
          </w:tcPr>
          <w:p w:rsidR="006E1C99" w:rsidRPr="006F49B8" w:rsidRDefault="006E1C99" w:rsidP="006E1C99">
            <w:pPr>
              <w:pStyle w:val="afffff8"/>
              <w:rPr>
                <w:b/>
                <w:bCs/>
              </w:rPr>
            </w:pPr>
            <w:r w:rsidRPr="006F49B8">
              <w:rPr>
                <w:b/>
                <w:bCs/>
              </w:rPr>
              <w:t>7</w:t>
            </w:r>
          </w:p>
        </w:tc>
        <w:tc>
          <w:tcPr>
            <w:tcW w:w="627" w:type="dxa"/>
            <w:tcBorders>
              <w:tl2br w:val="nil"/>
              <w:tr2bl w:val="nil"/>
            </w:tcBorders>
            <w:vAlign w:val="center"/>
          </w:tcPr>
          <w:p w:rsidR="006E1C99" w:rsidRPr="006F49B8" w:rsidRDefault="006E1C99" w:rsidP="006E1C99">
            <w:pPr>
              <w:pStyle w:val="afffff8"/>
              <w:rPr>
                <w:b/>
                <w:bCs/>
              </w:rPr>
            </w:pPr>
            <w:r w:rsidRPr="006F49B8">
              <w:rPr>
                <w:b/>
                <w:bCs/>
              </w:rPr>
              <w:t>8</w:t>
            </w:r>
          </w:p>
        </w:tc>
        <w:tc>
          <w:tcPr>
            <w:tcW w:w="627" w:type="dxa"/>
            <w:tcBorders>
              <w:tl2br w:val="nil"/>
              <w:tr2bl w:val="nil"/>
            </w:tcBorders>
            <w:vAlign w:val="center"/>
          </w:tcPr>
          <w:p w:rsidR="006E1C99" w:rsidRPr="006F49B8" w:rsidRDefault="006E1C99" w:rsidP="006E1C99">
            <w:pPr>
              <w:pStyle w:val="afffff8"/>
              <w:rPr>
                <w:b/>
                <w:bCs/>
              </w:rPr>
            </w:pPr>
            <w:r w:rsidRPr="006F49B8">
              <w:rPr>
                <w:b/>
                <w:bCs/>
              </w:rPr>
              <w:t>9</w:t>
            </w:r>
          </w:p>
        </w:tc>
        <w:tc>
          <w:tcPr>
            <w:tcW w:w="629" w:type="dxa"/>
            <w:tcBorders>
              <w:tl2br w:val="nil"/>
              <w:tr2bl w:val="nil"/>
            </w:tcBorders>
            <w:vAlign w:val="center"/>
          </w:tcPr>
          <w:p w:rsidR="006E1C99" w:rsidRPr="006F49B8" w:rsidRDefault="006E1C99" w:rsidP="006E1C99">
            <w:pPr>
              <w:pStyle w:val="afffff8"/>
              <w:rPr>
                <w:b/>
                <w:bCs/>
              </w:rPr>
            </w:pPr>
            <w:r w:rsidRPr="006F49B8">
              <w:rPr>
                <w:b/>
                <w:bCs/>
              </w:rPr>
              <w:t>10</w:t>
            </w:r>
          </w:p>
        </w:tc>
        <w:tc>
          <w:tcPr>
            <w:tcW w:w="628" w:type="dxa"/>
            <w:tcBorders>
              <w:tl2br w:val="nil"/>
              <w:tr2bl w:val="nil"/>
            </w:tcBorders>
            <w:vAlign w:val="center"/>
          </w:tcPr>
          <w:p w:rsidR="006E1C99" w:rsidRPr="006F49B8" w:rsidRDefault="006E1C99" w:rsidP="006E1C99">
            <w:pPr>
              <w:pStyle w:val="afffff8"/>
              <w:rPr>
                <w:b/>
                <w:bCs/>
              </w:rPr>
            </w:pPr>
            <w:r w:rsidRPr="006F49B8">
              <w:rPr>
                <w:b/>
                <w:bCs/>
              </w:rPr>
              <w:t>11</w:t>
            </w:r>
          </w:p>
        </w:tc>
        <w:tc>
          <w:tcPr>
            <w:tcW w:w="620" w:type="dxa"/>
            <w:tcBorders>
              <w:tl2br w:val="nil"/>
              <w:tr2bl w:val="nil"/>
            </w:tcBorders>
            <w:vAlign w:val="center"/>
          </w:tcPr>
          <w:p w:rsidR="006E1C99" w:rsidRPr="006F49B8" w:rsidRDefault="006E1C99" w:rsidP="006E1C99">
            <w:pPr>
              <w:pStyle w:val="afffff8"/>
              <w:rPr>
                <w:b/>
                <w:bCs/>
              </w:rPr>
            </w:pPr>
            <w:r w:rsidRPr="006F49B8">
              <w:rPr>
                <w:b/>
                <w:bCs/>
              </w:rPr>
              <w:t>12</w:t>
            </w:r>
          </w:p>
        </w:tc>
        <w:tc>
          <w:tcPr>
            <w:tcW w:w="630" w:type="dxa"/>
            <w:tcBorders>
              <w:tl2br w:val="nil"/>
              <w:tr2bl w:val="nil"/>
            </w:tcBorders>
            <w:vAlign w:val="center"/>
          </w:tcPr>
          <w:p w:rsidR="006E1C99" w:rsidRPr="006F49B8" w:rsidRDefault="006E1C99" w:rsidP="006E1C99">
            <w:pPr>
              <w:pStyle w:val="afffff8"/>
              <w:rPr>
                <w:b/>
                <w:bCs/>
              </w:rPr>
            </w:pPr>
            <w:r w:rsidRPr="006F49B8">
              <w:rPr>
                <w:b/>
                <w:bCs/>
              </w:rPr>
              <w:t>平均</w:t>
            </w:r>
          </w:p>
        </w:tc>
      </w:tr>
      <w:tr w:rsidR="006E1C99" w:rsidRPr="006F49B8" w:rsidTr="006E1C99">
        <w:trPr>
          <w:trHeight w:val="312"/>
        </w:trPr>
        <w:tc>
          <w:tcPr>
            <w:tcW w:w="932" w:type="dxa"/>
            <w:tcBorders>
              <w:tl2br w:val="nil"/>
              <w:tr2bl w:val="nil"/>
            </w:tcBorders>
            <w:vAlign w:val="center"/>
          </w:tcPr>
          <w:p w:rsidR="006E1C99" w:rsidRPr="006F49B8" w:rsidRDefault="006E1C99" w:rsidP="006E1C99">
            <w:pPr>
              <w:pStyle w:val="afffff8"/>
            </w:pPr>
            <w:r w:rsidRPr="006F49B8">
              <w:t>气温（</w:t>
            </w:r>
            <w:r w:rsidRPr="006F49B8">
              <w:rPr>
                <w:rFonts w:ascii="宋体" w:hAnsi="宋体" w:cs="宋体" w:hint="eastAsia"/>
              </w:rPr>
              <w:t>℃</w:t>
            </w:r>
            <w:r w:rsidRPr="006F49B8">
              <w:t>）</w:t>
            </w:r>
          </w:p>
        </w:tc>
        <w:tc>
          <w:tcPr>
            <w:tcW w:w="618" w:type="dxa"/>
            <w:tcBorders>
              <w:tl2br w:val="nil"/>
              <w:tr2bl w:val="nil"/>
            </w:tcBorders>
            <w:vAlign w:val="center"/>
          </w:tcPr>
          <w:p w:rsidR="006E1C99" w:rsidRPr="006F49B8" w:rsidRDefault="006E1C99" w:rsidP="006E1C99">
            <w:pPr>
              <w:pStyle w:val="afffff8"/>
            </w:pPr>
            <w:r w:rsidRPr="006F49B8">
              <w:t>1.47</w:t>
            </w:r>
          </w:p>
        </w:tc>
        <w:tc>
          <w:tcPr>
            <w:tcW w:w="620" w:type="dxa"/>
            <w:tcBorders>
              <w:tl2br w:val="nil"/>
              <w:tr2bl w:val="nil"/>
            </w:tcBorders>
            <w:vAlign w:val="center"/>
          </w:tcPr>
          <w:p w:rsidR="006E1C99" w:rsidRPr="006F49B8" w:rsidRDefault="006E1C99" w:rsidP="006E1C99">
            <w:pPr>
              <w:pStyle w:val="afffff8"/>
            </w:pPr>
            <w:r w:rsidRPr="006F49B8">
              <w:t>4.33</w:t>
            </w:r>
          </w:p>
        </w:tc>
        <w:tc>
          <w:tcPr>
            <w:tcW w:w="627" w:type="dxa"/>
            <w:tcBorders>
              <w:tl2br w:val="nil"/>
              <w:tr2bl w:val="nil"/>
            </w:tcBorders>
            <w:vAlign w:val="center"/>
          </w:tcPr>
          <w:p w:rsidR="006E1C99" w:rsidRPr="006F49B8" w:rsidRDefault="006E1C99" w:rsidP="006E1C99">
            <w:pPr>
              <w:pStyle w:val="afffff8"/>
            </w:pPr>
            <w:r w:rsidRPr="006F49B8">
              <w:t>13.48</w:t>
            </w:r>
          </w:p>
        </w:tc>
        <w:tc>
          <w:tcPr>
            <w:tcW w:w="630" w:type="dxa"/>
            <w:tcBorders>
              <w:tl2br w:val="nil"/>
              <w:tr2bl w:val="nil"/>
            </w:tcBorders>
            <w:vAlign w:val="center"/>
          </w:tcPr>
          <w:p w:rsidR="006E1C99" w:rsidRPr="006F49B8" w:rsidRDefault="006E1C99" w:rsidP="006E1C99">
            <w:pPr>
              <w:pStyle w:val="afffff8"/>
            </w:pPr>
            <w:r w:rsidRPr="006F49B8">
              <w:t>17.22</w:t>
            </w:r>
          </w:p>
        </w:tc>
        <w:tc>
          <w:tcPr>
            <w:tcW w:w="627" w:type="dxa"/>
            <w:tcBorders>
              <w:tl2br w:val="nil"/>
              <w:tr2bl w:val="nil"/>
            </w:tcBorders>
            <w:vAlign w:val="center"/>
          </w:tcPr>
          <w:p w:rsidR="006E1C99" w:rsidRPr="006F49B8" w:rsidRDefault="006E1C99" w:rsidP="006E1C99">
            <w:pPr>
              <w:pStyle w:val="afffff8"/>
            </w:pPr>
            <w:r w:rsidRPr="006F49B8">
              <w:t>23.11</w:t>
            </w:r>
          </w:p>
        </w:tc>
        <w:tc>
          <w:tcPr>
            <w:tcW w:w="626" w:type="dxa"/>
            <w:tcBorders>
              <w:tl2br w:val="nil"/>
              <w:tr2bl w:val="nil"/>
            </w:tcBorders>
            <w:vAlign w:val="center"/>
          </w:tcPr>
          <w:p w:rsidR="006E1C99" w:rsidRPr="006F49B8" w:rsidRDefault="006E1C99" w:rsidP="006E1C99">
            <w:pPr>
              <w:pStyle w:val="afffff8"/>
            </w:pPr>
            <w:r w:rsidRPr="006F49B8">
              <w:t>25.44</w:t>
            </w:r>
          </w:p>
        </w:tc>
        <w:tc>
          <w:tcPr>
            <w:tcW w:w="630" w:type="dxa"/>
            <w:tcBorders>
              <w:tl2br w:val="nil"/>
              <w:tr2bl w:val="nil"/>
            </w:tcBorders>
            <w:vAlign w:val="center"/>
          </w:tcPr>
          <w:p w:rsidR="006E1C99" w:rsidRPr="006F49B8" w:rsidRDefault="006E1C99" w:rsidP="006E1C99">
            <w:pPr>
              <w:pStyle w:val="afffff8"/>
            </w:pPr>
            <w:r w:rsidRPr="006F49B8">
              <w:t>26.78</w:t>
            </w:r>
          </w:p>
        </w:tc>
        <w:tc>
          <w:tcPr>
            <w:tcW w:w="627" w:type="dxa"/>
            <w:tcBorders>
              <w:tl2br w:val="nil"/>
              <w:tr2bl w:val="nil"/>
            </w:tcBorders>
            <w:vAlign w:val="center"/>
          </w:tcPr>
          <w:p w:rsidR="006E1C99" w:rsidRPr="006F49B8" w:rsidRDefault="006E1C99" w:rsidP="006E1C99">
            <w:pPr>
              <w:pStyle w:val="afffff8"/>
            </w:pPr>
            <w:r w:rsidRPr="006F49B8">
              <w:t>26.65</w:t>
            </w:r>
          </w:p>
        </w:tc>
        <w:tc>
          <w:tcPr>
            <w:tcW w:w="627" w:type="dxa"/>
            <w:tcBorders>
              <w:tl2br w:val="nil"/>
              <w:tr2bl w:val="nil"/>
            </w:tcBorders>
            <w:vAlign w:val="center"/>
          </w:tcPr>
          <w:p w:rsidR="006E1C99" w:rsidRPr="006F49B8" w:rsidRDefault="006E1C99" w:rsidP="006E1C99">
            <w:pPr>
              <w:pStyle w:val="afffff8"/>
            </w:pPr>
            <w:r w:rsidRPr="006F49B8">
              <w:t>23.16</w:t>
            </w:r>
          </w:p>
        </w:tc>
        <w:tc>
          <w:tcPr>
            <w:tcW w:w="629" w:type="dxa"/>
            <w:tcBorders>
              <w:tl2br w:val="nil"/>
              <w:tr2bl w:val="nil"/>
            </w:tcBorders>
            <w:vAlign w:val="center"/>
          </w:tcPr>
          <w:p w:rsidR="006E1C99" w:rsidRPr="006F49B8" w:rsidRDefault="006E1C99" w:rsidP="006E1C99">
            <w:pPr>
              <w:pStyle w:val="afffff8"/>
            </w:pPr>
            <w:r w:rsidRPr="006F49B8">
              <w:t>17.87</w:t>
            </w:r>
          </w:p>
        </w:tc>
        <w:tc>
          <w:tcPr>
            <w:tcW w:w="628" w:type="dxa"/>
            <w:tcBorders>
              <w:tl2br w:val="nil"/>
              <w:tr2bl w:val="nil"/>
            </w:tcBorders>
            <w:vAlign w:val="center"/>
          </w:tcPr>
          <w:p w:rsidR="006E1C99" w:rsidRPr="006F49B8" w:rsidRDefault="006E1C99" w:rsidP="006E1C99">
            <w:pPr>
              <w:pStyle w:val="afffff8"/>
            </w:pPr>
            <w:r w:rsidRPr="006F49B8">
              <w:t>11.7</w:t>
            </w:r>
          </w:p>
        </w:tc>
        <w:tc>
          <w:tcPr>
            <w:tcW w:w="620" w:type="dxa"/>
            <w:tcBorders>
              <w:tl2br w:val="nil"/>
              <w:tr2bl w:val="nil"/>
            </w:tcBorders>
            <w:vAlign w:val="center"/>
          </w:tcPr>
          <w:p w:rsidR="006E1C99" w:rsidRPr="006F49B8" w:rsidRDefault="006E1C99" w:rsidP="006E1C99">
            <w:pPr>
              <w:pStyle w:val="afffff8"/>
            </w:pPr>
            <w:r w:rsidRPr="006F49B8">
              <w:t>6.21</w:t>
            </w:r>
          </w:p>
        </w:tc>
        <w:tc>
          <w:tcPr>
            <w:tcW w:w="630" w:type="dxa"/>
            <w:tcBorders>
              <w:tl2br w:val="nil"/>
              <w:tr2bl w:val="nil"/>
            </w:tcBorders>
            <w:vAlign w:val="center"/>
          </w:tcPr>
          <w:p w:rsidR="006E1C99" w:rsidRPr="006F49B8" w:rsidRDefault="006E1C99" w:rsidP="006E1C99">
            <w:pPr>
              <w:pStyle w:val="afffff8"/>
            </w:pPr>
            <w:r w:rsidRPr="006F49B8">
              <w:t>16.49</w:t>
            </w:r>
          </w:p>
        </w:tc>
      </w:tr>
    </w:tbl>
    <w:p w:rsidR="006E1C99" w:rsidRPr="006F49B8" w:rsidRDefault="006E1C99" w:rsidP="001469B5">
      <w:pPr>
        <w:spacing w:beforeLines="100" w:line="240" w:lineRule="auto"/>
        <w:jc w:val="center"/>
      </w:pPr>
      <w:r w:rsidRPr="006F49B8">
        <w:rPr>
          <w:rFonts w:hint="eastAsia"/>
          <w:noProof/>
        </w:rPr>
        <w:drawing>
          <wp:inline distT="0" distB="0" distL="114300" distR="114300">
            <wp:extent cx="5343525" cy="2047875"/>
            <wp:effectExtent l="19050" t="0" r="9525" b="0"/>
            <wp:docPr id="4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E1C99" w:rsidRPr="006F49B8" w:rsidRDefault="006E1C99" w:rsidP="007527CE">
      <w:pPr>
        <w:ind w:firstLineChars="200" w:firstLine="482"/>
        <w:jc w:val="center"/>
        <w:rPr>
          <w:b/>
          <w:sz w:val="24"/>
        </w:rPr>
        <w:sectPr w:rsidR="006E1C99" w:rsidRPr="006F49B8">
          <w:pgSz w:w="11906" w:h="16838"/>
          <w:pgMar w:top="1701" w:right="1418" w:bottom="1417" w:left="1418" w:header="1247" w:footer="1106" w:gutter="170"/>
          <w:pgNumType w:fmt="numberInDash"/>
          <w:cols w:space="425"/>
          <w:docGrid w:linePitch="326"/>
        </w:sectPr>
      </w:pPr>
      <w:bookmarkStart w:id="733" w:name="_Ref118311523"/>
      <w:r w:rsidRPr="006F49B8">
        <w:rPr>
          <w:b/>
          <w:sz w:val="24"/>
        </w:rPr>
        <w:t>图</w:t>
      </w:r>
      <w:bookmarkEnd w:id="733"/>
      <w:r w:rsidR="007527CE" w:rsidRPr="006F49B8">
        <w:rPr>
          <w:rFonts w:hint="eastAsia"/>
          <w:b/>
          <w:sz w:val="24"/>
        </w:rPr>
        <w:t xml:space="preserve">6.2-2  </w:t>
      </w:r>
      <w:r w:rsidRPr="006F49B8">
        <w:rPr>
          <w:b/>
          <w:sz w:val="24"/>
        </w:rPr>
        <w:t>全年的温度变化曲线图</w:t>
      </w:r>
    </w:p>
    <w:p w:rsidR="006E1C99" w:rsidRPr="006F49B8" w:rsidRDefault="006E1C99" w:rsidP="00D00178">
      <w:pPr>
        <w:ind w:firstLineChars="200" w:firstLine="422"/>
        <w:jc w:val="center"/>
        <w:rPr>
          <w:b/>
          <w:szCs w:val="21"/>
        </w:rPr>
      </w:pPr>
      <w:bookmarkStart w:id="734" w:name="_Ref118311473"/>
      <w:r w:rsidRPr="006F49B8">
        <w:rPr>
          <w:b/>
          <w:szCs w:val="21"/>
        </w:rPr>
        <w:lastRenderedPageBreak/>
        <w:t>表</w:t>
      </w:r>
      <w:bookmarkEnd w:id="734"/>
      <w:r w:rsidR="007527CE" w:rsidRPr="006F49B8">
        <w:rPr>
          <w:rFonts w:hint="eastAsia"/>
          <w:b/>
          <w:szCs w:val="21"/>
        </w:rPr>
        <w:t xml:space="preserve">6.2-5  </w:t>
      </w:r>
      <w:r w:rsidRPr="006F49B8">
        <w:rPr>
          <w:b/>
          <w:szCs w:val="21"/>
        </w:rPr>
        <w:t>风向频率统计情况</w:t>
      </w:r>
    </w:p>
    <w:tbl>
      <w:tblPr>
        <w:tblW w:w="1395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714"/>
        <w:gridCol w:w="854"/>
        <w:gridCol w:w="661"/>
        <w:gridCol w:w="677"/>
        <w:gridCol w:w="800"/>
        <w:gridCol w:w="676"/>
        <w:gridCol w:w="758"/>
        <w:gridCol w:w="783"/>
        <w:gridCol w:w="743"/>
        <w:gridCol w:w="676"/>
        <w:gridCol w:w="826"/>
        <w:gridCol w:w="685"/>
        <w:gridCol w:w="926"/>
        <w:gridCol w:w="781"/>
        <w:gridCol w:w="967"/>
        <w:gridCol w:w="782"/>
        <w:gridCol w:w="910"/>
        <w:gridCol w:w="732"/>
      </w:tblGrid>
      <w:tr w:rsidR="006E1C99" w:rsidRPr="006F49B8" w:rsidTr="007527CE">
        <w:trPr>
          <w:trHeight w:val="312"/>
          <w:jc w:val="center"/>
        </w:trPr>
        <w:tc>
          <w:tcPr>
            <w:tcW w:w="714" w:type="dxa"/>
            <w:vAlign w:val="center"/>
          </w:tcPr>
          <w:p w:rsidR="006E1C99" w:rsidRPr="006F49B8" w:rsidRDefault="006E1C99" w:rsidP="006E1C99">
            <w:pPr>
              <w:pStyle w:val="afffff8"/>
              <w:rPr>
                <w:b/>
                <w:bCs/>
              </w:rPr>
            </w:pPr>
            <w:r w:rsidRPr="006F49B8">
              <w:rPr>
                <w:b/>
                <w:bCs/>
              </w:rPr>
              <w:t>月份</w:t>
            </w:r>
          </w:p>
        </w:tc>
        <w:tc>
          <w:tcPr>
            <w:tcW w:w="854" w:type="dxa"/>
            <w:vAlign w:val="center"/>
          </w:tcPr>
          <w:p w:rsidR="006E1C99" w:rsidRPr="006F49B8" w:rsidRDefault="006E1C99" w:rsidP="006E1C99">
            <w:pPr>
              <w:pStyle w:val="afffff8"/>
              <w:rPr>
                <w:b/>
                <w:bCs/>
              </w:rPr>
            </w:pPr>
            <w:r w:rsidRPr="006F49B8">
              <w:rPr>
                <w:b/>
                <w:bCs/>
              </w:rPr>
              <w:t>N</w:t>
            </w:r>
          </w:p>
        </w:tc>
        <w:tc>
          <w:tcPr>
            <w:tcW w:w="661" w:type="dxa"/>
            <w:vAlign w:val="center"/>
          </w:tcPr>
          <w:p w:rsidR="006E1C99" w:rsidRPr="006F49B8" w:rsidRDefault="006E1C99" w:rsidP="006E1C99">
            <w:pPr>
              <w:pStyle w:val="afffff8"/>
              <w:rPr>
                <w:b/>
                <w:bCs/>
              </w:rPr>
            </w:pPr>
            <w:r w:rsidRPr="006F49B8">
              <w:rPr>
                <w:b/>
                <w:bCs/>
              </w:rPr>
              <w:t>NNE</w:t>
            </w:r>
          </w:p>
        </w:tc>
        <w:tc>
          <w:tcPr>
            <w:tcW w:w="677" w:type="dxa"/>
            <w:vAlign w:val="center"/>
          </w:tcPr>
          <w:p w:rsidR="006E1C99" w:rsidRPr="006F49B8" w:rsidRDefault="006E1C99" w:rsidP="006E1C99">
            <w:pPr>
              <w:pStyle w:val="afffff8"/>
              <w:rPr>
                <w:b/>
                <w:bCs/>
              </w:rPr>
            </w:pPr>
            <w:r w:rsidRPr="006F49B8">
              <w:rPr>
                <w:b/>
                <w:bCs/>
              </w:rPr>
              <w:t>NE</w:t>
            </w:r>
          </w:p>
        </w:tc>
        <w:tc>
          <w:tcPr>
            <w:tcW w:w="800" w:type="dxa"/>
            <w:vAlign w:val="center"/>
          </w:tcPr>
          <w:p w:rsidR="006E1C99" w:rsidRPr="006F49B8" w:rsidRDefault="006E1C99" w:rsidP="006E1C99">
            <w:pPr>
              <w:pStyle w:val="afffff8"/>
              <w:rPr>
                <w:b/>
                <w:bCs/>
              </w:rPr>
            </w:pPr>
            <w:r w:rsidRPr="006F49B8">
              <w:rPr>
                <w:b/>
                <w:bCs/>
              </w:rPr>
              <w:t>ENE</w:t>
            </w:r>
          </w:p>
        </w:tc>
        <w:tc>
          <w:tcPr>
            <w:tcW w:w="676" w:type="dxa"/>
            <w:vAlign w:val="center"/>
          </w:tcPr>
          <w:p w:rsidR="006E1C99" w:rsidRPr="006F49B8" w:rsidRDefault="006E1C99" w:rsidP="006E1C99">
            <w:pPr>
              <w:pStyle w:val="afffff8"/>
              <w:rPr>
                <w:b/>
                <w:bCs/>
              </w:rPr>
            </w:pPr>
            <w:r w:rsidRPr="006F49B8">
              <w:rPr>
                <w:b/>
                <w:bCs/>
              </w:rPr>
              <w:t>E</w:t>
            </w:r>
          </w:p>
        </w:tc>
        <w:tc>
          <w:tcPr>
            <w:tcW w:w="758" w:type="dxa"/>
            <w:vAlign w:val="center"/>
          </w:tcPr>
          <w:p w:rsidR="006E1C99" w:rsidRPr="006F49B8" w:rsidRDefault="006E1C99" w:rsidP="006E1C99">
            <w:pPr>
              <w:pStyle w:val="afffff8"/>
              <w:rPr>
                <w:b/>
                <w:bCs/>
              </w:rPr>
            </w:pPr>
            <w:r w:rsidRPr="006F49B8">
              <w:rPr>
                <w:b/>
                <w:bCs/>
              </w:rPr>
              <w:t>ESE</w:t>
            </w:r>
          </w:p>
        </w:tc>
        <w:tc>
          <w:tcPr>
            <w:tcW w:w="783" w:type="dxa"/>
            <w:vAlign w:val="center"/>
          </w:tcPr>
          <w:p w:rsidR="006E1C99" w:rsidRPr="006F49B8" w:rsidRDefault="006E1C99" w:rsidP="006E1C99">
            <w:pPr>
              <w:pStyle w:val="afffff8"/>
              <w:rPr>
                <w:b/>
                <w:bCs/>
              </w:rPr>
            </w:pPr>
            <w:r w:rsidRPr="006F49B8">
              <w:rPr>
                <w:b/>
                <w:bCs/>
              </w:rPr>
              <w:t>SE</w:t>
            </w:r>
          </w:p>
        </w:tc>
        <w:tc>
          <w:tcPr>
            <w:tcW w:w="743" w:type="dxa"/>
            <w:vAlign w:val="center"/>
          </w:tcPr>
          <w:p w:rsidR="006E1C99" w:rsidRPr="006F49B8" w:rsidRDefault="006E1C99" w:rsidP="006E1C99">
            <w:pPr>
              <w:pStyle w:val="afffff8"/>
              <w:rPr>
                <w:b/>
                <w:bCs/>
              </w:rPr>
            </w:pPr>
            <w:r w:rsidRPr="006F49B8">
              <w:rPr>
                <w:b/>
                <w:bCs/>
              </w:rPr>
              <w:t>SSE</w:t>
            </w:r>
          </w:p>
        </w:tc>
        <w:tc>
          <w:tcPr>
            <w:tcW w:w="676" w:type="dxa"/>
            <w:vAlign w:val="center"/>
          </w:tcPr>
          <w:p w:rsidR="006E1C99" w:rsidRPr="006F49B8" w:rsidRDefault="006E1C99" w:rsidP="006E1C99">
            <w:pPr>
              <w:pStyle w:val="afffff8"/>
              <w:rPr>
                <w:b/>
                <w:bCs/>
              </w:rPr>
            </w:pPr>
            <w:r w:rsidRPr="006F49B8">
              <w:rPr>
                <w:b/>
                <w:bCs/>
              </w:rPr>
              <w:t>S</w:t>
            </w:r>
          </w:p>
        </w:tc>
        <w:tc>
          <w:tcPr>
            <w:tcW w:w="826" w:type="dxa"/>
            <w:vAlign w:val="center"/>
          </w:tcPr>
          <w:p w:rsidR="006E1C99" w:rsidRPr="006F49B8" w:rsidRDefault="006E1C99" w:rsidP="006E1C99">
            <w:pPr>
              <w:pStyle w:val="afffff8"/>
              <w:rPr>
                <w:b/>
                <w:bCs/>
              </w:rPr>
            </w:pPr>
            <w:r w:rsidRPr="006F49B8">
              <w:rPr>
                <w:b/>
                <w:bCs/>
              </w:rPr>
              <w:t>SSW</w:t>
            </w:r>
          </w:p>
        </w:tc>
        <w:tc>
          <w:tcPr>
            <w:tcW w:w="685" w:type="dxa"/>
            <w:vAlign w:val="center"/>
          </w:tcPr>
          <w:p w:rsidR="006E1C99" w:rsidRPr="006F49B8" w:rsidRDefault="006E1C99" w:rsidP="006E1C99">
            <w:pPr>
              <w:pStyle w:val="afffff8"/>
              <w:rPr>
                <w:b/>
                <w:bCs/>
              </w:rPr>
            </w:pPr>
            <w:r w:rsidRPr="006F49B8">
              <w:rPr>
                <w:b/>
                <w:bCs/>
              </w:rPr>
              <w:t>SW</w:t>
            </w:r>
          </w:p>
        </w:tc>
        <w:tc>
          <w:tcPr>
            <w:tcW w:w="926" w:type="dxa"/>
            <w:vAlign w:val="center"/>
          </w:tcPr>
          <w:p w:rsidR="006E1C99" w:rsidRPr="006F49B8" w:rsidRDefault="006E1C99" w:rsidP="006E1C99">
            <w:pPr>
              <w:pStyle w:val="afffff8"/>
              <w:rPr>
                <w:b/>
                <w:bCs/>
              </w:rPr>
            </w:pPr>
            <w:r w:rsidRPr="006F49B8">
              <w:rPr>
                <w:b/>
                <w:bCs/>
              </w:rPr>
              <w:t>WSW</w:t>
            </w:r>
          </w:p>
        </w:tc>
        <w:tc>
          <w:tcPr>
            <w:tcW w:w="781" w:type="dxa"/>
            <w:vAlign w:val="center"/>
          </w:tcPr>
          <w:p w:rsidR="006E1C99" w:rsidRPr="006F49B8" w:rsidRDefault="006E1C99" w:rsidP="006E1C99">
            <w:pPr>
              <w:pStyle w:val="afffff8"/>
              <w:rPr>
                <w:b/>
                <w:bCs/>
              </w:rPr>
            </w:pPr>
            <w:r w:rsidRPr="006F49B8">
              <w:rPr>
                <w:b/>
                <w:bCs/>
              </w:rPr>
              <w:t>W</w:t>
            </w:r>
          </w:p>
        </w:tc>
        <w:tc>
          <w:tcPr>
            <w:tcW w:w="967" w:type="dxa"/>
            <w:vAlign w:val="center"/>
          </w:tcPr>
          <w:p w:rsidR="006E1C99" w:rsidRPr="006F49B8" w:rsidRDefault="006E1C99" w:rsidP="006E1C99">
            <w:pPr>
              <w:pStyle w:val="afffff8"/>
              <w:rPr>
                <w:b/>
                <w:bCs/>
              </w:rPr>
            </w:pPr>
            <w:r w:rsidRPr="006F49B8">
              <w:rPr>
                <w:b/>
                <w:bCs/>
              </w:rPr>
              <w:t>WNW</w:t>
            </w:r>
          </w:p>
        </w:tc>
        <w:tc>
          <w:tcPr>
            <w:tcW w:w="782" w:type="dxa"/>
            <w:vAlign w:val="center"/>
          </w:tcPr>
          <w:p w:rsidR="006E1C99" w:rsidRPr="006F49B8" w:rsidRDefault="006E1C99" w:rsidP="006E1C99">
            <w:pPr>
              <w:pStyle w:val="afffff8"/>
              <w:rPr>
                <w:b/>
                <w:bCs/>
              </w:rPr>
            </w:pPr>
            <w:r w:rsidRPr="006F49B8">
              <w:rPr>
                <w:b/>
                <w:bCs/>
              </w:rPr>
              <w:t>NW</w:t>
            </w:r>
          </w:p>
        </w:tc>
        <w:tc>
          <w:tcPr>
            <w:tcW w:w="910" w:type="dxa"/>
            <w:vAlign w:val="center"/>
          </w:tcPr>
          <w:p w:rsidR="006E1C99" w:rsidRPr="006F49B8" w:rsidRDefault="006E1C99" w:rsidP="006E1C99">
            <w:pPr>
              <w:pStyle w:val="afffff8"/>
              <w:rPr>
                <w:b/>
                <w:bCs/>
              </w:rPr>
            </w:pPr>
            <w:r w:rsidRPr="006F49B8">
              <w:rPr>
                <w:b/>
                <w:bCs/>
              </w:rPr>
              <w:t>NNW</w:t>
            </w:r>
          </w:p>
        </w:tc>
        <w:tc>
          <w:tcPr>
            <w:tcW w:w="732" w:type="dxa"/>
            <w:vAlign w:val="center"/>
          </w:tcPr>
          <w:p w:rsidR="006E1C99" w:rsidRPr="006F49B8" w:rsidRDefault="006E1C99" w:rsidP="006E1C99">
            <w:pPr>
              <w:pStyle w:val="afffff8"/>
              <w:rPr>
                <w:b/>
                <w:bCs/>
              </w:rPr>
            </w:pPr>
            <w:r w:rsidRPr="006F49B8">
              <w:rPr>
                <w:b/>
                <w:bCs/>
              </w:rPr>
              <w:t>C</w:t>
            </w:r>
          </w:p>
        </w:tc>
      </w:tr>
      <w:tr w:rsidR="006E1C99" w:rsidRPr="006F49B8" w:rsidTr="007527CE">
        <w:trPr>
          <w:trHeight w:val="312"/>
          <w:jc w:val="center"/>
        </w:trPr>
        <w:tc>
          <w:tcPr>
            <w:tcW w:w="714" w:type="dxa"/>
            <w:vAlign w:val="center"/>
          </w:tcPr>
          <w:p w:rsidR="006E1C99" w:rsidRPr="006F49B8" w:rsidRDefault="006E1C99" w:rsidP="006E1C99">
            <w:pPr>
              <w:pStyle w:val="afffff8"/>
            </w:pPr>
            <w:r w:rsidRPr="006F49B8">
              <w:t>1</w:t>
            </w:r>
          </w:p>
        </w:tc>
        <w:tc>
          <w:tcPr>
            <w:tcW w:w="854" w:type="dxa"/>
            <w:vAlign w:val="center"/>
          </w:tcPr>
          <w:p w:rsidR="006E1C99" w:rsidRPr="006F49B8" w:rsidRDefault="006E1C99" w:rsidP="006E1C99">
            <w:pPr>
              <w:pStyle w:val="afffff8"/>
            </w:pPr>
            <w:r w:rsidRPr="006F49B8">
              <w:t>20.57</w:t>
            </w:r>
          </w:p>
        </w:tc>
        <w:tc>
          <w:tcPr>
            <w:tcW w:w="661" w:type="dxa"/>
            <w:vAlign w:val="center"/>
          </w:tcPr>
          <w:p w:rsidR="006E1C99" w:rsidRPr="006F49B8" w:rsidRDefault="006E1C99" w:rsidP="006E1C99">
            <w:pPr>
              <w:pStyle w:val="afffff8"/>
            </w:pPr>
            <w:r w:rsidRPr="006F49B8">
              <w:t>10.69</w:t>
            </w:r>
          </w:p>
        </w:tc>
        <w:tc>
          <w:tcPr>
            <w:tcW w:w="677" w:type="dxa"/>
            <w:vAlign w:val="center"/>
          </w:tcPr>
          <w:p w:rsidR="006E1C99" w:rsidRPr="006F49B8" w:rsidRDefault="006E1C99" w:rsidP="006E1C99">
            <w:pPr>
              <w:pStyle w:val="afffff8"/>
            </w:pPr>
            <w:r w:rsidRPr="006F49B8">
              <w:t>2.07</w:t>
            </w:r>
          </w:p>
        </w:tc>
        <w:tc>
          <w:tcPr>
            <w:tcW w:w="800" w:type="dxa"/>
            <w:vAlign w:val="center"/>
          </w:tcPr>
          <w:p w:rsidR="006E1C99" w:rsidRPr="006F49B8" w:rsidRDefault="006E1C99" w:rsidP="006E1C99">
            <w:pPr>
              <w:pStyle w:val="afffff8"/>
            </w:pPr>
            <w:r w:rsidRPr="006F49B8">
              <w:t>1.28</w:t>
            </w:r>
          </w:p>
        </w:tc>
        <w:tc>
          <w:tcPr>
            <w:tcW w:w="676" w:type="dxa"/>
            <w:vAlign w:val="center"/>
          </w:tcPr>
          <w:p w:rsidR="006E1C99" w:rsidRPr="006F49B8" w:rsidRDefault="006E1C99" w:rsidP="006E1C99">
            <w:pPr>
              <w:pStyle w:val="afffff8"/>
            </w:pPr>
            <w:r w:rsidRPr="006F49B8">
              <w:t>2.23</w:t>
            </w:r>
          </w:p>
        </w:tc>
        <w:tc>
          <w:tcPr>
            <w:tcW w:w="758" w:type="dxa"/>
            <w:vAlign w:val="center"/>
          </w:tcPr>
          <w:p w:rsidR="006E1C99" w:rsidRPr="006F49B8" w:rsidRDefault="006E1C99" w:rsidP="006E1C99">
            <w:pPr>
              <w:pStyle w:val="afffff8"/>
            </w:pPr>
            <w:r w:rsidRPr="006F49B8">
              <w:t>3.19</w:t>
            </w:r>
          </w:p>
        </w:tc>
        <w:tc>
          <w:tcPr>
            <w:tcW w:w="783" w:type="dxa"/>
            <w:vAlign w:val="center"/>
          </w:tcPr>
          <w:p w:rsidR="006E1C99" w:rsidRPr="006F49B8" w:rsidRDefault="006E1C99" w:rsidP="006E1C99">
            <w:pPr>
              <w:pStyle w:val="afffff8"/>
            </w:pPr>
            <w:r w:rsidRPr="006F49B8">
              <w:t>1.12</w:t>
            </w:r>
          </w:p>
        </w:tc>
        <w:tc>
          <w:tcPr>
            <w:tcW w:w="743" w:type="dxa"/>
            <w:vAlign w:val="center"/>
          </w:tcPr>
          <w:p w:rsidR="006E1C99" w:rsidRPr="006F49B8" w:rsidRDefault="006E1C99" w:rsidP="006E1C99">
            <w:pPr>
              <w:pStyle w:val="afffff8"/>
            </w:pPr>
            <w:r w:rsidRPr="006F49B8">
              <w:t>2.07</w:t>
            </w:r>
          </w:p>
        </w:tc>
        <w:tc>
          <w:tcPr>
            <w:tcW w:w="676" w:type="dxa"/>
            <w:vAlign w:val="center"/>
          </w:tcPr>
          <w:p w:rsidR="006E1C99" w:rsidRPr="006F49B8" w:rsidRDefault="006E1C99" w:rsidP="006E1C99">
            <w:pPr>
              <w:pStyle w:val="afffff8"/>
            </w:pPr>
            <w:r w:rsidRPr="006F49B8">
              <w:t>6.38</w:t>
            </w:r>
          </w:p>
        </w:tc>
        <w:tc>
          <w:tcPr>
            <w:tcW w:w="826" w:type="dxa"/>
            <w:vAlign w:val="center"/>
          </w:tcPr>
          <w:p w:rsidR="006E1C99" w:rsidRPr="006F49B8" w:rsidRDefault="006E1C99" w:rsidP="006E1C99">
            <w:pPr>
              <w:pStyle w:val="afffff8"/>
            </w:pPr>
            <w:r w:rsidRPr="006F49B8">
              <w:t>3.51</w:t>
            </w:r>
          </w:p>
        </w:tc>
        <w:tc>
          <w:tcPr>
            <w:tcW w:w="685" w:type="dxa"/>
            <w:vAlign w:val="center"/>
          </w:tcPr>
          <w:p w:rsidR="006E1C99" w:rsidRPr="006F49B8" w:rsidRDefault="006E1C99" w:rsidP="006E1C99">
            <w:pPr>
              <w:pStyle w:val="afffff8"/>
            </w:pPr>
            <w:r w:rsidRPr="006F49B8">
              <w:t>3.99</w:t>
            </w:r>
          </w:p>
        </w:tc>
        <w:tc>
          <w:tcPr>
            <w:tcW w:w="926" w:type="dxa"/>
            <w:vAlign w:val="center"/>
          </w:tcPr>
          <w:p w:rsidR="006E1C99" w:rsidRPr="006F49B8" w:rsidRDefault="006E1C99" w:rsidP="006E1C99">
            <w:pPr>
              <w:pStyle w:val="afffff8"/>
            </w:pPr>
            <w:r w:rsidRPr="006F49B8">
              <w:t>4.47</w:t>
            </w:r>
          </w:p>
        </w:tc>
        <w:tc>
          <w:tcPr>
            <w:tcW w:w="781" w:type="dxa"/>
            <w:vAlign w:val="center"/>
          </w:tcPr>
          <w:p w:rsidR="006E1C99" w:rsidRPr="006F49B8" w:rsidRDefault="006E1C99" w:rsidP="006E1C99">
            <w:pPr>
              <w:pStyle w:val="afffff8"/>
            </w:pPr>
            <w:r w:rsidRPr="006F49B8">
              <w:t>7.81</w:t>
            </w:r>
          </w:p>
        </w:tc>
        <w:tc>
          <w:tcPr>
            <w:tcW w:w="967" w:type="dxa"/>
            <w:vAlign w:val="center"/>
          </w:tcPr>
          <w:p w:rsidR="006E1C99" w:rsidRPr="006F49B8" w:rsidRDefault="006E1C99" w:rsidP="006E1C99">
            <w:pPr>
              <w:pStyle w:val="afffff8"/>
            </w:pPr>
            <w:r w:rsidRPr="006F49B8">
              <w:t>5.58</w:t>
            </w:r>
          </w:p>
        </w:tc>
        <w:tc>
          <w:tcPr>
            <w:tcW w:w="782" w:type="dxa"/>
            <w:vAlign w:val="center"/>
          </w:tcPr>
          <w:p w:rsidR="006E1C99" w:rsidRPr="006F49B8" w:rsidRDefault="006E1C99" w:rsidP="006E1C99">
            <w:pPr>
              <w:pStyle w:val="afffff8"/>
            </w:pPr>
            <w:r w:rsidRPr="006F49B8">
              <w:t>6.38</w:t>
            </w:r>
          </w:p>
        </w:tc>
        <w:tc>
          <w:tcPr>
            <w:tcW w:w="910" w:type="dxa"/>
            <w:vAlign w:val="center"/>
          </w:tcPr>
          <w:p w:rsidR="006E1C99" w:rsidRPr="006F49B8" w:rsidRDefault="006E1C99" w:rsidP="006E1C99">
            <w:pPr>
              <w:pStyle w:val="afffff8"/>
            </w:pPr>
            <w:r w:rsidRPr="006F49B8">
              <w:t>13.08</w:t>
            </w:r>
          </w:p>
        </w:tc>
        <w:tc>
          <w:tcPr>
            <w:tcW w:w="732" w:type="dxa"/>
            <w:vAlign w:val="center"/>
          </w:tcPr>
          <w:p w:rsidR="006E1C99" w:rsidRPr="006F49B8" w:rsidRDefault="006E1C99" w:rsidP="006E1C99">
            <w:pPr>
              <w:pStyle w:val="afffff8"/>
            </w:pPr>
            <w:r w:rsidRPr="006F49B8">
              <w:t>4.63</w:t>
            </w:r>
          </w:p>
        </w:tc>
      </w:tr>
      <w:tr w:rsidR="006E1C99" w:rsidRPr="006F49B8" w:rsidTr="007527CE">
        <w:trPr>
          <w:trHeight w:val="312"/>
          <w:jc w:val="center"/>
        </w:trPr>
        <w:tc>
          <w:tcPr>
            <w:tcW w:w="714" w:type="dxa"/>
            <w:vAlign w:val="center"/>
          </w:tcPr>
          <w:p w:rsidR="006E1C99" w:rsidRPr="006F49B8" w:rsidRDefault="006E1C99" w:rsidP="006E1C99">
            <w:pPr>
              <w:pStyle w:val="afffff8"/>
            </w:pPr>
            <w:r w:rsidRPr="006F49B8">
              <w:t>2</w:t>
            </w:r>
          </w:p>
        </w:tc>
        <w:tc>
          <w:tcPr>
            <w:tcW w:w="854" w:type="dxa"/>
            <w:vAlign w:val="center"/>
          </w:tcPr>
          <w:p w:rsidR="006E1C99" w:rsidRPr="006F49B8" w:rsidRDefault="006E1C99" w:rsidP="006E1C99">
            <w:pPr>
              <w:pStyle w:val="afffff8"/>
            </w:pPr>
            <w:r w:rsidRPr="006F49B8">
              <w:t>7.59</w:t>
            </w:r>
          </w:p>
        </w:tc>
        <w:tc>
          <w:tcPr>
            <w:tcW w:w="661" w:type="dxa"/>
            <w:vAlign w:val="center"/>
          </w:tcPr>
          <w:p w:rsidR="006E1C99" w:rsidRPr="006F49B8" w:rsidRDefault="006E1C99" w:rsidP="006E1C99">
            <w:pPr>
              <w:pStyle w:val="afffff8"/>
            </w:pPr>
            <w:r w:rsidRPr="006F49B8">
              <w:t>3.14</w:t>
            </w:r>
          </w:p>
        </w:tc>
        <w:tc>
          <w:tcPr>
            <w:tcW w:w="677" w:type="dxa"/>
            <w:vAlign w:val="center"/>
          </w:tcPr>
          <w:p w:rsidR="006E1C99" w:rsidRPr="006F49B8" w:rsidRDefault="006E1C99" w:rsidP="006E1C99">
            <w:pPr>
              <w:pStyle w:val="afffff8"/>
            </w:pPr>
            <w:r w:rsidRPr="006F49B8">
              <w:t>2.97</w:t>
            </w:r>
          </w:p>
        </w:tc>
        <w:tc>
          <w:tcPr>
            <w:tcW w:w="800" w:type="dxa"/>
            <w:vAlign w:val="center"/>
          </w:tcPr>
          <w:p w:rsidR="006E1C99" w:rsidRPr="006F49B8" w:rsidRDefault="006E1C99" w:rsidP="006E1C99">
            <w:pPr>
              <w:pStyle w:val="afffff8"/>
            </w:pPr>
            <w:r w:rsidRPr="006F49B8">
              <w:t>3.47</w:t>
            </w:r>
          </w:p>
        </w:tc>
        <w:tc>
          <w:tcPr>
            <w:tcW w:w="676" w:type="dxa"/>
            <w:vAlign w:val="center"/>
          </w:tcPr>
          <w:p w:rsidR="006E1C99" w:rsidRPr="006F49B8" w:rsidRDefault="006E1C99" w:rsidP="006E1C99">
            <w:pPr>
              <w:pStyle w:val="afffff8"/>
            </w:pPr>
            <w:r w:rsidRPr="006F49B8">
              <w:t>4.29</w:t>
            </w:r>
          </w:p>
        </w:tc>
        <w:tc>
          <w:tcPr>
            <w:tcW w:w="758" w:type="dxa"/>
            <w:vAlign w:val="center"/>
          </w:tcPr>
          <w:p w:rsidR="006E1C99" w:rsidRPr="006F49B8" w:rsidRDefault="006E1C99" w:rsidP="006E1C99">
            <w:pPr>
              <w:pStyle w:val="afffff8"/>
            </w:pPr>
            <w:r w:rsidRPr="006F49B8">
              <w:t>4.29</w:t>
            </w:r>
          </w:p>
        </w:tc>
        <w:tc>
          <w:tcPr>
            <w:tcW w:w="783" w:type="dxa"/>
            <w:vAlign w:val="center"/>
          </w:tcPr>
          <w:p w:rsidR="006E1C99" w:rsidRPr="006F49B8" w:rsidRDefault="006E1C99" w:rsidP="006E1C99">
            <w:pPr>
              <w:pStyle w:val="afffff8"/>
            </w:pPr>
            <w:r w:rsidRPr="006F49B8">
              <w:t>3.47</w:t>
            </w:r>
          </w:p>
        </w:tc>
        <w:tc>
          <w:tcPr>
            <w:tcW w:w="743" w:type="dxa"/>
            <w:vAlign w:val="center"/>
          </w:tcPr>
          <w:p w:rsidR="006E1C99" w:rsidRPr="006F49B8" w:rsidRDefault="006E1C99" w:rsidP="006E1C99">
            <w:pPr>
              <w:pStyle w:val="afffff8"/>
            </w:pPr>
            <w:r w:rsidRPr="006F49B8">
              <w:t>4.62</w:t>
            </w:r>
          </w:p>
        </w:tc>
        <w:tc>
          <w:tcPr>
            <w:tcW w:w="676" w:type="dxa"/>
            <w:vAlign w:val="center"/>
          </w:tcPr>
          <w:p w:rsidR="006E1C99" w:rsidRPr="006F49B8" w:rsidRDefault="006E1C99" w:rsidP="006E1C99">
            <w:pPr>
              <w:pStyle w:val="afffff8"/>
            </w:pPr>
            <w:r w:rsidRPr="006F49B8">
              <w:t>7.26</w:t>
            </w:r>
          </w:p>
        </w:tc>
        <w:tc>
          <w:tcPr>
            <w:tcW w:w="826" w:type="dxa"/>
            <w:vAlign w:val="center"/>
          </w:tcPr>
          <w:p w:rsidR="006E1C99" w:rsidRPr="006F49B8" w:rsidRDefault="006E1C99" w:rsidP="006E1C99">
            <w:pPr>
              <w:pStyle w:val="afffff8"/>
            </w:pPr>
            <w:r w:rsidRPr="006F49B8">
              <w:t>6.77</w:t>
            </w:r>
          </w:p>
        </w:tc>
        <w:tc>
          <w:tcPr>
            <w:tcW w:w="685" w:type="dxa"/>
            <w:vAlign w:val="center"/>
          </w:tcPr>
          <w:p w:rsidR="006E1C99" w:rsidRPr="006F49B8" w:rsidRDefault="006E1C99" w:rsidP="006E1C99">
            <w:pPr>
              <w:pStyle w:val="afffff8"/>
            </w:pPr>
            <w:r w:rsidRPr="006F49B8">
              <w:t>5.78</w:t>
            </w:r>
          </w:p>
        </w:tc>
        <w:tc>
          <w:tcPr>
            <w:tcW w:w="926" w:type="dxa"/>
            <w:vAlign w:val="center"/>
          </w:tcPr>
          <w:p w:rsidR="006E1C99" w:rsidRPr="006F49B8" w:rsidRDefault="006E1C99" w:rsidP="006E1C99">
            <w:pPr>
              <w:pStyle w:val="afffff8"/>
            </w:pPr>
            <w:r w:rsidRPr="006F49B8">
              <w:t>6.93</w:t>
            </w:r>
          </w:p>
        </w:tc>
        <w:tc>
          <w:tcPr>
            <w:tcW w:w="781" w:type="dxa"/>
            <w:vAlign w:val="center"/>
          </w:tcPr>
          <w:p w:rsidR="006E1C99" w:rsidRPr="006F49B8" w:rsidRDefault="006E1C99" w:rsidP="006E1C99">
            <w:pPr>
              <w:pStyle w:val="afffff8"/>
            </w:pPr>
            <w:r w:rsidRPr="006F49B8">
              <w:t>10.73</w:t>
            </w:r>
          </w:p>
        </w:tc>
        <w:tc>
          <w:tcPr>
            <w:tcW w:w="967" w:type="dxa"/>
            <w:vAlign w:val="center"/>
          </w:tcPr>
          <w:p w:rsidR="006E1C99" w:rsidRPr="006F49B8" w:rsidRDefault="006E1C99" w:rsidP="006E1C99">
            <w:pPr>
              <w:pStyle w:val="afffff8"/>
            </w:pPr>
            <w:r w:rsidRPr="006F49B8">
              <w:t>8.09</w:t>
            </w:r>
          </w:p>
        </w:tc>
        <w:tc>
          <w:tcPr>
            <w:tcW w:w="782" w:type="dxa"/>
            <w:vAlign w:val="center"/>
          </w:tcPr>
          <w:p w:rsidR="006E1C99" w:rsidRPr="006F49B8" w:rsidRDefault="006E1C99" w:rsidP="006E1C99">
            <w:pPr>
              <w:pStyle w:val="afffff8"/>
            </w:pPr>
            <w:r w:rsidRPr="006F49B8">
              <w:t>6.77</w:t>
            </w:r>
          </w:p>
        </w:tc>
        <w:tc>
          <w:tcPr>
            <w:tcW w:w="910" w:type="dxa"/>
            <w:vAlign w:val="center"/>
          </w:tcPr>
          <w:p w:rsidR="006E1C99" w:rsidRPr="006F49B8" w:rsidRDefault="006E1C99" w:rsidP="006E1C99">
            <w:pPr>
              <w:pStyle w:val="afffff8"/>
            </w:pPr>
            <w:r w:rsidRPr="006F49B8">
              <w:t>8.91</w:t>
            </w:r>
          </w:p>
        </w:tc>
        <w:tc>
          <w:tcPr>
            <w:tcW w:w="732" w:type="dxa"/>
            <w:vAlign w:val="center"/>
          </w:tcPr>
          <w:p w:rsidR="006E1C99" w:rsidRPr="006F49B8" w:rsidRDefault="006E1C99" w:rsidP="006E1C99">
            <w:pPr>
              <w:pStyle w:val="afffff8"/>
            </w:pPr>
            <w:r w:rsidRPr="006F49B8">
              <w:t>4.79</w:t>
            </w:r>
          </w:p>
        </w:tc>
      </w:tr>
      <w:tr w:rsidR="006E1C99" w:rsidRPr="006F49B8" w:rsidTr="007527CE">
        <w:trPr>
          <w:trHeight w:val="312"/>
          <w:jc w:val="center"/>
        </w:trPr>
        <w:tc>
          <w:tcPr>
            <w:tcW w:w="714" w:type="dxa"/>
            <w:vAlign w:val="center"/>
          </w:tcPr>
          <w:p w:rsidR="006E1C99" w:rsidRPr="006F49B8" w:rsidRDefault="006E1C99" w:rsidP="006E1C99">
            <w:pPr>
              <w:pStyle w:val="afffff8"/>
            </w:pPr>
            <w:r w:rsidRPr="006F49B8">
              <w:t>3</w:t>
            </w:r>
          </w:p>
        </w:tc>
        <w:tc>
          <w:tcPr>
            <w:tcW w:w="854" w:type="dxa"/>
            <w:vAlign w:val="center"/>
          </w:tcPr>
          <w:p w:rsidR="006E1C99" w:rsidRPr="006F49B8" w:rsidRDefault="006E1C99" w:rsidP="006E1C99">
            <w:pPr>
              <w:pStyle w:val="afffff8"/>
            </w:pPr>
            <w:r w:rsidRPr="006F49B8">
              <w:t>12.11</w:t>
            </w:r>
          </w:p>
        </w:tc>
        <w:tc>
          <w:tcPr>
            <w:tcW w:w="661" w:type="dxa"/>
            <w:vAlign w:val="center"/>
          </w:tcPr>
          <w:p w:rsidR="006E1C99" w:rsidRPr="006F49B8" w:rsidRDefault="006E1C99" w:rsidP="006E1C99">
            <w:pPr>
              <w:pStyle w:val="afffff8"/>
            </w:pPr>
            <w:r w:rsidRPr="006F49B8">
              <w:t>3.73</w:t>
            </w:r>
          </w:p>
        </w:tc>
        <w:tc>
          <w:tcPr>
            <w:tcW w:w="677" w:type="dxa"/>
            <w:vAlign w:val="center"/>
          </w:tcPr>
          <w:p w:rsidR="006E1C99" w:rsidRPr="006F49B8" w:rsidRDefault="006E1C99" w:rsidP="006E1C99">
            <w:pPr>
              <w:pStyle w:val="afffff8"/>
            </w:pPr>
            <w:r w:rsidRPr="006F49B8">
              <w:t>2.95</w:t>
            </w:r>
          </w:p>
        </w:tc>
        <w:tc>
          <w:tcPr>
            <w:tcW w:w="800" w:type="dxa"/>
            <w:vAlign w:val="center"/>
          </w:tcPr>
          <w:p w:rsidR="006E1C99" w:rsidRPr="006F49B8" w:rsidRDefault="006E1C99" w:rsidP="006E1C99">
            <w:pPr>
              <w:pStyle w:val="afffff8"/>
            </w:pPr>
            <w:r w:rsidRPr="006F49B8">
              <w:t>3.88</w:t>
            </w:r>
          </w:p>
        </w:tc>
        <w:tc>
          <w:tcPr>
            <w:tcW w:w="676" w:type="dxa"/>
            <w:vAlign w:val="center"/>
          </w:tcPr>
          <w:p w:rsidR="006E1C99" w:rsidRPr="006F49B8" w:rsidRDefault="006E1C99" w:rsidP="006E1C99">
            <w:pPr>
              <w:pStyle w:val="afffff8"/>
            </w:pPr>
            <w:r w:rsidRPr="006F49B8">
              <w:t>5.43</w:t>
            </w:r>
          </w:p>
        </w:tc>
        <w:tc>
          <w:tcPr>
            <w:tcW w:w="758" w:type="dxa"/>
            <w:vAlign w:val="center"/>
          </w:tcPr>
          <w:p w:rsidR="006E1C99" w:rsidRPr="006F49B8" w:rsidRDefault="006E1C99" w:rsidP="006E1C99">
            <w:pPr>
              <w:pStyle w:val="afffff8"/>
            </w:pPr>
            <w:r w:rsidRPr="006F49B8">
              <w:t>2.95</w:t>
            </w:r>
          </w:p>
        </w:tc>
        <w:tc>
          <w:tcPr>
            <w:tcW w:w="783" w:type="dxa"/>
            <w:vAlign w:val="center"/>
          </w:tcPr>
          <w:p w:rsidR="006E1C99" w:rsidRPr="006F49B8" w:rsidRDefault="006E1C99" w:rsidP="006E1C99">
            <w:pPr>
              <w:pStyle w:val="afffff8"/>
            </w:pPr>
            <w:r w:rsidRPr="006F49B8">
              <w:t>4.66</w:t>
            </w:r>
          </w:p>
        </w:tc>
        <w:tc>
          <w:tcPr>
            <w:tcW w:w="743" w:type="dxa"/>
            <w:vAlign w:val="center"/>
          </w:tcPr>
          <w:p w:rsidR="006E1C99" w:rsidRPr="006F49B8" w:rsidRDefault="006E1C99" w:rsidP="006E1C99">
            <w:pPr>
              <w:pStyle w:val="afffff8"/>
            </w:pPr>
            <w:r w:rsidRPr="006F49B8">
              <w:t>5.28</w:t>
            </w:r>
          </w:p>
        </w:tc>
        <w:tc>
          <w:tcPr>
            <w:tcW w:w="676" w:type="dxa"/>
            <w:vAlign w:val="center"/>
          </w:tcPr>
          <w:p w:rsidR="006E1C99" w:rsidRPr="006F49B8" w:rsidRDefault="006E1C99" w:rsidP="006E1C99">
            <w:pPr>
              <w:pStyle w:val="afffff8"/>
            </w:pPr>
            <w:r w:rsidRPr="006F49B8">
              <w:t>6.21</w:t>
            </w:r>
          </w:p>
        </w:tc>
        <w:tc>
          <w:tcPr>
            <w:tcW w:w="826" w:type="dxa"/>
            <w:vAlign w:val="center"/>
          </w:tcPr>
          <w:p w:rsidR="006E1C99" w:rsidRPr="006F49B8" w:rsidRDefault="006E1C99" w:rsidP="006E1C99">
            <w:pPr>
              <w:pStyle w:val="afffff8"/>
            </w:pPr>
            <w:r w:rsidRPr="006F49B8">
              <w:t>3.42</w:t>
            </w:r>
          </w:p>
        </w:tc>
        <w:tc>
          <w:tcPr>
            <w:tcW w:w="685" w:type="dxa"/>
            <w:vAlign w:val="center"/>
          </w:tcPr>
          <w:p w:rsidR="006E1C99" w:rsidRPr="006F49B8" w:rsidRDefault="006E1C99" w:rsidP="006E1C99">
            <w:pPr>
              <w:pStyle w:val="afffff8"/>
            </w:pPr>
            <w:r w:rsidRPr="006F49B8">
              <w:t>4.19</w:t>
            </w:r>
          </w:p>
        </w:tc>
        <w:tc>
          <w:tcPr>
            <w:tcW w:w="926" w:type="dxa"/>
            <w:vAlign w:val="center"/>
          </w:tcPr>
          <w:p w:rsidR="006E1C99" w:rsidRPr="006F49B8" w:rsidRDefault="006E1C99" w:rsidP="006E1C99">
            <w:pPr>
              <w:pStyle w:val="afffff8"/>
            </w:pPr>
            <w:r w:rsidRPr="006F49B8">
              <w:t>4.19</w:t>
            </w:r>
          </w:p>
        </w:tc>
        <w:tc>
          <w:tcPr>
            <w:tcW w:w="781" w:type="dxa"/>
            <w:vAlign w:val="center"/>
          </w:tcPr>
          <w:p w:rsidR="006E1C99" w:rsidRPr="006F49B8" w:rsidRDefault="006E1C99" w:rsidP="006E1C99">
            <w:pPr>
              <w:pStyle w:val="afffff8"/>
            </w:pPr>
            <w:r w:rsidRPr="006F49B8">
              <w:t>7.61</w:t>
            </w:r>
          </w:p>
        </w:tc>
        <w:tc>
          <w:tcPr>
            <w:tcW w:w="967" w:type="dxa"/>
            <w:vAlign w:val="center"/>
          </w:tcPr>
          <w:p w:rsidR="006E1C99" w:rsidRPr="006F49B8" w:rsidRDefault="006E1C99" w:rsidP="006E1C99">
            <w:pPr>
              <w:pStyle w:val="afffff8"/>
            </w:pPr>
            <w:r w:rsidRPr="006F49B8">
              <w:t>5.28</w:t>
            </w:r>
          </w:p>
        </w:tc>
        <w:tc>
          <w:tcPr>
            <w:tcW w:w="782" w:type="dxa"/>
            <w:vAlign w:val="center"/>
          </w:tcPr>
          <w:p w:rsidR="006E1C99" w:rsidRPr="006F49B8" w:rsidRDefault="006E1C99" w:rsidP="006E1C99">
            <w:pPr>
              <w:pStyle w:val="afffff8"/>
            </w:pPr>
            <w:r w:rsidRPr="006F49B8">
              <w:t>10.25</w:t>
            </w:r>
          </w:p>
        </w:tc>
        <w:tc>
          <w:tcPr>
            <w:tcW w:w="910" w:type="dxa"/>
            <w:vAlign w:val="center"/>
          </w:tcPr>
          <w:p w:rsidR="006E1C99" w:rsidRPr="006F49B8" w:rsidRDefault="006E1C99" w:rsidP="006E1C99">
            <w:pPr>
              <w:pStyle w:val="afffff8"/>
            </w:pPr>
            <w:r w:rsidRPr="006F49B8">
              <w:t>13.51</w:t>
            </w:r>
          </w:p>
        </w:tc>
        <w:tc>
          <w:tcPr>
            <w:tcW w:w="732" w:type="dxa"/>
            <w:vAlign w:val="center"/>
          </w:tcPr>
          <w:p w:rsidR="006E1C99" w:rsidRPr="006F49B8" w:rsidRDefault="006E1C99" w:rsidP="006E1C99">
            <w:pPr>
              <w:pStyle w:val="afffff8"/>
            </w:pPr>
            <w:r w:rsidRPr="006F49B8">
              <w:t>4.04</w:t>
            </w:r>
          </w:p>
        </w:tc>
      </w:tr>
      <w:tr w:rsidR="006E1C99" w:rsidRPr="006F49B8" w:rsidTr="007527CE">
        <w:trPr>
          <w:trHeight w:val="312"/>
          <w:jc w:val="center"/>
        </w:trPr>
        <w:tc>
          <w:tcPr>
            <w:tcW w:w="714" w:type="dxa"/>
            <w:vAlign w:val="center"/>
          </w:tcPr>
          <w:p w:rsidR="006E1C99" w:rsidRPr="006F49B8" w:rsidRDefault="006E1C99" w:rsidP="006E1C99">
            <w:pPr>
              <w:pStyle w:val="afffff8"/>
            </w:pPr>
            <w:r w:rsidRPr="006F49B8">
              <w:t>4</w:t>
            </w:r>
          </w:p>
        </w:tc>
        <w:tc>
          <w:tcPr>
            <w:tcW w:w="854" w:type="dxa"/>
            <w:vAlign w:val="center"/>
          </w:tcPr>
          <w:p w:rsidR="006E1C99" w:rsidRPr="006F49B8" w:rsidRDefault="006E1C99" w:rsidP="006E1C99">
            <w:pPr>
              <w:pStyle w:val="afffff8"/>
            </w:pPr>
            <w:r w:rsidRPr="006F49B8">
              <w:t>12.36</w:t>
            </w:r>
          </w:p>
        </w:tc>
        <w:tc>
          <w:tcPr>
            <w:tcW w:w="661" w:type="dxa"/>
            <w:vAlign w:val="center"/>
          </w:tcPr>
          <w:p w:rsidR="006E1C99" w:rsidRPr="006F49B8" w:rsidRDefault="006E1C99" w:rsidP="006E1C99">
            <w:pPr>
              <w:pStyle w:val="afffff8"/>
            </w:pPr>
            <w:r w:rsidRPr="006F49B8">
              <w:t>3.19</w:t>
            </w:r>
          </w:p>
        </w:tc>
        <w:tc>
          <w:tcPr>
            <w:tcW w:w="677" w:type="dxa"/>
            <w:vAlign w:val="center"/>
          </w:tcPr>
          <w:p w:rsidR="006E1C99" w:rsidRPr="006F49B8" w:rsidRDefault="006E1C99" w:rsidP="006E1C99">
            <w:pPr>
              <w:pStyle w:val="afffff8"/>
            </w:pPr>
            <w:r w:rsidRPr="006F49B8">
              <w:t>3.75</w:t>
            </w:r>
          </w:p>
        </w:tc>
        <w:tc>
          <w:tcPr>
            <w:tcW w:w="800" w:type="dxa"/>
            <w:vAlign w:val="center"/>
          </w:tcPr>
          <w:p w:rsidR="006E1C99" w:rsidRPr="006F49B8" w:rsidRDefault="006E1C99" w:rsidP="006E1C99">
            <w:pPr>
              <w:pStyle w:val="afffff8"/>
            </w:pPr>
            <w:r w:rsidRPr="006F49B8">
              <w:t>3.19</w:t>
            </w:r>
          </w:p>
        </w:tc>
        <w:tc>
          <w:tcPr>
            <w:tcW w:w="676" w:type="dxa"/>
            <w:vAlign w:val="center"/>
          </w:tcPr>
          <w:p w:rsidR="006E1C99" w:rsidRPr="006F49B8" w:rsidRDefault="006E1C99" w:rsidP="006E1C99">
            <w:pPr>
              <w:pStyle w:val="afffff8"/>
            </w:pPr>
            <w:r w:rsidRPr="006F49B8">
              <w:t>5.97</w:t>
            </w:r>
          </w:p>
        </w:tc>
        <w:tc>
          <w:tcPr>
            <w:tcW w:w="758" w:type="dxa"/>
            <w:vAlign w:val="center"/>
          </w:tcPr>
          <w:p w:rsidR="006E1C99" w:rsidRPr="006F49B8" w:rsidRDefault="006E1C99" w:rsidP="006E1C99">
            <w:pPr>
              <w:pStyle w:val="afffff8"/>
            </w:pPr>
            <w:r w:rsidRPr="006F49B8">
              <w:t>4.58</w:t>
            </w:r>
          </w:p>
        </w:tc>
        <w:tc>
          <w:tcPr>
            <w:tcW w:w="783" w:type="dxa"/>
            <w:vAlign w:val="center"/>
          </w:tcPr>
          <w:p w:rsidR="006E1C99" w:rsidRPr="006F49B8" w:rsidRDefault="006E1C99" w:rsidP="006E1C99">
            <w:pPr>
              <w:pStyle w:val="afffff8"/>
            </w:pPr>
            <w:r w:rsidRPr="006F49B8">
              <w:t>5.69</w:t>
            </w:r>
          </w:p>
        </w:tc>
        <w:tc>
          <w:tcPr>
            <w:tcW w:w="743" w:type="dxa"/>
            <w:vAlign w:val="center"/>
          </w:tcPr>
          <w:p w:rsidR="006E1C99" w:rsidRPr="006F49B8" w:rsidRDefault="006E1C99" w:rsidP="006E1C99">
            <w:pPr>
              <w:pStyle w:val="afffff8"/>
            </w:pPr>
            <w:r w:rsidRPr="006F49B8">
              <w:t>6.11</w:t>
            </w:r>
          </w:p>
        </w:tc>
        <w:tc>
          <w:tcPr>
            <w:tcW w:w="676" w:type="dxa"/>
            <w:vAlign w:val="center"/>
          </w:tcPr>
          <w:p w:rsidR="006E1C99" w:rsidRPr="006F49B8" w:rsidRDefault="006E1C99" w:rsidP="006E1C99">
            <w:pPr>
              <w:pStyle w:val="afffff8"/>
            </w:pPr>
            <w:r w:rsidRPr="006F49B8">
              <w:t>6.81</w:t>
            </w:r>
          </w:p>
        </w:tc>
        <w:tc>
          <w:tcPr>
            <w:tcW w:w="826" w:type="dxa"/>
            <w:vAlign w:val="center"/>
          </w:tcPr>
          <w:p w:rsidR="006E1C99" w:rsidRPr="006F49B8" w:rsidRDefault="006E1C99" w:rsidP="006E1C99">
            <w:pPr>
              <w:pStyle w:val="afffff8"/>
            </w:pPr>
            <w:r w:rsidRPr="006F49B8">
              <w:t>2.78</w:t>
            </w:r>
          </w:p>
        </w:tc>
        <w:tc>
          <w:tcPr>
            <w:tcW w:w="685" w:type="dxa"/>
            <w:vAlign w:val="center"/>
          </w:tcPr>
          <w:p w:rsidR="006E1C99" w:rsidRPr="006F49B8" w:rsidRDefault="006E1C99" w:rsidP="006E1C99">
            <w:pPr>
              <w:pStyle w:val="afffff8"/>
            </w:pPr>
            <w:r w:rsidRPr="006F49B8">
              <w:t>2.64</w:t>
            </w:r>
          </w:p>
        </w:tc>
        <w:tc>
          <w:tcPr>
            <w:tcW w:w="926" w:type="dxa"/>
            <w:vAlign w:val="center"/>
          </w:tcPr>
          <w:p w:rsidR="006E1C99" w:rsidRPr="006F49B8" w:rsidRDefault="006E1C99" w:rsidP="006E1C99">
            <w:pPr>
              <w:pStyle w:val="afffff8"/>
            </w:pPr>
            <w:r w:rsidRPr="006F49B8">
              <w:t>4.03</w:t>
            </w:r>
          </w:p>
        </w:tc>
        <w:tc>
          <w:tcPr>
            <w:tcW w:w="781" w:type="dxa"/>
            <w:vAlign w:val="center"/>
          </w:tcPr>
          <w:p w:rsidR="006E1C99" w:rsidRPr="006F49B8" w:rsidRDefault="006E1C99" w:rsidP="006E1C99">
            <w:pPr>
              <w:pStyle w:val="afffff8"/>
            </w:pPr>
            <w:r w:rsidRPr="006F49B8">
              <w:t>6.39</w:t>
            </w:r>
          </w:p>
        </w:tc>
        <w:tc>
          <w:tcPr>
            <w:tcW w:w="967" w:type="dxa"/>
            <w:vAlign w:val="center"/>
          </w:tcPr>
          <w:p w:rsidR="006E1C99" w:rsidRPr="006F49B8" w:rsidRDefault="006E1C99" w:rsidP="006E1C99">
            <w:pPr>
              <w:pStyle w:val="afffff8"/>
            </w:pPr>
            <w:r w:rsidRPr="006F49B8">
              <w:t>3.33</w:t>
            </w:r>
          </w:p>
        </w:tc>
        <w:tc>
          <w:tcPr>
            <w:tcW w:w="782" w:type="dxa"/>
            <w:vAlign w:val="center"/>
          </w:tcPr>
          <w:p w:rsidR="006E1C99" w:rsidRPr="006F49B8" w:rsidRDefault="006E1C99" w:rsidP="006E1C99">
            <w:pPr>
              <w:pStyle w:val="afffff8"/>
            </w:pPr>
            <w:r w:rsidRPr="006F49B8">
              <w:t>6.25</w:t>
            </w:r>
          </w:p>
        </w:tc>
        <w:tc>
          <w:tcPr>
            <w:tcW w:w="910" w:type="dxa"/>
            <w:vAlign w:val="center"/>
          </w:tcPr>
          <w:p w:rsidR="006E1C99" w:rsidRPr="006F49B8" w:rsidRDefault="006E1C99" w:rsidP="006E1C99">
            <w:pPr>
              <w:pStyle w:val="afffff8"/>
            </w:pPr>
            <w:r w:rsidRPr="006F49B8">
              <w:t>21.94</w:t>
            </w:r>
          </w:p>
        </w:tc>
        <w:tc>
          <w:tcPr>
            <w:tcW w:w="732" w:type="dxa"/>
            <w:vAlign w:val="center"/>
          </w:tcPr>
          <w:p w:rsidR="006E1C99" w:rsidRPr="006F49B8" w:rsidRDefault="006E1C99" w:rsidP="006E1C99">
            <w:pPr>
              <w:pStyle w:val="afffff8"/>
            </w:pPr>
            <w:r w:rsidRPr="006F49B8">
              <w:t>0.97</w:t>
            </w:r>
          </w:p>
        </w:tc>
      </w:tr>
      <w:tr w:rsidR="006E1C99" w:rsidRPr="006F49B8" w:rsidTr="007527CE">
        <w:trPr>
          <w:trHeight w:val="312"/>
          <w:jc w:val="center"/>
        </w:trPr>
        <w:tc>
          <w:tcPr>
            <w:tcW w:w="714" w:type="dxa"/>
            <w:vAlign w:val="center"/>
          </w:tcPr>
          <w:p w:rsidR="006E1C99" w:rsidRPr="006F49B8" w:rsidRDefault="006E1C99" w:rsidP="006E1C99">
            <w:pPr>
              <w:pStyle w:val="afffff8"/>
            </w:pPr>
            <w:r w:rsidRPr="006F49B8">
              <w:t>5</w:t>
            </w:r>
          </w:p>
        </w:tc>
        <w:tc>
          <w:tcPr>
            <w:tcW w:w="854" w:type="dxa"/>
            <w:vAlign w:val="center"/>
          </w:tcPr>
          <w:p w:rsidR="006E1C99" w:rsidRPr="006F49B8" w:rsidRDefault="006E1C99" w:rsidP="006E1C99">
            <w:pPr>
              <w:pStyle w:val="afffff8"/>
            </w:pPr>
            <w:r w:rsidRPr="006F49B8">
              <w:t>16.09</w:t>
            </w:r>
          </w:p>
        </w:tc>
        <w:tc>
          <w:tcPr>
            <w:tcW w:w="661" w:type="dxa"/>
            <w:vAlign w:val="center"/>
          </w:tcPr>
          <w:p w:rsidR="006E1C99" w:rsidRPr="006F49B8" w:rsidRDefault="006E1C99" w:rsidP="006E1C99">
            <w:pPr>
              <w:pStyle w:val="afffff8"/>
            </w:pPr>
            <w:r w:rsidRPr="006F49B8">
              <w:t>5.69</w:t>
            </w:r>
          </w:p>
        </w:tc>
        <w:tc>
          <w:tcPr>
            <w:tcW w:w="677" w:type="dxa"/>
            <w:vAlign w:val="center"/>
          </w:tcPr>
          <w:p w:rsidR="006E1C99" w:rsidRPr="006F49B8" w:rsidRDefault="006E1C99" w:rsidP="006E1C99">
            <w:pPr>
              <w:pStyle w:val="afffff8"/>
            </w:pPr>
            <w:r w:rsidRPr="006F49B8">
              <w:t>4.16</w:t>
            </w:r>
          </w:p>
        </w:tc>
        <w:tc>
          <w:tcPr>
            <w:tcW w:w="800" w:type="dxa"/>
            <w:vAlign w:val="center"/>
          </w:tcPr>
          <w:p w:rsidR="006E1C99" w:rsidRPr="006F49B8" w:rsidRDefault="006E1C99" w:rsidP="006E1C99">
            <w:pPr>
              <w:pStyle w:val="afffff8"/>
            </w:pPr>
            <w:r w:rsidRPr="006F49B8">
              <w:t>4.44</w:t>
            </w:r>
          </w:p>
        </w:tc>
        <w:tc>
          <w:tcPr>
            <w:tcW w:w="676" w:type="dxa"/>
            <w:vAlign w:val="center"/>
          </w:tcPr>
          <w:p w:rsidR="006E1C99" w:rsidRPr="006F49B8" w:rsidRDefault="006E1C99" w:rsidP="006E1C99">
            <w:pPr>
              <w:pStyle w:val="afffff8"/>
            </w:pPr>
            <w:r w:rsidRPr="006F49B8">
              <w:t>6.52</w:t>
            </w:r>
          </w:p>
        </w:tc>
        <w:tc>
          <w:tcPr>
            <w:tcW w:w="758" w:type="dxa"/>
            <w:vAlign w:val="center"/>
          </w:tcPr>
          <w:p w:rsidR="006E1C99" w:rsidRPr="006F49B8" w:rsidRDefault="006E1C99" w:rsidP="006E1C99">
            <w:pPr>
              <w:pStyle w:val="afffff8"/>
            </w:pPr>
            <w:r w:rsidRPr="006F49B8">
              <w:t>7.35</w:t>
            </w:r>
          </w:p>
        </w:tc>
        <w:tc>
          <w:tcPr>
            <w:tcW w:w="783" w:type="dxa"/>
            <w:vAlign w:val="center"/>
          </w:tcPr>
          <w:p w:rsidR="006E1C99" w:rsidRPr="006F49B8" w:rsidRDefault="006E1C99" w:rsidP="006E1C99">
            <w:pPr>
              <w:pStyle w:val="afffff8"/>
            </w:pPr>
            <w:r w:rsidRPr="006F49B8">
              <w:t>5.41</w:t>
            </w:r>
          </w:p>
        </w:tc>
        <w:tc>
          <w:tcPr>
            <w:tcW w:w="743" w:type="dxa"/>
            <w:vAlign w:val="center"/>
          </w:tcPr>
          <w:p w:rsidR="006E1C99" w:rsidRPr="006F49B8" w:rsidRDefault="006E1C99" w:rsidP="006E1C99">
            <w:pPr>
              <w:pStyle w:val="afffff8"/>
            </w:pPr>
            <w:r w:rsidRPr="006F49B8">
              <w:t>7.21</w:t>
            </w:r>
          </w:p>
        </w:tc>
        <w:tc>
          <w:tcPr>
            <w:tcW w:w="676" w:type="dxa"/>
            <w:vAlign w:val="center"/>
          </w:tcPr>
          <w:p w:rsidR="006E1C99" w:rsidRPr="006F49B8" w:rsidRDefault="006E1C99" w:rsidP="006E1C99">
            <w:pPr>
              <w:pStyle w:val="afffff8"/>
            </w:pPr>
            <w:r w:rsidRPr="006F49B8">
              <w:t>3.05</w:t>
            </w:r>
          </w:p>
        </w:tc>
        <w:tc>
          <w:tcPr>
            <w:tcW w:w="826" w:type="dxa"/>
            <w:vAlign w:val="center"/>
          </w:tcPr>
          <w:p w:rsidR="006E1C99" w:rsidRPr="006F49B8" w:rsidRDefault="006E1C99" w:rsidP="006E1C99">
            <w:pPr>
              <w:pStyle w:val="afffff8"/>
            </w:pPr>
            <w:r w:rsidRPr="006F49B8">
              <w:t>1.39</w:t>
            </w:r>
          </w:p>
        </w:tc>
        <w:tc>
          <w:tcPr>
            <w:tcW w:w="685" w:type="dxa"/>
            <w:vAlign w:val="center"/>
          </w:tcPr>
          <w:p w:rsidR="006E1C99" w:rsidRPr="006F49B8" w:rsidRDefault="006E1C99" w:rsidP="006E1C99">
            <w:pPr>
              <w:pStyle w:val="afffff8"/>
            </w:pPr>
            <w:r w:rsidRPr="006F49B8">
              <w:t>1.53</w:t>
            </w:r>
          </w:p>
        </w:tc>
        <w:tc>
          <w:tcPr>
            <w:tcW w:w="926" w:type="dxa"/>
            <w:vAlign w:val="center"/>
          </w:tcPr>
          <w:p w:rsidR="006E1C99" w:rsidRPr="006F49B8" w:rsidRDefault="006E1C99" w:rsidP="006E1C99">
            <w:pPr>
              <w:pStyle w:val="afffff8"/>
            </w:pPr>
            <w:r w:rsidRPr="006F49B8">
              <w:t>1.94</w:t>
            </w:r>
          </w:p>
        </w:tc>
        <w:tc>
          <w:tcPr>
            <w:tcW w:w="781" w:type="dxa"/>
            <w:vAlign w:val="center"/>
          </w:tcPr>
          <w:p w:rsidR="006E1C99" w:rsidRPr="006F49B8" w:rsidRDefault="006E1C99" w:rsidP="006E1C99">
            <w:pPr>
              <w:pStyle w:val="afffff8"/>
            </w:pPr>
            <w:r w:rsidRPr="006F49B8">
              <w:t>3.47</w:t>
            </w:r>
          </w:p>
        </w:tc>
        <w:tc>
          <w:tcPr>
            <w:tcW w:w="967" w:type="dxa"/>
            <w:vAlign w:val="center"/>
          </w:tcPr>
          <w:p w:rsidR="006E1C99" w:rsidRPr="006F49B8" w:rsidRDefault="006E1C99" w:rsidP="006E1C99">
            <w:pPr>
              <w:pStyle w:val="afffff8"/>
            </w:pPr>
            <w:r w:rsidRPr="006F49B8">
              <w:t>3.05</w:t>
            </w:r>
          </w:p>
        </w:tc>
        <w:tc>
          <w:tcPr>
            <w:tcW w:w="782" w:type="dxa"/>
            <w:vAlign w:val="center"/>
          </w:tcPr>
          <w:p w:rsidR="006E1C99" w:rsidRPr="006F49B8" w:rsidRDefault="006E1C99" w:rsidP="006E1C99">
            <w:pPr>
              <w:pStyle w:val="afffff8"/>
            </w:pPr>
            <w:r w:rsidRPr="006F49B8">
              <w:t>7.07</w:t>
            </w:r>
          </w:p>
        </w:tc>
        <w:tc>
          <w:tcPr>
            <w:tcW w:w="910" w:type="dxa"/>
            <w:vAlign w:val="center"/>
          </w:tcPr>
          <w:p w:rsidR="006E1C99" w:rsidRPr="006F49B8" w:rsidRDefault="006E1C99" w:rsidP="006E1C99">
            <w:pPr>
              <w:pStyle w:val="afffff8"/>
            </w:pPr>
            <w:r w:rsidRPr="006F49B8">
              <w:t>20.8</w:t>
            </w:r>
          </w:p>
        </w:tc>
        <w:tc>
          <w:tcPr>
            <w:tcW w:w="732" w:type="dxa"/>
            <w:vAlign w:val="center"/>
          </w:tcPr>
          <w:p w:rsidR="006E1C99" w:rsidRPr="006F49B8" w:rsidRDefault="006E1C99" w:rsidP="006E1C99">
            <w:pPr>
              <w:pStyle w:val="afffff8"/>
            </w:pPr>
            <w:r w:rsidRPr="006F49B8">
              <w:t>0.83</w:t>
            </w:r>
          </w:p>
        </w:tc>
      </w:tr>
      <w:tr w:rsidR="006E1C99" w:rsidRPr="006F49B8" w:rsidTr="007527CE">
        <w:trPr>
          <w:trHeight w:val="312"/>
          <w:jc w:val="center"/>
        </w:trPr>
        <w:tc>
          <w:tcPr>
            <w:tcW w:w="714" w:type="dxa"/>
            <w:vAlign w:val="center"/>
          </w:tcPr>
          <w:p w:rsidR="006E1C99" w:rsidRPr="006F49B8" w:rsidRDefault="006E1C99" w:rsidP="006E1C99">
            <w:pPr>
              <w:pStyle w:val="afffff8"/>
            </w:pPr>
            <w:r w:rsidRPr="006F49B8">
              <w:t>6</w:t>
            </w:r>
          </w:p>
        </w:tc>
        <w:tc>
          <w:tcPr>
            <w:tcW w:w="854" w:type="dxa"/>
            <w:vAlign w:val="center"/>
          </w:tcPr>
          <w:p w:rsidR="006E1C99" w:rsidRPr="006F49B8" w:rsidRDefault="006E1C99" w:rsidP="006E1C99">
            <w:pPr>
              <w:pStyle w:val="afffff8"/>
            </w:pPr>
            <w:r w:rsidRPr="006F49B8">
              <w:t>11.26</w:t>
            </w:r>
          </w:p>
        </w:tc>
        <w:tc>
          <w:tcPr>
            <w:tcW w:w="661" w:type="dxa"/>
            <w:vAlign w:val="center"/>
          </w:tcPr>
          <w:p w:rsidR="006E1C99" w:rsidRPr="006F49B8" w:rsidRDefault="006E1C99" w:rsidP="006E1C99">
            <w:pPr>
              <w:pStyle w:val="afffff8"/>
            </w:pPr>
            <w:r w:rsidRPr="006F49B8">
              <w:t>5.34</w:t>
            </w:r>
          </w:p>
        </w:tc>
        <w:tc>
          <w:tcPr>
            <w:tcW w:w="677" w:type="dxa"/>
            <w:vAlign w:val="center"/>
          </w:tcPr>
          <w:p w:rsidR="006E1C99" w:rsidRPr="006F49B8" w:rsidRDefault="006E1C99" w:rsidP="006E1C99">
            <w:pPr>
              <w:pStyle w:val="afffff8"/>
            </w:pPr>
            <w:r w:rsidRPr="006F49B8">
              <w:t>4.47</w:t>
            </w:r>
          </w:p>
        </w:tc>
        <w:tc>
          <w:tcPr>
            <w:tcW w:w="800" w:type="dxa"/>
            <w:vAlign w:val="center"/>
          </w:tcPr>
          <w:p w:rsidR="006E1C99" w:rsidRPr="006F49B8" w:rsidRDefault="006E1C99" w:rsidP="006E1C99">
            <w:pPr>
              <w:pStyle w:val="afffff8"/>
            </w:pPr>
            <w:r w:rsidRPr="006F49B8">
              <w:t>5.77</w:t>
            </w:r>
          </w:p>
        </w:tc>
        <w:tc>
          <w:tcPr>
            <w:tcW w:w="676" w:type="dxa"/>
            <w:vAlign w:val="center"/>
          </w:tcPr>
          <w:p w:rsidR="006E1C99" w:rsidRPr="006F49B8" w:rsidRDefault="006E1C99" w:rsidP="006E1C99">
            <w:pPr>
              <w:pStyle w:val="afffff8"/>
            </w:pPr>
            <w:r w:rsidRPr="006F49B8">
              <w:t>7.22</w:t>
            </w:r>
          </w:p>
        </w:tc>
        <w:tc>
          <w:tcPr>
            <w:tcW w:w="758" w:type="dxa"/>
            <w:vAlign w:val="center"/>
          </w:tcPr>
          <w:p w:rsidR="006E1C99" w:rsidRPr="006F49B8" w:rsidRDefault="006E1C99" w:rsidP="006E1C99">
            <w:pPr>
              <w:pStyle w:val="afffff8"/>
            </w:pPr>
            <w:r w:rsidRPr="006F49B8">
              <w:t>3.32</w:t>
            </w:r>
          </w:p>
        </w:tc>
        <w:tc>
          <w:tcPr>
            <w:tcW w:w="783" w:type="dxa"/>
            <w:vAlign w:val="center"/>
          </w:tcPr>
          <w:p w:rsidR="006E1C99" w:rsidRPr="006F49B8" w:rsidRDefault="006E1C99" w:rsidP="006E1C99">
            <w:pPr>
              <w:pStyle w:val="afffff8"/>
            </w:pPr>
            <w:r w:rsidRPr="006F49B8">
              <w:t>10.25</w:t>
            </w:r>
          </w:p>
        </w:tc>
        <w:tc>
          <w:tcPr>
            <w:tcW w:w="743" w:type="dxa"/>
            <w:vAlign w:val="center"/>
          </w:tcPr>
          <w:p w:rsidR="006E1C99" w:rsidRPr="006F49B8" w:rsidRDefault="006E1C99" w:rsidP="006E1C99">
            <w:pPr>
              <w:pStyle w:val="afffff8"/>
            </w:pPr>
            <w:r w:rsidRPr="006F49B8">
              <w:t>6.49</w:t>
            </w:r>
          </w:p>
        </w:tc>
        <w:tc>
          <w:tcPr>
            <w:tcW w:w="676" w:type="dxa"/>
            <w:vAlign w:val="center"/>
          </w:tcPr>
          <w:p w:rsidR="006E1C99" w:rsidRPr="006F49B8" w:rsidRDefault="006E1C99" w:rsidP="006E1C99">
            <w:pPr>
              <w:pStyle w:val="afffff8"/>
            </w:pPr>
            <w:r w:rsidRPr="006F49B8">
              <w:t>5.05</w:t>
            </w:r>
          </w:p>
        </w:tc>
        <w:tc>
          <w:tcPr>
            <w:tcW w:w="826" w:type="dxa"/>
            <w:vAlign w:val="center"/>
          </w:tcPr>
          <w:p w:rsidR="006E1C99" w:rsidRPr="006F49B8" w:rsidRDefault="006E1C99" w:rsidP="006E1C99">
            <w:pPr>
              <w:pStyle w:val="afffff8"/>
            </w:pPr>
            <w:r w:rsidRPr="006F49B8">
              <w:t>1.73</w:t>
            </w:r>
          </w:p>
        </w:tc>
        <w:tc>
          <w:tcPr>
            <w:tcW w:w="685" w:type="dxa"/>
            <w:vAlign w:val="center"/>
          </w:tcPr>
          <w:p w:rsidR="006E1C99" w:rsidRPr="006F49B8" w:rsidRDefault="006E1C99" w:rsidP="006E1C99">
            <w:pPr>
              <w:pStyle w:val="afffff8"/>
            </w:pPr>
            <w:r w:rsidRPr="006F49B8">
              <w:t>1.88</w:t>
            </w:r>
          </w:p>
        </w:tc>
        <w:tc>
          <w:tcPr>
            <w:tcW w:w="926" w:type="dxa"/>
            <w:vAlign w:val="center"/>
          </w:tcPr>
          <w:p w:rsidR="006E1C99" w:rsidRPr="006F49B8" w:rsidRDefault="006E1C99" w:rsidP="006E1C99">
            <w:pPr>
              <w:pStyle w:val="afffff8"/>
            </w:pPr>
            <w:r w:rsidRPr="006F49B8">
              <w:t>1.88</w:t>
            </w:r>
          </w:p>
        </w:tc>
        <w:tc>
          <w:tcPr>
            <w:tcW w:w="781" w:type="dxa"/>
            <w:vAlign w:val="center"/>
          </w:tcPr>
          <w:p w:rsidR="006E1C99" w:rsidRPr="006F49B8" w:rsidRDefault="006E1C99" w:rsidP="006E1C99">
            <w:pPr>
              <w:pStyle w:val="afffff8"/>
            </w:pPr>
            <w:r w:rsidRPr="006F49B8">
              <w:t>3.61</w:t>
            </w:r>
          </w:p>
        </w:tc>
        <w:tc>
          <w:tcPr>
            <w:tcW w:w="967" w:type="dxa"/>
            <w:vAlign w:val="center"/>
          </w:tcPr>
          <w:p w:rsidR="006E1C99" w:rsidRPr="006F49B8" w:rsidRDefault="006E1C99" w:rsidP="006E1C99">
            <w:pPr>
              <w:pStyle w:val="afffff8"/>
            </w:pPr>
            <w:r w:rsidRPr="006F49B8">
              <w:t>3.75</w:t>
            </w:r>
          </w:p>
        </w:tc>
        <w:tc>
          <w:tcPr>
            <w:tcW w:w="782" w:type="dxa"/>
            <w:vAlign w:val="center"/>
          </w:tcPr>
          <w:p w:rsidR="006E1C99" w:rsidRPr="006F49B8" w:rsidRDefault="006E1C99" w:rsidP="006E1C99">
            <w:pPr>
              <w:pStyle w:val="afffff8"/>
            </w:pPr>
            <w:r w:rsidRPr="006F49B8">
              <w:t>5.05</w:t>
            </w:r>
          </w:p>
        </w:tc>
        <w:tc>
          <w:tcPr>
            <w:tcW w:w="910" w:type="dxa"/>
            <w:vAlign w:val="center"/>
          </w:tcPr>
          <w:p w:rsidR="006E1C99" w:rsidRPr="006F49B8" w:rsidRDefault="006E1C99" w:rsidP="006E1C99">
            <w:pPr>
              <w:pStyle w:val="afffff8"/>
            </w:pPr>
            <w:r w:rsidRPr="006F49B8">
              <w:t>20.63</w:t>
            </w:r>
          </w:p>
        </w:tc>
        <w:tc>
          <w:tcPr>
            <w:tcW w:w="732" w:type="dxa"/>
            <w:vAlign w:val="center"/>
          </w:tcPr>
          <w:p w:rsidR="006E1C99" w:rsidRPr="006F49B8" w:rsidRDefault="006E1C99" w:rsidP="006E1C99">
            <w:pPr>
              <w:pStyle w:val="afffff8"/>
            </w:pPr>
            <w:r w:rsidRPr="006F49B8">
              <w:t>2.31</w:t>
            </w:r>
          </w:p>
        </w:tc>
      </w:tr>
      <w:tr w:rsidR="006E1C99" w:rsidRPr="006F49B8" w:rsidTr="007527CE">
        <w:trPr>
          <w:trHeight w:val="312"/>
          <w:jc w:val="center"/>
        </w:trPr>
        <w:tc>
          <w:tcPr>
            <w:tcW w:w="714" w:type="dxa"/>
            <w:vAlign w:val="center"/>
          </w:tcPr>
          <w:p w:rsidR="006E1C99" w:rsidRPr="006F49B8" w:rsidRDefault="006E1C99" w:rsidP="006E1C99">
            <w:pPr>
              <w:pStyle w:val="afffff8"/>
            </w:pPr>
            <w:r w:rsidRPr="006F49B8">
              <w:t>7</w:t>
            </w:r>
          </w:p>
        </w:tc>
        <w:tc>
          <w:tcPr>
            <w:tcW w:w="854" w:type="dxa"/>
            <w:vAlign w:val="center"/>
          </w:tcPr>
          <w:p w:rsidR="006E1C99" w:rsidRPr="006F49B8" w:rsidRDefault="006E1C99" w:rsidP="006E1C99">
            <w:pPr>
              <w:pStyle w:val="afffff8"/>
            </w:pPr>
            <w:r w:rsidRPr="006F49B8">
              <w:t>19.17</w:t>
            </w:r>
          </w:p>
        </w:tc>
        <w:tc>
          <w:tcPr>
            <w:tcW w:w="661" w:type="dxa"/>
            <w:vAlign w:val="center"/>
          </w:tcPr>
          <w:p w:rsidR="006E1C99" w:rsidRPr="006F49B8" w:rsidRDefault="006E1C99" w:rsidP="006E1C99">
            <w:pPr>
              <w:pStyle w:val="afffff8"/>
            </w:pPr>
            <w:r w:rsidRPr="006F49B8">
              <w:t>6.01</w:t>
            </w:r>
          </w:p>
        </w:tc>
        <w:tc>
          <w:tcPr>
            <w:tcW w:w="677" w:type="dxa"/>
            <w:vAlign w:val="center"/>
          </w:tcPr>
          <w:p w:rsidR="006E1C99" w:rsidRPr="006F49B8" w:rsidRDefault="006E1C99" w:rsidP="006E1C99">
            <w:pPr>
              <w:pStyle w:val="afffff8"/>
            </w:pPr>
            <w:r w:rsidRPr="006F49B8">
              <w:t>4.72</w:t>
            </w:r>
          </w:p>
        </w:tc>
        <w:tc>
          <w:tcPr>
            <w:tcW w:w="800" w:type="dxa"/>
            <w:vAlign w:val="center"/>
          </w:tcPr>
          <w:p w:rsidR="006E1C99" w:rsidRPr="006F49B8" w:rsidRDefault="006E1C99" w:rsidP="006E1C99">
            <w:pPr>
              <w:pStyle w:val="afffff8"/>
            </w:pPr>
            <w:r w:rsidRPr="006F49B8">
              <w:t>5.29</w:t>
            </w:r>
          </w:p>
        </w:tc>
        <w:tc>
          <w:tcPr>
            <w:tcW w:w="676" w:type="dxa"/>
            <w:vAlign w:val="center"/>
          </w:tcPr>
          <w:p w:rsidR="006E1C99" w:rsidRPr="006F49B8" w:rsidRDefault="006E1C99" w:rsidP="006E1C99">
            <w:pPr>
              <w:pStyle w:val="afffff8"/>
            </w:pPr>
            <w:r w:rsidRPr="006F49B8">
              <w:t>7.58</w:t>
            </w:r>
          </w:p>
        </w:tc>
        <w:tc>
          <w:tcPr>
            <w:tcW w:w="758" w:type="dxa"/>
            <w:vAlign w:val="center"/>
          </w:tcPr>
          <w:p w:rsidR="006E1C99" w:rsidRPr="006F49B8" w:rsidRDefault="006E1C99" w:rsidP="006E1C99">
            <w:pPr>
              <w:pStyle w:val="afffff8"/>
            </w:pPr>
            <w:r w:rsidRPr="006F49B8">
              <w:t>5.01</w:t>
            </w:r>
          </w:p>
        </w:tc>
        <w:tc>
          <w:tcPr>
            <w:tcW w:w="783" w:type="dxa"/>
            <w:vAlign w:val="center"/>
          </w:tcPr>
          <w:p w:rsidR="006E1C99" w:rsidRPr="006F49B8" w:rsidRDefault="006E1C99" w:rsidP="006E1C99">
            <w:pPr>
              <w:pStyle w:val="afffff8"/>
            </w:pPr>
            <w:r w:rsidRPr="006F49B8">
              <w:t>6.44</w:t>
            </w:r>
          </w:p>
        </w:tc>
        <w:tc>
          <w:tcPr>
            <w:tcW w:w="743" w:type="dxa"/>
            <w:vAlign w:val="center"/>
          </w:tcPr>
          <w:p w:rsidR="006E1C99" w:rsidRPr="006F49B8" w:rsidRDefault="006E1C99" w:rsidP="006E1C99">
            <w:pPr>
              <w:pStyle w:val="afffff8"/>
            </w:pPr>
            <w:r w:rsidRPr="006F49B8">
              <w:t>5.15</w:t>
            </w:r>
          </w:p>
        </w:tc>
        <w:tc>
          <w:tcPr>
            <w:tcW w:w="676" w:type="dxa"/>
            <w:vAlign w:val="center"/>
          </w:tcPr>
          <w:p w:rsidR="006E1C99" w:rsidRPr="006F49B8" w:rsidRDefault="006E1C99" w:rsidP="006E1C99">
            <w:pPr>
              <w:pStyle w:val="afffff8"/>
            </w:pPr>
            <w:r w:rsidRPr="006F49B8">
              <w:t>3.15</w:t>
            </w:r>
          </w:p>
        </w:tc>
        <w:tc>
          <w:tcPr>
            <w:tcW w:w="826" w:type="dxa"/>
            <w:vAlign w:val="center"/>
          </w:tcPr>
          <w:p w:rsidR="006E1C99" w:rsidRPr="006F49B8" w:rsidRDefault="006E1C99" w:rsidP="006E1C99">
            <w:pPr>
              <w:pStyle w:val="afffff8"/>
            </w:pPr>
            <w:r w:rsidRPr="006F49B8">
              <w:t>1.57</w:t>
            </w:r>
          </w:p>
        </w:tc>
        <w:tc>
          <w:tcPr>
            <w:tcW w:w="685" w:type="dxa"/>
            <w:vAlign w:val="center"/>
          </w:tcPr>
          <w:p w:rsidR="006E1C99" w:rsidRPr="006F49B8" w:rsidRDefault="006E1C99" w:rsidP="006E1C99">
            <w:pPr>
              <w:pStyle w:val="afffff8"/>
            </w:pPr>
            <w:r w:rsidRPr="006F49B8">
              <w:t>1.29</w:t>
            </w:r>
          </w:p>
        </w:tc>
        <w:tc>
          <w:tcPr>
            <w:tcW w:w="926" w:type="dxa"/>
            <w:vAlign w:val="center"/>
          </w:tcPr>
          <w:p w:rsidR="006E1C99" w:rsidRPr="006F49B8" w:rsidRDefault="006E1C99" w:rsidP="006E1C99">
            <w:pPr>
              <w:pStyle w:val="afffff8"/>
            </w:pPr>
            <w:r w:rsidRPr="006F49B8">
              <w:t>1.14</w:t>
            </w:r>
          </w:p>
        </w:tc>
        <w:tc>
          <w:tcPr>
            <w:tcW w:w="781" w:type="dxa"/>
            <w:vAlign w:val="center"/>
          </w:tcPr>
          <w:p w:rsidR="006E1C99" w:rsidRPr="006F49B8" w:rsidRDefault="006E1C99" w:rsidP="006E1C99">
            <w:pPr>
              <w:pStyle w:val="afffff8"/>
            </w:pPr>
            <w:r w:rsidRPr="006F49B8">
              <w:t>2.29</w:t>
            </w:r>
          </w:p>
        </w:tc>
        <w:tc>
          <w:tcPr>
            <w:tcW w:w="967" w:type="dxa"/>
            <w:vAlign w:val="center"/>
          </w:tcPr>
          <w:p w:rsidR="006E1C99" w:rsidRPr="006F49B8" w:rsidRDefault="006E1C99" w:rsidP="006E1C99">
            <w:pPr>
              <w:pStyle w:val="afffff8"/>
            </w:pPr>
            <w:r w:rsidRPr="006F49B8">
              <w:t>2.86</w:t>
            </w:r>
          </w:p>
        </w:tc>
        <w:tc>
          <w:tcPr>
            <w:tcW w:w="782" w:type="dxa"/>
            <w:vAlign w:val="center"/>
          </w:tcPr>
          <w:p w:rsidR="006E1C99" w:rsidRPr="006F49B8" w:rsidRDefault="006E1C99" w:rsidP="006E1C99">
            <w:pPr>
              <w:pStyle w:val="afffff8"/>
            </w:pPr>
            <w:r w:rsidRPr="006F49B8">
              <w:t>5.29</w:t>
            </w:r>
          </w:p>
        </w:tc>
        <w:tc>
          <w:tcPr>
            <w:tcW w:w="910" w:type="dxa"/>
            <w:vAlign w:val="center"/>
          </w:tcPr>
          <w:p w:rsidR="006E1C99" w:rsidRPr="006F49B8" w:rsidRDefault="006E1C99" w:rsidP="006E1C99">
            <w:pPr>
              <w:pStyle w:val="afffff8"/>
            </w:pPr>
            <w:r w:rsidRPr="006F49B8">
              <w:t>21.03</w:t>
            </w:r>
          </w:p>
        </w:tc>
        <w:tc>
          <w:tcPr>
            <w:tcW w:w="732" w:type="dxa"/>
            <w:vAlign w:val="center"/>
          </w:tcPr>
          <w:p w:rsidR="006E1C99" w:rsidRPr="006F49B8" w:rsidRDefault="006E1C99" w:rsidP="006E1C99">
            <w:pPr>
              <w:pStyle w:val="afffff8"/>
            </w:pPr>
            <w:r w:rsidRPr="006F49B8">
              <w:t>2</w:t>
            </w:r>
          </w:p>
        </w:tc>
      </w:tr>
      <w:tr w:rsidR="006E1C99" w:rsidRPr="006F49B8" w:rsidTr="007527CE">
        <w:trPr>
          <w:trHeight w:val="312"/>
          <w:jc w:val="center"/>
        </w:trPr>
        <w:tc>
          <w:tcPr>
            <w:tcW w:w="714" w:type="dxa"/>
            <w:vAlign w:val="center"/>
          </w:tcPr>
          <w:p w:rsidR="006E1C99" w:rsidRPr="006F49B8" w:rsidRDefault="006E1C99" w:rsidP="006E1C99">
            <w:pPr>
              <w:pStyle w:val="afffff8"/>
            </w:pPr>
            <w:r w:rsidRPr="006F49B8">
              <w:t>8</w:t>
            </w:r>
          </w:p>
        </w:tc>
        <w:tc>
          <w:tcPr>
            <w:tcW w:w="854" w:type="dxa"/>
            <w:vAlign w:val="center"/>
          </w:tcPr>
          <w:p w:rsidR="006E1C99" w:rsidRPr="006F49B8" w:rsidRDefault="006E1C99" w:rsidP="006E1C99">
            <w:pPr>
              <w:pStyle w:val="afffff8"/>
            </w:pPr>
            <w:r w:rsidRPr="006F49B8">
              <w:t>14.99</w:t>
            </w:r>
          </w:p>
        </w:tc>
        <w:tc>
          <w:tcPr>
            <w:tcW w:w="661" w:type="dxa"/>
            <w:vAlign w:val="center"/>
          </w:tcPr>
          <w:p w:rsidR="006E1C99" w:rsidRPr="006F49B8" w:rsidRDefault="006E1C99" w:rsidP="006E1C99">
            <w:pPr>
              <w:pStyle w:val="afffff8"/>
            </w:pPr>
            <w:r w:rsidRPr="006F49B8">
              <w:t>6.02</w:t>
            </w:r>
          </w:p>
        </w:tc>
        <w:tc>
          <w:tcPr>
            <w:tcW w:w="677" w:type="dxa"/>
            <w:vAlign w:val="center"/>
          </w:tcPr>
          <w:p w:rsidR="006E1C99" w:rsidRPr="006F49B8" w:rsidRDefault="006E1C99" w:rsidP="006E1C99">
            <w:pPr>
              <w:pStyle w:val="afffff8"/>
            </w:pPr>
            <w:r w:rsidRPr="006F49B8">
              <w:t>3.92</w:t>
            </w:r>
          </w:p>
        </w:tc>
        <w:tc>
          <w:tcPr>
            <w:tcW w:w="800" w:type="dxa"/>
            <w:vAlign w:val="center"/>
          </w:tcPr>
          <w:p w:rsidR="006E1C99" w:rsidRPr="006F49B8" w:rsidRDefault="006E1C99" w:rsidP="006E1C99">
            <w:pPr>
              <w:pStyle w:val="afffff8"/>
            </w:pPr>
            <w:r w:rsidRPr="006F49B8">
              <w:t>3.5</w:t>
            </w:r>
          </w:p>
        </w:tc>
        <w:tc>
          <w:tcPr>
            <w:tcW w:w="676" w:type="dxa"/>
            <w:vAlign w:val="center"/>
          </w:tcPr>
          <w:p w:rsidR="006E1C99" w:rsidRPr="006F49B8" w:rsidRDefault="006E1C99" w:rsidP="006E1C99">
            <w:pPr>
              <w:pStyle w:val="afffff8"/>
            </w:pPr>
            <w:r w:rsidRPr="006F49B8">
              <w:t>6.3</w:t>
            </w:r>
          </w:p>
        </w:tc>
        <w:tc>
          <w:tcPr>
            <w:tcW w:w="758" w:type="dxa"/>
            <w:vAlign w:val="center"/>
          </w:tcPr>
          <w:p w:rsidR="006E1C99" w:rsidRPr="006F49B8" w:rsidRDefault="006E1C99" w:rsidP="006E1C99">
            <w:pPr>
              <w:pStyle w:val="afffff8"/>
            </w:pPr>
            <w:r w:rsidRPr="006F49B8">
              <w:t>5.18</w:t>
            </w:r>
          </w:p>
        </w:tc>
        <w:tc>
          <w:tcPr>
            <w:tcW w:w="783" w:type="dxa"/>
            <w:vAlign w:val="center"/>
          </w:tcPr>
          <w:p w:rsidR="006E1C99" w:rsidRPr="006F49B8" w:rsidRDefault="006E1C99" w:rsidP="006E1C99">
            <w:pPr>
              <w:pStyle w:val="afffff8"/>
            </w:pPr>
            <w:r w:rsidRPr="006F49B8">
              <w:t>2.8</w:t>
            </w:r>
          </w:p>
        </w:tc>
        <w:tc>
          <w:tcPr>
            <w:tcW w:w="743" w:type="dxa"/>
            <w:vAlign w:val="center"/>
          </w:tcPr>
          <w:p w:rsidR="006E1C99" w:rsidRPr="006F49B8" w:rsidRDefault="006E1C99" w:rsidP="006E1C99">
            <w:pPr>
              <w:pStyle w:val="afffff8"/>
            </w:pPr>
            <w:r w:rsidRPr="006F49B8">
              <w:t>3.92</w:t>
            </w:r>
          </w:p>
        </w:tc>
        <w:tc>
          <w:tcPr>
            <w:tcW w:w="676" w:type="dxa"/>
            <w:vAlign w:val="center"/>
          </w:tcPr>
          <w:p w:rsidR="006E1C99" w:rsidRPr="006F49B8" w:rsidRDefault="006E1C99" w:rsidP="006E1C99">
            <w:pPr>
              <w:pStyle w:val="afffff8"/>
            </w:pPr>
            <w:r w:rsidRPr="006F49B8">
              <w:t>2.38</w:t>
            </w:r>
          </w:p>
        </w:tc>
        <w:tc>
          <w:tcPr>
            <w:tcW w:w="826" w:type="dxa"/>
            <w:vAlign w:val="center"/>
          </w:tcPr>
          <w:p w:rsidR="006E1C99" w:rsidRPr="006F49B8" w:rsidRDefault="006E1C99" w:rsidP="006E1C99">
            <w:pPr>
              <w:pStyle w:val="afffff8"/>
            </w:pPr>
            <w:r w:rsidRPr="006F49B8">
              <w:t>1.82</w:t>
            </w:r>
          </w:p>
        </w:tc>
        <w:tc>
          <w:tcPr>
            <w:tcW w:w="685" w:type="dxa"/>
            <w:vAlign w:val="center"/>
          </w:tcPr>
          <w:p w:rsidR="006E1C99" w:rsidRPr="006F49B8" w:rsidRDefault="006E1C99" w:rsidP="006E1C99">
            <w:pPr>
              <w:pStyle w:val="afffff8"/>
            </w:pPr>
            <w:r w:rsidRPr="006F49B8">
              <w:t>1.54</w:t>
            </w:r>
          </w:p>
        </w:tc>
        <w:tc>
          <w:tcPr>
            <w:tcW w:w="926" w:type="dxa"/>
            <w:vAlign w:val="center"/>
          </w:tcPr>
          <w:p w:rsidR="006E1C99" w:rsidRPr="006F49B8" w:rsidRDefault="006E1C99" w:rsidP="006E1C99">
            <w:pPr>
              <w:pStyle w:val="afffff8"/>
            </w:pPr>
            <w:r w:rsidRPr="006F49B8">
              <w:t>2.52</w:t>
            </w:r>
          </w:p>
        </w:tc>
        <w:tc>
          <w:tcPr>
            <w:tcW w:w="781" w:type="dxa"/>
            <w:vAlign w:val="center"/>
          </w:tcPr>
          <w:p w:rsidR="006E1C99" w:rsidRPr="006F49B8" w:rsidRDefault="006E1C99" w:rsidP="006E1C99">
            <w:pPr>
              <w:pStyle w:val="afffff8"/>
            </w:pPr>
            <w:r w:rsidRPr="006F49B8">
              <w:t>3.64</w:t>
            </w:r>
          </w:p>
        </w:tc>
        <w:tc>
          <w:tcPr>
            <w:tcW w:w="967" w:type="dxa"/>
            <w:vAlign w:val="center"/>
          </w:tcPr>
          <w:p w:rsidR="006E1C99" w:rsidRPr="006F49B8" w:rsidRDefault="006E1C99" w:rsidP="006E1C99">
            <w:pPr>
              <w:pStyle w:val="afffff8"/>
            </w:pPr>
            <w:r w:rsidRPr="006F49B8">
              <w:t>4.34</w:t>
            </w:r>
          </w:p>
        </w:tc>
        <w:tc>
          <w:tcPr>
            <w:tcW w:w="782" w:type="dxa"/>
            <w:vAlign w:val="center"/>
          </w:tcPr>
          <w:p w:rsidR="006E1C99" w:rsidRPr="006F49B8" w:rsidRDefault="006E1C99" w:rsidP="006E1C99">
            <w:pPr>
              <w:pStyle w:val="afffff8"/>
            </w:pPr>
            <w:r w:rsidRPr="006F49B8">
              <w:t>9.24</w:t>
            </w:r>
          </w:p>
        </w:tc>
        <w:tc>
          <w:tcPr>
            <w:tcW w:w="910" w:type="dxa"/>
            <w:vAlign w:val="center"/>
          </w:tcPr>
          <w:p w:rsidR="006E1C99" w:rsidRPr="006F49B8" w:rsidRDefault="006E1C99" w:rsidP="006E1C99">
            <w:pPr>
              <w:pStyle w:val="afffff8"/>
            </w:pPr>
            <w:r w:rsidRPr="006F49B8">
              <w:t>25.07</w:t>
            </w:r>
          </w:p>
        </w:tc>
        <w:tc>
          <w:tcPr>
            <w:tcW w:w="732" w:type="dxa"/>
            <w:vAlign w:val="center"/>
          </w:tcPr>
          <w:p w:rsidR="006E1C99" w:rsidRPr="006F49B8" w:rsidRDefault="006E1C99" w:rsidP="006E1C99">
            <w:pPr>
              <w:pStyle w:val="afffff8"/>
            </w:pPr>
            <w:r w:rsidRPr="006F49B8">
              <w:t>2.66</w:t>
            </w:r>
          </w:p>
        </w:tc>
      </w:tr>
      <w:tr w:rsidR="006E1C99" w:rsidRPr="006F49B8" w:rsidTr="007527CE">
        <w:trPr>
          <w:trHeight w:val="312"/>
          <w:jc w:val="center"/>
        </w:trPr>
        <w:tc>
          <w:tcPr>
            <w:tcW w:w="714" w:type="dxa"/>
            <w:vAlign w:val="center"/>
          </w:tcPr>
          <w:p w:rsidR="006E1C99" w:rsidRPr="006F49B8" w:rsidRDefault="006E1C99" w:rsidP="006E1C99">
            <w:pPr>
              <w:pStyle w:val="afffff8"/>
            </w:pPr>
            <w:r w:rsidRPr="006F49B8">
              <w:t>9</w:t>
            </w:r>
          </w:p>
        </w:tc>
        <w:tc>
          <w:tcPr>
            <w:tcW w:w="854" w:type="dxa"/>
            <w:vAlign w:val="center"/>
          </w:tcPr>
          <w:p w:rsidR="006E1C99" w:rsidRPr="006F49B8" w:rsidRDefault="006E1C99" w:rsidP="006E1C99">
            <w:pPr>
              <w:pStyle w:val="afffff8"/>
            </w:pPr>
            <w:r w:rsidRPr="006F49B8">
              <w:t>18.33</w:t>
            </w:r>
          </w:p>
        </w:tc>
        <w:tc>
          <w:tcPr>
            <w:tcW w:w="661" w:type="dxa"/>
            <w:vAlign w:val="center"/>
          </w:tcPr>
          <w:p w:rsidR="006E1C99" w:rsidRPr="006F49B8" w:rsidRDefault="006E1C99" w:rsidP="006E1C99">
            <w:pPr>
              <w:pStyle w:val="afffff8"/>
            </w:pPr>
            <w:r w:rsidRPr="006F49B8">
              <w:t>8.8</w:t>
            </w:r>
          </w:p>
        </w:tc>
        <w:tc>
          <w:tcPr>
            <w:tcW w:w="677" w:type="dxa"/>
            <w:vAlign w:val="center"/>
          </w:tcPr>
          <w:p w:rsidR="006E1C99" w:rsidRPr="006F49B8" w:rsidRDefault="006E1C99" w:rsidP="006E1C99">
            <w:pPr>
              <w:pStyle w:val="afffff8"/>
            </w:pPr>
            <w:r w:rsidRPr="006F49B8">
              <w:t>3.67</w:t>
            </w:r>
          </w:p>
        </w:tc>
        <w:tc>
          <w:tcPr>
            <w:tcW w:w="800" w:type="dxa"/>
            <w:vAlign w:val="center"/>
          </w:tcPr>
          <w:p w:rsidR="006E1C99" w:rsidRPr="006F49B8" w:rsidRDefault="006E1C99" w:rsidP="006E1C99">
            <w:pPr>
              <w:pStyle w:val="afffff8"/>
            </w:pPr>
            <w:r w:rsidRPr="006F49B8">
              <w:t>3.52</w:t>
            </w:r>
          </w:p>
        </w:tc>
        <w:tc>
          <w:tcPr>
            <w:tcW w:w="676" w:type="dxa"/>
            <w:vAlign w:val="center"/>
          </w:tcPr>
          <w:p w:rsidR="006E1C99" w:rsidRPr="006F49B8" w:rsidRDefault="006E1C99" w:rsidP="006E1C99">
            <w:pPr>
              <w:pStyle w:val="afffff8"/>
            </w:pPr>
            <w:r w:rsidRPr="006F49B8">
              <w:t>4.69</w:t>
            </w:r>
          </w:p>
        </w:tc>
        <w:tc>
          <w:tcPr>
            <w:tcW w:w="758" w:type="dxa"/>
            <w:vAlign w:val="center"/>
          </w:tcPr>
          <w:p w:rsidR="006E1C99" w:rsidRPr="006F49B8" w:rsidRDefault="006E1C99" w:rsidP="006E1C99">
            <w:pPr>
              <w:pStyle w:val="afffff8"/>
            </w:pPr>
            <w:r w:rsidRPr="006F49B8">
              <w:t>3.96</w:t>
            </w:r>
          </w:p>
        </w:tc>
        <w:tc>
          <w:tcPr>
            <w:tcW w:w="783" w:type="dxa"/>
            <w:vAlign w:val="center"/>
          </w:tcPr>
          <w:p w:rsidR="006E1C99" w:rsidRPr="006F49B8" w:rsidRDefault="006E1C99" w:rsidP="006E1C99">
            <w:pPr>
              <w:pStyle w:val="afffff8"/>
            </w:pPr>
            <w:r w:rsidRPr="006F49B8">
              <w:t>3.08</w:t>
            </w:r>
          </w:p>
        </w:tc>
        <w:tc>
          <w:tcPr>
            <w:tcW w:w="743" w:type="dxa"/>
            <w:vAlign w:val="center"/>
          </w:tcPr>
          <w:p w:rsidR="006E1C99" w:rsidRPr="006F49B8" w:rsidRDefault="006E1C99" w:rsidP="006E1C99">
            <w:pPr>
              <w:pStyle w:val="afffff8"/>
            </w:pPr>
            <w:r w:rsidRPr="006F49B8">
              <w:t>3.08</w:t>
            </w:r>
          </w:p>
        </w:tc>
        <w:tc>
          <w:tcPr>
            <w:tcW w:w="676" w:type="dxa"/>
            <w:vAlign w:val="center"/>
          </w:tcPr>
          <w:p w:rsidR="006E1C99" w:rsidRPr="006F49B8" w:rsidRDefault="006E1C99" w:rsidP="006E1C99">
            <w:pPr>
              <w:pStyle w:val="afffff8"/>
            </w:pPr>
            <w:r w:rsidRPr="006F49B8">
              <w:t>4.55</w:t>
            </w:r>
          </w:p>
        </w:tc>
        <w:tc>
          <w:tcPr>
            <w:tcW w:w="826" w:type="dxa"/>
            <w:vAlign w:val="center"/>
          </w:tcPr>
          <w:p w:rsidR="006E1C99" w:rsidRPr="006F49B8" w:rsidRDefault="006E1C99" w:rsidP="006E1C99">
            <w:pPr>
              <w:pStyle w:val="afffff8"/>
            </w:pPr>
            <w:r w:rsidRPr="006F49B8">
              <w:t>2.79</w:t>
            </w:r>
          </w:p>
        </w:tc>
        <w:tc>
          <w:tcPr>
            <w:tcW w:w="685" w:type="dxa"/>
            <w:vAlign w:val="center"/>
          </w:tcPr>
          <w:p w:rsidR="006E1C99" w:rsidRPr="006F49B8" w:rsidRDefault="006E1C99" w:rsidP="006E1C99">
            <w:pPr>
              <w:pStyle w:val="afffff8"/>
            </w:pPr>
            <w:r w:rsidRPr="006F49B8">
              <w:t>3.23</w:t>
            </w:r>
          </w:p>
        </w:tc>
        <w:tc>
          <w:tcPr>
            <w:tcW w:w="926" w:type="dxa"/>
            <w:vAlign w:val="center"/>
          </w:tcPr>
          <w:p w:rsidR="006E1C99" w:rsidRPr="006F49B8" w:rsidRDefault="006E1C99" w:rsidP="006E1C99">
            <w:pPr>
              <w:pStyle w:val="afffff8"/>
            </w:pPr>
            <w:r w:rsidRPr="006F49B8">
              <w:t>3.23</w:t>
            </w:r>
          </w:p>
        </w:tc>
        <w:tc>
          <w:tcPr>
            <w:tcW w:w="781" w:type="dxa"/>
            <w:vAlign w:val="center"/>
          </w:tcPr>
          <w:p w:rsidR="006E1C99" w:rsidRPr="006F49B8" w:rsidRDefault="006E1C99" w:rsidP="006E1C99">
            <w:pPr>
              <w:pStyle w:val="afffff8"/>
            </w:pPr>
            <w:r w:rsidRPr="006F49B8">
              <w:t>5.13</w:t>
            </w:r>
          </w:p>
        </w:tc>
        <w:tc>
          <w:tcPr>
            <w:tcW w:w="967" w:type="dxa"/>
            <w:vAlign w:val="center"/>
          </w:tcPr>
          <w:p w:rsidR="006E1C99" w:rsidRPr="006F49B8" w:rsidRDefault="006E1C99" w:rsidP="006E1C99">
            <w:pPr>
              <w:pStyle w:val="afffff8"/>
            </w:pPr>
            <w:r w:rsidRPr="006F49B8">
              <w:t>3.08</w:t>
            </w:r>
          </w:p>
        </w:tc>
        <w:tc>
          <w:tcPr>
            <w:tcW w:w="782" w:type="dxa"/>
            <w:vAlign w:val="center"/>
          </w:tcPr>
          <w:p w:rsidR="006E1C99" w:rsidRPr="006F49B8" w:rsidRDefault="006E1C99" w:rsidP="006E1C99">
            <w:pPr>
              <w:pStyle w:val="afffff8"/>
            </w:pPr>
            <w:r w:rsidRPr="006F49B8">
              <w:t>6.89</w:t>
            </w:r>
          </w:p>
        </w:tc>
        <w:tc>
          <w:tcPr>
            <w:tcW w:w="910" w:type="dxa"/>
            <w:vAlign w:val="center"/>
          </w:tcPr>
          <w:p w:rsidR="006E1C99" w:rsidRPr="006F49B8" w:rsidRDefault="006E1C99" w:rsidP="006E1C99">
            <w:pPr>
              <w:pStyle w:val="afffff8"/>
            </w:pPr>
            <w:r w:rsidRPr="006F49B8">
              <w:t>19.79</w:t>
            </w:r>
          </w:p>
        </w:tc>
        <w:tc>
          <w:tcPr>
            <w:tcW w:w="732" w:type="dxa"/>
            <w:vAlign w:val="center"/>
          </w:tcPr>
          <w:p w:rsidR="006E1C99" w:rsidRPr="006F49B8" w:rsidRDefault="006E1C99" w:rsidP="006E1C99">
            <w:pPr>
              <w:pStyle w:val="afffff8"/>
            </w:pPr>
            <w:r w:rsidRPr="006F49B8">
              <w:t>2.05</w:t>
            </w:r>
          </w:p>
        </w:tc>
      </w:tr>
      <w:tr w:rsidR="006E1C99" w:rsidRPr="006F49B8" w:rsidTr="007527CE">
        <w:trPr>
          <w:trHeight w:val="312"/>
          <w:jc w:val="center"/>
        </w:trPr>
        <w:tc>
          <w:tcPr>
            <w:tcW w:w="714" w:type="dxa"/>
            <w:vAlign w:val="center"/>
          </w:tcPr>
          <w:p w:rsidR="006E1C99" w:rsidRPr="006F49B8" w:rsidRDefault="006E1C99" w:rsidP="006E1C99">
            <w:pPr>
              <w:pStyle w:val="afffff8"/>
            </w:pPr>
            <w:r w:rsidRPr="006F49B8">
              <w:t>10</w:t>
            </w:r>
          </w:p>
        </w:tc>
        <w:tc>
          <w:tcPr>
            <w:tcW w:w="854" w:type="dxa"/>
            <w:vAlign w:val="center"/>
          </w:tcPr>
          <w:p w:rsidR="006E1C99" w:rsidRPr="006F49B8" w:rsidRDefault="006E1C99" w:rsidP="006E1C99">
            <w:pPr>
              <w:pStyle w:val="afffff8"/>
            </w:pPr>
            <w:r w:rsidRPr="006F49B8">
              <w:t>6.39</w:t>
            </w:r>
          </w:p>
        </w:tc>
        <w:tc>
          <w:tcPr>
            <w:tcW w:w="661" w:type="dxa"/>
            <w:vAlign w:val="center"/>
          </w:tcPr>
          <w:p w:rsidR="006E1C99" w:rsidRPr="006F49B8" w:rsidRDefault="006E1C99" w:rsidP="006E1C99">
            <w:pPr>
              <w:pStyle w:val="afffff8"/>
            </w:pPr>
            <w:r w:rsidRPr="006F49B8">
              <w:t>2.98</w:t>
            </w:r>
          </w:p>
        </w:tc>
        <w:tc>
          <w:tcPr>
            <w:tcW w:w="677" w:type="dxa"/>
            <w:vAlign w:val="center"/>
          </w:tcPr>
          <w:p w:rsidR="006E1C99" w:rsidRPr="006F49B8" w:rsidRDefault="006E1C99" w:rsidP="006E1C99">
            <w:pPr>
              <w:pStyle w:val="afffff8"/>
            </w:pPr>
            <w:r w:rsidRPr="006F49B8">
              <w:t>1.7</w:t>
            </w:r>
          </w:p>
        </w:tc>
        <w:tc>
          <w:tcPr>
            <w:tcW w:w="800" w:type="dxa"/>
            <w:vAlign w:val="center"/>
          </w:tcPr>
          <w:p w:rsidR="006E1C99" w:rsidRPr="006F49B8" w:rsidRDefault="006E1C99" w:rsidP="006E1C99">
            <w:pPr>
              <w:pStyle w:val="afffff8"/>
            </w:pPr>
            <w:r w:rsidRPr="006F49B8">
              <w:t>1.85</w:t>
            </w:r>
          </w:p>
        </w:tc>
        <w:tc>
          <w:tcPr>
            <w:tcW w:w="676" w:type="dxa"/>
            <w:vAlign w:val="center"/>
          </w:tcPr>
          <w:p w:rsidR="006E1C99" w:rsidRPr="006F49B8" w:rsidRDefault="006E1C99" w:rsidP="006E1C99">
            <w:pPr>
              <w:pStyle w:val="afffff8"/>
            </w:pPr>
            <w:r w:rsidRPr="006F49B8">
              <w:t>2.84</w:t>
            </w:r>
          </w:p>
        </w:tc>
        <w:tc>
          <w:tcPr>
            <w:tcW w:w="758" w:type="dxa"/>
            <w:vAlign w:val="center"/>
          </w:tcPr>
          <w:p w:rsidR="006E1C99" w:rsidRPr="006F49B8" w:rsidRDefault="006E1C99" w:rsidP="006E1C99">
            <w:pPr>
              <w:pStyle w:val="afffff8"/>
            </w:pPr>
            <w:r w:rsidRPr="006F49B8">
              <w:t>2.84</w:t>
            </w:r>
          </w:p>
        </w:tc>
        <w:tc>
          <w:tcPr>
            <w:tcW w:w="783" w:type="dxa"/>
            <w:vAlign w:val="center"/>
          </w:tcPr>
          <w:p w:rsidR="006E1C99" w:rsidRPr="006F49B8" w:rsidRDefault="006E1C99" w:rsidP="006E1C99">
            <w:pPr>
              <w:pStyle w:val="afffff8"/>
            </w:pPr>
            <w:r w:rsidRPr="006F49B8">
              <w:t>2.27</w:t>
            </w:r>
          </w:p>
        </w:tc>
        <w:tc>
          <w:tcPr>
            <w:tcW w:w="743" w:type="dxa"/>
            <w:vAlign w:val="center"/>
          </w:tcPr>
          <w:p w:rsidR="006E1C99" w:rsidRPr="006F49B8" w:rsidRDefault="006E1C99" w:rsidP="006E1C99">
            <w:pPr>
              <w:pStyle w:val="afffff8"/>
            </w:pPr>
            <w:r w:rsidRPr="006F49B8">
              <w:t>4.4</w:t>
            </w:r>
          </w:p>
        </w:tc>
        <w:tc>
          <w:tcPr>
            <w:tcW w:w="676" w:type="dxa"/>
            <w:vAlign w:val="center"/>
          </w:tcPr>
          <w:p w:rsidR="006E1C99" w:rsidRPr="006F49B8" w:rsidRDefault="006E1C99" w:rsidP="006E1C99">
            <w:pPr>
              <w:pStyle w:val="afffff8"/>
            </w:pPr>
            <w:r w:rsidRPr="006F49B8">
              <w:t>8.1</w:t>
            </w:r>
          </w:p>
        </w:tc>
        <w:tc>
          <w:tcPr>
            <w:tcW w:w="826" w:type="dxa"/>
            <w:vAlign w:val="center"/>
          </w:tcPr>
          <w:p w:rsidR="006E1C99" w:rsidRPr="006F49B8" w:rsidRDefault="006E1C99" w:rsidP="006E1C99">
            <w:pPr>
              <w:pStyle w:val="afffff8"/>
            </w:pPr>
            <w:r w:rsidRPr="006F49B8">
              <w:t>3.69</w:t>
            </w:r>
          </w:p>
        </w:tc>
        <w:tc>
          <w:tcPr>
            <w:tcW w:w="685" w:type="dxa"/>
            <w:vAlign w:val="center"/>
          </w:tcPr>
          <w:p w:rsidR="006E1C99" w:rsidRPr="006F49B8" w:rsidRDefault="006E1C99" w:rsidP="006E1C99">
            <w:pPr>
              <w:pStyle w:val="afffff8"/>
            </w:pPr>
            <w:r w:rsidRPr="006F49B8">
              <w:t>3.98</w:t>
            </w:r>
          </w:p>
        </w:tc>
        <w:tc>
          <w:tcPr>
            <w:tcW w:w="926" w:type="dxa"/>
            <w:vAlign w:val="center"/>
          </w:tcPr>
          <w:p w:rsidR="006E1C99" w:rsidRPr="006F49B8" w:rsidRDefault="006E1C99" w:rsidP="006E1C99">
            <w:pPr>
              <w:pStyle w:val="afffff8"/>
            </w:pPr>
            <w:r w:rsidRPr="006F49B8">
              <w:t>3.98</w:t>
            </w:r>
          </w:p>
        </w:tc>
        <w:tc>
          <w:tcPr>
            <w:tcW w:w="781" w:type="dxa"/>
            <w:vAlign w:val="center"/>
          </w:tcPr>
          <w:p w:rsidR="006E1C99" w:rsidRPr="006F49B8" w:rsidRDefault="006E1C99" w:rsidP="006E1C99">
            <w:pPr>
              <w:pStyle w:val="afffff8"/>
            </w:pPr>
            <w:r w:rsidRPr="006F49B8">
              <w:t>9.23</w:t>
            </w:r>
          </w:p>
        </w:tc>
        <w:tc>
          <w:tcPr>
            <w:tcW w:w="967" w:type="dxa"/>
            <w:vAlign w:val="center"/>
          </w:tcPr>
          <w:p w:rsidR="006E1C99" w:rsidRPr="006F49B8" w:rsidRDefault="006E1C99" w:rsidP="006E1C99">
            <w:pPr>
              <w:pStyle w:val="afffff8"/>
            </w:pPr>
            <w:r w:rsidRPr="006F49B8">
              <w:t>10.65</w:t>
            </w:r>
          </w:p>
        </w:tc>
        <w:tc>
          <w:tcPr>
            <w:tcW w:w="782" w:type="dxa"/>
            <w:vAlign w:val="center"/>
          </w:tcPr>
          <w:p w:rsidR="006E1C99" w:rsidRPr="006F49B8" w:rsidRDefault="006E1C99" w:rsidP="006E1C99">
            <w:pPr>
              <w:pStyle w:val="afffff8"/>
            </w:pPr>
            <w:r w:rsidRPr="006F49B8">
              <w:t>10.51</w:t>
            </w:r>
          </w:p>
        </w:tc>
        <w:tc>
          <w:tcPr>
            <w:tcW w:w="910" w:type="dxa"/>
            <w:vAlign w:val="center"/>
          </w:tcPr>
          <w:p w:rsidR="006E1C99" w:rsidRPr="006F49B8" w:rsidRDefault="006E1C99" w:rsidP="006E1C99">
            <w:pPr>
              <w:pStyle w:val="afffff8"/>
            </w:pPr>
            <w:r w:rsidRPr="006F49B8">
              <w:t>20.6</w:t>
            </w:r>
          </w:p>
        </w:tc>
        <w:tc>
          <w:tcPr>
            <w:tcW w:w="732" w:type="dxa"/>
            <w:vAlign w:val="center"/>
          </w:tcPr>
          <w:p w:rsidR="006E1C99" w:rsidRPr="006F49B8" w:rsidRDefault="006E1C99" w:rsidP="006E1C99">
            <w:pPr>
              <w:pStyle w:val="afffff8"/>
            </w:pPr>
            <w:r w:rsidRPr="006F49B8">
              <w:t>3.98</w:t>
            </w:r>
          </w:p>
        </w:tc>
      </w:tr>
      <w:tr w:rsidR="006E1C99" w:rsidRPr="006F49B8" w:rsidTr="007527CE">
        <w:trPr>
          <w:trHeight w:val="312"/>
          <w:jc w:val="center"/>
        </w:trPr>
        <w:tc>
          <w:tcPr>
            <w:tcW w:w="714" w:type="dxa"/>
            <w:vAlign w:val="center"/>
          </w:tcPr>
          <w:p w:rsidR="006E1C99" w:rsidRPr="006F49B8" w:rsidRDefault="006E1C99" w:rsidP="006E1C99">
            <w:pPr>
              <w:pStyle w:val="afffff8"/>
            </w:pPr>
            <w:r w:rsidRPr="006F49B8">
              <w:t>11</w:t>
            </w:r>
          </w:p>
        </w:tc>
        <w:tc>
          <w:tcPr>
            <w:tcW w:w="854" w:type="dxa"/>
            <w:vAlign w:val="center"/>
          </w:tcPr>
          <w:p w:rsidR="006E1C99" w:rsidRPr="006F49B8" w:rsidRDefault="006E1C99" w:rsidP="006E1C99">
            <w:pPr>
              <w:pStyle w:val="afffff8"/>
            </w:pPr>
            <w:r w:rsidRPr="006F49B8">
              <w:t>10.82</w:t>
            </w:r>
          </w:p>
        </w:tc>
        <w:tc>
          <w:tcPr>
            <w:tcW w:w="661" w:type="dxa"/>
            <w:vAlign w:val="center"/>
          </w:tcPr>
          <w:p w:rsidR="006E1C99" w:rsidRPr="006F49B8" w:rsidRDefault="006E1C99" w:rsidP="006E1C99">
            <w:pPr>
              <w:pStyle w:val="afffff8"/>
            </w:pPr>
            <w:r w:rsidRPr="006F49B8">
              <w:t>3.76</w:t>
            </w:r>
          </w:p>
        </w:tc>
        <w:tc>
          <w:tcPr>
            <w:tcW w:w="677" w:type="dxa"/>
            <w:vAlign w:val="center"/>
          </w:tcPr>
          <w:p w:rsidR="006E1C99" w:rsidRPr="006F49B8" w:rsidRDefault="006E1C99" w:rsidP="006E1C99">
            <w:pPr>
              <w:pStyle w:val="afffff8"/>
            </w:pPr>
            <w:r w:rsidRPr="006F49B8">
              <w:t>2.51</w:t>
            </w:r>
          </w:p>
        </w:tc>
        <w:tc>
          <w:tcPr>
            <w:tcW w:w="800" w:type="dxa"/>
            <w:vAlign w:val="center"/>
          </w:tcPr>
          <w:p w:rsidR="006E1C99" w:rsidRPr="006F49B8" w:rsidRDefault="006E1C99" w:rsidP="006E1C99">
            <w:pPr>
              <w:pStyle w:val="afffff8"/>
            </w:pPr>
            <w:r w:rsidRPr="006F49B8">
              <w:t>2.04</w:t>
            </w:r>
          </w:p>
        </w:tc>
        <w:tc>
          <w:tcPr>
            <w:tcW w:w="676" w:type="dxa"/>
            <w:vAlign w:val="center"/>
          </w:tcPr>
          <w:p w:rsidR="006E1C99" w:rsidRPr="006F49B8" w:rsidRDefault="006E1C99" w:rsidP="006E1C99">
            <w:pPr>
              <w:pStyle w:val="afffff8"/>
            </w:pPr>
            <w:r w:rsidRPr="006F49B8">
              <w:t>4.23</w:t>
            </w:r>
          </w:p>
        </w:tc>
        <w:tc>
          <w:tcPr>
            <w:tcW w:w="758" w:type="dxa"/>
            <w:vAlign w:val="center"/>
          </w:tcPr>
          <w:p w:rsidR="006E1C99" w:rsidRPr="006F49B8" w:rsidRDefault="006E1C99" w:rsidP="006E1C99">
            <w:pPr>
              <w:pStyle w:val="afffff8"/>
            </w:pPr>
            <w:r w:rsidRPr="006F49B8">
              <w:t>2.19</w:t>
            </w:r>
          </w:p>
        </w:tc>
        <w:tc>
          <w:tcPr>
            <w:tcW w:w="783" w:type="dxa"/>
            <w:vAlign w:val="center"/>
          </w:tcPr>
          <w:p w:rsidR="006E1C99" w:rsidRPr="006F49B8" w:rsidRDefault="006E1C99" w:rsidP="006E1C99">
            <w:pPr>
              <w:pStyle w:val="afffff8"/>
            </w:pPr>
            <w:r w:rsidRPr="006F49B8">
              <w:t>2.19</w:t>
            </w:r>
          </w:p>
        </w:tc>
        <w:tc>
          <w:tcPr>
            <w:tcW w:w="743" w:type="dxa"/>
            <w:vAlign w:val="center"/>
          </w:tcPr>
          <w:p w:rsidR="006E1C99" w:rsidRPr="006F49B8" w:rsidRDefault="006E1C99" w:rsidP="006E1C99">
            <w:pPr>
              <w:pStyle w:val="afffff8"/>
            </w:pPr>
            <w:r w:rsidRPr="006F49B8">
              <w:t>3.76</w:t>
            </w:r>
          </w:p>
        </w:tc>
        <w:tc>
          <w:tcPr>
            <w:tcW w:w="676" w:type="dxa"/>
            <w:vAlign w:val="center"/>
          </w:tcPr>
          <w:p w:rsidR="006E1C99" w:rsidRPr="006F49B8" w:rsidRDefault="006E1C99" w:rsidP="006E1C99">
            <w:pPr>
              <w:pStyle w:val="afffff8"/>
            </w:pPr>
            <w:r w:rsidRPr="006F49B8">
              <w:t>6.11</w:t>
            </w:r>
          </w:p>
        </w:tc>
        <w:tc>
          <w:tcPr>
            <w:tcW w:w="826" w:type="dxa"/>
            <w:vAlign w:val="center"/>
          </w:tcPr>
          <w:p w:rsidR="006E1C99" w:rsidRPr="006F49B8" w:rsidRDefault="006E1C99" w:rsidP="006E1C99">
            <w:pPr>
              <w:pStyle w:val="afffff8"/>
            </w:pPr>
            <w:r w:rsidRPr="006F49B8">
              <w:t>5.8</w:t>
            </w:r>
          </w:p>
        </w:tc>
        <w:tc>
          <w:tcPr>
            <w:tcW w:w="685" w:type="dxa"/>
            <w:vAlign w:val="center"/>
          </w:tcPr>
          <w:p w:rsidR="006E1C99" w:rsidRPr="006F49B8" w:rsidRDefault="006E1C99" w:rsidP="006E1C99">
            <w:pPr>
              <w:pStyle w:val="afffff8"/>
            </w:pPr>
            <w:r w:rsidRPr="006F49B8">
              <w:t>5.17</w:t>
            </w:r>
          </w:p>
        </w:tc>
        <w:tc>
          <w:tcPr>
            <w:tcW w:w="926" w:type="dxa"/>
            <w:vAlign w:val="center"/>
          </w:tcPr>
          <w:p w:rsidR="006E1C99" w:rsidRPr="006F49B8" w:rsidRDefault="006E1C99" w:rsidP="006E1C99">
            <w:pPr>
              <w:pStyle w:val="afffff8"/>
            </w:pPr>
            <w:r w:rsidRPr="006F49B8">
              <w:t>5.02</w:t>
            </w:r>
          </w:p>
        </w:tc>
        <w:tc>
          <w:tcPr>
            <w:tcW w:w="781" w:type="dxa"/>
            <w:vAlign w:val="center"/>
          </w:tcPr>
          <w:p w:rsidR="006E1C99" w:rsidRPr="006F49B8" w:rsidRDefault="006E1C99" w:rsidP="006E1C99">
            <w:pPr>
              <w:pStyle w:val="afffff8"/>
            </w:pPr>
            <w:r w:rsidRPr="006F49B8">
              <w:t>7.99</w:t>
            </w:r>
          </w:p>
        </w:tc>
        <w:tc>
          <w:tcPr>
            <w:tcW w:w="967" w:type="dxa"/>
            <w:vAlign w:val="center"/>
          </w:tcPr>
          <w:p w:rsidR="006E1C99" w:rsidRPr="006F49B8" w:rsidRDefault="006E1C99" w:rsidP="006E1C99">
            <w:pPr>
              <w:pStyle w:val="afffff8"/>
            </w:pPr>
            <w:r w:rsidRPr="006F49B8">
              <w:t>6.9</w:t>
            </w:r>
          </w:p>
        </w:tc>
        <w:tc>
          <w:tcPr>
            <w:tcW w:w="782" w:type="dxa"/>
            <w:vAlign w:val="center"/>
          </w:tcPr>
          <w:p w:rsidR="006E1C99" w:rsidRPr="006F49B8" w:rsidRDefault="006E1C99" w:rsidP="006E1C99">
            <w:pPr>
              <w:pStyle w:val="afffff8"/>
            </w:pPr>
            <w:r w:rsidRPr="006F49B8">
              <w:t>11.29</w:t>
            </w:r>
          </w:p>
        </w:tc>
        <w:tc>
          <w:tcPr>
            <w:tcW w:w="910" w:type="dxa"/>
            <w:vAlign w:val="center"/>
          </w:tcPr>
          <w:p w:rsidR="006E1C99" w:rsidRPr="006F49B8" w:rsidRDefault="006E1C99" w:rsidP="006E1C99">
            <w:pPr>
              <w:pStyle w:val="afffff8"/>
            </w:pPr>
            <w:r w:rsidRPr="006F49B8">
              <w:t>15.05</w:t>
            </w:r>
          </w:p>
        </w:tc>
        <w:tc>
          <w:tcPr>
            <w:tcW w:w="732" w:type="dxa"/>
            <w:vAlign w:val="center"/>
          </w:tcPr>
          <w:p w:rsidR="006E1C99" w:rsidRPr="006F49B8" w:rsidRDefault="006E1C99" w:rsidP="006E1C99">
            <w:pPr>
              <w:pStyle w:val="afffff8"/>
            </w:pPr>
            <w:r w:rsidRPr="006F49B8">
              <w:t>5.02</w:t>
            </w:r>
          </w:p>
        </w:tc>
      </w:tr>
      <w:tr w:rsidR="006E1C99" w:rsidRPr="006F49B8" w:rsidTr="007527CE">
        <w:trPr>
          <w:trHeight w:val="312"/>
          <w:jc w:val="center"/>
        </w:trPr>
        <w:tc>
          <w:tcPr>
            <w:tcW w:w="714" w:type="dxa"/>
            <w:vAlign w:val="center"/>
          </w:tcPr>
          <w:p w:rsidR="006E1C99" w:rsidRPr="006F49B8" w:rsidRDefault="006E1C99" w:rsidP="006E1C99">
            <w:pPr>
              <w:pStyle w:val="afffff8"/>
            </w:pPr>
            <w:r w:rsidRPr="006F49B8">
              <w:t>12</w:t>
            </w:r>
          </w:p>
        </w:tc>
        <w:tc>
          <w:tcPr>
            <w:tcW w:w="854" w:type="dxa"/>
            <w:vAlign w:val="center"/>
          </w:tcPr>
          <w:p w:rsidR="006E1C99" w:rsidRPr="006F49B8" w:rsidRDefault="006E1C99" w:rsidP="006E1C99">
            <w:pPr>
              <w:pStyle w:val="afffff8"/>
            </w:pPr>
            <w:r w:rsidRPr="006F49B8">
              <w:t>10.73</w:t>
            </w:r>
          </w:p>
        </w:tc>
        <w:tc>
          <w:tcPr>
            <w:tcW w:w="661" w:type="dxa"/>
            <w:vAlign w:val="center"/>
          </w:tcPr>
          <w:p w:rsidR="006E1C99" w:rsidRPr="006F49B8" w:rsidRDefault="006E1C99" w:rsidP="006E1C99">
            <w:pPr>
              <w:pStyle w:val="afffff8"/>
            </w:pPr>
            <w:r w:rsidRPr="006F49B8">
              <w:t>6.41</w:t>
            </w:r>
          </w:p>
        </w:tc>
        <w:tc>
          <w:tcPr>
            <w:tcW w:w="677" w:type="dxa"/>
            <w:vAlign w:val="center"/>
          </w:tcPr>
          <w:p w:rsidR="006E1C99" w:rsidRPr="006F49B8" w:rsidRDefault="006E1C99" w:rsidP="006E1C99">
            <w:pPr>
              <w:pStyle w:val="afffff8"/>
            </w:pPr>
            <w:r w:rsidRPr="006F49B8">
              <w:t>4.62</w:t>
            </w:r>
          </w:p>
        </w:tc>
        <w:tc>
          <w:tcPr>
            <w:tcW w:w="800" w:type="dxa"/>
            <w:vAlign w:val="center"/>
          </w:tcPr>
          <w:p w:rsidR="006E1C99" w:rsidRPr="006F49B8" w:rsidRDefault="006E1C99" w:rsidP="006E1C99">
            <w:pPr>
              <w:pStyle w:val="afffff8"/>
            </w:pPr>
            <w:r w:rsidRPr="006F49B8">
              <w:t>5.66</w:t>
            </w:r>
          </w:p>
        </w:tc>
        <w:tc>
          <w:tcPr>
            <w:tcW w:w="676" w:type="dxa"/>
            <w:vAlign w:val="center"/>
          </w:tcPr>
          <w:p w:rsidR="006E1C99" w:rsidRPr="006F49B8" w:rsidRDefault="006E1C99" w:rsidP="006E1C99">
            <w:pPr>
              <w:pStyle w:val="afffff8"/>
            </w:pPr>
            <w:r w:rsidRPr="006F49B8">
              <w:t>7.15</w:t>
            </w:r>
          </w:p>
        </w:tc>
        <w:tc>
          <w:tcPr>
            <w:tcW w:w="758" w:type="dxa"/>
            <w:vAlign w:val="center"/>
          </w:tcPr>
          <w:p w:rsidR="006E1C99" w:rsidRPr="006F49B8" w:rsidRDefault="006E1C99" w:rsidP="006E1C99">
            <w:pPr>
              <w:pStyle w:val="afffff8"/>
            </w:pPr>
            <w:r w:rsidRPr="006F49B8">
              <w:t>3.28</w:t>
            </w:r>
          </w:p>
        </w:tc>
        <w:tc>
          <w:tcPr>
            <w:tcW w:w="783" w:type="dxa"/>
            <w:vAlign w:val="center"/>
          </w:tcPr>
          <w:p w:rsidR="006E1C99" w:rsidRPr="006F49B8" w:rsidRDefault="006E1C99" w:rsidP="006E1C99">
            <w:pPr>
              <w:pStyle w:val="afffff8"/>
            </w:pPr>
            <w:r w:rsidRPr="006F49B8">
              <w:t>3.73</w:t>
            </w:r>
          </w:p>
        </w:tc>
        <w:tc>
          <w:tcPr>
            <w:tcW w:w="743" w:type="dxa"/>
            <w:vAlign w:val="center"/>
          </w:tcPr>
          <w:p w:rsidR="006E1C99" w:rsidRPr="006F49B8" w:rsidRDefault="006E1C99" w:rsidP="006E1C99">
            <w:pPr>
              <w:pStyle w:val="afffff8"/>
            </w:pPr>
            <w:r w:rsidRPr="006F49B8">
              <w:t>4.47</w:t>
            </w:r>
          </w:p>
        </w:tc>
        <w:tc>
          <w:tcPr>
            <w:tcW w:w="676" w:type="dxa"/>
            <w:vAlign w:val="center"/>
          </w:tcPr>
          <w:p w:rsidR="006E1C99" w:rsidRPr="006F49B8" w:rsidRDefault="006E1C99" w:rsidP="006E1C99">
            <w:pPr>
              <w:pStyle w:val="afffff8"/>
            </w:pPr>
            <w:r w:rsidRPr="006F49B8">
              <w:t>7.3</w:t>
            </w:r>
          </w:p>
        </w:tc>
        <w:tc>
          <w:tcPr>
            <w:tcW w:w="826" w:type="dxa"/>
            <w:vAlign w:val="center"/>
          </w:tcPr>
          <w:p w:rsidR="006E1C99" w:rsidRPr="006F49B8" w:rsidRDefault="006E1C99" w:rsidP="006E1C99">
            <w:pPr>
              <w:pStyle w:val="afffff8"/>
            </w:pPr>
            <w:r w:rsidRPr="006F49B8">
              <w:t>4.92</w:t>
            </w:r>
          </w:p>
        </w:tc>
        <w:tc>
          <w:tcPr>
            <w:tcW w:w="685" w:type="dxa"/>
            <w:vAlign w:val="center"/>
          </w:tcPr>
          <w:p w:rsidR="006E1C99" w:rsidRPr="006F49B8" w:rsidRDefault="006E1C99" w:rsidP="006E1C99">
            <w:pPr>
              <w:pStyle w:val="afffff8"/>
            </w:pPr>
            <w:r w:rsidRPr="006F49B8">
              <w:t>4.47</w:t>
            </w:r>
          </w:p>
        </w:tc>
        <w:tc>
          <w:tcPr>
            <w:tcW w:w="926" w:type="dxa"/>
            <w:vAlign w:val="center"/>
          </w:tcPr>
          <w:p w:rsidR="006E1C99" w:rsidRPr="006F49B8" w:rsidRDefault="006E1C99" w:rsidP="006E1C99">
            <w:pPr>
              <w:pStyle w:val="afffff8"/>
            </w:pPr>
            <w:r w:rsidRPr="006F49B8">
              <w:t>4.17</w:t>
            </w:r>
          </w:p>
        </w:tc>
        <w:tc>
          <w:tcPr>
            <w:tcW w:w="781" w:type="dxa"/>
            <w:vAlign w:val="center"/>
          </w:tcPr>
          <w:p w:rsidR="006E1C99" w:rsidRPr="006F49B8" w:rsidRDefault="006E1C99" w:rsidP="006E1C99">
            <w:pPr>
              <w:pStyle w:val="afffff8"/>
            </w:pPr>
            <w:r w:rsidRPr="006F49B8">
              <w:t>7.3</w:t>
            </w:r>
          </w:p>
        </w:tc>
        <w:tc>
          <w:tcPr>
            <w:tcW w:w="967" w:type="dxa"/>
            <w:vAlign w:val="center"/>
          </w:tcPr>
          <w:p w:rsidR="006E1C99" w:rsidRPr="006F49B8" w:rsidRDefault="006E1C99" w:rsidP="006E1C99">
            <w:pPr>
              <w:pStyle w:val="afffff8"/>
            </w:pPr>
            <w:r w:rsidRPr="006F49B8">
              <w:t>5.22</w:t>
            </w:r>
          </w:p>
        </w:tc>
        <w:tc>
          <w:tcPr>
            <w:tcW w:w="782" w:type="dxa"/>
            <w:vAlign w:val="center"/>
          </w:tcPr>
          <w:p w:rsidR="006E1C99" w:rsidRPr="006F49B8" w:rsidRDefault="006E1C99" w:rsidP="006E1C99">
            <w:pPr>
              <w:pStyle w:val="afffff8"/>
            </w:pPr>
            <w:r w:rsidRPr="006F49B8">
              <w:t>7.15</w:t>
            </w:r>
          </w:p>
        </w:tc>
        <w:tc>
          <w:tcPr>
            <w:tcW w:w="910" w:type="dxa"/>
            <w:vAlign w:val="center"/>
          </w:tcPr>
          <w:p w:rsidR="006E1C99" w:rsidRPr="006F49B8" w:rsidRDefault="006E1C99" w:rsidP="006E1C99">
            <w:pPr>
              <w:pStyle w:val="afffff8"/>
            </w:pPr>
            <w:r w:rsidRPr="006F49B8">
              <w:t>8.35</w:t>
            </w:r>
          </w:p>
        </w:tc>
        <w:tc>
          <w:tcPr>
            <w:tcW w:w="732" w:type="dxa"/>
            <w:vAlign w:val="center"/>
          </w:tcPr>
          <w:p w:rsidR="006E1C99" w:rsidRPr="006F49B8" w:rsidRDefault="006E1C99" w:rsidP="006E1C99">
            <w:pPr>
              <w:pStyle w:val="afffff8"/>
            </w:pPr>
            <w:r w:rsidRPr="006F49B8">
              <w:t>4.62</w:t>
            </w:r>
          </w:p>
        </w:tc>
      </w:tr>
      <w:tr w:rsidR="006E1C99" w:rsidRPr="006F49B8" w:rsidTr="007527CE">
        <w:trPr>
          <w:trHeight w:val="312"/>
          <w:jc w:val="center"/>
        </w:trPr>
        <w:tc>
          <w:tcPr>
            <w:tcW w:w="714" w:type="dxa"/>
            <w:vAlign w:val="center"/>
          </w:tcPr>
          <w:p w:rsidR="006E1C99" w:rsidRPr="006F49B8" w:rsidRDefault="006E1C99" w:rsidP="006E1C99">
            <w:pPr>
              <w:pStyle w:val="afffff8"/>
            </w:pPr>
            <w:r w:rsidRPr="006F49B8">
              <w:t>全年</w:t>
            </w:r>
          </w:p>
        </w:tc>
        <w:tc>
          <w:tcPr>
            <w:tcW w:w="854" w:type="dxa"/>
            <w:vAlign w:val="center"/>
          </w:tcPr>
          <w:p w:rsidR="006E1C99" w:rsidRPr="006F49B8" w:rsidRDefault="006E1C99" w:rsidP="006E1C99">
            <w:pPr>
              <w:pStyle w:val="afffff8"/>
            </w:pPr>
            <w:r w:rsidRPr="006F49B8">
              <w:t>13.4</w:t>
            </w:r>
          </w:p>
        </w:tc>
        <w:tc>
          <w:tcPr>
            <w:tcW w:w="661" w:type="dxa"/>
            <w:vAlign w:val="center"/>
          </w:tcPr>
          <w:p w:rsidR="006E1C99" w:rsidRPr="006F49B8" w:rsidRDefault="006E1C99" w:rsidP="006E1C99">
            <w:pPr>
              <w:pStyle w:val="afffff8"/>
            </w:pPr>
            <w:r w:rsidRPr="006F49B8">
              <w:t>5.47</w:t>
            </w:r>
          </w:p>
        </w:tc>
        <w:tc>
          <w:tcPr>
            <w:tcW w:w="677" w:type="dxa"/>
            <w:vAlign w:val="center"/>
          </w:tcPr>
          <w:p w:rsidR="006E1C99" w:rsidRPr="006F49B8" w:rsidRDefault="006E1C99" w:rsidP="006E1C99">
            <w:pPr>
              <w:pStyle w:val="afffff8"/>
            </w:pPr>
            <w:r w:rsidRPr="006F49B8">
              <w:t>3.49</w:t>
            </w:r>
          </w:p>
        </w:tc>
        <w:tc>
          <w:tcPr>
            <w:tcW w:w="800" w:type="dxa"/>
            <w:vAlign w:val="center"/>
          </w:tcPr>
          <w:p w:rsidR="006E1C99" w:rsidRPr="006F49B8" w:rsidRDefault="006E1C99" w:rsidP="006E1C99">
            <w:pPr>
              <w:pStyle w:val="afffff8"/>
            </w:pPr>
            <w:r w:rsidRPr="006F49B8">
              <w:t>3.68</w:t>
            </w:r>
          </w:p>
        </w:tc>
        <w:tc>
          <w:tcPr>
            <w:tcW w:w="676" w:type="dxa"/>
            <w:vAlign w:val="center"/>
          </w:tcPr>
          <w:p w:rsidR="006E1C99" w:rsidRPr="006F49B8" w:rsidRDefault="006E1C99" w:rsidP="006E1C99">
            <w:pPr>
              <w:pStyle w:val="afffff8"/>
            </w:pPr>
            <w:r w:rsidRPr="006F49B8">
              <w:t>5.42</w:t>
            </w:r>
          </w:p>
        </w:tc>
        <w:tc>
          <w:tcPr>
            <w:tcW w:w="758" w:type="dxa"/>
            <w:vAlign w:val="center"/>
          </w:tcPr>
          <w:p w:rsidR="006E1C99" w:rsidRPr="006F49B8" w:rsidRDefault="006E1C99" w:rsidP="006E1C99">
            <w:pPr>
              <w:pStyle w:val="afffff8"/>
            </w:pPr>
            <w:r w:rsidRPr="006F49B8">
              <w:t>4.05</w:t>
            </w:r>
          </w:p>
        </w:tc>
        <w:tc>
          <w:tcPr>
            <w:tcW w:w="783" w:type="dxa"/>
            <w:vAlign w:val="center"/>
          </w:tcPr>
          <w:p w:rsidR="006E1C99" w:rsidRPr="006F49B8" w:rsidRDefault="006E1C99" w:rsidP="006E1C99">
            <w:pPr>
              <w:pStyle w:val="afffff8"/>
            </w:pPr>
            <w:r w:rsidRPr="006F49B8">
              <w:t>4.31</w:t>
            </w:r>
          </w:p>
        </w:tc>
        <w:tc>
          <w:tcPr>
            <w:tcW w:w="743" w:type="dxa"/>
            <w:vAlign w:val="center"/>
          </w:tcPr>
          <w:p w:rsidR="006E1C99" w:rsidRPr="006F49B8" w:rsidRDefault="006E1C99" w:rsidP="006E1C99">
            <w:pPr>
              <w:pStyle w:val="afffff8"/>
            </w:pPr>
            <w:r w:rsidRPr="006F49B8">
              <w:t>4.75</w:t>
            </w:r>
          </w:p>
        </w:tc>
        <w:tc>
          <w:tcPr>
            <w:tcW w:w="676" w:type="dxa"/>
            <w:vAlign w:val="center"/>
          </w:tcPr>
          <w:p w:rsidR="006E1C99" w:rsidRPr="006F49B8" w:rsidRDefault="006E1C99" w:rsidP="006E1C99">
            <w:pPr>
              <w:pStyle w:val="afffff8"/>
            </w:pPr>
            <w:r w:rsidRPr="006F49B8">
              <w:t>5.48</w:t>
            </w:r>
          </w:p>
        </w:tc>
        <w:tc>
          <w:tcPr>
            <w:tcW w:w="826" w:type="dxa"/>
            <w:vAlign w:val="center"/>
          </w:tcPr>
          <w:p w:rsidR="006E1C99" w:rsidRPr="006F49B8" w:rsidRDefault="006E1C99" w:rsidP="006E1C99">
            <w:pPr>
              <w:pStyle w:val="afffff8"/>
            </w:pPr>
            <w:r w:rsidRPr="006F49B8">
              <w:t>3.28</w:t>
            </w:r>
          </w:p>
        </w:tc>
        <w:tc>
          <w:tcPr>
            <w:tcW w:w="685" w:type="dxa"/>
            <w:vAlign w:val="center"/>
          </w:tcPr>
          <w:p w:rsidR="006E1C99" w:rsidRPr="006F49B8" w:rsidRDefault="006E1C99" w:rsidP="006E1C99">
            <w:pPr>
              <w:pStyle w:val="afffff8"/>
            </w:pPr>
            <w:r w:rsidRPr="006F49B8">
              <w:t>3.24</w:t>
            </w:r>
          </w:p>
        </w:tc>
        <w:tc>
          <w:tcPr>
            <w:tcW w:w="926" w:type="dxa"/>
            <w:vAlign w:val="center"/>
          </w:tcPr>
          <w:p w:rsidR="006E1C99" w:rsidRPr="006F49B8" w:rsidRDefault="006E1C99" w:rsidP="006E1C99">
            <w:pPr>
              <w:pStyle w:val="afffff8"/>
            </w:pPr>
            <w:r w:rsidRPr="006F49B8">
              <w:t>3.56</w:t>
            </w:r>
          </w:p>
        </w:tc>
        <w:tc>
          <w:tcPr>
            <w:tcW w:w="781" w:type="dxa"/>
            <w:vAlign w:val="center"/>
          </w:tcPr>
          <w:p w:rsidR="006E1C99" w:rsidRPr="006F49B8" w:rsidRDefault="006E1C99" w:rsidP="006E1C99">
            <w:pPr>
              <w:pStyle w:val="afffff8"/>
            </w:pPr>
            <w:r w:rsidRPr="006F49B8">
              <w:t>6.17</w:t>
            </w:r>
          </w:p>
        </w:tc>
        <w:tc>
          <w:tcPr>
            <w:tcW w:w="967" w:type="dxa"/>
            <w:vAlign w:val="center"/>
          </w:tcPr>
          <w:p w:rsidR="006E1C99" w:rsidRPr="006F49B8" w:rsidRDefault="006E1C99" w:rsidP="006E1C99">
            <w:pPr>
              <w:pStyle w:val="afffff8"/>
            </w:pPr>
            <w:r w:rsidRPr="006F49B8">
              <w:t>5.12</w:t>
            </w:r>
          </w:p>
        </w:tc>
        <w:tc>
          <w:tcPr>
            <w:tcW w:w="782" w:type="dxa"/>
            <w:vAlign w:val="center"/>
          </w:tcPr>
          <w:p w:rsidR="006E1C99" w:rsidRPr="006F49B8" w:rsidRDefault="006E1C99" w:rsidP="006E1C99">
            <w:pPr>
              <w:pStyle w:val="afffff8"/>
            </w:pPr>
            <w:r w:rsidRPr="006F49B8">
              <w:t>7.66</w:t>
            </w:r>
          </w:p>
        </w:tc>
        <w:tc>
          <w:tcPr>
            <w:tcW w:w="910" w:type="dxa"/>
            <w:vAlign w:val="center"/>
          </w:tcPr>
          <w:p w:rsidR="006E1C99" w:rsidRPr="006F49B8" w:rsidRDefault="006E1C99" w:rsidP="006E1C99">
            <w:pPr>
              <w:pStyle w:val="afffff8"/>
            </w:pPr>
            <w:r w:rsidRPr="006F49B8">
              <w:t>17.64</w:t>
            </w:r>
          </w:p>
        </w:tc>
        <w:tc>
          <w:tcPr>
            <w:tcW w:w="732" w:type="dxa"/>
            <w:vAlign w:val="center"/>
          </w:tcPr>
          <w:p w:rsidR="006E1C99" w:rsidRPr="006F49B8" w:rsidRDefault="006E1C99" w:rsidP="006E1C99">
            <w:pPr>
              <w:pStyle w:val="afffff8"/>
            </w:pPr>
            <w:r w:rsidRPr="006F49B8">
              <w:t>3.09</w:t>
            </w:r>
          </w:p>
        </w:tc>
      </w:tr>
      <w:tr w:rsidR="006E1C99" w:rsidRPr="006F49B8" w:rsidTr="007527CE">
        <w:trPr>
          <w:trHeight w:val="312"/>
          <w:jc w:val="center"/>
        </w:trPr>
        <w:tc>
          <w:tcPr>
            <w:tcW w:w="714" w:type="dxa"/>
            <w:vAlign w:val="center"/>
          </w:tcPr>
          <w:p w:rsidR="006E1C99" w:rsidRPr="006F49B8" w:rsidRDefault="006E1C99" w:rsidP="006E1C99">
            <w:pPr>
              <w:pStyle w:val="afffff8"/>
            </w:pPr>
            <w:r w:rsidRPr="006F49B8">
              <w:t>春季</w:t>
            </w:r>
          </w:p>
        </w:tc>
        <w:tc>
          <w:tcPr>
            <w:tcW w:w="854" w:type="dxa"/>
            <w:vAlign w:val="center"/>
          </w:tcPr>
          <w:p w:rsidR="006E1C99" w:rsidRPr="006F49B8" w:rsidRDefault="006E1C99" w:rsidP="006E1C99">
            <w:pPr>
              <w:pStyle w:val="afffff8"/>
            </w:pPr>
            <w:r w:rsidRPr="006F49B8">
              <w:t>13.57</w:t>
            </w:r>
          </w:p>
        </w:tc>
        <w:tc>
          <w:tcPr>
            <w:tcW w:w="661" w:type="dxa"/>
            <w:vAlign w:val="center"/>
          </w:tcPr>
          <w:p w:rsidR="006E1C99" w:rsidRPr="006F49B8" w:rsidRDefault="006E1C99" w:rsidP="006E1C99">
            <w:pPr>
              <w:pStyle w:val="afffff8"/>
            </w:pPr>
            <w:r w:rsidRPr="006F49B8">
              <w:t>4.22</w:t>
            </w:r>
          </w:p>
        </w:tc>
        <w:tc>
          <w:tcPr>
            <w:tcW w:w="677" w:type="dxa"/>
            <w:vAlign w:val="center"/>
          </w:tcPr>
          <w:p w:rsidR="006E1C99" w:rsidRPr="006F49B8" w:rsidRDefault="006E1C99" w:rsidP="006E1C99">
            <w:pPr>
              <w:pStyle w:val="afffff8"/>
            </w:pPr>
            <w:r w:rsidRPr="006F49B8">
              <w:t>3.65</w:t>
            </w:r>
          </w:p>
        </w:tc>
        <w:tc>
          <w:tcPr>
            <w:tcW w:w="800" w:type="dxa"/>
            <w:vAlign w:val="center"/>
          </w:tcPr>
          <w:p w:rsidR="006E1C99" w:rsidRPr="006F49B8" w:rsidRDefault="006E1C99" w:rsidP="006E1C99">
            <w:pPr>
              <w:pStyle w:val="afffff8"/>
            </w:pPr>
            <w:r w:rsidRPr="006F49B8">
              <w:t>3.84</w:t>
            </w:r>
          </w:p>
        </w:tc>
        <w:tc>
          <w:tcPr>
            <w:tcW w:w="676" w:type="dxa"/>
            <w:vAlign w:val="center"/>
          </w:tcPr>
          <w:p w:rsidR="006E1C99" w:rsidRPr="006F49B8" w:rsidRDefault="006E1C99" w:rsidP="006E1C99">
            <w:pPr>
              <w:pStyle w:val="afffff8"/>
            </w:pPr>
            <w:r w:rsidRPr="006F49B8">
              <w:t>6</w:t>
            </w:r>
          </w:p>
        </w:tc>
        <w:tc>
          <w:tcPr>
            <w:tcW w:w="758" w:type="dxa"/>
            <w:vAlign w:val="center"/>
          </w:tcPr>
          <w:p w:rsidR="006E1C99" w:rsidRPr="006F49B8" w:rsidRDefault="006E1C99" w:rsidP="006E1C99">
            <w:pPr>
              <w:pStyle w:val="afffff8"/>
            </w:pPr>
            <w:r w:rsidRPr="006F49B8">
              <w:t>5.04</w:t>
            </w:r>
          </w:p>
        </w:tc>
        <w:tc>
          <w:tcPr>
            <w:tcW w:w="783" w:type="dxa"/>
            <w:vAlign w:val="center"/>
          </w:tcPr>
          <w:p w:rsidR="006E1C99" w:rsidRPr="006F49B8" w:rsidRDefault="006E1C99" w:rsidP="006E1C99">
            <w:pPr>
              <w:pStyle w:val="afffff8"/>
            </w:pPr>
            <w:r w:rsidRPr="006F49B8">
              <w:t>5.28</w:t>
            </w:r>
          </w:p>
        </w:tc>
        <w:tc>
          <w:tcPr>
            <w:tcW w:w="743" w:type="dxa"/>
            <w:vAlign w:val="center"/>
          </w:tcPr>
          <w:p w:rsidR="006E1C99" w:rsidRPr="006F49B8" w:rsidRDefault="006E1C99" w:rsidP="006E1C99">
            <w:pPr>
              <w:pStyle w:val="afffff8"/>
            </w:pPr>
            <w:r w:rsidRPr="006F49B8">
              <w:t>6.24</w:t>
            </w:r>
          </w:p>
        </w:tc>
        <w:tc>
          <w:tcPr>
            <w:tcW w:w="676" w:type="dxa"/>
            <w:vAlign w:val="center"/>
          </w:tcPr>
          <w:p w:rsidR="006E1C99" w:rsidRPr="006F49B8" w:rsidRDefault="006E1C99" w:rsidP="006E1C99">
            <w:pPr>
              <w:pStyle w:val="afffff8"/>
            </w:pPr>
            <w:r w:rsidRPr="006F49B8">
              <w:t>5.32</w:t>
            </w:r>
          </w:p>
        </w:tc>
        <w:tc>
          <w:tcPr>
            <w:tcW w:w="826" w:type="dxa"/>
            <w:vAlign w:val="center"/>
          </w:tcPr>
          <w:p w:rsidR="006E1C99" w:rsidRPr="006F49B8" w:rsidRDefault="006E1C99" w:rsidP="006E1C99">
            <w:pPr>
              <w:pStyle w:val="afffff8"/>
            </w:pPr>
            <w:r w:rsidRPr="006F49B8">
              <w:t>2.49</w:t>
            </w:r>
          </w:p>
        </w:tc>
        <w:tc>
          <w:tcPr>
            <w:tcW w:w="685" w:type="dxa"/>
            <w:vAlign w:val="center"/>
          </w:tcPr>
          <w:p w:rsidR="006E1C99" w:rsidRPr="006F49B8" w:rsidRDefault="006E1C99" w:rsidP="006E1C99">
            <w:pPr>
              <w:pStyle w:val="afffff8"/>
            </w:pPr>
            <w:r w:rsidRPr="006F49B8">
              <w:t>2.73</w:t>
            </w:r>
          </w:p>
        </w:tc>
        <w:tc>
          <w:tcPr>
            <w:tcW w:w="926" w:type="dxa"/>
            <w:vAlign w:val="center"/>
          </w:tcPr>
          <w:p w:rsidR="006E1C99" w:rsidRPr="006F49B8" w:rsidRDefault="006E1C99" w:rsidP="006E1C99">
            <w:pPr>
              <w:pStyle w:val="afffff8"/>
            </w:pPr>
            <w:r w:rsidRPr="006F49B8">
              <w:t>3.36</w:t>
            </w:r>
          </w:p>
        </w:tc>
        <w:tc>
          <w:tcPr>
            <w:tcW w:w="781" w:type="dxa"/>
            <w:vAlign w:val="center"/>
          </w:tcPr>
          <w:p w:rsidR="006E1C99" w:rsidRPr="006F49B8" w:rsidRDefault="006E1C99" w:rsidP="006E1C99">
            <w:pPr>
              <w:pStyle w:val="afffff8"/>
            </w:pPr>
            <w:r w:rsidRPr="006F49B8">
              <w:t>5.76</w:t>
            </w:r>
          </w:p>
        </w:tc>
        <w:tc>
          <w:tcPr>
            <w:tcW w:w="967" w:type="dxa"/>
            <w:vAlign w:val="center"/>
          </w:tcPr>
          <w:p w:rsidR="006E1C99" w:rsidRPr="006F49B8" w:rsidRDefault="006E1C99" w:rsidP="006E1C99">
            <w:pPr>
              <w:pStyle w:val="afffff8"/>
            </w:pPr>
            <w:r w:rsidRPr="006F49B8">
              <w:t>3.84</w:t>
            </w:r>
          </w:p>
        </w:tc>
        <w:tc>
          <w:tcPr>
            <w:tcW w:w="782" w:type="dxa"/>
            <w:vAlign w:val="center"/>
          </w:tcPr>
          <w:p w:rsidR="006E1C99" w:rsidRPr="006F49B8" w:rsidRDefault="006E1C99" w:rsidP="006E1C99">
            <w:pPr>
              <w:pStyle w:val="afffff8"/>
            </w:pPr>
            <w:r w:rsidRPr="006F49B8">
              <w:t>7.77</w:t>
            </w:r>
          </w:p>
        </w:tc>
        <w:tc>
          <w:tcPr>
            <w:tcW w:w="910" w:type="dxa"/>
            <w:vAlign w:val="center"/>
          </w:tcPr>
          <w:p w:rsidR="006E1C99" w:rsidRPr="006F49B8" w:rsidRDefault="006E1C99" w:rsidP="006E1C99">
            <w:pPr>
              <w:pStyle w:val="afffff8"/>
            </w:pPr>
            <w:r w:rsidRPr="006F49B8">
              <w:t>18.94</w:t>
            </w:r>
          </w:p>
        </w:tc>
        <w:tc>
          <w:tcPr>
            <w:tcW w:w="732" w:type="dxa"/>
            <w:vAlign w:val="center"/>
          </w:tcPr>
          <w:p w:rsidR="006E1C99" w:rsidRPr="006F49B8" w:rsidRDefault="006E1C99" w:rsidP="006E1C99">
            <w:pPr>
              <w:pStyle w:val="afffff8"/>
            </w:pPr>
            <w:r w:rsidRPr="006F49B8">
              <w:t>1.87</w:t>
            </w:r>
          </w:p>
        </w:tc>
      </w:tr>
      <w:tr w:rsidR="006E1C99" w:rsidRPr="006F49B8" w:rsidTr="007527CE">
        <w:trPr>
          <w:trHeight w:val="312"/>
          <w:jc w:val="center"/>
        </w:trPr>
        <w:tc>
          <w:tcPr>
            <w:tcW w:w="714" w:type="dxa"/>
            <w:vAlign w:val="center"/>
          </w:tcPr>
          <w:p w:rsidR="006E1C99" w:rsidRPr="006F49B8" w:rsidRDefault="006E1C99" w:rsidP="006E1C99">
            <w:pPr>
              <w:pStyle w:val="afffff8"/>
            </w:pPr>
            <w:r w:rsidRPr="006F49B8">
              <w:t>夏季</w:t>
            </w:r>
          </w:p>
        </w:tc>
        <w:tc>
          <w:tcPr>
            <w:tcW w:w="854" w:type="dxa"/>
            <w:vAlign w:val="center"/>
          </w:tcPr>
          <w:p w:rsidR="006E1C99" w:rsidRPr="006F49B8" w:rsidRDefault="006E1C99" w:rsidP="006E1C99">
            <w:pPr>
              <w:pStyle w:val="afffff8"/>
            </w:pPr>
            <w:r w:rsidRPr="006F49B8">
              <w:t>15.15</w:t>
            </w:r>
          </w:p>
        </w:tc>
        <w:tc>
          <w:tcPr>
            <w:tcW w:w="661" w:type="dxa"/>
            <w:vAlign w:val="center"/>
          </w:tcPr>
          <w:p w:rsidR="006E1C99" w:rsidRPr="006F49B8" w:rsidRDefault="006E1C99" w:rsidP="006E1C99">
            <w:pPr>
              <w:pStyle w:val="afffff8"/>
            </w:pPr>
            <w:r w:rsidRPr="006F49B8">
              <w:t>5.79</w:t>
            </w:r>
          </w:p>
        </w:tc>
        <w:tc>
          <w:tcPr>
            <w:tcW w:w="677" w:type="dxa"/>
            <w:vAlign w:val="center"/>
          </w:tcPr>
          <w:p w:rsidR="006E1C99" w:rsidRPr="006F49B8" w:rsidRDefault="006E1C99" w:rsidP="006E1C99">
            <w:pPr>
              <w:pStyle w:val="afffff8"/>
            </w:pPr>
            <w:r w:rsidRPr="006F49B8">
              <w:t>4.37</w:t>
            </w:r>
          </w:p>
        </w:tc>
        <w:tc>
          <w:tcPr>
            <w:tcW w:w="800" w:type="dxa"/>
            <w:vAlign w:val="center"/>
          </w:tcPr>
          <w:p w:rsidR="006E1C99" w:rsidRPr="006F49B8" w:rsidRDefault="006E1C99" w:rsidP="006E1C99">
            <w:pPr>
              <w:pStyle w:val="afffff8"/>
            </w:pPr>
            <w:r w:rsidRPr="006F49B8">
              <w:t>4.84</w:t>
            </w:r>
          </w:p>
        </w:tc>
        <w:tc>
          <w:tcPr>
            <w:tcW w:w="676" w:type="dxa"/>
            <w:vAlign w:val="center"/>
          </w:tcPr>
          <w:p w:rsidR="006E1C99" w:rsidRPr="006F49B8" w:rsidRDefault="006E1C99" w:rsidP="006E1C99">
            <w:pPr>
              <w:pStyle w:val="afffff8"/>
            </w:pPr>
            <w:r w:rsidRPr="006F49B8">
              <w:t>7.03</w:t>
            </w:r>
          </w:p>
        </w:tc>
        <w:tc>
          <w:tcPr>
            <w:tcW w:w="758" w:type="dxa"/>
            <w:vAlign w:val="center"/>
          </w:tcPr>
          <w:p w:rsidR="006E1C99" w:rsidRPr="006F49B8" w:rsidRDefault="006E1C99" w:rsidP="006E1C99">
            <w:pPr>
              <w:pStyle w:val="afffff8"/>
            </w:pPr>
            <w:r w:rsidRPr="006F49B8">
              <w:t>4.51</w:t>
            </w:r>
          </w:p>
        </w:tc>
        <w:tc>
          <w:tcPr>
            <w:tcW w:w="783" w:type="dxa"/>
            <w:vAlign w:val="center"/>
          </w:tcPr>
          <w:p w:rsidR="006E1C99" w:rsidRPr="006F49B8" w:rsidRDefault="006E1C99" w:rsidP="006E1C99">
            <w:pPr>
              <w:pStyle w:val="afffff8"/>
            </w:pPr>
            <w:r w:rsidRPr="006F49B8">
              <w:t>6.46</w:t>
            </w:r>
          </w:p>
        </w:tc>
        <w:tc>
          <w:tcPr>
            <w:tcW w:w="743" w:type="dxa"/>
            <w:vAlign w:val="center"/>
          </w:tcPr>
          <w:p w:rsidR="006E1C99" w:rsidRPr="006F49B8" w:rsidRDefault="006E1C99" w:rsidP="006E1C99">
            <w:pPr>
              <w:pStyle w:val="afffff8"/>
            </w:pPr>
            <w:r w:rsidRPr="006F49B8">
              <w:t>5.18</w:t>
            </w:r>
          </w:p>
        </w:tc>
        <w:tc>
          <w:tcPr>
            <w:tcW w:w="676" w:type="dxa"/>
            <w:vAlign w:val="center"/>
          </w:tcPr>
          <w:p w:rsidR="006E1C99" w:rsidRPr="006F49B8" w:rsidRDefault="006E1C99" w:rsidP="006E1C99">
            <w:pPr>
              <w:pStyle w:val="afffff8"/>
            </w:pPr>
            <w:r w:rsidRPr="006F49B8">
              <w:t>3.51</w:t>
            </w:r>
          </w:p>
        </w:tc>
        <w:tc>
          <w:tcPr>
            <w:tcW w:w="826" w:type="dxa"/>
            <w:vAlign w:val="center"/>
          </w:tcPr>
          <w:p w:rsidR="006E1C99" w:rsidRPr="006F49B8" w:rsidRDefault="006E1C99" w:rsidP="006E1C99">
            <w:pPr>
              <w:pStyle w:val="afffff8"/>
            </w:pPr>
            <w:r w:rsidRPr="006F49B8">
              <w:t>1.71</w:t>
            </w:r>
          </w:p>
        </w:tc>
        <w:tc>
          <w:tcPr>
            <w:tcW w:w="685" w:type="dxa"/>
            <w:vAlign w:val="center"/>
          </w:tcPr>
          <w:p w:rsidR="006E1C99" w:rsidRPr="006F49B8" w:rsidRDefault="006E1C99" w:rsidP="006E1C99">
            <w:pPr>
              <w:pStyle w:val="afffff8"/>
            </w:pPr>
            <w:r w:rsidRPr="006F49B8">
              <w:t>1.57</w:t>
            </w:r>
          </w:p>
        </w:tc>
        <w:tc>
          <w:tcPr>
            <w:tcW w:w="926" w:type="dxa"/>
            <w:vAlign w:val="center"/>
          </w:tcPr>
          <w:p w:rsidR="006E1C99" w:rsidRPr="006F49B8" w:rsidRDefault="006E1C99" w:rsidP="006E1C99">
            <w:pPr>
              <w:pStyle w:val="afffff8"/>
            </w:pPr>
            <w:r w:rsidRPr="006F49B8">
              <w:t>1.85</w:t>
            </w:r>
          </w:p>
        </w:tc>
        <w:tc>
          <w:tcPr>
            <w:tcW w:w="781" w:type="dxa"/>
            <w:vAlign w:val="center"/>
          </w:tcPr>
          <w:p w:rsidR="006E1C99" w:rsidRPr="006F49B8" w:rsidRDefault="006E1C99" w:rsidP="006E1C99">
            <w:pPr>
              <w:pStyle w:val="afffff8"/>
            </w:pPr>
            <w:r w:rsidRPr="006F49B8">
              <w:t>3.18</w:t>
            </w:r>
          </w:p>
        </w:tc>
        <w:tc>
          <w:tcPr>
            <w:tcW w:w="967" w:type="dxa"/>
            <w:vAlign w:val="center"/>
          </w:tcPr>
          <w:p w:rsidR="006E1C99" w:rsidRPr="006F49B8" w:rsidRDefault="006E1C99" w:rsidP="006E1C99">
            <w:pPr>
              <w:pStyle w:val="afffff8"/>
            </w:pPr>
            <w:r w:rsidRPr="006F49B8">
              <w:t>3.66</w:t>
            </w:r>
          </w:p>
        </w:tc>
        <w:tc>
          <w:tcPr>
            <w:tcW w:w="782" w:type="dxa"/>
            <w:vAlign w:val="center"/>
          </w:tcPr>
          <w:p w:rsidR="006E1C99" w:rsidRPr="006F49B8" w:rsidRDefault="006E1C99" w:rsidP="006E1C99">
            <w:pPr>
              <w:pStyle w:val="afffff8"/>
            </w:pPr>
            <w:r w:rsidRPr="006F49B8">
              <w:t>6.55</w:t>
            </w:r>
          </w:p>
        </w:tc>
        <w:tc>
          <w:tcPr>
            <w:tcW w:w="910" w:type="dxa"/>
            <w:vAlign w:val="center"/>
          </w:tcPr>
          <w:p w:rsidR="006E1C99" w:rsidRPr="006F49B8" w:rsidRDefault="006E1C99" w:rsidP="006E1C99">
            <w:pPr>
              <w:pStyle w:val="afffff8"/>
            </w:pPr>
            <w:r w:rsidRPr="006F49B8">
              <w:t>22.27</w:t>
            </w:r>
          </w:p>
        </w:tc>
        <w:tc>
          <w:tcPr>
            <w:tcW w:w="732" w:type="dxa"/>
            <w:vAlign w:val="center"/>
          </w:tcPr>
          <w:p w:rsidR="006E1C99" w:rsidRPr="006F49B8" w:rsidRDefault="006E1C99" w:rsidP="006E1C99">
            <w:pPr>
              <w:pStyle w:val="afffff8"/>
            </w:pPr>
            <w:r w:rsidRPr="006F49B8">
              <w:t>2.33</w:t>
            </w:r>
          </w:p>
        </w:tc>
      </w:tr>
      <w:tr w:rsidR="006E1C99" w:rsidRPr="006F49B8" w:rsidTr="007527CE">
        <w:trPr>
          <w:trHeight w:val="312"/>
          <w:jc w:val="center"/>
        </w:trPr>
        <w:tc>
          <w:tcPr>
            <w:tcW w:w="714" w:type="dxa"/>
            <w:vAlign w:val="center"/>
          </w:tcPr>
          <w:p w:rsidR="006E1C99" w:rsidRPr="006F49B8" w:rsidRDefault="006E1C99" w:rsidP="006E1C99">
            <w:pPr>
              <w:pStyle w:val="afffff8"/>
            </w:pPr>
            <w:r w:rsidRPr="006F49B8">
              <w:t>秋季</w:t>
            </w:r>
          </w:p>
        </w:tc>
        <w:tc>
          <w:tcPr>
            <w:tcW w:w="854" w:type="dxa"/>
            <w:vAlign w:val="center"/>
          </w:tcPr>
          <w:p w:rsidR="006E1C99" w:rsidRPr="006F49B8" w:rsidRDefault="006E1C99" w:rsidP="006E1C99">
            <w:pPr>
              <w:pStyle w:val="afffff8"/>
            </w:pPr>
            <w:r w:rsidRPr="006F49B8">
              <w:t>11.81</w:t>
            </w:r>
          </w:p>
        </w:tc>
        <w:tc>
          <w:tcPr>
            <w:tcW w:w="661" w:type="dxa"/>
            <w:vAlign w:val="center"/>
          </w:tcPr>
          <w:p w:rsidR="006E1C99" w:rsidRPr="006F49B8" w:rsidRDefault="006E1C99" w:rsidP="006E1C99">
            <w:pPr>
              <w:pStyle w:val="afffff8"/>
            </w:pPr>
            <w:r w:rsidRPr="006F49B8">
              <w:t>5.19</w:t>
            </w:r>
          </w:p>
        </w:tc>
        <w:tc>
          <w:tcPr>
            <w:tcW w:w="677" w:type="dxa"/>
            <w:vAlign w:val="center"/>
          </w:tcPr>
          <w:p w:rsidR="006E1C99" w:rsidRPr="006F49B8" w:rsidRDefault="006E1C99" w:rsidP="006E1C99">
            <w:pPr>
              <w:pStyle w:val="afffff8"/>
            </w:pPr>
            <w:r w:rsidRPr="006F49B8">
              <w:t>2.62</w:t>
            </w:r>
          </w:p>
        </w:tc>
        <w:tc>
          <w:tcPr>
            <w:tcW w:w="800" w:type="dxa"/>
            <w:vAlign w:val="center"/>
          </w:tcPr>
          <w:p w:rsidR="006E1C99" w:rsidRPr="006F49B8" w:rsidRDefault="006E1C99" w:rsidP="006E1C99">
            <w:pPr>
              <w:pStyle w:val="afffff8"/>
            </w:pPr>
            <w:r w:rsidRPr="006F49B8">
              <w:t>2.47</w:t>
            </w:r>
          </w:p>
        </w:tc>
        <w:tc>
          <w:tcPr>
            <w:tcW w:w="676" w:type="dxa"/>
            <w:vAlign w:val="center"/>
          </w:tcPr>
          <w:p w:rsidR="006E1C99" w:rsidRPr="006F49B8" w:rsidRDefault="006E1C99" w:rsidP="006E1C99">
            <w:pPr>
              <w:pStyle w:val="afffff8"/>
            </w:pPr>
            <w:r w:rsidRPr="006F49B8">
              <w:t>3.9</w:t>
            </w:r>
          </w:p>
        </w:tc>
        <w:tc>
          <w:tcPr>
            <w:tcW w:w="758" w:type="dxa"/>
            <w:vAlign w:val="center"/>
          </w:tcPr>
          <w:p w:rsidR="006E1C99" w:rsidRPr="006F49B8" w:rsidRDefault="006E1C99" w:rsidP="006E1C99">
            <w:pPr>
              <w:pStyle w:val="afffff8"/>
            </w:pPr>
            <w:r w:rsidRPr="006F49B8">
              <w:t>3.01</w:t>
            </w:r>
          </w:p>
        </w:tc>
        <w:tc>
          <w:tcPr>
            <w:tcW w:w="783" w:type="dxa"/>
            <w:vAlign w:val="center"/>
          </w:tcPr>
          <w:p w:rsidR="006E1C99" w:rsidRPr="006F49B8" w:rsidRDefault="006E1C99" w:rsidP="006E1C99">
            <w:pPr>
              <w:pStyle w:val="afffff8"/>
            </w:pPr>
            <w:r w:rsidRPr="006F49B8">
              <w:t>2.52</w:t>
            </w:r>
          </w:p>
        </w:tc>
        <w:tc>
          <w:tcPr>
            <w:tcW w:w="743" w:type="dxa"/>
            <w:vAlign w:val="center"/>
          </w:tcPr>
          <w:p w:rsidR="006E1C99" w:rsidRPr="006F49B8" w:rsidRDefault="006E1C99" w:rsidP="006E1C99">
            <w:pPr>
              <w:pStyle w:val="afffff8"/>
            </w:pPr>
            <w:r w:rsidRPr="006F49B8">
              <w:t>3.75</w:t>
            </w:r>
          </w:p>
        </w:tc>
        <w:tc>
          <w:tcPr>
            <w:tcW w:w="676" w:type="dxa"/>
            <w:vAlign w:val="center"/>
          </w:tcPr>
          <w:p w:rsidR="006E1C99" w:rsidRPr="006F49B8" w:rsidRDefault="006E1C99" w:rsidP="006E1C99">
            <w:pPr>
              <w:pStyle w:val="afffff8"/>
            </w:pPr>
            <w:r w:rsidRPr="006F49B8">
              <w:t>6.27</w:t>
            </w:r>
          </w:p>
        </w:tc>
        <w:tc>
          <w:tcPr>
            <w:tcW w:w="826" w:type="dxa"/>
            <w:vAlign w:val="center"/>
          </w:tcPr>
          <w:p w:rsidR="006E1C99" w:rsidRPr="006F49B8" w:rsidRDefault="006E1C99" w:rsidP="006E1C99">
            <w:pPr>
              <w:pStyle w:val="afffff8"/>
            </w:pPr>
            <w:r w:rsidRPr="006F49B8">
              <w:t>4.05</w:t>
            </w:r>
          </w:p>
        </w:tc>
        <w:tc>
          <w:tcPr>
            <w:tcW w:w="685" w:type="dxa"/>
            <w:vAlign w:val="center"/>
          </w:tcPr>
          <w:p w:rsidR="006E1C99" w:rsidRPr="006F49B8" w:rsidRDefault="006E1C99" w:rsidP="006E1C99">
            <w:pPr>
              <w:pStyle w:val="afffff8"/>
            </w:pPr>
            <w:r w:rsidRPr="006F49B8">
              <w:t>4.1</w:t>
            </w:r>
          </w:p>
        </w:tc>
        <w:tc>
          <w:tcPr>
            <w:tcW w:w="926" w:type="dxa"/>
            <w:vAlign w:val="center"/>
          </w:tcPr>
          <w:p w:rsidR="006E1C99" w:rsidRPr="006F49B8" w:rsidRDefault="006E1C99" w:rsidP="006E1C99">
            <w:pPr>
              <w:pStyle w:val="afffff8"/>
            </w:pPr>
            <w:r w:rsidRPr="006F49B8">
              <w:t>4.05</w:t>
            </w:r>
          </w:p>
        </w:tc>
        <w:tc>
          <w:tcPr>
            <w:tcW w:w="781" w:type="dxa"/>
            <w:vAlign w:val="center"/>
          </w:tcPr>
          <w:p w:rsidR="006E1C99" w:rsidRPr="006F49B8" w:rsidRDefault="006E1C99" w:rsidP="006E1C99">
            <w:pPr>
              <w:pStyle w:val="afffff8"/>
            </w:pPr>
            <w:r w:rsidRPr="006F49B8">
              <w:t>7.46</w:t>
            </w:r>
          </w:p>
        </w:tc>
        <w:tc>
          <w:tcPr>
            <w:tcW w:w="967" w:type="dxa"/>
            <w:vAlign w:val="center"/>
          </w:tcPr>
          <w:p w:rsidR="006E1C99" w:rsidRPr="006F49B8" w:rsidRDefault="006E1C99" w:rsidP="006E1C99">
            <w:pPr>
              <w:pStyle w:val="afffff8"/>
            </w:pPr>
            <w:r w:rsidRPr="006F49B8">
              <w:t>6.92</w:t>
            </w:r>
          </w:p>
        </w:tc>
        <w:tc>
          <w:tcPr>
            <w:tcW w:w="782" w:type="dxa"/>
            <w:vAlign w:val="center"/>
          </w:tcPr>
          <w:p w:rsidR="006E1C99" w:rsidRPr="006F49B8" w:rsidRDefault="006E1C99" w:rsidP="006E1C99">
            <w:pPr>
              <w:pStyle w:val="afffff8"/>
            </w:pPr>
            <w:r w:rsidRPr="006F49B8">
              <w:t>9.54</w:t>
            </w:r>
          </w:p>
        </w:tc>
        <w:tc>
          <w:tcPr>
            <w:tcW w:w="910" w:type="dxa"/>
            <w:vAlign w:val="center"/>
          </w:tcPr>
          <w:p w:rsidR="006E1C99" w:rsidRPr="006F49B8" w:rsidRDefault="006E1C99" w:rsidP="006E1C99">
            <w:pPr>
              <w:pStyle w:val="afffff8"/>
            </w:pPr>
            <w:r w:rsidRPr="006F49B8">
              <w:t>18.58</w:t>
            </w:r>
          </w:p>
        </w:tc>
        <w:tc>
          <w:tcPr>
            <w:tcW w:w="732" w:type="dxa"/>
            <w:vAlign w:val="center"/>
          </w:tcPr>
          <w:p w:rsidR="006E1C99" w:rsidRPr="006F49B8" w:rsidRDefault="006E1C99" w:rsidP="006E1C99">
            <w:pPr>
              <w:pStyle w:val="afffff8"/>
            </w:pPr>
            <w:r w:rsidRPr="006F49B8">
              <w:t>3.66</w:t>
            </w:r>
          </w:p>
        </w:tc>
      </w:tr>
      <w:tr w:rsidR="006E1C99" w:rsidRPr="006F49B8" w:rsidTr="007527CE">
        <w:trPr>
          <w:trHeight w:val="312"/>
          <w:jc w:val="center"/>
        </w:trPr>
        <w:tc>
          <w:tcPr>
            <w:tcW w:w="714" w:type="dxa"/>
            <w:vAlign w:val="center"/>
          </w:tcPr>
          <w:p w:rsidR="006E1C99" w:rsidRPr="006F49B8" w:rsidRDefault="006E1C99" w:rsidP="006E1C99">
            <w:pPr>
              <w:pStyle w:val="afffff8"/>
            </w:pPr>
            <w:r w:rsidRPr="006F49B8">
              <w:t>冬季</w:t>
            </w:r>
          </w:p>
        </w:tc>
        <w:tc>
          <w:tcPr>
            <w:tcW w:w="854" w:type="dxa"/>
            <w:vAlign w:val="center"/>
          </w:tcPr>
          <w:p w:rsidR="006E1C99" w:rsidRPr="006F49B8" w:rsidRDefault="006E1C99" w:rsidP="006E1C99">
            <w:pPr>
              <w:pStyle w:val="afffff8"/>
            </w:pPr>
            <w:r w:rsidRPr="006F49B8">
              <w:t>12.97</w:t>
            </w:r>
          </w:p>
        </w:tc>
        <w:tc>
          <w:tcPr>
            <w:tcW w:w="661" w:type="dxa"/>
            <w:vAlign w:val="center"/>
          </w:tcPr>
          <w:p w:rsidR="006E1C99" w:rsidRPr="006F49B8" w:rsidRDefault="006E1C99" w:rsidP="006E1C99">
            <w:pPr>
              <w:pStyle w:val="afffff8"/>
            </w:pPr>
            <w:r w:rsidRPr="006F49B8">
              <w:t>6.78</w:t>
            </w:r>
          </w:p>
        </w:tc>
        <w:tc>
          <w:tcPr>
            <w:tcW w:w="677" w:type="dxa"/>
            <w:vAlign w:val="center"/>
          </w:tcPr>
          <w:p w:rsidR="006E1C99" w:rsidRPr="006F49B8" w:rsidRDefault="006E1C99" w:rsidP="006E1C99">
            <w:pPr>
              <w:pStyle w:val="afffff8"/>
            </w:pPr>
            <w:r w:rsidRPr="006F49B8">
              <w:t>3.26</w:t>
            </w:r>
          </w:p>
        </w:tc>
        <w:tc>
          <w:tcPr>
            <w:tcW w:w="800" w:type="dxa"/>
            <w:vAlign w:val="center"/>
          </w:tcPr>
          <w:p w:rsidR="006E1C99" w:rsidRPr="006F49B8" w:rsidRDefault="006E1C99" w:rsidP="006E1C99">
            <w:pPr>
              <w:pStyle w:val="afffff8"/>
            </w:pPr>
            <w:r w:rsidRPr="006F49B8">
              <w:t>3.52</w:t>
            </w:r>
          </w:p>
        </w:tc>
        <w:tc>
          <w:tcPr>
            <w:tcW w:w="676" w:type="dxa"/>
            <w:vAlign w:val="center"/>
          </w:tcPr>
          <w:p w:rsidR="006E1C99" w:rsidRPr="006F49B8" w:rsidRDefault="006E1C99" w:rsidP="006E1C99">
            <w:pPr>
              <w:pStyle w:val="afffff8"/>
            </w:pPr>
            <w:r w:rsidRPr="006F49B8">
              <w:t>4.62</w:t>
            </w:r>
          </w:p>
        </w:tc>
        <w:tc>
          <w:tcPr>
            <w:tcW w:w="758" w:type="dxa"/>
            <w:vAlign w:val="center"/>
          </w:tcPr>
          <w:p w:rsidR="006E1C99" w:rsidRPr="006F49B8" w:rsidRDefault="006E1C99" w:rsidP="006E1C99">
            <w:pPr>
              <w:pStyle w:val="afffff8"/>
            </w:pPr>
            <w:r w:rsidRPr="006F49B8">
              <w:t>3.57</w:t>
            </w:r>
          </w:p>
        </w:tc>
        <w:tc>
          <w:tcPr>
            <w:tcW w:w="783" w:type="dxa"/>
            <w:vAlign w:val="center"/>
          </w:tcPr>
          <w:p w:rsidR="006E1C99" w:rsidRPr="006F49B8" w:rsidRDefault="006E1C99" w:rsidP="006E1C99">
            <w:pPr>
              <w:pStyle w:val="afffff8"/>
            </w:pPr>
            <w:r w:rsidRPr="006F49B8">
              <w:t>2.78</w:t>
            </w:r>
          </w:p>
        </w:tc>
        <w:tc>
          <w:tcPr>
            <w:tcW w:w="743" w:type="dxa"/>
            <w:vAlign w:val="center"/>
          </w:tcPr>
          <w:p w:rsidR="006E1C99" w:rsidRPr="006F49B8" w:rsidRDefault="006E1C99" w:rsidP="006E1C99">
            <w:pPr>
              <w:pStyle w:val="afffff8"/>
            </w:pPr>
            <w:r w:rsidRPr="006F49B8">
              <w:t>3.73</w:t>
            </w:r>
          </w:p>
        </w:tc>
        <w:tc>
          <w:tcPr>
            <w:tcW w:w="676" w:type="dxa"/>
            <w:vAlign w:val="center"/>
          </w:tcPr>
          <w:p w:rsidR="006E1C99" w:rsidRPr="006F49B8" w:rsidRDefault="006E1C99" w:rsidP="006E1C99">
            <w:pPr>
              <w:pStyle w:val="afffff8"/>
            </w:pPr>
            <w:r w:rsidRPr="006F49B8">
              <w:t>6.99</w:t>
            </w:r>
          </w:p>
        </w:tc>
        <w:tc>
          <w:tcPr>
            <w:tcW w:w="826" w:type="dxa"/>
            <w:vAlign w:val="center"/>
          </w:tcPr>
          <w:p w:rsidR="006E1C99" w:rsidRPr="006F49B8" w:rsidRDefault="006E1C99" w:rsidP="006E1C99">
            <w:pPr>
              <w:pStyle w:val="afffff8"/>
            </w:pPr>
            <w:r w:rsidRPr="006F49B8">
              <w:t>5.04</w:t>
            </w:r>
          </w:p>
        </w:tc>
        <w:tc>
          <w:tcPr>
            <w:tcW w:w="685" w:type="dxa"/>
            <w:vAlign w:val="center"/>
          </w:tcPr>
          <w:p w:rsidR="006E1C99" w:rsidRPr="006F49B8" w:rsidRDefault="006E1C99" w:rsidP="006E1C99">
            <w:pPr>
              <w:pStyle w:val="afffff8"/>
            </w:pPr>
            <w:r w:rsidRPr="006F49B8">
              <w:t>4.73</w:t>
            </w:r>
          </w:p>
        </w:tc>
        <w:tc>
          <w:tcPr>
            <w:tcW w:w="926" w:type="dxa"/>
            <w:vAlign w:val="center"/>
          </w:tcPr>
          <w:p w:rsidR="006E1C99" w:rsidRPr="006F49B8" w:rsidRDefault="006E1C99" w:rsidP="006E1C99">
            <w:pPr>
              <w:pStyle w:val="afffff8"/>
            </w:pPr>
            <w:r w:rsidRPr="006F49B8">
              <w:t>5.15</w:t>
            </w:r>
          </w:p>
        </w:tc>
        <w:tc>
          <w:tcPr>
            <w:tcW w:w="781" w:type="dxa"/>
            <w:vAlign w:val="center"/>
          </w:tcPr>
          <w:p w:rsidR="006E1C99" w:rsidRPr="006F49B8" w:rsidRDefault="006E1C99" w:rsidP="006E1C99">
            <w:pPr>
              <w:pStyle w:val="afffff8"/>
            </w:pPr>
            <w:r w:rsidRPr="006F49B8">
              <w:t>8.56</w:t>
            </w:r>
          </w:p>
        </w:tc>
        <w:tc>
          <w:tcPr>
            <w:tcW w:w="967" w:type="dxa"/>
            <w:vAlign w:val="center"/>
          </w:tcPr>
          <w:p w:rsidR="006E1C99" w:rsidRPr="006F49B8" w:rsidRDefault="006E1C99" w:rsidP="006E1C99">
            <w:pPr>
              <w:pStyle w:val="afffff8"/>
            </w:pPr>
            <w:r w:rsidRPr="006F49B8">
              <w:t>6.25</w:t>
            </w:r>
          </w:p>
        </w:tc>
        <w:tc>
          <w:tcPr>
            <w:tcW w:w="782" w:type="dxa"/>
            <w:vAlign w:val="center"/>
          </w:tcPr>
          <w:p w:rsidR="006E1C99" w:rsidRPr="006F49B8" w:rsidRDefault="006E1C99" w:rsidP="006E1C99">
            <w:pPr>
              <w:pStyle w:val="afffff8"/>
            </w:pPr>
            <w:r w:rsidRPr="006F49B8">
              <w:t>6.78</w:t>
            </w:r>
          </w:p>
        </w:tc>
        <w:tc>
          <w:tcPr>
            <w:tcW w:w="910" w:type="dxa"/>
            <w:vAlign w:val="center"/>
          </w:tcPr>
          <w:p w:rsidR="006E1C99" w:rsidRPr="006F49B8" w:rsidRDefault="006E1C99" w:rsidP="006E1C99">
            <w:pPr>
              <w:pStyle w:val="afffff8"/>
            </w:pPr>
            <w:r w:rsidRPr="006F49B8">
              <w:t>10.08</w:t>
            </w:r>
          </w:p>
        </w:tc>
        <w:tc>
          <w:tcPr>
            <w:tcW w:w="732" w:type="dxa"/>
            <w:vAlign w:val="center"/>
          </w:tcPr>
          <w:p w:rsidR="006E1C99" w:rsidRPr="006F49B8" w:rsidRDefault="006E1C99" w:rsidP="006E1C99">
            <w:pPr>
              <w:pStyle w:val="afffff8"/>
            </w:pPr>
            <w:r w:rsidRPr="006F49B8">
              <w:t>4.67</w:t>
            </w:r>
          </w:p>
        </w:tc>
      </w:tr>
    </w:tbl>
    <w:p w:rsidR="006E1C99" w:rsidRPr="006F49B8" w:rsidRDefault="006E1C99" w:rsidP="006E1C99">
      <w:pPr>
        <w:ind w:firstLine="480"/>
      </w:pPr>
      <w:r w:rsidRPr="006F49B8">
        <w:br w:type="page"/>
      </w:r>
    </w:p>
    <w:p w:rsidR="006E1C99" w:rsidRPr="006F49B8" w:rsidRDefault="006E1C99" w:rsidP="006E1C99">
      <w:pPr>
        <w:ind w:firstLineChars="200" w:firstLine="422"/>
        <w:jc w:val="center"/>
        <w:rPr>
          <w:b/>
          <w:szCs w:val="21"/>
        </w:rPr>
      </w:pPr>
      <w:bookmarkStart w:id="735" w:name="_Ref118311501"/>
      <w:bookmarkStart w:id="736" w:name="_Ref118311552"/>
      <w:r w:rsidRPr="006F49B8">
        <w:rPr>
          <w:b/>
          <w:szCs w:val="21"/>
        </w:rPr>
        <w:lastRenderedPageBreak/>
        <w:t>表</w:t>
      </w:r>
      <w:bookmarkEnd w:id="735"/>
      <w:bookmarkEnd w:id="736"/>
      <w:r w:rsidR="007527CE" w:rsidRPr="006F49B8">
        <w:rPr>
          <w:rFonts w:hint="eastAsia"/>
          <w:b/>
          <w:szCs w:val="21"/>
        </w:rPr>
        <w:t>6.2-6</w:t>
      </w:r>
      <w:r w:rsidRPr="006F49B8">
        <w:rPr>
          <w:rFonts w:hint="eastAsia"/>
          <w:b/>
          <w:szCs w:val="21"/>
        </w:rPr>
        <w:t xml:space="preserve">  </w:t>
      </w:r>
      <w:r w:rsidRPr="006F49B8">
        <w:rPr>
          <w:b/>
          <w:szCs w:val="21"/>
        </w:rPr>
        <w:t>风速统计情况</w:t>
      </w:r>
    </w:p>
    <w:tbl>
      <w:tblPr>
        <w:tblW w:w="1396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702"/>
        <w:gridCol w:w="850"/>
        <w:gridCol w:w="690"/>
        <w:gridCol w:w="675"/>
        <w:gridCol w:w="798"/>
        <w:gridCol w:w="675"/>
        <w:gridCol w:w="759"/>
        <w:gridCol w:w="782"/>
        <w:gridCol w:w="743"/>
        <w:gridCol w:w="677"/>
        <w:gridCol w:w="828"/>
        <w:gridCol w:w="689"/>
        <w:gridCol w:w="927"/>
        <w:gridCol w:w="785"/>
        <w:gridCol w:w="969"/>
        <w:gridCol w:w="782"/>
        <w:gridCol w:w="914"/>
        <w:gridCol w:w="721"/>
      </w:tblGrid>
      <w:tr w:rsidR="006E1C99" w:rsidRPr="006F49B8" w:rsidTr="007527CE">
        <w:trPr>
          <w:trHeight w:val="312"/>
          <w:jc w:val="center"/>
        </w:trPr>
        <w:tc>
          <w:tcPr>
            <w:tcW w:w="702" w:type="dxa"/>
            <w:vAlign w:val="center"/>
          </w:tcPr>
          <w:p w:rsidR="006E1C99" w:rsidRPr="006F49B8" w:rsidRDefault="006E1C99" w:rsidP="006E1C99">
            <w:pPr>
              <w:pStyle w:val="afffff8"/>
              <w:rPr>
                <w:b/>
                <w:bCs/>
              </w:rPr>
            </w:pPr>
            <w:r w:rsidRPr="006F49B8">
              <w:rPr>
                <w:b/>
                <w:bCs/>
              </w:rPr>
              <w:t>月份</w:t>
            </w:r>
          </w:p>
        </w:tc>
        <w:tc>
          <w:tcPr>
            <w:tcW w:w="850" w:type="dxa"/>
            <w:vAlign w:val="center"/>
          </w:tcPr>
          <w:p w:rsidR="006E1C99" w:rsidRPr="006F49B8" w:rsidRDefault="006E1C99" w:rsidP="006E1C99">
            <w:pPr>
              <w:pStyle w:val="afffff8"/>
              <w:rPr>
                <w:b/>
                <w:bCs/>
              </w:rPr>
            </w:pPr>
            <w:r w:rsidRPr="006F49B8">
              <w:rPr>
                <w:b/>
                <w:bCs/>
              </w:rPr>
              <w:t>N</w:t>
            </w:r>
          </w:p>
        </w:tc>
        <w:tc>
          <w:tcPr>
            <w:tcW w:w="690" w:type="dxa"/>
            <w:vAlign w:val="center"/>
          </w:tcPr>
          <w:p w:rsidR="006E1C99" w:rsidRPr="006F49B8" w:rsidRDefault="006E1C99" w:rsidP="006E1C99">
            <w:pPr>
              <w:pStyle w:val="afffff8"/>
              <w:rPr>
                <w:b/>
                <w:bCs/>
              </w:rPr>
            </w:pPr>
            <w:r w:rsidRPr="006F49B8">
              <w:rPr>
                <w:b/>
                <w:bCs/>
              </w:rPr>
              <w:t>NNE</w:t>
            </w:r>
          </w:p>
        </w:tc>
        <w:tc>
          <w:tcPr>
            <w:tcW w:w="675" w:type="dxa"/>
            <w:vAlign w:val="center"/>
          </w:tcPr>
          <w:p w:rsidR="006E1C99" w:rsidRPr="006F49B8" w:rsidRDefault="006E1C99" w:rsidP="006E1C99">
            <w:pPr>
              <w:pStyle w:val="afffff8"/>
              <w:rPr>
                <w:b/>
                <w:bCs/>
              </w:rPr>
            </w:pPr>
            <w:r w:rsidRPr="006F49B8">
              <w:rPr>
                <w:b/>
                <w:bCs/>
              </w:rPr>
              <w:t>NE</w:t>
            </w:r>
          </w:p>
        </w:tc>
        <w:tc>
          <w:tcPr>
            <w:tcW w:w="798" w:type="dxa"/>
            <w:vAlign w:val="center"/>
          </w:tcPr>
          <w:p w:rsidR="006E1C99" w:rsidRPr="006F49B8" w:rsidRDefault="006E1C99" w:rsidP="006E1C99">
            <w:pPr>
              <w:pStyle w:val="afffff8"/>
              <w:rPr>
                <w:b/>
                <w:bCs/>
              </w:rPr>
            </w:pPr>
            <w:r w:rsidRPr="006F49B8">
              <w:rPr>
                <w:b/>
                <w:bCs/>
              </w:rPr>
              <w:t>ENE</w:t>
            </w:r>
          </w:p>
        </w:tc>
        <w:tc>
          <w:tcPr>
            <w:tcW w:w="675" w:type="dxa"/>
            <w:vAlign w:val="center"/>
          </w:tcPr>
          <w:p w:rsidR="006E1C99" w:rsidRPr="006F49B8" w:rsidRDefault="006E1C99" w:rsidP="006E1C99">
            <w:pPr>
              <w:pStyle w:val="afffff8"/>
              <w:rPr>
                <w:b/>
                <w:bCs/>
              </w:rPr>
            </w:pPr>
            <w:r w:rsidRPr="006F49B8">
              <w:rPr>
                <w:b/>
                <w:bCs/>
              </w:rPr>
              <w:t>E</w:t>
            </w:r>
          </w:p>
        </w:tc>
        <w:tc>
          <w:tcPr>
            <w:tcW w:w="759" w:type="dxa"/>
            <w:vAlign w:val="center"/>
          </w:tcPr>
          <w:p w:rsidR="006E1C99" w:rsidRPr="006F49B8" w:rsidRDefault="006E1C99" w:rsidP="006E1C99">
            <w:pPr>
              <w:pStyle w:val="afffff8"/>
              <w:rPr>
                <w:b/>
                <w:bCs/>
              </w:rPr>
            </w:pPr>
            <w:r w:rsidRPr="006F49B8">
              <w:rPr>
                <w:b/>
                <w:bCs/>
              </w:rPr>
              <w:t>ESE</w:t>
            </w:r>
          </w:p>
        </w:tc>
        <w:tc>
          <w:tcPr>
            <w:tcW w:w="782" w:type="dxa"/>
            <w:vAlign w:val="center"/>
          </w:tcPr>
          <w:p w:rsidR="006E1C99" w:rsidRPr="006F49B8" w:rsidRDefault="006E1C99" w:rsidP="006E1C99">
            <w:pPr>
              <w:pStyle w:val="afffff8"/>
              <w:rPr>
                <w:b/>
                <w:bCs/>
              </w:rPr>
            </w:pPr>
            <w:r w:rsidRPr="006F49B8">
              <w:rPr>
                <w:b/>
                <w:bCs/>
              </w:rPr>
              <w:t>SE</w:t>
            </w:r>
          </w:p>
        </w:tc>
        <w:tc>
          <w:tcPr>
            <w:tcW w:w="743" w:type="dxa"/>
            <w:vAlign w:val="center"/>
          </w:tcPr>
          <w:p w:rsidR="006E1C99" w:rsidRPr="006F49B8" w:rsidRDefault="006E1C99" w:rsidP="006E1C99">
            <w:pPr>
              <w:pStyle w:val="afffff8"/>
              <w:rPr>
                <w:b/>
                <w:bCs/>
              </w:rPr>
            </w:pPr>
            <w:r w:rsidRPr="006F49B8">
              <w:rPr>
                <w:b/>
                <w:bCs/>
              </w:rPr>
              <w:t>SSE</w:t>
            </w:r>
          </w:p>
        </w:tc>
        <w:tc>
          <w:tcPr>
            <w:tcW w:w="677" w:type="dxa"/>
            <w:vAlign w:val="center"/>
          </w:tcPr>
          <w:p w:rsidR="006E1C99" w:rsidRPr="006F49B8" w:rsidRDefault="006E1C99" w:rsidP="006E1C99">
            <w:pPr>
              <w:pStyle w:val="afffff8"/>
              <w:rPr>
                <w:b/>
                <w:bCs/>
              </w:rPr>
            </w:pPr>
            <w:r w:rsidRPr="006F49B8">
              <w:rPr>
                <w:b/>
                <w:bCs/>
              </w:rPr>
              <w:t>S</w:t>
            </w:r>
          </w:p>
        </w:tc>
        <w:tc>
          <w:tcPr>
            <w:tcW w:w="828" w:type="dxa"/>
            <w:vAlign w:val="center"/>
          </w:tcPr>
          <w:p w:rsidR="006E1C99" w:rsidRPr="006F49B8" w:rsidRDefault="006E1C99" w:rsidP="006E1C99">
            <w:pPr>
              <w:pStyle w:val="afffff8"/>
              <w:rPr>
                <w:b/>
                <w:bCs/>
              </w:rPr>
            </w:pPr>
            <w:r w:rsidRPr="006F49B8">
              <w:rPr>
                <w:b/>
                <w:bCs/>
              </w:rPr>
              <w:t>SSW</w:t>
            </w:r>
          </w:p>
        </w:tc>
        <w:tc>
          <w:tcPr>
            <w:tcW w:w="689" w:type="dxa"/>
            <w:vAlign w:val="center"/>
          </w:tcPr>
          <w:p w:rsidR="006E1C99" w:rsidRPr="006F49B8" w:rsidRDefault="006E1C99" w:rsidP="006E1C99">
            <w:pPr>
              <w:pStyle w:val="afffff8"/>
              <w:rPr>
                <w:b/>
                <w:bCs/>
              </w:rPr>
            </w:pPr>
            <w:r w:rsidRPr="006F49B8">
              <w:rPr>
                <w:b/>
                <w:bCs/>
              </w:rPr>
              <w:t>SW</w:t>
            </w:r>
          </w:p>
        </w:tc>
        <w:tc>
          <w:tcPr>
            <w:tcW w:w="927" w:type="dxa"/>
            <w:vAlign w:val="center"/>
          </w:tcPr>
          <w:p w:rsidR="006E1C99" w:rsidRPr="006F49B8" w:rsidRDefault="006E1C99" w:rsidP="006E1C99">
            <w:pPr>
              <w:pStyle w:val="afffff8"/>
              <w:rPr>
                <w:b/>
                <w:bCs/>
              </w:rPr>
            </w:pPr>
            <w:r w:rsidRPr="006F49B8">
              <w:rPr>
                <w:b/>
                <w:bCs/>
              </w:rPr>
              <w:t>WSW</w:t>
            </w:r>
          </w:p>
        </w:tc>
        <w:tc>
          <w:tcPr>
            <w:tcW w:w="785" w:type="dxa"/>
            <w:vAlign w:val="center"/>
          </w:tcPr>
          <w:p w:rsidR="006E1C99" w:rsidRPr="006F49B8" w:rsidRDefault="006E1C99" w:rsidP="006E1C99">
            <w:pPr>
              <w:pStyle w:val="afffff8"/>
              <w:rPr>
                <w:b/>
                <w:bCs/>
              </w:rPr>
            </w:pPr>
            <w:r w:rsidRPr="006F49B8">
              <w:rPr>
                <w:b/>
                <w:bCs/>
              </w:rPr>
              <w:t>W</w:t>
            </w:r>
          </w:p>
        </w:tc>
        <w:tc>
          <w:tcPr>
            <w:tcW w:w="969" w:type="dxa"/>
            <w:vAlign w:val="center"/>
          </w:tcPr>
          <w:p w:rsidR="006E1C99" w:rsidRPr="006F49B8" w:rsidRDefault="006E1C99" w:rsidP="006E1C99">
            <w:pPr>
              <w:pStyle w:val="afffff8"/>
              <w:rPr>
                <w:b/>
                <w:bCs/>
              </w:rPr>
            </w:pPr>
            <w:r w:rsidRPr="006F49B8">
              <w:rPr>
                <w:b/>
                <w:bCs/>
              </w:rPr>
              <w:t>WNW</w:t>
            </w:r>
          </w:p>
        </w:tc>
        <w:tc>
          <w:tcPr>
            <w:tcW w:w="782" w:type="dxa"/>
            <w:vAlign w:val="center"/>
          </w:tcPr>
          <w:p w:rsidR="006E1C99" w:rsidRPr="006F49B8" w:rsidRDefault="006E1C99" w:rsidP="006E1C99">
            <w:pPr>
              <w:pStyle w:val="afffff8"/>
              <w:rPr>
                <w:b/>
                <w:bCs/>
              </w:rPr>
            </w:pPr>
            <w:r w:rsidRPr="006F49B8">
              <w:rPr>
                <w:b/>
                <w:bCs/>
              </w:rPr>
              <w:t>NW</w:t>
            </w:r>
          </w:p>
        </w:tc>
        <w:tc>
          <w:tcPr>
            <w:tcW w:w="914" w:type="dxa"/>
            <w:vAlign w:val="center"/>
          </w:tcPr>
          <w:p w:rsidR="006E1C99" w:rsidRPr="006F49B8" w:rsidRDefault="006E1C99" w:rsidP="006E1C99">
            <w:pPr>
              <w:pStyle w:val="afffff8"/>
              <w:rPr>
                <w:b/>
                <w:bCs/>
              </w:rPr>
            </w:pPr>
            <w:r w:rsidRPr="006F49B8">
              <w:rPr>
                <w:b/>
                <w:bCs/>
              </w:rPr>
              <w:t>NNW</w:t>
            </w:r>
          </w:p>
        </w:tc>
        <w:tc>
          <w:tcPr>
            <w:tcW w:w="721" w:type="dxa"/>
            <w:vAlign w:val="center"/>
          </w:tcPr>
          <w:p w:rsidR="006E1C99" w:rsidRPr="006F49B8" w:rsidRDefault="006E1C99" w:rsidP="006E1C99">
            <w:pPr>
              <w:pStyle w:val="afffff8"/>
              <w:rPr>
                <w:b/>
                <w:bCs/>
              </w:rPr>
            </w:pPr>
            <w:r w:rsidRPr="006F49B8">
              <w:rPr>
                <w:b/>
                <w:bCs/>
              </w:rPr>
              <w:t>平均</w:t>
            </w:r>
          </w:p>
        </w:tc>
      </w:tr>
      <w:tr w:rsidR="006E1C99" w:rsidRPr="006F49B8" w:rsidTr="007527CE">
        <w:trPr>
          <w:trHeight w:val="312"/>
          <w:jc w:val="center"/>
        </w:trPr>
        <w:tc>
          <w:tcPr>
            <w:tcW w:w="702" w:type="dxa"/>
            <w:vAlign w:val="center"/>
          </w:tcPr>
          <w:p w:rsidR="006E1C99" w:rsidRPr="006F49B8" w:rsidRDefault="006E1C99" w:rsidP="006E1C99">
            <w:pPr>
              <w:pStyle w:val="afffff8"/>
            </w:pPr>
            <w:r w:rsidRPr="006F49B8">
              <w:t>1</w:t>
            </w:r>
          </w:p>
        </w:tc>
        <w:tc>
          <w:tcPr>
            <w:tcW w:w="850" w:type="dxa"/>
            <w:vAlign w:val="center"/>
          </w:tcPr>
          <w:p w:rsidR="006E1C99" w:rsidRPr="006F49B8" w:rsidRDefault="006E1C99" w:rsidP="006E1C99">
            <w:pPr>
              <w:pStyle w:val="afffff8"/>
            </w:pPr>
            <w:r w:rsidRPr="006F49B8">
              <w:t>1.82</w:t>
            </w:r>
          </w:p>
        </w:tc>
        <w:tc>
          <w:tcPr>
            <w:tcW w:w="690" w:type="dxa"/>
            <w:vAlign w:val="center"/>
          </w:tcPr>
          <w:p w:rsidR="006E1C99" w:rsidRPr="006F49B8" w:rsidRDefault="006E1C99" w:rsidP="006E1C99">
            <w:pPr>
              <w:pStyle w:val="afffff8"/>
            </w:pPr>
            <w:r w:rsidRPr="006F49B8">
              <w:t>1.99</w:t>
            </w:r>
          </w:p>
        </w:tc>
        <w:tc>
          <w:tcPr>
            <w:tcW w:w="675" w:type="dxa"/>
            <w:vAlign w:val="center"/>
          </w:tcPr>
          <w:p w:rsidR="006E1C99" w:rsidRPr="006F49B8" w:rsidRDefault="006E1C99" w:rsidP="006E1C99">
            <w:pPr>
              <w:pStyle w:val="afffff8"/>
            </w:pPr>
            <w:r w:rsidRPr="006F49B8">
              <w:t>1.01</w:t>
            </w:r>
          </w:p>
        </w:tc>
        <w:tc>
          <w:tcPr>
            <w:tcW w:w="798" w:type="dxa"/>
            <w:vAlign w:val="center"/>
          </w:tcPr>
          <w:p w:rsidR="006E1C99" w:rsidRPr="006F49B8" w:rsidRDefault="006E1C99" w:rsidP="006E1C99">
            <w:pPr>
              <w:pStyle w:val="afffff8"/>
            </w:pPr>
            <w:r w:rsidRPr="006F49B8">
              <w:t>0.92</w:t>
            </w:r>
          </w:p>
        </w:tc>
        <w:tc>
          <w:tcPr>
            <w:tcW w:w="675" w:type="dxa"/>
            <w:vAlign w:val="center"/>
          </w:tcPr>
          <w:p w:rsidR="006E1C99" w:rsidRPr="006F49B8" w:rsidRDefault="006E1C99" w:rsidP="006E1C99">
            <w:pPr>
              <w:pStyle w:val="afffff8"/>
            </w:pPr>
            <w:r w:rsidRPr="006F49B8">
              <w:t>0.74</w:t>
            </w:r>
          </w:p>
        </w:tc>
        <w:tc>
          <w:tcPr>
            <w:tcW w:w="759" w:type="dxa"/>
            <w:vAlign w:val="center"/>
          </w:tcPr>
          <w:p w:rsidR="006E1C99" w:rsidRPr="006F49B8" w:rsidRDefault="006E1C99" w:rsidP="006E1C99">
            <w:pPr>
              <w:pStyle w:val="afffff8"/>
            </w:pPr>
            <w:r w:rsidRPr="006F49B8">
              <w:t>0.78</w:t>
            </w:r>
          </w:p>
        </w:tc>
        <w:tc>
          <w:tcPr>
            <w:tcW w:w="782" w:type="dxa"/>
            <w:vAlign w:val="center"/>
          </w:tcPr>
          <w:p w:rsidR="006E1C99" w:rsidRPr="006F49B8" w:rsidRDefault="006E1C99" w:rsidP="006E1C99">
            <w:pPr>
              <w:pStyle w:val="afffff8"/>
            </w:pPr>
            <w:r w:rsidRPr="006F49B8">
              <w:t>1.66</w:t>
            </w:r>
          </w:p>
        </w:tc>
        <w:tc>
          <w:tcPr>
            <w:tcW w:w="743" w:type="dxa"/>
            <w:vAlign w:val="center"/>
          </w:tcPr>
          <w:p w:rsidR="006E1C99" w:rsidRPr="006F49B8" w:rsidRDefault="006E1C99" w:rsidP="006E1C99">
            <w:pPr>
              <w:pStyle w:val="afffff8"/>
            </w:pPr>
            <w:r w:rsidRPr="006F49B8">
              <w:t>1.65</w:t>
            </w:r>
          </w:p>
        </w:tc>
        <w:tc>
          <w:tcPr>
            <w:tcW w:w="677" w:type="dxa"/>
            <w:vAlign w:val="center"/>
          </w:tcPr>
          <w:p w:rsidR="006E1C99" w:rsidRPr="006F49B8" w:rsidRDefault="006E1C99" w:rsidP="006E1C99">
            <w:pPr>
              <w:pStyle w:val="afffff8"/>
            </w:pPr>
            <w:r w:rsidRPr="006F49B8">
              <w:t>1.86</w:t>
            </w:r>
          </w:p>
        </w:tc>
        <w:tc>
          <w:tcPr>
            <w:tcW w:w="828" w:type="dxa"/>
            <w:vAlign w:val="center"/>
          </w:tcPr>
          <w:p w:rsidR="006E1C99" w:rsidRPr="006F49B8" w:rsidRDefault="006E1C99" w:rsidP="006E1C99">
            <w:pPr>
              <w:pStyle w:val="afffff8"/>
            </w:pPr>
            <w:r w:rsidRPr="006F49B8">
              <w:t>1.28</w:t>
            </w:r>
          </w:p>
        </w:tc>
        <w:tc>
          <w:tcPr>
            <w:tcW w:w="689" w:type="dxa"/>
            <w:vAlign w:val="center"/>
          </w:tcPr>
          <w:p w:rsidR="006E1C99" w:rsidRPr="006F49B8" w:rsidRDefault="006E1C99" w:rsidP="006E1C99">
            <w:pPr>
              <w:pStyle w:val="afffff8"/>
            </w:pPr>
            <w:r w:rsidRPr="006F49B8">
              <w:t>0.94</w:t>
            </w:r>
          </w:p>
        </w:tc>
        <w:tc>
          <w:tcPr>
            <w:tcW w:w="927" w:type="dxa"/>
            <w:vAlign w:val="center"/>
          </w:tcPr>
          <w:p w:rsidR="006E1C99" w:rsidRPr="006F49B8" w:rsidRDefault="006E1C99" w:rsidP="006E1C99">
            <w:pPr>
              <w:pStyle w:val="afffff8"/>
            </w:pPr>
            <w:r w:rsidRPr="006F49B8">
              <w:t>1.07</w:t>
            </w:r>
          </w:p>
        </w:tc>
        <w:tc>
          <w:tcPr>
            <w:tcW w:w="785" w:type="dxa"/>
            <w:vAlign w:val="center"/>
          </w:tcPr>
          <w:p w:rsidR="006E1C99" w:rsidRPr="006F49B8" w:rsidRDefault="006E1C99" w:rsidP="006E1C99">
            <w:pPr>
              <w:pStyle w:val="afffff8"/>
            </w:pPr>
            <w:r w:rsidRPr="006F49B8">
              <w:t>0.85</w:t>
            </w:r>
          </w:p>
        </w:tc>
        <w:tc>
          <w:tcPr>
            <w:tcW w:w="969" w:type="dxa"/>
            <w:vAlign w:val="center"/>
          </w:tcPr>
          <w:p w:rsidR="006E1C99" w:rsidRPr="006F49B8" w:rsidRDefault="006E1C99" w:rsidP="006E1C99">
            <w:pPr>
              <w:pStyle w:val="afffff8"/>
            </w:pPr>
            <w:r w:rsidRPr="006F49B8">
              <w:t>1.08</w:t>
            </w:r>
          </w:p>
        </w:tc>
        <w:tc>
          <w:tcPr>
            <w:tcW w:w="782" w:type="dxa"/>
            <w:vAlign w:val="center"/>
          </w:tcPr>
          <w:p w:rsidR="006E1C99" w:rsidRPr="006F49B8" w:rsidRDefault="006E1C99" w:rsidP="006E1C99">
            <w:pPr>
              <w:pStyle w:val="afffff8"/>
            </w:pPr>
            <w:r w:rsidRPr="006F49B8">
              <w:t>0.97</w:t>
            </w:r>
          </w:p>
        </w:tc>
        <w:tc>
          <w:tcPr>
            <w:tcW w:w="914" w:type="dxa"/>
            <w:vAlign w:val="center"/>
          </w:tcPr>
          <w:p w:rsidR="006E1C99" w:rsidRPr="006F49B8" w:rsidRDefault="006E1C99" w:rsidP="006E1C99">
            <w:pPr>
              <w:pStyle w:val="afffff8"/>
            </w:pPr>
            <w:r w:rsidRPr="006F49B8">
              <w:t>1.44</w:t>
            </w:r>
          </w:p>
        </w:tc>
        <w:tc>
          <w:tcPr>
            <w:tcW w:w="721" w:type="dxa"/>
            <w:vAlign w:val="center"/>
          </w:tcPr>
          <w:p w:rsidR="006E1C99" w:rsidRPr="006F49B8" w:rsidRDefault="006E1C99" w:rsidP="006E1C99">
            <w:pPr>
              <w:pStyle w:val="afffff8"/>
            </w:pPr>
            <w:r w:rsidRPr="006F49B8">
              <w:t>1.22</w:t>
            </w:r>
          </w:p>
        </w:tc>
      </w:tr>
      <w:tr w:rsidR="006E1C99" w:rsidRPr="006F49B8" w:rsidTr="007527CE">
        <w:trPr>
          <w:trHeight w:val="312"/>
          <w:jc w:val="center"/>
        </w:trPr>
        <w:tc>
          <w:tcPr>
            <w:tcW w:w="702" w:type="dxa"/>
            <w:vAlign w:val="center"/>
          </w:tcPr>
          <w:p w:rsidR="006E1C99" w:rsidRPr="006F49B8" w:rsidRDefault="006E1C99" w:rsidP="006E1C99">
            <w:pPr>
              <w:pStyle w:val="afffff8"/>
            </w:pPr>
            <w:r w:rsidRPr="006F49B8">
              <w:t>2</w:t>
            </w:r>
          </w:p>
        </w:tc>
        <w:tc>
          <w:tcPr>
            <w:tcW w:w="850" w:type="dxa"/>
            <w:vAlign w:val="center"/>
          </w:tcPr>
          <w:p w:rsidR="006E1C99" w:rsidRPr="006F49B8" w:rsidRDefault="006E1C99" w:rsidP="006E1C99">
            <w:pPr>
              <w:pStyle w:val="afffff8"/>
            </w:pPr>
            <w:r w:rsidRPr="006F49B8">
              <w:t>1.49</w:t>
            </w:r>
          </w:p>
        </w:tc>
        <w:tc>
          <w:tcPr>
            <w:tcW w:w="690" w:type="dxa"/>
            <w:vAlign w:val="center"/>
          </w:tcPr>
          <w:p w:rsidR="006E1C99" w:rsidRPr="006F49B8" w:rsidRDefault="006E1C99" w:rsidP="006E1C99">
            <w:pPr>
              <w:pStyle w:val="afffff8"/>
            </w:pPr>
            <w:r w:rsidRPr="006F49B8">
              <w:t>1.29</w:t>
            </w:r>
          </w:p>
        </w:tc>
        <w:tc>
          <w:tcPr>
            <w:tcW w:w="675" w:type="dxa"/>
            <w:vAlign w:val="center"/>
          </w:tcPr>
          <w:p w:rsidR="006E1C99" w:rsidRPr="006F49B8" w:rsidRDefault="006E1C99" w:rsidP="006E1C99">
            <w:pPr>
              <w:pStyle w:val="afffff8"/>
            </w:pPr>
            <w:r w:rsidRPr="006F49B8">
              <w:t>1.24</w:t>
            </w:r>
          </w:p>
        </w:tc>
        <w:tc>
          <w:tcPr>
            <w:tcW w:w="798" w:type="dxa"/>
            <w:vAlign w:val="center"/>
          </w:tcPr>
          <w:p w:rsidR="006E1C99" w:rsidRPr="006F49B8" w:rsidRDefault="006E1C99" w:rsidP="006E1C99">
            <w:pPr>
              <w:pStyle w:val="afffff8"/>
            </w:pPr>
            <w:r w:rsidRPr="006F49B8">
              <w:t>0.76</w:t>
            </w:r>
          </w:p>
        </w:tc>
        <w:tc>
          <w:tcPr>
            <w:tcW w:w="675" w:type="dxa"/>
            <w:vAlign w:val="center"/>
          </w:tcPr>
          <w:p w:rsidR="006E1C99" w:rsidRPr="006F49B8" w:rsidRDefault="006E1C99" w:rsidP="006E1C99">
            <w:pPr>
              <w:pStyle w:val="afffff8"/>
            </w:pPr>
            <w:r w:rsidRPr="006F49B8">
              <w:t>0.95</w:t>
            </w:r>
          </w:p>
        </w:tc>
        <w:tc>
          <w:tcPr>
            <w:tcW w:w="759" w:type="dxa"/>
            <w:vAlign w:val="center"/>
          </w:tcPr>
          <w:p w:rsidR="006E1C99" w:rsidRPr="006F49B8" w:rsidRDefault="006E1C99" w:rsidP="006E1C99">
            <w:pPr>
              <w:pStyle w:val="afffff8"/>
            </w:pPr>
            <w:r w:rsidRPr="006F49B8">
              <w:t>1.08</w:t>
            </w:r>
          </w:p>
        </w:tc>
        <w:tc>
          <w:tcPr>
            <w:tcW w:w="782" w:type="dxa"/>
            <w:vAlign w:val="center"/>
          </w:tcPr>
          <w:p w:rsidR="006E1C99" w:rsidRPr="006F49B8" w:rsidRDefault="006E1C99" w:rsidP="006E1C99">
            <w:pPr>
              <w:pStyle w:val="afffff8"/>
            </w:pPr>
            <w:r w:rsidRPr="006F49B8">
              <w:t>1.26</w:t>
            </w:r>
          </w:p>
        </w:tc>
        <w:tc>
          <w:tcPr>
            <w:tcW w:w="743" w:type="dxa"/>
            <w:vAlign w:val="center"/>
          </w:tcPr>
          <w:p w:rsidR="006E1C99" w:rsidRPr="006F49B8" w:rsidRDefault="006E1C99" w:rsidP="006E1C99">
            <w:pPr>
              <w:pStyle w:val="afffff8"/>
            </w:pPr>
            <w:r w:rsidRPr="006F49B8">
              <w:t>1.99</w:t>
            </w:r>
          </w:p>
        </w:tc>
        <w:tc>
          <w:tcPr>
            <w:tcW w:w="677" w:type="dxa"/>
            <w:vAlign w:val="center"/>
          </w:tcPr>
          <w:p w:rsidR="006E1C99" w:rsidRPr="006F49B8" w:rsidRDefault="006E1C99" w:rsidP="006E1C99">
            <w:pPr>
              <w:pStyle w:val="afffff8"/>
            </w:pPr>
            <w:r w:rsidRPr="006F49B8">
              <w:t>1.78</w:t>
            </w:r>
          </w:p>
        </w:tc>
        <w:tc>
          <w:tcPr>
            <w:tcW w:w="828" w:type="dxa"/>
            <w:vAlign w:val="center"/>
          </w:tcPr>
          <w:p w:rsidR="006E1C99" w:rsidRPr="006F49B8" w:rsidRDefault="006E1C99" w:rsidP="006E1C99">
            <w:pPr>
              <w:pStyle w:val="afffff8"/>
            </w:pPr>
            <w:r w:rsidRPr="006F49B8">
              <w:t>1.35</w:t>
            </w:r>
          </w:p>
        </w:tc>
        <w:tc>
          <w:tcPr>
            <w:tcW w:w="689" w:type="dxa"/>
            <w:vAlign w:val="center"/>
          </w:tcPr>
          <w:p w:rsidR="006E1C99" w:rsidRPr="006F49B8" w:rsidRDefault="006E1C99" w:rsidP="006E1C99">
            <w:pPr>
              <w:pStyle w:val="afffff8"/>
            </w:pPr>
            <w:r w:rsidRPr="006F49B8">
              <w:t>1.11</w:t>
            </w:r>
          </w:p>
        </w:tc>
        <w:tc>
          <w:tcPr>
            <w:tcW w:w="927" w:type="dxa"/>
            <w:vAlign w:val="center"/>
          </w:tcPr>
          <w:p w:rsidR="006E1C99" w:rsidRPr="006F49B8" w:rsidRDefault="006E1C99" w:rsidP="006E1C99">
            <w:pPr>
              <w:pStyle w:val="afffff8"/>
            </w:pPr>
            <w:r w:rsidRPr="006F49B8">
              <w:t>0.87</w:t>
            </w:r>
          </w:p>
        </w:tc>
        <w:tc>
          <w:tcPr>
            <w:tcW w:w="785" w:type="dxa"/>
            <w:vAlign w:val="center"/>
          </w:tcPr>
          <w:p w:rsidR="006E1C99" w:rsidRPr="006F49B8" w:rsidRDefault="006E1C99" w:rsidP="006E1C99">
            <w:pPr>
              <w:pStyle w:val="afffff8"/>
            </w:pPr>
            <w:r w:rsidRPr="006F49B8">
              <w:t>0.88</w:t>
            </w:r>
          </w:p>
        </w:tc>
        <w:tc>
          <w:tcPr>
            <w:tcW w:w="969" w:type="dxa"/>
            <w:vAlign w:val="center"/>
          </w:tcPr>
          <w:p w:rsidR="006E1C99" w:rsidRPr="006F49B8" w:rsidRDefault="006E1C99" w:rsidP="006E1C99">
            <w:pPr>
              <w:pStyle w:val="afffff8"/>
            </w:pPr>
            <w:r w:rsidRPr="006F49B8">
              <w:t>0.92</w:t>
            </w:r>
          </w:p>
        </w:tc>
        <w:tc>
          <w:tcPr>
            <w:tcW w:w="782" w:type="dxa"/>
            <w:vAlign w:val="center"/>
          </w:tcPr>
          <w:p w:rsidR="006E1C99" w:rsidRPr="006F49B8" w:rsidRDefault="006E1C99" w:rsidP="006E1C99">
            <w:pPr>
              <w:pStyle w:val="afffff8"/>
            </w:pPr>
            <w:r w:rsidRPr="006F49B8">
              <w:t>1.29</w:t>
            </w:r>
          </w:p>
        </w:tc>
        <w:tc>
          <w:tcPr>
            <w:tcW w:w="914" w:type="dxa"/>
            <w:vAlign w:val="center"/>
          </w:tcPr>
          <w:p w:rsidR="006E1C99" w:rsidRPr="006F49B8" w:rsidRDefault="006E1C99" w:rsidP="006E1C99">
            <w:pPr>
              <w:pStyle w:val="afffff8"/>
            </w:pPr>
            <w:r w:rsidRPr="006F49B8">
              <w:t>1.26</w:t>
            </w:r>
          </w:p>
        </w:tc>
        <w:tc>
          <w:tcPr>
            <w:tcW w:w="721" w:type="dxa"/>
            <w:vAlign w:val="center"/>
          </w:tcPr>
          <w:p w:rsidR="006E1C99" w:rsidRPr="006F49B8" w:rsidRDefault="006E1C99" w:rsidP="006E1C99">
            <w:pPr>
              <w:pStyle w:val="afffff8"/>
            </w:pPr>
            <w:r w:rsidRPr="006F49B8">
              <w:t>1.07</w:t>
            </w:r>
          </w:p>
        </w:tc>
      </w:tr>
      <w:tr w:rsidR="006E1C99" w:rsidRPr="006F49B8" w:rsidTr="007527CE">
        <w:trPr>
          <w:trHeight w:val="312"/>
          <w:jc w:val="center"/>
        </w:trPr>
        <w:tc>
          <w:tcPr>
            <w:tcW w:w="702" w:type="dxa"/>
            <w:vAlign w:val="center"/>
          </w:tcPr>
          <w:p w:rsidR="006E1C99" w:rsidRPr="006F49B8" w:rsidRDefault="006E1C99" w:rsidP="006E1C99">
            <w:pPr>
              <w:pStyle w:val="afffff8"/>
            </w:pPr>
            <w:r w:rsidRPr="006F49B8">
              <w:t>3</w:t>
            </w:r>
          </w:p>
        </w:tc>
        <w:tc>
          <w:tcPr>
            <w:tcW w:w="850" w:type="dxa"/>
            <w:vAlign w:val="center"/>
          </w:tcPr>
          <w:p w:rsidR="006E1C99" w:rsidRPr="006F49B8" w:rsidRDefault="006E1C99" w:rsidP="006E1C99">
            <w:pPr>
              <w:pStyle w:val="afffff8"/>
            </w:pPr>
            <w:r w:rsidRPr="006F49B8">
              <w:t>1.2</w:t>
            </w:r>
          </w:p>
        </w:tc>
        <w:tc>
          <w:tcPr>
            <w:tcW w:w="690" w:type="dxa"/>
            <w:vAlign w:val="center"/>
          </w:tcPr>
          <w:p w:rsidR="006E1C99" w:rsidRPr="006F49B8" w:rsidRDefault="006E1C99" w:rsidP="006E1C99">
            <w:pPr>
              <w:pStyle w:val="afffff8"/>
            </w:pPr>
            <w:r w:rsidRPr="006F49B8">
              <w:t>0.72</w:t>
            </w:r>
          </w:p>
        </w:tc>
        <w:tc>
          <w:tcPr>
            <w:tcW w:w="675" w:type="dxa"/>
            <w:vAlign w:val="center"/>
          </w:tcPr>
          <w:p w:rsidR="006E1C99" w:rsidRPr="006F49B8" w:rsidRDefault="006E1C99" w:rsidP="006E1C99">
            <w:pPr>
              <w:pStyle w:val="afffff8"/>
            </w:pPr>
            <w:r w:rsidRPr="006F49B8">
              <w:t>0.81</w:t>
            </w:r>
          </w:p>
        </w:tc>
        <w:tc>
          <w:tcPr>
            <w:tcW w:w="798" w:type="dxa"/>
            <w:vAlign w:val="center"/>
          </w:tcPr>
          <w:p w:rsidR="006E1C99" w:rsidRPr="006F49B8" w:rsidRDefault="006E1C99" w:rsidP="006E1C99">
            <w:pPr>
              <w:pStyle w:val="afffff8"/>
            </w:pPr>
            <w:r w:rsidRPr="006F49B8">
              <w:t>1.11</w:t>
            </w:r>
          </w:p>
        </w:tc>
        <w:tc>
          <w:tcPr>
            <w:tcW w:w="675" w:type="dxa"/>
            <w:vAlign w:val="center"/>
          </w:tcPr>
          <w:p w:rsidR="006E1C99" w:rsidRPr="006F49B8" w:rsidRDefault="006E1C99" w:rsidP="006E1C99">
            <w:pPr>
              <w:pStyle w:val="afffff8"/>
            </w:pPr>
            <w:r w:rsidRPr="006F49B8">
              <w:t>1.3</w:t>
            </w:r>
          </w:p>
        </w:tc>
        <w:tc>
          <w:tcPr>
            <w:tcW w:w="759" w:type="dxa"/>
            <w:vAlign w:val="center"/>
          </w:tcPr>
          <w:p w:rsidR="006E1C99" w:rsidRPr="006F49B8" w:rsidRDefault="006E1C99" w:rsidP="006E1C99">
            <w:pPr>
              <w:pStyle w:val="afffff8"/>
            </w:pPr>
            <w:r w:rsidRPr="006F49B8">
              <w:t>1.36</w:t>
            </w:r>
          </w:p>
        </w:tc>
        <w:tc>
          <w:tcPr>
            <w:tcW w:w="782" w:type="dxa"/>
            <w:vAlign w:val="center"/>
          </w:tcPr>
          <w:p w:rsidR="006E1C99" w:rsidRPr="006F49B8" w:rsidRDefault="006E1C99" w:rsidP="006E1C99">
            <w:pPr>
              <w:pStyle w:val="afffff8"/>
            </w:pPr>
            <w:r w:rsidRPr="006F49B8">
              <w:t>1.71</w:t>
            </w:r>
          </w:p>
        </w:tc>
        <w:tc>
          <w:tcPr>
            <w:tcW w:w="743" w:type="dxa"/>
            <w:vAlign w:val="center"/>
          </w:tcPr>
          <w:p w:rsidR="006E1C99" w:rsidRPr="006F49B8" w:rsidRDefault="006E1C99" w:rsidP="006E1C99">
            <w:pPr>
              <w:pStyle w:val="afffff8"/>
            </w:pPr>
            <w:r w:rsidRPr="006F49B8">
              <w:t>1.86</w:t>
            </w:r>
          </w:p>
        </w:tc>
        <w:tc>
          <w:tcPr>
            <w:tcW w:w="677" w:type="dxa"/>
            <w:vAlign w:val="center"/>
          </w:tcPr>
          <w:p w:rsidR="006E1C99" w:rsidRPr="006F49B8" w:rsidRDefault="006E1C99" w:rsidP="006E1C99">
            <w:pPr>
              <w:pStyle w:val="afffff8"/>
            </w:pPr>
            <w:r w:rsidRPr="006F49B8">
              <w:t>2.22</w:t>
            </w:r>
          </w:p>
        </w:tc>
        <w:tc>
          <w:tcPr>
            <w:tcW w:w="828" w:type="dxa"/>
            <w:vAlign w:val="center"/>
          </w:tcPr>
          <w:p w:rsidR="006E1C99" w:rsidRPr="006F49B8" w:rsidRDefault="006E1C99" w:rsidP="006E1C99">
            <w:pPr>
              <w:pStyle w:val="afffff8"/>
            </w:pPr>
            <w:r w:rsidRPr="006F49B8">
              <w:t>2.11</w:t>
            </w:r>
          </w:p>
        </w:tc>
        <w:tc>
          <w:tcPr>
            <w:tcW w:w="689" w:type="dxa"/>
            <w:vAlign w:val="center"/>
          </w:tcPr>
          <w:p w:rsidR="006E1C99" w:rsidRPr="006F49B8" w:rsidRDefault="006E1C99" w:rsidP="006E1C99">
            <w:pPr>
              <w:pStyle w:val="afffff8"/>
            </w:pPr>
            <w:r w:rsidRPr="006F49B8">
              <w:t>1.43</w:t>
            </w:r>
          </w:p>
        </w:tc>
        <w:tc>
          <w:tcPr>
            <w:tcW w:w="927" w:type="dxa"/>
            <w:vAlign w:val="center"/>
          </w:tcPr>
          <w:p w:rsidR="006E1C99" w:rsidRPr="006F49B8" w:rsidRDefault="006E1C99" w:rsidP="006E1C99">
            <w:pPr>
              <w:pStyle w:val="afffff8"/>
            </w:pPr>
            <w:r w:rsidRPr="006F49B8">
              <w:t>1.14</w:t>
            </w:r>
          </w:p>
        </w:tc>
        <w:tc>
          <w:tcPr>
            <w:tcW w:w="785" w:type="dxa"/>
            <w:vAlign w:val="center"/>
          </w:tcPr>
          <w:p w:rsidR="006E1C99" w:rsidRPr="006F49B8" w:rsidRDefault="006E1C99" w:rsidP="006E1C99">
            <w:pPr>
              <w:pStyle w:val="afffff8"/>
            </w:pPr>
            <w:r w:rsidRPr="006F49B8">
              <w:t>1.03</w:t>
            </w:r>
          </w:p>
        </w:tc>
        <w:tc>
          <w:tcPr>
            <w:tcW w:w="969" w:type="dxa"/>
            <w:vAlign w:val="center"/>
          </w:tcPr>
          <w:p w:rsidR="006E1C99" w:rsidRPr="006F49B8" w:rsidRDefault="006E1C99" w:rsidP="006E1C99">
            <w:pPr>
              <w:pStyle w:val="afffff8"/>
            </w:pPr>
            <w:r w:rsidRPr="006F49B8">
              <w:t>1.05</w:t>
            </w:r>
          </w:p>
        </w:tc>
        <w:tc>
          <w:tcPr>
            <w:tcW w:w="782" w:type="dxa"/>
            <w:vAlign w:val="center"/>
          </w:tcPr>
          <w:p w:rsidR="006E1C99" w:rsidRPr="006F49B8" w:rsidRDefault="006E1C99" w:rsidP="006E1C99">
            <w:pPr>
              <w:pStyle w:val="afffff8"/>
            </w:pPr>
            <w:r w:rsidRPr="006F49B8">
              <w:t>1.39</w:t>
            </w:r>
          </w:p>
        </w:tc>
        <w:tc>
          <w:tcPr>
            <w:tcW w:w="914" w:type="dxa"/>
            <w:vAlign w:val="center"/>
          </w:tcPr>
          <w:p w:rsidR="006E1C99" w:rsidRPr="006F49B8" w:rsidRDefault="006E1C99" w:rsidP="006E1C99">
            <w:pPr>
              <w:pStyle w:val="afffff8"/>
            </w:pPr>
            <w:r w:rsidRPr="006F49B8">
              <w:t>1.54</w:t>
            </w:r>
          </w:p>
        </w:tc>
        <w:tc>
          <w:tcPr>
            <w:tcW w:w="721" w:type="dxa"/>
            <w:vAlign w:val="center"/>
          </w:tcPr>
          <w:p w:rsidR="006E1C99" w:rsidRPr="006F49B8" w:rsidRDefault="006E1C99" w:rsidP="006E1C99">
            <w:pPr>
              <w:pStyle w:val="afffff8"/>
            </w:pPr>
            <w:r w:rsidRPr="006F49B8">
              <w:t>1.24</w:t>
            </w:r>
          </w:p>
        </w:tc>
      </w:tr>
      <w:tr w:rsidR="006E1C99" w:rsidRPr="006F49B8" w:rsidTr="007527CE">
        <w:trPr>
          <w:trHeight w:val="312"/>
          <w:jc w:val="center"/>
        </w:trPr>
        <w:tc>
          <w:tcPr>
            <w:tcW w:w="702" w:type="dxa"/>
            <w:vAlign w:val="center"/>
          </w:tcPr>
          <w:p w:rsidR="006E1C99" w:rsidRPr="006F49B8" w:rsidRDefault="006E1C99" w:rsidP="006E1C99">
            <w:pPr>
              <w:pStyle w:val="afffff8"/>
            </w:pPr>
            <w:r w:rsidRPr="006F49B8">
              <w:t>4</w:t>
            </w:r>
          </w:p>
        </w:tc>
        <w:tc>
          <w:tcPr>
            <w:tcW w:w="850" w:type="dxa"/>
            <w:vAlign w:val="center"/>
          </w:tcPr>
          <w:p w:rsidR="006E1C99" w:rsidRPr="006F49B8" w:rsidRDefault="006E1C99" w:rsidP="006E1C99">
            <w:pPr>
              <w:pStyle w:val="afffff8"/>
            </w:pPr>
            <w:r w:rsidRPr="006F49B8">
              <w:t>1.16</w:t>
            </w:r>
          </w:p>
        </w:tc>
        <w:tc>
          <w:tcPr>
            <w:tcW w:w="690" w:type="dxa"/>
            <w:vAlign w:val="center"/>
          </w:tcPr>
          <w:p w:rsidR="006E1C99" w:rsidRPr="006F49B8" w:rsidRDefault="006E1C99" w:rsidP="006E1C99">
            <w:pPr>
              <w:pStyle w:val="afffff8"/>
            </w:pPr>
            <w:r w:rsidRPr="006F49B8">
              <w:t>1.21</w:t>
            </w:r>
          </w:p>
        </w:tc>
        <w:tc>
          <w:tcPr>
            <w:tcW w:w="675" w:type="dxa"/>
            <w:vAlign w:val="center"/>
          </w:tcPr>
          <w:p w:rsidR="006E1C99" w:rsidRPr="006F49B8" w:rsidRDefault="006E1C99" w:rsidP="006E1C99">
            <w:pPr>
              <w:pStyle w:val="afffff8"/>
            </w:pPr>
            <w:r w:rsidRPr="006F49B8">
              <w:t>1.33</w:t>
            </w:r>
          </w:p>
        </w:tc>
        <w:tc>
          <w:tcPr>
            <w:tcW w:w="798" w:type="dxa"/>
            <w:vAlign w:val="center"/>
          </w:tcPr>
          <w:p w:rsidR="006E1C99" w:rsidRPr="006F49B8" w:rsidRDefault="006E1C99" w:rsidP="006E1C99">
            <w:pPr>
              <w:pStyle w:val="afffff8"/>
            </w:pPr>
            <w:r w:rsidRPr="006F49B8">
              <w:t>1.25</w:t>
            </w:r>
          </w:p>
        </w:tc>
        <w:tc>
          <w:tcPr>
            <w:tcW w:w="675" w:type="dxa"/>
            <w:vAlign w:val="center"/>
          </w:tcPr>
          <w:p w:rsidR="006E1C99" w:rsidRPr="006F49B8" w:rsidRDefault="006E1C99" w:rsidP="006E1C99">
            <w:pPr>
              <w:pStyle w:val="afffff8"/>
            </w:pPr>
            <w:r w:rsidRPr="006F49B8">
              <w:t>1.35</w:t>
            </w:r>
          </w:p>
        </w:tc>
        <w:tc>
          <w:tcPr>
            <w:tcW w:w="759" w:type="dxa"/>
            <w:vAlign w:val="center"/>
          </w:tcPr>
          <w:p w:rsidR="006E1C99" w:rsidRPr="006F49B8" w:rsidRDefault="006E1C99" w:rsidP="006E1C99">
            <w:pPr>
              <w:pStyle w:val="afffff8"/>
            </w:pPr>
            <w:r w:rsidRPr="006F49B8">
              <w:t>1.29</w:t>
            </w:r>
          </w:p>
        </w:tc>
        <w:tc>
          <w:tcPr>
            <w:tcW w:w="782" w:type="dxa"/>
            <w:vAlign w:val="center"/>
          </w:tcPr>
          <w:p w:rsidR="006E1C99" w:rsidRPr="006F49B8" w:rsidRDefault="006E1C99" w:rsidP="006E1C99">
            <w:pPr>
              <w:pStyle w:val="afffff8"/>
            </w:pPr>
            <w:r w:rsidRPr="006F49B8">
              <w:t>1.68</w:t>
            </w:r>
          </w:p>
        </w:tc>
        <w:tc>
          <w:tcPr>
            <w:tcW w:w="743" w:type="dxa"/>
            <w:vAlign w:val="center"/>
          </w:tcPr>
          <w:p w:rsidR="006E1C99" w:rsidRPr="006F49B8" w:rsidRDefault="006E1C99" w:rsidP="006E1C99">
            <w:pPr>
              <w:pStyle w:val="afffff8"/>
            </w:pPr>
            <w:r w:rsidRPr="006F49B8">
              <w:t>2.08</w:t>
            </w:r>
          </w:p>
        </w:tc>
        <w:tc>
          <w:tcPr>
            <w:tcW w:w="677" w:type="dxa"/>
            <w:vAlign w:val="center"/>
          </w:tcPr>
          <w:p w:rsidR="006E1C99" w:rsidRPr="006F49B8" w:rsidRDefault="006E1C99" w:rsidP="006E1C99">
            <w:pPr>
              <w:pStyle w:val="afffff8"/>
            </w:pPr>
            <w:r w:rsidRPr="006F49B8">
              <w:t>2.21</w:t>
            </w:r>
          </w:p>
        </w:tc>
        <w:tc>
          <w:tcPr>
            <w:tcW w:w="828" w:type="dxa"/>
            <w:vAlign w:val="center"/>
          </w:tcPr>
          <w:p w:rsidR="006E1C99" w:rsidRPr="006F49B8" w:rsidRDefault="006E1C99" w:rsidP="006E1C99">
            <w:pPr>
              <w:pStyle w:val="afffff8"/>
            </w:pPr>
            <w:r w:rsidRPr="006F49B8">
              <w:t>2.14</w:t>
            </w:r>
          </w:p>
        </w:tc>
        <w:tc>
          <w:tcPr>
            <w:tcW w:w="689" w:type="dxa"/>
            <w:vAlign w:val="center"/>
          </w:tcPr>
          <w:p w:rsidR="006E1C99" w:rsidRPr="006F49B8" w:rsidRDefault="006E1C99" w:rsidP="006E1C99">
            <w:pPr>
              <w:pStyle w:val="afffff8"/>
            </w:pPr>
            <w:r w:rsidRPr="006F49B8">
              <w:t>1.54</w:t>
            </w:r>
          </w:p>
        </w:tc>
        <w:tc>
          <w:tcPr>
            <w:tcW w:w="927" w:type="dxa"/>
            <w:vAlign w:val="center"/>
          </w:tcPr>
          <w:p w:rsidR="006E1C99" w:rsidRPr="006F49B8" w:rsidRDefault="006E1C99" w:rsidP="006E1C99">
            <w:pPr>
              <w:pStyle w:val="afffff8"/>
            </w:pPr>
            <w:r w:rsidRPr="006F49B8">
              <w:t>1.18</w:t>
            </w:r>
          </w:p>
        </w:tc>
        <w:tc>
          <w:tcPr>
            <w:tcW w:w="785" w:type="dxa"/>
            <w:vAlign w:val="center"/>
          </w:tcPr>
          <w:p w:rsidR="006E1C99" w:rsidRPr="006F49B8" w:rsidRDefault="006E1C99" w:rsidP="006E1C99">
            <w:pPr>
              <w:pStyle w:val="afffff8"/>
            </w:pPr>
            <w:r w:rsidRPr="006F49B8">
              <w:t>1.05</w:t>
            </w:r>
          </w:p>
        </w:tc>
        <w:tc>
          <w:tcPr>
            <w:tcW w:w="969" w:type="dxa"/>
            <w:vAlign w:val="center"/>
          </w:tcPr>
          <w:p w:rsidR="006E1C99" w:rsidRPr="006F49B8" w:rsidRDefault="006E1C99" w:rsidP="006E1C99">
            <w:pPr>
              <w:pStyle w:val="afffff8"/>
            </w:pPr>
            <w:r w:rsidRPr="006F49B8">
              <w:t>1.04</w:t>
            </w:r>
          </w:p>
        </w:tc>
        <w:tc>
          <w:tcPr>
            <w:tcW w:w="782" w:type="dxa"/>
            <w:vAlign w:val="center"/>
          </w:tcPr>
          <w:p w:rsidR="006E1C99" w:rsidRPr="006F49B8" w:rsidRDefault="006E1C99" w:rsidP="006E1C99">
            <w:pPr>
              <w:pStyle w:val="afffff8"/>
            </w:pPr>
            <w:r w:rsidRPr="006F49B8">
              <w:t>1.01</w:t>
            </w:r>
          </w:p>
        </w:tc>
        <w:tc>
          <w:tcPr>
            <w:tcW w:w="914" w:type="dxa"/>
            <w:vAlign w:val="center"/>
          </w:tcPr>
          <w:p w:rsidR="006E1C99" w:rsidRPr="006F49B8" w:rsidRDefault="006E1C99" w:rsidP="006E1C99">
            <w:pPr>
              <w:pStyle w:val="afffff8"/>
            </w:pPr>
            <w:r w:rsidRPr="006F49B8">
              <w:t>1.16</w:t>
            </w:r>
          </w:p>
        </w:tc>
        <w:tc>
          <w:tcPr>
            <w:tcW w:w="721" w:type="dxa"/>
            <w:vAlign w:val="center"/>
          </w:tcPr>
          <w:p w:rsidR="006E1C99" w:rsidRPr="006F49B8" w:rsidRDefault="006E1C99" w:rsidP="006E1C99">
            <w:pPr>
              <w:pStyle w:val="afffff8"/>
            </w:pPr>
            <w:r w:rsidRPr="006F49B8">
              <w:t>1.35</w:t>
            </w:r>
          </w:p>
        </w:tc>
      </w:tr>
      <w:tr w:rsidR="006E1C99" w:rsidRPr="006F49B8" w:rsidTr="007527CE">
        <w:trPr>
          <w:trHeight w:val="312"/>
          <w:jc w:val="center"/>
        </w:trPr>
        <w:tc>
          <w:tcPr>
            <w:tcW w:w="702" w:type="dxa"/>
            <w:vAlign w:val="center"/>
          </w:tcPr>
          <w:p w:rsidR="006E1C99" w:rsidRPr="006F49B8" w:rsidRDefault="006E1C99" w:rsidP="006E1C99">
            <w:pPr>
              <w:pStyle w:val="afffff8"/>
            </w:pPr>
            <w:r w:rsidRPr="006F49B8">
              <w:t>5</w:t>
            </w:r>
          </w:p>
        </w:tc>
        <w:tc>
          <w:tcPr>
            <w:tcW w:w="850" w:type="dxa"/>
            <w:vAlign w:val="center"/>
          </w:tcPr>
          <w:p w:rsidR="006E1C99" w:rsidRPr="006F49B8" w:rsidRDefault="006E1C99" w:rsidP="006E1C99">
            <w:pPr>
              <w:pStyle w:val="afffff8"/>
            </w:pPr>
            <w:r w:rsidRPr="006F49B8">
              <w:t>1.68</w:t>
            </w:r>
          </w:p>
        </w:tc>
        <w:tc>
          <w:tcPr>
            <w:tcW w:w="690" w:type="dxa"/>
            <w:vAlign w:val="center"/>
          </w:tcPr>
          <w:p w:rsidR="006E1C99" w:rsidRPr="006F49B8" w:rsidRDefault="006E1C99" w:rsidP="006E1C99">
            <w:pPr>
              <w:pStyle w:val="afffff8"/>
            </w:pPr>
            <w:r w:rsidRPr="006F49B8">
              <w:t>1.49</w:t>
            </w:r>
          </w:p>
        </w:tc>
        <w:tc>
          <w:tcPr>
            <w:tcW w:w="675" w:type="dxa"/>
            <w:vAlign w:val="center"/>
          </w:tcPr>
          <w:p w:rsidR="006E1C99" w:rsidRPr="006F49B8" w:rsidRDefault="006E1C99" w:rsidP="006E1C99">
            <w:pPr>
              <w:pStyle w:val="afffff8"/>
            </w:pPr>
            <w:r w:rsidRPr="006F49B8">
              <w:t>1.48</w:t>
            </w:r>
          </w:p>
        </w:tc>
        <w:tc>
          <w:tcPr>
            <w:tcW w:w="798" w:type="dxa"/>
            <w:vAlign w:val="center"/>
          </w:tcPr>
          <w:p w:rsidR="006E1C99" w:rsidRPr="006F49B8" w:rsidRDefault="006E1C99" w:rsidP="006E1C99">
            <w:pPr>
              <w:pStyle w:val="afffff8"/>
            </w:pPr>
            <w:r w:rsidRPr="006F49B8">
              <w:t>1.62</w:t>
            </w:r>
          </w:p>
        </w:tc>
        <w:tc>
          <w:tcPr>
            <w:tcW w:w="675" w:type="dxa"/>
            <w:vAlign w:val="center"/>
          </w:tcPr>
          <w:p w:rsidR="006E1C99" w:rsidRPr="006F49B8" w:rsidRDefault="006E1C99" w:rsidP="006E1C99">
            <w:pPr>
              <w:pStyle w:val="afffff8"/>
            </w:pPr>
            <w:r w:rsidRPr="006F49B8">
              <w:t>1.78</w:t>
            </w:r>
          </w:p>
        </w:tc>
        <w:tc>
          <w:tcPr>
            <w:tcW w:w="759" w:type="dxa"/>
            <w:vAlign w:val="center"/>
          </w:tcPr>
          <w:p w:rsidR="006E1C99" w:rsidRPr="006F49B8" w:rsidRDefault="006E1C99" w:rsidP="006E1C99">
            <w:pPr>
              <w:pStyle w:val="afffff8"/>
            </w:pPr>
            <w:r w:rsidRPr="006F49B8">
              <w:t>1.72</w:t>
            </w:r>
          </w:p>
        </w:tc>
        <w:tc>
          <w:tcPr>
            <w:tcW w:w="782" w:type="dxa"/>
            <w:vAlign w:val="center"/>
          </w:tcPr>
          <w:p w:rsidR="006E1C99" w:rsidRPr="006F49B8" w:rsidRDefault="006E1C99" w:rsidP="006E1C99">
            <w:pPr>
              <w:pStyle w:val="afffff8"/>
            </w:pPr>
            <w:r w:rsidRPr="006F49B8">
              <w:t>2.49</w:t>
            </w:r>
          </w:p>
        </w:tc>
        <w:tc>
          <w:tcPr>
            <w:tcW w:w="743" w:type="dxa"/>
            <w:vAlign w:val="center"/>
          </w:tcPr>
          <w:p w:rsidR="006E1C99" w:rsidRPr="006F49B8" w:rsidRDefault="006E1C99" w:rsidP="006E1C99">
            <w:pPr>
              <w:pStyle w:val="afffff8"/>
            </w:pPr>
            <w:r w:rsidRPr="006F49B8">
              <w:t>1.91</w:t>
            </w:r>
          </w:p>
        </w:tc>
        <w:tc>
          <w:tcPr>
            <w:tcW w:w="677" w:type="dxa"/>
            <w:vAlign w:val="center"/>
          </w:tcPr>
          <w:p w:rsidR="006E1C99" w:rsidRPr="006F49B8" w:rsidRDefault="006E1C99" w:rsidP="006E1C99">
            <w:pPr>
              <w:pStyle w:val="afffff8"/>
            </w:pPr>
            <w:r w:rsidRPr="006F49B8">
              <w:t>1.99</w:t>
            </w:r>
          </w:p>
        </w:tc>
        <w:tc>
          <w:tcPr>
            <w:tcW w:w="828" w:type="dxa"/>
            <w:vAlign w:val="center"/>
          </w:tcPr>
          <w:p w:rsidR="006E1C99" w:rsidRPr="006F49B8" w:rsidRDefault="006E1C99" w:rsidP="006E1C99">
            <w:pPr>
              <w:pStyle w:val="afffff8"/>
            </w:pPr>
            <w:r w:rsidRPr="006F49B8">
              <w:t>1.48</w:t>
            </w:r>
          </w:p>
        </w:tc>
        <w:tc>
          <w:tcPr>
            <w:tcW w:w="689" w:type="dxa"/>
            <w:vAlign w:val="center"/>
          </w:tcPr>
          <w:p w:rsidR="006E1C99" w:rsidRPr="006F49B8" w:rsidRDefault="006E1C99" w:rsidP="006E1C99">
            <w:pPr>
              <w:pStyle w:val="afffff8"/>
            </w:pPr>
            <w:r w:rsidRPr="006F49B8">
              <w:t>1.52</w:t>
            </w:r>
          </w:p>
        </w:tc>
        <w:tc>
          <w:tcPr>
            <w:tcW w:w="927" w:type="dxa"/>
            <w:vAlign w:val="center"/>
          </w:tcPr>
          <w:p w:rsidR="006E1C99" w:rsidRPr="006F49B8" w:rsidRDefault="006E1C99" w:rsidP="006E1C99">
            <w:pPr>
              <w:pStyle w:val="afffff8"/>
            </w:pPr>
            <w:r w:rsidRPr="006F49B8">
              <w:t>1.5</w:t>
            </w:r>
          </w:p>
        </w:tc>
        <w:tc>
          <w:tcPr>
            <w:tcW w:w="785" w:type="dxa"/>
            <w:vAlign w:val="center"/>
          </w:tcPr>
          <w:p w:rsidR="006E1C99" w:rsidRPr="006F49B8" w:rsidRDefault="006E1C99" w:rsidP="006E1C99">
            <w:pPr>
              <w:pStyle w:val="afffff8"/>
            </w:pPr>
            <w:r w:rsidRPr="006F49B8">
              <w:t>1.4</w:t>
            </w:r>
          </w:p>
        </w:tc>
        <w:tc>
          <w:tcPr>
            <w:tcW w:w="969" w:type="dxa"/>
            <w:vAlign w:val="center"/>
          </w:tcPr>
          <w:p w:rsidR="006E1C99" w:rsidRPr="006F49B8" w:rsidRDefault="006E1C99" w:rsidP="006E1C99">
            <w:pPr>
              <w:pStyle w:val="afffff8"/>
            </w:pPr>
            <w:r w:rsidRPr="006F49B8">
              <w:t>1.55</w:t>
            </w:r>
          </w:p>
        </w:tc>
        <w:tc>
          <w:tcPr>
            <w:tcW w:w="782" w:type="dxa"/>
            <w:vAlign w:val="center"/>
          </w:tcPr>
          <w:p w:rsidR="006E1C99" w:rsidRPr="006F49B8" w:rsidRDefault="006E1C99" w:rsidP="006E1C99">
            <w:pPr>
              <w:pStyle w:val="afffff8"/>
            </w:pPr>
            <w:r w:rsidRPr="006F49B8">
              <w:t>1.39</w:t>
            </w:r>
          </w:p>
        </w:tc>
        <w:tc>
          <w:tcPr>
            <w:tcW w:w="914" w:type="dxa"/>
            <w:vAlign w:val="center"/>
          </w:tcPr>
          <w:p w:rsidR="006E1C99" w:rsidRPr="006F49B8" w:rsidRDefault="006E1C99" w:rsidP="006E1C99">
            <w:pPr>
              <w:pStyle w:val="afffff8"/>
            </w:pPr>
            <w:r w:rsidRPr="006F49B8">
              <w:t>1.66</w:t>
            </w:r>
          </w:p>
        </w:tc>
        <w:tc>
          <w:tcPr>
            <w:tcW w:w="721" w:type="dxa"/>
            <w:vAlign w:val="center"/>
          </w:tcPr>
          <w:p w:rsidR="006E1C99" w:rsidRPr="006F49B8" w:rsidRDefault="006E1C99" w:rsidP="006E1C99">
            <w:pPr>
              <w:pStyle w:val="afffff8"/>
            </w:pPr>
            <w:r w:rsidRPr="006F49B8">
              <w:t>1.65</w:t>
            </w:r>
          </w:p>
        </w:tc>
      </w:tr>
      <w:tr w:rsidR="006E1C99" w:rsidRPr="006F49B8" w:rsidTr="007527CE">
        <w:trPr>
          <w:trHeight w:val="312"/>
          <w:jc w:val="center"/>
        </w:trPr>
        <w:tc>
          <w:tcPr>
            <w:tcW w:w="702" w:type="dxa"/>
            <w:vAlign w:val="center"/>
          </w:tcPr>
          <w:p w:rsidR="006E1C99" w:rsidRPr="006F49B8" w:rsidRDefault="006E1C99" w:rsidP="006E1C99">
            <w:pPr>
              <w:pStyle w:val="afffff8"/>
            </w:pPr>
            <w:r w:rsidRPr="006F49B8">
              <w:t>6</w:t>
            </w:r>
          </w:p>
        </w:tc>
        <w:tc>
          <w:tcPr>
            <w:tcW w:w="850" w:type="dxa"/>
            <w:vAlign w:val="center"/>
          </w:tcPr>
          <w:p w:rsidR="006E1C99" w:rsidRPr="006F49B8" w:rsidRDefault="006E1C99" w:rsidP="006E1C99">
            <w:pPr>
              <w:pStyle w:val="afffff8"/>
            </w:pPr>
            <w:r w:rsidRPr="006F49B8">
              <w:t>1.02</w:t>
            </w:r>
          </w:p>
        </w:tc>
        <w:tc>
          <w:tcPr>
            <w:tcW w:w="690" w:type="dxa"/>
            <w:vAlign w:val="center"/>
          </w:tcPr>
          <w:p w:rsidR="006E1C99" w:rsidRPr="006F49B8" w:rsidRDefault="006E1C99" w:rsidP="006E1C99">
            <w:pPr>
              <w:pStyle w:val="afffff8"/>
            </w:pPr>
            <w:r w:rsidRPr="006F49B8">
              <w:t>1.03</w:t>
            </w:r>
          </w:p>
        </w:tc>
        <w:tc>
          <w:tcPr>
            <w:tcW w:w="675" w:type="dxa"/>
            <w:vAlign w:val="center"/>
          </w:tcPr>
          <w:p w:rsidR="006E1C99" w:rsidRPr="006F49B8" w:rsidRDefault="006E1C99" w:rsidP="006E1C99">
            <w:pPr>
              <w:pStyle w:val="afffff8"/>
            </w:pPr>
            <w:r w:rsidRPr="006F49B8">
              <w:t>1.09</w:t>
            </w:r>
          </w:p>
        </w:tc>
        <w:tc>
          <w:tcPr>
            <w:tcW w:w="798" w:type="dxa"/>
            <w:vAlign w:val="center"/>
          </w:tcPr>
          <w:p w:rsidR="006E1C99" w:rsidRPr="006F49B8" w:rsidRDefault="006E1C99" w:rsidP="006E1C99">
            <w:pPr>
              <w:pStyle w:val="afffff8"/>
            </w:pPr>
            <w:r w:rsidRPr="006F49B8">
              <w:t>1.17</w:t>
            </w:r>
          </w:p>
        </w:tc>
        <w:tc>
          <w:tcPr>
            <w:tcW w:w="675" w:type="dxa"/>
            <w:vAlign w:val="center"/>
          </w:tcPr>
          <w:p w:rsidR="006E1C99" w:rsidRPr="006F49B8" w:rsidRDefault="006E1C99" w:rsidP="006E1C99">
            <w:pPr>
              <w:pStyle w:val="afffff8"/>
            </w:pPr>
            <w:r w:rsidRPr="006F49B8">
              <w:t>1.33</w:t>
            </w:r>
          </w:p>
        </w:tc>
        <w:tc>
          <w:tcPr>
            <w:tcW w:w="759" w:type="dxa"/>
            <w:vAlign w:val="center"/>
          </w:tcPr>
          <w:p w:rsidR="006E1C99" w:rsidRPr="006F49B8" w:rsidRDefault="006E1C99" w:rsidP="006E1C99">
            <w:pPr>
              <w:pStyle w:val="afffff8"/>
            </w:pPr>
            <w:r w:rsidRPr="006F49B8">
              <w:t>1.57</w:t>
            </w:r>
          </w:p>
        </w:tc>
        <w:tc>
          <w:tcPr>
            <w:tcW w:w="782" w:type="dxa"/>
            <w:vAlign w:val="center"/>
          </w:tcPr>
          <w:p w:rsidR="006E1C99" w:rsidRPr="006F49B8" w:rsidRDefault="006E1C99" w:rsidP="006E1C99">
            <w:pPr>
              <w:pStyle w:val="afffff8"/>
            </w:pPr>
            <w:r w:rsidRPr="006F49B8">
              <w:t>1.48</w:t>
            </w:r>
          </w:p>
        </w:tc>
        <w:tc>
          <w:tcPr>
            <w:tcW w:w="743" w:type="dxa"/>
            <w:vAlign w:val="center"/>
          </w:tcPr>
          <w:p w:rsidR="006E1C99" w:rsidRPr="006F49B8" w:rsidRDefault="006E1C99" w:rsidP="006E1C99">
            <w:pPr>
              <w:pStyle w:val="afffff8"/>
            </w:pPr>
            <w:r w:rsidRPr="006F49B8">
              <w:t>1.98</w:t>
            </w:r>
          </w:p>
        </w:tc>
        <w:tc>
          <w:tcPr>
            <w:tcW w:w="677" w:type="dxa"/>
            <w:vAlign w:val="center"/>
          </w:tcPr>
          <w:p w:rsidR="006E1C99" w:rsidRPr="006F49B8" w:rsidRDefault="006E1C99" w:rsidP="006E1C99">
            <w:pPr>
              <w:pStyle w:val="afffff8"/>
            </w:pPr>
            <w:r w:rsidRPr="006F49B8">
              <w:t>1.86</w:t>
            </w:r>
          </w:p>
        </w:tc>
        <w:tc>
          <w:tcPr>
            <w:tcW w:w="828" w:type="dxa"/>
            <w:vAlign w:val="center"/>
          </w:tcPr>
          <w:p w:rsidR="006E1C99" w:rsidRPr="006F49B8" w:rsidRDefault="006E1C99" w:rsidP="006E1C99">
            <w:pPr>
              <w:pStyle w:val="afffff8"/>
            </w:pPr>
            <w:r w:rsidRPr="006F49B8">
              <w:t>1.68</w:t>
            </w:r>
          </w:p>
        </w:tc>
        <w:tc>
          <w:tcPr>
            <w:tcW w:w="689" w:type="dxa"/>
            <w:vAlign w:val="center"/>
          </w:tcPr>
          <w:p w:rsidR="006E1C99" w:rsidRPr="006F49B8" w:rsidRDefault="006E1C99" w:rsidP="006E1C99">
            <w:pPr>
              <w:pStyle w:val="afffff8"/>
            </w:pPr>
            <w:r w:rsidRPr="006F49B8">
              <w:t>1.41</w:t>
            </w:r>
          </w:p>
        </w:tc>
        <w:tc>
          <w:tcPr>
            <w:tcW w:w="927" w:type="dxa"/>
            <w:vAlign w:val="center"/>
          </w:tcPr>
          <w:p w:rsidR="006E1C99" w:rsidRPr="006F49B8" w:rsidRDefault="006E1C99" w:rsidP="006E1C99">
            <w:pPr>
              <w:pStyle w:val="afffff8"/>
            </w:pPr>
            <w:r w:rsidRPr="006F49B8">
              <w:t>1.67</w:t>
            </w:r>
          </w:p>
        </w:tc>
        <w:tc>
          <w:tcPr>
            <w:tcW w:w="785" w:type="dxa"/>
            <w:vAlign w:val="center"/>
          </w:tcPr>
          <w:p w:rsidR="006E1C99" w:rsidRPr="006F49B8" w:rsidRDefault="006E1C99" w:rsidP="006E1C99">
            <w:pPr>
              <w:pStyle w:val="afffff8"/>
            </w:pPr>
            <w:r w:rsidRPr="006F49B8">
              <w:t>1.52</w:t>
            </w:r>
          </w:p>
        </w:tc>
        <w:tc>
          <w:tcPr>
            <w:tcW w:w="969" w:type="dxa"/>
            <w:vAlign w:val="center"/>
          </w:tcPr>
          <w:p w:rsidR="006E1C99" w:rsidRPr="006F49B8" w:rsidRDefault="006E1C99" w:rsidP="006E1C99">
            <w:pPr>
              <w:pStyle w:val="afffff8"/>
            </w:pPr>
            <w:r w:rsidRPr="006F49B8">
              <w:t>1.51</w:t>
            </w:r>
          </w:p>
        </w:tc>
        <w:tc>
          <w:tcPr>
            <w:tcW w:w="782" w:type="dxa"/>
            <w:vAlign w:val="center"/>
          </w:tcPr>
          <w:p w:rsidR="006E1C99" w:rsidRPr="006F49B8" w:rsidRDefault="006E1C99" w:rsidP="006E1C99">
            <w:pPr>
              <w:pStyle w:val="afffff8"/>
            </w:pPr>
            <w:r w:rsidRPr="006F49B8">
              <w:t>1.34</w:t>
            </w:r>
          </w:p>
        </w:tc>
        <w:tc>
          <w:tcPr>
            <w:tcW w:w="914" w:type="dxa"/>
            <w:vAlign w:val="center"/>
          </w:tcPr>
          <w:p w:rsidR="006E1C99" w:rsidRPr="006F49B8" w:rsidRDefault="006E1C99" w:rsidP="006E1C99">
            <w:pPr>
              <w:pStyle w:val="afffff8"/>
            </w:pPr>
            <w:r w:rsidRPr="006F49B8">
              <w:t>1.28</w:t>
            </w:r>
          </w:p>
        </w:tc>
        <w:tc>
          <w:tcPr>
            <w:tcW w:w="721" w:type="dxa"/>
            <w:vAlign w:val="center"/>
          </w:tcPr>
          <w:p w:rsidR="006E1C99" w:rsidRPr="006F49B8" w:rsidRDefault="006E1C99" w:rsidP="006E1C99">
            <w:pPr>
              <w:pStyle w:val="afffff8"/>
            </w:pPr>
            <w:r w:rsidRPr="006F49B8">
              <w:t>1.3</w:t>
            </w:r>
          </w:p>
        </w:tc>
      </w:tr>
      <w:tr w:rsidR="006E1C99" w:rsidRPr="006F49B8" w:rsidTr="007527CE">
        <w:trPr>
          <w:trHeight w:val="312"/>
          <w:jc w:val="center"/>
        </w:trPr>
        <w:tc>
          <w:tcPr>
            <w:tcW w:w="702" w:type="dxa"/>
            <w:vAlign w:val="center"/>
          </w:tcPr>
          <w:p w:rsidR="006E1C99" w:rsidRPr="006F49B8" w:rsidRDefault="006E1C99" w:rsidP="006E1C99">
            <w:pPr>
              <w:pStyle w:val="afffff8"/>
            </w:pPr>
            <w:r w:rsidRPr="006F49B8">
              <w:t>7</w:t>
            </w:r>
          </w:p>
        </w:tc>
        <w:tc>
          <w:tcPr>
            <w:tcW w:w="850" w:type="dxa"/>
            <w:vAlign w:val="center"/>
          </w:tcPr>
          <w:p w:rsidR="006E1C99" w:rsidRPr="006F49B8" w:rsidRDefault="006E1C99" w:rsidP="006E1C99">
            <w:pPr>
              <w:pStyle w:val="afffff8"/>
            </w:pPr>
            <w:r w:rsidRPr="006F49B8">
              <w:t>1.37</w:t>
            </w:r>
          </w:p>
        </w:tc>
        <w:tc>
          <w:tcPr>
            <w:tcW w:w="690" w:type="dxa"/>
            <w:vAlign w:val="center"/>
          </w:tcPr>
          <w:p w:rsidR="006E1C99" w:rsidRPr="006F49B8" w:rsidRDefault="006E1C99" w:rsidP="006E1C99">
            <w:pPr>
              <w:pStyle w:val="afffff8"/>
            </w:pPr>
            <w:r w:rsidRPr="006F49B8">
              <w:t>0.94</w:t>
            </w:r>
          </w:p>
        </w:tc>
        <w:tc>
          <w:tcPr>
            <w:tcW w:w="675" w:type="dxa"/>
            <w:vAlign w:val="center"/>
          </w:tcPr>
          <w:p w:rsidR="006E1C99" w:rsidRPr="006F49B8" w:rsidRDefault="006E1C99" w:rsidP="006E1C99">
            <w:pPr>
              <w:pStyle w:val="afffff8"/>
            </w:pPr>
            <w:r w:rsidRPr="006F49B8">
              <w:t>1.01</w:t>
            </w:r>
          </w:p>
        </w:tc>
        <w:tc>
          <w:tcPr>
            <w:tcW w:w="798" w:type="dxa"/>
            <w:vAlign w:val="center"/>
          </w:tcPr>
          <w:p w:rsidR="006E1C99" w:rsidRPr="006F49B8" w:rsidRDefault="006E1C99" w:rsidP="006E1C99">
            <w:pPr>
              <w:pStyle w:val="afffff8"/>
            </w:pPr>
            <w:r w:rsidRPr="006F49B8">
              <w:t>1.02</w:t>
            </w:r>
          </w:p>
        </w:tc>
        <w:tc>
          <w:tcPr>
            <w:tcW w:w="675" w:type="dxa"/>
            <w:vAlign w:val="center"/>
          </w:tcPr>
          <w:p w:rsidR="006E1C99" w:rsidRPr="006F49B8" w:rsidRDefault="006E1C99" w:rsidP="006E1C99">
            <w:pPr>
              <w:pStyle w:val="afffff8"/>
            </w:pPr>
            <w:r w:rsidRPr="006F49B8">
              <w:t>1.18</w:t>
            </w:r>
          </w:p>
        </w:tc>
        <w:tc>
          <w:tcPr>
            <w:tcW w:w="759" w:type="dxa"/>
            <w:vAlign w:val="center"/>
          </w:tcPr>
          <w:p w:rsidR="006E1C99" w:rsidRPr="006F49B8" w:rsidRDefault="006E1C99" w:rsidP="006E1C99">
            <w:pPr>
              <w:pStyle w:val="afffff8"/>
            </w:pPr>
            <w:r w:rsidRPr="006F49B8">
              <w:t>1.41</w:t>
            </w:r>
          </w:p>
        </w:tc>
        <w:tc>
          <w:tcPr>
            <w:tcW w:w="782" w:type="dxa"/>
            <w:vAlign w:val="center"/>
          </w:tcPr>
          <w:p w:rsidR="006E1C99" w:rsidRPr="006F49B8" w:rsidRDefault="006E1C99" w:rsidP="006E1C99">
            <w:pPr>
              <w:pStyle w:val="afffff8"/>
            </w:pPr>
            <w:r w:rsidRPr="006F49B8">
              <w:t>1.29</w:t>
            </w:r>
          </w:p>
        </w:tc>
        <w:tc>
          <w:tcPr>
            <w:tcW w:w="743" w:type="dxa"/>
            <w:vAlign w:val="center"/>
          </w:tcPr>
          <w:p w:rsidR="006E1C99" w:rsidRPr="006F49B8" w:rsidRDefault="006E1C99" w:rsidP="006E1C99">
            <w:pPr>
              <w:pStyle w:val="afffff8"/>
            </w:pPr>
            <w:r w:rsidRPr="006F49B8">
              <w:t>1.31</w:t>
            </w:r>
          </w:p>
        </w:tc>
        <w:tc>
          <w:tcPr>
            <w:tcW w:w="677" w:type="dxa"/>
            <w:vAlign w:val="center"/>
          </w:tcPr>
          <w:p w:rsidR="006E1C99" w:rsidRPr="006F49B8" w:rsidRDefault="006E1C99" w:rsidP="006E1C99">
            <w:pPr>
              <w:pStyle w:val="afffff8"/>
            </w:pPr>
            <w:r w:rsidRPr="006F49B8">
              <w:t>1.11</w:t>
            </w:r>
          </w:p>
        </w:tc>
        <w:tc>
          <w:tcPr>
            <w:tcW w:w="828" w:type="dxa"/>
            <w:vAlign w:val="center"/>
          </w:tcPr>
          <w:p w:rsidR="006E1C99" w:rsidRPr="006F49B8" w:rsidRDefault="006E1C99" w:rsidP="006E1C99">
            <w:pPr>
              <w:pStyle w:val="afffff8"/>
            </w:pPr>
            <w:r w:rsidRPr="006F49B8">
              <w:t>1.32</w:t>
            </w:r>
          </w:p>
        </w:tc>
        <w:tc>
          <w:tcPr>
            <w:tcW w:w="689" w:type="dxa"/>
            <w:vAlign w:val="center"/>
          </w:tcPr>
          <w:p w:rsidR="006E1C99" w:rsidRPr="006F49B8" w:rsidRDefault="006E1C99" w:rsidP="006E1C99">
            <w:pPr>
              <w:pStyle w:val="afffff8"/>
            </w:pPr>
            <w:r w:rsidRPr="006F49B8">
              <w:t>1.2</w:t>
            </w:r>
          </w:p>
        </w:tc>
        <w:tc>
          <w:tcPr>
            <w:tcW w:w="927" w:type="dxa"/>
            <w:vAlign w:val="center"/>
          </w:tcPr>
          <w:p w:rsidR="006E1C99" w:rsidRPr="006F49B8" w:rsidRDefault="006E1C99" w:rsidP="006E1C99">
            <w:pPr>
              <w:pStyle w:val="afffff8"/>
            </w:pPr>
            <w:r w:rsidRPr="006F49B8">
              <w:t>1.45</w:t>
            </w:r>
          </w:p>
        </w:tc>
        <w:tc>
          <w:tcPr>
            <w:tcW w:w="785" w:type="dxa"/>
            <w:vAlign w:val="center"/>
          </w:tcPr>
          <w:p w:rsidR="006E1C99" w:rsidRPr="006F49B8" w:rsidRDefault="006E1C99" w:rsidP="006E1C99">
            <w:pPr>
              <w:pStyle w:val="afffff8"/>
            </w:pPr>
            <w:r w:rsidRPr="006F49B8">
              <w:t>1.12</w:t>
            </w:r>
          </w:p>
        </w:tc>
        <w:tc>
          <w:tcPr>
            <w:tcW w:w="969" w:type="dxa"/>
            <w:vAlign w:val="center"/>
          </w:tcPr>
          <w:p w:rsidR="006E1C99" w:rsidRPr="006F49B8" w:rsidRDefault="006E1C99" w:rsidP="006E1C99">
            <w:pPr>
              <w:pStyle w:val="afffff8"/>
            </w:pPr>
            <w:r w:rsidRPr="006F49B8">
              <w:t>0.95</w:t>
            </w:r>
          </w:p>
        </w:tc>
        <w:tc>
          <w:tcPr>
            <w:tcW w:w="782" w:type="dxa"/>
            <w:vAlign w:val="center"/>
          </w:tcPr>
          <w:p w:rsidR="006E1C99" w:rsidRPr="006F49B8" w:rsidRDefault="006E1C99" w:rsidP="006E1C99">
            <w:pPr>
              <w:pStyle w:val="afffff8"/>
            </w:pPr>
            <w:r w:rsidRPr="006F49B8">
              <w:t>1.05</w:t>
            </w:r>
          </w:p>
        </w:tc>
        <w:tc>
          <w:tcPr>
            <w:tcW w:w="914" w:type="dxa"/>
            <w:vAlign w:val="center"/>
          </w:tcPr>
          <w:p w:rsidR="006E1C99" w:rsidRPr="006F49B8" w:rsidRDefault="006E1C99" w:rsidP="006E1C99">
            <w:pPr>
              <w:pStyle w:val="afffff8"/>
            </w:pPr>
            <w:r w:rsidRPr="006F49B8">
              <w:t>1.48</w:t>
            </w:r>
          </w:p>
        </w:tc>
        <w:tc>
          <w:tcPr>
            <w:tcW w:w="721" w:type="dxa"/>
            <w:vAlign w:val="center"/>
          </w:tcPr>
          <w:p w:rsidR="006E1C99" w:rsidRPr="006F49B8" w:rsidRDefault="006E1C99" w:rsidP="006E1C99">
            <w:pPr>
              <w:pStyle w:val="afffff8"/>
            </w:pPr>
            <w:r w:rsidRPr="006F49B8">
              <w:t>1.2</w:t>
            </w:r>
          </w:p>
        </w:tc>
      </w:tr>
      <w:tr w:rsidR="006E1C99" w:rsidRPr="006F49B8" w:rsidTr="007527CE">
        <w:trPr>
          <w:trHeight w:val="312"/>
          <w:jc w:val="center"/>
        </w:trPr>
        <w:tc>
          <w:tcPr>
            <w:tcW w:w="702" w:type="dxa"/>
            <w:vAlign w:val="center"/>
          </w:tcPr>
          <w:p w:rsidR="006E1C99" w:rsidRPr="006F49B8" w:rsidRDefault="006E1C99" w:rsidP="006E1C99">
            <w:pPr>
              <w:pStyle w:val="afffff8"/>
            </w:pPr>
            <w:r w:rsidRPr="006F49B8">
              <w:t>8</w:t>
            </w:r>
          </w:p>
        </w:tc>
        <w:tc>
          <w:tcPr>
            <w:tcW w:w="850" w:type="dxa"/>
            <w:vAlign w:val="center"/>
          </w:tcPr>
          <w:p w:rsidR="006E1C99" w:rsidRPr="006F49B8" w:rsidRDefault="006E1C99" w:rsidP="006E1C99">
            <w:pPr>
              <w:pStyle w:val="afffff8"/>
            </w:pPr>
            <w:r w:rsidRPr="006F49B8">
              <w:t>1.36</w:t>
            </w:r>
          </w:p>
        </w:tc>
        <w:tc>
          <w:tcPr>
            <w:tcW w:w="690" w:type="dxa"/>
            <w:vAlign w:val="center"/>
          </w:tcPr>
          <w:p w:rsidR="006E1C99" w:rsidRPr="006F49B8" w:rsidRDefault="006E1C99" w:rsidP="006E1C99">
            <w:pPr>
              <w:pStyle w:val="afffff8"/>
            </w:pPr>
            <w:r w:rsidRPr="006F49B8">
              <w:t>0.96</w:t>
            </w:r>
          </w:p>
        </w:tc>
        <w:tc>
          <w:tcPr>
            <w:tcW w:w="675" w:type="dxa"/>
            <w:vAlign w:val="center"/>
          </w:tcPr>
          <w:p w:rsidR="006E1C99" w:rsidRPr="006F49B8" w:rsidRDefault="006E1C99" w:rsidP="006E1C99">
            <w:pPr>
              <w:pStyle w:val="afffff8"/>
            </w:pPr>
            <w:r w:rsidRPr="006F49B8">
              <w:t>1.15</w:t>
            </w:r>
          </w:p>
        </w:tc>
        <w:tc>
          <w:tcPr>
            <w:tcW w:w="798" w:type="dxa"/>
            <w:vAlign w:val="center"/>
          </w:tcPr>
          <w:p w:rsidR="006E1C99" w:rsidRPr="006F49B8" w:rsidRDefault="006E1C99" w:rsidP="006E1C99">
            <w:pPr>
              <w:pStyle w:val="afffff8"/>
            </w:pPr>
            <w:r w:rsidRPr="006F49B8">
              <w:t>1.5</w:t>
            </w:r>
          </w:p>
        </w:tc>
        <w:tc>
          <w:tcPr>
            <w:tcW w:w="675" w:type="dxa"/>
            <w:vAlign w:val="center"/>
          </w:tcPr>
          <w:p w:rsidR="006E1C99" w:rsidRPr="006F49B8" w:rsidRDefault="006E1C99" w:rsidP="006E1C99">
            <w:pPr>
              <w:pStyle w:val="afffff8"/>
            </w:pPr>
            <w:r w:rsidRPr="006F49B8">
              <w:t>1.63</w:t>
            </w:r>
          </w:p>
        </w:tc>
        <w:tc>
          <w:tcPr>
            <w:tcW w:w="759" w:type="dxa"/>
            <w:vAlign w:val="center"/>
          </w:tcPr>
          <w:p w:rsidR="006E1C99" w:rsidRPr="006F49B8" w:rsidRDefault="006E1C99" w:rsidP="006E1C99">
            <w:pPr>
              <w:pStyle w:val="afffff8"/>
            </w:pPr>
            <w:r w:rsidRPr="006F49B8">
              <w:t>2.19</w:t>
            </w:r>
          </w:p>
        </w:tc>
        <w:tc>
          <w:tcPr>
            <w:tcW w:w="782" w:type="dxa"/>
            <w:vAlign w:val="center"/>
          </w:tcPr>
          <w:p w:rsidR="006E1C99" w:rsidRPr="006F49B8" w:rsidRDefault="006E1C99" w:rsidP="006E1C99">
            <w:pPr>
              <w:pStyle w:val="afffff8"/>
            </w:pPr>
            <w:r w:rsidRPr="006F49B8">
              <w:t>1.92</w:t>
            </w:r>
          </w:p>
        </w:tc>
        <w:tc>
          <w:tcPr>
            <w:tcW w:w="743" w:type="dxa"/>
            <w:vAlign w:val="center"/>
          </w:tcPr>
          <w:p w:rsidR="006E1C99" w:rsidRPr="006F49B8" w:rsidRDefault="006E1C99" w:rsidP="006E1C99">
            <w:pPr>
              <w:pStyle w:val="afffff8"/>
            </w:pPr>
            <w:r w:rsidRPr="006F49B8">
              <w:t>1.38</w:t>
            </w:r>
          </w:p>
        </w:tc>
        <w:tc>
          <w:tcPr>
            <w:tcW w:w="677" w:type="dxa"/>
            <w:vAlign w:val="center"/>
          </w:tcPr>
          <w:p w:rsidR="006E1C99" w:rsidRPr="006F49B8" w:rsidRDefault="006E1C99" w:rsidP="006E1C99">
            <w:pPr>
              <w:pStyle w:val="afffff8"/>
            </w:pPr>
            <w:r w:rsidRPr="006F49B8">
              <w:t>1.41</w:t>
            </w:r>
          </w:p>
        </w:tc>
        <w:tc>
          <w:tcPr>
            <w:tcW w:w="828" w:type="dxa"/>
            <w:vAlign w:val="center"/>
          </w:tcPr>
          <w:p w:rsidR="006E1C99" w:rsidRPr="006F49B8" w:rsidRDefault="006E1C99" w:rsidP="006E1C99">
            <w:pPr>
              <w:pStyle w:val="afffff8"/>
            </w:pPr>
            <w:r w:rsidRPr="006F49B8">
              <w:t>1.49</w:t>
            </w:r>
          </w:p>
        </w:tc>
        <w:tc>
          <w:tcPr>
            <w:tcW w:w="689" w:type="dxa"/>
            <w:vAlign w:val="center"/>
          </w:tcPr>
          <w:p w:rsidR="006E1C99" w:rsidRPr="006F49B8" w:rsidRDefault="006E1C99" w:rsidP="006E1C99">
            <w:pPr>
              <w:pStyle w:val="afffff8"/>
            </w:pPr>
            <w:r w:rsidRPr="006F49B8">
              <w:t>1.31</w:t>
            </w:r>
          </w:p>
        </w:tc>
        <w:tc>
          <w:tcPr>
            <w:tcW w:w="927" w:type="dxa"/>
            <w:vAlign w:val="center"/>
          </w:tcPr>
          <w:p w:rsidR="006E1C99" w:rsidRPr="006F49B8" w:rsidRDefault="006E1C99" w:rsidP="006E1C99">
            <w:pPr>
              <w:pStyle w:val="afffff8"/>
            </w:pPr>
            <w:r w:rsidRPr="006F49B8">
              <w:t>1.28</w:t>
            </w:r>
          </w:p>
        </w:tc>
        <w:tc>
          <w:tcPr>
            <w:tcW w:w="785" w:type="dxa"/>
            <w:vAlign w:val="center"/>
          </w:tcPr>
          <w:p w:rsidR="006E1C99" w:rsidRPr="006F49B8" w:rsidRDefault="006E1C99" w:rsidP="006E1C99">
            <w:pPr>
              <w:pStyle w:val="afffff8"/>
            </w:pPr>
            <w:r w:rsidRPr="006F49B8">
              <w:t>1.04</w:t>
            </w:r>
          </w:p>
        </w:tc>
        <w:tc>
          <w:tcPr>
            <w:tcW w:w="969" w:type="dxa"/>
            <w:vAlign w:val="center"/>
          </w:tcPr>
          <w:p w:rsidR="006E1C99" w:rsidRPr="006F49B8" w:rsidRDefault="006E1C99" w:rsidP="006E1C99">
            <w:pPr>
              <w:pStyle w:val="afffff8"/>
            </w:pPr>
            <w:r w:rsidRPr="006F49B8">
              <w:t>0.89</w:t>
            </w:r>
          </w:p>
        </w:tc>
        <w:tc>
          <w:tcPr>
            <w:tcW w:w="782" w:type="dxa"/>
            <w:vAlign w:val="center"/>
          </w:tcPr>
          <w:p w:rsidR="006E1C99" w:rsidRPr="006F49B8" w:rsidRDefault="006E1C99" w:rsidP="006E1C99">
            <w:pPr>
              <w:pStyle w:val="afffff8"/>
            </w:pPr>
            <w:r w:rsidRPr="006F49B8">
              <w:t>1</w:t>
            </w:r>
          </w:p>
        </w:tc>
        <w:tc>
          <w:tcPr>
            <w:tcW w:w="914" w:type="dxa"/>
            <w:vAlign w:val="center"/>
          </w:tcPr>
          <w:p w:rsidR="006E1C99" w:rsidRPr="006F49B8" w:rsidRDefault="006E1C99" w:rsidP="006E1C99">
            <w:pPr>
              <w:pStyle w:val="afffff8"/>
            </w:pPr>
            <w:r w:rsidRPr="006F49B8">
              <w:t>1.2</w:t>
            </w:r>
          </w:p>
        </w:tc>
        <w:tc>
          <w:tcPr>
            <w:tcW w:w="721" w:type="dxa"/>
            <w:vAlign w:val="center"/>
          </w:tcPr>
          <w:p w:rsidR="006E1C99" w:rsidRPr="006F49B8" w:rsidRDefault="006E1C99" w:rsidP="006E1C99">
            <w:pPr>
              <w:pStyle w:val="afffff8"/>
            </w:pPr>
            <w:r w:rsidRPr="006F49B8">
              <w:t>1.25</w:t>
            </w:r>
          </w:p>
        </w:tc>
      </w:tr>
      <w:tr w:rsidR="006E1C99" w:rsidRPr="006F49B8" w:rsidTr="007527CE">
        <w:trPr>
          <w:trHeight w:val="312"/>
          <w:jc w:val="center"/>
        </w:trPr>
        <w:tc>
          <w:tcPr>
            <w:tcW w:w="702" w:type="dxa"/>
            <w:vAlign w:val="center"/>
          </w:tcPr>
          <w:p w:rsidR="006E1C99" w:rsidRPr="006F49B8" w:rsidRDefault="006E1C99" w:rsidP="006E1C99">
            <w:pPr>
              <w:pStyle w:val="afffff8"/>
            </w:pPr>
            <w:r w:rsidRPr="006F49B8">
              <w:t>9</w:t>
            </w:r>
          </w:p>
        </w:tc>
        <w:tc>
          <w:tcPr>
            <w:tcW w:w="850" w:type="dxa"/>
            <w:vAlign w:val="center"/>
          </w:tcPr>
          <w:p w:rsidR="006E1C99" w:rsidRPr="006F49B8" w:rsidRDefault="006E1C99" w:rsidP="006E1C99">
            <w:pPr>
              <w:pStyle w:val="afffff8"/>
            </w:pPr>
            <w:r w:rsidRPr="006F49B8">
              <w:t>1.43</w:t>
            </w:r>
          </w:p>
        </w:tc>
        <w:tc>
          <w:tcPr>
            <w:tcW w:w="690" w:type="dxa"/>
            <w:vAlign w:val="center"/>
          </w:tcPr>
          <w:p w:rsidR="006E1C99" w:rsidRPr="006F49B8" w:rsidRDefault="006E1C99" w:rsidP="006E1C99">
            <w:pPr>
              <w:pStyle w:val="afffff8"/>
            </w:pPr>
            <w:r w:rsidRPr="006F49B8">
              <w:t>1.6</w:t>
            </w:r>
          </w:p>
        </w:tc>
        <w:tc>
          <w:tcPr>
            <w:tcW w:w="675" w:type="dxa"/>
            <w:vAlign w:val="center"/>
          </w:tcPr>
          <w:p w:rsidR="006E1C99" w:rsidRPr="006F49B8" w:rsidRDefault="006E1C99" w:rsidP="006E1C99">
            <w:pPr>
              <w:pStyle w:val="afffff8"/>
            </w:pPr>
            <w:r w:rsidRPr="006F49B8">
              <w:t>0.73</w:t>
            </w:r>
          </w:p>
        </w:tc>
        <w:tc>
          <w:tcPr>
            <w:tcW w:w="798" w:type="dxa"/>
            <w:vAlign w:val="center"/>
          </w:tcPr>
          <w:p w:rsidR="006E1C99" w:rsidRPr="006F49B8" w:rsidRDefault="006E1C99" w:rsidP="006E1C99">
            <w:pPr>
              <w:pStyle w:val="afffff8"/>
            </w:pPr>
            <w:r w:rsidRPr="006F49B8">
              <w:t>1</w:t>
            </w:r>
          </w:p>
        </w:tc>
        <w:tc>
          <w:tcPr>
            <w:tcW w:w="675" w:type="dxa"/>
            <w:vAlign w:val="center"/>
          </w:tcPr>
          <w:p w:rsidR="006E1C99" w:rsidRPr="006F49B8" w:rsidRDefault="006E1C99" w:rsidP="006E1C99">
            <w:pPr>
              <w:pStyle w:val="afffff8"/>
            </w:pPr>
            <w:r w:rsidRPr="006F49B8">
              <w:t>0.9</w:t>
            </w:r>
          </w:p>
        </w:tc>
        <w:tc>
          <w:tcPr>
            <w:tcW w:w="759" w:type="dxa"/>
            <w:vAlign w:val="center"/>
          </w:tcPr>
          <w:p w:rsidR="006E1C99" w:rsidRPr="006F49B8" w:rsidRDefault="006E1C99" w:rsidP="006E1C99">
            <w:pPr>
              <w:pStyle w:val="afffff8"/>
            </w:pPr>
            <w:r w:rsidRPr="006F49B8">
              <w:t>0.98</w:t>
            </w:r>
          </w:p>
        </w:tc>
        <w:tc>
          <w:tcPr>
            <w:tcW w:w="782" w:type="dxa"/>
            <w:vAlign w:val="center"/>
          </w:tcPr>
          <w:p w:rsidR="006E1C99" w:rsidRPr="006F49B8" w:rsidRDefault="006E1C99" w:rsidP="006E1C99">
            <w:pPr>
              <w:pStyle w:val="afffff8"/>
            </w:pPr>
            <w:r w:rsidRPr="006F49B8">
              <w:t>1.21</w:t>
            </w:r>
          </w:p>
        </w:tc>
        <w:tc>
          <w:tcPr>
            <w:tcW w:w="743" w:type="dxa"/>
            <w:vAlign w:val="center"/>
          </w:tcPr>
          <w:p w:rsidR="006E1C99" w:rsidRPr="006F49B8" w:rsidRDefault="006E1C99" w:rsidP="006E1C99">
            <w:pPr>
              <w:pStyle w:val="afffff8"/>
            </w:pPr>
            <w:r w:rsidRPr="006F49B8">
              <w:t>1.47</w:t>
            </w:r>
          </w:p>
        </w:tc>
        <w:tc>
          <w:tcPr>
            <w:tcW w:w="677" w:type="dxa"/>
            <w:vAlign w:val="center"/>
          </w:tcPr>
          <w:p w:rsidR="006E1C99" w:rsidRPr="006F49B8" w:rsidRDefault="006E1C99" w:rsidP="006E1C99">
            <w:pPr>
              <w:pStyle w:val="afffff8"/>
            </w:pPr>
            <w:r w:rsidRPr="006F49B8">
              <w:t>1.35</w:t>
            </w:r>
          </w:p>
        </w:tc>
        <w:tc>
          <w:tcPr>
            <w:tcW w:w="828" w:type="dxa"/>
            <w:vAlign w:val="center"/>
          </w:tcPr>
          <w:p w:rsidR="006E1C99" w:rsidRPr="006F49B8" w:rsidRDefault="006E1C99" w:rsidP="006E1C99">
            <w:pPr>
              <w:pStyle w:val="afffff8"/>
            </w:pPr>
            <w:r w:rsidRPr="006F49B8">
              <w:t>1.25</w:t>
            </w:r>
          </w:p>
        </w:tc>
        <w:tc>
          <w:tcPr>
            <w:tcW w:w="689" w:type="dxa"/>
            <w:vAlign w:val="center"/>
          </w:tcPr>
          <w:p w:rsidR="006E1C99" w:rsidRPr="006F49B8" w:rsidRDefault="006E1C99" w:rsidP="006E1C99">
            <w:pPr>
              <w:pStyle w:val="afffff8"/>
            </w:pPr>
            <w:r w:rsidRPr="006F49B8">
              <w:t>0.99</w:t>
            </w:r>
          </w:p>
        </w:tc>
        <w:tc>
          <w:tcPr>
            <w:tcW w:w="927" w:type="dxa"/>
            <w:vAlign w:val="center"/>
          </w:tcPr>
          <w:p w:rsidR="006E1C99" w:rsidRPr="006F49B8" w:rsidRDefault="006E1C99" w:rsidP="006E1C99">
            <w:pPr>
              <w:pStyle w:val="afffff8"/>
            </w:pPr>
            <w:r w:rsidRPr="006F49B8">
              <w:t>0.87</w:t>
            </w:r>
          </w:p>
        </w:tc>
        <w:tc>
          <w:tcPr>
            <w:tcW w:w="785" w:type="dxa"/>
            <w:vAlign w:val="center"/>
          </w:tcPr>
          <w:p w:rsidR="006E1C99" w:rsidRPr="006F49B8" w:rsidRDefault="006E1C99" w:rsidP="006E1C99">
            <w:pPr>
              <w:pStyle w:val="afffff8"/>
            </w:pPr>
            <w:r w:rsidRPr="006F49B8">
              <w:t>0.87</w:t>
            </w:r>
          </w:p>
        </w:tc>
        <w:tc>
          <w:tcPr>
            <w:tcW w:w="969" w:type="dxa"/>
            <w:vAlign w:val="center"/>
          </w:tcPr>
          <w:p w:rsidR="006E1C99" w:rsidRPr="006F49B8" w:rsidRDefault="006E1C99" w:rsidP="006E1C99">
            <w:pPr>
              <w:pStyle w:val="afffff8"/>
            </w:pPr>
            <w:r w:rsidRPr="006F49B8">
              <w:t>0.76</w:t>
            </w:r>
          </w:p>
        </w:tc>
        <w:tc>
          <w:tcPr>
            <w:tcW w:w="782" w:type="dxa"/>
            <w:vAlign w:val="center"/>
          </w:tcPr>
          <w:p w:rsidR="006E1C99" w:rsidRPr="006F49B8" w:rsidRDefault="006E1C99" w:rsidP="006E1C99">
            <w:pPr>
              <w:pStyle w:val="afffff8"/>
            </w:pPr>
            <w:r w:rsidRPr="006F49B8">
              <w:t>1.16</w:t>
            </w:r>
          </w:p>
        </w:tc>
        <w:tc>
          <w:tcPr>
            <w:tcW w:w="914" w:type="dxa"/>
            <w:vAlign w:val="center"/>
          </w:tcPr>
          <w:p w:rsidR="006E1C99" w:rsidRPr="006F49B8" w:rsidRDefault="006E1C99" w:rsidP="006E1C99">
            <w:pPr>
              <w:pStyle w:val="afffff8"/>
            </w:pPr>
            <w:r w:rsidRPr="006F49B8">
              <w:t>1.58</w:t>
            </w:r>
          </w:p>
        </w:tc>
        <w:tc>
          <w:tcPr>
            <w:tcW w:w="721" w:type="dxa"/>
            <w:vAlign w:val="center"/>
          </w:tcPr>
          <w:p w:rsidR="006E1C99" w:rsidRPr="006F49B8" w:rsidRDefault="006E1C99" w:rsidP="006E1C99">
            <w:pPr>
              <w:pStyle w:val="afffff8"/>
            </w:pPr>
            <w:r w:rsidRPr="006F49B8">
              <w:t>1.2</w:t>
            </w:r>
          </w:p>
        </w:tc>
      </w:tr>
      <w:tr w:rsidR="006E1C99" w:rsidRPr="006F49B8" w:rsidTr="007527CE">
        <w:trPr>
          <w:trHeight w:val="312"/>
          <w:jc w:val="center"/>
        </w:trPr>
        <w:tc>
          <w:tcPr>
            <w:tcW w:w="702" w:type="dxa"/>
            <w:vAlign w:val="center"/>
          </w:tcPr>
          <w:p w:rsidR="006E1C99" w:rsidRPr="006F49B8" w:rsidRDefault="006E1C99" w:rsidP="006E1C99">
            <w:pPr>
              <w:pStyle w:val="afffff8"/>
            </w:pPr>
            <w:r w:rsidRPr="006F49B8">
              <w:t>10</w:t>
            </w:r>
          </w:p>
        </w:tc>
        <w:tc>
          <w:tcPr>
            <w:tcW w:w="850" w:type="dxa"/>
            <w:vAlign w:val="center"/>
          </w:tcPr>
          <w:p w:rsidR="006E1C99" w:rsidRPr="006F49B8" w:rsidRDefault="006E1C99" w:rsidP="006E1C99">
            <w:pPr>
              <w:pStyle w:val="afffff8"/>
            </w:pPr>
            <w:r w:rsidRPr="006F49B8">
              <w:t>1.07</w:t>
            </w:r>
          </w:p>
        </w:tc>
        <w:tc>
          <w:tcPr>
            <w:tcW w:w="690" w:type="dxa"/>
            <w:vAlign w:val="center"/>
          </w:tcPr>
          <w:p w:rsidR="006E1C99" w:rsidRPr="006F49B8" w:rsidRDefault="006E1C99" w:rsidP="006E1C99">
            <w:pPr>
              <w:pStyle w:val="afffff8"/>
            </w:pPr>
            <w:r w:rsidRPr="006F49B8">
              <w:t>1</w:t>
            </w:r>
          </w:p>
        </w:tc>
        <w:tc>
          <w:tcPr>
            <w:tcW w:w="675" w:type="dxa"/>
            <w:vAlign w:val="center"/>
          </w:tcPr>
          <w:p w:rsidR="006E1C99" w:rsidRPr="006F49B8" w:rsidRDefault="006E1C99" w:rsidP="006E1C99">
            <w:pPr>
              <w:pStyle w:val="afffff8"/>
            </w:pPr>
            <w:r w:rsidRPr="006F49B8">
              <w:t>0.87</w:t>
            </w:r>
          </w:p>
        </w:tc>
        <w:tc>
          <w:tcPr>
            <w:tcW w:w="798" w:type="dxa"/>
            <w:vAlign w:val="center"/>
          </w:tcPr>
          <w:p w:rsidR="006E1C99" w:rsidRPr="006F49B8" w:rsidRDefault="006E1C99" w:rsidP="006E1C99">
            <w:pPr>
              <w:pStyle w:val="afffff8"/>
            </w:pPr>
            <w:r w:rsidRPr="006F49B8">
              <w:t>1.01</w:t>
            </w:r>
          </w:p>
        </w:tc>
        <w:tc>
          <w:tcPr>
            <w:tcW w:w="675" w:type="dxa"/>
            <w:vAlign w:val="center"/>
          </w:tcPr>
          <w:p w:rsidR="006E1C99" w:rsidRPr="006F49B8" w:rsidRDefault="006E1C99" w:rsidP="006E1C99">
            <w:pPr>
              <w:pStyle w:val="afffff8"/>
            </w:pPr>
            <w:r w:rsidRPr="006F49B8">
              <w:t>1.1</w:t>
            </w:r>
          </w:p>
        </w:tc>
        <w:tc>
          <w:tcPr>
            <w:tcW w:w="759" w:type="dxa"/>
            <w:vAlign w:val="center"/>
          </w:tcPr>
          <w:p w:rsidR="006E1C99" w:rsidRPr="006F49B8" w:rsidRDefault="006E1C99" w:rsidP="006E1C99">
            <w:pPr>
              <w:pStyle w:val="afffff8"/>
            </w:pPr>
            <w:r w:rsidRPr="006F49B8">
              <w:t>1.46</w:t>
            </w:r>
          </w:p>
        </w:tc>
        <w:tc>
          <w:tcPr>
            <w:tcW w:w="782" w:type="dxa"/>
            <w:vAlign w:val="center"/>
          </w:tcPr>
          <w:p w:rsidR="006E1C99" w:rsidRPr="006F49B8" w:rsidRDefault="006E1C99" w:rsidP="006E1C99">
            <w:pPr>
              <w:pStyle w:val="afffff8"/>
            </w:pPr>
            <w:r w:rsidRPr="006F49B8">
              <w:t>1.52</w:t>
            </w:r>
          </w:p>
        </w:tc>
        <w:tc>
          <w:tcPr>
            <w:tcW w:w="743" w:type="dxa"/>
            <w:vAlign w:val="center"/>
          </w:tcPr>
          <w:p w:rsidR="006E1C99" w:rsidRPr="006F49B8" w:rsidRDefault="006E1C99" w:rsidP="006E1C99">
            <w:pPr>
              <w:pStyle w:val="afffff8"/>
            </w:pPr>
            <w:r w:rsidRPr="006F49B8">
              <w:t>1.24</w:t>
            </w:r>
          </w:p>
        </w:tc>
        <w:tc>
          <w:tcPr>
            <w:tcW w:w="677" w:type="dxa"/>
            <w:vAlign w:val="center"/>
          </w:tcPr>
          <w:p w:rsidR="006E1C99" w:rsidRPr="006F49B8" w:rsidRDefault="006E1C99" w:rsidP="006E1C99">
            <w:pPr>
              <w:pStyle w:val="afffff8"/>
            </w:pPr>
            <w:r w:rsidRPr="006F49B8">
              <w:t>1.16</w:t>
            </w:r>
          </w:p>
        </w:tc>
        <w:tc>
          <w:tcPr>
            <w:tcW w:w="828" w:type="dxa"/>
            <w:vAlign w:val="center"/>
          </w:tcPr>
          <w:p w:rsidR="006E1C99" w:rsidRPr="006F49B8" w:rsidRDefault="006E1C99" w:rsidP="006E1C99">
            <w:pPr>
              <w:pStyle w:val="afffff8"/>
            </w:pPr>
            <w:r w:rsidRPr="006F49B8">
              <w:t>0.99</w:t>
            </w:r>
          </w:p>
        </w:tc>
        <w:tc>
          <w:tcPr>
            <w:tcW w:w="689" w:type="dxa"/>
            <w:vAlign w:val="center"/>
          </w:tcPr>
          <w:p w:rsidR="006E1C99" w:rsidRPr="006F49B8" w:rsidRDefault="006E1C99" w:rsidP="006E1C99">
            <w:pPr>
              <w:pStyle w:val="afffff8"/>
            </w:pPr>
            <w:r w:rsidRPr="006F49B8">
              <w:t>0.8</w:t>
            </w:r>
          </w:p>
        </w:tc>
        <w:tc>
          <w:tcPr>
            <w:tcW w:w="927" w:type="dxa"/>
            <w:vAlign w:val="center"/>
          </w:tcPr>
          <w:p w:rsidR="006E1C99" w:rsidRPr="006F49B8" w:rsidRDefault="006E1C99" w:rsidP="006E1C99">
            <w:pPr>
              <w:pStyle w:val="afffff8"/>
            </w:pPr>
            <w:r w:rsidRPr="006F49B8">
              <w:t>0.75</w:t>
            </w:r>
          </w:p>
        </w:tc>
        <w:tc>
          <w:tcPr>
            <w:tcW w:w="785" w:type="dxa"/>
            <w:vAlign w:val="center"/>
          </w:tcPr>
          <w:p w:rsidR="006E1C99" w:rsidRPr="006F49B8" w:rsidRDefault="006E1C99" w:rsidP="006E1C99">
            <w:pPr>
              <w:pStyle w:val="afffff8"/>
            </w:pPr>
            <w:r w:rsidRPr="006F49B8">
              <w:t>0.78</w:t>
            </w:r>
          </w:p>
        </w:tc>
        <w:tc>
          <w:tcPr>
            <w:tcW w:w="969" w:type="dxa"/>
            <w:vAlign w:val="center"/>
          </w:tcPr>
          <w:p w:rsidR="006E1C99" w:rsidRPr="006F49B8" w:rsidRDefault="006E1C99" w:rsidP="006E1C99">
            <w:pPr>
              <w:pStyle w:val="afffff8"/>
            </w:pPr>
            <w:r w:rsidRPr="006F49B8">
              <w:t>0.87</w:t>
            </w:r>
          </w:p>
        </w:tc>
        <w:tc>
          <w:tcPr>
            <w:tcW w:w="782" w:type="dxa"/>
            <w:vAlign w:val="center"/>
          </w:tcPr>
          <w:p w:rsidR="006E1C99" w:rsidRPr="006F49B8" w:rsidRDefault="006E1C99" w:rsidP="006E1C99">
            <w:pPr>
              <w:pStyle w:val="afffff8"/>
            </w:pPr>
            <w:r w:rsidRPr="006F49B8">
              <w:t>1.04</w:t>
            </w:r>
          </w:p>
        </w:tc>
        <w:tc>
          <w:tcPr>
            <w:tcW w:w="914" w:type="dxa"/>
            <w:vAlign w:val="center"/>
          </w:tcPr>
          <w:p w:rsidR="006E1C99" w:rsidRPr="006F49B8" w:rsidRDefault="006E1C99" w:rsidP="006E1C99">
            <w:pPr>
              <w:pStyle w:val="afffff8"/>
            </w:pPr>
            <w:r w:rsidRPr="006F49B8">
              <w:t>1.22</w:t>
            </w:r>
          </w:p>
        </w:tc>
        <w:tc>
          <w:tcPr>
            <w:tcW w:w="721" w:type="dxa"/>
            <w:vAlign w:val="center"/>
          </w:tcPr>
          <w:p w:rsidR="006E1C99" w:rsidRPr="006F49B8" w:rsidRDefault="006E1C99" w:rsidP="006E1C99">
            <w:pPr>
              <w:pStyle w:val="afffff8"/>
            </w:pPr>
            <w:r w:rsidRPr="006F49B8">
              <w:t>0.97</w:t>
            </w:r>
          </w:p>
        </w:tc>
      </w:tr>
      <w:tr w:rsidR="006E1C99" w:rsidRPr="006F49B8" w:rsidTr="007527CE">
        <w:trPr>
          <w:trHeight w:val="312"/>
          <w:jc w:val="center"/>
        </w:trPr>
        <w:tc>
          <w:tcPr>
            <w:tcW w:w="702" w:type="dxa"/>
            <w:vAlign w:val="center"/>
          </w:tcPr>
          <w:p w:rsidR="006E1C99" w:rsidRPr="006F49B8" w:rsidRDefault="006E1C99" w:rsidP="006E1C99">
            <w:pPr>
              <w:pStyle w:val="afffff8"/>
            </w:pPr>
            <w:r w:rsidRPr="006F49B8">
              <w:t>11</w:t>
            </w:r>
          </w:p>
        </w:tc>
        <w:tc>
          <w:tcPr>
            <w:tcW w:w="850" w:type="dxa"/>
            <w:vAlign w:val="center"/>
          </w:tcPr>
          <w:p w:rsidR="006E1C99" w:rsidRPr="006F49B8" w:rsidRDefault="006E1C99" w:rsidP="006E1C99">
            <w:pPr>
              <w:pStyle w:val="afffff8"/>
            </w:pPr>
            <w:r w:rsidRPr="006F49B8">
              <w:t>1.05</w:t>
            </w:r>
          </w:p>
        </w:tc>
        <w:tc>
          <w:tcPr>
            <w:tcW w:w="690" w:type="dxa"/>
            <w:vAlign w:val="center"/>
          </w:tcPr>
          <w:p w:rsidR="006E1C99" w:rsidRPr="006F49B8" w:rsidRDefault="006E1C99" w:rsidP="006E1C99">
            <w:pPr>
              <w:pStyle w:val="afffff8"/>
            </w:pPr>
            <w:r w:rsidRPr="006F49B8">
              <w:t>1.13</w:t>
            </w:r>
          </w:p>
        </w:tc>
        <w:tc>
          <w:tcPr>
            <w:tcW w:w="675" w:type="dxa"/>
            <w:vAlign w:val="center"/>
          </w:tcPr>
          <w:p w:rsidR="006E1C99" w:rsidRPr="006F49B8" w:rsidRDefault="006E1C99" w:rsidP="006E1C99">
            <w:pPr>
              <w:pStyle w:val="afffff8"/>
            </w:pPr>
            <w:r w:rsidRPr="006F49B8">
              <w:t>1.1</w:t>
            </w:r>
          </w:p>
        </w:tc>
        <w:tc>
          <w:tcPr>
            <w:tcW w:w="798" w:type="dxa"/>
            <w:vAlign w:val="center"/>
          </w:tcPr>
          <w:p w:rsidR="006E1C99" w:rsidRPr="006F49B8" w:rsidRDefault="006E1C99" w:rsidP="006E1C99">
            <w:pPr>
              <w:pStyle w:val="afffff8"/>
            </w:pPr>
            <w:r w:rsidRPr="006F49B8">
              <w:t>1.39</w:t>
            </w:r>
          </w:p>
        </w:tc>
        <w:tc>
          <w:tcPr>
            <w:tcW w:w="675" w:type="dxa"/>
            <w:vAlign w:val="center"/>
          </w:tcPr>
          <w:p w:rsidR="006E1C99" w:rsidRPr="006F49B8" w:rsidRDefault="006E1C99" w:rsidP="006E1C99">
            <w:pPr>
              <w:pStyle w:val="afffff8"/>
            </w:pPr>
            <w:r w:rsidRPr="006F49B8">
              <w:t>1.26</w:t>
            </w:r>
          </w:p>
        </w:tc>
        <w:tc>
          <w:tcPr>
            <w:tcW w:w="759" w:type="dxa"/>
            <w:vAlign w:val="center"/>
          </w:tcPr>
          <w:p w:rsidR="006E1C99" w:rsidRPr="006F49B8" w:rsidRDefault="006E1C99" w:rsidP="006E1C99">
            <w:pPr>
              <w:pStyle w:val="afffff8"/>
            </w:pPr>
            <w:r w:rsidRPr="006F49B8">
              <w:t>1.37</w:t>
            </w:r>
          </w:p>
        </w:tc>
        <w:tc>
          <w:tcPr>
            <w:tcW w:w="782" w:type="dxa"/>
            <w:vAlign w:val="center"/>
          </w:tcPr>
          <w:p w:rsidR="006E1C99" w:rsidRPr="006F49B8" w:rsidRDefault="006E1C99" w:rsidP="006E1C99">
            <w:pPr>
              <w:pStyle w:val="afffff8"/>
            </w:pPr>
            <w:r w:rsidRPr="006F49B8">
              <w:t>1.61</w:t>
            </w:r>
          </w:p>
        </w:tc>
        <w:tc>
          <w:tcPr>
            <w:tcW w:w="743" w:type="dxa"/>
            <w:vAlign w:val="center"/>
          </w:tcPr>
          <w:p w:rsidR="006E1C99" w:rsidRPr="006F49B8" w:rsidRDefault="006E1C99" w:rsidP="006E1C99">
            <w:pPr>
              <w:pStyle w:val="afffff8"/>
            </w:pPr>
            <w:r w:rsidRPr="006F49B8">
              <w:t>1.87</w:t>
            </w:r>
          </w:p>
        </w:tc>
        <w:tc>
          <w:tcPr>
            <w:tcW w:w="677" w:type="dxa"/>
            <w:vAlign w:val="center"/>
          </w:tcPr>
          <w:p w:rsidR="006E1C99" w:rsidRPr="006F49B8" w:rsidRDefault="006E1C99" w:rsidP="006E1C99">
            <w:pPr>
              <w:pStyle w:val="afffff8"/>
            </w:pPr>
            <w:r w:rsidRPr="006F49B8">
              <w:t>1.57</w:t>
            </w:r>
          </w:p>
        </w:tc>
        <w:tc>
          <w:tcPr>
            <w:tcW w:w="828" w:type="dxa"/>
            <w:vAlign w:val="center"/>
          </w:tcPr>
          <w:p w:rsidR="006E1C99" w:rsidRPr="006F49B8" w:rsidRDefault="006E1C99" w:rsidP="006E1C99">
            <w:pPr>
              <w:pStyle w:val="afffff8"/>
            </w:pPr>
            <w:r w:rsidRPr="006F49B8">
              <w:t>1.85</w:t>
            </w:r>
          </w:p>
        </w:tc>
        <w:tc>
          <w:tcPr>
            <w:tcW w:w="689" w:type="dxa"/>
            <w:vAlign w:val="center"/>
          </w:tcPr>
          <w:p w:rsidR="006E1C99" w:rsidRPr="006F49B8" w:rsidRDefault="006E1C99" w:rsidP="006E1C99">
            <w:pPr>
              <w:pStyle w:val="afffff8"/>
            </w:pPr>
            <w:r w:rsidRPr="006F49B8">
              <w:t>1.27</w:t>
            </w:r>
          </w:p>
        </w:tc>
        <w:tc>
          <w:tcPr>
            <w:tcW w:w="927" w:type="dxa"/>
            <w:vAlign w:val="center"/>
          </w:tcPr>
          <w:p w:rsidR="006E1C99" w:rsidRPr="006F49B8" w:rsidRDefault="006E1C99" w:rsidP="006E1C99">
            <w:pPr>
              <w:pStyle w:val="afffff8"/>
            </w:pPr>
            <w:r w:rsidRPr="006F49B8">
              <w:t>0.92</w:t>
            </w:r>
          </w:p>
        </w:tc>
        <w:tc>
          <w:tcPr>
            <w:tcW w:w="785" w:type="dxa"/>
            <w:vAlign w:val="center"/>
          </w:tcPr>
          <w:p w:rsidR="006E1C99" w:rsidRPr="006F49B8" w:rsidRDefault="006E1C99" w:rsidP="006E1C99">
            <w:pPr>
              <w:pStyle w:val="afffff8"/>
            </w:pPr>
            <w:r w:rsidRPr="006F49B8">
              <w:t>0.72</w:t>
            </w:r>
          </w:p>
        </w:tc>
        <w:tc>
          <w:tcPr>
            <w:tcW w:w="969" w:type="dxa"/>
            <w:vAlign w:val="center"/>
          </w:tcPr>
          <w:p w:rsidR="006E1C99" w:rsidRPr="006F49B8" w:rsidRDefault="006E1C99" w:rsidP="006E1C99">
            <w:pPr>
              <w:pStyle w:val="afffff8"/>
            </w:pPr>
            <w:r w:rsidRPr="006F49B8">
              <w:t>0.82</w:t>
            </w:r>
          </w:p>
        </w:tc>
        <w:tc>
          <w:tcPr>
            <w:tcW w:w="782" w:type="dxa"/>
            <w:vAlign w:val="center"/>
          </w:tcPr>
          <w:p w:rsidR="006E1C99" w:rsidRPr="006F49B8" w:rsidRDefault="006E1C99" w:rsidP="006E1C99">
            <w:pPr>
              <w:pStyle w:val="afffff8"/>
            </w:pPr>
            <w:r w:rsidRPr="006F49B8">
              <w:t>0.84</w:t>
            </w:r>
          </w:p>
        </w:tc>
        <w:tc>
          <w:tcPr>
            <w:tcW w:w="914" w:type="dxa"/>
            <w:vAlign w:val="center"/>
          </w:tcPr>
          <w:p w:rsidR="006E1C99" w:rsidRPr="006F49B8" w:rsidRDefault="006E1C99" w:rsidP="006E1C99">
            <w:pPr>
              <w:pStyle w:val="afffff8"/>
            </w:pPr>
            <w:r w:rsidRPr="006F49B8">
              <w:t>1.12</w:t>
            </w:r>
          </w:p>
        </w:tc>
        <w:tc>
          <w:tcPr>
            <w:tcW w:w="721" w:type="dxa"/>
            <w:vAlign w:val="center"/>
          </w:tcPr>
          <w:p w:rsidR="006E1C99" w:rsidRPr="006F49B8" w:rsidRDefault="006E1C99" w:rsidP="006E1C99">
            <w:pPr>
              <w:pStyle w:val="afffff8"/>
            </w:pPr>
            <w:r w:rsidRPr="006F49B8">
              <w:t>1.02</w:t>
            </w:r>
          </w:p>
        </w:tc>
      </w:tr>
      <w:tr w:rsidR="006E1C99" w:rsidRPr="006F49B8" w:rsidTr="007527CE">
        <w:trPr>
          <w:trHeight w:val="312"/>
          <w:jc w:val="center"/>
        </w:trPr>
        <w:tc>
          <w:tcPr>
            <w:tcW w:w="702" w:type="dxa"/>
            <w:vAlign w:val="center"/>
          </w:tcPr>
          <w:p w:rsidR="006E1C99" w:rsidRPr="006F49B8" w:rsidRDefault="006E1C99" w:rsidP="006E1C99">
            <w:pPr>
              <w:pStyle w:val="afffff8"/>
            </w:pPr>
            <w:r w:rsidRPr="006F49B8">
              <w:t>12</w:t>
            </w:r>
          </w:p>
        </w:tc>
        <w:tc>
          <w:tcPr>
            <w:tcW w:w="850" w:type="dxa"/>
            <w:vAlign w:val="center"/>
          </w:tcPr>
          <w:p w:rsidR="006E1C99" w:rsidRPr="006F49B8" w:rsidRDefault="006E1C99" w:rsidP="006E1C99">
            <w:pPr>
              <w:pStyle w:val="afffff8"/>
            </w:pPr>
            <w:r w:rsidRPr="006F49B8">
              <w:t>1.67</w:t>
            </w:r>
          </w:p>
        </w:tc>
        <w:tc>
          <w:tcPr>
            <w:tcW w:w="690" w:type="dxa"/>
            <w:vAlign w:val="center"/>
          </w:tcPr>
          <w:p w:rsidR="006E1C99" w:rsidRPr="006F49B8" w:rsidRDefault="006E1C99" w:rsidP="006E1C99">
            <w:pPr>
              <w:pStyle w:val="afffff8"/>
            </w:pPr>
            <w:r w:rsidRPr="006F49B8">
              <w:t>1.37</w:t>
            </w:r>
          </w:p>
        </w:tc>
        <w:tc>
          <w:tcPr>
            <w:tcW w:w="675" w:type="dxa"/>
            <w:vAlign w:val="center"/>
          </w:tcPr>
          <w:p w:rsidR="006E1C99" w:rsidRPr="006F49B8" w:rsidRDefault="006E1C99" w:rsidP="006E1C99">
            <w:pPr>
              <w:pStyle w:val="afffff8"/>
            </w:pPr>
            <w:r w:rsidRPr="006F49B8">
              <w:t>1.61</w:t>
            </w:r>
          </w:p>
        </w:tc>
        <w:tc>
          <w:tcPr>
            <w:tcW w:w="798" w:type="dxa"/>
            <w:vAlign w:val="center"/>
          </w:tcPr>
          <w:p w:rsidR="006E1C99" w:rsidRPr="006F49B8" w:rsidRDefault="006E1C99" w:rsidP="006E1C99">
            <w:pPr>
              <w:pStyle w:val="afffff8"/>
            </w:pPr>
            <w:r w:rsidRPr="006F49B8">
              <w:t>1.2</w:t>
            </w:r>
          </w:p>
        </w:tc>
        <w:tc>
          <w:tcPr>
            <w:tcW w:w="675" w:type="dxa"/>
            <w:vAlign w:val="center"/>
          </w:tcPr>
          <w:p w:rsidR="006E1C99" w:rsidRPr="006F49B8" w:rsidRDefault="006E1C99" w:rsidP="006E1C99">
            <w:pPr>
              <w:pStyle w:val="afffff8"/>
            </w:pPr>
            <w:r w:rsidRPr="006F49B8">
              <w:t>0.95</w:t>
            </w:r>
          </w:p>
        </w:tc>
        <w:tc>
          <w:tcPr>
            <w:tcW w:w="759" w:type="dxa"/>
            <w:vAlign w:val="center"/>
          </w:tcPr>
          <w:p w:rsidR="006E1C99" w:rsidRPr="006F49B8" w:rsidRDefault="006E1C99" w:rsidP="006E1C99">
            <w:pPr>
              <w:pStyle w:val="afffff8"/>
            </w:pPr>
            <w:r w:rsidRPr="006F49B8">
              <w:t>1.19</w:t>
            </w:r>
          </w:p>
        </w:tc>
        <w:tc>
          <w:tcPr>
            <w:tcW w:w="782" w:type="dxa"/>
            <w:vAlign w:val="center"/>
          </w:tcPr>
          <w:p w:rsidR="006E1C99" w:rsidRPr="006F49B8" w:rsidRDefault="006E1C99" w:rsidP="006E1C99">
            <w:pPr>
              <w:pStyle w:val="afffff8"/>
            </w:pPr>
            <w:r w:rsidRPr="006F49B8">
              <w:t>1.48</w:t>
            </w:r>
          </w:p>
        </w:tc>
        <w:tc>
          <w:tcPr>
            <w:tcW w:w="743" w:type="dxa"/>
            <w:vAlign w:val="center"/>
          </w:tcPr>
          <w:p w:rsidR="006E1C99" w:rsidRPr="006F49B8" w:rsidRDefault="006E1C99" w:rsidP="006E1C99">
            <w:pPr>
              <w:pStyle w:val="afffff8"/>
            </w:pPr>
            <w:r w:rsidRPr="006F49B8">
              <w:t>1.63</w:t>
            </w:r>
          </w:p>
        </w:tc>
        <w:tc>
          <w:tcPr>
            <w:tcW w:w="677" w:type="dxa"/>
            <w:vAlign w:val="center"/>
          </w:tcPr>
          <w:p w:rsidR="006E1C99" w:rsidRPr="006F49B8" w:rsidRDefault="006E1C99" w:rsidP="006E1C99">
            <w:pPr>
              <w:pStyle w:val="afffff8"/>
            </w:pPr>
            <w:r w:rsidRPr="006F49B8">
              <w:t>1.83</w:t>
            </w:r>
          </w:p>
        </w:tc>
        <w:tc>
          <w:tcPr>
            <w:tcW w:w="828" w:type="dxa"/>
            <w:vAlign w:val="center"/>
          </w:tcPr>
          <w:p w:rsidR="006E1C99" w:rsidRPr="006F49B8" w:rsidRDefault="006E1C99" w:rsidP="006E1C99">
            <w:pPr>
              <w:pStyle w:val="afffff8"/>
            </w:pPr>
            <w:r w:rsidRPr="006F49B8">
              <w:t>1.65</w:t>
            </w:r>
          </w:p>
        </w:tc>
        <w:tc>
          <w:tcPr>
            <w:tcW w:w="689" w:type="dxa"/>
            <w:vAlign w:val="center"/>
          </w:tcPr>
          <w:p w:rsidR="006E1C99" w:rsidRPr="006F49B8" w:rsidRDefault="006E1C99" w:rsidP="006E1C99">
            <w:pPr>
              <w:pStyle w:val="afffff8"/>
            </w:pPr>
            <w:r w:rsidRPr="006F49B8">
              <w:t>1.2</w:t>
            </w:r>
          </w:p>
        </w:tc>
        <w:tc>
          <w:tcPr>
            <w:tcW w:w="927" w:type="dxa"/>
            <w:vAlign w:val="center"/>
          </w:tcPr>
          <w:p w:rsidR="006E1C99" w:rsidRPr="006F49B8" w:rsidRDefault="006E1C99" w:rsidP="006E1C99">
            <w:pPr>
              <w:pStyle w:val="afffff8"/>
            </w:pPr>
            <w:r w:rsidRPr="006F49B8">
              <w:t>0.93</w:t>
            </w:r>
          </w:p>
        </w:tc>
        <w:tc>
          <w:tcPr>
            <w:tcW w:w="785" w:type="dxa"/>
            <w:vAlign w:val="center"/>
          </w:tcPr>
          <w:p w:rsidR="006E1C99" w:rsidRPr="006F49B8" w:rsidRDefault="006E1C99" w:rsidP="006E1C99">
            <w:pPr>
              <w:pStyle w:val="afffff8"/>
            </w:pPr>
            <w:r w:rsidRPr="006F49B8">
              <w:t>0.82</w:t>
            </w:r>
          </w:p>
        </w:tc>
        <w:tc>
          <w:tcPr>
            <w:tcW w:w="969" w:type="dxa"/>
            <w:vAlign w:val="center"/>
          </w:tcPr>
          <w:p w:rsidR="006E1C99" w:rsidRPr="006F49B8" w:rsidRDefault="006E1C99" w:rsidP="006E1C99">
            <w:pPr>
              <w:pStyle w:val="afffff8"/>
            </w:pPr>
            <w:r w:rsidRPr="006F49B8">
              <w:t>0.75</w:t>
            </w:r>
          </w:p>
        </w:tc>
        <w:tc>
          <w:tcPr>
            <w:tcW w:w="782" w:type="dxa"/>
            <w:vAlign w:val="center"/>
          </w:tcPr>
          <w:p w:rsidR="006E1C99" w:rsidRPr="006F49B8" w:rsidRDefault="006E1C99" w:rsidP="006E1C99">
            <w:pPr>
              <w:pStyle w:val="afffff8"/>
            </w:pPr>
            <w:r w:rsidRPr="006F49B8">
              <w:t>0.72</w:t>
            </w:r>
          </w:p>
        </w:tc>
        <w:tc>
          <w:tcPr>
            <w:tcW w:w="914" w:type="dxa"/>
            <w:vAlign w:val="center"/>
          </w:tcPr>
          <w:p w:rsidR="006E1C99" w:rsidRPr="006F49B8" w:rsidRDefault="006E1C99" w:rsidP="006E1C99">
            <w:pPr>
              <w:pStyle w:val="afffff8"/>
            </w:pPr>
            <w:r w:rsidRPr="006F49B8">
              <w:t>1.01</w:t>
            </w:r>
          </w:p>
        </w:tc>
        <w:tc>
          <w:tcPr>
            <w:tcW w:w="721" w:type="dxa"/>
            <w:vAlign w:val="center"/>
          </w:tcPr>
          <w:p w:rsidR="006E1C99" w:rsidRPr="006F49B8" w:rsidRDefault="006E1C99" w:rsidP="006E1C99">
            <w:pPr>
              <w:pStyle w:val="afffff8"/>
            </w:pPr>
            <w:r w:rsidRPr="006F49B8">
              <w:t>1.13</w:t>
            </w:r>
          </w:p>
        </w:tc>
      </w:tr>
      <w:tr w:rsidR="006E1C99" w:rsidRPr="006F49B8" w:rsidTr="007527CE">
        <w:trPr>
          <w:trHeight w:val="312"/>
          <w:jc w:val="center"/>
        </w:trPr>
        <w:tc>
          <w:tcPr>
            <w:tcW w:w="702" w:type="dxa"/>
            <w:vAlign w:val="center"/>
          </w:tcPr>
          <w:p w:rsidR="006E1C99" w:rsidRPr="006F49B8" w:rsidRDefault="006E1C99" w:rsidP="006E1C99">
            <w:pPr>
              <w:pStyle w:val="afffff8"/>
            </w:pPr>
            <w:r w:rsidRPr="006F49B8">
              <w:t>全年</w:t>
            </w:r>
          </w:p>
        </w:tc>
        <w:tc>
          <w:tcPr>
            <w:tcW w:w="850" w:type="dxa"/>
            <w:vAlign w:val="center"/>
          </w:tcPr>
          <w:p w:rsidR="006E1C99" w:rsidRPr="006F49B8" w:rsidRDefault="006E1C99" w:rsidP="006E1C99">
            <w:pPr>
              <w:pStyle w:val="afffff8"/>
            </w:pPr>
            <w:r w:rsidRPr="006F49B8">
              <w:t>1.4</w:t>
            </w:r>
          </w:p>
        </w:tc>
        <w:tc>
          <w:tcPr>
            <w:tcW w:w="690" w:type="dxa"/>
            <w:vAlign w:val="center"/>
          </w:tcPr>
          <w:p w:rsidR="006E1C99" w:rsidRPr="006F49B8" w:rsidRDefault="006E1C99" w:rsidP="006E1C99">
            <w:pPr>
              <w:pStyle w:val="afffff8"/>
            </w:pPr>
            <w:r w:rsidRPr="006F49B8">
              <w:t>1.32</w:t>
            </w:r>
          </w:p>
        </w:tc>
        <w:tc>
          <w:tcPr>
            <w:tcW w:w="675" w:type="dxa"/>
            <w:vAlign w:val="center"/>
          </w:tcPr>
          <w:p w:rsidR="006E1C99" w:rsidRPr="006F49B8" w:rsidRDefault="006E1C99" w:rsidP="006E1C99">
            <w:pPr>
              <w:pStyle w:val="afffff8"/>
            </w:pPr>
            <w:r w:rsidRPr="006F49B8">
              <w:t>1.15</w:t>
            </w:r>
          </w:p>
        </w:tc>
        <w:tc>
          <w:tcPr>
            <w:tcW w:w="798" w:type="dxa"/>
            <w:vAlign w:val="center"/>
          </w:tcPr>
          <w:p w:rsidR="006E1C99" w:rsidRPr="006F49B8" w:rsidRDefault="006E1C99" w:rsidP="006E1C99">
            <w:pPr>
              <w:pStyle w:val="afffff8"/>
            </w:pPr>
            <w:r w:rsidRPr="006F49B8">
              <w:t>1.19</w:t>
            </w:r>
          </w:p>
        </w:tc>
        <w:tc>
          <w:tcPr>
            <w:tcW w:w="675" w:type="dxa"/>
            <w:vAlign w:val="center"/>
          </w:tcPr>
          <w:p w:rsidR="006E1C99" w:rsidRPr="006F49B8" w:rsidRDefault="006E1C99" w:rsidP="006E1C99">
            <w:pPr>
              <w:pStyle w:val="afffff8"/>
            </w:pPr>
            <w:r w:rsidRPr="006F49B8">
              <w:t>1.26</w:t>
            </w:r>
          </w:p>
        </w:tc>
        <w:tc>
          <w:tcPr>
            <w:tcW w:w="759" w:type="dxa"/>
            <w:vAlign w:val="center"/>
          </w:tcPr>
          <w:p w:rsidR="006E1C99" w:rsidRPr="006F49B8" w:rsidRDefault="006E1C99" w:rsidP="006E1C99">
            <w:pPr>
              <w:pStyle w:val="afffff8"/>
            </w:pPr>
            <w:r w:rsidRPr="006F49B8">
              <w:t>1.43</w:t>
            </w:r>
          </w:p>
        </w:tc>
        <w:tc>
          <w:tcPr>
            <w:tcW w:w="782" w:type="dxa"/>
            <w:vAlign w:val="center"/>
          </w:tcPr>
          <w:p w:rsidR="006E1C99" w:rsidRPr="006F49B8" w:rsidRDefault="006E1C99" w:rsidP="006E1C99">
            <w:pPr>
              <w:pStyle w:val="afffff8"/>
            </w:pPr>
            <w:r w:rsidRPr="006F49B8">
              <w:t>1.62</w:t>
            </w:r>
          </w:p>
        </w:tc>
        <w:tc>
          <w:tcPr>
            <w:tcW w:w="743" w:type="dxa"/>
            <w:vAlign w:val="center"/>
          </w:tcPr>
          <w:p w:rsidR="006E1C99" w:rsidRPr="006F49B8" w:rsidRDefault="006E1C99" w:rsidP="006E1C99">
            <w:pPr>
              <w:pStyle w:val="afffff8"/>
            </w:pPr>
            <w:r w:rsidRPr="006F49B8">
              <w:t>1.73</w:t>
            </w:r>
          </w:p>
        </w:tc>
        <w:tc>
          <w:tcPr>
            <w:tcW w:w="677" w:type="dxa"/>
            <w:vAlign w:val="center"/>
          </w:tcPr>
          <w:p w:rsidR="006E1C99" w:rsidRPr="006F49B8" w:rsidRDefault="006E1C99" w:rsidP="006E1C99">
            <w:pPr>
              <w:pStyle w:val="afffff8"/>
            </w:pPr>
            <w:r w:rsidRPr="006F49B8">
              <w:t>1.72</w:t>
            </w:r>
          </w:p>
        </w:tc>
        <w:tc>
          <w:tcPr>
            <w:tcW w:w="828" w:type="dxa"/>
            <w:vAlign w:val="center"/>
          </w:tcPr>
          <w:p w:rsidR="006E1C99" w:rsidRPr="006F49B8" w:rsidRDefault="006E1C99" w:rsidP="006E1C99">
            <w:pPr>
              <w:pStyle w:val="afffff8"/>
            </w:pPr>
            <w:r w:rsidRPr="006F49B8">
              <w:t>1.56</w:t>
            </w:r>
          </w:p>
        </w:tc>
        <w:tc>
          <w:tcPr>
            <w:tcW w:w="689" w:type="dxa"/>
            <w:vAlign w:val="center"/>
          </w:tcPr>
          <w:p w:rsidR="006E1C99" w:rsidRPr="006F49B8" w:rsidRDefault="006E1C99" w:rsidP="006E1C99">
            <w:pPr>
              <w:pStyle w:val="afffff8"/>
            </w:pPr>
            <w:r w:rsidRPr="006F49B8">
              <w:t>1.19</w:t>
            </w:r>
          </w:p>
        </w:tc>
        <w:tc>
          <w:tcPr>
            <w:tcW w:w="927" w:type="dxa"/>
            <w:vAlign w:val="center"/>
          </w:tcPr>
          <w:p w:rsidR="006E1C99" w:rsidRPr="006F49B8" w:rsidRDefault="006E1C99" w:rsidP="006E1C99">
            <w:pPr>
              <w:pStyle w:val="afffff8"/>
            </w:pPr>
            <w:r w:rsidRPr="006F49B8">
              <w:t>1.05</w:t>
            </w:r>
          </w:p>
        </w:tc>
        <w:tc>
          <w:tcPr>
            <w:tcW w:w="785" w:type="dxa"/>
            <w:vAlign w:val="center"/>
          </w:tcPr>
          <w:p w:rsidR="006E1C99" w:rsidRPr="006F49B8" w:rsidRDefault="006E1C99" w:rsidP="006E1C99">
            <w:pPr>
              <w:pStyle w:val="afffff8"/>
            </w:pPr>
            <w:r w:rsidRPr="006F49B8">
              <w:t>0.94</w:t>
            </w:r>
          </w:p>
        </w:tc>
        <w:tc>
          <w:tcPr>
            <w:tcW w:w="969" w:type="dxa"/>
            <w:vAlign w:val="center"/>
          </w:tcPr>
          <w:p w:rsidR="006E1C99" w:rsidRPr="006F49B8" w:rsidRDefault="006E1C99" w:rsidP="006E1C99">
            <w:pPr>
              <w:pStyle w:val="afffff8"/>
            </w:pPr>
            <w:r w:rsidRPr="006F49B8">
              <w:t>0.98</w:t>
            </w:r>
          </w:p>
        </w:tc>
        <w:tc>
          <w:tcPr>
            <w:tcW w:w="782" w:type="dxa"/>
            <w:vAlign w:val="center"/>
          </w:tcPr>
          <w:p w:rsidR="006E1C99" w:rsidRPr="006F49B8" w:rsidRDefault="006E1C99" w:rsidP="006E1C99">
            <w:pPr>
              <w:pStyle w:val="afffff8"/>
            </w:pPr>
            <w:r w:rsidRPr="006F49B8">
              <w:t>1.09</w:t>
            </w:r>
          </w:p>
        </w:tc>
        <w:tc>
          <w:tcPr>
            <w:tcW w:w="914" w:type="dxa"/>
            <w:vAlign w:val="center"/>
          </w:tcPr>
          <w:p w:rsidR="006E1C99" w:rsidRPr="006F49B8" w:rsidRDefault="006E1C99" w:rsidP="006E1C99">
            <w:pPr>
              <w:pStyle w:val="afffff8"/>
            </w:pPr>
            <w:r w:rsidRPr="006F49B8">
              <w:t>1.34</w:t>
            </w:r>
          </w:p>
        </w:tc>
        <w:tc>
          <w:tcPr>
            <w:tcW w:w="721" w:type="dxa"/>
            <w:vAlign w:val="center"/>
          </w:tcPr>
          <w:p w:rsidR="006E1C99" w:rsidRPr="006F49B8" w:rsidRDefault="006E1C99" w:rsidP="006E1C99">
            <w:pPr>
              <w:pStyle w:val="afffff8"/>
            </w:pPr>
            <w:r w:rsidRPr="006F49B8">
              <w:t>1.22</w:t>
            </w:r>
          </w:p>
        </w:tc>
      </w:tr>
      <w:tr w:rsidR="006E1C99" w:rsidRPr="006F49B8" w:rsidTr="007527CE">
        <w:trPr>
          <w:trHeight w:val="312"/>
          <w:jc w:val="center"/>
        </w:trPr>
        <w:tc>
          <w:tcPr>
            <w:tcW w:w="702" w:type="dxa"/>
            <w:vAlign w:val="center"/>
          </w:tcPr>
          <w:p w:rsidR="006E1C99" w:rsidRPr="006F49B8" w:rsidRDefault="006E1C99" w:rsidP="006E1C99">
            <w:pPr>
              <w:pStyle w:val="afffff8"/>
            </w:pPr>
            <w:r w:rsidRPr="006F49B8">
              <w:t>春季</w:t>
            </w:r>
          </w:p>
        </w:tc>
        <w:tc>
          <w:tcPr>
            <w:tcW w:w="850" w:type="dxa"/>
            <w:vAlign w:val="center"/>
          </w:tcPr>
          <w:p w:rsidR="006E1C99" w:rsidRPr="006F49B8" w:rsidRDefault="006E1C99" w:rsidP="006E1C99">
            <w:pPr>
              <w:pStyle w:val="afffff8"/>
            </w:pPr>
            <w:r w:rsidRPr="006F49B8">
              <w:t>1.38</w:t>
            </w:r>
          </w:p>
        </w:tc>
        <w:tc>
          <w:tcPr>
            <w:tcW w:w="690" w:type="dxa"/>
            <w:vAlign w:val="center"/>
          </w:tcPr>
          <w:p w:rsidR="006E1C99" w:rsidRPr="006F49B8" w:rsidRDefault="006E1C99" w:rsidP="006E1C99">
            <w:pPr>
              <w:pStyle w:val="afffff8"/>
            </w:pPr>
            <w:r w:rsidRPr="006F49B8">
              <w:t>1.21</w:t>
            </w:r>
          </w:p>
        </w:tc>
        <w:tc>
          <w:tcPr>
            <w:tcW w:w="675" w:type="dxa"/>
            <w:vAlign w:val="center"/>
          </w:tcPr>
          <w:p w:rsidR="006E1C99" w:rsidRPr="006F49B8" w:rsidRDefault="006E1C99" w:rsidP="006E1C99">
            <w:pPr>
              <w:pStyle w:val="afffff8"/>
            </w:pPr>
            <w:r w:rsidRPr="006F49B8">
              <w:t>1.25</w:t>
            </w:r>
          </w:p>
        </w:tc>
        <w:tc>
          <w:tcPr>
            <w:tcW w:w="798" w:type="dxa"/>
            <w:vAlign w:val="center"/>
          </w:tcPr>
          <w:p w:rsidR="006E1C99" w:rsidRPr="006F49B8" w:rsidRDefault="006E1C99" w:rsidP="006E1C99">
            <w:pPr>
              <w:pStyle w:val="afffff8"/>
            </w:pPr>
            <w:r w:rsidRPr="006F49B8">
              <w:t>1.35</w:t>
            </w:r>
          </w:p>
        </w:tc>
        <w:tc>
          <w:tcPr>
            <w:tcW w:w="675" w:type="dxa"/>
            <w:vAlign w:val="center"/>
          </w:tcPr>
          <w:p w:rsidR="006E1C99" w:rsidRPr="006F49B8" w:rsidRDefault="006E1C99" w:rsidP="006E1C99">
            <w:pPr>
              <w:pStyle w:val="afffff8"/>
            </w:pPr>
            <w:r w:rsidRPr="006F49B8">
              <w:t>1.5</w:t>
            </w:r>
          </w:p>
        </w:tc>
        <w:tc>
          <w:tcPr>
            <w:tcW w:w="759" w:type="dxa"/>
            <w:vAlign w:val="center"/>
          </w:tcPr>
          <w:p w:rsidR="006E1C99" w:rsidRPr="006F49B8" w:rsidRDefault="006E1C99" w:rsidP="006E1C99">
            <w:pPr>
              <w:pStyle w:val="afffff8"/>
            </w:pPr>
            <w:r w:rsidRPr="006F49B8">
              <w:t>1.52</w:t>
            </w:r>
          </w:p>
        </w:tc>
        <w:tc>
          <w:tcPr>
            <w:tcW w:w="782" w:type="dxa"/>
            <w:vAlign w:val="center"/>
          </w:tcPr>
          <w:p w:rsidR="006E1C99" w:rsidRPr="006F49B8" w:rsidRDefault="006E1C99" w:rsidP="006E1C99">
            <w:pPr>
              <w:pStyle w:val="afffff8"/>
            </w:pPr>
            <w:r w:rsidRPr="006F49B8">
              <w:t>1.97</w:t>
            </w:r>
          </w:p>
        </w:tc>
        <w:tc>
          <w:tcPr>
            <w:tcW w:w="743" w:type="dxa"/>
            <w:vAlign w:val="center"/>
          </w:tcPr>
          <w:p w:rsidR="006E1C99" w:rsidRPr="006F49B8" w:rsidRDefault="006E1C99" w:rsidP="006E1C99">
            <w:pPr>
              <w:pStyle w:val="afffff8"/>
            </w:pPr>
            <w:r w:rsidRPr="006F49B8">
              <w:t>1.95</w:t>
            </w:r>
          </w:p>
        </w:tc>
        <w:tc>
          <w:tcPr>
            <w:tcW w:w="677" w:type="dxa"/>
            <w:vAlign w:val="center"/>
          </w:tcPr>
          <w:p w:rsidR="006E1C99" w:rsidRPr="006F49B8" w:rsidRDefault="006E1C99" w:rsidP="006E1C99">
            <w:pPr>
              <w:pStyle w:val="afffff8"/>
            </w:pPr>
            <w:r w:rsidRPr="006F49B8">
              <w:t>2.17</w:t>
            </w:r>
          </w:p>
        </w:tc>
        <w:tc>
          <w:tcPr>
            <w:tcW w:w="828" w:type="dxa"/>
            <w:vAlign w:val="center"/>
          </w:tcPr>
          <w:p w:rsidR="006E1C99" w:rsidRPr="006F49B8" w:rsidRDefault="006E1C99" w:rsidP="006E1C99">
            <w:pPr>
              <w:pStyle w:val="afffff8"/>
            </w:pPr>
            <w:r w:rsidRPr="006F49B8">
              <w:t>2</w:t>
            </w:r>
          </w:p>
        </w:tc>
        <w:tc>
          <w:tcPr>
            <w:tcW w:w="689" w:type="dxa"/>
            <w:vAlign w:val="center"/>
          </w:tcPr>
          <w:p w:rsidR="006E1C99" w:rsidRPr="006F49B8" w:rsidRDefault="006E1C99" w:rsidP="006E1C99">
            <w:pPr>
              <w:pStyle w:val="afffff8"/>
            </w:pPr>
            <w:r w:rsidRPr="006F49B8">
              <w:t>1.48</w:t>
            </w:r>
          </w:p>
        </w:tc>
        <w:tc>
          <w:tcPr>
            <w:tcW w:w="927" w:type="dxa"/>
            <w:vAlign w:val="center"/>
          </w:tcPr>
          <w:p w:rsidR="006E1C99" w:rsidRPr="006F49B8" w:rsidRDefault="006E1C99" w:rsidP="006E1C99">
            <w:pPr>
              <w:pStyle w:val="afffff8"/>
            </w:pPr>
            <w:r w:rsidRPr="006F49B8">
              <w:t>1.23</w:t>
            </w:r>
          </w:p>
        </w:tc>
        <w:tc>
          <w:tcPr>
            <w:tcW w:w="785" w:type="dxa"/>
            <w:vAlign w:val="center"/>
          </w:tcPr>
          <w:p w:rsidR="006E1C99" w:rsidRPr="006F49B8" w:rsidRDefault="006E1C99" w:rsidP="006E1C99">
            <w:pPr>
              <w:pStyle w:val="afffff8"/>
            </w:pPr>
            <w:r w:rsidRPr="006F49B8">
              <w:t>1.12</w:t>
            </w:r>
          </w:p>
        </w:tc>
        <w:tc>
          <w:tcPr>
            <w:tcW w:w="969" w:type="dxa"/>
            <w:vAlign w:val="center"/>
          </w:tcPr>
          <w:p w:rsidR="006E1C99" w:rsidRPr="006F49B8" w:rsidRDefault="006E1C99" w:rsidP="006E1C99">
            <w:pPr>
              <w:pStyle w:val="afffff8"/>
            </w:pPr>
            <w:r w:rsidRPr="006F49B8">
              <w:t>1.18</w:t>
            </w:r>
          </w:p>
        </w:tc>
        <w:tc>
          <w:tcPr>
            <w:tcW w:w="782" w:type="dxa"/>
            <w:vAlign w:val="center"/>
          </w:tcPr>
          <w:p w:rsidR="006E1C99" w:rsidRPr="006F49B8" w:rsidRDefault="006E1C99" w:rsidP="006E1C99">
            <w:pPr>
              <w:pStyle w:val="afffff8"/>
            </w:pPr>
            <w:r w:rsidRPr="006F49B8">
              <w:t>1.29</w:t>
            </w:r>
          </w:p>
        </w:tc>
        <w:tc>
          <w:tcPr>
            <w:tcW w:w="914" w:type="dxa"/>
            <w:vAlign w:val="center"/>
          </w:tcPr>
          <w:p w:rsidR="006E1C99" w:rsidRPr="006F49B8" w:rsidRDefault="006E1C99" w:rsidP="006E1C99">
            <w:pPr>
              <w:pStyle w:val="afffff8"/>
            </w:pPr>
            <w:r w:rsidRPr="006F49B8">
              <w:t>1.43</w:t>
            </w:r>
          </w:p>
        </w:tc>
        <w:tc>
          <w:tcPr>
            <w:tcW w:w="721" w:type="dxa"/>
            <w:vAlign w:val="center"/>
          </w:tcPr>
          <w:p w:rsidR="006E1C99" w:rsidRPr="006F49B8" w:rsidRDefault="006E1C99" w:rsidP="006E1C99">
            <w:pPr>
              <w:pStyle w:val="afffff8"/>
            </w:pPr>
            <w:r w:rsidRPr="006F49B8">
              <w:t>1.41</w:t>
            </w:r>
          </w:p>
        </w:tc>
      </w:tr>
      <w:tr w:rsidR="006E1C99" w:rsidRPr="006F49B8" w:rsidTr="007527CE">
        <w:trPr>
          <w:trHeight w:val="312"/>
          <w:jc w:val="center"/>
        </w:trPr>
        <w:tc>
          <w:tcPr>
            <w:tcW w:w="702" w:type="dxa"/>
            <w:vAlign w:val="center"/>
          </w:tcPr>
          <w:p w:rsidR="006E1C99" w:rsidRPr="006F49B8" w:rsidRDefault="006E1C99" w:rsidP="006E1C99">
            <w:pPr>
              <w:pStyle w:val="afffff8"/>
            </w:pPr>
            <w:r w:rsidRPr="006F49B8">
              <w:t>夏季</w:t>
            </w:r>
          </w:p>
        </w:tc>
        <w:tc>
          <w:tcPr>
            <w:tcW w:w="850" w:type="dxa"/>
            <w:vAlign w:val="center"/>
          </w:tcPr>
          <w:p w:rsidR="006E1C99" w:rsidRPr="006F49B8" w:rsidRDefault="006E1C99" w:rsidP="006E1C99">
            <w:pPr>
              <w:pStyle w:val="afffff8"/>
            </w:pPr>
            <w:r w:rsidRPr="006F49B8">
              <w:t>1.28</w:t>
            </w:r>
          </w:p>
        </w:tc>
        <w:tc>
          <w:tcPr>
            <w:tcW w:w="690" w:type="dxa"/>
            <w:vAlign w:val="center"/>
          </w:tcPr>
          <w:p w:rsidR="006E1C99" w:rsidRPr="006F49B8" w:rsidRDefault="006E1C99" w:rsidP="006E1C99">
            <w:pPr>
              <w:pStyle w:val="afffff8"/>
            </w:pPr>
            <w:r w:rsidRPr="006F49B8">
              <w:t>0.97</w:t>
            </w:r>
          </w:p>
        </w:tc>
        <w:tc>
          <w:tcPr>
            <w:tcW w:w="675" w:type="dxa"/>
            <w:vAlign w:val="center"/>
          </w:tcPr>
          <w:p w:rsidR="006E1C99" w:rsidRPr="006F49B8" w:rsidRDefault="006E1C99" w:rsidP="006E1C99">
            <w:pPr>
              <w:pStyle w:val="afffff8"/>
            </w:pPr>
            <w:r w:rsidRPr="006F49B8">
              <w:t>1.08</w:t>
            </w:r>
          </w:p>
        </w:tc>
        <w:tc>
          <w:tcPr>
            <w:tcW w:w="798" w:type="dxa"/>
            <w:vAlign w:val="center"/>
          </w:tcPr>
          <w:p w:rsidR="006E1C99" w:rsidRPr="006F49B8" w:rsidRDefault="006E1C99" w:rsidP="006E1C99">
            <w:pPr>
              <w:pStyle w:val="afffff8"/>
            </w:pPr>
            <w:r w:rsidRPr="006F49B8">
              <w:t>1.2</w:t>
            </w:r>
          </w:p>
        </w:tc>
        <w:tc>
          <w:tcPr>
            <w:tcW w:w="675" w:type="dxa"/>
            <w:vAlign w:val="center"/>
          </w:tcPr>
          <w:p w:rsidR="006E1C99" w:rsidRPr="006F49B8" w:rsidRDefault="006E1C99" w:rsidP="006E1C99">
            <w:pPr>
              <w:pStyle w:val="afffff8"/>
            </w:pPr>
            <w:r w:rsidRPr="006F49B8">
              <w:t>1.37</w:t>
            </w:r>
          </w:p>
        </w:tc>
        <w:tc>
          <w:tcPr>
            <w:tcW w:w="759" w:type="dxa"/>
            <w:vAlign w:val="center"/>
          </w:tcPr>
          <w:p w:rsidR="006E1C99" w:rsidRPr="006F49B8" w:rsidRDefault="006E1C99" w:rsidP="006E1C99">
            <w:pPr>
              <w:pStyle w:val="afffff8"/>
            </w:pPr>
            <w:r w:rsidRPr="006F49B8">
              <w:t>1.75</w:t>
            </w:r>
          </w:p>
        </w:tc>
        <w:tc>
          <w:tcPr>
            <w:tcW w:w="782" w:type="dxa"/>
            <w:vAlign w:val="center"/>
          </w:tcPr>
          <w:p w:rsidR="006E1C99" w:rsidRPr="006F49B8" w:rsidRDefault="006E1C99" w:rsidP="006E1C99">
            <w:pPr>
              <w:pStyle w:val="afffff8"/>
            </w:pPr>
            <w:r w:rsidRPr="006F49B8">
              <w:t>1.48</w:t>
            </w:r>
          </w:p>
        </w:tc>
        <w:tc>
          <w:tcPr>
            <w:tcW w:w="743" w:type="dxa"/>
            <w:vAlign w:val="center"/>
          </w:tcPr>
          <w:p w:rsidR="006E1C99" w:rsidRPr="006F49B8" w:rsidRDefault="006E1C99" w:rsidP="006E1C99">
            <w:pPr>
              <w:pStyle w:val="afffff8"/>
            </w:pPr>
            <w:r w:rsidRPr="006F49B8">
              <w:t>1.61</w:t>
            </w:r>
          </w:p>
        </w:tc>
        <w:tc>
          <w:tcPr>
            <w:tcW w:w="677" w:type="dxa"/>
            <w:vAlign w:val="center"/>
          </w:tcPr>
          <w:p w:rsidR="006E1C99" w:rsidRPr="006F49B8" w:rsidRDefault="006E1C99" w:rsidP="006E1C99">
            <w:pPr>
              <w:pStyle w:val="afffff8"/>
            </w:pPr>
            <w:r w:rsidRPr="006F49B8">
              <w:t>1.54</w:t>
            </w:r>
          </w:p>
        </w:tc>
        <w:tc>
          <w:tcPr>
            <w:tcW w:w="828" w:type="dxa"/>
            <w:vAlign w:val="center"/>
          </w:tcPr>
          <w:p w:rsidR="006E1C99" w:rsidRPr="006F49B8" w:rsidRDefault="006E1C99" w:rsidP="006E1C99">
            <w:pPr>
              <w:pStyle w:val="afffff8"/>
            </w:pPr>
            <w:r w:rsidRPr="006F49B8">
              <w:t>1.5</w:t>
            </w:r>
          </w:p>
        </w:tc>
        <w:tc>
          <w:tcPr>
            <w:tcW w:w="689" w:type="dxa"/>
            <w:vAlign w:val="center"/>
          </w:tcPr>
          <w:p w:rsidR="006E1C99" w:rsidRPr="006F49B8" w:rsidRDefault="006E1C99" w:rsidP="006E1C99">
            <w:pPr>
              <w:pStyle w:val="afffff8"/>
            </w:pPr>
            <w:r w:rsidRPr="006F49B8">
              <w:t>1.32</w:t>
            </w:r>
          </w:p>
        </w:tc>
        <w:tc>
          <w:tcPr>
            <w:tcW w:w="927" w:type="dxa"/>
            <w:vAlign w:val="center"/>
          </w:tcPr>
          <w:p w:rsidR="006E1C99" w:rsidRPr="006F49B8" w:rsidRDefault="006E1C99" w:rsidP="006E1C99">
            <w:pPr>
              <w:pStyle w:val="afffff8"/>
            </w:pPr>
            <w:r w:rsidRPr="006F49B8">
              <w:t>1.45</w:t>
            </w:r>
          </w:p>
        </w:tc>
        <w:tc>
          <w:tcPr>
            <w:tcW w:w="785" w:type="dxa"/>
            <w:vAlign w:val="center"/>
          </w:tcPr>
          <w:p w:rsidR="006E1C99" w:rsidRPr="006F49B8" w:rsidRDefault="006E1C99" w:rsidP="006E1C99">
            <w:pPr>
              <w:pStyle w:val="afffff8"/>
            </w:pPr>
            <w:r w:rsidRPr="006F49B8">
              <w:t>1.24</w:t>
            </w:r>
          </w:p>
        </w:tc>
        <w:tc>
          <w:tcPr>
            <w:tcW w:w="969" w:type="dxa"/>
            <w:vAlign w:val="center"/>
          </w:tcPr>
          <w:p w:rsidR="006E1C99" w:rsidRPr="006F49B8" w:rsidRDefault="006E1C99" w:rsidP="006E1C99">
            <w:pPr>
              <w:pStyle w:val="afffff8"/>
            </w:pPr>
            <w:r w:rsidRPr="006F49B8">
              <w:t>1.11</w:t>
            </w:r>
          </w:p>
        </w:tc>
        <w:tc>
          <w:tcPr>
            <w:tcW w:w="782" w:type="dxa"/>
            <w:vAlign w:val="center"/>
          </w:tcPr>
          <w:p w:rsidR="006E1C99" w:rsidRPr="006F49B8" w:rsidRDefault="006E1C99" w:rsidP="006E1C99">
            <w:pPr>
              <w:pStyle w:val="afffff8"/>
            </w:pPr>
            <w:r w:rsidRPr="006F49B8">
              <w:t>1.1</w:t>
            </w:r>
          </w:p>
        </w:tc>
        <w:tc>
          <w:tcPr>
            <w:tcW w:w="914" w:type="dxa"/>
            <w:vAlign w:val="center"/>
          </w:tcPr>
          <w:p w:rsidR="006E1C99" w:rsidRPr="006F49B8" w:rsidRDefault="006E1C99" w:rsidP="006E1C99">
            <w:pPr>
              <w:pStyle w:val="afffff8"/>
            </w:pPr>
            <w:r w:rsidRPr="006F49B8">
              <w:t>1.31</w:t>
            </w:r>
          </w:p>
        </w:tc>
        <w:tc>
          <w:tcPr>
            <w:tcW w:w="721" w:type="dxa"/>
            <w:vAlign w:val="center"/>
          </w:tcPr>
          <w:p w:rsidR="006E1C99" w:rsidRPr="006F49B8" w:rsidRDefault="006E1C99" w:rsidP="006E1C99">
            <w:pPr>
              <w:pStyle w:val="afffff8"/>
            </w:pPr>
            <w:r w:rsidRPr="006F49B8">
              <w:t>1.25</w:t>
            </w:r>
          </w:p>
        </w:tc>
      </w:tr>
      <w:tr w:rsidR="006E1C99" w:rsidRPr="006F49B8" w:rsidTr="007527CE">
        <w:trPr>
          <w:trHeight w:val="312"/>
          <w:jc w:val="center"/>
        </w:trPr>
        <w:tc>
          <w:tcPr>
            <w:tcW w:w="702" w:type="dxa"/>
            <w:vAlign w:val="center"/>
          </w:tcPr>
          <w:p w:rsidR="006E1C99" w:rsidRPr="006F49B8" w:rsidRDefault="006E1C99" w:rsidP="006E1C99">
            <w:pPr>
              <w:pStyle w:val="afffff8"/>
            </w:pPr>
            <w:r w:rsidRPr="006F49B8">
              <w:t>秋季</w:t>
            </w:r>
          </w:p>
        </w:tc>
        <w:tc>
          <w:tcPr>
            <w:tcW w:w="850" w:type="dxa"/>
            <w:vAlign w:val="center"/>
          </w:tcPr>
          <w:p w:rsidR="006E1C99" w:rsidRPr="006F49B8" w:rsidRDefault="006E1C99" w:rsidP="006E1C99">
            <w:pPr>
              <w:pStyle w:val="afffff8"/>
            </w:pPr>
            <w:r w:rsidRPr="006F49B8">
              <w:t>1.25</w:t>
            </w:r>
          </w:p>
        </w:tc>
        <w:tc>
          <w:tcPr>
            <w:tcW w:w="690" w:type="dxa"/>
            <w:vAlign w:val="center"/>
          </w:tcPr>
          <w:p w:rsidR="006E1C99" w:rsidRPr="006F49B8" w:rsidRDefault="006E1C99" w:rsidP="006E1C99">
            <w:pPr>
              <w:pStyle w:val="afffff8"/>
            </w:pPr>
            <w:r w:rsidRPr="006F49B8">
              <w:t>1.37</w:t>
            </w:r>
          </w:p>
        </w:tc>
        <w:tc>
          <w:tcPr>
            <w:tcW w:w="675" w:type="dxa"/>
            <w:vAlign w:val="center"/>
          </w:tcPr>
          <w:p w:rsidR="006E1C99" w:rsidRPr="006F49B8" w:rsidRDefault="006E1C99" w:rsidP="006E1C99">
            <w:pPr>
              <w:pStyle w:val="afffff8"/>
            </w:pPr>
            <w:r w:rsidRPr="006F49B8">
              <w:t>0.87</w:t>
            </w:r>
          </w:p>
        </w:tc>
        <w:tc>
          <w:tcPr>
            <w:tcW w:w="798" w:type="dxa"/>
            <w:vAlign w:val="center"/>
          </w:tcPr>
          <w:p w:rsidR="006E1C99" w:rsidRPr="006F49B8" w:rsidRDefault="006E1C99" w:rsidP="006E1C99">
            <w:pPr>
              <w:pStyle w:val="afffff8"/>
            </w:pPr>
            <w:r w:rsidRPr="006F49B8">
              <w:t>1.1</w:t>
            </w:r>
          </w:p>
        </w:tc>
        <w:tc>
          <w:tcPr>
            <w:tcW w:w="675" w:type="dxa"/>
            <w:vAlign w:val="center"/>
          </w:tcPr>
          <w:p w:rsidR="006E1C99" w:rsidRPr="006F49B8" w:rsidRDefault="006E1C99" w:rsidP="006E1C99">
            <w:pPr>
              <w:pStyle w:val="afffff8"/>
            </w:pPr>
            <w:r w:rsidRPr="006F49B8">
              <w:t>1.07</w:t>
            </w:r>
          </w:p>
        </w:tc>
        <w:tc>
          <w:tcPr>
            <w:tcW w:w="759" w:type="dxa"/>
            <w:vAlign w:val="center"/>
          </w:tcPr>
          <w:p w:rsidR="006E1C99" w:rsidRPr="006F49B8" w:rsidRDefault="006E1C99" w:rsidP="006E1C99">
            <w:pPr>
              <w:pStyle w:val="afffff8"/>
            </w:pPr>
            <w:r w:rsidRPr="006F49B8">
              <w:t>1.23</w:t>
            </w:r>
          </w:p>
        </w:tc>
        <w:tc>
          <w:tcPr>
            <w:tcW w:w="782" w:type="dxa"/>
            <w:vAlign w:val="center"/>
          </w:tcPr>
          <w:p w:rsidR="006E1C99" w:rsidRPr="006F49B8" w:rsidRDefault="006E1C99" w:rsidP="006E1C99">
            <w:pPr>
              <w:pStyle w:val="afffff8"/>
            </w:pPr>
            <w:r w:rsidRPr="006F49B8">
              <w:t>1.42</w:t>
            </w:r>
          </w:p>
        </w:tc>
        <w:tc>
          <w:tcPr>
            <w:tcW w:w="743" w:type="dxa"/>
            <w:vAlign w:val="center"/>
          </w:tcPr>
          <w:p w:rsidR="006E1C99" w:rsidRPr="006F49B8" w:rsidRDefault="006E1C99" w:rsidP="006E1C99">
            <w:pPr>
              <w:pStyle w:val="afffff8"/>
            </w:pPr>
            <w:r w:rsidRPr="006F49B8">
              <w:t>1.5</w:t>
            </w:r>
          </w:p>
        </w:tc>
        <w:tc>
          <w:tcPr>
            <w:tcW w:w="677" w:type="dxa"/>
            <w:vAlign w:val="center"/>
          </w:tcPr>
          <w:p w:rsidR="006E1C99" w:rsidRPr="006F49B8" w:rsidRDefault="006E1C99" w:rsidP="006E1C99">
            <w:pPr>
              <w:pStyle w:val="afffff8"/>
            </w:pPr>
            <w:r w:rsidRPr="006F49B8">
              <w:t>1.33</w:t>
            </w:r>
          </w:p>
        </w:tc>
        <w:tc>
          <w:tcPr>
            <w:tcW w:w="828" w:type="dxa"/>
            <w:vAlign w:val="center"/>
          </w:tcPr>
          <w:p w:rsidR="006E1C99" w:rsidRPr="006F49B8" w:rsidRDefault="006E1C99" w:rsidP="006E1C99">
            <w:pPr>
              <w:pStyle w:val="afffff8"/>
            </w:pPr>
            <w:r w:rsidRPr="006F49B8">
              <w:t>1.44</w:t>
            </w:r>
          </w:p>
        </w:tc>
        <w:tc>
          <w:tcPr>
            <w:tcW w:w="689" w:type="dxa"/>
            <w:vAlign w:val="center"/>
          </w:tcPr>
          <w:p w:rsidR="006E1C99" w:rsidRPr="006F49B8" w:rsidRDefault="006E1C99" w:rsidP="006E1C99">
            <w:pPr>
              <w:pStyle w:val="afffff8"/>
            </w:pPr>
            <w:r w:rsidRPr="006F49B8">
              <w:t>1.04</w:t>
            </w:r>
          </w:p>
        </w:tc>
        <w:tc>
          <w:tcPr>
            <w:tcW w:w="927" w:type="dxa"/>
            <w:vAlign w:val="center"/>
          </w:tcPr>
          <w:p w:rsidR="006E1C99" w:rsidRPr="006F49B8" w:rsidRDefault="006E1C99" w:rsidP="006E1C99">
            <w:pPr>
              <w:pStyle w:val="afffff8"/>
            </w:pPr>
            <w:r w:rsidRPr="006F49B8">
              <w:t>0.85</w:t>
            </w:r>
          </w:p>
        </w:tc>
        <w:tc>
          <w:tcPr>
            <w:tcW w:w="785" w:type="dxa"/>
            <w:vAlign w:val="center"/>
          </w:tcPr>
          <w:p w:rsidR="006E1C99" w:rsidRPr="006F49B8" w:rsidRDefault="006E1C99" w:rsidP="006E1C99">
            <w:pPr>
              <w:pStyle w:val="afffff8"/>
            </w:pPr>
            <w:r w:rsidRPr="006F49B8">
              <w:t>0.78</w:t>
            </w:r>
          </w:p>
        </w:tc>
        <w:tc>
          <w:tcPr>
            <w:tcW w:w="969" w:type="dxa"/>
            <w:vAlign w:val="center"/>
          </w:tcPr>
          <w:p w:rsidR="006E1C99" w:rsidRPr="006F49B8" w:rsidRDefault="006E1C99" w:rsidP="006E1C99">
            <w:pPr>
              <w:pStyle w:val="afffff8"/>
            </w:pPr>
            <w:r w:rsidRPr="006F49B8">
              <w:t>0.84</w:t>
            </w:r>
          </w:p>
        </w:tc>
        <w:tc>
          <w:tcPr>
            <w:tcW w:w="782" w:type="dxa"/>
            <w:vAlign w:val="center"/>
          </w:tcPr>
          <w:p w:rsidR="006E1C99" w:rsidRPr="006F49B8" w:rsidRDefault="006E1C99" w:rsidP="006E1C99">
            <w:pPr>
              <w:pStyle w:val="afffff8"/>
            </w:pPr>
            <w:r w:rsidRPr="006F49B8">
              <w:t>0.99</w:t>
            </w:r>
          </w:p>
        </w:tc>
        <w:tc>
          <w:tcPr>
            <w:tcW w:w="914" w:type="dxa"/>
            <w:vAlign w:val="center"/>
          </w:tcPr>
          <w:p w:rsidR="006E1C99" w:rsidRPr="006F49B8" w:rsidRDefault="006E1C99" w:rsidP="006E1C99">
            <w:pPr>
              <w:pStyle w:val="afffff8"/>
            </w:pPr>
            <w:r w:rsidRPr="006F49B8">
              <w:t>1.32</w:t>
            </w:r>
          </w:p>
        </w:tc>
        <w:tc>
          <w:tcPr>
            <w:tcW w:w="721" w:type="dxa"/>
            <w:vAlign w:val="center"/>
          </w:tcPr>
          <w:p w:rsidR="006E1C99" w:rsidRPr="006F49B8" w:rsidRDefault="006E1C99" w:rsidP="006E1C99">
            <w:pPr>
              <w:pStyle w:val="afffff8"/>
            </w:pPr>
            <w:r w:rsidRPr="006F49B8">
              <w:t>1.06</w:t>
            </w:r>
          </w:p>
        </w:tc>
      </w:tr>
      <w:tr w:rsidR="006E1C99" w:rsidRPr="006F49B8" w:rsidTr="007527CE">
        <w:trPr>
          <w:trHeight w:val="312"/>
          <w:jc w:val="center"/>
        </w:trPr>
        <w:tc>
          <w:tcPr>
            <w:tcW w:w="702" w:type="dxa"/>
            <w:vAlign w:val="center"/>
          </w:tcPr>
          <w:p w:rsidR="006E1C99" w:rsidRPr="006F49B8" w:rsidRDefault="006E1C99" w:rsidP="006E1C99">
            <w:pPr>
              <w:pStyle w:val="afffff8"/>
            </w:pPr>
            <w:r w:rsidRPr="006F49B8">
              <w:t>冬季</w:t>
            </w:r>
          </w:p>
        </w:tc>
        <w:tc>
          <w:tcPr>
            <w:tcW w:w="850" w:type="dxa"/>
            <w:vAlign w:val="center"/>
          </w:tcPr>
          <w:p w:rsidR="006E1C99" w:rsidRPr="006F49B8" w:rsidRDefault="006E1C99" w:rsidP="006E1C99">
            <w:pPr>
              <w:pStyle w:val="afffff8"/>
            </w:pPr>
            <w:r w:rsidRPr="006F49B8">
              <w:t>1.71</w:t>
            </w:r>
          </w:p>
        </w:tc>
        <w:tc>
          <w:tcPr>
            <w:tcW w:w="690" w:type="dxa"/>
            <w:vAlign w:val="center"/>
          </w:tcPr>
          <w:p w:rsidR="006E1C99" w:rsidRPr="006F49B8" w:rsidRDefault="006E1C99" w:rsidP="006E1C99">
            <w:pPr>
              <w:pStyle w:val="afffff8"/>
            </w:pPr>
            <w:r w:rsidRPr="006F49B8">
              <w:t>1.68</w:t>
            </w:r>
          </w:p>
        </w:tc>
        <w:tc>
          <w:tcPr>
            <w:tcW w:w="675" w:type="dxa"/>
            <w:vAlign w:val="center"/>
          </w:tcPr>
          <w:p w:rsidR="006E1C99" w:rsidRPr="006F49B8" w:rsidRDefault="006E1C99" w:rsidP="006E1C99">
            <w:pPr>
              <w:pStyle w:val="afffff8"/>
            </w:pPr>
            <w:r w:rsidRPr="006F49B8">
              <w:t>1.38</w:t>
            </w:r>
          </w:p>
        </w:tc>
        <w:tc>
          <w:tcPr>
            <w:tcW w:w="798" w:type="dxa"/>
            <w:vAlign w:val="center"/>
          </w:tcPr>
          <w:p w:rsidR="006E1C99" w:rsidRPr="006F49B8" w:rsidRDefault="006E1C99" w:rsidP="006E1C99">
            <w:pPr>
              <w:pStyle w:val="afffff8"/>
            </w:pPr>
            <w:r w:rsidRPr="006F49B8">
              <w:t>1.03</w:t>
            </w:r>
          </w:p>
        </w:tc>
        <w:tc>
          <w:tcPr>
            <w:tcW w:w="675" w:type="dxa"/>
            <w:vAlign w:val="center"/>
          </w:tcPr>
          <w:p w:rsidR="006E1C99" w:rsidRPr="006F49B8" w:rsidRDefault="006E1C99" w:rsidP="006E1C99">
            <w:pPr>
              <w:pStyle w:val="afffff8"/>
            </w:pPr>
            <w:r w:rsidRPr="006F49B8">
              <w:t>0.92</w:t>
            </w:r>
          </w:p>
        </w:tc>
        <w:tc>
          <w:tcPr>
            <w:tcW w:w="759" w:type="dxa"/>
            <w:vAlign w:val="center"/>
          </w:tcPr>
          <w:p w:rsidR="006E1C99" w:rsidRPr="006F49B8" w:rsidRDefault="006E1C99" w:rsidP="006E1C99">
            <w:pPr>
              <w:pStyle w:val="afffff8"/>
            </w:pPr>
            <w:r w:rsidRPr="006F49B8">
              <w:t>1.02</w:t>
            </w:r>
          </w:p>
        </w:tc>
        <w:tc>
          <w:tcPr>
            <w:tcW w:w="782" w:type="dxa"/>
            <w:vAlign w:val="center"/>
          </w:tcPr>
          <w:p w:rsidR="006E1C99" w:rsidRPr="006F49B8" w:rsidRDefault="006E1C99" w:rsidP="006E1C99">
            <w:pPr>
              <w:pStyle w:val="afffff8"/>
            </w:pPr>
            <w:r w:rsidRPr="006F49B8">
              <w:t>1.42</w:t>
            </w:r>
          </w:p>
        </w:tc>
        <w:tc>
          <w:tcPr>
            <w:tcW w:w="743" w:type="dxa"/>
            <w:vAlign w:val="center"/>
          </w:tcPr>
          <w:p w:rsidR="006E1C99" w:rsidRPr="006F49B8" w:rsidRDefault="006E1C99" w:rsidP="006E1C99">
            <w:pPr>
              <w:pStyle w:val="afffff8"/>
            </w:pPr>
            <w:r w:rsidRPr="006F49B8">
              <w:t>1.77</w:t>
            </w:r>
          </w:p>
        </w:tc>
        <w:tc>
          <w:tcPr>
            <w:tcW w:w="677" w:type="dxa"/>
            <w:vAlign w:val="center"/>
          </w:tcPr>
          <w:p w:rsidR="006E1C99" w:rsidRPr="006F49B8" w:rsidRDefault="006E1C99" w:rsidP="006E1C99">
            <w:pPr>
              <w:pStyle w:val="afffff8"/>
            </w:pPr>
            <w:r w:rsidRPr="006F49B8">
              <w:t>1.82</w:t>
            </w:r>
          </w:p>
        </w:tc>
        <w:tc>
          <w:tcPr>
            <w:tcW w:w="828" w:type="dxa"/>
            <w:vAlign w:val="center"/>
          </w:tcPr>
          <w:p w:rsidR="006E1C99" w:rsidRPr="006F49B8" w:rsidRDefault="006E1C99" w:rsidP="006E1C99">
            <w:pPr>
              <w:pStyle w:val="afffff8"/>
            </w:pPr>
            <w:r w:rsidRPr="006F49B8">
              <w:t>1.44</w:t>
            </w:r>
          </w:p>
        </w:tc>
        <w:tc>
          <w:tcPr>
            <w:tcW w:w="689" w:type="dxa"/>
            <w:vAlign w:val="center"/>
          </w:tcPr>
          <w:p w:rsidR="006E1C99" w:rsidRPr="006F49B8" w:rsidRDefault="006E1C99" w:rsidP="006E1C99">
            <w:pPr>
              <w:pStyle w:val="afffff8"/>
            </w:pPr>
            <w:r w:rsidRPr="006F49B8">
              <w:t>1.09</w:t>
            </w:r>
          </w:p>
        </w:tc>
        <w:tc>
          <w:tcPr>
            <w:tcW w:w="927" w:type="dxa"/>
            <w:vAlign w:val="center"/>
          </w:tcPr>
          <w:p w:rsidR="006E1C99" w:rsidRPr="006F49B8" w:rsidRDefault="006E1C99" w:rsidP="006E1C99">
            <w:pPr>
              <w:pStyle w:val="afffff8"/>
            </w:pPr>
            <w:r w:rsidRPr="006F49B8">
              <w:t>0.95</w:t>
            </w:r>
          </w:p>
        </w:tc>
        <w:tc>
          <w:tcPr>
            <w:tcW w:w="785" w:type="dxa"/>
            <w:vAlign w:val="center"/>
          </w:tcPr>
          <w:p w:rsidR="006E1C99" w:rsidRPr="006F49B8" w:rsidRDefault="006E1C99" w:rsidP="006E1C99">
            <w:pPr>
              <w:pStyle w:val="afffff8"/>
            </w:pPr>
            <w:r w:rsidRPr="006F49B8">
              <w:t>0.85</w:t>
            </w:r>
          </w:p>
        </w:tc>
        <w:tc>
          <w:tcPr>
            <w:tcW w:w="969" w:type="dxa"/>
            <w:vAlign w:val="center"/>
          </w:tcPr>
          <w:p w:rsidR="006E1C99" w:rsidRPr="006F49B8" w:rsidRDefault="006E1C99" w:rsidP="006E1C99">
            <w:pPr>
              <w:pStyle w:val="afffff8"/>
            </w:pPr>
            <w:r w:rsidRPr="006F49B8">
              <w:t>0.92</w:t>
            </w:r>
          </w:p>
        </w:tc>
        <w:tc>
          <w:tcPr>
            <w:tcW w:w="782" w:type="dxa"/>
            <w:vAlign w:val="center"/>
          </w:tcPr>
          <w:p w:rsidR="006E1C99" w:rsidRPr="006F49B8" w:rsidRDefault="006E1C99" w:rsidP="006E1C99">
            <w:pPr>
              <w:pStyle w:val="afffff8"/>
            </w:pPr>
            <w:r w:rsidRPr="006F49B8">
              <w:t>0.98</w:t>
            </w:r>
          </w:p>
        </w:tc>
        <w:tc>
          <w:tcPr>
            <w:tcW w:w="914" w:type="dxa"/>
            <w:vAlign w:val="center"/>
          </w:tcPr>
          <w:p w:rsidR="006E1C99" w:rsidRPr="006F49B8" w:rsidRDefault="006E1C99" w:rsidP="006E1C99">
            <w:pPr>
              <w:pStyle w:val="afffff8"/>
            </w:pPr>
            <w:r w:rsidRPr="006F49B8">
              <w:t>1.26</w:t>
            </w:r>
          </w:p>
        </w:tc>
        <w:tc>
          <w:tcPr>
            <w:tcW w:w="721" w:type="dxa"/>
            <w:vAlign w:val="center"/>
          </w:tcPr>
          <w:p w:rsidR="006E1C99" w:rsidRPr="006F49B8" w:rsidRDefault="006E1C99" w:rsidP="006E1C99">
            <w:pPr>
              <w:pStyle w:val="afffff8"/>
            </w:pPr>
            <w:r w:rsidRPr="006F49B8">
              <w:t>1.14</w:t>
            </w:r>
          </w:p>
        </w:tc>
      </w:tr>
    </w:tbl>
    <w:p w:rsidR="006E1C99" w:rsidRPr="006F49B8" w:rsidRDefault="006E1C99" w:rsidP="006E1C99">
      <w:pPr>
        <w:pStyle w:val="aff1"/>
      </w:pPr>
    </w:p>
    <w:p w:rsidR="006E1C99" w:rsidRPr="006F49B8" w:rsidRDefault="006E1C99" w:rsidP="006E1C99">
      <w:pPr>
        <w:ind w:firstLine="480"/>
      </w:pPr>
    </w:p>
    <w:p w:rsidR="006E1C99" w:rsidRPr="006F49B8" w:rsidRDefault="006E1C99" w:rsidP="006E1C99">
      <w:pPr>
        <w:ind w:firstLine="480"/>
      </w:pPr>
    </w:p>
    <w:p w:rsidR="006E1C99" w:rsidRPr="006F49B8" w:rsidRDefault="006E1C99" w:rsidP="006E1C99">
      <w:pPr>
        <w:ind w:firstLine="480"/>
        <w:sectPr w:rsidR="006E1C99" w:rsidRPr="006F49B8">
          <w:pgSz w:w="16838" w:h="11906" w:orient="landscape"/>
          <w:pgMar w:top="1418" w:right="1701" w:bottom="1418" w:left="1417" w:header="1134" w:footer="1247" w:gutter="170"/>
          <w:pgNumType w:fmt="numberInDash"/>
          <w:cols w:space="425"/>
          <w:docGrid w:linePitch="326"/>
        </w:sectPr>
      </w:pPr>
    </w:p>
    <w:p w:rsidR="006E1C99" w:rsidRPr="006F49B8" w:rsidRDefault="006E1C99" w:rsidP="006E1C99">
      <w:pPr>
        <w:ind w:firstLineChars="200" w:firstLine="480"/>
        <w:rPr>
          <w:sz w:val="24"/>
        </w:rPr>
      </w:pPr>
      <w:r w:rsidRPr="006F49B8">
        <w:rPr>
          <w:rFonts w:hint="eastAsia"/>
          <w:sz w:val="24"/>
        </w:rPr>
        <w:lastRenderedPageBreak/>
        <w:t>③</w:t>
      </w:r>
      <w:r w:rsidRPr="006F49B8">
        <w:rPr>
          <w:sz w:val="24"/>
        </w:rPr>
        <w:t>年平均风速月变化</w:t>
      </w:r>
    </w:p>
    <w:p w:rsidR="006E1C99" w:rsidRPr="006F49B8" w:rsidRDefault="006E1C99" w:rsidP="006E1C99">
      <w:pPr>
        <w:ind w:firstLineChars="200" w:firstLine="480"/>
        <w:rPr>
          <w:sz w:val="24"/>
        </w:rPr>
      </w:pPr>
      <w:r w:rsidRPr="006F49B8">
        <w:rPr>
          <w:sz w:val="24"/>
        </w:rPr>
        <w:t>各月份风速统计情况</w:t>
      </w:r>
      <w:r w:rsidR="007527CE" w:rsidRPr="006F49B8">
        <w:rPr>
          <w:rFonts w:hint="eastAsia"/>
          <w:sz w:val="24"/>
        </w:rPr>
        <w:t>见表</w:t>
      </w:r>
      <w:r w:rsidR="007527CE" w:rsidRPr="006F49B8">
        <w:rPr>
          <w:rFonts w:hint="eastAsia"/>
          <w:sz w:val="24"/>
        </w:rPr>
        <w:t>6.2-7</w:t>
      </w:r>
      <w:r w:rsidRPr="006F49B8">
        <w:rPr>
          <w:sz w:val="24"/>
        </w:rPr>
        <w:t>。</w:t>
      </w:r>
    </w:p>
    <w:p w:rsidR="006E1C99" w:rsidRPr="006F49B8" w:rsidRDefault="006E1C99" w:rsidP="006E1C99">
      <w:pPr>
        <w:ind w:firstLineChars="200" w:firstLine="422"/>
        <w:jc w:val="center"/>
        <w:rPr>
          <w:b/>
          <w:szCs w:val="21"/>
        </w:rPr>
      </w:pPr>
      <w:bookmarkStart w:id="737" w:name="_Ref118311557"/>
      <w:r w:rsidRPr="006F49B8">
        <w:rPr>
          <w:b/>
          <w:szCs w:val="21"/>
        </w:rPr>
        <w:t>表</w:t>
      </w:r>
      <w:bookmarkEnd w:id="737"/>
      <w:r w:rsidR="007527CE" w:rsidRPr="006F49B8">
        <w:rPr>
          <w:rFonts w:hint="eastAsia"/>
          <w:b/>
          <w:szCs w:val="21"/>
        </w:rPr>
        <w:t>6.2-7</w:t>
      </w:r>
      <w:r w:rsidRPr="006F49B8">
        <w:rPr>
          <w:rFonts w:hint="eastAsia"/>
          <w:b/>
          <w:szCs w:val="21"/>
        </w:rPr>
        <w:t xml:space="preserve">  </w:t>
      </w:r>
      <w:r w:rsidRPr="006F49B8">
        <w:rPr>
          <w:b/>
          <w:szCs w:val="21"/>
        </w:rPr>
        <w:t>各月份风速统计情况</w:t>
      </w:r>
    </w:p>
    <w:tbl>
      <w:tblPr>
        <w:tblW w:w="907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857"/>
        <w:gridCol w:w="624"/>
        <w:gridCol w:w="625"/>
        <w:gridCol w:w="632"/>
        <w:gridCol w:w="634"/>
        <w:gridCol w:w="633"/>
        <w:gridCol w:w="633"/>
        <w:gridCol w:w="635"/>
        <w:gridCol w:w="633"/>
        <w:gridCol w:w="634"/>
        <w:gridCol w:w="635"/>
        <w:gridCol w:w="634"/>
        <w:gridCol w:w="626"/>
        <w:gridCol w:w="636"/>
      </w:tblGrid>
      <w:tr w:rsidR="006E1C99" w:rsidRPr="006F49B8" w:rsidTr="007527CE">
        <w:trPr>
          <w:trHeight w:val="312"/>
          <w:jc w:val="center"/>
        </w:trPr>
        <w:tc>
          <w:tcPr>
            <w:tcW w:w="857" w:type="dxa"/>
            <w:vAlign w:val="center"/>
          </w:tcPr>
          <w:p w:rsidR="006E1C99" w:rsidRPr="006F49B8" w:rsidRDefault="006E1C99" w:rsidP="006E1C99">
            <w:pPr>
              <w:pStyle w:val="afffff8"/>
              <w:rPr>
                <w:b/>
                <w:bCs/>
              </w:rPr>
            </w:pPr>
            <w:r w:rsidRPr="006F49B8">
              <w:rPr>
                <w:b/>
                <w:bCs/>
              </w:rPr>
              <w:t>月份</w:t>
            </w:r>
          </w:p>
        </w:tc>
        <w:tc>
          <w:tcPr>
            <w:tcW w:w="624" w:type="dxa"/>
            <w:vAlign w:val="center"/>
          </w:tcPr>
          <w:p w:rsidR="006E1C99" w:rsidRPr="006F49B8" w:rsidRDefault="006E1C99" w:rsidP="006E1C99">
            <w:pPr>
              <w:pStyle w:val="afffff8"/>
              <w:rPr>
                <w:b/>
                <w:bCs/>
              </w:rPr>
            </w:pPr>
            <w:r w:rsidRPr="006F49B8">
              <w:rPr>
                <w:b/>
                <w:bCs/>
              </w:rPr>
              <w:t>1</w:t>
            </w:r>
          </w:p>
        </w:tc>
        <w:tc>
          <w:tcPr>
            <w:tcW w:w="625" w:type="dxa"/>
            <w:vAlign w:val="center"/>
          </w:tcPr>
          <w:p w:rsidR="006E1C99" w:rsidRPr="006F49B8" w:rsidRDefault="006E1C99" w:rsidP="006E1C99">
            <w:pPr>
              <w:pStyle w:val="afffff8"/>
              <w:rPr>
                <w:b/>
                <w:bCs/>
              </w:rPr>
            </w:pPr>
            <w:r w:rsidRPr="006F49B8">
              <w:rPr>
                <w:b/>
                <w:bCs/>
              </w:rPr>
              <w:t>2</w:t>
            </w:r>
          </w:p>
        </w:tc>
        <w:tc>
          <w:tcPr>
            <w:tcW w:w="632" w:type="dxa"/>
            <w:vAlign w:val="center"/>
          </w:tcPr>
          <w:p w:rsidR="006E1C99" w:rsidRPr="006F49B8" w:rsidRDefault="006E1C99" w:rsidP="006E1C99">
            <w:pPr>
              <w:pStyle w:val="afffff8"/>
              <w:rPr>
                <w:b/>
                <w:bCs/>
              </w:rPr>
            </w:pPr>
            <w:r w:rsidRPr="006F49B8">
              <w:rPr>
                <w:b/>
                <w:bCs/>
              </w:rPr>
              <w:t>3</w:t>
            </w:r>
          </w:p>
        </w:tc>
        <w:tc>
          <w:tcPr>
            <w:tcW w:w="634" w:type="dxa"/>
            <w:vAlign w:val="center"/>
          </w:tcPr>
          <w:p w:rsidR="006E1C99" w:rsidRPr="006F49B8" w:rsidRDefault="006E1C99" w:rsidP="006E1C99">
            <w:pPr>
              <w:pStyle w:val="afffff8"/>
              <w:rPr>
                <w:b/>
                <w:bCs/>
              </w:rPr>
            </w:pPr>
            <w:r w:rsidRPr="006F49B8">
              <w:rPr>
                <w:b/>
                <w:bCs/>
              </w:rPr>
              <w:t>4</w:t>
            </w:r>
          </w:p>
        </w:tc>
        <w:tc>
          <w:tcPr>
            <w:tcW w:w="633" w:type="dxa"/>
            <w:vAlign w:val="center"/>
          </w:tcPr>
          <w:p w:rsidR="006E1C99" w:rsidRPr="006F49B8" w:rsidRDefault="006E1C99" w:rsidP="006E1C99">
            <w:pPr>
              <w:pStyle w:val="afffff8"/>
              <w:rPr>
                <w:b/>
                <w:bCs/>
              </w:rPr>
            </w:pPr>
            <w:r w:rsidRPr="006F49B8">
              <w:rPr>
                <w:b/>
                <w:bCs/>
              </w:rPr>
              <w:t>5</w:t>
            </w:r>
          </w:p>
        </w:tc>
        <w:tc>
          <w:tcPr>
            <w:tcW w:w="633" w:type="dxa"/>
            <w:vAlign w:val="center"/>
          </w:tcPr>
          <w:p w:rsidR="006E1C99" w:rsidRPr="006F49B8" w:rsidRDefault="006E1C99" w:rsidP="006E1C99">
            <w:pPr>
              <w:pStyle w:val="afffff8"/>
              <w:rPr>
                <w:b/>
                <w:bCs/>
              </w:rPr>
            </w:pPr>
            <w:r w:rsidRPr="006F49B8">
              <w:rPr>
                <w:b/>
                <w:bCs/>
              </w:rPr>
              <w:t>6</w:t>
            </w:r>
          </w:p>
        </w:tc>
        <w:tc>
          <w:tcPr>
            <w:tcW w:w="635" w:type="dxa"/>
            <w:vAlign w:val="center"/>
          </w:tcPr>
          <w:p w:rsidR="006E1C99" w:rsidRPr="006F49B8" w:rsidRDefault="006E1C99" w:rsidP="006E1C99">
            <w:pPr>
              <w:pStyle w:val="afffff8"/>
              <w:rPr>
                <w:b/>
                <w:bCs/>
              </w:rPr>
            </w:pPr>
            <w:r w:rsidRPr="006F49B8">
              <w:rPr>
                <w:b/>
                <w:bCs/>
              </w:rPr>
              <w:t>7</w:t>
            </w:r>
          </w:p>
        </w:tc>
        <w:tc>
          <w:tcPr>
            <w:tcW w:w="633" w:type="dxa"/>
            <w:vAlign w:val="center"/>
          </w:tcPr>
          <w:p w:rsidR="006E1C99" w:rsidRPr="006F49B8" w:rsidRDefault="006E1C99" w:rsidP="006E1C99">
            <w:pPr>
              <w:pStyle w:val="afffff8"/>
              <w:rPr>
                <w:b/>
                <w:bCs/>
              </w:rPr>
            </w:pPr>
            <w:r w:rsidRPr="006F49B8">
              <w:rPr>
                <w:b/>
                <w:bCs/>
              </w:rPr>
              <w:t>8</w:t>
            </w:r>
          </w:p>
        </w:tc>
        <w:tc>
          <w:tcPr>
            <w:tcW w:w="634" w:type="dxa"/>
            <w:vAlign w:val="center"/>
          </w:tcPr>
          <w:p w:rsidR="006E1C99" w:rsidRPr="006F49B8" w:rsidRDefault="006E1C99" w:rsidP="006E1C99">
            <w:pPr>
              <w:pStyle w:val="afffff8"/>
              <w:rPr>
                <w:b/>
                <w:bCs/>
              </w:rPr>
            </w:pPr>
            <w:r w:rsidRPr="006F49B8">
              <w:rPr>
                <w:b/>
                <w:bCs/>
              </w:rPr>
              <w:t>9</w:t>
            </w:r>
          </w:p>
        </w:tc>
        <w:tc>
          <w:tcPr>
            <w:tcW w:w="635" w:type="dxa"/>
            <w:vAlign w:val="center"/>
          </w:tcPr>
          <w:p w:rsidR="006E1C99" w:rsidRPr="006F49B8" w:rsidRDefault="006E1C99" w:rsidP="006E1C99">
            <w:pPr>
              <w:pStyle w:val="afffff8"/>
              <w:rPr>
                <w:b/>
                <w:bCs/>
              </w:rPr>
            </w:pPr>
            <w:r w:rsidRPr="006F49B8">
              <w:rPr>
                <w:b/>
                <w:bCs/>
              </w:rPr>
              <w:t>10</w:t>
            </w:r>
          </w:p>
        </w:tc>
        <w:tc>
          <w:tcPr>
            <w:tcW w:w="634" w:type="dxa"/>
            <w:vAlign w:val="center"/>
          </w:tcPr>
          <w:p w:rsidR="006E1C99" w:rsidRPr="006F49B8" w:rsidRDefault="006E1C99" w:rsidP="006E1C99">
            <w:pPr>
              <w:pStyle w:val="afffff8"/>
              <w:rPr>
                <w:b/>
                <w:bCs/>
              </w:rPr>
            </w:pPr>
            <w:r w:rsidRPr="006F49B8">
              <w:rPr>
                <w:b/>
                <w:bCs/>
              </w:rPr>
              <w:t>11</w:t>
            </w:r>
          </w:p>
        </w:tc>
        <w:tc>
          <w:tcPr>
            <w:tcW w:w="626" w:type="dxa"/>
            <w:vAlign w:val="center"/>
          </w:tcPr>
          <w:p w:rsidR="006E1C99" w:rsidRPr="006F49B8" w:rsidRDefault="006E1C99" w:rsidP="006E1C99">
            <w:pPr>
              <w:pStyle w:val="afffff8"/>
              <w:rPr>
                <w:b/>
                <w:bCs/>
              </w:rPr>
            </w:pPr>
            <w:r w:rsidRPr="006F49B8">
              <w:rPr>
                <w:b/>
                <w:bCs/>
              </w:rPr>
              <w:t>12</w:t>
            </w:r>
          </w:p>
        </w:tc>
        <w:tc>
          <w:tcPr>
            <w:tcW w:w="636" w:type="dxa"/>
            <w:vAlign w:val="center"/>
          </w:tcPr>
          <w:p w:rsidR="006E1C99" w:rsidRPr="006F49B8" w:rsidRDefault="006E1C99" w:rsidP="006E1C99">
            <w:pPr>
              <w:pStyle w:val="afffff8"/>
              <w:rPr>
                <w:b/>
                <w:bCs/>
              </w:rPr>
            </w:pPr>
            <w:r w:rsidRPr="006F49B8">
              <w:rPr>
                <w:b/>
                <w:bCs/>
              </w:rPr>
              <w:t>平均</w:t>
            </w:r>
          </w:p>
        </w:tc>
      </w:tr>
      <w:tr w:rsidR="006E1C99" w:rsidRPr="006F49B8" w:rsidTr="007527CE">
        <w:trPr>
          <w:trHeight w:val="312"/>
          <w:jc w:val="center"/>
        </w:trPr>
        <w:tc>
          <w:tcPr>
            <w:tcW w:w="857" w:type="dxa"/>
            <w:vAlign w:val="center"/>
          </w:tcPr>
          <w:p w:rsidR="006E1C99" w:rsidRPr="006F49B8" w:rsidRDefault="006E1C99" w:rsidP="006E1C99">
            <w:pPr>
              <w:pStyle w:val="afffff8"/>
            </w:pPr>
            <w:r w:rsidRPr="006F49B8">
              <w:t>风速（</w:t>
            </w:r>
            <w:r w:rsidRPr="006F49B8">
              <w:t>m/s</w:t>
            </w:r>
            <w:r w:rsidRPr="006F49B8">
              <w:t>）</w:t>
            </w:r>
          </w:p>
        </w:tc>
        <w:tc>
          <w:tcPr>
            <w:tcW w:w="624" w:type="dxa"/>
            <w:vAlign w:val="center"/>
          </w:tcPr>
          <w:p w:rsidR="006E1C99" w:rsidRPr="006F49B8" w:rsidRDefault="006E1C99" w:rsidP="006E1C99">
            <w:pPr>
              <w:pStyle w:val="afffff8"/>
            </w:pPr>
            <w:r w:rsidRPr="006F49B8">
              <w:t>1.22</w:t>
            </w:r>
          </w:p>
        </w:tc>
        <w:tc>
          <w:tcPr>
            <w:tcW w:w="625" w:type="dxa"/>
            <w:vAlign w:val="center"/>
          </w:tcPr>
          <w:p w:rsidR="006E1C99" w:rsidRPr="006F49B8" w:rsidRDefault="006E1C99" w:rsidP="006E1C99">
            <w:pPr>
              <w:pStyle w:val="afffff8"/>
            </w:pPr>
            <w:r w:rsidRPr="006F49B8">
              <w:t>1.07</w:t>
            </w:r>
          </w:p>
        </w:tc>
        <w:tc>
          <w:tcPr>
            <w:tcW w:w="632" w:type="dxa"/>
            <w:vAlign w:val="center"/>
          </w:tcPr>
          <w:p w:rsidR="006E1C99" w:rsidRPr="006F49B8" w:rsidRDefault="006E1C99" w:rsidP="006E1C99">
            <w:pPr>
              <w:pStyle w:val="afffff8"/>
            </w:pPr>
            <w:r w:rsidRPr="006F49B8">
              <w:t>1.24</w:t>
            </w:r>
          </w:p>
        </w:tc>
        <w:tc>
          <w:tcPr>
            <w:tcW w:w="634" w:type="dxa"/>
            <w:vAlign w:val="center"/>
          </w:tcPr>
          <w:p w:rsidR="006E1C99" w:rsidRPr="006F49B8" w:rsidRDefault="006E1C99" w:rsidP="006E1C99">
            <w:pPr>
              <w:pStyle w:val="afffff8"/>
            </w:pPr>
            <w:r w:rsidRPr="006F49B8">
              <w:t>1.35</w:t>
            </w:r>
          </w:p>
        </w:tc>
        <w:tc>
          <w:tcPr>
            <w:tcW w:w="633" w:type="dxa"/>
            <w:vAlign w:val="center"/>
          </w:tcPr>
          <w:p w:rsidR="006E1C99" w:rsidRPr="006F49B8" w:rsidRDefault="006E1C99" w:rsidP="006E1C99">
            <w:pPr>
              <w:pStyle w:val="afffff8"/>
            </w:pPr>
            <w:r w:rsidRPr="006F49B8">
              <w:t>1.65</w:t>
            </w:r>
          </w:p>
        </w:tc>
        <w:tc>
          <w:tcPr>
            <w:tcW w:w="633" w:type="dxa"/>
            <w:vAlign w:val="center"/>
          </w:tcPr>
          <w:p w:rsidR="006E1C99" w:rsidRPr="006F49B8" w:rsidRDefault="006E1C99" w:rsidP="006E1C99">
            <w:pPr>
              <w:pStyle w:val="afffff8"/>
            </w:pPr>
            <w:r w:rsidRPr="006F49B8">
              <w:t>1.30</w:t>
            </w:r>
          </w:p>
        </w:tc>
        <w:tc>
          <w:tcPr>
            <w:tcW w:w="635" w:type="dxa"/>
            <w:vAlign w:val="center"/>
          </w:tcPr>
          <w:p w:rsidR="006E1C99" w:rsidRPr="006F49B8" w:rsidRDefault="006E1C99" w:rsidP="006E1C99">
            <w:pPr>
              <w:pStyle w:val="afffff8"/>
            </w:pPr>
            <w:r w:rsidRPr="006F49B8">
              <w:t>1.20</w:t>
            </w:r>
          </w:p>
        </w:tc>
        <w:tc>
          <w:tcPr>
            <w:tcW w:w="633" w:type="dxa"/>
            <w:vAlign w:val="center"/>
          </w:tcPr>
          <w:p w:rsidR="006E1C99" w:rsidRPr="006F49B8" w:rsidRDefault="006E1C99" w:rsidP="006E1C99">
            <w:pPr>
              <w:pStyle w:val="afffff8"/>
            </w:pPr>
            <w:r w:rsidRPr="006F49B8">
              <w:t>1.25</w:t>
            </w:r>
          </w:p>
        </w:tc>
        <w:tc>
          <w:tcPr>
            <w:tcW w:w="634" w:type="dxa"/>
            <w:vAlign w:val="center"/>
          </w:tcPr>
          <w:p w:rsidR="006E1C99" w:rsidRPr="006F49B8" w:rsidRDefault="006E1C99" w:rsidP="006E1C99">
            <w:pPr>
              <w:pStyle w:val="afffff8"/>
            </w:pPr>
            <w:r w:rsidRPr="006F49B8">
              <w:t>1.20</w:t>
            </w:r>
          </w:p>
        </w:tc>
        <w:tc>
          <w:tcPr>
            <w:tcW w:w="635" w:type="dxa"/>
            <w:vAlign w:val="center"/>
          </w:tcPr>
          <w:p w:rsidR="006E1C99" w:rsidRPr="006F49B8" w:rsidRDefault="006E1C99" w:rsidP="006E1C99">
            <w:pPr>
              <w:pStyle w:val="afffff8"/>
            </w:pPr>
            <w:r w:rsidRPr="006F49B8">
              <w:t>0.97</w:t>
            </w:r>
          </w:p>
        </w:tc>
        <w:tc>
          <w:tcPr>
            <w:tcW w:w="634" w:type="dxa"/>
            <w:vAlign w:val="center"/>
          </w:tcPr>
          <w:p w:rsidR="006E1C99" w:rsidRPr="006F49B8" w:rsidRDefault="006E1C99" w:rsidP="006E1C99">
            <w:pPr>
              <w:pStyle w:val="afffff8"/>
            </w:pPr>
            <w:r w:rsidRPr="006F49B8">
              <w:t>1.02</w:t>
            </w:r>
          </w:p>
        </w:tc>
        <w:tc>
          <w:tcPr>
            <w:tcW w:w="626" w:type="dxa"/>
            <w:vAlign w:val="center"/>
          </w:tcPr>
          <w:p w:rsidR="006E1C99" w:rsidRPr="006F49B8" w:rsidRDefault="006E1C99" w:rsidP="006E1C99">
            <w:pPr>
              <w:pStyle w:val="afffff8"/>
            </w:pPr>
            <w:r w:rsidRPr="006F49B8">
              <w:t>1.13</w:t>
            </w:r>
          </w:p>
        </w:tc>
        <w:tc>
          <w:tcPr>
            <w:tcW w:w="636" w:type="dxa"/>
            <w:vAlign w:val="center"/>
          </w:tcPr>
          <w:p w:rsidR="006E1C99" w:rsidRPr="006F49B8" w:rsidRDefault="006E1C99" w:rsidP="006E1C99">
            <w:pPr>
              <w:pStyle w:val="afffff8"/>
            </w:pPr>
            <w:r w:rsidRPr="006F49B8">
              <w:t>1.22</w:t>
            </w:r>
          </w:p>
        </w:tc>
      </w:tr>
    </w:tbl>
    <w:p w:rsidR="006E1C99" w:rsidRPr="006F49B8" w:rsidRDefault="006E1C99" w:rsidP="006E1C99">
      <w:pPr>
        <w:spacing w:line="360" w:lineRule="auto"/>
      </w:pPr>
    </w:p>
    <w:p w:rsidR="006E1C99" w:rsidRPr="006F49B8" w:rsidRDefault="006E1C99" w:rsidP="006E1C99">
      <w:pPr>
        <w:spacing w:line="360" w:lineRule="auto"/>
        <w:jc w:val="center"/>
      </w:pPr>
      <w:r w:rsidRPr="006F49B8">
        <w:rPr>
          <w:noProof/>
        </w:rPr>
        <w:drawing>
          <wp:inline distT="0" distB="0" distL="114300" distR="114300">
            <wp:extent cx="5650865" cy="2441575"/>
            <wp:effectExtent l="0" t="0" r="0" b="0"/>
            <wp:docPr id="4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E1C99" w:rsidRPr="006F49B8" w:rsidRDefault="006E1C99" w:rsidP="007527CE">
      <w:pPr>
        <w:pStyle w:val="aff1"/>
        <w:jc w:val="center"/>
        <w:rPr>
          <w:sz w:val="24"/>
          <w:szCs w:val="24"/>
        </w:rPr>
      </w:pPr>
      <w:r w:rsidRPr="006F49B8">
        <w:rPr>
          <w:sz w:val="24"/>
          <w:szCs w:val="24"/>
        </w:rPr>
        <w:t>图</w:t>
      </w:r>
      <w:r w:rsidR="007527CE" w:rsidRPr="006F49B8">
        <w:rPr>
          <w:rFonts w:hint="eastAsia"/>
          <w:sz w:val="24"/>
          <w:szCs w:val="24"/>
        </w:rPr>
        <w:t xml:space="preserve">6.2-3 </w:t>
      </w:r>
      <w:r w:rsidRPr="006F49B8">
        <w:rPr>
          <w:rFonts w:hint="eastAsia"/>
          <w:sz w:val="24"/>
          <w:szCs w:val="24"/>
        </w:rPr>
        <w:t xml:space="preserve"> </w:t>
      </w:r>
      <w:r w:rsidRPr="006F49B8">
        <w:rPr>
          <w:sz w:val="24"/>
          <w:szCs w:val="24"/>
        </w:rPr>
        <w:t>全年的风速变化曲线图</w:t>
      </w:r>
    </w:p>
    <w:p w:rsidR="006E1C99" w:rsidRPr="006F49B8" w:rsidRDefault="006E1C99" w:rsidP="006E1C99">
      <w:pPr>
        <w:ind w:firstLineChars="200" w:firstLine="480"/>
        <w:rPr>
          <w:sz w:val="24"/>
        </w:rPr>
      </w:pPr>
      <w:r w:rsidRPr="006F49B8">
        <w:rPr>
          <w:rFonts w:hint="eastAsia"/>
          <w:sz w:val="24"/>
        </w:rPr>
        <w:t>④风速</w:t>
      </w:r>
      <w:r w:rsidRPr="006F49B8">
        <w:rPr>
          <w:sz w:val="24"/>
        </w:rPr>
        <w:t>风玫瑰图</w:t>
      </w:r>
    </w:p>
    <w:p w:rsidR="006E1C99" w:rsidRPr="006F49B8" w:rsidRDefault="006E1C99" w:rsidP="006E1C99">
      <w:pPr>
        <w:ind w:firstLineChars="200" w:firstLine="480"/>
        <w:rPr>
          <w:sz w:val="24"/>
        </w:rPr>
      </w:pPr>
      <w:r w:rsidRPr="006F49B8">
        <w:rPr>
          <w:sz w:val="24"/>
        </w:rPr>
        <w:t>风玫瑰图见图</w:t>
      </w:r>
      <w:r w:rsidRPr="006F49B8">
        <w:rPr>
          <w:rFonts w:hint="eastAsia"/>
          <w:sz w:val="24"/>
        </w:rPr>
        <w:t>5.1</w:t>
      </w:r>
      <w:r w:rsidRPr="006F49B8">
        <w:rPr>
          <w:sz w:val="24"/>
        </w:rPr>
        <w:t>-4</w:t>
      </w:r>
      <w:r w:rsidRPr="006F49B8">
        <w:rPr>
          <w:sz w:val="24"/>
        </w:rPr>
        <w:t>。</w:t>
      </w:r>
    </w:p>
    <w:p w:rsidR="006E1C99" w:rsidRPr="006F49B8" w:rsidRDefault="006E1C99" w:rsidP="006E1C99">
      <w:pPr>
        <w:spacing w:line="240" w:lineRule="auto"/>
      </w:pPr>
      <w:r w:rsidRPr="006F49B8">
        <w:rPr>
          <w:noProof/>
        </w:rPr>
        <w:drawing>
          <wp:inline distT="0" distB="0" distL="114300" distR="114300">
            <wp:extent cx="5651500" cy="2267585"/>
            <wp:effectExtent l="0" t="0" r="6350" b="18415"/>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48" cstate="print"/>
                    <a:stretch>
                      <a:fillRect/>
                    </a:stretch>
                  </pic:blipFill>
                  <pic:spPr>
                    <a:xfrm>
                      <a:off x="0" y="0"/>
                      <a:ext cx="5651500" cy="2267585"/>
                    </a:xfrm>
                    <a:prstGeom prst="rect">
                      <a:avLst/>
                    </a:prstGeom>
                    <a:noFill/>
                    <a:ln>
                      <a:noFill/>
                    </a:ln>
                  </pic:spPr>
                </pic:pic>
              </a:graphicData>
            </a:graphic>
          </wp:inline>
        </w:drawing>
      </w:r>
    </w:p>
    <w:p w:rsidR="006E1C99" w:rsidRPr="006F49B8" w:rsidRDefault="006E1C99" w:rsidP="007527CE">
      <w:pPr>
        <w:pStyle w:val="aff1"/>
        <w:jc w:val="center"/>
        <w:rPr>
          <w:sz w:val="24"/>
          <w:szCs w:val="24"/>
        </w:rPr>
      </w:pPr>
      <w:r w:rsidRPr="006F49B8">
        <w:rPr>
          <w:sz w:val="24"/>
          <w:szCs w:val="24"/>
        </w:rPr>
        <w:t>图</w:t>
      </w:r>
      <w:r w:rsidR="007527CE" w:rsidRPr="006F49B8">
        <w:rPr>
          <w:rFonts w:hint="eastAsia"/>
          <w:sz w:val="24"/>
          <w:szCs w:val="24"/>
        </w:rPr>
        <w:t>6.2-4</w:t>
      </w:r>
      <w:r w:rsidRPr="006F49B8">
        <w:rPr>
          <w:sz w:val="24"/>
          <w:szCs w:val="24"/>
        </w:rPr>
        <w:t xml:space="preserve">  </w:t>
      </w:r>
      <w:r w:rsidRPr="006F49B8">
        <w:rPr>
          <w:rFonts w:hint="eastAsia"/>
          <w:sz w:val="24"/>
          <w:szCs w:val="24"/>
        </w:rPr>
        <w:t>风速</w:t>
      </w:r>
      <w:r w:rsidRPr="006F49B8">
        <w:rPr>
          <w:sz w:val="24"/>
          <w:szCs w:val="24"/>
        </w:rPr>
        <w:t>风玫瑰图</w:t>
      </w:r>
    </w:p>
    <w:p w:rsidR="006E1C99" w:rsidRPr="006F49B8" w:rsidRDefault="006E1C99" w:rsidP="007527CE">
      <w:pPr>
        <w:pStyle w:val="4780"/>
        <w:numPr>
          <w:ilvl w:val="3"/>
          <w:numId w:val="2"/>
        </w:numPr>
        <w:tabs>
          <w:tab w:val="clear" w:pos="2160"/>
          <w:tab w:val="num" w:pos="864"/>
        </w:tabs>
        <w:snapToGrid w:val="0"/>
        <w:spacing w:before="0" w:line="500" w:lineRule="exact"/>
        <w:ind w:left="0" w:firstLine="0"/>
        <w:outlineLvl w:val="9"/>
        <w:rPr>
          <w:rFonts w:asciiTheme="minorEastAsia" w:eastAsiaTheme="minorEastAsia" w:hAnsiTheme="minorEastAsia" w:cs="Times New Roman"/>
          <w:i w:val="0"/>
          <w:szCs w:val="24"/>
        </w:rPr>
      </w:pPr>
      <w:r w:rsidRPr="006F49B8">
        <w:rPr>
          <w:rFonts w:asciiTheme="minorEastAsia" w:eastAsiaTheme="minorEastAsia" w:hAnsiTheme="minorEastAsia" w:cs="Times New Roman"/>
          <w:i w:val="0"/>
          <w:szCs w:val="24"/>
        </w:rPr>
        <w:t>预测因子及预测源强</w:t>
      </w:r>
    </w:p>
    <w:p w:rsidR="006E1C99" w:rsidRPr="006F49B8" w:rsidRDefault="006E1C99" w:rsidP="006E1C99">
      <w:pPr>
        <w:ind w:firstLineChars="200" w:firstLine="480"/>
        <w:rPr>
          <w:sz w:val="24"/>
        </w:rPr>
      </w:pPr>
      <w:r w:rsidRPr="006F49B8">
        <w:rPr>
          <w:sz w:val="24"/>
        </w:rPr>
        <w:t>（</w:t>
      </w:r>
      <w:r w:rsidRPr="006F49B8">
        <w:rPr>
          <w:sz w:val="24"/>
        </w:rPr>
        <w:t>1</w:t>
      </w:r>
      <w:r w:rsidRPr="006F49B8">
        <w:rPr>
          <w:sz w:val="24"/>
        </w:rPr>
        <w:t>）预测因子</w:t>
      </w:r>
    </w:p>
    <w:p w:rsidR="006E1C99" w:rsidRPr="006F49B8" w:rsidRDefault="006E1C99" w:rsidP="006E1C99">
      <w:pPr>
        <w:ind w:firstLineChars="200" w:firstLine="480"/>
        <w:rPr>
          <w:sz w:val="24"/>
        </w:rPr>
      </w:pPr>
      <w:r w:rsidRPr="006F49B8">
        <w:rPr>
          <w:sz w:val="24"/>
        </w:rPr>
        <w:t>根据《环境影响评价技术导则</w:t>
      </w:r>
      <w:r w:rsidRPr="006F49B8">
        <w:rPr>
          <w:rFonts w:hint="eastAsia"/>
          <w:sz w:val="24"/>
        </w:rPr>
        <w:t xml:space="preserve">   </w:t>
      </w:r>
      <w:r w:rsidRPr="006F49B8">
        <w:rPr>
          <w:sz w:val="24"/>
        </w:rPr>
        <w:t>大气环境》</w:t>
      </w:r>
      <w:r w:rsidRPr="006F49B8">
        <w:rPr>
          <w:rFonts w:hint="eastAsia"/>
          <w:sz w:val="24"/>
        </w:rPr>
        <w:t>（</w:t>
      </w:r>
      <w:r w:rsidRPr="006F49B8">
        <w:rPr>
          <w:rFonts w:hint="eastAsia"/>
          <w:sz w:val="24"/>
        </w:rPr>
        <w:t>HJ2.2-2018</w:t>
      </w:r>
      <w:r w:rsidRPr="006F49B8">
        <w:rPr>
          <w:rFonts w:hint="eastAsia"/>
          <w:sz w:val="24"/>
        </w:rPr>
        <w:t>）</w:t>
      </w:r>
      <w:r w:rsidRPr="006F49B8">
        <w:rPr>
          <w:sz w:val="24"/>
        </w:rPr>
        <w:t>，选取</w:t>
      </w:r>
      <w:r w:rsidR="006C17AA">
        <w:rPr>
          <w:rFonts w:hint="eastAsia"/>
          <w:sz w:val="24"/>
        </w:rPr>
        <w:t>PM</w:t>
      </w:r>
      <w:r w:rsidR="006C17AA" w:rsidRPr="006C17AA">
        <w:rPr>
          <w:rFonts w:hint="eastAsia"/>
          <w:sz w:val="24"/>
          <w:vertAlign w:val="subscript"/>
        </w:rPr>
        <w:t>10</w:t>
      </w:r>
      <w:r w:rsidR="006C17AA">
        <w:rPr>
          <w:rFonts w:hint="eastAsia"/>
          <w:sz w:val="24"/>
        </w:rPr>
        <w:t>、</w:t>
      </w:r>
      <w:r w:rsidRPr="006F49B8">
        <w:rPr>
          <w:sz w:val="24"/>
        </w:rPr>
        <w:t>TSP</w:t>
      </w:r>
      <w:r w:rsidRPr="006F49B8">
        <w:rPr>
          <w:sz w:val="24"/>
        </w:rPr>
        <w:t>为本</w:t>
      </w:r>
      <w:r w:rsidRPr="006F49B8">
        <w:rPr>
          <w:sz w:val="24"/>
        </w:rPr>
        <w:lastRenderedPageBreak/>
        <w:t>次大气环境影响预测因子。</w:t>
      </w:r>
    </w:p>
    <w:p w:rsidR="006E1C99" w:rsidRPr="006F49B8" w:rsidRDefault="006E1C99" w:rsidP="006E1C99">
      <w:pPr>
        <w:ind w:firstLineChars="200" w:firstLine="480"/>
        <w:rPr>
          <w:sz w:val="24"/>
        </w:rPr>
      </w:pPr>
      <w:r w:rsidRPr="006F49B8">
        <w:rPr>
          <w:sz w:val="24"/>
        </w:rPr>
        <w:t>（</w:t>
      </w:r>
      <w:r w:rsidRPr="006F49B8">
        <w:rPr>
          <w:sz w:val="24"/>
        </w:rPr>
        <w:t>2</w:t>
      </w:r>
      <w:r w:rsidRPr="006F49B8">
        <w:rPr>
          <w:sz w:val="24"/>
        </w:rPr>
        <w:t>）预测源强</w:t>
      </w:r>
    </w:p>
    <w:p w:rsidR="00CE4FAB" w:rsidRDefault="00CE4FAB" w:rsidP="00CE4FAB">
      <w:pPr>
        <w:ind w:firstLineChars="200" w:firstLine="480"/>
        <w:rPr>
          <w:sz w:val="24"/>
        </w:rPr>
      </w:pPr>
      <w:r w:rsidRPr="00CE4FAB">
        <w:rPr>
          <w:rFonts w:hint="eastAsia"/>
          <w:sz w:val="24"/>
        </w:rPr>
        <w:t>项目点源污染源参数见表</w:t>
      </w:r>
      <w:r w:rsidRPr="00CE4FAB">
        <w:rPr>
          <w:rFonts w:hint="eastAsia"/>
          <w:sz w:val="24"/>
        </w:rPr>
        <w:t>6.2-8</w:t>
      </w:r>
      <w:r w:rsidRPr="00CE4FAB">
        <w:rPr>
          <w:rFonts w:hint="eastAsia"/>
          <w:sz w:val="24"/>
        </w:rPr>
        <w:t>，面源污染源参数见表</w:t>
      </w:r>
      <w:r w:rsidRPr="00CE4FAB">
        <w:rPr>
          <w:rFonts w:hint="eastAsia"/>
          <w:sz w:val="24"/>
        </w:rPr>
        <w:t>6.2-9</w:t>
      </w:r>
      <w:r w:rsidRPr="00CE4FAB">
        <w:rPr>
          <w:rFonts w:hint="eastAsia"/>
          <w:sz w:val="24"/>
        </w:rPr>
        <w:t>。</w:t>
      </w:r>
    </w:p>
    <w:p w:rsidR="006E1C99" w:rsidRPr="006F49B8" w:rsidRDefault="006E1C99" w:rsidP="006E1C99">
      <w:pPr>
        <w:ind w:firstLineChars="200" w:firstLine="422"/>
        <w:jc w:val="center"/>
        <w:rPr>
          <w:b/>
          <w:szCs w:val="21"/>
        </w:rPr>
      </w:pPr>
      <w:bookmarkStart w:id="738" w:name="_Ref118311595"/>
      <w:r w:rsidRPr="006F49B8">
        <w:rPr>
          <w:b/>
          <w:szCs w:val="21"/>
        </w:rPr>
        <w:t>表</w:t>
      </w:r>
      <w:bookmarkEnd w:id="738"/>
      <w:r w:rsidR="007527CE" w:rsidRPr="006F49B8">
        <w:rPr>
          <w:rFonts w:hint="eastAsia"/>
          <w:b/>
          <w:szCs w:val="21"/>
        </w:rPr>
        <w:t>6.2-8</w:t>
      </w:r>
      <w:r w:rsidRPr="006F49B8">
        <w:rPr>
          <w:rFonts w:hint="eastAsia"/>
          <w:b/>
          <w:szCs w:val="21"/>
        </w:rPr>
        <w:t xml:space="preserve">  </w:t>
      </w:r>
      <w:r w:rsidRPr="006F49B8">
        <w:rPr>
          <w:b/>
          <w:szCs w:val="21"/>
        </w:rPr>
        <w:t>项目无组织废气污染物排放源强</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824"/>
        <w:gridCol w:w="1129"/>
        <w:gridCol w:w="1053"/>
        <w:gridCol w:w="741"/>
        <w:gridCol w:w="622"/>
        <w:gridCol w:w="583"/>
        <w:gridCol w:w="782"/>
        <w:gridCol w:w="760"/>
        <w:gridCol w:w="912"/>
        <w:gridCol w:w="734"/>
        <w:gridCol w:w="1146"/>
      </w:tblGrid>
      <w:tr w:rsidR="00CE4FAB" w:rsidRPr="006F49B8" w:rsidTr="00CE4FAB">
        <w:trPr>
          <w:trHeight w:val="312"/>
          <w:tblHeader/>
          <w:jc w:val="center"/>
        </w:trPr>
        <w:tc>
          <w:tcPr>
            <w:tcW w:w="444" w:type="pct"/>
            <w:vMerge w:val="restart"/>
            <w:shd w:val="clear" w:color="auto" w:fill="auto"/>
            <w:vAlign w:val="center"/>
          </w:tcPr>
          <w:p w:rsidR="00CE4FAB" w:rsidRPr="006F49B8" w:rsidRDefault="00CE4FAB" w:rsidP="006E1C99">
            <w:pPr>
              <w:pStyle w:val="afffff8"/>
              <w:rPr>
                <w:b/>
                <w:bCs/>
              </w:rPr>
            </w:pPr>
            <w:r w:rsidRPr="006F49B8">
              <w:rPr>
                <w:b/>
                <w:bCs/>
              </w:rPr>
              <w:t>名称</w:t>
            </w:r>
          </w:p>
        </w:tc>
        <w:tc>
          <w:tcPr>
            <w:tcW w:w="1175" w:type="pct"/>
            <w:gridSpan w:val="2"/>
            <w:shd w:val="clear" w:color="auto" w:fill="auto"/>
            <w:vAlign w:val="center"/>
          </w:tcPr>
          <w:p w:rsidR="00CE4FAB" w:rsidRPr="006F49B8" w:rsidRDefault="00CE4FAB" w:rsidP="006E1C99">
            <w:pPr>
              <w:pStyle w:val="afffff8"/>
              <w:rPr>
                <w:b/>
                <w:bCs/>
              </w:rPr>
            </w:pPr>
            <w:r w:rsidRPr="006F49B8">
              <w:rPr>
                <w:b/>
                <w:bCs/>
              </w:rPr>
              <w:t>面源起点坐标</w:t>
            </w:r>
            <w:r w:rsidRPr="006F49B8">
              <w:rPr>
                <w:b/>
                <w:bCs/>
              </w:rPr>
              <w:t>/m</w:t>
            </w:r>
          </w:p>
        </w:tc>
        <w:tc>
          <w:tcPr>
            <w:tcW w:w="399" w:type="pct"/>
            <w:vMerge w:val="restart"/>
            <w:shd w:val="clear" w:color="auto" w:fill="auto"/>
            <w:vAlign w:val="center"/>
          </w:tcPr>
          <w:p w:rsidR="00CE4FAB" w:rsidRPr="006F49B8" w:rsidRDefault="00CE4FAB" w:rsidP="006E1C99">
            <w:pPr>
              <w:pStyle w:val="afffff8"/>
              <w:rPr>
                <w:b/>
                <w:bCs/>
              </w:rPr>
            </w:pPr>
            <w:r w:rsidRPr="006F49B8">
              <w:rPr>
                <w:b/>
                <w:bCs/>
              </w:rPr>
              <w:t>面源海拔高度</w:t>
            </w:r>
            <w:r w:rsidRPr="006F49B8">
              <w:rPr>
                <w:b/>
                <w:bCs/>
              </w:rPr>
              <w:t>/m</w:t>
            </w:r>
          </w:p>
        </w:tc>
        <w:tc>
          <w:tcPr>
            <w:tcW w:w="335" w:type="pct"/>
            <w:vMerge w:val="restart"/>
            <w:shd w:val="clear" w:color="auto" w:fill="auto"/>
            <w:vAlign w:val="center"/>
          </w:tcPr>
          <w:p w:rsidR="00CE4FAB" w:rsidRPr="006F49B8" w:rsidRDefault="00CE4FAB" w:rsidP="006E1C99">
            <w:pPr>
              <w:pStyle w:val="afffff8"/>
              <w:rPr>
                <w:b/>
                <w:bCs/>
              </w:rPr>
            </w:pPr>
            <w:r w:rsidRPr="006F49B8">
              <w:rPr>
                <w:b/>
                <w:bCs/>
              </w:rPr>
              <w:t>面源长度</w:t>
            </w:r>
            <w:r w:rsidRPr="006F49B8">
              <w:rPr>
                <w:b/>
                <w:bCs/>
              </w:rPr>
              <w:t>/m</w:t>
            </w:r>
          </w:p>
        </w:tc>
        <w:tc>
          <w:tcPr>
            <w:tcW w:w="314" w:type="pct"/>
            <w:vMerge w:val="restart"/>
            <w:shd w:val="clear" w:color="auto" w:fill="auto"/>
            <w:vAlign w:val="center"/>
          </w:tcPr>
          <w:p w:rsidR="00CE4FAB" w:rsidRPr="006F49B8" w:rsidRDefault="00CE4FAB" w:rsidP="006E1C99">
            <w:pPr>
              <w:pStyle w:val="afffff8"/>
              <w:rPr>
                <w:b/>
                <w:bCs/>
              </w:rPr>
            </w:pPr>
            <w:r w:rsidRPr="006F49B8">
              <w:rPr>
                <w:b/>
                <w:bCs/>
              </w:rPr>
              <w:t>面源宽度</w:t>
            </w:r>
            <w:r w:rsidRPr="006F49B8">
              <w:rPr>
                <w:b/>
                <w:bCs/>
              </w:rPr>
              <w:t>/m</w:t>
            </w:r>
          </w:p>
        </w:tc>
        <w:tc>
          <w:tcPr>
            <w:tcW w:w="421" w:type="pct"/>
            <w:vMerge w:val="restart"/>
            <w:shd w:val="clear" w:color="auto" w:fill="auto"/>
            <w:vAlign w:val="center"/>
          </w:tcPr>
          <w:p w:rsidR="00CE4FAB" w:rsidRPr="006F49B8" w:rsidRDefault="00CE4FAB" w:rsidP="006E1C99">
            <w:pPr>
              <w:pStyle w:val="afffff8"/>
              <w:rPr>
                <w:b/>
                <w:bCs/>
              </w:rPr>
            </w:pPr>
            <w:r w:rsidRPr="006F49B8">
              <w:rPr>
                <w:b/>
                <w:bCs/>
              </w:rPr>
              <w:t>与正北向夹角</w:t>
            </w:r>
            <w:r w:rsidRPr="006F49B8">
              <w:rPr>
                <w:b/>
                <w:bCs/>
              </w:rPr>
              <w:t>/°</w:t>
            </w:r>
          </w:p>
        </w:tc>
        <w:tc>
          <w:tcPr>
            <w:tcW w:w="409" w:type="pct"/>
            <w:vMerge w:val="restart"/>
            <w:shd w:val="clear" w:color="auto" w:fill="auto"/>
            <w:vAlign w:val="center"/>
          </w:tcPr>
          <w:p w:rsidR="00CE4FAB" w:rsidRPr="006F49B8" w:rsidRDefault="00CE4FAB" w:rsidP="006E1C99">
            <w:pPr>
              <w:pStyle w:val="afffff8"/>
              <w:rPr>
                <w:b/>
                <w:bCs/>
              </w:rPr>
            </w:pPr>
            <w:r w:rsidRPr="006F49B8">
              <w:rPr>
                <w:b/>
                <w:bCs/>
              </w:rPr>
              <w:t>面源有效排放高度</w:t>
            </w:r>
            <w:r w:rsidRPr="006F49B8">
              <w:rPr>
                <w:b/>
                <w:bCs/>
              </w:rPr>
              <w:t>/m</w:t>
            </w:r>
          </w:p>
        </w:tc>
        <w:tc>
          <w:tcPr>
            <w:tcW w:w="491" w:type="pct"/>
            <w:vMerge w:val="restart"/>
            <w:shd w:val="clear" w:color="auto" w:fill="auto"/>
            <w:vAlign w:val="center"/>
          </w:tcPr>
          <w:p w:rsidR="00CE4FAB" w:rsidRPr="006F49B8" w:rsidRDefault="00CE4FAB" w:rsidP="006E1C99">
            <w:pPr>
              <w:pStyle w:val="afffff8"/>
              <w:rPr>
                <w:b/>
                <w:bCs/>
              </w:rPr>
            </w:pPr>
            <w:r w:rsidRPr="006F49B8">
              <w:rPr>
                <w:b/>
                <w:bCs/>
              </w:rPr>
              <w:t>年排放小时数</w:t>
            </w:r>
            <w:r w:rsidRPr="006F49B8">
              <w:rPr>
                <w:b/>
                <w:bCs/>
              </w:rPr>
              <w:t>/h</w:t>
            </w:r>
          </w:p>
        </w:tc>
        <w:tc>
          <w:tcPr>
            <w:tcW w:w="395" w:type="pct"/>
            <w:vMerge w:val="restart"/>
            <w:shd w:val="clear" w:color="auto" w:fill="auto"/>
            <w:vAlign w:val="center"/>
          </w:tcPr>
          <w:p w:rsidR="00CE4FAB" w:rsidRPr="006F49B8" w:rsidRDefault="00CE4FAB" w:rsidP="006E1C99">
            <w:pPr>
              <w:pStyle w:val="afffff8"/>
              <w:rPr>
                <w:b/>
                <w:bCs/>
              </w:rPr>
            </w:pPr>
            <w:r w:rsidRPr="006F49B8">
              <w:rPr>
                <w:b/>
                <w:bCs/>
              </w:rPr>
              <w:t>排放</w:t>
            </w:r>
          </w:p>
          <w:p w:rsidR="00CE4FAB" w:rsidRPr="006F49B8" w:rsidRDefault="00CE4FAB" w:rsidP="006E1C99">
            <w:pPr>
              <w:pStyle w:val="afffff8"/>
              <w:rPr>
                <w:b/>
                <w:bCs/>
              </w:rPr>
            </w:pPr>
            <w:r w:rsidRPr="006F49B8">
              <w:rPr>
                <w:b/>
                <w:bCs/>
              </w:rPr>
              <w:t>工况</w:t>
            </w:r>
          </w:p>
        </w:tc>
        <w:tc>
          <w:tcPr>
            <w:tcW w:w="617" w:type="pct"/>
            <w:shd w:val="clear" w:color="auto" w:fill="auto"/>
            <w:vAlign w:val="center"/>
          </w:tcPr>
          <w:p w:rsidR="00CE4FAB" w:rsidRPr="006F49B8" w:rsidRDefault="00CE4FAB" w:rsidP="006E1C99">
            <w:pPr>
              <w:pStyle w:val="afffff8"/>
              <w:rPr>
                <w:b/>
                <w:bCs/>
              </w:rPr>
            </w:pPr>
            <w:r w:rsidRPr="006F49B8">
              <w:rPr>
                <w:b/>
                <w:bCs/>
              </w:rPr>
              <w:t>污染物排放速率</w:t>
            </w:r>
            <w:r w:rsidRPr="006F49B8">
              <w:rPr>
                <w:b/>
                <w:bCs/>
              </w:rPr>
              <w:t>/</w:t>
            </w:r>
            <w:r w:rsidRPr="006F49B8">
              <w:rPr>
                <w:b/>
                <w:bCs/>
              </w:rPr>
              <w:t>（</w:t>
            </w:r>
            <w:r w:rsidRPr="006F49B8">
              <w:rPr>
                <w:b/>
                <w:bCs/>
              </w:rPr>
              <w:t>kg/h</w:t>
            </w:r>
            <w:r w:rsidRPr="006F49B8">
              <w:rPr>
                <w:b/>
                <w:bCs/>
              </w:rPr>
              <w:t>）</w:t>
            </w:r>
          </w:p>
        </w:tc>
      </w:tr>
      <w:tr w:rsidR="00CE4FAB" w:rsidRPr="006F49B8" w:rsidTr="00CE4FAB">
        <w:trPr>
          <w:trHeight w:val="312"/>
          <w:tblHeader/>
          <w:jc w:val="center"/>
        </w:trPr>
        <w:tc>
          <w:tcPr>
            <w:tcW w:w="444" w:type="pct"/>
            <w:vMerge/>
            <w:vAlign w:val="center"/>
          </w:tcPr>
          <w:p w:rsidR="00CE4FAB" w:rsidRPr="006F49B8" w:rsidRDefault="00CE4FAB" w:rsidP="006E1C99">
            <w:pPr>
              <w:pStyle w:val="afffff8"/>
              <w:rPr>
                <w:b/>
                <w:bCs/>
              </w:rPr>
            </w:pPr>
          </w:p>
        </w:tc>
        <w:tc>
          <w:tcPr>
            <w:tcW w:w="608" w:type="pct"/>
            <w:shd w:val="clear" w:color="auto" w:fill="auto"/>
            <w:vAlign w:val="center"/>
          </w:tcPr>
          <w:p w:rsidR="00CE4FAB" w:rsidRPr="006F49B8" w:rsidRDefault="00CE4FAB" w:rsidP="006E1C99">
            <w:pPr>
              <w:pStyle w:val="afffff8"/>
              <w:rPr>
                <w:b/>
                <w:bCs/>
              </w:rPr>
            </w:pPr>
            <w:r w:rsidRPr="006F49B8">
              <w:rPr>
                <w:b/>
                <w:bCs/>
              </w:rPr>
              <w:t>X</w:t>
            </w:r>
          </w:p>
        </w:tc>
        <w:tc>
          <w:tcPr>
            <w:tcW w:w="567" w:type="pct"/>
            <w:shd w:val="clear" w:color="auto" w:fill="auto"/>
            <w:vAlign w:val="center"/>
          </w:tcPr>
          <w:p w:rsidR="00CE4FAB" w:rsidRPr="006F49B8" w:rsidRDefault="00CE4FAB" w:rsidP="006E1C99">
            <w:pPr>
              <w:pStyle w:val="afffff8"/>
              <w:rPr>
                <w:b/>
                <w:bCs/>
              </w:rPr>
            </w:pPr>
            <w:r w:rsidRPr="006F49B8">
              <w:rPr>
                <w:b/>
                <w:bCs/>
              </w:rPr>
              <w:t>Y</w:t>
            </w:r>
          </w:p>
        </w:tc>
        <w:tc>
          <w:tcPr>
            <w:tcW w:w="399" w:type="pct"/>
            <w:vMerge/>
            <w:vAlign w:val="center"/>
          </w:tcPr>
          <w:p w:rsidR="00CE4FAB" w:rsidRPr="006F49B8" w:rsidRDefault="00CE4FAB" w:rsidP="006E1C99">
            <w:pPr>
              <w:pStyle w:val="afffff8"/>
              <w:rPr>
                <w:b/>
                <w:bCs/>
              </w:rPr>
            </w:pPr>
          </w:p>
        </w:tc>
        <w:tc>
          <w:tcPr>
            <w:tcW w:w="335" w:type="pct"/>
            <w:vMerge/>
            <w:vAlign w:val="center"/>
          </w:tcPr>
          <w:p w:rsidR="00CE4FAB" w:rsidRPr="006F49B8" w:rsidRDefault="00CE4FAB" w:rsidP="006E1C99">
            <w:pPr>
              <w:pStyle w:val="afffff8"/>
              <w:rPr>
                <w:b/>
                <w:bCs/>
              </w:rPr>
            </w:pPr>
          </w:p>
        </w:tc>
        <w:tc>
          <w:tcPr>
            <w:tcW w:w="314" w:type="pct"/>
            <w:vMerge/>
            <w:vAlign w:val="center"/>
          </w:tcPr>
          <w:p w:rsidR="00CE4FAB" w:rsidRPr="006F49B8" w:rsidRDefault="00CE4FAB" w:rsidP="006E1C99">
            <w:pPr>
              <w:pStyle w:val="afffff8"/>
              <w:rPr>
                <w:b/>
                <w:bCs/>
              </w:rPr>
            </w:pPr>
          </w:p>
        </w:tc>
        <w:tc>
          <w:tcPr>
            <w:tcW w:w="421" w:type="pct"/>
            <w:vMerge/>
            <w:vAlign w:val="center"/>
          </w:tcPr>
          <w:p w:rsidR="00CE4FAB" w:rsidRPr="006F49B8" w:rsidRDefault="00CE4FAB" w:rsidP="006E1C99">
            <w:pPr>
              <w:pStyle w:val="afffff8"/>
              <w:rPr>
                <w:b/>
                <w:bCs/>
              </w:rPr>
            </w:pPr>
          </w:p>
        </w:tc>
        <w:tc>
          <w:tcPr>
            <w:tcW w:w="409" w:type="pct"/>
            <w:vMerge/>
            <w:vAlign w:val="center"/>
          </w:tcPr>
          <w:p w:rsidR="00CE4FAB" w:rsidRPr="006F49B8" w:rsidRDefault="00CE4FAB" w:rsidP="006E1C99">
            <w:pPr>
              <w:pStyle w:val="afffff8"/>
              <w:rPr>
                <w:b/>
                <w:bCs/>
              </w:rPr>
            </w:pPr>
          </w:p>
        </w:tc>
        <w:tc>
          <w:tcPr>
            <w:tcW w:w="491" w:type="pct"/>
            <w:vMerge/>
            <w:vAlign w:val="center"/>
          </w:tcPr>
          <w:p w:rsidR="00CE4FAB" w:rsidRPr="006F49B8" w:rsidRDefault="00CE4FAB" w:rsidP="006E1C99">
            <w:pPr>
              <w:pStyle w:val="afffff8"/>
              <w:rPr>
                <w:b/>
                <w:bCs/>
              </w:rPr>
            </w:pPr>
          </w:p>
        </w:tc>
        <w:tc>
          <w:tcPr>
            <w:tcW w:w="395" w:type="pct"/>
            <w:vMerge/>
            <w:vAlign w:val="center"/>
          </w:tcPr>
          <w:p w:rsidR="00CE4FAB" w:rsidRPr="006F49B8" w:rsidRDefault="00CE4FAB" w:rsidP="006E1C99">
            <w:pPr>
              <w:pStyle w:val="afffff8"/>
              <w:rPr>
                <w:b/>
                <w:bCs/>
              </w:rPr>
            </w:pPr>
          </w:p>
        </w:tc>
        <w:tc>
          <w:tcPr>
            <w:tcW w:w="617" w:type="pct"/>
            <w:shd w:val="clear" w:color="auto" w:fill="auto"/>
            <w:vAlign w:val="center"/>
          </w:tcPr>
          <w:p w:rsidR="00CE4FAB" w:rsidRPr="006F49B8" w:rsidRDefault="00CE4FAB" w:rsidP="006E1C99">
            <w:pPr>
              <w:pStyle w:val="afffff8"/>
              <w:rPr>
                <w:b/>
                <w:bCs/>
              </w:rPr>
            </w:pPr>
            <w:r w:rsidRPr="006F49B8">
              <w:rPr>
                <w:b/>
                <w:bCs/>
              </w:rPr>
              <w:t>TSP</w:t>
            </w:r>
          </w:p>
        </w:tc>
      </w:tr>
      <w:tr w:rsidR="00CE4FAB" w:rsidRPr="006F49B8" w:rsidTr="00CE4FAB">
        <w:trPr>
          <w:trHeight w:val="312"/>
          <w:tblHeader/>
          <w:jc w:val="center"/>
        </w:trPr>
        <w:tc>
          <w:tcPr>
            <w:tcW w:w="444" w:type="pct"/>
            <w:shd w:val="clear" w:color="auto" w:fill="auto"/>
            <w:vAlign w:val="center"/>
          </w:tcPr>
          <w:p w:rsidR="00CE4FAB" w:rsidRPr="006F49B8" w:rsidRDefault="00CE4FAB" w:rsidP="007527CE">
            <w:pPr>
              <w:pStyle w:val="afffff8"/>
            </w:pPr>
            <w:r>
              <w:rPr>
                <w:rFonts w:hint="eastAsia"/>
              </w:rPr>
              <w:t>生产车间</w:t>
            </w:r>
          </w:p>
        </w:tc>
        <w:tc>
          <w:tcPr>
            <w:tcW w:w="608" w:type="pct"/>
            <w:shd w:val="clear" w:color="auto" w:fill="auto"/>
            <w:vAlign w:val="center"/>
          </w:tcPr>
          <w:p w:rsidR="00CE4FAB" w:rsidRPr="006F49B8" w:rsidRDefault="00350C8C" w:rsidP="006E1C99">
            <w:pPr>
              <w:pStyle w:val="afffff8"/>
            </w:pPr>
            <w:r w:rsidRPr="00350C8C">
              <w:t>111.416034</w:t>
            </w:r>
          </w:p>
        </w:tc>
        <w:tc>
          <w:tcPr>
            <w:tcW w:w="567" w:type="pct"/>
            <w:shd w:val="clear" w:color="auto" w:fill="auto"/>
            <w:vAlign w:val="center"/>
          </w:tcPr>
          <w:p w:rsidR="00CE4FAB" w:rsidRPr="006F49B8" w:rsidRDefault="00350C8C" w:rsidP="006E1C99">
            <w:pPr>
              <w:pStyle w:val="afffff8"/>
            </w:pPr>
            <w:r w:rsidRPr="00350C8C">
              <w:t>30.904757</w:t>
            </w:r>
          </w:p>
        </w:tc>
        <w:tc>
          <w:tcPr>
            <w:tcW w:w="399" w:type="pct"/>
            <w:shd w:val="clear" w:color="auto" w:fill="auto"/>
            <w:vAlign w:val="center"/>
          </w:tcPr>
          <w:p w:rsidR="00CE4FAB" w:rsidRPr="006F49B8" w:rsidRDefault="00350C8C" w:rsidP="006E1C99">
            <w:pPr>
              <w:pStyle w:val="afffff8"/>
            </w:pPr>
            <w:r>
              <w:rPr>
                <w:rFonts w:hint="eastAsia"/>
              </w:rPr>
              <w:t>207</w:t>
            </w:r>
          </w:p>
        </w:tc>
        <w:tc>
          <w:tcPr>
            <w:tcW w:w="335" w:type="pct"/>
            <w:shd w:val="clear" w:color="auto" w:fill="auto"/>
            <w:vAlign w:val="center"/>
          </w:tcPr>
          <w:p w:rsidR="00CE4FAB" w:rsidRPr="006F49B8" w:rsidRDefault="00350C8C" w:rsidP="006E1C99">
            <w:pPr>
              <w:pStyle w:val="afffff8"/>
            </w:pPr>
            <w:r>
              <w:rPr>
                <w:rFonts w:hint="eastAsia"/>
              </w:rPr>
              <w:t>50</w:t>
            </w:r>
          </w:p>
        </w:tc>
        <w:tc>
          <w:tcPr>
            <w:tcW w:w="314" w:type="pct"/>
            <w:shd w:val="clear" w:color="auto" w:fill="auto"/>
            <w:vAlign w:val="center"/>
          </w:tcPr>
          <w:p w:rsidR="00CE4FAB" w:rsidRPr="006F49B8" w:rsidRDefault="00CE4FAB" w:rsidP="006E1C99">
            <w:pPr>
              <w:pStyle w:val="afffff8"/>
            </w:pPr>
            <w:r>
              <w:rPr>
                <w:rFonts w:hint="eastAsia"/>
              </w:rPr>
              <w:t>20</w:t>
            </w:r>
          </w:p>
        </w:tc>
        <w:tc>
          <w:tcPr>
            <w:tcW w:w="421" w:type="pct"/>
            <w:shd w:val="clear" w:color="auto" w:fill="auto"/>
            <w:vAlign w:val="center"/>
          </w:tcPr>
          <w:p w:rsidR="00CE4FAB" w:rsidRPr="006F49B8" w:rsidRDefault="00CE4FAB" w:rsidP="006E1C99">
            <w:pPr>
              <w:pStyle w:val="afffff8"/>
            </w:pPr>
            <w:r w:rsidRPr="006F49B8">
              <w:rPr>
                <w:rFonts w:hint="eastAsia"/>
              </w:rPr>
              <w:t>/</w:t>
            </w:r>
          </w:p>
        </w:tc>
        <w:tc>
          <w:tcPr>
            <w:tcW w:w="409" w:type="pct"/>
            <w:shd w:val="clear" w:color="auto" w:fill="auto"/>
            <w:vAlign w:val="center"/>
          </w:tcPr>
          <w:p w:rsidR="00CE4FAB" w:rsidRPr="006F49B8" w:rsidRDefault="00CE4FAB" w:rsidP="006E1C99">
            <w:pPr>
              <w:pStyle w:val="afffff8"/>
            </w:pPr>
            <w:r w:rsidRPr="006F49B8">
              <w:rPr>
                <w:rFonts w:hint="eastAsia"/>
              </w:rPr>
              <w:t>10</w:t>
            </w:r>
          </w:p>
        </w:tc>
        <w:tc>
          <w:tcPr>
            <w:tcW w:w="491" w:type="pct"/>
            <w:shd w:val="clear" w:color="auto" w:fill="auto"/>
            <w:vAlign w:val="center"/>
          </w:tcPr>
          <w:p w:rsidR="00CE4FAB" w:rsidRPr="006F49B8" w:rsidRDefault="00350C8C" w:rsidP="006E1C99">
            <w:pPr>
              <w:pStyle w:val="afffff8"/>
            </w:pPr>
            <w:r>
              <w:rPr>
                <w:rFonts w:hint="eastAsia"/>
              </w:rPr>
              <w:t>4800</w:t>
            </w:r>
          </w:p>
        </w:tc>
        <w:tc>
          <w:tcPr>
            <w:tcW w:w="395" w:type="pct"/>
            <w:shd w:val="clear" w:color="auto" w:fill="auto"/>
            <w:vAlign w:val="center"/>
          </w:tcPr>
          <w:p w:rsidR="00CE4FAB" w:rsidRPr="006F49B8" w:rsidRDefault="00CE4FAB" w:rsidP="006E1C99">
            <w:pPr>
              <w:pStyle w:val="afffff8"/>
            </w:pPr>
            <w:r w:rsidRPr="006F49B8">
              <w:rPr>
                <w:rFonts w:hint="eastAsia"/>
              </w:rPr>
              <w:t>正常</w:t>
            </w:r>
          </w:p>
        </w:tc>
        <w:tc>
          <w:tcPr>
            <w:tcW w:w="617" w:type="pct"/>
            <w:shd w:val="clear" w:color="auto" w:fill="auto"/>
            <w:vAlign w:val="center"/>
          </w:tcPr>
          <w:p w:rsidR="00CE4FAB" w:rsidRPr="006F49B8" w:rsidRDefault="00350C8C" w:rsidP="00F90935">
            <w:pPr>
              <w:pStyle w:val="afffff8"/>
            </w:pPr>
            <w:r>
              <w:rPr>
                <w:rFonts w:hint="eastAsia"/>
              </w:rPr>
              <w:t>1.369</w:t>
            </w:r>
          </w:p>
        </w:tc>
      </w:tr>
    </w:tbl>
    <w:p w:rsidR="00CE4FAB" w:rsidRPr="006F49B8" w:rsidRDefault="00CE4FAB" w:rsidP="00CE4FAB">
      <w:pPr>
        <w:ind w:firstLineChars="200" w:firstLine="422"/>
        <w:jc w:val="center"/>
        <w:rPr>
          <w:b/>
          <w:szCs w:val="21"/>
        </w:rPr>
      </w:pPr>
      <w:r w:rsidRPr="006F49B8">
        <w:rPr>
          <w:b/>
          <w:szCs w:val="21"/>
        </w:rPr>
        <w:t>表</w:t>
      </w:r>
      <w:r>
        <w:rPr>
          <w:rFonts w:hint="eastAsia"/>
          <w:b/>
          <w:szCs w:val="21"/>
        </w:rPr>
        <w:t>6.2-9</w:t>
      </w:r>
      <w:r w:rsidRPr="006F49B8">
        <w:rPr>
          <w:rFonts w:hint="eastAsia"/>
          <w:b/>
          <w:szCs w:val="21"/>
        </w:rPr>
        <w:t xml:space="preserve">  </w:t>
      </w:r>
      <w:r>
        <w:rPr>
          <w:b/>
          <w:szCs w:val="21"/>
        </w:rPr>
        <w:t>项目</w:t>
      </w:r>
      <w:r>
        <w:rPr>
          <w:rFonts w:hint="eastAsia"/>
          <w:b/>
          <w:szCs w:val="21"/>
        </w:rPr>
        <w:t>有</w:t>
      </w:r>
      <w:r w:rsidRPr="006F49B8">
        <w:rPr>
          <w:b/>
          <w:szCs w:val="21"/>
        </w:rPr>
        <w:t>组织废气污染物排放源强</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956"/>
        <w:gridCol w:w="995"/>
        <w:gridCol w:w="992"/>
        <w:gridCol w:w="678"/>
        <w:gridCol w:w="728"/>
        <w:gridCol w:w="728"/>
        <w:gridCol w:w="760"/>
        <w:gridCol w:w="849"/>
        <w:gridCol w:w="938"/>
        <w:gridCol w:w="626"/>
        <w:gridCol w:w="1036"/>
      </w:tblGrid>
      <w:tr w:rsidR="006C17AA" w:rsidRPr="006F49B8" w:rsidTr="006B6A88">
        <w:trPr>
          <w:trHeight w:val="312"/>
          <w:tblHeader/>
          <w:jc w:val="center"/>
        </w:trPr>
        <w:tc>
          <w:tcPr>
            <w:tcW w:w="515" w:type="pct"/>
            <w:vMerge w:val="restart"/>
            <w:shd w:val="clear" w:color="auto" w:fill="auto"/>
            <w:vAlign w:val="center"/>
          </w:tcPr>
          <w:p w:rsidR="00CE4FAB" w:rsidRPr="006F49B8" w:rsidRDefault="00CE4FAB" w:rsidP="005C51C8">
            <w:pPr>
              <w:pStyle w:val="afffff8"/>
              <w:rPr>
                <w:b/>
                <w:bCs/>
              </w:rPr>
            </w:pPr>
            <w:r w:rsidRPr="006F49B8">
              <w:rPr>
                <w:b/>
                <w:bCs/>
              </w:rPr>
              <w:t>名称</w:t>
            </w:r>
          </w:p>
        </w:tc>
        <w:tc>
          <w:tcPr>
            <w:tcW w:w="1070" w:type="pct"/>
            <w:gridSpan w:val="2"/>
            <w:shd w:val="clear" w:color="auto" w:fill="auto"/>
            <w:vAlign w:val="center"/>
          </w:tcPr>
          <w:p w:rsidR="00CE4FAB" w:rsidRPr="006F49B8" w:rsidRDefault="00CE4FAB" w:rsidP="005C51C8">
            <w:pPr>
              <w:pStyle w:val="afffff8"/>
              <w:rPr>
                <w:b/>
                <w:bCs/>
              </w:rPr>
            </w:pPr>
            <w:r>
              <w:rPr>
                <w:rFonts w:hint="eastAsia"/>
                <w:b/>
                <w:bCs/>
              </w:rPr>
              <w:t>排气筒底部中心坐标</w:t>
            </w:r>
            <w:r w:rsidRPr="006F49B8">
              <w:rPr>
                <w:b/>
                <w:bCs/>
              </w:rPr>
              <w:t>/m</w:t>
            </w:r>
          </w:p>
        </w:tc>
        <w:tc>
          <w:tcPr>
            <w:tcW w:w="365" w:type="pct"/>
            <w:vMerge w:val="restart"/>
            <w:shd w:val="clear" w:color="auto" w:fill="auto"/>
            <w:vAlign w:val="center"/>
          </w:tcPr>
          <w:p w:rsidR="00CE4FAB" w:rsidRPr="006F49B8" w:rsidRDefault="00CE4FAB" w:rsidP="005C51C8">
            <w:pPr>
              <w:pStyle w:val="afffff8"/>
              <w:rPr>
                <w:b/>
                <w:bCs/>
              </w:rPr>
            </w:pPr>
            <w:r>
              <w:rPr>
                <w:rFonts w:hint="eastAsia"/>
                <w:b/>
                <w:bCs/>
              </w:rPr>
              <w:t>排气筒底部</w:t>
            </w:r>
            <w:r w:rsidRPr="006F49B8">
              <w:rPr>
                <w:b/>
                <w:bCs/>
              </w:rPr>
              <w:t>海拔高度</w:t>
            </w:r>
            <w:r w:rsidRPr="006F49B8">
              <w:rPr>
                <w:b/>
                <w:bCs/>
              </w:rPr>
              <w:t>/m</w:t>
            </w:r>
          </w:p>
        </w:tc>
        <w:tc>
          <w:tcPr>
            <w:tcW w:w="2155" w:type="pct"/>
            <w:gridSpan w:val="5"/>
            <w:tcBorders>
              <w:bottom w:val="single" w:sz="4" w:space="0" w:color="auto"/>
            </w:tcBorders>
            <w:shd w:val="clear" w:color="auto" w:fill="auto"/>
            <w:vAlign w:val="center"/>
          </w:tcPr>
          <w:p w:rsidR="00CE4FAB" w:rsidRPr="006F49B8" w:rsidRDefault="00CE4FAB" w:rsidP="005C51C8">
            <w:pPr>
              <w:pStyle w:val="afffff8"/>
              <w:rPr>
                <w:b/>
                <w:bCs/>
              </w:rPr>
            </w:pPr>
            <w:r>
              <w:rPr>
                <w:rFonts w:hint="eastAsia"/>
                <w:b/>
                <w:bCs/>
              </w:rPr>
              <w:t>排气筒参数</w:t>
            </w:r>
          </w:p>
        </w:tc>
        <w:tc>
          <w:tcPr>
            <w:tcW w:w="337" w:type="pct"/>
            <w:vMerge w:val="restart"/>
            <w:shd w:val="clear" w:color="auto" w:fill="auto"/>
            <w:vAlign w:val="center"/>
          </w:tcPr>
          <w:p w:rsidR="00CE4FAB" w:rsidRPr="006F49B8" w:rsidRDefault="00CE4FAB" w:rsidP="005C51C8">
            <w:pPr>
              <w:pStyle w:val="afffff8"/>
              <w:rPr>
                <w:b/>
                <w:bCs/>
              </w:rPr>
            </w:pPr>
            <w:r w:rsidRPr="006F49B8">
              <w:rPr>
                <w:b/>
                <w:bCs/>
              </w:rPr>
              <w:t>排放</w:t>
            </w:r>
          </w:p>
          <w:p w:rsidR="00CE4FAB" w:rsidRPr="006F49B8" w:rsidRDefault="00CE4FAB" w:rsidP="005C51C8">
            <w:pPr>
              <w:pStyle w:val="afffff8"/>
              <w:rPr>
                <w:b/>
                <w:bCs/>
              </w:rPr>
            </w:pPr>
            <w:r w:rsidRPr="006F49B8">
              <w:rPr>
                <w:b/>
                <w:bCs/>
              </w:rPr>
              <w:t>工况</w:t>
            </w:r>
          </w:p>
        </w:tc>
        <w:tc>
          <w:tcPr>
            <w:tcW w:w="558" w:type="pct"/>
            <w:shd w:val="clear" w:color="auto" w:fill="auto"/>
            <w:vAlign w:val="center"/>
          </w:tcPr>
          <w:p w:rsidR="00CE4FAB" w:rsidRPr="006F49B8" w:rsidRDefault="00CE4FAB" w:rsidP="005C51C8">
            <w:pPr>
              <w:pStyle w:val="afffff8"/>
              <w:rPr>
                <w:b/>
                <w:bCs/>
              </w:rPr>
            </w:pPr>
            <w:r w:rsidRPr="006F49B8">
              <w:rPr>
                <w:b/>
                <w:bCs/>
              </w:rPr>
              <w:t>污染物排放速率</w:t>
            </w:r>
            <w:r w:rsidRPr="006F49B8">
              <w:rPr>
                <w:b/>
                <w:bCs/>
              </w:rPr>
              <w:t>/</w:t>
            </w:r>
            <w:r w:rsidRPr="006F49B8">
              <w:rPr>
                <w:b/>
                <w:bCs/>
              </w:rPr>
              <w:t>（</w:t>
            </w:r>
            <w:r w:rsidRPr="006F49B8">
              <w:rPr>
                <w:b/>
                <w:bCs/>
              </w:rPr>
              <w:t>kg/h</w:t>
            </w:r>
            <w:r w:rsidRPr="006F49B8">
              <w:rPr>
                <w:b/>
                <w:bCs/>
              </w:rPr>
              <w:t>）</w:t>
            </w:r>
          </w:p>
        </w:tc>
      </w:tr>
      <w:tr w:rsidR="006C17AA" w:rsidRPr="006F49B8" w:rsidTr="006B6A88">
        <w:trPr>
          <w:trHeight w:val="312"/>
          <w:tblHeader/>
          <w:jc w:val="center"/>
        </w:trPr>
        <w:tc>
          <w:tcPr>
            <w:tcW w:w="515" w:type="pct"/>
            <w:vMerge/>
            <w:vAlign w:val="center"/>
          </w:tcPr>
          <w:p w:rsidR="00CE4FAB" w:rsidRPr="006F49B8" w:rsidRDefault="00CE4FAB" w:rsidP="005C51C8">
            <w:pPr>
              <w:pStyle w:val="afffff8"/>
              <w:rPr>
                <w:b/>
                <w:bCs/>
              </w:rPr>
            </w:pPr>
          </w:p>
        </w:tc>
        <w:tc>
          <w:tcPr>
            <w:tcW w:w="536" w:type="pct"/>
            <w:shd w:val="clear" w:color="auto" w:fill="auto"/>
            <w:vAlign w:val="center"/>
          </w:tcPr>
          <w:p w:rsidR="00CE4FAB" w:rsidRPr="006F49B8" w:rsidRDefault="00CE4FAB" w:rsidP="005C51C8">
            <w:pPr>
              <w:pStyle w:val="afffff8"/>
              <w:rPr>
                <w:b/>
                <w:bCs/>
              </w:rPr>
            </w:pPr>
            <w:r w:rsidRPr="006F49B8">
              <w:rPr>
                <w:b/>
                <w:bCs/>
              </w:rPr>
              <w:t>X</w:t>
            </w:r>
          </w:p>
        </w:tc>
        <w:tc>
          <w:tcPr>
            <w:tcW w:w="534" w:type="pct"/>
            <w:shd w:val="clear" w:color="auto" w:fill="auto"/>
            <w:vAlign w:val="center"/>
          </w:tcPr>
          <w:p w:rsidR="00CE4FAB" w:rsidRPr="006F49B8" w:rsidRDefault="00CE4FAB" w:rsidP="005C51C8">
            <w:pPr>
              <w:pStyle w:val="afffff8"/>
              <w:rPr>
                <w:b/>
                <w:bCs/>
              </w:rPr>
            </w:pPr>
            <w:r w:rsidRPr="006F49B8">
              <w:rPr>
                <w:b/>
                <w:bCs/>
              </w:rPr>
              <w:t>Y</w:t>
            </w:r>
          </w:p>
        </w:tc>
        <w:tc>
          <w:tcPr>
            <w:tcW w:w="365" w:type="pct"/>
            <w:vMerge/>
            <w:vAlign w:val="center"/>
          </w:tcPr>
          <w:p w:rsidR="00CE4FAB" w:rsidRPr="006F49B8" w:rsidRDefault="00CE4FAB" w:rsidP="005C51C8">
            <w:pPr>
              <w:pStyle w:val="afffff8"/>
              <w:rPr>
                <w:b/>
                <w:bCs/>
              </w:rPr>
            </w:pPr>
          </w:p>
        </w:tc>
        <w:tc>
          <w:tcPr>
            <w:tcW w:w="392" w:type="pct"/>
            <w:tcBorders>
              <w:top w:val="single" w:sz="4" w:space="0" w:color="auto"/>
            </w:tcBorders>
            <w:vAlign w:val="center"/>
          </w:tcPr>
          <w:p w:rsidR="00CE4FAB" w:rsidRPr="006F49B8" w:rsidRDefault="00CE4FAB" w:rsidP="005C51C8">
            <w:pPr>
              <w:pStyle w:val="afffff8"/>
              <w:rPr>
                <w:b/>
                <w:bCs/>
              </w:rPr>
            </w:pPr>
            <w:r>
              <w:rPr>
                <w:rFonts w:hint="eastAsia"/>
                <w:b/>
                <w:bCs/>
              </w:rPr>
              <w:t>高度（</w:t>
            </w:r>
            <w:r>
              <w:rPr>
                <w:rFonts w:hint="eastAsia"/>
                <w:b/>
                <w:bCs/>
              </w:rPr>
              <w:t>m</w:t>
            </w:r>
            <w:r>
              <w:rPr>
                <w:rFonts w:hint="eastAsia"/>
                <w:b/>
                <w:bCs/>
              </w:rPr>
              <w:t>）</w:t>
            </w:r>
          </w:p>
        </w:tc>
        <w:tc>
          <w:tcPr>
            <w:tcW w:w="392" w:type="pct"/>
            <w:tcBorders>
              <w:top w:val="single" w:sz="4" w:space="0" w:color="auto"/>
            </w:tcBorders>
            <w:vAlign w:val="center"/>
          </w:tcPr>
          <w:p w:rsidR="00CE4FAB" w:rsidRPr="006F49B8" w:rsidRDefault="00CE4FAB" w:rsidP="005C51C8">
            <w:pPr>
              <w:pStyle w:val="afffff8"/>
              <w:rPr>
                <w:b/>
                <w:bCs/>
              </w:rPr>
            </w:pPr>
            <w:r>
              <w:rPr>
                <w:rFonts w:hint="eastAsia"/>
                <w:b/>
                <w:bCs/>
              </w:rPr>
              <w:t>内径（</w:t>
            </w:r>
            <w:r>
              <w:rPr>
                <w:rFonts w:hint="eastAsia"/>
                <w:b/>
                <w:bCs/>
              </w:rPr>
              <w:t>m</w:t>
            </w:r>
            <w:r>
              <w:rPr>
                <w:rFonts w:hint="eastAsia"/>
                <w:b/>
                <w:bCs/>
              </w:rPr>
              <w:t>）</w:t>
            </w:r>
          </w:p>
        </w:tc>
        <w:tc>
          <w:tcPr>
            <w:tcW w:w="409" w:type="pct"/>
            <w:tcBorders>
              <w:top w:val="single" w:sz="4" w:space="0" w:color="auto"/>
            </w:tcBorders>
            <w:vAlign w:val="center"/>
          </w:tcPr>
          <w:p w:rsidR="00CE4FAB" w:rsidRPr="006F49B8" w:rsidRDefault="00CE4FAB" w:rsidP="005C51C8">
            <w:pPr>
              <w:pStyle w:val="afffff8"/>
              <w:rPr>
                <w:b/>
                <w:bCs/>
              </w:rPr>
            </w:pPr>
            <w:r>
              <w:rPr>
                <w:rFonts w:hint="eastAsia"/>
                <w:b/>
                <w:bCs/>
              </w:rPr>
              <w:t>温度（</w:t>
            </w:r>
            <w:r w:rsidRPr="00CE4FAB">
              <w:rPr>
                <w:rFonts w:hint="eastAsia"/>
                <w:b/>
                <w:bCs/>
              </w:rPr>
              <w:t>℃</w:t>
            </w:r>
            <w:r>
              <w:rPr>
                <w:rFonts w:hint="eastAsia"/>
                <w:b/>
                <w:bCs/>
              </w:rPr>
              <w:t>）</w:t>
            </w:r>
          </w:p>
        </w:tc>
        <w:tc>
          <w:tcPr>
            <w:tcW w:w="457" w:type="pct"/>
            <w:tcBorders>
              <w:top w:val="single" w:sz="4" w:space="0" w:color="auto"/>
            </w:tcBorders>
            <w:vAlign w:val="center"/>
          </w:tcPr>
          <w:p w:rsidR="00CE4FAB" w:rsidRPr="006F49B8" w:rsidRDefault="00CE4FAB" w:rsidP="005C51C8">
            <w:pPr>
              <w:pStyle w:val="afffff8"/>
              <w:rPr>
                <w:b/>
                <w:bCs/>
              </w:rPr>
            </w:pPr>
            <w:r>
              <w:rPr>
                <w:rFonts w:hint="eastAsia"/>
                <w:b/>
                <w:bCs/>
              </w:rPr>
              <w:t>烟气流速（</w:t>
            </w:r>
            <w:r>
              <w:rPr>
                <w:rFonts w:hint="eastAsia"/>
                <w:b/>
                <w:bCs/>
              </w:rPr>
              <w:t>m/s</w:t>
            </w:r>
            <w:r>
              <w:rPr>
                <w:rFonts w:hint="eastAsia"/>
                <w:b/>
                <w:bCs/>
              </w:rPr>
              <w:t>）</w:t>
            </w:r>
          </w:p>
        </w:tc>
        <w:tc>
          <w:tcPr>
            <w:tcW w:w="505" w:type="pct"/>
            <w:tcBorders>
              <w:top w:val="single" w:sz="4" w:space="0" w:color="auto"/>
            </w:tcBorders>
            <w:vAlign w:val="center"/>
          </w:tcPr>
          <w:p w:rsidR="00CE4FAB" w:rsidRPr="006F49B8" w:rsidRDefault="00CE4FAB" w:rsidP="005C51C8">
            <w:pPr>
              <w:pStyle w:val="afffff8"/>
              <w:rPr>
                <w:b/>
                <w:bCs/>
              </w:rPr>
            </w:pPr>
            <w:r>
              <w:rPr>
                <w:rFonts w:hint="eastAsia"/>
                <w:b/>
                <w:bCs/>
              </w:rPr>
              <w:t>烟气量（</w:t>
            </w:r>
            <w:r>
              <w:rPr>
                <w:rFonts w:hint="eastAsia"/>
                <w:b/>
                <w:bCs/>
              </w:rPr>
              <w:t>m</w:t>
            </w:r>
            <w:r w:rsidRPr="00CE4FAB">
              <w:rPr>
                <w:rFonts w:hint="eastAsia"/>
                <w:b/>
                <w:bCs/>
                <w:vertAlign w:val="superscript"/>
              </w:rPr>
              <w:t>3</w:t>
            </w:r>
            <w:r>
              <w:rPr>
                <w:rFonts w:hint="eastAsia"/>
                <w:b/>
                <w:bCs/>
              </w:rPr>
              <w:t>/h</w:t>
            </w:r>
            <w:r>
              <w:rPr>
                <w:rFonts w:hint="eastAsia"/>
                <w:b/>
                <w:bCs/>
              </w:rPr>
              <w:t>）</w:t>
            </w:r>
          </w:p>
        </w:tc>
        <w:tc>
          <w:tcPr>
            <w:tcW w:w="337" w:type="pct"/>
            <w:vMerge/>
            <w:vAlign w:val="center"/>
          </w:tcPr>
          <w:p w:rsidR="00CE4FAB" w:rsidRPr="006F49B8" w:rsidRDefault="00CE4FAB" w:rsidP="005C51C8">
            <w:pPr>
              <w:pStyle w:val="afffff8"/>
              <w:rPr>
                <w:b/>
                <w:bCs/>
              </w:rPr>
            </w:pPr>
          </w:p>
        </w:tc>
        <w:tc>
          <w:tcPr>
            <w:tcW w:w="558" w:type="pct"/>
            <w:shd w:val="clear" w:color="auto" w:fill="auto"/>
            <w:vAlign w:val="center"/>
          </w:tcPr>
          <w:p w:rsidR="00CE4FAB" w:rsidRPr="006F49B8" w:rsidRDefault="00CE4FAB" w:rsidP="005C51C8">
            <w:pPr>
              <w:pStyle w:val="afffff8"/>
              <w:rPr>
                <w:b/>
                <w:bCs/>
              </w:rPr>
            </w:pPr>
            <w:r>
              <w:rPr>
                <w:rFonts w:hint="eastAsia"/>
                <w:b/>
                <w:bCs/>
              </w:rPr>
              <w:t>PM</w:t>
            </w:r>
            <w:r w:rsidRPr="00CE4FAB">
              <w:rPr>
                <w:rFonts w:hint="eastAsia"/>
                <w:b/>
                <w:bCs/>
                <w:vertAlign w:val="subscript"/>
              </w:rPr>
              <w:t>10</w:t>
            </w:r>
          </w:p>
        </w:tc>
      </w:tr>
      <w:tr w:rsidR="00CE4FAB" w:rsidRPr="006F49B8" w:rsidTr="006B6A88">
        <w:trPr>
          <w:trHeight w:val="312"/>
          <w:tblHeader/>
          <w:jc w:val="center"/>
        </w:trPr>
        <w:tc>
          <w:tcPr>
            <w:tcW w:w="515" w:type="pct"/>
            <w:shd w:val="clear" w:color="auto" w:fill="auto"/>
            <w:vAlign w:val="center"/>
          </w:tcPr>
          <w:p w:rsidR="00CE4FAB" w:rsidRPr="006F49B8" w:rsidRDefault="00CE4FAB" w:rsidP="005C51C8">
            <w:pPr>
              <w:pStyle w:val="afffff8"/>
            </w:pPr>
            <w:r>
              <w:rPr>
                <w:rFonts w:hint="eastAsia"/>
              </w:rPr>
              <w:t>排气筒（</w:t>
            </w:r>
            <w:r>
              <w:rPr>
                <w:rFonts w:hint="eastAsia"/>
              </w:rPr>
              <w:t>DA001</w:t>
            </w:r>
            <w:r>
              <w:rPr>
                <w:rFonts w:hint="eastAsia"/>
              </w:rPr>
              <w:t>）</w:t>
            </w:r>
          </w:p>
        </w:tc>
        <w:tc>
          <w:tcPr>
            <w:tcW w:w="536" w:type="pct"/>
            <w:shd w:val="clear" w:color="auto" w:fill="auto"/>
            <w:vAlign w:val="center"/>
          </w:tcPr>
          <w:p w:rsidR="00CE4FAB" w:rsidRPr="006F49B8" w:rsidRDefault="00350C8C" w:rsidP="005C51C8">
            <w:pPr>
              <w:pStyle w:val="afffff8"/>
            </w:pPr>
            <w:r w:rsidRPr="00350C8C">
              <w:t>111.416195</w:t>
            </w:r>
          </w:p>
        </w:tc>
        <w:tc>
          <w:tcPr>
            <w:tcW w:w="534" w:type="pct"/>
            <w:shd w:val="clear" w:color="auto" w:fill="auto"/>
            <w:vAlign w:val="center"/>
          </w:tcPr>
          <w:p w:rsidR="00CE4FAB" w:rsidRPr="006F49B8" w:rsidRDefault="00350C8C" w:rsidP="005C51C8">
            <w:pPr>
              <w:pStyle w:val="afffff8"/>
            </w:pPr>
            <w:r w:rsidRPr="00350C8C">
              <w:t>30.904848</w:t>
            </w:r>
          </w:p>
        </w:tc>
        <w:tc>
          <w:tcPr>
            <w:tcW w:w="365" w:type="pct"/>
            <w:shd w:val="clear" w:color="auto" w:fill="auto"/>
            <w:vAlign w:val="center"/>
          </w:tcPr>
          <w:p w:rsidR="00CE4FAB" w:rsidRPr="006F49B8" w:rsidRDefault="00350C8C" w:rsidP="005C51C8">
            <w:pPr>
              <w:pStyle w:val="afffff8"/>
            </w:pPr>
            <w:r>
              <w:rPr>
                <w:rFonts w:hint="eastAsia"/>
              </w:rPr>
              <w:t>207</w:t>
            </w:r>
          </w:p>
        </w:tc>
        <w:tc>
          <w:tcPr>
            <w:tcW w:w="392" w:type="pct"/>
            <w:shd w:val="clear" w:color="auto" w:fill="auto"/>
            <w:vAlign w:val="center"/>
          </w:tcPr>
          <w:p w:rsidR="00CE4FAB" w:rsidRPr="006F49B8" w:rsidRDefault="00CE4FAB" w:rsidP="005C51C8">
            <w:pPr>
              <w:pStyle w:val="afffff8"/>
            </w:pPr>
            <w:r>
              <w:rPr>
                <w:rFonts w:hint="eastAsia"/>
              </w:rPr>
              <w:t>15</w:t>
            </w:r>
          </w:p>
        </w:tc>
        <w:tc>
          <w:tcPr>
            <w:tcW w:w="392" w:type="pct"/>
            <w:shd w:val="clear" w:color="auto" w:fill="auto"/>
            <w:vAlign w:val="center"/>
          </w:tcPr>
          <w:p w:rsidR="00CE4FAB" w:rsidRPr="006F49B8" w:rsidRDefault="00CE4FAB" w:rsidP="005C51C8">
            <w:pPr>
              <w:pStyle w:val="afffff8"/>
            </w:pPr>
            <w:r>
              <w:rPr>
                <w:rFonts w:hint="eastAsia"/>
              </w:rPr>
              <w:t>0.</w:t>
            </w:r>
            <w:r w:rsidR="00350C8C">
              <w:rPr>
                <w:rFonts w:hint="eastAsia"/>
              </w:rPr>
              <w:t>6</w:t>
            </w:r>
          </w:p>
        </w:tc>
        <w:tc>
          <w:tcPr>
            <w:tcW w:w="409" w:type="pct"/>
            <w:shd w:val="clear" w:color="auto" w:fill="auto"/>
            <w:vAlign w:val="center"/>
          </w:tcPr>
          <w:p w:rsidR="00CE4FAB" w:rsidRPr="006F49B8" w:rsidRDefault="00CE4FAB" w:rsidP="005C51C8">
            <w:pPr>
              <w:pStyle w:val="afffff8"/>
            </w:pPr>
            <w:r>
              <w:rPr>
                <w:rFonts w:hint="eastAsia"/>
              </w:rPr>
              <w:t>20</w:t>
            </w:r>
          </w:p>
        </w:tc>
        <w:tc>
          <w:tcPr>
            <w:tcW w:w="457" w:type="pct"/>
            <w:shd w:val="clear" w:color="auto" w:fill="auto"/>
            <w:vAlign w:val="center"/>
          </w:tcPr>
          <w:p w:rsidR="00CE4FAB" w:rsidRPr="006F49B8" w:rsidRDefault="00CE4FAB" w:rsidP="005C51C8">
            <w:pPr>
              <w:pStyle w:val="afffff8"/>
            </w:pPr>
            <w:r>
              <w:rPr>
                <w:rFonts w:hint="eastAsia"/>
              </w:rPr>
              <w:t>11.06</w:t>
            </w:r>
          </w:p>
        </w:tc>
        <w:tc>
          <w:tcPr>
            <w:tcW w:w="505" w:type="pct"/>
            <w:shd w:val="clear" w:color="auto" w:fill="auto"/>
            <w:vAlign w:val="center"/>
          </w:tcPr>
          <w:p w:rsidR="00CE4FAB" w:rsidRPr="006F49B8" w:rsidRDefault="00350C8C" w:rsidP="005C51C8">
            <w:pPr>
              <w:pStyle w:val="afffff8"/>
            </w:pPr>
            <w:r>
              <w:rPr>
                <w:rFonts w:hint="eastAsia"/>
              </w:rPr>
              <w:t>20</w:t>
            </w:r>
            <w:r w:rsidR="00CE4FAB">
              <w:rPr>
                <w:rFonts w:hint="eastAsia"/>
              </w:rPr>
              <w:t>000</w:t>
            </w:r>
          </w:p>
        </w:tc>
        <w:tc>
          <w:tcPr>
            <w:tcW w:w="337" w:type="pct"/>
            <w:shd w:val="clear" w:color="auto" w:fill="auto"/>
            <w:vAlign w:val="center"/>
          </w:tcPr>
          <w:p w:rsidR="00CE4FAB" w:rsidRPr="006F49B8" w:rsidRDefault="00CE4FAB" w:rsidP="005C51C8">
            <w:pPr>
              <w:pStyle w:val="afffff8"/>
            </w:pPr>
            <w:r w:rsidRPr="006F49B8">
              <w:rPr>
                <w:rFonts w:hint="eastAsia"/>
              </w:rPr>
              <w:t>正常</w:t>
            </w:r>
          </w:p>
        </w:tc>
        <w:tc>
          <w:tcPr>
            <w:tcW w:w="558" w:type="pct"/>
            <w:shd w:val="clear" w:color="auto" w:fill="auto"/>
            <w:vAlign w:val="center"/>
          </w:tcPr>
          <w:p w:rsidR="00CE4FAB" w:rsidRPr="006F49B8" w:rsidRDefault="00350C8C" w:rsidP="005C51C8">
            <w:pPr>
              <w:pStyle w:val="afffff8"/>
            </w:pPr>
            <w:r>
              <w:rPr>
                <w:rFonts w:hint="eastAsia"/>
              </w:rPr>
              <w:t>0.65</w:t>
            </w:r>
          </w:p>
        </w:tc>
      </w:tr>
    </w:tbl>
    <w:p w:rsidR="006E1C99" w:rsidRPr="006F49B8" w:rsidRDefault="006E1C99" w:rsidP="006E1C99">
      <w:pPr>
        <w:ind w:firstLineChars="200" w:firstLine="480"/>
        <w:rPr>
          <w:sz w:val="24"/>
        </w:rPr>
      </w:pPr>
      <w:r w:rsidRPr="006F49B8">
        <w:rPr>
          <w:sz w:val="24"/>
        </w:rPr>
        <w:t>（</w:t>
      </w:r>
      <w:r w:rsidRPr="006F49B8">
        <w:rPr>
          <w:sz w:val="24"/>
        </w:rPr>
        <w:t>3</w:t>
      </w:r>
      <w:r w:rsidRPr="006F49B8">
        <w:rPr>
          <w:sz w:val="24"/>
        </w:rPr>
        <w:t>）评价标准</w:t>
      </w:r>
    </w:p>
    <w:p w:rsidR="006E1C99" w:rsidRPr="006F49B8" w:rsidRDefault="006E1C99" w:rsidP="006E1C99">
      <w:pPr>
        <w:ind w:firstLineChars="200" w:firstLine="480"/>
        <w:rPr>
          <w:sz w:val="24"/>
        </w:rPr>
      </w:pPr>
      <w:r w:rsidRPr="006F49B8">
        <w:rPr>
          <w:sz w:val="24"/>
        </w:rPr>
        <w:t>评价区执行《环境空气质量标准》（</w:t>
      </w:r>
      <w:r w:rsidRPr="006F49B8">
        <w:rPr>
          <w:sz w:val="24"/>
        </w:rPr>
        <w:t>GB3095-2012</w:t>
      </w:r>
      <w:r w:rsidRPr="006F49B8">
        <w:rPr>
          <w:sz w:val="24"/>
        </w:rPr>
        <w:t>）二级标准，污染物相关浓度限</w:t>
      </w:r>
      <w:r w:rsidR="00654513" w:rsidRPr="006F49B8">
        <w:rPr>
          <w:sz w:val="24"/>
        </w:rPr>
        <w:t>值见表</w:t>
      </w:r>
      <w:r w:rsidR="00654513" w:rsidRPr="006F49B8">
        <w:rPr>
          <w:rFonts w:hint="eastAsia"/>
          <w:sz w:val="24"/>
        </w:rPr>
        <w:t>6.2-9</w:t>
      </w:r>
      <w:r w:rsidR="00654513" w:rsidRPr="006F49B8">
        <w:rPr>
          <w:rFonts w:hint="eastAsia"/>
          <w:sz w:val="24"/>
        </w:rPr>
        <w:t>。</w:t>
      </w:r>
    </w:p>
    <w:p w:rsidR="006E1C99" w:rsidRPr="006F49B8" w:rsidRDefault="006E1C99" w:rsidP="006E1C99">
      <w:pPr>
        <w:ind w:firstLineChars="200" w:firstLine="422"/>
        <w:jc w:val="center"/>
        <w:rPr>
          <w:b/>
          <w:szCs w:val="21"/>
        </w:rPr>
      </w:pPr>
      <w:r w:rsidRPr="006F49B8">
        <w:rPr>
          <w:b/>
          <w:szCs w:val="21"/>
        </w:rPr>
        <w:t>表</w:t>
      </w:r>
      <w:r w:rsidR="00CE4FAB">
        <w:rPr>
          <w:rFonts w:hint="eastAsia"/>
          <w:b/>
          <w:szCs w:val="21"/>
        </w:rPr>
        <w:t>6.2-10</w:t>
      </w:r>
      <w:r w:rsidRPr="006F49B8">
        <w:rPr>
          <w:rFonts w:hint="eastAsia"/>
          <w:b/>
          <w:szCs w:val="21"/>
        </w:rPr>
        <w:t xml:space="preserve"> </w:t>
      </w:r>
      <w:r w:rsidRPr="006F49B8">
        <w:rPr>
          <w:b/>
          <w:szCs w:val="21"/>
        </w:rPr>
        <w:t xml:space="preserve"> </w:t>
      </w:r>
      <w:r w:rsidRPr="006F49B8">
        <w:rPr>
          <w:b/>
          <w:szCs w:val="21"/>
        </w:rPr>
        <w:t>环境空气污染物评价标准</w:t>
      </w:r>
    </w:p>
    <w:tbl>
      <w:tblPr>
        <w:tblW w:w="907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1345"/>
        <w:gridCol w:w="1365"/>
        <w:gridCol w:w="1227"/>
        <w:gridCol w:w="1502"/>
        <w:gridCol w:w="3632"/>
      </w:tblGrid>
      <w:tr w:rsidR="006E1C99" w:rsidRPr="00D00178" w:rsidTr="007527CE">
        <w:trPr>
          <w:trHeight w:val="312"/>
          <w:jc w:val="center"/>
        </w:trPr>
        <w:tc>
          <w:tcPr>
            <w:tcW w:w="1345" w:type="dxa"/>
            <w:shd w:val="clear" w:color="auto" w:fill="FFFFFF"/>
            <w:vAlign w:val="center"/>
          </w:tcPr>
          <w:p w:rsidR="006E1C99" w:rsidRPr="00D00178" w:rsidRDefault="006E1C99" w:rsidP="006E1C99">
            <w:pPr>
              <w:pStyle w:val="afffff8"/>
              <w:rPr>
                <w:b/>
                <w:bCs/>
                <w:sz w:val="21"/>
                <w:szCs w:val="21"/>
              </w:rPr>
            </w:pPr>
            <w:r w:rsidRPr="00D00178">
              <w:rPr>
                <w:b/>
                <w:bCs/>
                <w:sz w:val="21"/>
                <w:szCs w:val="21"/>
              </w:rPr>
              <w:t>污染物名称</w:t>
            </w:r>
          </w:p>
        </w:tc>
        <w:tc>
          <w:tcPr>
            <w:tcW w:w="1365" w:type="dxa"/>
            <w:shd w:val="clear" w:color="auto" w:fill="FFFFFF"/>
            <w:vAlign w:val="center"/>
          </w:tcPr>
          <w:p w:rsidR="006E1C99" w:rsidRPr="00D00178" w:rsidRDefault="006E1C99" w:rsidP="006E1C99">
            <w:pPr>
              <w:pStyle w:val="afffff8"/>
              <w:rPr>
                <w:b/>
                <w:bCs/>
                <w:sz w:val="21"/>
                <w:szCs w:val="21"/>
              </w:rPr>
            </w:pPr>
            <w:r w:rsidRPr="00D00178">
              <w:rPr>
                <w:b/>
                <w:bCs/>
                <w:sz w:val="21"/>
                <w:szCs w:val="21"/>
              </w:rPr>
              <w:t>功能区</w:t>
            </w:r>
          </w:p>
        </w:tc>
        <w:tc>
          <w:tcPr>
            <w:tcW w:w="1227" w:type="dxa"/>
            <w:shd w:val="clear" w:color="auto" w:fill="FFFFFF"/>
            <w:vAlign w:val="center"/>
          </w:tcPr>
          <w:p w:rsidR="006E1C99" w:rsidRPr="00D00178" w:rsidRDefault="006E1C99" w:rsidP="006E1C99">
            <w:pPr>
              <w:pStyle w:val="afffff8"/>
              <w:rPr>
                <w:b/>
                <w:bCs/>
                <w:sz w:val="21"/>
                <w:szCs w:val="21"/>
              </w:rPr>
            </w:pPr>
            <w:r w:rsidRPr="00D00178">
              <w:rPr>
                <w:b/>
                <w:bCs/>
                <w:sz w:val="21"/>
                <w:szCs w:val="21"/>
              </w:rPr>
              <w:t>取值时间</w:t>
            </w:r>
          </w:p>
        </w:tc>
        <w:tc>
          <w:tcPr>
            <w:tcW w:w="1502" w:type="dxa"/>
            <w:shd w:val="clear" w:color="auto" w:fill="FFFFFF"/>
            <w:vAlign w:val="center"/>
          </w:tcPr>
          <w:p w:rsidR="006E1C99" w:rsidRPr="00D00178" w:rsidRDefault="006E1C99" w:rsidP="006E1C99">
            <w:pPr>
              <w:pStyle w:val="afffff8"/>
              <w:rPr>
                <w:b/>
                <w:bCs/>
                <w:sz w:val="21"/>
                <w:szCs w:val="21"/>
              </w:rPr>
            </w:pPr>
            <w:r w:rsidRPr="00D00178">
              <w:rPr>
                <w:b/>
                <w:bCs/>
                <w:sz w:val="21"/>
                <w:szCs w:val="21"/>
              </w:rPr>
              <w:t>标准值</w:t>
            </w:r>
            <w:r w:rsidRPr="00D00178">
              <w:rPr>
                <w:b/>
                <w:bCs/>
                <w:sz w:val="21"/>
                <w:szCs w:val="21"/>
              </w:rPr>
              <w:t>(μg/m</w:t>
            </w:r>
            <w:r w:rsidRPr="00D00178">
              <w:rPr>
                <w:b/>
                <w:bCs/>
                <w:sz w:val="21"/>
                <w:szCs w:val="21"/>
                <w:vertAlign w:val="superscript"/>
              </w:rPr>
              <w:t>3</w:t>
            </w:r>
            <w:r w:rsidRPr="00D00178">
              <w:rPr>
                <w:b/>
                <w:bCs/>
                <w:sz w:val="21"/>
                <w:szCs w:val="21"/>
              </w:rPr>
              <w:t>)</w:t>
            </w:r>
          </w:p>
        </w:tc>
        <w:tc>
          <w:tcPr>
            <w:tcW w:w="3632" w:type="dxa"/>
            <w:shd w:val="clear" w:color="auto" w:fill="FFFFFF"/>
            <w:vAlign w:val="center"/>
          </w:tcPr>
          <w:p w:rsidR="006E1C99" w:rsidRPr="00D00178" w:rsidRDefault="006E1C99" w:rsidP="006E1C99">
            <w:pPr>
              <w:pStyle w:val="afffff8"/>
              <w:rPr>
                <w:b/>
                <w:bCs/>
                <w:sz w:val="21"/>
                <w:szCs w:val="21"/>
              </w:rPr>
            </w:pPr>
            <w:r w:rsidRPr="00D00178">
              <w:rPr>
                <w:b/>
                <w:bCs/>
                <w:sz w:val="21"/>
                <w:szCs w:val="21"/>
              </w:rPr>
              <w:t>标准来源</w:t>
            </w:r>
          </w:p>
        </w:tc>
      </w:tr>
      <w:tr w:rsidR="006E1C99" w:rsidRPr="00D00178" w:rsidTr="007527CE">
        <w:trPr>
          <w:trHeight w:val="312"/>
          <w:jc w:val="center"/>
        </w:trPr>
        <w:tc>
          <w:tcPr>
            <w:tcW w:w="1345" w:type="dxa"/>
            <w:shd w:val="clear" w:color="auto" w:fill="FFFFFF"/>
            <w:vAlign w:val="center"/>
          </w:tcPr>
          <w:p w:rsidR="006E1C99" w:rsidRPr="00D00178" w:rsidRDefault="006B6A88" w:rsidP="006E1C99">
            <w:pPr>
              <w:pStyle w:val="afffff8"/>
              <w:rPr>
                <w:sz w:val="21"/>
                <w:szCs w:val="21"/>
              </w:rPr>
            </w:pPr>
            <w:r>
              <w:rPr>
                <w:rFonts w:hint="eastAsia"/>
                <w:sz w:val="21"/>
                <w:szCs w:val="21"/>
              </w:rPr>
              <w:t>PM</w:t>
            </w:r>
            <w:r w:rsidRPr="006B6A88">
              <w:rPr>
                <w:rFonts w:hint="eastAsia"/>
                <w:sz w:val="21"/>
                <w:szCs w:val="21"/>
                <w:vertAlign w:val="subscript"/>
              </w:rPr>
              <w:t>10</w:t>
            </w:r>
          </w:p>
        </w:tc>
        <w:tc>
          <w:tcPr>
            <w:tcW w:w="1365" w:type="dxa"/>
            <w:shd w:val="clear" w:color="auto" w:fill="FFFFFF"/>
            <w:vAlign w:val="center"/>
          </w:tcPr>
          <w:p w:rsidR="006E1C99" w:rsidRPr="00D00178" w:rsidRDefault="006E1C99" w:rsidP="006E1C99">
            <w:pPr>
              <w:pStyle w:val="afffff8"/>
              <w:rPr>
                <w:sz w:val="21"/>
                <w:szCs w:val="21"/>
              </w:rPr>
            </w:pPr>
            <w:r w:rsidRPr="00D00178">
              <w:rPr>
                <w:sz w:val="21"/>
                <w:szCs w:val="21"/>
              </w:rPr>
              <w:t>二类区</w:t>
            </w:r>
          </w:p>
        </w:tc>
        <w:tc>
          <w:tcPr>
            <w:tcW w:w="1227" w:type="dxa"/>
            <w:shd w:val="clear" w:color="auto" w:fill="FFFFFF"/>
            <w:vAlign w:val="center"/>
          </w:tcPr>
          <w:p w:rsidR="006E1C99" w:rsidRPr="00D00178" w:rsidRDefault="00350C8C" w:rsidP="006E1C99">
            <w:pPr>
              <w:pStyle w:val="afffff8"/>
              <w:rPr>
                <w:sz w:val="21"/>
                <w:szCs w:val="21"/>
              </w:rPr>
            </w:pPr>
            <w:r w:rsidRPr="00D00178">
              <w:rPr>
                <w:sz w:val="21"/>
                <w:szCs w:val="21"/>
              </w:rPr>
              <w:t>24h</w:t>
            </w:r>
            <w:r w:rsidRPr="00D00178">
              <w:rPr>
                <w:sz w:val="21"/>
                <w:szCs w:val="21"/>
              </w:rPr>
              <w:t>平均</w:t>
            </w:r>
          </w:p>
        </w:tc>
        <w:tc>
          <w:tcPr>
            <w:tcW w:w="1502" w:type="dxa"/>
            <w:shd w:val="clear" w:color="auto" w:fill="FFFFFF"/>
            <w:vAlign w:val="center"/>
          </w:tcPr>
          <w:p w:rsidR="006E1C99" w:rsidRPr="00D00178" w:rsidRDefault="00350C8C" w:rsidP="006E1C99">
            <w:pPr>
              <w:pStyle w:val="afffff8"/>
              <w:rPr>
                <w:sz w:val="21"/>
                <w:szCs w:val="21"/>
              </w:rPr>
            </w:pPr>
            <w:r>
              <w:rPr>
                <w:rFonts w:hint="eastAsia"/>
                <w:sz w:val="21"/>
                <w:szCs w:val="21"/>
              </w:rPr>
              <w:t>150</w:t>
            </w:r>
          </w:p>
        </w:tc>
        <w:tc>
          <w:tcPr>
            <w:tcW w:w="3632" w:type="dxa"/>
            <w:vMerge w:val="restart"/>
            <w:shd w:val="clear" w:color="auto" w:fill="FFFFFF"/>
            <w:vAlign w:val="center"/>
          </w:tcPr>
          <w:p w:rsidR="006E1C99" w:rsidRPr="00D00178" w:rsidRDefault="006E1C99" w:rsidP="006E1C99">
            <w:pPr>
              <w:pStyle w:val="afffff8"/>
              <w:rPr>
                <w:sz w:val="21"/>
                <w:szCs w:val="21"/>
              </w:rPr>
            </w:pPr>
            <w:r w:rsidRPr="00D00178">
              <w:rPr>
                <w:sz w:val="21"/>
                <w:szCs w:val="21"/>
              </w:rPr>
              <w:t>《环境空气质量标准》（</w:t>
            </w:r>
            <w:r w:rsidRPr="00D00178">
              <w:rPr>
                <w:sz w:val="21"/>
                <w:szCs w:val="21"/>
              </w:rPr>
              <w:t>GB3095-2012</w:t>
            </w:r>
            <w:r w:rsidRPr="00D00178">
              <w:rPr>
                <w:sz w:val="21"/>
                <w:szCs w:val="21"/>
              </w:rPr>
              <w:t>）二级标准</w:t>
            </w:r>
          </w:p>
        </w:tc>
      </w:tr>
      <w:tr w:rsidR="006E1C99" w:rsidRPr="00D00178" w:rsidTr="007527CE">
        <w:trPr>
          <w:trHeight w:val="312"/>
          <w:jc w:val="center"/>
        </w:trPr>
        <w:tc>
          <w:tcPr>
            <w:tcW w:w="1345" w:type="dxa"/>
            <w:shd w:val="clear" w:color="auto" w:fill="FFFFFF"/>
            <w:vAlign w:val="center"/>
          </w:tcPr>
          <w:p w:rsidR="006E1C99" w:rsidRPr="00D00178" w:rsidRDefault="006E1C99" w:rsidP="006E1C99">
            <w:pPr>
              <w:pStyle w:val="afffff8"/>
              <w:rPr>
                <w:sz w:val="21"/>
                <w:szCs w:val="21"/>
              </w:rPr>
            </w:pPr>
            <w:r w:rsidRPr="00D00178">
              <w:rPr>
                <w:sz w:val="21"/>
                <w:szCs w:val="21"/>
              </w:rPr>
              <w:t>TSP</w:t>
            </w:r>
          </w:p>
        </w:tc>
        <w:tc>
          <w:tcPr>
            <w:tcW w:w="1365" w:type="dxa"/>
            <w:shd w:val="clear" w:color="auto" w:fill="FFFFFF"/>
            <w:vAlign w:val="center"/>
          </w:tcPr>
          <w:p w:rsidR="006E1C99" w:rsidRPr="00D00178" w:rsidRDefault="006E1C99" w:rsidP="006E1C99">
            <w:pPr>
              <w:pStyle w:val="afffff8"/>
              <w:rPr>
                <w:sz w:val="21"/>
                <w:szCs w:val="21"/>
              </w:rPr>
            </w:pPr>
            <w:r w:rsidRPr="00D00178">
              <w:rPr>
                <w:sz w:val="21"/>
                <w:szCs w:val="21"/>
              </w:rPr>
              <w:t>二类区</w:t>
            </w:r>
          </w:p>
        </w:tc>
        <w:tc>
          <w:tcPr>
            <w:tcW w:w="1227" w:type="dxa"/>
            <w:shd w:val="clear" w:color="auto" w:fill="FFFFFF"/>
            <w:vAlign w:val="center"/>
          </w:tcPr>
          <w:p w:rsidR="006E1C99" w:rsidRPr="00D00178" w:rsidRDefault="00654513" w:rsidP="006E1C99">
            <w:pPr>
              <w:pStyle w:val="afffff8"/>
              <w:rPr>
                <w:sz w:val="21"/>
                <w:szCs w:val="21"/>
              </w:rPr>
            </w:pPr>
            <w:r w:rsidRPr="00D00178">
              <w:rPr>
                <w:sz w:val="21"/>
                <w:szCs w:val="21"/>
              </w:rPr>
              <w:t>24h</w:t>
            </w:r>
            <w:r w:rsidR="006E1C99" w:rsidRPr="00D00178">
              <w:rPr>
                <w:sz w:val="21"/>
                <w:szCs w:val="21"/>
              </w:rPr>
              <w:t>平均</w:t>
            </w:r>
          </w:p>
        </w:tc>
        <w:tc>
          <w:tcPr>
            <w:tcW w:w="1502" w:type="dxa"/>
            <w:shd w:val="clear" w:color="auto" w:fill="FFFFFF"/>
            <w:vAlign w:val="center"/>
          </w:tcPr>
          <w:p w:rsidR="006E1C99" w:rsidRPr="00D00178" w:rsidRDefault="006E1C99" w:rsidP="006E1C99">
            <w:pPr>
              <w:pStyle w:val="afffff8"/>
              <w:rPr>
                <w:sz w:val="21"/>
                <w:szCs w:val="21"/>
              </w:rPr>
            </w:pPr>
            <w:r w:rsidRPr="00D00178">
              <w:rPr>
                <w:sz w:val="21"/>
                <w:szCs w:val="21"/>
              </w:rPr>
              <w:t>300</w:t>
            </w:r>
          </w:p>
        </w:tc>
        <w:tc>
          <w:tcPr>
            <w:tcW w:w="3632" w:type="dxa"/>
            <w:vMerge/>
            <w:vAlign w:val="center"/>
          </w:tcPr>
          <w:p w:rsidR="006E1C99" w:rsidRPr="00D00178" w:rsidRDefault="006E1C99" w:rsidP="006E1C99">
            <w:pPr>
              <w:pStyle w:val="afffff8"/>
              <w:rPr>
                <w:sz w:val="21"/>
                <w:szCs w:val="21"/>
              </w:rPr>
            </w:pPr>
          </w:p>
        </w:tc>
      </w:tr>
    </w:tbl>
    <w:p w:rsidR="006E1C99" w:rsidRPr="006F49B8" w:rsidRDefault="006E1C99" w:rsidP="007527CE">
      <w:pPr>
        <w:pStyle w:val="4780"/>
        <w:numPr>
          <w:ilvl w:val="3"/>
          <w:numId w:val="2"/>
        </w:numPr>
        <w:tabs>
          <w:tab w:val="clear" w:pos="2160"/>
          <w:tab w:val="num" w:pos="864"/>
        </w:tabs>
        <w:snapToGrid w:val="0"/>
        <w:spacing w:before="0" w:line="500" w:lineRule="exact"/>
        <w:ind w:left="0" w:firstLine="0"/>
        <w:outlineLvl w:val="9"/>
        <w:rPr>
          <w:rFonts w:asciiTheme="minorEastAsia" w:eastAsiaTheme="minorEastAsia" w:hAnsiTheme="minorEastAsia" w:cs="Times New Roman"/>
          <w:i w:val="0"/>
          <w:szCs w:val="24"/>
        </w:rPr>
      </w:pPr>
      <w:r w:rsidRPr="006F49B8">
        <w:rPr>
          <w:rFonts w:asciiTheme="minorEastAsia" w:eastAsiaTheme="minorEastAsia" w:hAnsiTheme="minorEastAsia" w:cs="Times New Roman" w:hint="eastAsia"/>
          <w:i w:val="0"/>
          <w:szCs w:val="24"/>
        </w:rPr>
        <w:t>预测内容</w:t>
      </w:r>
    </w:p>
    <w:p w:rsidR="006E1C99" w:rsidRPr="006F49B8" w:rsidRDefault="006E1C99" w:rsidP="006E1C99">
      <w:pPr>
        <w:ind w:firstLineChars="200" w:firstLine="480"/>
        <w:rPr>
          <w:sz w:val="24"/>
        </w:rPr>
      </w:pPr>
      <w:r w:rsidRPr="006F49B8">
        <w:rPr>
          <w:sz w:val="24"/>
        </w:rPr>
        <w:t>按《环境影响评价技术导则》（</w:t>
      </w:r>
      <w:r w:rsidRPr="006F49B8">
        <w:rPr>
          <w:sz w:val="24"/>
        </w:rPr>
        <w:t>HJ2.2-2018</w:t>
      </w:r>
      <w:r w:rsidRPr="006F49B8">
        <w:rPr>
          <w:sz w:val="24"/>
        </w:rPr>
        <w:t>）要求，主要预测内容为：排放的污染物在不同距离处的小时浓度贡献值及占标率。</w:t>
      </w:r>
    </w:p>
    <w:p w:rsidR="006E1C99" w:rsidRPr="006F49B8" w:rsidRDefault="006E1C99" w:rsidP="007527CE">
      <w:pPr>
        <w:pStyle w:val="4780"/>
        <w:numPr>
          <w:ilvl w:val="3"/>
          <w:numId w:val="2"/>
        </w:numPr>
        <w:tabs>
          <w:tab w:val="clear" w:pos="2160"/>
          <w:tab w:val="num" w:pos="864"/>
        </w:tabs>
        <w:snapToGrid w:val="0"/>
        <w:spacing w:before="0" w:line="500" w:lineRule="exact"/>
        <w:ind w:left="0" w:firstLine="0"/>
        <w:outlineLvl w:val="9"/>
        <w:rPr>
          <w:rFonts w:asciiTheme="minorEastAsia" w:eastAsiaTheme="minorEastAsia" w:hAnsiTheme="minorEastAsia" w:cs="Times New Roman"/>
          <w:i w:val="0"/>
          <w:szCs w:val="24"/>
        </w:rPr>
      </w:pPr>
      <w:r w:rsidRPr="006F49B8">
        <w:rPr>
          <w:rFonts w:asciiTheme="minorEastAsia" w:eastAsiaTheme="minorEastAsia" w:hAnsiTheme="minorEastAsia" w:cs="Times New Roman"/>
          <w:i w:val="0"/>
          <w:szCs w:val="24"/>
        </w:rPr>
        <w:t>预测模式选择</w:t>
      </w:r>
    </w:p>
    <w:p w:rsidR="006E1C99" w:rsidRDefault="006E1C99" w:rsidP="006E1C99">
      <w:pPr>
        <w:ind w:firstLineChars="200" w:firstLine="480"/>
        <w:rPr>
          <w:sz w:val="24"/>
        </w:rPr>
      </w:pPr>
      <w:r w:rsidRPr="006F49B8">
        <w:rPr>
          <w:sz w:val="24"/>
        </w:rPr>
        <w:t>根据《环境影响评价技术导则</w:t>
      </w:r>
      <w:r w:rsidRPr="006F49B8">
        <w:rPr>
          <w:sz w:val="24"/>
        </w:rPr>
        <w:t xml:space="preserve">- </w:t>
      </w:r>
      <w:r w:rsidRPr="006F49B8">
        <w:rPr>
          <w:sz w:val="24"/>
        </w:rPr>
        <w:t>大气环境》（</w:t>
      </w:r>
      <w:r w:rsidRPr="006F49B8">
        <w:rPr>
          <w:sz w:val="24"/>
        </w:rPr>
        <w:t>HJ2.2-2018</w:t>
      </w:r>
      <w:r w:rsidRPr="006F49B8">
        <w:rPr>
          <w:sz w:val="24"/>
        </w:rPr>
        <w:t>）要求，本次评价采用</w:t>
      </w:r>
      <w:r w:rsidR="007527CE" w:rsidRPr="006F49B8">
        <w:rPr>
          <w:sz w:val="24"/>
        </w:rPr>
        <w:t xml:space="preserve"> AERSCREEN</w:t>
      </w:r>
      <w:r w:rsidR="007527CE" w:rsidRPr="006F49B8">
        <w:rPr>
          <w:sz w:val="24"/>
        </w:rPr>
        <w:t>估算模式进行预测，估算模型预测参数见</w:t>
      </w:r>
      <w:r w:rsidRPr="006F49B8">
        <w:rPr>
          <w:sz w:val="24"/>
        </w:rPr>
        <w:t>表</w:t>
      </w:r>
      <w:r w:rsidR="00CE4FAB">
        <w:rPr>
          <w:rFonts w:hint="eastAsia"/>
          <w:sz w:val="24"/>
        </w:rPr>
        <w:t>6.2-11</w:t>
      </w:r>
      <w:r w:rsidR="007527CE" w:rsidRPr="006F49B8">
        <w:rPr>
          <w:rFonts w:hint="eastAsia"/>
          <w:sz w:val="24"/>
        </w:rPr>
        <w:t>。</w:t>
      </w:r>
    </w:p>
    <w:p w:rsidR="00CE4FAB" w:rsidRDefault="00CE4FAB" w:rsidP="006E1C99">
      <w:pPr>
        <w:ind w:firstLineChars="200" w:firstLine="480"/>
        <w:rPr>
          <w:sz w:val="24"/>
        </w:rPr>
      </w:pPr>
    </w:p>
    <w:p w:rsidR="001425D6" w:rsidRDefault="001425D6" w:rsidP="006E1C99">
      <w:pPr>
        <w:ind w:firstLineChars="200" w:firstLine="480"/>
        <w:rPr>
          <w:rFonts w:hint="eastAsia"/>
          <w:sz w:val="24"/>
        </w:rPr>
      </w:pPr>
    </w:p>
    <w:p w:rsidR="006B6A88" w:rsidRDefault="006B6A88" w:rsidP="006E1C99">
      <w:pPr>
        <w:ind w:firstLineChars="200" w:firstLine="480"/>
        <w:rPr>
          <w:sz w:val="24"/>
        </w:rPr>
      </w:pPr>
    </w:p>
    <w:p w:rsidR="006E1C99" w:rsidRPr="006F49B8" w:rsidRDefault="006E1C99" w:rsidP="006E1C99">
      <w:pPr>
        <w:ind w:firstLineChars="200" w:firstLine="422"/>
        <w:jc w:val="center"/>
        <w:rPr>
          <w:b/>
          <w:szCs w:val="21"/>
        </w:rPr>
      </w:pPr>
      <w:r w:rsidRPr="006F49B8">
        <w:rPr>
          <w:b/>
          <w:szCs w:val="21"/>
        </w:rPr>
        <w:lastRenderedPageBreak/>
        <w:t>表</w:t>
      </w:r>
      <w:r w:rsidR="00CE4FAB">
        <w:rPr>
          <w:rFonts w:hint="eastAsia"/>
          <w:b/>
          <w:szCs w:val="21"/>
        </w:rPr>
        <w:t>6.2-11</w:t>
      </w:r>
      <w:r w:rsidRPr="006F49B8">
        <w:rPr>
          <w:b/>
          <w:szCs w:val="21"/>
        </w:rPr>
        <w:t xml:space="preserve">  </w:t>
      </w:r>
      <w:r w:rsidRPr="006F49B8">
        <w:rPr>
          <w:b/>
          <w:szCs w:val="21"/>
        </w:rPr>
        <w:t>估算模型参数表</w:t>
      </w:r>
    </w:p>
    <w:tbl>
      <w:tblPr>
        <w:tblW w:w="907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4A0"/>
      </w:tblPr>
      <w:tblGrid>
        <w:gridCol w:w="2006"/>
        <w:gridCol w:w="3910"/>
        <w:gridCol w:w="3155"/>
      </w:tblGrid>
      <w:tr w:rsidR="006E1C99" w:rsidRPr="001425D6" w:rsidTr="007527CE">
        <w:trPr>
          <w:cantSplit/>
          <w:trHeight w:val="312"/>
          <w:tblHeader/>
          <w:jc w:val="center"/>
        </w:trPr>
        <w:tc>
          <w:tcPr>
            <w:tcW w:w="5585" w:type="dxa"/>
            <w:gridSpan w:val="2"/>
            <w:vAlign w:val="center"/>
          </w:tcPr>
          <w:p w:rsidR="006E1C99" w:rsidRPr="001425D6" w:rsidRDefault="006E1C99" w:rsidP="006E1C99">
            <w:pPr>
              <w:pStyle w:val="afffff8"/>
              <w:rPr>
                <w:b/>
                <w:bCs/>
                <w:sz w:val="21"/>
                <w:szCs w:val="21"/>
              </w:rPr>
            </w:pPr>
            <w:r w:rsidRPr="001425D6">
              <w:rPr>
                <w:b/>
                <w:bCs/>
                <w:sz w:val="21"/>
                <w:szCs w:val="21"/>
              </w:rPr>
              <w:t>参数</w:t>
            </w:r>
          </w:p>
        </w:tc>
        <w:tc>
          <w:tcPr>
            <w:tcW w:w="2979" w:type="dxa"/>
            <w:vAlign w:val="center"/>
          </w:tcPr>
          <w:p w:rsidR="006E1C99" w:rsidRPr="001425D6" w:rsidRDefault="006E1C99" w:rsidP="006E1C99">
            <w:pPr>
              <w:pStyle w:val="afffff8"/>
              <w:rPr>
                <w:b/>
                <w:bCs/>
                <w:sz w:val="21"/>
                <w:szCs w:val="21"/>
              </w:rPr>
            </w:pPr>
            <w:r w:rsidRPr="001425D6">
              <w:rPr>
                <w:b/>
                <w:bCs/>
                <w:sz w:val="21"/>
                <w:szCs w:val="21"/>
              </w:rPr>
              <w:t>取值</w:t>
            </w:r>
          </w:p>
        </w:tc>
      </w:tr>
      <w:tr w:rsidR="006E1C99" w:rsidRPr="001425D6" w:rsidTr="007527CE">
        <w:trPr>
          <w:cantSplit/>
          <w:trHeight w:val="312"/>
          <w:jc w:val="center"/>
        </w:trPr>
        <w:tc>
          <w:tcPr>
            <w:tcW w:w="1894" w:type="dxa"/>
            <w:vMerge w:val="restart"/>
            <w:vAlign w:val="center"/>
          </w:tcPr>
          <w:p w:rsidR="006E1C99" w:rsidRPr="001425D6" w:rsidRDefault="006E1C99" w:rsidP="006E1C99">
            <w:pPr>
              <w:pStyle w:val="afffff8"/>
              <w:rPr>
                <w:sz w:val="21"/>
                <w:szCs w:val="21"/>
              </w:rPr>
            </w:pPr>
            <w:r w:rsidRPr="001425D6">
              <w:rPr>
                <w:sz w:val="21"/>
                <w:szCs w:val="21"/>
              </w:rPr>
              <w:t>城市</w:t>
            </w:r>
            <w:r w:rsidRPr="001425D6">
              <w:rPr>
                <w:sz w:val="21"/>
                <w:szCs w:val="21"/>
              </w:rPr>
              <w:t>/</w:t>
            </w:r>
            <w:r w:rsidRPr="001425D6">
              <w:rPr>
                <w:sz w:val="21"/>
                <w:szCs w:val="21"/>
              </w:rPr>
              <w:t>农村选项</w:t>
            </w:r>
          </w:p>
        </w:tc>
        <w:tc>
          <w:tcPr>
            <w:tcW w:w="3691" w:type="dxa"/>
            <w:vAlign w:val="center"/>
          </w:tcPr>
          <w:p w:rsidR="006E1C99" w:rsidRPr="001425D6" w:rsidRDefault="006E1C99" w:rsidP="006E1C99">
            <w:pPr>
              <w:pStyle w:val="afffff8"/>
              <w:rPr>
                <w:sz w:val="21"/>
                <w:szCs w:val="21"/>
              </w:rPr>
            </w:pPr>
            <w:r w:rsidRPr="001425D6">
              <w:rPr>
                <w:sz w:val="21"/>
                <w:szCs w:val="21"/>
              </w:rPr>
              <w:t>城市</w:t>
            </w:r>
            <w:r w:rsidRPr="001425D6">
              <w:rPr>
                <w:sz w:val="21"/>
                <w:szCs w:val="21"/>
              </w:rPr>
              <w:t>/</w:t>
            </w:r>
            <w:r w:rsidRPr="001425D6">
              <w:rPr>
                <w:sz w:val="21"/>
                <w:szCs w:val="21"/>
              </w:rPr>
              <w:t>农村</w:t>
            </w:r>
          </w:p>
        </w:tc>
        <w:tc>
          <w:tcPr>
            <w:tcW w:w="2979" w:type="dxa"/>
            <w:vAlign w:val="center"/>
          </w:tcPr>
          <w:p w:rsidR="006E1C99" w:rsidRPr="001425D6" w:rsidRDefault="006E1C99" w:rsidP="006E1C99">
            <w:pPr>
              <w:pStyle w:val="afffff8"/>
              <w:rPr>
                <w:sz w:val="21"/>
                <w:szCs w:val="21"/>
              </w:rPr>
            </w:pPr>
            <w:r w:rsidRPr="001425D6">
              <w:rPr>
                <w:sz w:val="21"/>
                <w:szCs w:val="21"/>
              </w:rPr>
              <w:t>农村</w:t>
            </w:r>
          </w:p>
        </w:tc>
      </w:tr>
      <w:tr w:rsidR="006E1C99" w:rsidRPr="001425D6" w:rsidTr="007527CE">
        <w:trPr>
          <w:cantSplit/>
          <w:trHeight w:val="312"/>
          <w:jc w:val="center"/>
        </w:trPr>
        <w:tc>
          <w:tcPr>
            <w:tcW w:w="1894" w:type="dxa"/>
            <w:vMerge/>
            <w:vAlign w:val="center"/>
          </w:tcPr>
          <w:p w:rsidR="006E1C99" w:rsidRPr="001425D6" w:rsidRDefault="006E1C99" w:rsidP="006E1C99">
            <w:pPr>
              <w:pStyle w:val="afffff8"/>
              <w:rPr>
                <w:sz w:val="21"/>
                <w:szCs w:val="21"/>
              </w:rPr>
            </w:pPr>
          </w:p>
        </w:tc>
        <w:tc>
          <w:tcPr>
            <w:tcW w:w="3691" w:type="dxa"/>
            <w:vAlign w:val="center"/>
          </w:tcPr>
          <w:p w:rsidR="006E1C99" w:rsidRPr="001425D6" w:rsidRDefault="006E1C99" w:rsidP="006E1C99">
            <w:pPr>
              <w:pStyle w:val="afffff8"/>
              <w:rPr>
                <w:sz w:val="21"/>
                <w:szCs w:val="21"/>
              </w:rPr>
            </w:pPr>
            <w:r w:rsidRPr="001425D6">
              <w:rPr>
                <w:sz w:val="21"/>
                <w:szCs w:val="21"/>
              </w:rPr>
              <w:t>人口数（城市选项时）</w:t>
            </w:r>
          </w:p>
        </w:tc>
        <w:tc>
          <w:tcPr>
            <w:tcW w:w="2979" w:type="dxa"/>
            <w:vAlign w:val="center"/>
          </w:tcPr>
          <w:p w:rsidR="006E1C99" w:rsidRPr="001425D6" w:rsidRDefault="006E1C99" w:rsidP="006E1C99">
            <w:pPr>
              <w:pStyle w:val="afffff8"/>
              <w:rPr>
                <w:sz w:val="21"/>
                <w:szCs w:val="21"/>
              </w:rPr>
            </w:pPr>
            <w:r w:rsidRPr="001425D6">
              <w:rPr>
                <w:sz w:val="21"/>
                <w:szCs w:val="21"/>
              </w:rPr>
              <w:t>/</w:t>
            </w:r>
          </w:p>
        </w:tc>
      </w:tr>
      <w:tr w:rsidR="006E1C99" w:rsidRPr="001425D6" w:rsidTr="007527CE">
        <w:trPr>
          <w:cantSplit/>
          <w:trHeight w:val="312"/>
          <w:jc w:val="center"/>
        </w:trPr>
        <w:tc>
          <w:tcPr>
            <w:tcW w:w="5585" w:type="dxa"/>
            <w:gridSpan w:val="2"/>
            <w:vAlign w:val="center"/>
          </w:tcPr>
          <w:p w:rsidR="006E1C99" w:rsidRPr="001425D6" w:rsidRDefault="006E1C99" w:rsidP="006E1C99">
            <w:pPr>
              <w:pStyle w:val="afffff8"/>
              <w:rPr>
                <w:sz w:val="21"/>
                <w:szCs w:val="21"/>
              </w:rPr>
            </w:pPr>
            <w:r w:rsidRPr="001425D6">
              <w:rPr>
                <w:sz w:val="21"/>
                <w:szCs w:val="21"/>
              </w:rPr>
              <w:t>最高环境温度</w:t>
            </w:r>
            <w:r w:rsidRPr="001425D6">
              <w:rPr>
                <w:sz w:val="21"/>
                <w:szCs w:val="21"/>
              </w:rPr>
              <w:t>/</w:t>
            </w:r>
            <w:r w:rsidRPr="001425D6">
              <w:rPr>
                <w:rFonts w:ascii="宋体" w:hAnsi="宋体" w:cs="宋体" w:hint="eastAsia"/>
                <w:sz w:val="21"/>
                <w:szCs w:val="21"/>
              </w:rPr>
              <w:t>℃</w:t>
            </w:r>
          </w:p>
        </w:tc>
        <w:tc>
          <w:tcPr>
            <w:tcW w:w="2979" w:type="dxa"/>
            <w:vAlign w:val="center"/>
          </w:tcPr>
          <w:p w:rsidR="006E1C99" w:rsidRPr="001425D6" w:rsidRDefault="006E1C99" w:rsidP="006E1C99">
            <w:pPr>
              <w:pStyle w:val="afffff8"/>
              <w:rPr>
                <w:sz w:val="21"/>
                <w:szCs w:val="21"/>
              </w:rPr>
            </w:pPr>
            <w:r w:rsidRPr="001425D6">
              <w:rPr>
                <w:sz w:val="21"/>
                <w:szCs w:val="21"/>
              </w:rPr>
              <w:t>40.</w:t>
            </w:r>
            <w:r w:rsidR="00654513" w:rsidRPr="001425D6">
              <w:rPr>
                <w:rFonts w:hint="eastAsia"/>
                <w:sz w:val="21"/>
                <w:szCs w:val="21"/>
              </w:rPr>
              <w:t>5</w:t>
            </w:r>
          </w:p>
        </w:tc>
      </w:tr>
      <w:tr w:rsidR="006E1C99" w:rsidRPr="001425D6" w:rsidTr="007527CE">
        <w:trPr>
          <w:cantSplit/>
          <w:trHeight w:val="312"/>
          <w:jc w:val="center"/>
        </w:trPr>
        <w:tc>
          <w:tcPr>
            <w:tcW w:w="5585" w:type="dxa"/>
            <w:gridSpan w:val="2"/>
            <w:vAlign w:val="center"/>
          </w:tcPr>
          <w:p w:rsidR="006E1C99" w:rsidRPr="001425D6" w:rsidRDefault="006E1C99" w:rsidP="006E1C99">
            <w:pPr>
              <w:pStyle w:val="afffff8"/>
              <w:rPr>
                <w:sz w:val="21"/>
                <w:szCs w:val="21"/>
              </w:rPr>
            </w:pPr>
            <w:r w:rsidRPr="001425D6">
              <w:rPr>
                <w:sz w:val="21"/>
                <w:szCs w:val="21"/>
              </w:rPr>
              <w:t>最低环境温度</w:t>
            </w:r>
            <w:r w:rsidRPr="001425D6">
              <w:rPr>
                <w:sz w:val="21"/>
                <w:szCs w:val="21"/>
              </w:rPr>
              <w:t>/</w:t>
            </w:r>
            <w:r w:rsidRPr="001425D6">
              <w:rPr>
                <w:rFonts w:ascii="宋体" w:hAnsi="宋体" w:cs="宋体" w:hint="eastAsia"/>
                <w:sz w:val="21"/>
                <w:szCs w:val="21"/>
              </w:rPr>
              <w:t>℃</w:t>
            </w:r>
          </w:p>
        </w:tc>
        <w:tc>
          <w:tcPr>
            <w:tcW w:w="2979" w:type="dxa"/>
            <w:vAlign w:val="center"/>
          </w:tcPr>
          <w:p w:rsidR="006E1C99" w:rsidRPr="001425D6" w:rsidRDefault="006E1C99" w:rsidP="006E1C99">
            <w:pPr>
              <w:pStyle w:val="afffff8"/>
              <w:rPr>
                <w:sz w:val="21"/>
                <w:szCs w:val="21"/>
              </w:rPr>
            </w:pPr>
            <w:r w:rsidRPr="001425D6">
              <w:rPr>
                <w:sz w:val="21"/>
                <w:szCs w:val="21"/>
              </w:rPr>
              <w:t>-1</w:t>
            </w:r>
            <w:r w:rsidR="00654513" w:rsidRPr="001425D6">
              <w:rPr>
                <w:rFonts w:hint="eastAsia"/>
                <w:sz w:val="21"/>
                <w:szCs w:val="21"/>
              </w:rPr>
              <w:t>5</w:t>
            </w:r>
          </w:p>
        </w:tc>
      </w:tr>
      <w:tr w:rsidR="006E1C99" w:rsidRPr="001425D6" w:rsidTr="007527CE">
        <w:trPr>
          <w:cantSplit/>
          <w:trHeight w:val="312"/>
          <w:jc w:val="center"/>
        </w:trPr>
        <w:tc>
          <w:tcPr>
            <w:tcW w:w="5585" w:type="dxa"/>
            <w:gridSpan w:val="2"/>
            <w:vAlign w:val="center"/>
          </w:tcPr>
          <w:p w:rsidR="006E1C99" w:rsidRPr="001425D6" w:rsidRDefault="006E1C99" w:rsidP="006E1C99">
            <w:pPr>
              <w:pStyle w:val="afffff8"/>
              <w:rPr>
                <w:sz w:val="21"/>
                <w:szCs w:val="21"/>
              </w:rPr>
            </w:pPr>
            <w:r w:rsidRPr="001425D6">
              <w:rPr>
                <w:sz w:val="21"/>
                <w:szCs w:val="21"/>
              </w:rPr>
              <w:t>土地利用类型</w:t>
            </w:r>
          </w:p>
        </w:tc>
        <w:tc>
          <w:tcPr>
            <w:tcW w:w="2979" w:type="dxa"/>
            <w:vAlign w:val="center"/>
          </w:tcPr>
          <w:p w:rsidR="006E1C99" w:rsidRPr="001425D6" w:rsidRDefault="006E1C99" w:rsidP="006E1C99">
            <w:pPr>
              <w:pStyle w:val="afffff8"/>
              <w:rPr>
                <w:sz w:val="21"/>
                <w:szCs w:val="21"/>
              </w:rPr>
            </w:pPr>
            <w:r w:rsidRPr="001425D6">
              <w:rPr>
                <w:sz w:val="21"/>
                <w:szCs w:val="21"/>
              </w:rPr>
              <w:t>落叶林</w:t>
            </w:r>
            <w:r w:rsidRPr="001425D6">
              <w:rPr>
                <w:rFonts w:hint="eastAsia"/>
                <w:sz w:val="21"/>
                <w:szCs w:val="21"/>
              </w:rPr>
              <w:t>/</w:t>
            </w:r>
            <w:r w:rsidRPr="001425D6">
              <w:rPr>
                <w:rFonts w:hint="eastAsia"/>
                <w:sz w:val="21"/>
                <w:szCs w:val="21"/>
              </w:rPr>
              <w:t>农耕地</w:t>
            </w:r>
          </w:p>
        </w:tc>
      </w:tr>
      <w:tr w:rsidR="006E1C99" w:rsidRPr="001425D6" w:rsidTr="007527CE">
        <w:trPr>
          <w:cantSplit/>
          <w:trHeight w:val="312"/>
          <w:jc w:val="center"/>
        </w:trPr>
        <w:tc>
          <w:tcPr>
            <w:tcW w:w="5585" w:type="dxa"/>
            <w:gridSpan w:val="2"/>
            <w:vAlign w:val="center"/>
          </w:tcPr>
          <w:p w:rsidR="006E1C99" w:rsidRPr="001425D6" w:rsidRDefault="006E1C99" w:rsidP="006E1C99">
            <w:pPr>
              <w:pStyle w:val="afffff8"/>
              <w:rPr>
                <w:sz w:val="21"/>
                <w:szCs w:val="21"/>
              </w:rPr>
            </w:pPr>
            <w:r w:rsidRPr="001425D6">
              <w:rPr>
                <w:sz w:val="21"/>
                <w:szCs w:val="21"/>
              </w:rPr>
              <w:t>区域湿度条件</w:t>
            </w:r>
          </w:p>
        </w:tc>
        <w:tc>
          <w:tcPr>
            <w:tcW w:w="2979" w:type="dxa"/>
            <w:vAlign w:val="center"/>
          </w:tcPr>
          <w:p w:rsidR="006E1C99" w:rsidRPr="001425D6" w:rsidRDefault="006E1C99" w:rsidP="006E1C99">
            <w:pPr>
              <w:pStyle w:val="afffff8"/>
              <w:rPr>
                <w:sz w:val="21"/>
                <w:szCs w:val="21"/>
              </w:rPr>
            </w:pPr>
            <w:r w:rsidRPr="001425D6">
              <w:rPr>
                <w:rFonts w:hint="eastAsia"/>
                <w:sz w:val="21"/>
                <w:szCs w:val="21"/>
              </w:rPr>
              <w:t>湿润</w:t>
            </w:r>
            <w:r w:rsidRPr="001425D6">
              <w:rPr>
                <w:sz w:val="21"/>
                <w:szCs w:val="21"/>
              </w:rPr>
              <w:t>气候</w:t>
            </w:r>
          </w:p>
        </w:tc>
      </w:tr>
      <w:tr w:rsidR="006E1C99" w:rsidRPr="001425D6" w:rsidTr="007527CE">
        <w:trPr>
          <w:cantSplit/>
          <w:trHeight w:val="312"/>
          <w:jc w:val="center"/>
        </w:trPr>
        <w:tc>
          <w:tcPr>
            <w:tcW w:w="1894" w:type="dxa"/>
            <w:vMerge w:val="restart"/>
            <w:vAlign w:val="center"/>
          </w:tcPr>
          <w:p w:rsidR="006E1C99" w:rsidRPr="001425D6" w:rsidRDefault="006E1C99" w:rsidP="006E1C99">
            <w:pPr>
              <w:pStyle w:val="afffff8"/>
              <w:rPr>
                <w:sz w:val="21"/>
                <w:szCs w:val="21"/>
              </w:rPr>
            </w:pPr>
            <w:r w:rsidRPr="001425D6">
              <w:rPr>
                <w:sz w:val="21"/>
                <w:szCs w:val="21"/>
              </w:rPr>
              <w:t>是否考虑地形</w:t>
            </w:r>
          </w:p>
        </w:tc>
        <w:tc>
          <w:tcPr>
            <w:tcW w:w="3691" w:type="dxa"/>
            <w:vAlign w:val="center"/>
          </w:tcPr>
          <w:p w:rsidR="006E1C99" w:rsidRPr="001425D6" w:rsidRDefault="006E1C99" w:rsidP="006E1C99">
            <w:pPr>
              <w:pStyle w:val="afffff8"/>
              <w:rPr>
                <w:sz w:val="21"/>
                <w:szCs w:val="21"/>
              </w:rPr>
            </w:pPr>
            <w:r w:rsidRPr="001425D6">
              <w:rPr>
                <w:sz w:val="21"/>
                <w:szCs w:val="21"/>
              </w:rPr>
              <w:t>考虑地形</w:t>
            </w:r>
          </w:p>
        </w:tc>
        <w:tc>
          <w:tcPr>
            <w:tcW w:w="2979" w:type="dxa"/>
            <w:vAlign w:val="center"/>
          </w:tcPr>
          <w:p w:rsidR="006E1C99" w:rsidRPr="001425D6" w:rsidRDefault="006E1C99" w:rsidP="006E1C99">
            <w:pPr>
              <w:pStyle w:val="afffff8"/>
              <w:rPr>
                <w:sz w:val="21"/>
                <w:szCs w:val="21"/>
              </w:rPr>
            </w:pPr>
            <w:r w:rsidRPr="001425D6">
              <w:rPr>
                <w:sz w:val="21"/>
                <w:szCs w:val="21"/>
              </w:rPr>
              <w:t>是</w:t>
            </w:r>
            <w:r w:rsidRPr="001425D6">
              <w:rPr>
                <w:rFonts w:hint="eastAsia"/>
                <w:sz w:val="21"/>
                <w:szCs w:val="21"/>
              </w:rPr>
              <w:t xml:space="preserve"> </w:t>
            </w:r>
            <w:r w:rsidRPr="001425D6">
              <w:rPr>
                <w:rFonts w:hint="eastAsia"/>
                <w:sz w:val="21"/>
                <w:szCs w:val="21"/>
              </w:rPr>
              <w:sym w:font="Wingdings 2" w:char="0052"/>
            </w:r>
            <w:r w:rsidRPr="001425D6">
              <w:rPr>
                <w:sz w:val="21"/>
                <w:szCs w:val="21"/>
              </w:rPr>
              <w:t>否</w:t>
            </w:r>
            <w:r w:rsidRPr="001425D6">
              <w:rPr>
                <w:sz w:val="21"/>
                <w:szCs w:val="21"/>
              </w:rPr>
              <w:sym w:font="Wingdings 2" w:char="00A3"/>
            </w:r>
          </w:p>
        </w:tc>
      </w:tr>
      <w:tr w:rsidR="006E1C99" w:rsidRPr="001425D6" w:rsidTr="007527CE">
        <w:trPr>
          <w:cantSplit/>
          <w:trHeight w:val="312"/>
          <w:jc w:val="center"/>
        </w:trPr>
        <w:tc>
          <w:tcPr>
            <w:tcW w:w="1894" w:type="dxa"/>
            <w:vMerge/>
            <w:vAlign w:val="center"/>
          </w:tcPr>
          <w:p w:rsidR="006E1C99" w:rsidRPr="001425D6" w:rsidRDefault="006E1C99" w:rsidP="006E1C99">
            <w:pPr>
              <w:pStyle w:val="afffff8"/>
              <w:rPr>
                <w:sz w:val="21"/>
                <w:szCs w:val="21"/>
              </w:rPr>
            </w:pPr>
          </w:p>
        </w:tc>
        <w:tc>
          <w:tcPr>
            <w:tcW w:w="3691" w:type="dxa"/>
            <w:vAlign w:val="center"/>
          </w:tcPr>
          <w:p w:rsidR="006E1C99" w:rsidRPr="001425D6" w:rsidRDefault="006E1C99" w:rsidP="006E1C99">
            <w:pPr>
              <w:pStyle w:val="afffff8"/>
              <w:rPr>
                <w:sz w:val="21"/>
                <w:szCs w:val="21"/>
              </w:rPr>
            </w:pPr>
            <w:r w:rsidRPr="001425D6">
              <w:rPr>
                <w:sz w:val="21"/>
                <w:szCs w:val="21"/>
              </w:rPr>
              <w:t>地形数据分辨率</w:t>
            </w:r>
            <w:r w:rsidRPr="001425D6">
              <w:rPr>
                <w:sz w:val="21"/>
                <w:szCs w:val="21"/>
              </w:rPr>
              <w:t>/m</w:t>
            </w:r>
          </w:p>
        </w:tc>
        <w:tc>
          <w:tcPr>
            <w:tcW w:w="2979" w:type="dxa"/>
            <w:vAlign w:val="center"/>
          </w:tcPr>
          <w:p w:rsidR="006E1C99" w:rsidRPr="001425D6" w:rsidRDefault="006E1C99" w:rsidP="006E1C99">
            <w:pPr>
              <w:pStyle w:val="afffff8"/>
              <w:rPr>
                <w:sz w:val="21"/>
                <w:szCs w:val="21"/>
              </w:rPr>
            </w:pPr>
            <w:r w:rsidRPr="001425D6">
              <w:rPr>
                <w:sz w:val="21"/>
                <w:szCs w:val="21"/>
              </w:rPr>
              <w:t>90</w:t>
            </w:r>
          </w:p>
        </w:tc>
      </w:tr>
      <w:tr w:rsidR="006E1C99" w:rsidRPr="001425D6" w:rsidTr="007527CE">
        <w:trPr>
          <w:cantSplit/>
          <w:trHeight w:val="312"/>
          <w:jc w:val="center"/>
        </w:trPr>
        <w:tc>
          <w:tcPr>
            <w:tcW w:w="1894" w:type="dxa"/>
            <w:vMerge w:val="restart"/>
            <w:vAlign w:val="center"/>
          </w:tcPr>
          <w:p w:rsidR="006E1C99" w:rsidRPr="001425D6" w:rsidRDefault="006E1C99" w:rsidP="006E1C99">
            <w:pPr>
              <w:pStyle w:val="afffff8"/>
              <w:rPr>
                <w:sz w:val="21"/>
                <w:szCs w:val="21"/>
              </w:rPr>
            </w:pPr>
            <w:r w:rsidRPr="001425D6">
              <w:rPr>
                <w:sz w:val="21"/>
                <w:szCs w:val="21"/>
              </w:rPr>
              <w:t>是否考虑岸线熏烟</w:t>
            </w:r>
          </w:p>
        </w:tc>
        <w:tc>
          <w:tcPr>
            <w:tcW w:w="3691" w:type="dxa"/>
            <w:vAlign w:val="center"/>
          </w:tcPr>
          <w:p w:rsidR="006E1C99" w:rsidRPr="001425D6" w:rsidRDefault="006E1C99" w:rsidP="006E1C99">
            <w:pPr>
              <w:pStyle w:val="afffff8"/>
              <w:rPr>
                <w:sz w:val="21"/>
                <w:szCs w:val="21"/>
              </w:rPr>
            </w:pPr>
            <w:r w:rsidRPr="001425D6">
              <w:rPr>
                <w:sz w:val="21"/>
                <w:szCs w:val="21"/>
              </w:rPr>
              <w:t>考虑岸线熏烟</w:t>
            </w:r>
          </w:p>
        </w:tc>
        <w:tc>
          <w:tcPr>
            <w:tcW w:w="2979" w:type="dxa"/>
            <w:vAlign w:val="center"/>
          </w:tcPr>
          <w:p w:rsidR="006E1C99" w:rsidRPr="001425D6" w:rsidRDefault="006E1C99" w:rsidP="006E1C99">
            <w:pPr>
              <w:pStyle w:val="afffff8"/>
              <w:rPr>
                <w:sz w:val="21"/>
                <w:szCs w:val="21"/>
              </w:rPr>
            </w:pPr>
            <w:r w:rsidRPr="001425D6">
              <w:rPr>
                <w:sz w:val="21"/>
                <w:szCs w:val="21"/>
              </w:rPr>
              <w:t>是</w:t>
            </w:r>
            <w:r w:rsidRPr="001425D6">
              <w:rPr>
                <w:rFonts w:hint="eastAsia"/>
                <w:sz w:val="21"/>
                <w:szCs w:val="21"/>
              </w:rPr>
              <w:sym w:font="Wingdings 2" w:char="00A3"/>
            </w:r>
            <w:r w:rsidRPr="001425D6">
              <w:rPr>
                <w:sz w:val="21"/>
                <w:szCs w:val="21"/>
              </w:rPr>
              <w:t>否</w:t>
            </w:r>
            <w:r w:rsidRPr="001425D6">
              <w:rPr>
                <w:sz w:val="21"/>
                <w:szCs w:val="21"/>
              </w:rPr>
              <w:sym w:font="Wingdings 2" w:char="0052"/>
            </w:r>
          </w:p>
        </w:tc>
      </w:tr>
      <w:tr w:rsidR="006E1C99" w:rsidRPr="001425D6" w:rsidTr="007527CE">
        <w:trPr>
          <w:cantSplit/>
          <w:trHeight w:val="312"/>
          <w:jc w:val="center"/>
        </w:trPr>
        <w:tc>
          <w:tcPr>
            <w:tcW w:w="1894" w:type="dxa"/>
            <w:vMerge/>
            <w:vAlign w:val="center"/>
          </w:tcPr>
          <w:p w:rsidR="006E1C99" w:rsidRPr="001425D6" w:rsidRDefault="006E1C99" w:rsidP="006E1C99">
            <w:pPr>
              <w:pStyle w:val="afffff8"/>
              <w:rPr>
                <w:sz w:val="21"/>
                <w:szCs w:val="21"/>
              </w:rPr>
            </w:pPr>
          </w:p>
        </w:tc>
        <w:tc>
          <w:tcPr>
            <w:tcW w:w="3691" w:type="dxa"/>
            <w:vAlign w:val="center"/>
          </w:tcPr>
          <w:p w:rsidR="006E1C99" w:rsidRPr="001425D6" w:rsidRDefault="006E1C99" w:rsidP="006E1C99">
            <w:pPr>
              <w:pStyle w:val="afffff8"/>
              <w:rPr>
                <w:sz w:val="21"/>
                <w:szCs w:val="21"/>
              </w:rPr>
            </w:pPr>
            <w:r w:rsidRPr="001425D6">
              <w:rPr>
                <w:sz w:val="21"/>
                <w:szCs w:val="21"/>
              </w:rPr>
              <w:t>岸线距离</w:t>
            </w:r>
            <w:r w:rsidRPr="001425D6">
              <w:rPr>
                <w:sz w:val="21"/>
                <w:szCs w:val="21"/>
              </w:rPr>
              <w:t>/km</w:t>
            </w:r>
          </w:p>
        </w:tc>
        <w:tc>
          <w:tcPr>
            <w:tcW w:w="2979" w:type="dxa"/>
            <w:vAlign w:val="center"/>
          </w:tcPr>
          <w:p w:rsidR="006E1C99" w:rsidRPr="001425D6" w:rsidRDefault="006E1C99" w:rsidP="006E1C99">
            <w:pPr>
              <w:pStyle w:val="afffff8"/>
              <w:rPr>
                <w:sz w:val="21"/>
                <w:szCs w:val="21"/>
              </w:rPr>
            </w:pPr>
            <w:r w:rsidRPr="001425D6">
              <w:rPr>
                <w:sz w:val="21"/>
                <w:szCs w:val="21"/>
              </w:rPr>
              <w:t>/</w:t>
            </w:r>
          </w:p>
        </w:tc>
      </w:tr>
      <w:tr w:rsidR="006E1C99" w:rsidRPr="001425D6" w:rsidTr="007527CE">
        <w:trPr>
          <w:cantSplit/>
          <w:trHeight w:val="312"/>
          <w:jc w:val="center"/>
        </w:trPr>
        <w:tc>
          <w:tcPr>
            <w:tcW w:w="1894" w:type="dxa"/>
            <w:vMerge/>
            <w:vAlign w:val="center"/>
          </w:tcPr>
          <w:p w:rsidR="006E1C99" w:rsidRPr="001425D6" w:rsidRDefault="006E1C99" w:rsidP="006E1C99">
            <w:pPr>
              <w:pStyle w:val="afffff8"/>
              <w:rPr>
                <w:sz w:val="21"/>
                <w:szCs w:val="21"/>
              </w:rPr>
            </w:pPr>
          </w:p>
        </w:tc>
        <w:tc>
          <w:tcPr>
            <w:tcW w:w="3691" w:type="dxa"/>
            <w:vAlign w:val="center"/>
          </w:tcPr>
          <w:p w:rsidR="006E1C99" w:rsidRPr="001425D6" w:rsidRDefault="006E1C99" w:rsidP="006E1C99">
            <w:pPr>
              <w:pStyle w:val="afffff8"/>
              <w:rPr>
                <w:sz w:val="21"/>
                <w:szCs w:val="21"/>
              </w:rPr>
            </w:pPr>
            <w:r w:rsidRPr="001425D6">
              <w:rPr>
                <w:sz w:val="21"/>
                <w:szCs w:val="21"/>
              </w:rPr>
              <w:t>岸线方向</w:t>
            </w:r>
            <w:r w:rsidRPr="001425D6">
              <w:rPr>
                <w:sz w:val="21"/>
                <w:szCs w:val="21"/>
              </w:rPr>
              <w:t>/°</w:t>
            </w:r>
          </w:p>
        </w:tc>
        <w:tc>
          <w:tcPr>
            <w:tcW w:w="2979" w:type="dxa"/>
            <w:vAlign w:val="center"/>
          </w:tcPr>
          <w:p w:rsidR="006E1C99" w:rsidRPr="001425D6" w:rsidRDefault="006E1C99" w:rsidP="006E1C99">
            <w:pPr>
              <w:pStyle w:val="afffff8"/>
              <w:rPr>
                <w:sz w:val="21"/>
                <w:szCs w:val="21"/>
              </w:rPr>
            </w:pPr>
            <w:r w:rsidRPr="001425D6">
              <w:rPr>
                <w:sz w:val="21"/>
                <w:szCs w:val="21"/>
              </w:rPr>
              <w:t>/</w:t>
            </w:r>
          </w:p>
        </w:tc>
      </w:tr>
    </w:tbl>
    <w:p w:rsidR="006E1C99" w:rsidRPr="006F49B8" w:rsidRDefault="006E1C99" w:rsidP="007527CE">
      <w:pPr>
        <w:pStyle w:val="4780"/>
        <w:numPr>
          <w:ilvl w:val="3"/>
          <w:numId w:val="2"/>
        </w:numPr>
        <w:tabs>
          <w:tab w:val="clear" w:pos="2160"/>
          <w:tab w:val="num" w:pos="864"/>
        </w:tabs>
        <w:snapToGrid w:val="0"/>
        <w:spacing w:before="0" w:line="500" w:lineRule="exact"/>
        <w:ind w:left="0" w:firstLine="0"/>
        <w:outlineLvl w:val="9"/>
        <w:rPr>
          <w:rFonts w:asciiTheme="minorEastAsia" w:eastAsiaTheme="minorEastAsia" w:hAnsiTheme="minorEastAsia" w:cs="Times New Roman"/>
          <w:i w:val="0"/>
          <w:szCs w:val="24"/>
        </w:rPr>
      </w:pPr>
      <w:r w:rsidRPr="006F49B8">
        <w:rPr>
          <w:rFonts w:asciiTheme="minorEastAsia" w:eastAsiaTheme="minorEastAsia" w:hAnsiTheme="minorEastAsia" w:cs="Times New Roman"/>
          <w:i w:val="0"/>
          <w:szCs w:val="24"/>
        </w:rPr>
        <w:t>预测结果与影响评价</w:t>
      </w:r>
    </w:p>
    <w:p w:rsidR="006E1C99" w:rsidRPr="006F49B8" w:rsidRDefault="006E1C99" w:rsidP="006E1C99">
      <w:pPr>
        <w:ind w:firstLineChars="200" w:firstLine="480"/>
        <w:rPr>
          <w:sz w:val="24"/>
        </w:rPr>
      </w:pPr>
      <w:r w:rsidRPr="006F49B8">
        <w:rPr>
          <w:rFonts w:hint="eastAsia"/>
          <w:sz w:val="24"/>
        </w:rPr>
        <w:t>根据导则要求，</w:t>
      </w:r>
      <w:r w:rsidRPr="006F49B8">
        <w:rPr>
          <w:sz w:val="24"/>
        </w:rPr>
        <w:t>利用估算模式计算</w:t>
      </w:r>
      <w:r w:rsidRPr="006F49B8">
        <w:rPr>
          <w:rFonts w:hint="eastAsia"/>
          <w:sz w:val="24"/>
        </w:rPr>
        <w:t>出</w:t>
      </w:r>
      <w:r w:rsidRPr="006F49B8">
        <w:rPr>
          <w:sz w:val="24"/>
        </w:rPr>
        <w:t>污染物颗粒物的占标率、最大地面浓度和最远落地距离，计算结果见</w:t>
      </w:r>
      <w:r w:rsidR="00CE4FAB">
        <w:rPr>
          <w:rFonts w:hint="eastAsia"/>
        </w:rPr>
        <w:t>表</w:t>
      </w:r>
      <w:r w:rsidR="00CE4FAB">
        <w:rPr>
          <w:rFonts w:hint="eastAsia"/>
        </w:rPr>
        <w:t>6.2-12</w:t>
      </w:r>
      <w:r w:rsidRPr="006F49B8">
        <w:rPr>
          <w:rFonts w:hint="eastAsia"/>
          <w:sz w:val="24"/>
        </w:rPr>
        <w:t>。</w:t>
      </w:r>
    </w:p>
    <w:p w:rsidR="006E1C99" w:rsidRPr="006F49B8" w:rsidRDefault="006E1C99" w:rsidP="006E1C99">
      <w:pPr>
        <w:ind w:firstLineChars="200" w:firstLine="422"/>
        <w:jc w:val="center"/>
        <w:rPr>
          <w:b/>
          <w:szCs w:val="21"/>
        </w:rPr>
      </w:pPr>
      <w:bookmarkStart w:id="739" w:name="_Ref521578362"/>
      <w:bookmarkStart w:id="740" w:name="_Ref118313155"/>
      <w:r w:rsidRPr="006F49B8">
        <w:rPr>
          <w:b/>
          <w:szCs w:val="21"/>
        </w:rPr>
        <w:t>表</w:t>
      </w:r>
      <w:bookmarkEnd w:id="739"/>
      <w:bookmarkEnd w:id="740"/>
      <w:r w:rsidR="00CE4FAB">
        <w:rPr>
          <w:rFonts w:hint="eastAsia"/>
          <w:b/>
          <w:szCs w:val="21"/>
        </w:rPr>
        <w:t>6.2-12</w:t>
      </w:r>
      <w:r w:rsidRPr="006F49B8">
        <w:rPr>
          <w:rFonts w:hint="eastAsia"/>
          <w:b/>
          <w:szCs w:val="21"/>
        </w:rPr>
        <w:t xml:space="preserve">  </w:t>
      </w:r>
      <w:r w:rsidRPr="006F49B8">
        <w:rPr>
          <w:rFonts w:hint="eastAsia"/>
          <w:b/>
          <w:szCs w:val="21"/>
        </w:rPr>
        <w:t>项目</w:t>
      </w:r>
      <w:r w:rsidRPr="006F49B8">
        <w:rPr>
          <w:b/>
          <w:szCs w:val="21"/>
        </w:rPr>
        <w:t>废气</w:t>
      </w:r>
      <w:r w:rsidRPr="006F49B8">
        <w:rPr>
          <w:rFonts w:hint="eastAsia"/>
          <w:b/>
          <w:szCs w:val="21"/>
        </w:rPr>
        <w:t>预测</w:t>
      </w:r>
      <w:r w:rsidRPr="006F49B8">
        <w:rPr>
          <w:b/>
          <w:szCs w:val="21"/>
        </w:rPr>
        <w:t>结果一览表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547"/>
        <w:gridCol w:w="1549"/>
        <w:gridCol w:w="1549"/>
        <w:gridCol w:w="1547"/>
        <w:gridCol w:w="1549"/>
        <w:gridCol w:w="1545"/>
      </w:tblGrid>
      <w:tr w:rsidR="006C17AA" w:rsidRPr="00A60A2C" w:rsidTr="005C51C8">
        <w:trPr>
          <w:trHeight w:val="340"/>
        </w:trPr>
        <w:tc>
          <w:tcPr>
            <w:tcW w:w="833" w:type="pct"/>
            <w:vAlign w:val="center"/>
          </w:tcPr>
          <w:p w:rsidR="006C17AA" w:rsidRPr="00A60A2C" w:rsidRDefault="006C17AA" w:rsidP="005C51C8">
            <w:pPr>
              <w:spacing w:line="240" w:lineRule="auto"/>
              <w:jc w:val="center"/>
              <w:rPr>
                <w:color w:val="000000" w:themeColor="text1"/>
                <w:szCs w:val="21"/>
              </w:rPr>
            </w:pPr>
            <w:r w:rsidRPr="00A60A2C">
              <w:rPr>
                <w:color w:val="000000" w:themeColor="text1"/>
                <w:szCs w:val="21"/>
              </w:rPr>
              <w:t>污染源名称</w:t>
            </w:r>
          </w:p>
        </w:tc>
        <w:tc>
          <w:tcPr>
            <w:tcW w:w="834" w:type="pct"/>
            <w:vAlign w:val="center"/>
          </w:tcPr>
          <w:p w:rsidR="006C17AA" w:rsidRPr="00A60A2C" w:rsidRDefault="006C17AA" w:rsidP="005C51C8">
            <w:pPr>
              <w:spacing w:line="240" w:lineRule="auto"/>
              <w:jc w:val="center"/>
              <w:rPr>
                <w:color w:val="000000" w:themeColor="text1"/>
                <w:szCs w:val="21"/>
              </w:rPr>
            </w:pPr>
            <w:r w:rsidRPr="00A60A2C">
              <w:rPr>
                <w:color w:val="000000" w:themeColor="text1"/>
                <w:szCs w:val="21"/>
              </w:rPr>
              <w:t>评价因子</w:t>
            </w:r>
          </w:p>
        </w:tc>
        <w:tc>
          <w:tcPr>
            <w:tcW w:w="834" w:type="pct"/>
            <w:vAlign w:val="center"/>
          </w:tcPr>
          <w:p w:rsidR="006C17AA" w:rsidRPr="00A60A2C" w:rsidRDefault="006C17AA" w:rsidP="006C17AA">
            <w:pPr>
              <w:spacing w:line="240" w:lineRule="auto"/>
              <w:jc w:val="center"/>
              <w:rPr>
                <w:color w:val="000000" w:themeColor="text1"/>
                <w:szCs w:val="21"/>
              </w:rPr>
            </w:pPr>
            <w:r w:rsidRPr="00A60A2C">
              <w:rPr>
                <w:color w:val="000000" w:themeColor="text1"/>
                <w:szCs w:val="21"/>
              </w:rPr>
              <w:t>评价标准</w:t>
            </w:r>
            <w:r w:rsidRPr="00A60A2C">
              <w:rPr>
                <w:color w:val="000000" w:themeColor="text1"/>
                <w:szCs w:val="21"/>
              </w:rPr>
              <w:t>(μg/</w:t>
            </w:r>
            <w:r w:rsidRPr="00A60A2C">
              <w:rPr>
                <w:rFonts w:hint="eastAsia"/>
                <w:color w:val="000000" w:themeColor="text1"/>
                <w:szCs w:val="21"/>
              </w:rPr>
              <w:t>m</w:t>
            </w:r>
            <w:r w:rsidRPr="006C17AA">
              <w:rPr>
                <w:rFonts w:hint="eastAsia"/>
                <w:color w:val="000000" w:themeColor="text1"/>
                <w:szCs w:val="21"/>
                <w:vertAlign w:val="superscript"/>
              </w:rPr>
              <w:t>3</w:t>
            </w:r>
            <w:r w:rsidRPr="00A60A2C">
              <w:rPr>
                <w:color w:val="000000" w:themeColor="text1"/>
                <w:szCs w:val="21"/>
              </w:rPr>
              <w:t>)</w:t>
            </w:r>
          </w:p>
        </w:tc>
        <w:tc>
          <w:tcPr>
            <w:tcW w:w="833" w:type="pct"/>
            <w:vAlign w:val="center"/>
          </w:tcPr>
          <w:p w:rsidR="006C17AA" w:rsidRPr="00A60A2C" w:rsidRDefault="006C17AA" w:rsidP="005C51C8">
            <w:pPr>
              <w:spacing w:line="240" w:lineRule="auto"/>
              <w:jc w:val="center"/>
              <w:rPr>
                <w:color w:val="000000" w:themeColor="text1"/>
                <w:szCs w:val="21"/>
              </w:rPr>
            </w:pPr>
            <w:r w:rsidRPr="00A60A2C">
              <w:rPr>
                <w:color w:val="000000" w:themeColor="text1"/>
                <w:szCs w:val="21"/>
              </w:rPr>
              <w:t>Cmax</w:t>
            </w:r>
          </w:p>
          <w:p w:rsidR="006C17AA" w:rsidRPr="00A60A2C" w:rsidRDefault="006C17AA" w:rsidP="005C51C8">
            <w:pPr>
              <w:spacing w:line="240" w:lineRule="auto"/>
              <w:jc w:val="center"/>
              <w:rPr>
                <w:color w:val="000000" w:themeColor="text1"/>
                <w:szCs w:val="21"/>
              </w:rPr>
            </w:pPr>
            <w:r w:rsidRPr="00A60A2C">
              <w:rPr>
                <w:color w:val="000000" w:themeColor="text1"/>
                <w:szCs w:val="21"/>
              </w:rPr>
              <w:t>(μg</w:t>
            </w:r>
            <w:r w:rsidRPr="00A60A2C">
              <w:rPr>
                <w:rFonts w:hint="eastAsia"/>
                <w:color w:val="000000" w:themeColor="text1"/>
                <w:szCs w:val="21"/>
              </w:rPr>
              <w:t>m</w:t>
            </w:r>
            <w:r w:rsidRPr="00415FB5">
              <w:rPr>
                <w:rFonts w:hint="eastAsia"/>
                <w:color w:val="000000" w:themeColor="text1"/>
                <w:szCs w:val="21"/>
                <w:vertAlign w:val="superscript"/>
              </w:rPr>
              <w:t>3</w:t>
            </w:r>
            <w:r w:rsidRPr="00A60A2C">
              <w:rPr>
                <w:color w:val="000000" w:themeColor="text1"/>
                <w:szCs w:val="21"/>
              </w:rPr>
              <w:t>)</w:t>
            </w:r>
          </w:p>
        </w:tc>
        <w:tc>
          <w:tcPr>
            <w:tcW w:w="834" w:type="pct"/>
            <w:vAlign w:val="center"/>
          </w:tcPr>
          <w:p w:rsidR="006C17AA" w:rsidRPr="00A60A2C" w:rsidRDefault="006C17AA" w:rsidP="005C51C8">
            <w:pPr>
              <w:spacing w:line="240" w:lineRule="auto"/>
              <w:jc w:val="center"/>
              <w:rPr>
                <w:color w:val="000000" w:themeColor="text1"/>
                <w:szCs w:val="21"/>
              </w:rPr>
            </w:pPr>
            <w:r w:rsidRPr="00A60A2C">
              <w:rPr>
                <w:color w:val="000000" w:themeColor="text1"/>
                <w:szCs w:val="21"/>
              </w:rPr>
              <w:t>Pmax</w:t>
            </w:r>
          </w:p>
          <w:p w:rsidR="006C17AA" w:rsidRPr="00A60A2C" w:rsidRDefault="006C17AA" w:rsidP="005C51C8">
            <w:pPr>
              <w:spacing w:line="240" w:lineRule="auto"/>
              <w:jc w:val="center"/>
              <w:rPr>
                <w:color w:val="000000" w:themeColor="text1"/>
                <w:szCs w:val="21"/>
              </w:rPr>
            </w:pPr>
            <w:r w:rsidRPr="00A60A2C">
              <w:rPr>
                <w:color w:val="000000" w:themeColor="text1"/>
                <w:szCs w:val="21"/>
              </w:rPr>
              <w:t>(%)</w:t>
            </w:r>
          </w:p>
        </w:tc>
        <w:tc>
          <w:tcPr>
            <w:tcW w:w="832" w:type="pct"/>
            <w:vAlign w:val="center"/>
          </w:tcPr>
          <w:p w:rsidR="006C17AA" w:rsidRPr="00A60A2C" w:rsidRDefault="006C17AA" w:rsidP="005C51C8">
            <w:pPr>
              <w:spacing w:line="240" w:lineRule="auto"/>
              <w:jc w:val="center"/>
              <w:rPr>
                <w:color w:val="000000" w:themeColor="text1"/>
                <w:szCs w:val="21"/>
              </w:rPr>
            </w:pPr>
            <w:r w:rsidRPr="00A60A2C">
              <w:rPr>
                <w:color w:val="000000" w:themeColor="text1"/>
                <w:szCs w:val="21"/>
              </w:rPr>
              <w:t>D10%</w:t>
            </w:r>
          </w:p>
          <w:p w:rsidR="006C17AA" w:rsidRPr="00A60A2C" w:rsidRDefault="006C17AA" w:rsidP="005C51C8">
            <w:pPr>
              <w:spacing w:line="240" w:lineRule="auto"/>
              <w:jc w:val="center"/>
              <w:rPr>
                <w:color w:val="000000" w:themeColor="text1"/>
                <w:szCs w:val="21"/>
              </w:rPr>
            </w:pPr>
            <w:r w:rsidRPr="00A60A2C">
              <w:rPr>
                <w:color w:val="000000" w:themeColor="text1"/>
                <w:szCs w:val="21"/>
              </w:rPr>
              <w:t>(m)</w:t>
            </w:r>
          </w:p>
        </w:tc>
      </w:tr>
      <w:tr w:rsidR="006C17AA" w:rsidRPr="00A60A2C" w:rsidTr="005C51C8">
        <w:trPr>
          <w:trHeight w:val="340"/>
        </w:trPr>
        <w:tc>
          <w:tcPr>
            <w:tcW w:w="833" w:type="pct"/>
            <w:vAlign w:val="center"/>
          </w:tcPr>
          <w:p w:rsidR="006C17AA" w:rsidRPr="00A60A2C" w:rsidRDefault="006C17AA" w:rsidP="005C51C8">
            <w:pPr>
              <w:spacing w:line="240" w:lineRule="auto"/>
              <w:jc w:val="center"/>
              <w:rPr>
                <w:color w:val="000000" w:themeColor="text1"/>
                <w:szCs w:val="21"/>
              </w:rPr>
            </w:pPr>
            <w:r w:rsidRPr="00A60A2C">
              <w:rPr>
                <w:rFonts w:hint="eastAsia"/>
                <w:color w:val="000000" w:themeColor="text1"/>
                <w:szCs w:val="21"/>
              </w:rPr>
              <w:t>选矿厂区</w:t>
            </w:r>
          </w:p>
        </w:tc>
        <w:tc>
          <w:tcPr>
            <w:tcW w:w="834" w:type="pct"/>
            <w:vAlign w:val="center"/>
          </w:tcPr>
          <w:p w:rsidR="006C17AA" w:rsidRPr="00A60A2C" w:rsidRDefault="006C17AA" w:rsidP="005C51C8">
            <w:pPr>
              <w:spacing w:line="240" w:lineRule="auto"/>
              <w:jc w:val="center"/>
              <w:rPr>
                <w:color w:val="000000" w:themeColor="text1"/>
                <w:szCs w:val="21"/>
              </w:rPr>
            </w:pPr>
            <w:r w:rsidRPr="00A60A2C">
              <w:rPr>
                <w:color w:val="000000" w:themeColor="text1"/>
                <w:szCs w:val="21"/>
              </w:rPr>
              <w:t>TSP</w:t>
            </w:r>
          </w:p>
        </w:tc>
        <w:tc>
          <w:tcPr>
            <w:tcW w:w="834" w:type="pct"/>
            <w:vAlign w:val="center"/>
          </w:tcPr>
          <w:p w:rsidR="006C17AA" w:rsidRPr="00A60A2C" w:rsidRDefault="006C17AA" w:rsidP="005C51C8">
            <w:pPr>
              <w:spacing w:line="240" w:lineRule="auto"/>
              <w:jc w:val="center"/>
              <w:rPr>
                <w:color w:val="000000" w:themeColor="text1"/>
                <w:szCs w:val="21"/>
              </w:rPr>
            </w:pPr>
            <w:r w:rsidRPr="00A60A2C">
              <w:rPr>
                <w:color w:val="000000" w:themeColor="text1"/>
                <w:szCs w:val="21"/>
              </w:rPr>
              <w:t>900.0</w:t>
            </w:r>
          </w:p>
        </w:tc>
        <w:tc>
          <w:tcPr>
            <w:tcW w:w="833" w:type="pct"/>
            <w:vAlign w:val="center"/>
          </w:tcPr>
          <w:p w:rsidR="006C17AA" w:rsidRPr="00A60A2C" w:rsidRDefault="00350C8C" w:rsidP="005C51C8">
            <w:pPr>
              <w:spacing w:line="240" w:lineRule="auto"/>
              <w:jc w:val="center"/>
              <w:rPr>
                <w:color w:val="000000" w:themeColor="text1"/>
                <w:szCs w:val="21"/>
              </w:rPr>
            </w:pPr>
            <w:r>
              <w:rPr>
                <w:rFonts w:hint="eastAsia"/>
                <w:color w:val="000000" w:themeColor="text1"/>
              </w:rPr>
              <w:t>68.7254</w:t>
            </w:r>
          </w:p>
        </w:tc>
        <w:tc>
          <w:tcPr>
            <w:tcW w:w="834" w:type="pct"/>
            <w:vAlign w:val="center"/>
          </w:tcPr>
          <w:p w:rsidR="006C17AA" w:rsidRPr="00A60A2C" w:rsidRDefault="00350C8C" w:rsidP="005C51C8">
            <w:pPr>
              <w:spacing w:line="240" w:lineRule="auto"/>
              <w:jc w:val="center"/>
              <w:rPr>
                <w:color w:val="000000" w:themeColor="text1"/>
                <w:szCs w:val="21"/>
              </w:rPr>
            </w:pPr>
            <w:r>
              <w:rPr>
                <w:rFonts w:hint="eastAsia"/>
                <w:color w:val="000000" w:themeColor="text1"/>
              </w:rPr>
              <w:t>8.56</w:t>
            </w:r>
          </w:p>
        </w:tc>
        <w:tc>
          <w:tcPr>
            <w:tcW w:w="832" w:type="pct"/>
            <w:vAlign w:val="center"/>
          </w:tcPr>
          <w:p w:rsidR="006C17AA" w:rsidRPr="00A60A2C" w:rsidRDefault="006C17AA" w:rsidP="005C51C8">
            <w:pPr>
              <w:spacing w:line="240" w:lineRule="auto"/>
              <w:jc w:val="center"/>
              <w:rPr>
                <w:color w:val="000000" w:themeColor="text1"/>
                <w:szCs w:val="21"/>
              </w:rPr>
            </w:pPr>
            <w:r w:rsidRPr="00A60A2C">
              <w:rPr>
                <w:color w:val="000000" w:themeColor="text1"/>
                <w:szCs w:val="21"/>
              </w:rPr>
              <w:t>/</w:t>
            </w:r>
          </w:p>
        </w:tc>
      </w:tr>
      <w:tr w:rsidR="006C17AA" w:rsidRPr="00A60A2C" w:rsidTr="005C51C8">
        <w:trPr>
          <w:trHeight w:val="340"/>
        </w:trPr>
        <w:tc>
          <w:tcPr>
            <w:tcW w:w="833" w:type="pct"/>
            <w:vAlign w:val="center"/>
          </w:tcPr>
          <w:p w:rsidR="006C17AA" w:rsidRPr="00A60A2C" w:rsidRDefault="006C17AA" w:rsidP="005C51C8">
            <w:pPr>
              <w:spacing w:line="240" w:lineRule="auto"/>
              <w:jc w:val="center"/>
              <w:rPr>
                <w:color w:val="000000" w:themeColor="text1"/>
                <w:szCs w:val="21"/>
              </w:rPr>
            </w:pPr>
            <w:r w:rsidRPr="00A60A2C">
              <w:rPr>
                <w:rFonts w:hint="eastAsia"/>
                <w:color w:val="000000" w:themeColor="text1"/>
                <w:szCs w:val="21"/>
              </w:rPr>
              <w:t>选矿车间</w:t>
            </w:r>
          </w:p>
          <w:p w:rsidR="006C17AA" w:rsidRPr="00A60A2C" w:rsidRDefault="006C17AA" w:rsidP="005C51C8">
            <w:pPr>
              <w:spacing w:line="240" w:lineRule="auto"/>
              <w:jc w:val="center"/>
              <w:rPr>
                <w:color w:val="000000" w:themeColor="text1"/>
                <w:szCs w:val="21"/>
              </w:rPr>
            </w:pPr>
            <w:r w:rsidRPr="00A60A2C">
              <w:rPr>
                <w:rFonts w:hint="eastAsia"/>
                <w:color w:val="000000" w:themeColor="text1"/>
                <w:szCs w:val="21"/>
              </w:rPr>
              <w:t>排气筒</w:t>
            </w:r>
            <w:r>
              <w:rPr>
                <w:rFonts w:hint="eastAsia"/>
                <w:color w:val="000000" w:themeColor="text1"/>
                <w:szCs w:val="21"/>
              </w:rPr>
              <w:t>DA001</w:t>
            </w:r>
          </w:p>
        </w:tc>
        <w:tc>
          <w:tcPr>
            <w:tcW w:w="834" w:type="pct"/>
            <w:vAlign w:val="center"/>
          </w:tcPr>
          <w:p w:rsidR="006C17AA" w:rsidRPr="00A60A2C" w:rsidRDefault="006C17AA" w:rsidP="005C51C8">
            <w:pPr>
              <w:spacing w:line="240" w:lineRule="auto"/>
              <w:jc w:val="center"/>
              <w:rPr>
                <w:color w:val="000000" w:themeColor="text1"/>
                <w:szCs w:val="21"/>
              </w:rPr>
            </w:pPr>
            <w:r w:rsidRPr="00A60A2C">
              <w:rPr>
                <w:color w:val="000000" w:themeColor="text1"/>
                <w:szCs w:val="21"/>
              </w:rPr>
              <w:t>PM</w:t>
            </w:r>
            <w:r w:rsidRPr="00A60A2C">
              <w:rPr>
                <w:color w:val="000000" w:themeColor="text1"/>
                <w:szCs w:val="21"/>
                <w:vertAlign w:val="subscript"/>
              </w:rPr>
              <w:t>10</w:t>
            </w:r>
          </w:p>
        </w:tc>
        <w:tc>
          <w:tcPr>
            <w:tcW w:w="834" w:type="pct"/>
            <w:vAlign w:val="center"/>
          </w:tcPr>
          <w:p w:rsidR="006C17AA" w:rsidRPr="00A60A2C" w:rsidRDefault="006C17AA" w:rsidP="005C51C8">
            <w:pPr>
              <w:spacing w:line="240" w:lineRule="auto"/>
              <w:jc w:val="center"/>
              <w:rPr>
                <w:color w:val="000000" w:themeColor="text1"/>
                <w:szCs w:val="21"/>
              </w:rPr>
            </w:pPr>
            <w:r w:rsidRPr="00A60A2C">
              <w:rPr>
                <w:color w:val="000000" w:themeColor="text1"/>
                <w:szCs w:val="21"/>
              </w:rPr>
              <w:t>450.0</w:t>
            </w:r>
          </w:p>
        </w:tc>
        <w:tc>
          <w:tcPr>
            <w:tcW w:w="833" w:type="pct"/>
            <w:vAlign w:val="center"/>
          </w:tcPr>
          <w:p w:rsidR="006C17AA" w:rsidRPr="00A60A2C" w:rsidRDefault="00350C8C" w:rsidP="005C51C8">
            <w:pPr>
              <w:spacing w:line="240" w:lineRule="auto"/>
              <w:jc w:val="center"/>
              <w:rPr>
                <w:color w:val="000000" w:themeColor="text1"/>
                <w:szCs w:val="21"/>
              </w:rPr>
            </w:pPr>
            <w:r>
              <w:rPr>
                <w:rFonts w:hint="eastAsia"/>
                <w:color w:val="000000" w:themeColor="text1"/>
                <w:szCs w:val="21"/>
              </w:rPr>
              <w:t>2.5631</w:t>
            </w:r>
          </w:p>
        </w:tc>
        <w:tc>
          <w:tcPr>
            <w:tcW w:w="834" w:type="pct"/>
            <w:vAlign w:val="center"/>
          </w:tcPr>
          <w:p w:rsidR="006C17AA" w:rsidRPr="00A60A2C" w:rsidRDefault="00350C8C" w:rsidP="005C51C8">
            <w:pPr>
              <w:spacing w:line="240" w:lineRule="auto"/>
              <w:jc w:val="center"/>
              <w:rPr>
                <w:color w:val="000000" w:themeColor="text1"/>
                <w:szCs w:val="21"/>
              </w:rPr>
            </w:pPr>
            <w:r>
              <w:rPr>
                <w:rFonts w:hint="eastAsia"/>
                <w:color w:val="000000" w:themeColor="text1"/>
                <w:szCs w:val="21"/>
              </w:rPr>
              <w:t>0.42</w:t>
            </w:r>
          </w:p>
        </w:tc>
        <w:tc>
          <w:tcPr>
            <w:tcW w:w="832" w:type="pct"/>
            <w:vAlign w:val="center"/>
          </w:tcPr>
          <w:p w:rsidR="006C17AA" w:rsidRPr="00A60A2C" w:rsidRDefault="006C17AA" w:rsidP="005C51C8">
            <w:pPr>
              <w:spacing w:line="240" w:lineRule="auto"/>
              <w:jc w:val="center"/>
              <w:rPr>
                <w:color w:val="000000" w:themeColor="text1"/>
                <w:szCs w:val="21"/>
              </w:rPr>
            </w:pPr>
            <w:r w:rsidRPr="00A60A2C">
              <w:rPr>
                <w:color w:val="000000" w:themeColor="text1"/>
                <w:szCs w:val="21"/>
              </w:rPr>
              <w:t>/</w:t>
            </w:r>
          </w:p>
        </w:tc>
      </w:tr>
    </w:tbl>
    <w:p w:rsidR="00D603DE" w:rsidRPr="006F49B8" w:rsidRDefault="00D603DE" w:rsidP="00D603DE">
      <w:pPr>
        <w:pStyle w:val="--"/>
        <w:spacing w:line="500" w:lineRule="exact"/>
        <w:rPr>
          <w:rFonts w:ascii="Times New Roman" w:cs="Times New Roman"/>
          <w:bCs/>
          <w:snapToGrid w:val="0"/>
          <w:color w:val="auto"/>
        </w:rPr>
      </w:pPr>
      <w:r w:rsidRPr="006F49B8">
        <w:rPr>
          <w:rFonts w:ascii="Times New Roman" w:cs="Times New Roman" w:hint="eastAsia"/>
          <w:bCs/>
          <w:snapToGrid w:val="0"/>
          <w:color w:val="auto"/>
        </w:rPr>
        <w:t>本项目大气环境影响评价等级为二级，</w:t>
      </w:r>
      <w:r w:rsidRPr="006F49B8">
        <w:rPr>
          <w:rFonts w:ascii="Times New Roman" w:cs="Times New Roman"/>
          <w:bCs/>
          <w:snapToGrid w:val="0"/>
          <w:color w:val="auto"/>
        </w:rPr>
        <w:t>根据《环境影响评价技术导则</w:t>
      </w:r>
      <w:r w:rsidRPr="006F49B8">
        <w:rPr>
          <w:rFonts w:ascii="Times New Roman" w:cs="Times New Roman"/>
          <w:bCs/>
          <w:snapToGrid w:val="0"/>
          <w:color w:val="auto"/>
        </w:rPr>
        <w:t xml:space="preserve"> </w:t>
      </w:r>
      <w:r w:rsidRPr="006F49B8">
        <w:rPr>
          <w:rFonts w:ascii="Times New Roman" w:cs="Times New Roman"/>
          <w:bCs/>
          <w:snapToGrid w:val="0"/>
          <w:color w:val="auto"/>
        </w:rPr>
        <w:t>大气环境》（</w:t>
      </w:r>
      <w:r w:rsidRPr="006F49B8">
        <w:rPr>
          <w:rFonts w:ascii="Times New Roman" w:cs="Times New Roman"/>
          <w:bCs/>
          <w:snapToGrid w:val="0"/>
          <w:color w:val="auto"/>
        </w:rPr>
        <w:t>HJ2.2-2018</w:t>
      </w:r>
      <w:r w:rsidRPr="006F49B8">
        <w:rPr>
          <w:rFonts w:ascii="Times New Roman" w:cs="Times New Roman"/>
          <w:bCs/>
          <w:snapToGrid w:val="0"/>
          <w:color w:val="auto"/>
        </w:rPr>
        <w:t>），二级评价项目</w:t>
      </w:r>
      <w:r w:rsidRPr="006F49B8">
        <w:rPr>
          <w:rFonts w:ascii="Times New Roman" w:cs="Times New Roman" w:hint="eastAsia"/>
          <w:bCs/>
          <w:snapToGrid w:val="0"/>
          <w:color w:val="auto"/>
        </w:rPr>
        <w:t>不进行进一步预测和评价。评价主要内容为污染物排放达标分析和排放量核算。</w:t>
      </w:r>
    </w:p>
    <w:p w:rsidR="00D603DE" w:rsidRPr="006F49B8" w:rsidRDefault="00D603DE" w:rsidP="00A80316">
      <w:pPr>
        <w:pStyle w:val="3"/>
        <w:numPr>
          <w:ilvl w:val="2"/>
          <w:numId w:val="2"/>
        </w:numPr>
        <w:tabs>
          <w:tab w:val="clear" w:pos="1287"/>
          <w:tab w:val="left" w:pos="720"/>
        </w:tabs>
        <w:spacing w:before="0" w:after="0" w:line="500" w:lineRule="exact"/>
        <w:ind w:left="720"/>
        <w:rPr>
          <w:bCs w:val="0"/>
          <w:szCs w:val="28"/>
        </w:rPr>
      </w:pPr>
      <w:r w:rsidRPr="006F49B8">
        <w:rPr>
          <w:rFonts w:hint="eastAsia"/>
          <w:bCs w:val="0"/>
          <w:szCs w:val="28"/>
        </w:rPr>
        <w:t>污染物排放达标分析</w:t>
      </w:r>
    </w:p>
    <w:p w:rsidR="006C17AA" w:rsidRPr="006C17AA" w:rsidRDefault="006C17AA" w:rsidP="006C17AA">
      <w:pPr>
        <w:pStyle w:val="--"/>
        <w:spacing w:line="500" w:lineRule="exact"/>
        <w:rPr>
          <w:rFonts w:ascii="Times New Roman" w:cs="Times New Roman"/>
          <w:bCs/>
          <w:snapToGrid w:val="0"/>
          <w:color w:val="auto"/>
        </w:rPr>
      </w:pPr>
      <w:r w:rsidRPr="006C17AA">
        <w:rPr>
          <w:rFonts w:ascii="Times New Roman" w:cs="Times New Roman"/>
          <w:bCs/>
          <w:snapToGrid w:val="0"/>
          <w:color w:val="auto"/>
        </w:rPr>
        <w:t>根据估算模式</w:t>
      </w:r>
      <w:r>
        <w:rPr>
          <w:rFonts w:ascii="Times New Roman" w:cs="Times New Roman"/>
          <w:bCs/>
          <w:snapToGrid w:val="0"/>
          <w:color w:val="auto"/>
        </w:rPr>
        <w:t>AERSCREEN</w:t>
      </w:r>
      <w:r w:rsidRPr="006C17AA">
        <w:rPr>
          <w:rFonts w:ascii="Times New Roman" w:cs="Times New Roman"/>
          <w:bCs/>
          <w:snapToGrid w:val="0"/>
          <w:color w:val="auto"/>
        </w:rPr>
        <w:t>预测，</w:t>
      </w:r>
      <w:r w:rsidR="001869E5">
        <w:rPr>
          <w:rFonts w:ascii="Times New Roman" w:cs="Times New Roman" w:hint="eastAsia"/>
          <w:bCs/>
          <w:snapToGrid w:val="0"/>
          <w:color w:val="auto"/>
        </w:rPr>
        <w:t>生产车间</w:t>
      </w:r>
      <w:r w:rsidRPr="006C17AA">
        <w:rPr>
          <w:rFonts w:ascii="Times New Roman" w:cs="Times New Roman"/>
          <w:bCs/>
          <w:snapToGrid w:val="0"/>
          <w:color w:val="auto"/>
        </w:rPr>
        <w:t>无组织排放</w:t>
      </w:r>
      <w:r w:rsidRPr="006C17AA">
        <w:rPr>
          <w:rFonts w:ascii="Times New Roman" w:cs="Times New Roman"/>
          <w:bCs/>
          <w:snapToGrid w:val="0"/>
          <w:color w:val="auto"/>
        </w:rPr>
        <w:t>TSP</w:t>
      </w:r>
      <w:r w:rsidRPr="006C17AA">
        <w:rPr>
          <w:rFonts w:ascii="Times New Roman" w:cs="Times New Roman"/>
          <w:bCs/>
          <w:snapToGrid w:val="0"/>
          <w:color w:val="auto"/>
        </w:rPr>
        <w:t>最大落地浓度为</w:t>
      </w:r>
      <w:r w:rsidR="00350C8C">
        <w:rPr>
          <w:rFonts w:ascii="Times New Roman" w:cs="Times New Roman" w:hint="eastAsia"/>
          <w:bCs/>
          <w:snapToGrid w:val="0"/>
          <w:color w:val="auto"/>
        </w:rPr>
        <w:t>68.7254</w:t>
      </w:r>
      <w:r w:rsidR="001869E5" w:rsidRPr="00A60A2C">
        <w:rPr>
          <w:color w:val="000000" w:themeColor="text1"/>
          <w:szCs w:val="21"/>
        </w:rPr>
        <w:t>μ</w:t>
      </w:r>
      <w:r w:rsidRPr="006C17AA">
        <w:rPr>
          <w:rFonts w:ascii="Times New Roman" w:cs="Times New Roman"/>
          <w:bCs/>
          <w:snapToGrid w:val="0"/>
          <w:color w:val="auto"/>
        </w:rPr>
        <w:t>g/m</w:t>
      </w:r>
      <w:r w:rsidR="001869E5" w:rsidRPr="001869E5">
        <w:rPr>
          <w:rFonts w:ascii="Times New Roman" w:cs="Times New Roman" w:hint="eastAsia"/>
          <w:bCs/>
          <w:snapToGrid w:val="0"/>
          <w:color w:val="auto"/>
          <w:vertAlign w:val="superscript"/>
        </w:rPr>
        <w:t>3</w:t>
      </w:r>
      <w:r w:rsidRPr="006C17AA">
        <w:rPr>
          <w:rFonts w:ascii="Times New Roman" w:cs="Times New Roman"/>
          <w:bCs/>
          <w:snapToGrid w:val="0"/>
          <w:color w:val="auto"/>
        </w:rPr>
        <w:t>，出现在下风向</w:t>
      </w:r>
      <w:r w:rsidR="00350C8C">
        <w:rPr>
          <w:rFonts w:ascii="Times New Roman" w:cs="Times New Roman" w:hint="eastAsia"/>
          <w:bCs/>
          <w:snapToGrid w:val="0"/>
          <w:color w:val="auto"/>
        </w:rPr>
        <w:t>35</w:t>
      </w:r>
      <w:r w:rsidRPr="006C17AA">
        <w:rPr>
          <w:rFonts w:ascii="Times New Roman" w:cs="Times New Roman"/>
          <w:bCs/>
          <w:snapToGrid w:val="0"/>
          <w:color w:val="auto"/>
        </w:rPr>
        <w:t>m</w:t>
      </w:r>
      <w:r w:rsidRPr="006C17AA">
        <w:rPr>
          <w:rFonts w:ascii="Times New Roman" w:cs="Times New Roman"/>
          <w:bCs/>
          <w:snapToGrid w:val="0"/>
          <w:color w:val="auto"/>
        </w:rPr>
        <w:t>；可达到《大气污染物综合排放标准》（</w:t>
      </w:r>
      <w:r w:rsidRPr="006C17AA">
        <w:rPr>
          <w:rFonts w:ascii="Times New Roman" w:cs="Times New Roman"/>
          <w:bCs/>
          <w:snapToGrid w:val="0"/>
          <w:color w:val="auto"/>
        </w:rPr>
        <w:t>GB16297-1996</w:t>
      </w:r>
      <w:r w:rsidRPr="006C17AA">
        <w:rPr>
          <w:rFonts w:ascii="Times New Roman" w:cs="Times New Roman"/>
          <w:bCs/>
          <w:snapToGrid w:val="0"/>
          <w:color w:val="auto"/>
        </w:rPr>
        <w:t>）表</w:t>
      </w:r>
      <w:r w:rsidRPr="006C17AA">
        <w:rPr>
          <w:rFonts w:ascii="Times New Roman" w:cs="Times New Roman"/>
          <w:bCs/>
          <w:snapToGrid w:val="0"/>
          <w:color w:val="auto"/>
        </w:rPr>
        <w:t>2</w:t>
      </w:r>
      <w:r w:rsidRPr="006C17AA">
        <w:rPr>
          <w:rFonts w:ascii="Times New Roman" w:cs="Times New Roman"/>
          <w:bCs/>
          <w:snapToGrid w:val="0"/>
          <w:color w:val="auto"/>
        </w:rPr>
        <w:t>中相应无组织排放限值要求（</w:t>
      </w:r>
      <w:r w:rsidRPr="006C17AA">
        <w:rPr>
          <w:rFonts w:ascii="Times New Roman" w:cs="Times New Roman"/>
          <w:bCs/>
          <w:snapToGrid w:val="0"/>
          <w:color w:val="auto"/>
        </w:rPr>
        <w:t>1.0mg/m</w:t>
      </w:r>
      <w:r w:rsidR="001869E5" w:rsidRPr="001869E5">
        <w:rPr>
          <w:rFonts w:ascii="Times New Roman" w:cs="Times New Roman" w:hint="eastAsia"/>
          <w:bCs/>
          <w:snapToGrid w:val="0"/>
          <w:color w:val="auto"/>
          <w:vertAlign w:val="superscript"/>
        </w:rPr>
        <w:t>3</w:t>
      </w:r>
      <w:r w:rsidRPr="006C17AA">
        <w:rPr>
          <w:rFonts w:ascii="Times New Roman" w:cs="Times New Roman"/>
          <w:bCs/>
          <w:snapToGrid w:val="0"/>
          <w:color w:val="auto"/>
        </w:rPr>
        <w:t>）。</w:t>
      </w:r>
    </w:p>
    <w:p w:rsidR="006C17AA" w:rsidRPr="006C17AA" w:rsidRDefault="006C17AA" w:rsidP="006C17AA">
      <w:pPr>
        <w:pStyle w:val="--"/>
        <w:spacing w:line="500" w:lineRule="exact"/>
        <w:rPr>
          <w:rFonts w:ascii="Times New Roman" w:cs="Times New Roman"/>
          <w:bCs/>
          <w:snapToGrid w:val="0"/>
          <w:color w:val="auto"/>
        </w:rPr>
      </w:pPr>
      <w:r w:rsidRPr="006C17AA">
        <w:rPr>
          <w:rFonts w:ascii="Times New Roman" w:cs="Times New Roman"/>
          <w:bCs/>
          <w:snapToGrid w:val="0"/>
          <w:color w:val="auto"/>
        </w:rPr>
        <w:t>破碎筛分粉尘排气简</w:t>
      </w:r>
      <w:r w:rsidRPr="006C17AA">
        <w:rPr>
          <w:rFonts w:ascii="Times New Roman" w:cs="Times New Roman"/>
          <w:bCs/>
          <w:snapToGrid w:val="0"/>
          <w:color w:val="auto"/>
        </w:rPr>
        <w:t>DA001</w:t>
      </w:r>
      <w:r w:rsidRPr="006C17AA">
        <w:rPr>
          <w:rFonts w:ascii="Times New Roman" w:cs="Times New Roman"/>
          <w:bCs/>
          <w:snapToGrid w:val="0"/>
          <w:color w:val="auto"/>
        </w:rPr>
        <w:t>颗粒物排放浓度和速率分别为</w:t>
      </w:r>
      <w:r w:rsidR="009F429B">
        <w:rPr>
          <w:rFonts w:ascii="Times New Roman" w:cs="Times New Roman" w:hint="eastAsia"/>
          <w:bCs/>
          <w:snapToGrid w:val="0"/>
          <w:color w:val="auto"/>
        </w:rPr>
        <w:t>32.5</w:t>
      </w:r>
      <w:r w:rsidRPr="006C17AA">
        <w:rPr>
          <w:rFonts w:ascii="Times New Roman" w:cs="Times New Roman"/>
          <w:bCs/>
          <w:snapToGrid w:val="0"/>
          <w:color w:val="auto"/>
        </w:rPr>
        <w:t>mg/m</w:t>
      </w:r>
      <w:r w:rsidR="001869E5" w:rsidRPr="001869E5">
        <w:rPr>
          <w:rFonts w:ascii="Times New Roman" w:cs="Times New Roman" w:hint="eastAsia"/>
          <w:bCs/>
          <w:snapToGrid w:val="0"/>
          <w:color w:val="auto"/>
          <w:vertAlign w:val="superscript"/>
        </w:rPr>
        <w:t>3</w:t>
      </w:r>
      <w:r w:rsidRPr="006C17AA">
        <w:rPr>
          <w:rFonts w:ascii="Times New Roman" w:cs="Times New Roman"/>
          <w:bCs/>
          <w:snapToGrid w:val="0"/>
          <w:color w:val="auto"/>
        </w:rPr>
        <w:t>、</w:t>
      </w:r>
      <w:r w:rsidR="001869E5">
        <w:rPr>
          <w:rFonts w:ascii="Times New Roman" w:cs="Times New Roman"/>
          <w:bCs/>
          <w:snapToGrid w:val="0"/>
          <w:color w:val="auto"/>
        </w:rPr>
        <w:t>0.</w:t>
      </w:r>
      <w:r w:rsidR="009F429B">
        <w:rPr>
          <w:rFonts w:ascii="Times New Roman" w:cs="Times New Roman" w:hint="eastAsia"/>
          <w:bCs/>
          <w:snapToGrid w:val="0"/>
          <w:color w:val="auto"/>
        </w:rPr>
        <w:t>65</w:t>
      </w:r>
      <w:r w:rsidRPr="006C17AA">
        <w:rPr>
          <w:rFonts w:ascii="Times New Roman" w:cs="Times New Roman"/>
          <w:bCs/>
          <w:snapToGrid w:val="0"/>
          <w:color w:val="auto"/>
        </w:rPr>
        <w:t>kg/h</w:t>
      </w:r>
      <w:r w:rsidRPr="006C17AA">
        <w:rPr>
          <w:rFonts w:ascii="Times New Roman" w:cs="Times New Roman"/>
          <w:bCs/>
          <w:snapToGrid w:val="0"/>
          <w:color w:val="auto"/>
        </w:rPr>
        <w:t>；可达到《大气污染物综合排放标准》（</w:t>
      </w:r>
      <w:r w:rsidRPr="006C17AA">
        <w:rPr>
          <w:rFonts w:ascii="Times New Roman" w:cs="Times New Roman"/>
          <w:bCs/>
          <w:snapToGrid w:val="0"/>
          <w:color w:val="auto"/>
        </w:rPr>
        <w:t>GB16297-1996</w:t>
      </w:r>
      <w:r w:rsidRPr="006C17AA">
        <w:rPr>
          <w:rFonts w:ascii="Times New Roman" w:cs="Times New Roman"/>
          <w:bCs/>
          <w:snapToGrid w:val="0"/>
          <w:color w:val="auto"/>
        </w:rPr>
        <w:t>）表</w:t>
      </w:r>
      <w:r w:rsidRPr="006C17AA">
        <w:rPr>
          <w:rFonts w:ascii="Times New Roman" w:cs="Times New Roman"/>
          <w:bCs/>
          <w:snapToGrid w:val="0"/>
          <w:color w:val="auto"/>
        </w:rPr>
        <w:t>2</w:t>
      </w:r>
      <w:r w:rsidRPr="006C17AA">
        <w:rPr>
          <w:rFonts w:ascii="Times New Roman" w:cs="Times New Roman"/>
          <w:bCs/>
          <w:snapToGrid w:val="0"/>
          <w:color w:val="auto"/>
        </w:rPr>
        <w:t>中相应排放限值要求（排放浓度</w:t>
      </w:r>
      <w:r w:rsidRPr="006C17AA">
        <w:rPr>
          <w:rFonts w:ascii="Times New Roman" w:cs="Times New Roman"/>
          <w:bCs/>
          <w:snapToGrid w:val="0"/>
          <w:color w:val="auto"/>
        </w:rPr>
        <w:t>120mg/m</w:t>
      </w:r>
      <w:r w:rsidR="001869E5" w:rsidRPr="001869E5">
        <w:rPr>
          <w:rFonts w:ascii="Times New Roman" w:cs="Times New Roman" w:hint="eastAsia"/>
          <w:bCs/>
          <w:snapToGrid w:val="0"/>
          <w:color w:val="auto"/>
          <w:vertAlign w:val="superscript"/>
        </w:rPr>
        <w:t>3</w:t>
      </w:r>
      <w:r w:rsidRPr="006C17AA">
        <w:rPr>
          <w:rFonts w:ascii="Times New Roman" w:cs="Times New Roman"/>
          <w:bCs/>
          <w:snapToGrid w:val="0"/>
          <w:color w:val="auto"/>
        </w:rPr>
        <w:t>，排放速率</w:t>
      </w:r>
      <w:r w:rsidRPr="006C17AA">
        <w:rPr>
          <w:rFonts w:ascii="Times New Roman" w:cs="Times New Roman"/>
          <w:bCs/>
          <w:snapToGrid w:val="0"/>
          <w:color w:val="auto"/>
        </w:rPr>
        <w:t>3.5kg/h</w:t>
      </w:r>
      <w:r w:rsidRPr="006C17AA">
        <w:rPr>
          <w:rFonts w:ascii="Times New Roman" w:cs="Times New Roman"/>
          <w:bCs/>
          <w:snapToGrid w:val="0"/>
          <w:color w:val="auto"/>
        </w:rPr>
        <w:t>）。</w:t>
      </w:r>
    </w:p>
    <w:p w:rsidR="006C17AA" w:rsidRPr="006C17AA" w:rsidRDefault="006C17AA" w:rsidP="006C17AA">
      <w:pPr>
        <w:pStyle w:val="--"/>
        <w:spacing w:line="500" w:lineRule="exact"/>
        <w:rPr>
          <w:rFonts w:ascii="Times New Roman" w:cs="Times New Roman"/>
          <w:bCs/>
          <w:snapToGrid w:val="0"/>
          <w:color w:val="auto"/>
        </w:rPr>
      </w:pPr>
    </w:p>
    <w:p w:rsidR="00BF7458" w:rsidRPr="006F49B8" w:rsidRDefault="00BF7458" w:rsidP="00A80316">
      <w:pPr>
        <w:pStyle w:val="3"/>
        <w:numPr>
          <w:ilvl w:val="2"/>
          <w:numId w:val="2"/>
        </w:numPr>
        <w:tabs>
          <w:tab w:val="clear" w:pos="1287"/>
          <w:tab w:val="left" w:pos="720"/>
        </w:tabs>
        <w:spacing w:before="0" w:after="0" w:line="500" w:lineRule="exact"/>
        <w:ind w:left="720"/>
        <w:rPr>
          <w:bCs w:val="0"/>
          <w:szCs w:val="28"/>
        </w:rPr>
      </w:pPr>
      <w:r w:rsidRPr="006F49B8">
        <w:rPr>
          <w:rFonts w:hint="eastAsia"/>
          <w:bCs w:val="0"/>
          <w:szCs w:val="28"/>
        </w:rPr>
        <w:lastRenderedPageBreak/>
        <w:t>污染物排放量核算</w:t>
      </w:r>
    </w:p>
    <w:p w:rsidR="00BF7458" w:rsidRPr="006F49B8" w:rsidRDefault="00F87408" w:rsidP="00F87408">
      <w:pPr>
        <w:pStyle w:val="--"/>
        <w:spacing w:line="500" w:lineRule="exact"/>
        <w:rPr>
          <w:rFonts w:ascii="Times New Roman" w:cs="Times New Roman"/>
          <w:bCs/>
          <w:snapToGrid w:val="0"/>
          <w:color w:val="auto"/>
        </w:rPr>
      </w:pPr>
      <w:r w:rsidRPr="00F87408">
        <w:rPr>
          <w:rFonts w:ascii="Times New Roman" w:cs="Times New Roman"/>
          <w:bCs/>
          <w:snapToGrid w:val="0"/>
          <w:color w:val="auto"/>
        </w:rPr>
        <w:t>本项目大气污染物有组织排放量核算表见表</w:t>
      </w:r>
      <w:r w:rsidRPr="00F87408">
        <w:rPr>
          <w:rFonts w:ascii="Times New Roman" w:cs="Times New Roman"/>
          <w:bCs/>
          <w:snapToGrid w:val="0"/>
          <w:color w:val="auto"/>
        </w:rPr>
        <w:t>6.2-1</w:t>
      </w:r>
      <w:r w:rsidR="00551A8D">
        <w:rPr>
          <w:rFonts w:ascii="Times New Roman" w:cs="Times New Roman" w:hint="eastAsia"/>
          <w:bCs/>
          <w:snapToGrid w:val="0"/>
          <w:color w:val="auto"/>
        </w:rPr>
        <w:t>3</w:t>
      </w:r>
      <w:r w:rsidRPr="00F87408">
        <w:rPr>
          <w:rFonts w:ascii="Times New Roman" w:cs="Times New Roman"/>
          <w:bCs/>
          <w:snapToGrid w:val="0"/>
          <w:color w:val="auto"/>
        </w:rPr>
        <w:t>，无组织排放量核算表见表</w:t>
      </w:r>
      <w:r w:rsidR="00551A8D">
        <w:rPr>
          <w:rFonts w:ascii="Times New Roman" w:cs="Times New Roman"/>
          <w:bCs/>
          <w:snapToGrid w:val="0"/>
          <w:color w:val="auto"/>
        </w:rPr>
        <w:t>6.2-1</w:t>
      </w:r>
      <w:r w:rsidR="00551A8D">
        <w:rPr>
          <w:rFonts w:ascii="Times New Roman" w:cs="Times New Roman" w:hint="eastAsia"/>
          <w:bCs/>
          <w:snapToGrid w:val="0"/>
          <w:color w:val="auto"/>
        </w:rPr>
        <w:t>4</w:t>
      </w:r>
      <w:r w:rsidRPr="00F87408">
        <w:rPr>
          <w:rFonts w:ascii="Times New Roman" w:cs="Times New Roman"/>
          <w:bCs/>
          <w:snapToGrid w:val="0"/>
          <w:color w:val="auto"/>
        </w:rPr>
        <w:t>，大气污染物年排放量核算表见表</w:t>
      </w:r>
      <w:r w:rsidR="00551A8D">
        <w:rPr>
          <w:rFonts w:ascii="Times New Roman" w:cs="Times New Roman"/>
          <w:bCs/>
          <w:snapToGrid w:val="0"/>
          <w:color w:val="auto"/>
        </w:rPr>
        <w:t>6.2-1</w:t>
      </w:r>
      <w:r w:rsidR="00551A8D">
        <w:rPr>
          <w:rFonts w:ascii="Times New Roman" w:cs="Times New Roman" w:hint="eastAsia"/>
          <w:bCs/>
          <w:snapToGrid w:val="0"/>
          <w:color w:val="auto"/>
        </w:rPr>
        <w:t>5</w:t>
      </w:r>
      <w:r w:rsidRPr="00F87408">
        <w:rPr>
          <w:rFonts w:ascii="Times New Roman" w:cs="Times New Roman"/>
          <w:bCs/>
          <w:snapToGrid w:val="0"/>
          <w:color w:val="auto"/>
        </w:rPr>
        <w:t>。</w:t>
      </w:r>
    </w:p>
    <w:p w:rsidR="00BF7458" w:rsidRDefault="00BF7458" w:rsidP="00BF7458">
      <w:pPr>
        <w:ind w:firstLineChars="200" w:firstLine="422"/>
        <w:jc w:val="center"/>
        <w:rPr>
          <w:b/>
          <w:szCs w:val="21"/>
        </w:rPr>
      </w:pPr>
      <w:r w:rsidRPr="006F49B8">
        <w:rPr>
          <w:b/>
          <w:szCs w:val="21"/>
        </w:rPr>
        <w:t>表</w:t>
      </w:r>
      <w:r w:rsidRPr="006F49B8">
        <w:rPr>
          <w:rFonts w:hint="eastAsia"/>
          <w:b/>
          <w:szCs w:val="21"/>
        </w:rPr>
        <w:t>6.2</w:t>
      </w:r>
      <w:r w:rsidRPr="006F49B8">
        <w:rPr>
          <w:b/>
          <w:szCs w:val="21"/>
        </w:rPr>
        <w:t>-</w:t>
      </w:r>
      <w:r w:rsidRPr="006F49B8">
        <w:rPr>
          <w:rFonts w:hint="eastAsia"/>
          <w:b/>
          <w:szCs w:val="21"/>
        </w:rPr>
        <w:t>1</w:t>
      </w:r>
      <w:r w:rsidR="00551A8D">
        <w:rPr>
          <w:rFonts w:hint="eastAsia"/>
          <w:b/>
          <w:szCs w:val="21"/>
        </w:rPr>
        <w:t>3</w:t>
      </w:r>
      <w:r w:rsidR="00654513" w:rsidRPr="006F49B8">
        <w:rPr>
          <w:rFonts w:hint="eastAsia"/>
          <w:b/>
          <w:szCs w:val="21"/>
        </w:rPr>
        <w:t xml:space="preserve"> </w:t>
      </w:r>
      <w:r w:rsidRPr="006F49B8">
        <w:rPr>
          <w:b/>
          <w:szCs w:val="21"/>
        </w:rPr>
        <w:t xml:space="preserve"> </w:t>
      </w:r>
      <w:r w:rsidRPr="006F49B8">
        <w:rPr>
          <w:b/>
          <w:szCs w:val="21"/>
        </w:rPr>
        <w:t>大气污染物</w:t>
      </w:r>
      <w:r w:rsidR="00551A8D">
        <w:rPr>
          <w:rFonts w:hint="eastAsia"/>
          <w:b/>
          <w:szCs w:val="21"/>
        </w:rPr>
        <w:t>有</w:t>
      </w:r>
      <w:r w:rsidRPr="006F49B8">
        <w:rPr>
          <w:b/>
          <w:szCs w:val="21"/>
        </w:rPr>
        <w:t>组织排放量核算表</w:t>
      </w:r>
    </w:p>
    <w:tbl>
      <w:tblPr>
        <w:tblStyle w:val="af4"/>
        <w:tblW w:w="0" w:type="auto"/>
        <w:tblLook w:val="04A0"/>
      </w:tblPr>
      <w:tblGrid>
        <w:gridCol w:w="1101"/>
        <w:gridCol w:w="1417"/>
        <w:gridCol w:w="1418"/>
        <w:gridCol w:w="1984"/>
        <w:gridCol w:w="1818"/>
        <w:gridCol w:w="1548"/>
      </w:tblGrid>
      <w:tr w:rsidR="00F87408" w:rsidRPr="00F87408" w:rsidTr="00F87408">
        <w:trPr>
          <w:trHeight w:val="397"/>
        </w:trPr>
        <w:tc>
          <w:tcPr>
            <w:tcW w:w="1101" w:type="dxa"/>
            <w:vAlign w:val="center"/>
          </w:tcPr>
          <w:p w:rsidR="00F87408" w:rsidRPr="00F87408" w:rsidRDefault="00F87408" w:rsidP="00F87408">
            <w:pPr>
              <w:spacing w:line="240" w:lineRule="auto"/>
              <w:jc w:val="center"/>
              <w:rPr>
                <w:szCs w:val="21"/>
              </w:rPr>
            </w:pPr>
            <w:r w:rsidRPr="00F87408">
              <w:rPr>
                <w:rFonts w:hint="eastAsia"/>
                <w:szCs w:val="21"/>
              </w:rPr>
              <w:t>序号</w:t>
            </w:r>
          </w:p>
        </w:tc>
        <w:tc>
          <w:tcPr>
            <w:tcW w:w="1417" w:type="dxa"/>
            <w:vAlign w:val="center"/>
          </w:tcPr>
          <w:p w:rsidR="00F87408" w:rsidRPr="00F87408" w:rsidRDefault="00F87408" w:rsidP="00F87408">
            <w:pPr>
              <w:spacing w:line="240" w:lineRule="auto"/>
              <w:jc w:val="center"/>
              <w:rPr>
                <w:szCs w:val="21"/>
              </w:rPr>
            </w:pPr>
            <w:r>
              <w:rPr>
                <w:rFonts w:hint="eastAsia"/>
                <w:szCs w:val="21"/>
              </w:rPr>
              <w:t>排放口编号</w:t>
            </w:r>
          </w:p>
        </w:tc>
        <w:tc>
          <w:tcPr>
            <w:tcW w:w="1418" w:type="dxa"/>
            <w:vAlign w:val="center"/>
          </w:tcPr>
          <w:p w:rsidR="00F87408" w:rsidRPr="00F87408" w:rsidRDefault="00F87408" w:rsidP="00F87408">
            <w:pPr>
              <w:spacing w:line="240" w:lineRule="auto"/>
              <w:jc w:val="center"/>
              <w:rPr>
                <w:szCs w:val="21"/>
              </w:rPr>
            </w:pPr>
            <w:r>
              <w:rPr>
                <w:rFonts w:hint="eastAsia"/>
                <w:szCs w:val="21"/>
              </w:rPr>
              <w:t>污染物</w:t>
            </w:r>
          </w:p>
        </w:tc>
        <w:tc>
          <w:tcPr>
            <w:tcW w:w="1984" w:type="dxa"/>
            <w:vAlign w:val="center"/>
          </w:tcPr>
          <w:p w:rsidR="00F87408" w:rsidRPr="00F87408" w:rsidRDefault="00F87408" w:rsidP="00F87408">
            <w:pPr>
              <w:spacing w:line="240" w:lineRule="auto"/>
              <w:jc w:val="center"/>
              <w:rPr>
                <w:szCs w:val="21"/>
              </w:rPr>
            </w:pPr>
            <w:r>
              <w:rPr>
                <w:rFonts w:hint="eastAsia"/>
                <w:szCs w:val="21"/>
              </w:rPr>
              <w:t>核算排放浓度（</w:t>
            </w:r>
            <w:r>
              <w:rPr>
                <w:rFonts w:hint="eastAsia"/>
                <w:szCs w:val="21"/>
              </w:rPr>
              <w:t>mg/m</w:t>
            </w:r>
            <w:r w:rsidRPr="00F87408">
              <w:rPr>
                <w:rFonts w:hint="eastAsia"/>
                <w:szCs w:val="21"/>
                <w:vertAlign w:val="superscript"/>
              </w:rPr>
              <w:t>3</w:t>
            </w:r>
            <w:r>
              <w:rPr>
                <w:rFonts w:hint="eastAsia"/>
                <w:szCs w:val="21"/>
              </w:rPr>
              <w:t>）</w:t>
            </w:r>
          </w:p>
        </w:tc>
        <w:tc>
          <w:tcPr>
            <w:tcW w:w="1818" w:type="dxa"/>
            <w:vAlign w:val="center"/>
          </w:tcPr>
          <w:p w:rsidR="00F87408" w:rsidRPr="00F87408" w:rsidRDefault="00F87408" w:rsidP="00F87408">
            <w:pPr>
              <w:spacing w:line="240" w:lineRule="auto"/>
              <w:jc w:val="center"/>
              <w:rPr>
                <w:szCs w:val="21"/>
              </w:rPr>
            </w:pPr>
            <w:r>
              <w:rPr>
                <w:rFonts w:hint="eastAsia"/>
                <w:szCs w:val="21"/>
              </w:rPr>
              <w:t>核算排放速率（</w:t>
            </w:r>
            <w:r>
              <w:rPr>
                <w:rFonts w:hint="eastAsia"/>
                <w:szCs w:val="21"/>
              </w:rPr>
              <w:t>kg/h</w:t>
            </w:r>
            <w:r>
              <w:rPr>
                <w:rFonts w:hint="eastAsia"/>
                <w:szCs w:val="21"/>
              </w:rPr>
              <w:t>）</w:t>
            </w:r>
          </w:p>
        </w:tc>
        <w:tc>
          <w:tcPr>
            <w:tcW w:w="1548" w:type="dxa"/>
            <w:vAlign w:val="center"/>
          </w:tcPr>
          <w:p w:rsidR="00F87408" w:rsidRPr="00F87408" w:rsidRDefault="00F87408" w:rsidP="00F87408">
            <w:pPr>
              <w:spacing w:line="240" w:lineRule="auto"/>
              <w:jc w:val="center"/>
              <w:rPr>
                <w:szCs w:val="21"/>
              </w:rPr>
            </w:pPr>
            <w:r>
              <w:rPr>
                <w:rFonts w:hint="eastAsia"/>
                <w:szCs w:val="21"/>
              </w:rPr>
              <w:t>核算年排放量（</w:t>
            </w:r>
            <w:r>
              <w:rPr>
                <w:rFonts w:hint="eastAsia"/>
                <w:szCs w:val="21"/>
              </w:rPr>
              <w:t>t/a</w:t>
            </w:r>
            <w:r>
              <w:rPr>
                <w:rFonts w:hint="eastAsia"/>
                <w:szCs w:val="21"/>
              </w:rPr>
              <w:t>）</w:t>
            </w:r>
          </w:p>
        </w:tc>
      </w:tr>
      <w:tr w:rsidR="00F87408" w:rsidRPr="00F87408" w:rsidTr="00F87408">
        <w:trPr>
          <w:trHeight w:val="397"/>
        </w:trPr>
        <w:tc>
          <w:tcPr>
            <w:tcW w:w="1101" w:type="dxa"/>
            <w:vAlign w:val="center"/>
          </w:tcPr>
          <w:p w:rsidR="00F87408" w:rsidRPr="00F87408" w:rsidRDefault="00F87408" w:rsidP="00F87408">
            <w:pPr>
              <w:spacing w:line="240" w:lineRule="auto"/>
              <w:jc w:val="center"/>
              <w:rPr>
                <w:szCs w:val="21"/>
              </w:rPr>
            </w:pPr>
            <w:r>
              <w:rPr>
                <w:rFonts w:hint="eastAsia"/>
                <w:szCs w:val="21"/>
              </w:rPr>
              <w:t>1</w:t>
            </w:r>
          </w:p>
        </w:tc>
        <w:tc>
          <w:tcPr>
            <w:tcW w:w="1417" w:type="dxa"/>
            <w:vAlign w:val="center"/>
          </w:tcPr>
          <w:p w:rsidR="00F87408" w:rsidRPr="00F87408" w:rsidRDefault="00551A8D" w:rsidP="00F87408">
            <w:pPr>
              <w:spacing w:line="240" w:lineRule="auto"/>
              <w:jc w:val="center"/>
              <w:rPr>
                <w:szCs w:val="21"/>
              </w:rPr>
            </w:pPr>
            <w:r>
              <w:rPr>
                <w:rFonts w:hint="eastAsia"/>
                <w:szCs w:val="21"/>
              </w:rPr>
              <w:t>DA001</w:t>
            </w:r>
          </w:p>
        </w:tc>
        <w:tc>
          <w:tcPr>
            <w:tcW w:w="1418" w:type="dxa"/>
            <w:vAlign w:val="center"/>
          </w:tcPr>
          <w:p w:rsidR="00F87408" w:rsidRPr="00F87408" w:rsidRDefault="00551A8D" w:rsidP="00F87408">
            <w:pPr>
              <w:spacing w:line="240" w:lineRule="auto"/>
              <w:jc w:val="center"/>
              <w:rPr>
                <w:szCs w:val="21"/>
              </w:rPr>
            </w:pPr>
            <w:r>
              <w:rPr>
                <w:rFonts w:hint="eastAsia"/>
                <w:szCs w:val="21"/>
              </w:rPr>
              <w:t>颗粒物</w:t>
            </w:r>
          </w:p>
        </w:tc>
        <w:tc>
          <w:tcPr>
            <w:tcW w:w="1984" w:type="dxa"/>
            <w:vAlign w:val="center"/>
          </w:tcPr>
          <w:p w:rsidR="00F87408" w:rsidRPr="00F87408" w:rsidRDefault="009F429B" w:rsidP="00F87408">
            <w:pPr>
              <w:spacing w:line="240" w:lineRule="auto"/>
              <w:jc w:val="center"/>
              <w:rPr>
                <w:szCs w:val="21"/>
              </w:rPr>
            </w:pPr>
            <w:r>
              <w:rPr>
                <w:rFonts w:hint="eastAsia"/>
                <w:szCs w:val="21"/>
              </w:rPr>
              <w:t>32.5</w:t>
            </w:r>
          </w:p>
        </w:tc>
        <w:tc>
          <w:tcPr>
            <w:tcW w:w="1818" w:type="dxa"/>
            <w:vAlign w:val="center"/>
          </w:tcPr>
          <w:p w:rsidR="00F87408" w:rsidRPr="00F87408" w:rsidRDefault="00551A8D" w:rsidP="00F87408">
            <w:pPr>
              <w:spacing w:line="240" w:lineRule="auto"/>
              <w:jc w:val="center"/>
              <w:rPr>
                <w:szCs w:val="21"/>
              </w:rPr>
            </w:pPr>
            <w:r>
              <w:rPr>
                <w:rFonts w:hint="eastAsia"/>
                <w:szCs w:val="21"/>
              </w:rPr>
              <w:t>0.</w:t>
            </w:r>
            <w:r w:rsidR="009F429B">
              <w:rPr>
                <w:rFonts w:hint="eastAsia"/>
                <w:szCs w:val="21"/>
              </w:rPr>
              <w:t>65</w:t>
            </w:r>
          </w:p>
        </w:tc>
        <w:tc>
          <w:tcPr>
            <w:tcW w:w="1548" w:type="dxa"/>
            <w:vAlign w:val="center"/>
          </w:tcPr>
          <w:p w:rsidR="00F87408" w:rsidRPr="00F87408" w:rsidRDefault="009F429B" w:rsidP="00F87408">
            <w:pPr>
              <w:spacing w:line="240" w:lineRule="auto"/>
              <w:jc w:val="center"/>
              <w:rPr>
                <w:szCs w:val="21"/>
              </w:rPr>
            </w:pPr>
            <w:r>
              <w:rPr>
                <w:rFonts w:hint="eastAsia"/>
                <w:szCs w:val="21"/>
              </w:rPr>
              <w:t>3.1</w:t>
            </w:r>
          </w:p>
        </w:tc>
      </w:tr>
      <w:tr w:rsidR="00551A8D" w:rsidRPr="00F87408" w:rsidTr="001621A6">
        <w:trPr>
          <w:trHeight w:val="397"/>
        </w:trPr>
        <w:tc>
          <w:tcPr>
            <w:tcW w:w="2518" w:type="dxa"/>
            <w:gridSpan w:val="2"/>
            <w:vAlign w:val="center"/>
          </w:tcPr>
          <w:p w:rsidR="00551A8D" w:rsidRPr="00F87408" w:rsidRDefault="00551A8D" w:rsidP="00F87408">
            <w:pPr>
              <w:spacing w:line="240" w:lineRule="auto"/>
              <w:jc w:val="center"/>
              <w:rPr>
                <w:szCs w:val="21"/>
              </w:rPr>
            </w:pPr>
            <w:r>
              <w:rPr>
                <w:rFonts w:hint="eastAsia"/>
                <w:szCs w:val="21"/>
              </w:rPr>
              <w:t>有组织排放口合计</w:t>
            </w:r>
          </w:p>
        </w:tc>
        <w:tc>
          <w:tcPr>
            <w:tcW w:w="5220" w:type="dxa"/>
            <w:gridSpan w:val="3"/>
            <w:vAlign w:val="center"/>
          </w:tcPr>
          <w:p w:rsidR="00551A8D" w:rsidRPr="00F87408" w:rsidRDefault="00551A8D" w:rsidP="00F87408">
            <w:pPr>
              <w:spacing w:line="240" w:lineRule="auto"/>
              <w:jc w:val="center"/>
              <w:rPr>
                <w:szCs w:val="21"/>
              </w:rPr>
            </w:pPr>
            <w:r>
              <w:rPr>
                <w:rFonts w:hint="eastAsia"/>
                <w:szCs w:val="21"/>
              </w:rPr>
              <w:t>颗粒物</w:t>
            </w:r>
          </w:p>
        </w:tc>
        <w:tc>
          <w:tcPr>
            <w:tcW w:w="1548" w:type="dxa"/>
            <w:vAlign w:val="center"/>
          </w:tcPr>
          <w:p w:rsidR="00551A8D" w:rsidRPr="00F87408" w:rsidRDefault="009F429B" w:rsidP="00F87408">
            <w:pPr>
              <w:spacing w:line="240" w:lineRule="auto"/>
              <w:jc w:val="center"/>
              <w:rPr>
                <w:szCs w:val="21"/>
              </w:rPr>
            </w:pPr>
            <w:r>
              <w:rPr>
                <w:rFonts w:hint="eastAsia"/>
                <w:szCs w:val="21"/>
              </w:rPr>
              <w:t>3.1</w:t>
            </w:r>
          </w:p>
        </w:tc>
      </w:tr>
    </w:tbl>
    <w:p w:rsidR="000758EF" w:rsidRDefault="000758EF" w:rsidP="000758EF">
      <w:pPr>
        <w:ind w:firstLineChars="200" w:firstLine="422"/>
        <w:jc w:val="center"/>
        <w:rPr>
          <w:b/>
          <w:szCs w:val="21"/>
        </w:rPr>
      </w:pPr>
      <w:r w:rsidRPr="006F49B8">
        <w:rPr>
          <w:b/>
          <w:szCs w:val="21"/>
        </w:rPr>
        <w:t>表</w:t>
      </w:r>
      <w:r w:rsidRPr="006F49B8">
        <w:rPr>
          <w:rFonts w:hint="eastAsia"/>
          <w:b/>
          <w:szCs w:val="21"/>
        </w:rPr>
        <w:t>6.2</w:t>
      </w:r>
      <w:r w:rsidRPr="006F49B8">
        <w:rPr>
          <w:b/>
          <w:szCs w:val="21"/>
        </w:rPr>
        <w:t>-</w:t>
      </w:r>
      <w:r w:rsidRPr="006F49B8">
        <w:rPr>
          <w:rFonts w:hint="eastAsia"/>
          <w:b/>
          <w:szCs w:val="21"/>
        </w:rPr>
        <w:t>1</w:t>
      </w:r>
      <w:r>
        <w:rPr>
          <w:rFonts w:hint="eastAsia"/>
          <w:b/>
          <w:szCs w:val="21"/>
        </w:rPr>
        <w:t>4</w:t>
      </w:r>
      <w:r w:rsidRPr="006F49B8">
        <w:rPr>
          <w:rFonts w:hint="eastAsia"/>
          <w:b/>
          <w:szCs w:val="21"/>
        </w:rPr>
        <w:t xml:space="preserve"> </w:t>
      </w:r>
      <w:r w:rsidRPr="006F49B8">
        <w:rPr>
          <w:b/>
          <w:szCs w:val="21"/>
        </w:rPr>
        <w:t xml:space="preserve"> </w:t>
      </w:r>
      <w:r w:rsidRPr="006F49B8">
        <w:rPr>
          <w:b/>
          <w:szCs w:val="21"/>
        </w:rPr>
        <w:t>大气污染物</w:t>
      </w:r>
      <w:r>
        <w:rPr>
          <w:rFonts w:hint="eastAsia"/>
          <w:b/>
          <w:szCs w:val="21"/>
        </w:rPr>
        <w:t>无</w:t>
      </w:r>
      <w:r w:rsidRPr="006F49B8">
        <w:rPr>
          <w:b/>
          <w:szCs w:val="21"/>
        </w:rPr>
        <w:t>组织排放量核算表</w:t>
      </w:r>
    </w:p>
    <w:tbl>
      <w:tblPr>
        <w:tblStyle w:val="af4"/>
        <w:tblpPr w:leftFromText="180" w:rightFromText="180" w:vertAnchor="text" w:tblpXSpec="center" w:tblpY="1"/>
        <w:tblOverlap w:val="never"/>
        <w:tblW w:w="0" w:type="auto"/>
        <w:jc w:val="center"/>
        <w:tblBorders>
          <w:insideH w:val="single" w:sz="6" w:space="0" w:color="auto"/>
          <w:insideV w:val="single" w:sz="6" w:space="0" w:color="auto"/>
        </w:tblBorders>
        <w:tblLayout w:type="fixed"/>
        <w:tblLook w:val="0000"/>
      </w:tblPr>
      <w:tblGrid>
        <w:gridCol w:w="696"/>
        <w:gridCol w:w="1125"/>
        <w:gridCol w:w="900"/>
        <w:gridCol w:w="2745"/>
        <w:gridCol w:w="1635"/>
        <w:gridCol w:w="1185"/>
        <w:gridCol w:w="1000"/>
      </w:tblGrid>
      <w:tr w:rsidR="009F429B" w:rsidRPr="009F429B" w:rsidTr="009F429B">
        <w:trPr>
          <w:trHeight w:val="397"/>
          <w:jc w:val="center"/>
        </w:trPr>
        <w:tc>
          <w:tcPr>
            <w:tcW w:w="696" w:type="dxa"/>
            <w:vMerge w:val="restart"/>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b/>
                <w:bCs/>
                <w:color w:val="auto"/>
                <w:sz w:val="21"/>
                <w:szCs w:val="21"/>
              </w:rPr>
            </w:pPr>
            <w:r w:rsidRPr="009F429B">
              <w:rPr>
                <w:rFonts w:ascii="Times New Roman" w:cs="Times New Roman"/>
                <w:b/>
                <w:bCs/>
                <w:color w:val="auto"/>
                <w:sz w:val="21"/>
                <w:szCs w:val="21"/>
              </w:rPr>
              <w:t>序号</w:t>
            </w:r>
          </w:p>
        </w:tc>
        <w:tc>
          <w:tcPr>
            <w:tcW w:w="1125" w:type="dxa"/>
            <w:vMerge w:val="restart"/>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b/>
                <w:bCs/>
                <w:color w:val="auto"/>
                <w:sz w:val="21"/>
                <w:szCs w:val="21"/>
              </w:rPr>
            </w:pPr>
            <w:r w:rsidRPr="009F429B">
              <w:rPr>
                <w:rFonts w:ascii="Times New Roman" w:cs="Times New Roman"/>
                <w:b/>
                <w:bCs/>
                <w:color w:val="auto"/>
                <w:sz w:val="21"/>
                <w:szCs w:val="21"/>
              </w:rPr>
              <w:t>产污环节</w:t>
            </w:r>
          </w:p>
        </w:tc>
        <w:tc>
          <w:tcPr>
            <w:tcW w:w="900" w:type="dxa"/>
            <w:vMerge w:val="restart"/>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b/>
                <w:bCs/>
                <w:color w:val="auto"/>
                <w:sz w:val="21"/>
                <w:szCs w:val="21"/>
              </w:rPr>
            </w:pPr>
            <w:r w:rsidRPr="009F429B">
              <w:rPr>
                <w:rFonts w:ascii="Times New Roman" w:cs="Times New Roman"/>
                <w:b/>
                <w:bCs/>
                <w:color w:val="auto"/>
                <w:sz w:val="21"/>
                <w:szCs w:val="21"/>
              </w:rPr>
              <w:t>污染物</w:t>
            </w:r>
          </w:p>
        </w:tc>
        <w:tc>
          <w:tcPr>
            <w:tcW w:w="2745" w:type="dxa"/>
            <w:vMerge w:val="restart"/>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b/>
                <w:bCs/>
                <w:color w:val="auto"/>
                <w:sz w:val="21"/>
                <w:szCs w:val="21"/>
              </w:rPr>
            </w:pPr>
            <w:r w:rsidRPr="009F429B">
              <w:rPr>
                <w:rFonts w:ascii="Times New Roman" w:cs="Times New Roman"/>
                <w:b/>
                <w:bCs/>
                <w:color w:val="auto"/>
                <w:sz w:val="21"/>
                <w:szCs w:val="21"/>
              </w:rPr>
              <w:t>主要污染防治措施</w:t>
            </w:r>
          </w:p>
        </w:tc>
        <w:tc>
          <w:tcPr>
            <w:tcW w:w="2820" w:type="dxa"/>
            <w:gridSpan w:val="2"/>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b/>
                <w:bCs/>
                <w:color w:val="auto"/>
                <w:sz w:val="21"/>
                <w:szCs w:val="21"/>
              </w:rPr>
            </w:pPr>
            <w:r w:rsidRPr="009F429B">
              <w:rPr>
                <w:rFonts w:ascii="Times New Roman" w:cs="Times New Roman"/>
                <w:b/>
                <w:bCs/>
                <w:color w:val="auto"/>
                <w:sz w:val="21"/>
                <w:szCs w:val="21"/>
              </w:rPr>
              <w:t>国家或地方污染物排放标准</w:t>
            </w:r>
          </w:p>
        </w:tc>
        <w:tc>
          <w:tcPr>
            <w:tcW w:w="1000" w:type="dxa"/>
            <w:vMerge w:val="restart"/>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b/>
                <w:bCs/>
                <w:color w:val="auto"/>
                <w:sz w:val="21"/>
                <w:szCs w:val="21"/>
              </w:rPr>
            </w:pPr>
            <w:r w:rsidRPr="009F429B">
              <w:rPr>
                <w:rFonts w:ascii="Times New Roman" w:cs="Times New Roman"/>
                <w:b/>
                <w:bCs/>
                <w:color w:val="auto"/>
                <w:sz w:val="21"/>
                <w:szCs w:val="21"/>
              </w:rPr>
              <w:t>年排放量（</w:t>
            </w:r>
            <w:r w:rsidRPr="009F429B">
              <w:rPr>
                <w:rFonts w:ascii="Times New Roman" w:hAnsi="Times New Roman" w:cs="Times New Roman"/>
                <w:b/>
                <w:bCs/>
                <w:color w:val="auto"/>
                <w:sz w:val="21"/>
                <w:szCs w:val="21"/>
              </w:rPr>
              <w:t>t/a</w:t>
            </w:r>
            <w:r w:rsidRPr="009F429B">
              <w:rPr>
                <w:rFonts w:ascii="Times New Roman" w:cs="Times New Roman"/>
                <w:b/>
                <w:bCs/>
                <w:color w:val="auto"/>
                <w:sz w:val="21"/>
                <w:szCs w:val="21"/>
              </w:rPr>
              <w:t>）</w:t>
            </w:r>
          </w:p>
        </w:tc>
      </w:tr>
      <w:tr w:rsidR="009F429B" w:rsidRPr="009F429B" w:rsidTr="009F429B">
        <w:trPr>
          <w:trHeight w:val="397"/>
          <w:jc w:val="center"/>
        </w:trPr>
        <w:tc>
          <w:tcPr>
            <w:tcW w:w="696" w:type="dxa"/>
            <w:vMerge/>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color w:val="auto"/>
                <w:sz w:val="21"/>
                <w:szCs w:val="21"/>
              </w:rPr>
            </w:pPr>
          </w:p>
        </w:tc>
        <w:tc>
          <w:tcPr>
            <w:tcW w:w="1125" w:type="dxa"/>
            <w:vMerge/>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color w:val="auto"/>
                <w:sz w:val="21"/>
                <w:szCs w:val="21"/>
              </w:rPr>
            </w:pPr>
          </w:p>
        </w:tc>
        <w:tc>
          <w:tcPr>
            <w:tcW w:w="900" w:type="dxa"/>
            <w:vMerge/>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color w:val="auto"/>
                <w:sz w:val="21"/>
                <w:szCs w:val="21"/>
              </w:rPr>
            </w:pPr>
          </w:p>
        </w:tc>
        <w:tc>
          <w:tcPr>
            <w:tcW w:w="2745" w:type="dxa"/>
            <w:vMerge/>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color w:val="auto"/>
                <w:sz w:val="21"/>
                <w:szCs w:val="21"/>
              </w:rPr>
            </w:pPr>
          </w:p>
        </w:tc>
        <w:tc>
          <w:tcPr>
            <w:tcW w:w="1635" w:type="dxa"/>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b/>
                <w:bCs/>
                <w:color w:val="auto"/>
                <w:sz w:val="21"/>
                <w:szCs w:val="21"/>
              </w:rPr>
            </w:pPr>
            <w:r w:rsidRPr="009F429B">
              <w:rPr>
                <w:rFonts w:ascii="Times New Roman" w:cs="Times New Roman"/>
                <w:b/>
                <w:bCs/>
                <w:color w:val="auto"/>
                <w:sz w:val="21"/>
                <w:szCs w:val="21"/>
              </w:rPr>
              <w:t>标准名称</w:t>
            </w:r>
          </w:p>
        </w:tc>
        <w:tc>
          <w:tcPr>
            <w:tcW w:w="1185" w:type="dxa"/>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b/>
                <w:bCs/>
                <w:color w:val="auto"/>
                <w:sz w:val="21"/>
                <w:szCs w:val="21"/>
              </w:rPr>
            </w:pPr>
            <w:r w:rsidRPr="009F429B">
              <w:rPr>
                <w:rFonts w:ascii="Times New Roman" w:cs="Times New Roman"/>
                <w:b/>
                <w:bCs/>
                <w:color w:val="auto"/>
                <w:sz w:val="21"/>
                <w:szCs w:val="21"/>
              </w:rPr>
              <w:t>浓度限值（</w:t>
            </w:r>
            <w:r w:rsidRPr="009F429B">
              <w:rPr>
                <w:rFonts w:ascii="Times New Roman" w:hAnsi="Times New Roman" w:cs="Times New Roman"/>
                <w:b/>
                <w:bCs/>
                <w:color w:val="auto"/>
                <w:sz w:val="21"/>
                <w:szCs w:val="21"/>
              </w:rPr>
              <w:t>mg/m</w:t>
            </w:r>
            <w:r w:rsidRPr="009F429B">
              <w:rPr>
                <w:rFonts w:ascii="Times New Roman" w:hAnsi="Times New Roman" w:cs="Times New Roman"/>
                <w:b/>
                <w:bCs/>
                <w:color w:val="auto"/>
                <w:sz w:val="21"/>
                <w:szCs w:val="21"/>
                <w:vertAlign w:val="superscript"/>
              </w:rPr>
              <w:t>3</w:t>
            </w:r>
            <w:r w:rsidRPr="009F429B">
              <w:rPr>
                <w:rFonts w:ascii="Times New Roman" w:cs="Times New Roman"/>
                <w:b/>
                <w:bCs/>
                <w:color w:val="auto"/>
                <w:sz w:val="21"/>
                <w:szCs w:val="21"/>
              </w:rPr>
              <w:t>）</w:t>
            </w:r>
          </w:p>
        </w:tc>
        <w:tc>
          <w:tcPr>
            <w:tcW w:w="1000" w:type="dxa"/>
            <w:vMerge/>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color w:val="auto"/>
                <w:sz w:val="21"/>
                <w:szCs w:val="21"/>
              </w:rPr>
            </w:pPr>
          </w:p>
        </w:tc>
      </w:tr>
      <w:tr w:rsidR="009F429B" w:rsidRPr="009F429B" w:rsidTr="009F429B">
        <w:trPr>
          <w:trHeight w:val="397"/>
          <w:jc w:val="center"/>
        </w:trPr>
        <w:tc>
          <w:tcPr>
            <w:tcW w:w="696" w:type="dxa"/>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color w:val="auto"/>
                <w:sz w:val="21"/>
                <w:szCs w:val="21"/>
              </w:rPr>
            </w:pPr>
            <w:r w:rsidRPr="009F429B">
              <w:rPr>
                <w:rFonts w:ascii="Times New Roman" w:hAnsi="Times New Roman" w:cs="Times New Roman"/>
                <w:color w:val="auto"/>
                <w:sz w:val="21"/>
                <w:szCs w:val="21"/>
              </w:rPr>
              <w:t>1</w:t>
            </w:r>
          </w:p>
        </w:tc>
        <w:tc>
          <w:tcPr>
            <w:tcW w:w="1125" w:type="dxa"/>
            <w:vAlign w:val="center"/>
          </w:tcPr>
          <w:p w:rsidR="009F429B" w:rsidRPr="009F429B" w:rsidRDefault="009F429B" w:rsidP="009F429B">
            <w:pPr>
              <w:pStyle w:val="11111"/>
              <w:adjustRightInd/>
              <w:snapToGrid/>
              <w:spacing w:line="240" w:lineRule="auto"/>
              <w:ind w:firstLineChars="0" w:firstLine="0"/>
              <w:contextualSpacing/>
              <w:jc w:val="center"/>
              <w:rPr>
                <w:rFonts w:ascii="Times New Roman" w:hAnsi="Times New Roman"/>
                <w:sz w:val="21"/>
                <w:szCs w:val="21"/>
              </w:rPr>
            </w:pPr>
            <w:r w:rsidRPr="009F429B">
              <w:rPr>
                <w:rFonts w:ascii="Times New Roman" w:hAnsi="Times New Roman"/>
                <w:sz w:val="21"/>
                <w:szCs w:val="21"/>
              </w:rPr>
              <w:t>原矿装卸扬尘</w:t>
            </w:r>
          </w:p>
        </w:tc>
        <w:tc>
          <w:tcPr>
            <w:tcW w:w="900" w:type="dxa"/>
            <w:vAlign w:val="center"/>
          </w:tcPr>
          <w:p w:rsidR="009F429B" w:rsidRPr="009F429B" w:rsidRDefault="009F429B" w:rsidP="009F429B">
            <w:pPr>
              <w:pStyle w:val="11111"/>
              <w:autoSpaceDE/>
              <w:autoSpaceDN/>
              <w:adjustRightInd/>
              <w:snapToGrid/>
              <w:spacing w:line="240" w:lineRule="auto"/>
              <w:ind w:firstLineChars="0" w:firstLine="0"/>
              <w:contextualSpacing/>
              <w:jc w:val="center"/>
              <w:rPr>
                <w:rFonts w:ascii="Times New Roman" w:hAnsi="Times New Roman"/>
                <w:sz w:val="21"/>
                <w:szCs w:val="21"/>
              </w:rPr>
            </w:pPr>
            <w:r w:rsidRPr="009F429B">
              <w:rPr>
                <w:rFonts w:ascii="Times New Roman" w:hAnsi="Times New Roman"/>
                <w:sz w:val="21"/>
                <w:szCs w:val="21"/>
              </w:rPr>
              <w:t>颗粒物</w:t>
            </w:r>
          </w:p>
        </w:tc>
        <w:tc>
          <w:tcPr>
            <w:tcW w:w="2745" w:type="dxa"/>
            <w:vAlign w:val="center"/>
          </w:tcPr>
          <w:p w:rsidR="009F429B" w:rsidRPr="009F429B" w:rsidRDefault="009F429B" w:rsidP="009F429B">
            <w:pPr>
              <w:adjustRightInd/>
              <w:snapToGrid/>
              <w:spacing w:line="240" w:lineRule="auto"/>
              <w:contextualSpacing/>
            </w:pPr>
            <w:r w:rsidRPr="009F429B">
              <w:rPr>
                <w:bCs/>
              </w:rPr>
              <w:t>装卸点设置喷雾降尘装置。</w:t>
            </w:r>
          </w:p>
        </w:tc>
        <w:tc>
          <w:tcPr>
            <w:tcW w:w="1635" w:type="dxa"/>
            <w:vMerge w:val="restart"/>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color w:val="auto"/>
                <w:sz w:val="21"/>
                <w:szCs w:val="21"/>
              </w:rPr>
            </w:pPr>
            <w:r w:rsidRPr="009F429B">
              <w:rPr>
                <w:rFonts w:ascii="Times New Roman" w:hAnsi="Times New Roman" w:cs="Times New Roman"/>
                <w:color w:val="auto"/>
                <w:sz w:val="21"/>
                <w:szCs w:val="21"/>
              </w:rPr>
              <w:t>《大气污染物综合排放标准》（</w:t>
            </w:r>
            <w:r w:rsidRPr="009F429B">
              <w:rPr>
                <w:rFonts w:ascii="Times New Roman" w:hAnsi="Times New Roman" w:cs="Times New Roman"/>
                <w:color w:val="auto"/>
                <w:sz w:val="21"/>
                <w:szCs w:val="21"/>
              </w:rPr>
              <w:t>GB16297-1996</w:t>
            </w:r>
            <w:r w:rsidRPr="009F429B">
              <w:rPr>
                <w:rFonts w:ascii="Times New Roman" w:hAnsi="Times New Roman" w:cs="Times New Roman"/>
                <w:color w:val="auto"/>
                <w:sz w:val="21"/>
                <w:szCs w:val="21"/>
              </w:rPr>
              <w:t>）中无组织排放监控限值</w:t>
            </w:r>
          </w:p>
        </w:tc>
        <w:tc>
          <w:tcPr>
            <w:tcW w:w="1185" w:type="dxa"/>
            <w:vMerge w:val="restart"/>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color w:val="auto"/>
                <w:sz w:val="21"/>
                <w:szCs w:val="21"/>
              </w:rPr>
            </w:pPr>
            <w:r w:rsidRPr="009F429B">
              <w:rPr>
                <w:rFonts w:ascii="Times New Roman" w:hAnsi="Times New Roman" w:cs="Times New Roman"/>
                <w:color w:val="auto"/>
                <w:sz w:val="21"/>
                <w:szCs w:val="21"/>
              </w:rPr>
              <w:t>1.0</w:t>
            </w:r>
          </w:p>
        </w:tc>
        <w:tc>
          <w:tcPr>
            <w:tcW w:w="1000" w:type="dxa"/>
            <w:vAlign w:val="center"/>
          </w:tcPr>
          <w:p w:rsidR="009F429B" w:rsidRPr="00C07504" w:rsidRDefault="009F429B" w:rsidP="009F429B">
            <w:pPr>
              <w:widowControl/>
              <w:adjustRightInd/>
              <w:snapToGrid/>
              <w:spacing w:line="240" w:lineRule="auto"/>
              <w:contextualSpacing/>
              <w:jc w:val="center"/>
              <w:textAlignment w:val="center"/>
              <w:rPr>
                <w:szCs w:val="21"/>
              </w:rPr>
            </w:pPr>
            <w:r>
              <w:rPr>
                <w:rFonts w:hint="eastAsia"/>
                <w:szCs w:val="21"/>
              </w:rPr>
              <w:t>0.05</w:t>
            </w:r>
          </w:p>
        </w:tc>
      </w:tr>
      <w:tr w:rsidR="009F429B" w:rsidRPr="009F429B" w:rsidTr="009F429B">
        <w:trPr>
          <w:trHeight w:val="397"/>
          <w:jc w:val="center"/>
        </w:trPr>
        <w:tc>
          <w:tcPr>
            <w:tcW w:w="696" w:type="dxa"/>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color w:val="auto"/>
                <w:sz w:val="21"/>
                <w:szCs w:val="21"/>
              </w:rPr>
            </w:pPr>
            <w:r w:rsidRPr="009F429B">
              <w:rPr>
                <w:rFonts w:ascii="Times New Roman" w:hAnsi="Times New Roman" w:cs="Times New Roman"/>
                <w:color w:val="auto"/>
                <w:sz w:val="21"/>
                <w:szCs w:val="21"/>
              </w:rPr>
              <w:t>2</w:t>
            </w:r>
          </w:p>
        </w:tc>
        <w:tc>
          <w:tcPr>
            <w:tcW w:w="1125" w:type="dxa"/>
            <w:vAlign w:val="center"/>
          </w:tcPr>
          <w:p w:rsidR="009F429B" w:rsidRPr="009F429B" w:rsidRDefault="009F429B" w:rsidP="009F429B">
            <w:pPr>
              <w:pStyle w:val="11111"/>
              <w:adjustRightInd/>
              <w:snapToGrid/>
              <w:spacing w:line="240" w:lineRule="auto"/>
              <w:ind w:firstLineChars="0" w:firstLine="0"/>
              <w:contextualSpacing/>
              <w:jc w:val="center"/>
              <w:rPr>
                <w:rFonts w:ascii="Times New Roman" w:hAnsi="Times New Roman"/>
                <w:sz w:val="21"/>
                <w:szCs w:val="21"/>
              </w:rPr>
            </w:pPr>
            <w:r w:rsidRPr="009F429B">
              <w:rPr>
                <w:rFonts w:ascii="Times New Roman" w:hAnsi="Times New Roman"/>
                <w:sz w:val="21"/>
                <w:szCs w:val="21"/>
              </w:rPr>
              <w:t>产品装卸粉尘</w:t>
            </w:r>
          </w:p>
        </w:tc>
        <w:tc>
          <w:tcPr>
            <w:tcW w:w="900" w:type="dxa"/>
            <w:vAlign w:val="center"/>
          </w:tcPr>
          <w:p w:rsidR="009F429B" w:rsidRPr="009F429B" w:rsidRDefault="009F429B" w:rsidP="009F429B">
            <w:pPr>
              <w:pStyle w:val="11111"/>
              <w:autoSpaceDE/>
              <w:autoSpaceDN/>
              <w:adjustRightInd/>
              <w:snapToGrid/>
              <w:spacing w:line="240" w:lineRule="auto"/>
              <w:ind w:firstLineChars="0" w:firstLine="0"/>
              <w:contextualSpacing/>
              <w:jc w:val="center"/>
              <w:rPr>
                <w:rFonts w:ascii="Times New Roman" w:hAnsi="Times New Roman"/>
                <w:sz w:val="21"/>
                <w:szCs w:val="21"/>
              </w:rPr>
            </w:pPr>
            <w:r w:rsidRPr="009F429B">
              <w:rPr>
                <w:rFonts w:ascii="Times New Roman" w:hAnsi="Times New Roman"/>
                <w:sz w:val="21"/>
                <w:szCs w:val="21"/>
              </w:rPr>
              <w:t>颗粒物</w:t>
            </w:r>
          </w:p>
        </w:tc>
        <w:tc>
          <w:tcPr>
            <w:tcW w:w="2745" w:type="dxa"/>
            <w:vAlign w:val="center"/>
          </w:tcPr>
          <w:p w:rsidR="009F429B" w:rsidRPr="009F429B" w:rsidRDefault="009F429B" w:rsidP="009F429B">
            <w:pPr>
              <w:adjustRightInd/>
              <w:snapToGrid/>
              <w:spacing w:line="240" w:lineRule="auto"/>
              <w:contextualSpacing/>
            </w:pPr>
            <w:r w:rsidRPr="009F429B">
              <w:rPr>
                <w:bCs/>
              </w:rPr>
              <w:t>建设封闭式物料仓库，装卸点设置喷雾降尘装置。</w:t>
            </w:r>
          </w:p>
        </w:tc>
        <w:tc>
          <w:tcPr>
            <w:tcW w:w="1635" w:type="dxa"/>
            <w:vMerge/>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color w:val="auto"/>
                <w:sz w:val="21"/>
                <w:szCs w:val="21"/>
              </w:rPr>
            </w:pPr>
          </w:p>
        </w:tc>
        <w:tc>
          <w:tcPr>
            <w:tcW w:w="1185" w:type="dxa"/>
            <w:vMerge/>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color w:val="auto"/>
                <w:sz w:val="21"/>
                <w:szCs w:val="21"/>
              </w:rPr>
            </w:pPr>
          </w:p>
        </w:tc>
        <w:tc>
          <w:tcPr>
            <w:tcW w:w="1000" w:type="dxa"/>
            <w:vAlign w:val="center"/>
          </w:tcPr>
          <w:p w:rsidR="009F429B" w:rsidRPr="00C07504" w:rsidRDefault="009F429B" w:rsidP="009F429B">
            <w:pPr>
              <w:widowControl/>
              <w:adjustRightInd/>
              <w:snapToGrid/>
              <w:spacing w:line="240" w:lineRule="auto"/>
              <w:contextualSpacing/>
              <w:jc w:val="center"/>
              <w:textAlignment w:val="center"/>
              <w:rPr>
                <w:szCs w:val="21"/>
              </w:rPr>
            </w:pPr>
            <w:r>
              <w:rPr>
                <w:rFonts w:hint="eastAsia"/>
                <w:szCs w:val="21"/>
              </w:rPr>
              <w:t>0.101</w:t>
            </w:r>
          </w:p>
        </w:tc>
      </w:tr>
      <w:tr w:rsidR="009F429B" w:rsidRPr="009F429B" w:rsidTr="009F429B">
        <w:trPr>
          <w:trHeight w:val="397"/>
          <w:jc w:val="center"/>
        </w:trPr>
        <w:tc>
          <w:tcPr>
            <w:tcW w:w="696" w:type="dxa"/>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color w:val="auto"/>
                <w:sz w:val="21"/>
                <w:szCs w:val="21"/>
              </w:rPr>
            </w:pPr>
            <w:r w:rsidRPr="009F429B">
              <w:rPr>
                <w:rFonts w:ascii="Times New Roman" w:hAnsi="Times New Roman" w:cs="Times New Roman"/>
                <w:color w:val="auto"/>
                <w:sz w:val="21"/>
                <w:szCs w:val="21"/>
              </w:rPr>
              <w:t>3</w:t>
            </w:r>
          </w:p>
        </w:tc>
        <w:tc>
          <w:tcPr>
            <w:tcW w:w="1125" w:type="dxa"/>
            <w:vAlign w:val="center"/>
          </w:tcPr>
          <w:p w:rsidR="009F429B" w:rsidRPr="009F429B" w:rsidRDefault="009F429B" w:rsidP="009F429B">
            <w:pPr>
              <w:autoSpaceDE w:val="0"/>
              <w:autoSpaceDN w:val="0"/>
              <w:adjustRightInd/>
              <w:snapToGrid/>
              <w:spacing w:line="240" w:lineRule="auto"/>
              <w:contextualSpacing/>
              <w:jc w:val="center"/>
            </w:pPr>
            <w:r w:rsidRPr="009F429B">
              <w:rPr>
                <w:kern w:val="0"/>
              </w:rPr>
              <w:t>精矿仓呼吸粉尘</w:t>
            </w:r>
          </w:p>
        </w:tc>
        <w:tc>
          <w:tcPr>
            <w:tcW w:w="900" w:type="dxa"/>
            <w:vAlign w:val="center"/>
          </w:tcPr>
          <w:p w:rsidR="009F429B" w:rsidRPr="009F429B" w:rsidRDefault="009F429B" w:rsidP="009F429B">
            <w:pPr>
              <w:pStyle w:val="11111"/>
              <w:autoSpaceDE/>
              <w:autoSpaceDN/>
              <w:adjustRightInd/>
              <w:snapToGrid/>
              <w:spacing w:line="240" w:lineRule="auto"/>
              <w:ind w:firstLineChars="0" w:firstLine="0"/>
              <w:contextualSpacing/>
              <w:jc w:val="center"/>
              <w:rPr>
                <w:rFonts w:ascii="Times New Roman" w:hAnsi="Times New Roman"/>
                <w:sz w:val="21"/>
                <w:szCs w:val="21"/>
              </w:rPr>
            </w:pPr>
            <w:r w:rsidRPr="009F429B">
              <w:rPr>
                <w:rFonts w:ascii="Times New Roman" w:hAnsi="Times New Roman"/>
                <w:sz w:val="21"/>
                <w:szCs w:val="21"/>
              </w:rPr>
              <w:t>颗粒物</w:t>
            </w:r>
          </w:p>
        </w:tc>
        <w:tc>
          <w:tcPr>
            <w:tcW w:w="2745" w:type="dxa"/>
            <w:vAlign w:val="center"/>
          </w:tcPr>
          <w:p w:rsidR="009F429B" w:rsidRPr="009F429B" w:rsidRDefault="009F429B" w:rsidP="009F429B">
            <w:pPr>
              <w:tabs>
                <w:tab w:val="left" w:pos="420"/>
              </w:tabs>
              <w:adjustRightInd/>
              <w:snapToGrid/>
              <w:spacing w:line="240" w:lineRule="auto"/>
              <w:contextualSpacing/>
              <w:rPr>
                <w:bCs/>
              </w:rPr>
            </w:pPr>
            <w:r w:rsidRPr="009F429B">
              <w:t>精矿仓仓顶配备袋式除尘器进行除尘，经除尘净化后的废气由仓顶无组织排放。</w:t>
            </w:r>
          </w:p>
        </w:tc>
        <w:tc>
          <w:tcPr>
            <w:tcW w:w="1635" w:type="dxa"/>
            <w:vMerge/>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color w:val="auto"/>
                <w:sz w:val="21"/>
                <w:szCs w:val="21"/>
              </w:rPr>
            </w:pPr>
          </w:p>
        </w:tc>
        <w:tc>
          <w:tcPr>
            <w:tcW w:w="1185" w:type="dxa"/>
            <w:vMerge/>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color w:val="auto"/>
                <w:sz w:val="21"/>
                <w:szCs w:val="21"/>
              </w:rPr>
            </w:pPr>
          </w:p>
        </w:tc>
        <w:tc>
          <w:tcPr>
            <w:tcW w:w="1000" w:type="dxa"/>
            <w:vAlign w:val="center"/>
          </w:tcPr>
          <w:p w:rsidR="009F429B" w:rsidRPr="00C07504" w:rsidRDefault="009F429B" w:rsidP="009F429B">
            <w:pPr>
              <w:widowControl/>
              <w:adjustRightInd/>
              <w:snapToGrid/>
              <w:spacing w:line="240" w:lineRule="auto"/>
              <w:contextualSpacing/>
              <w:jc w:val="center"/>
              <w:textAlignment w:val="center"/>
              <w:rPr>
                <w:szCs w:val="21"/>
              </w:rPr>
            </w:pPr>
            <w:r>
              <w:rPr>
                <w:rFonts w:hint="eastAsia"/>
                <w:szCs w:val="21"/>
              </w:rPr>
              <w:t>3.0</w:t>
            </w:r>
          </w:p>
        </w:tc>
      </w:tr>
      <w:tr w:rsidR="009F429B" w:rsidRPr="009F429B" w:rsidTr="009F429B">
        <w:trPr>
          <w:trHeight w:val="397"/>
          <w:jc w:val="center"/>
        </w:trPr>
        <w:tc>
          <w:tcPr>
            <w:tcW w:w="696" w:type="dxa"/>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color w:val="auto"/>
                <w:sz w:val="21"/>
                <w:szCs w:val="21"/>
              </w:rPr>
            </w:pPr>
            <w:r w:rsidRPr="009F429B">
              <w:rPr>
                <w:rFonts w:ascii="Times New Roman" w:hAnsi="Times New Roman" w:cs="Times New Roman"/>
                <w:color w:val="auto"/>
                <w:sz w:val="21"/>
                <w:szCs w:val="21"/>
              </w:rPr>
              <w:t>4</w:t>
            </w:r>
          </w:p>
        </w:tc>
        <w:tc>
          <w:tcPr>
            <w:tcW w:w="1125" w:type="dxa"/>
            <w:vAlign w:val="center"/>
          </w:tcPr>
          <w:p w:rsidR="009F429B" w:rsidRPr="009F429B" w:rsidRDefault="009F429B" w:rsidP="009F429B">
            <w:pPr>
              <w:autoSpaceDE w:val="0"/>
              <w:autoSpaceDN w:val="0"/>
              <w:adjustRightInd/>
              <w:snapToGrid/>
              <w:spacing w:line="240" w:lineRule="auto"/>
              <w:contextualSpacing/>
              <w:jc w:val="center"/>
            </w:pPr>
            <w:r w:rsidRPr="009F429B">
              <w:rPr>
                <w:kern w:val="0"/>
              </w:rPr>
              <w:t>尾矿仓呼吸粉尘</w:t>
            </w:r>
          </w:p>
        </w:tc>
        <w:tc>
          <w:tcPr>
            <w:tcW w:w="900" w:type="dxa"/>
            <w:vAlign w:val="center"/>
          </w:tcPr>
          <w:p w:rsidR="009F429B" w:rsidRPr="009F429B" w:rsidRDefault="009F429B" w:rsidP="009F429B">
            <w:pPr>
              <w:pStyle w:val="11111"/>
              <w:autoSpaceDE/>
              <w:autoSpaceDN/>
              <w:adjustRightInd/>
              <w:snapToGrid/>
              <w:spacing w:line="240" w:lineRule="auto"/>
              <w:ind w:firstLineChars="0" w:firstLine="0"/>
              <w:contextualSpacing/>
              <w:jc w:val="center"/>
              <w:rPr>
                <w:rFonts w:ascii="Times New Roman" w:hAnsi="Times New Roman"/>
                <w:sz w:val="21"/>
                <w:szCs w:val="21"/>
              </w:rPr>
            </w:pPr>
            <w:r w:rsidRPr="009F429B">
              <w:rPr>
                <w:rFonts w:ascii="Times New Roman" w:hAnsi="Times New Roman"/>
                <w:sz w:val="21"/>
                <w:szCs w:val="21"/>
              </w:rPr>
              <w:t>颗粒物</w:t>
            </w:r>
          </w:p>
        </w:tc>
        <w:tc>
          <w:tcPr>
            <w:tcW w:w="2745" w:type="dxa"/>
            <w:vAlign w:val="center"/>
          </w:tcPr>
          <w:p w:rsidR="009F429B" w:rsidRPr="009F429B" w:rsidRDefault="009F429B" w:rsidP="009F429B">
            <w:pPr>
              <w:tabs>
                <w:tab w:val="left" w:pos="420"/>
              </w:tabs>
              <w:adjustRightInd/>
              <w:snapToGrid/>
              <w:spacing w:line="240" w:lineRule="auto"/>
              <w:contextualSpacing/>
              <w:rPr>
                <w:bCs/>
              </w:rPr>
            </w:pPr>
            <w:r w:rsidRPr="009F429B">
              <w:t>尾矿仓仓顶配备袋式除尘器进行除尘，经除尘净化后的废气由仓顶无组织排放。</w:t>
            </w:r>
          </w:p>
        </w:tc>
        <w:tc>
          <w:tcPr>
            <w:tcW w:w="1635" w:type="dxa"/>
            <w:vMerge/>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color w:val="auto"/>
                <w:sz w:val="21"/>
                <w:szCs w:val="21"/>
              </w:rPr>
            </w:pPr>
          </w:p>
        </w:tc>
        <w:tc>
          <w:tcPr>
            <w:tcW w:w="1185" w:type="dxa"/>
            <w:vMerge/>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color w:val="auto"/>
                <w:sz w:val="21"/>
                <w:szCs w:val="21"/>
              </w:rPr>
            </w:pPr>
          </w:p>
        </w:tc>
        <w:tc>
          <w:tcPr>
            <w:tcW w:w="1000" w:type="dxa"/>
            <w:vAlign w:val="center"/>
          </w:tcPr>
          <w:p w:rsidR="009F429B" w:rsidRPr="00C07504" w:rsidRDefault="009F429B" w:rsidP="009F429B">
            <w:pPr>
              <w:widowControl/>
              <w:adjustRightInd/>
              <w:snapToGrid/>
              <w:spacing w:line="240" w:lineRule="auto"/>
              <w:contextualSpacing/>
              <w:jc w:val="center"/>
              <w:textAlignment w:val="center"/>
              <w:rPr>
                <w:szCs w:val="21"/>
              </w:rPr>
            </w:pPr>
            <w:r>
              <w:rPr>
                <w:rFonts w:hint="eastAsia"/>
                <w:szCs w:val="21"/>
              </w:rPr>
              <w:t>1.642</w:t>
            </w:r>
          </w:p>
        </w:tc>
      </w:tr>
      <w:tr w:rsidR="009F429B" w:rsidRPr="009F429B" w:rsidTr="009F429B">
        <w:trPr>
          <w:trHeight w:val="397"/>
          <w:jc w:val="center"/>
        </w:trPr>
        <w:tc>
          <w:tcPr>
            <w:tcW w:w="696" w:type="dxa"/>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color w:val="auto"/>
                <w:sz w:val="21"/>
                <w:szCs w:val="21"/>
              </w:rPr>
            </w:pPr>
            <w:r w:rsidRPr="009F429B">
              <w:rPr>
                <w:rFonts w:ascii="Times New Roman" w:hAnsi="Times New Roman" w:cs="Times New Roman"/>
                <w:color w:val="auto"/>
                <w:sz w:val="21"/>
                <w:szCs w:val="21"/>
              </w:rPr>
              <w:t>5</w:t>
            </w:r>
          </w:p>
        </w:tc>
        <w:tc>
          <w:tcPr>
            <w:tcW w:w="1125" w:type="dxa"/>
            <w:vAlign w:val="center"/>
          </w:tcPr>
          <w:p w:rsidR="009F429B" w:rsidRPr="009F429B" w:rsidRDefault="009F429B" w:rsidP="009F429B">
            <w:pPr>
              <w:tabs>
                <w:tab w:val="left" w:pos="420"/>
              </w:tabs>
              <w:adjustRightInd/>
              <w:snapToGrid/>
              <w:spacing w:line="240" w:lineRule="auto"/>
              <w:contextualSpacing/>
              <w:jc w:val="center"/>
            </w:pPr>
            <w:r w:rsidRPr="009F429B">
              <w:t>道路运输扬尘</w:t>
            </w:r>
          </w:p>
        </w:tc>
        <w:tc>
          <w:tcPr>
            <w:tcW w:w="900" w:type="dxa"/>
            <w:vAlign w:val="center"/>
          </w:tcPr>
          <w:p w:rsidR="009F429B" w:rsidRPr="009F429B" w:rsidRDefault="009F429B" w:rsidP="009F429B">
            <w:pPr>
              <w:adjustRightInd/>
              <w:snapToGrid/>
              <w:spacing w:line="240" w:lineRule="auto"/>
              <w:contextualSpacing/>
              <w:jc w:val="center"/>
            </w:pPr>
            <w:r w:rsidRPr="009F429B">
              <w:t>颗粒物</w:t>
            </w:r>
          </w:p>
        </w:tc>
        <w:tc>
          <w:tcPr>
            <w:tcW w:w="2745" w:type="dxa"/>
            <w:vAlign w:val="center"/>
          </w:tcPr>
          <w:p w:rsidR="009F429B" w:rsidRPr="009F429B" w:rsidRDefault="009F429B" w:rsidP="009F429B">
            <w:pPr>
              <w:adjustRightInd/>
              <w:snapToGrid/>
              <w:spacing w:line="240" w:lineRule="auto"/>
              <w:contextualSpacing/>
              <w:rPr>
                <w:bCs/>
              </w:rPr>
            </w:pPr>
            <w:r w:rsidRPr="009F429B">
              <w:t>厂区运输道路硬化，加强清扫积尘及洒落物料，道路两旁配套喷淋洒水设施，进出场运输车辆落实轮胎冲洗，运输车辆限速限载。</w:t>
            </w:r>
          </w:p>
        </w:tc>
        <w:tc>
          <w:tcPr>
            <w:tcW w:w="1635" w:type="dxa"/>
            <w:vMerge/>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color w:val="auto"/>
                <w:sz w:val="21"/>
                <w:szCs w:val="21"/>
              </w:rPr>
            </w:pPr>
          </w:p>
        </w:tc>
        <w:tc>
          <w:tcPr>
            <w:tcW w:w="1185" w:type="dxa"/>
            <w:vMerge/>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color w:val="auto"/>
                <w:sz w:val="21"/>
                <w:szCs w:val="21"/>
              </w:rPr>
            </w:pPr>
          </w:p>
        </w:tc>
        <w:tc>
          <w:tcPr>
            <w:tcW w:w="1000" w:type="dxa"/>
            <w:vAlign w:val="center"/>
          </w:tcPr>
          <w:p w:rsidR="009F429B" w:rsidRPr="00C07504" w:rsidRDefault="009F429B" w:rsidP="009F429B">
            <w:pPr>
              <w:widowControl/>
              <w:adjustRightInd/>
              <w:snapToGrid/>
              <w:spacing w:line="240" w:lineRule="auto"/>
              <w:contextualSpacing/>
              <w:jc w:val="center"/>
              <w:textAlignment w:val="center"/>
              <w:rPr>
                <w:szCs w:val="21"/>
              </w:rPr>
            </w:pPr>
            <w:r>
              <w:rPr>
                <w:rFonts w:hint="eastAsia"/>
                <w:szCs w:val="21"/>
              </w:rPr>
              <w:t>0.41</w:t>
            </w:r>
          </w:p>
        </w:tc>
      </w:tr>
      <w:tr w:rsidR="009F429B" w:rsidRPr="009F429B" w:rsidTr="009F429B">
        <w:trPr>
          <w:trHeight w:val="397"/>
          <w:jc w:val="center"/>
        </w:trPr>
        <w:tc>
          <w:tcPr>
            <w:tcW w:w="8286" w:type="dxa"/>
            <w:gridSpan w:val="6"/>
            <w:vAlign w:val="center"/>
          </w:tcPr>
          <w:p w:rsidR="009F429B" w:rsidRPr="009F429B" w:rsidRDefault="009F429B" w:rsidP="009F429B">
            <w:pPr>
              <w:pStyle w:val="--"/>
              <w:spacing w:line="240" w:lineRule="auto"/>
              <w:ind w:firstLineChars="0" w:firstLine="0"/>
              <w:contextualSpacing/>
              <w:jc w:val="center"/>
              <w:rPr>
                <w:rFonts w:ascii="Times New Roman" w:hAnsi="Times New Roman" w:cs="Times New Roman"/>
                <w:color w:val="auto"/>
                <w:sz w:val="21"/>
                <w:szCs w:val="21"/>
              </w:rPr>
            </w:pPr>
            <w:r w:rsidRPr="009F429B">
              <w:rPr>
                <w:rFonts w:ascii="Times New Roman" w:cs="Times New Roman"/>
                <w:color w:val="auto"/>
                <w:sz w:val="21"/>
                <w:szCs w:val="21"/>
              </w:rPr>
              <w:t>合计</w:t>
            </w:r>
          </w:p>
        </w:tc>
        <w:tc>
          <w:tcPr>
            <w:tcW w:w="1000" w:type="dxa"/>
            <w:vAlign w:val="center"/>
          </w:tcPr>
          <w:p w:rsidR="009F429B" w:rsidRPr="009F429B" w:rsidRDefault="009F429B" w:rsidP="009F429B">
            <w:pPr>
              <w:tabs>
                <w:tab w:val="left" w:pos="420"/>
              </w:tabs>
              <w:adjustRightInd/>
              <w:snapToGrid/>
              <w:spacing w:line="240" w:lineRule="auto"/>
              <w:contextualSpacing/>
              <w:jc w:val="center"/>
            </w:pPr>
            <w:fldSimple w:instr=" =SUM(ABOVE) ">
              <w:r>
                <w:rPr>
                  <w:noProof/>
                </w:rPr>
                <w:t>5.203</w:t>
              </w:r>
            </w:fldSimple>
          </w:p>
        </w:tc>
      </w:tr>
    </w:tbl>
    <w:p w:rsidR="00BF7458" w:rsidRPr="006F49B8" w:rsidRDefault="00BF7458" w:rsidP="00BF7458">
      <w:pPr>
        <w:ind w:firstLineChars="200" w:firstLine="422"/>
        <w:jc w:val="center"/>
        <w:rPr>
          <w:b/>
          <w:szCs w:val="21"/>
        </w:rPr>
      </w:pPr>
      <w:r w:rsidRPr="006F49B8">
        <w:rPr>
          <w:b/>
          <w:szCs w:val="21"/>
        </w:rPr>
        <w:t>表</w:t>
      </w:r>
      <w:r w:rsidRPr="006F49B8">
        <w:rPr>
          <w:rFonts w:hint="eastAsia"/>
          <w:b/>
          <w:szCs w:val="21"/>
        </w:rPr>
        <w:t>6.2</w:t>
      </w:r>
      <w:r w:rsidRPr="006F49B8">
        <w:rPr>
          <w:b/>
          <w:szCs w:val="21"/>
        </w:rPr>
        <w:t>-</w:t>
      </w:r>
      <w:r w:rsidR="000758EF">
        <w:rPr>
          <w:rFonts w:hint="eastAsia"/>
          <w:b/>
          <w:szCs w:val="21"/>
        </w:rPr>
        <w:t>15</w:t>
      </w:r>
      <w:r w:rsidRPr="006F49B8">
        <w:rPr>
          <w:b/>
          <w:szCs w:val="21"/>
        </w:rPr>
        <w:t xml:space="preserve"> </w:t>
      </w:r>
      <w:r w:rsidR="00654513" w:rsidRPr="006F49B8">
        <w:rPr>
          <w:rFonts w:hint="eastAsia"/>
          <w:b/>
          <w:szCs w:val="21"/>
        </w:rPr>
        <w:t xml:space="preserve"> </w:t>
      </w:r>
      <w:r w:rsidRPr="006F49B8">
        <w:rPr>
          <w:b/>
          <w:szCs w:val="21"/>
        </w:rPr>
        <w:t>大气污染物年排放量核算表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96"/>
        <w:gridCol w:w="3926"/>
        <w:gridCol w:w="2964"/>
      </w:tblGrid>
      <w:tr w:rsidR="00BF7458" w:rsidRPr="00E9244C" w:rsidTr="00DF443D">
        <w:trPr>
          <w:trHeight w:val="340"/>
          <w:jc w:val="center"/>
        </w:trPr>
        <w:tc>
          <w:tcPr>
            <w:tcW w:w="2396" w:type="dxa"/>
            <w:vAlign w:val="center"/>
          </w:tcPr>
          <w:p w:rsidR="00BF7458" w:rsidRPr="00E9244C" w:rsidRDefault="00BF7458" w:rsidP="006310BA">
            <w:pPr>
              <w:tabs>
                <w:tab w:val="center" w:pos="4153"/>
                <w:tab w:val="left" w:pos="5775"/>
              </w:tabs>
              <w:spacing w:line="240" w:lineRule="auto"/>
              <w:jc w:val="center"/>
              <w:rPr>
                <w:szCs w:val="21"/>
              </w:rPr>
            </w:pPr>
            <w:r w:rsidRPr="00E9244C">
              <w:rPr>
                <w:szCs w:val="21"/>
              </w:rPr>
              <w:t>序号</w:t>
            </w:r>
          </w:p>
        </w:tc>
        <w:tc>
          <w:tcPr>
            <w:tcW w:w="3926" w:type="dxa"/>
            <w:vAlign w:val="center"/>
          </w:tcPr>
          <w:p w:rsidR="00BF7458" w:rsidRPr="00E9244C" w:rsidRDefault="00BF7458" w:rsidP="006310BA">
            <w:pPr>
              <w:tabs>
                <w:tab w:val="center" w:pos="4153"/>
                <w:tab w:val="left" w:pos="5775"/>
              </w:tabs>
              <w:spacing w:line="240" w:lineRule="auto"/>
              <w:jc w:val="center"/>
              <w:rPr>
                <w:szCs w:val="21"/>
              </w:rPr>
            </w:pPr>
            <w:r w:rsidRPr="00E9244C">
              <w:rPr>
                <w:szCs w:val="21"/>
              </w:rPr>
              <w:t>污染物</w:t>
            </w:r>
          </w:p>
        </w:tc>
        <w:tc>
          <w:tcPr>
            <w:tcW w:w="2964" w:type="dxa"/>
            <w:vAlign w:val="center"/>
          </w:tcPr>
          <w:p w:rsidR="00BF7458" w:rsidRPr="00E9244C" w:rsidRDefault="00BF7458" w:rsidP="006310BA">
            <w:pPr>
              <w:tabs>
                <w:tab w:val="center" w:pos="4153"/>
                <w:tab w:val="left" w:pos="5775"/>
              </w:tabs>
              <w:spacing w:line="240" w:lineRule="auto"/>
              <w:jc w:val="center"/>
              <w:rPr>
                <w:szCs w:val="21"/>
              </w:rPr>
            </w:pPr>
            <w:r w:rsidRPr="00E9244C">
              <w:rPr>
                <w:szCs w:val="21"/>
              </w:rPr>
              <w:t>年排放量</w:t>
            </w:r>
            <w:r w:rsidRPr="00E9244C">
              <w:rPr>
                <w:szCs w:val="21"/>
              </w:rPr>
              <w:t>/(t/a)</w:t>
            </w:r>
          </w:p>
        </w:tc>
      </w:tr>
      <w:tr w:rsidR="00BF7458" w:rsidRPr="00E9244C" w:rsidTr="00DF443D">
        <w:trPr>
          <w:trHeight w:val="340"/>
          <w:jc w:val="center"/>
        </w:trPr>
        <w:tc>
          <w:tcPr>
            <w:tcW w:w="2396" w:type="dxa"/>
            <w:vAlign w:val="center"/>
          </w:tcPr>
          <w:p w:rsidR="00BF7458" w:rsidRPr="00E9244C" w:rsidRDefault="00BF7458" w:rsidP="006310BA">
            <w:pPr>
              <w:tabs>
                <w:tab w:val="center" w:pos="4153"/>
                <w:tab w:val="left" w:pos="5775"/>
              </w:tabs>
              <w:spacing w:line="240" w:lineRule="auto"/>
              <w:jc w:val="center"/>
              <w:rPr>
                <w:szCs w:val="21"/>
              </w:rPr>
            </w:pPr>
            <w:r w:rsidRPr="00E9244C">
              <w:rPr>
                <w:szCs w:val="21"/>
              </w:rPr>
              <w:t>1</w:t>
            </w:r>
          </w:p>
        </w:tc>
        <w:tc>
          <w:tcPr>
            <w:tcW w:w="3926" w:type="dxa"/>
            <w:vAlign w:val="center"/>
          </w:tcPr>
          <w:p w:rsidR="00BF7458" w:rsidRPr="00E9244C" w:rsidRDefault="00BF7458" w:rsidP="006310BA">
            <w:pPr>
              <w:pStyle w:val="a4"/>
              <w:spacing w:line="240" w:lineRule="auto"/>
              <w:ind w:firstLineChars="0" w:firstLine="0"/>
              <w:jc w:val="center"/>
              <w:rPr>
                <w:szCs w:val="21"/>
              </w:rPr>
            </w:pPr>
            <w:r w:rsidRPr="00E9244C">
              <w:rPr>
                <w:szCs w:val="21"/>
              </w:rPr>
              <w:t>颗粒物</w:t>
            </w:r>
            <w:r w:rsidR="009F429B">
              <w:rPr>
                <w:rFonts w:hint="eastAsia"/>
                <w:szCs w:val="21"/>
              </w:rPr>
              <w:t>（有组织）</w:t>
            </w:r>
          </w:p>
        </w:tc>
        <w:tc>
          <w:tcPr>
            <w:tcW w:w="2964" w:type="dxa"/>
            <w:vAlign w:val="center"/>
          </w:tcPr>
          <w:p w:rsidR="00BF7458" w:rsidRPr="00E9244C" w:rsidRDefault="009F429B" w:rsidP="006310BA">
            <w:pPr>
              <w:pStyle w:val="a4"/>
              <w:spacing w:line="240" w:lineRule="auto"/>
              <w:ind w:firstLineChars="0" w:firstLine="0"/>
              <w:jc w:val="center"/>
              <w:rPr>
                <w:szCs w:val="21"/>
              </w:rPr>
            </w:pPr>
            <w:r>
              <w:rPr>
                <w:rFonts w:hint="eastAsia"/>
                <w:szCs w:val="21"/>
              </w:rPr>
              <w:t>3.1</w:t>
            </w:r>
          </w:p>
        </w:tc>
      </w:tr>
      <w:tr w:rsidR="009F429B" w:rsidRPr="00E9244C" w:rsidTr="00DF443D">
        <w:trPr>
          <w:trHeight w:val="340"/>
          <w:jc w:val="center"/>
        </w:trPr>
        <w:tc>
          <w:tcPr>
            <w:tcW w:w="2396" w:type="dxa"/>
            <w:vAlign w:val="center"/>
          </w:tcPr>
          <w:p w:rsidR="009F429B" w:rsidRPr="00E9244C" w:rsidRDefault="009F429B" w:rsidP="009F429B">
            <w:pPr>
              <w:tabs>
                <w:tab w:val="center" w:pos="4153"/>
                <w:tab w:val="left" w:pos="5775"/>
              </w:tabs>
              <w:spacing w:line="240" w:lineRule="auto"/>
              <w:jc w:val="center"/>
              <w:rPr>
                <w:szCs w:val="21"/>
              </w:rPr>
            </w:pPr>
            <w:r>
              <w:rPr>
                <w:rFonts w:hint="eastAsia"/>
                <w:szCs w:val="21"/>
              </w:rPr>
              <w:t>2</w:t>
            </w:r>
          </w:p>
        </w:tc>
        <w:tc>
          <w:tcPr>
            <w:tcW w:w="3926" w:type="dxa"/>
            <w:vAlign w:val="center"/>
          </w:tcPr>
          <w:p w:rsidR="009F429B" w:rsidRPr="009F429B" w:rsidRDefault="009F429B" w:rsidP="009F429B">
            <w:pPr>
              <w:pStyle w:val="a4"/>
              <w:spacing w:line="240" w:lineRule="auto"/>
              <w:ind w:firstLineChars="0" w:firstLine="0"/>
              <w:jc w:val="center"/>
              <w:rPr>
                <w:szCs w:val="21"/>
              </w:rPr>
            </w:pPr>
            <w:r w:rsidRPr="009F429B">
              <w:rPr>
                <w:szCs w:val="21"/>
              </w:rPr>
              <w:t>颗粒物</w:t>
            </w:r>
            <w:r w:rsidRPr="009F429B">
              <w:rPr>
                <w:rFonts w:hint="eastAsia"/>
                <w:szCs w:val="21"/>
              </w:rPr>
              <w:t>（无组织）</w:t>
            </w:r>
          </w:p>
        </w:tc>
        <w:tc>
          <w:tcPr>
            <w:tcW w:w="2964" w:type="dxa"/>
            <w:vAlign w:val="center"/>
          </w:tcPr>
          <w:p w:rsidR="009F429B" w:rsidRPr="009F429B" w:rsidRDefault="009F429B" w:rsidP="009F429B">
            <w:pPr>
              <w:pStyle w:val="a4"/>
              <w:spacing w:line="240" w:lineRule="auto"/>
              <w:ind w:firstLineChars="0" w:firstLine="0"/>
              <w:jc w:val="center"/>
              <w:rPr>
                <w:rFonts w:hint="eastAsia"/>
                <w:szCs w:val="21"/>
              </w:rPr>
            </w:pPr>
            <w:r>
              <w:rPr>
                <w:rFonts w:hint="eastAsia"/>
                <w:szCs w:val="21"/>
              </w:rPr>
              <w:t>5.203</w:t>
            </w:r>
          </w:p>
        </w:tc>
      </w:tr>
    </w:tbl>
    <w:p w:rsidR="00DF443D" w:rsidRPr="006F49B8" w:rsidRDefault="00DF443D" w:rsidP="00A80316">
      <w:pPr>
        <w:pStyle w:val="3"/>
        <w:numPr>
          <w:ilvl w:val="2"/>
          <w:numId w:val="2"/>
        </w:numPr>
        <w:tabs>
          <w:tab w:val="clear" w:pos="1287"/>
          <w:tab w:val="left" w:pos="720"/>
        </w:tabs>
        <w:spacing w:before="0" w:after="0" w:line="500" w:lineRule="exact"/>
        <w:ind w:left="720"/>
        <w:rPr>
          <w:szCs w:val="28"/>
        </w:rPr>
      </w:pPr>
      <w:r w:rsidRPr="006F49B8">
        <w:rPr>
          <w:rFonts w:hint="eastAsia"/>
          <w:szCs w:val="28"/>
        </w:rPr>
        <w:t>大气环境防护距离</w:t>
      </w:r>
    </w:p>
    <w:p w:rsidR="00DF443D" w:rsidRDefault="00DF443D" w:rsidP="00DF443D">
      <w:pPr>
        <w:pStyle w:val="14"/>
        <w:spacing w:line="500" w:lineRule="exact"/>
        <w:ind w:firstLine="480"/>
        <w:rPr>
          <w:rStyle w:val="--Char"/>
          <w:color w:val="auto"/>
        </w:rPr>
      </w:pPr>
      <w:r w:rsidRPr="006F49B8">
        <w:rPr>
          <w:rStyle w:val="--Char"/>
          <w:rFonts w:hint="eastAsia"/>
          <w:color w:val="auto"/>
        </w:rPr>
        <w:t>根据《环境影响评价技术导则大气环境》（</w:t>
      </w:r>
      <w:r w:rsidRPr="006F49B8">
        <w:rPr>
          <w:rStyle w:val="--Char"/>
          <w:color w:val="auto"/>
        </w:rPr>
        <w:t>HJ2.2-2018</w:t>
      </w:r>
      <w:r w:rsidRPr="006F49B8">
        <w:rPr>
          <w:rStyle w:val="--Char"/>
          <w:rFonts w:hint="eastAsia"/>
          <w:color w:val="auto"/>
        </w:rPr>
        <w:t>）</w:t>
      </w:r>
      <w:r w:rsidRPr="006F49B8">
        <w:rPr>
          <w:rStyle w:val="--Char"/>
          <w:color w:val="auto"/>
        </w:rPr>
        <w:t>8.7.5.1</w:t>
      </w:r>
      <w:r w:rsidRPr="006F49B8">
        <w:rPr>
          <w:rStyle w:val="--Char"/>
          <w:rFonts w:hint="eastAsia"/>
          <w:color w:val="auto"/>
        </w:rPr>
        <w:t>节，对于项目厂界浓度满足大气污染物厂界浓度限值，但厂界外大气污染物短期贡献浓度超过环境质量浓度限值的，可以自厂界向外设置一定范围的大气环境防护区域，以确保大气环境防护区域</w:t>
      </w:r>
      <w:r w:rsidRPr="006F49B8">
        <w:rPr>
          <w:rStyle w:val="--Char"/>
          <w:rFonts w:hint="eastAsia"/>
          <w:color w:val="auto"/>
        </w:rPr>
        <w:lastRenderedPageBreak/>
        <w:t>外的污染物贡献浓度满足环境质量标准。估算结果表明本项目各类污染物最大落地浓度占标率未出现超标，无需设置大气环境防护距离。</w:t>
      </w:r>
    </w:p>
    <w:p w:rsidR="00AF203A" w:rsidRPr="006F49B8" w:rsidRDefault="00AF203A" w:rsidP="00AF203A">
      <w:pPr>
        <w:pStyle w:val="3"/>
        <w:numPr>
          <w:ilvl w:val="2"/>
          <w:numId w:val="2"/>
        </w:numPr>
        <w:tabs>
          <w:tab w:val="clear" w:pos="1287"/>
          <w:tab w:val="left" w:pos="720"/>
        </w:tabs>
        <w:spacing w:before="0" w:after="0" w:line="500" w:lineRule="exact"/>
        <w:ind w:left="720"/>
        <w:rPr>
          <w:szCs w:val="28"/>
        </w:rPr>
      </w:pPr>
      <w:r>
        <w:rPr>
          <w:rFonts w:hint="eastAsia"/>
          <w:szCs w:val="28"/>
        </w:rPr>
        <w:t>卫生防护距离</w:t>
      </w:r>
    </w:p>
    <w:p w:rsidR="00AF203A" w:rsidRDefault="00AF203A" w:rsidP="00AF203A">
      <w:pPr>
        <w:pStyle w:val="14"/>
        <w:spacing w:line="500" w:lineRule="exact"/>
        <w:ind w:firstLine="480"/>
        <w:rPr>
          <w:rStyle w:val="--Char"/>
          <w:color w:val="auto"/>
        </w:rPr>
      </w:pPr>
      <w:r>
        <w:rPr>
          <w:rStyle w:val="--Char"/>
          <w:color w:val="auto"/>
        </w:rPr>
        <w:t>根据《大气有害物质无组织排放卫生防护距离推导技术导则》（</w:t>
      </w:r>
      <w:r>
        <w:rPr>
          <w:rStyle w:val="--Char"/>
          <w:color w:val="auto"/>
        </w:rPr>
        <w:t>GB/T39499-2020</w:t>
      </w:r>
      <w:r>
        <w:rPr>
          <w:rStyle w:val="--Char"/>
          <w:color w:val="auto"/>
        </w:rPr>
        <w:t>）中卫生防护距离初值计算公式计算无组织排放需设置的卫生防护距离。计算公式及所选取的参数如下：</w:t>
      </w:r>
    </w:p>
    <w:p w:rsidR="00AF203A" w:rsidRPr="00AF203A" w:rsidRDefault="00AF203A" w:rsidP="009258D3">
      <w:pPr>
        <w:pStyle w:val="afffd"/>
        <w:jc w:val="center"/>
        <w:rPr>
          <w:rStyle w:val="--Char"/>
          <w:color w:val="auto"/>
        </w:rPr>
      </w:pPr>
      <w:r w:rsidRPr="00AF203A">
        <w:rPr>
          <w:rStyle w:val="--Char"/>
          <w:color w:val="auto"/>
          <w:position w:val="-30"/>
        </w:rPr>
        <w:object w:dxaOrig="2840" w:dyaOrig="700">
          <v:shape id="_x0000_i1032" type="#_x0000_t75" style="width:141.75pt;height:35.25pt" o:ole="">
            <v:imagedata r:id="rId49" o:title=""/>
          </v:shape>
          <o:OLEObject Type="Embed" ProgID="Equation.3" ShapeID="_x0000_i1032" DrawAspect="Content" ObjectID="_1794145144" r:id="rId50"/>
        </w:object>
      </w:r>
    </w:p>
    <w:p w:rsidR="00AF203A" w:rsidRPr="00AF203A" w:rsidRDefault="00AF203A" w:rsidP="00AF203A">
      <w:pPr>
        <w:pStyle w:val="14"/>
        <w:spacing w:line="500" w:lineRule="exact"/>
        <w:ind w:firstLine="480"/>
        <w:rPr>
          <w:rStyle w:val="--Char"/>
          <w:color w:val="auto"/>
        </w:rPr>
      </w:pPr>
      <w:r w:rsidRPr="00AF203A">
        <w:rPr>
          <w:rStyle w:val="--Char"/>
          <w:color w:val="auto"/>
        </w:rPr>
        <w:t>式中：</w:t>
      </w:r>
    </w:p>
    <w:p w:rsidR="00AF203A" w:rsidRPr="00AF203A" w:rsidRDefault="00AF203A" w:rsidP="00AF203A">
      <w:pPr>
        <w:pStyle w:val="14"/>
        <w:spacing w:line="500" w:lineRule="exact"/>
        <w:ind w:firstLineChars="500" w:firstLine="1200"/>
        <w:rPr>
          <w:rStyle w:val="--Char"/>
          <w:color w:val="auto"/>
        </w:rPr>
      </w:pPr>
      <w:r w:rsidRPr="00AF203A">
        <w:rPr>
          <w:rStyle w:val="--Char"/>
          <w:color w:val="auto"/>
        </w:rPr>
        <w:t>Qc――</w:t>
      </w:r>
      <w:r w:rsidRPr="00AF203A">
        <w:rPr>
          <w:rStyle w:val="--Char"/>
          <w:color w:val="auto"/>
        </w:rPr>
        <w:t>大气有害物质的无组织排放量，单位为</w:t>
      </w:r>
      <w:r w:rsidRPr="00AF203A">
        <w:rPr>
          <w:rStyle w:val="--Char"/>
          <w:color w:val="auto"/>
        </w:rPr>
        <w:t>kg/h</w:t>
      </w:r>
      <w:r w:rsidRPr="00AF203A">
        <w:rPr>
          <w:rStyle w:val="--Char"/>
          <w:color w:val="auto"/>
        </w:rPr>
        <w:t>；</w:t>
      </w:r>
    </w:p>
    <w:p w:rsidR="00AF203A" w:rsidRPr="00AF203A" w:rsidRDefault="00AF203A" w:rsidP="00AF203A">
      <w:pPr>
        <w:pStyle w:val="14"/>
        <w:spacing w:line="500" w:lineRule="exact"/>
        <w:ind w:firstLineChars="500" w:firstLine="1200"/>
        <w:rPr>
          <w:rStyle w:val="--Char"/>
          <w:color w:val="auto"/>
        </w:rPr>
      </w:pPr>
      <w:r w:rsidRPr="00AF203A">
        <w:rPr>
          <w:rStyle w:val="--Char"/>
          <w:color w:val="auto"/>
        </w:rPr>
        <w:t>Cm――</w:t>
      </w:r>
      <w:r w:rsidRPr="00AF203A">
        <w:rPr>
          <w:rStyle w:val="--Char"/>
          <w:color w:val="auto"/>
        </w:rPr>
        <w:t>大气有害物质环境空气质量的标准限值，单位为</w:t>
      </w:r>
      <w:r w:rsidRPr="00AF203A">
        <w:rPr>
          <w:rStyle w:val="--Char"/>
          <w:color w:val="auto"/>
        </w:rPr>
        <w:t>mg/m</w:t>
      </w:r>
      <w:r w:rsidRPr="009258D3">
        <w:rPr>
          <w:rStyle w:val="--Char"/>
          <w:color w:val="auto"/>
          <w:vertAlign w:val="superscript"/>
        </w:rPr>
        <w:t>3</w:t>
      </w:r>
      <w:r w:rsidRPr="00AF203A">
        <w:rPr>
          <w:rStyle w:val="--Char"/>
          <w:color w:val="auto"/>
        </w:rPr>
        <w:t>；</w:t>
      </w:r>
    </w:p>
    <w:p w:rsidR="00AF203A" w:rsidRPr="00AF203A" w:rsidRDefault="00AF203A" w:rsidP="00AF203A">
      <w:pPr>
        <w:pStyle w:val="14"/>
        <w:spacing w:line="500" w:lineRule="exact"/>
        <w:ind w:firstLineChars="500" w:firstLine="1200"/>
        <w:rPr>
          <w:rStyle w:val="--Char"/>
          <w:color w:val="auto"/>
        </w:rPr>
      </w:pPr>
      <w:r w:rsidRPr="00AF203A">
        <w:rPr>
          <w:rStyle w:val="--Char"/>
          <w:color w:val="auto"/>
        </w:rPr>
        <w:t>L――</w:t>
      </w:r>
      <w:r w:rsidRPr="00AF203A">
        <w:rPr>
          <w:rStyle w:val="--Char"/>
          <w:color w:val="auto"/>
        </w:rPr>
        <w:t>大气有害物质卫生防护距离初值，单位为</w:t>
      </w:r>
      <w:r w:rsidRPr="00AF203A">
        <w:rPr>
          <w:rStyle w:val="--Char"/>
          <w:color w:val="auto"/>
        </w:rPr>
        <w:t>m</w:t>
      </w:r>
      <w:r w:rsidRPr="00AF203A">
        <w:rPr>
          <w:rStyle w:val="--Char"/>
          <w:color w:val="auto"/>
        </w:rPr>
        <w:t>；</w:t>
      </w:r>
    </w:p>
    <w:p w:rsidR="00AF203A" w:rsidRPr="00AF203A" w:rsidRDefault="00AF203A" w:rsidP="00AF203A">
      <w:pPr>
        <w:pStyle w:val="14"/>
        <w:spacing w:line="500" w:lineRule="exact"/>
        <w:ind w:firstLineChars="500" w:firstLine="1200"/>
        <w:rPr>
          <w:rStyle w:val="--Char"/>
          <w:color w:val="auto"/>
        </w:rPr>
      </w:pPr>
      <w:r w:rsidRPr="00AF203A">
        <w:rPr>
          <w:rStyle w:val="--Char"/>
          <w:color w:val="auto"/>
        </w:rPr>
        <w:t>r――</w:t>
      </w:r>
      <w:r w:rsidRPr="00AF203A">
        <w:rPr>
          <w:rStyle w:val="--Char"/>
          <w:color w:val="auto"/>
        </w:rPr>
        <w:t>大气有害物质无组织排放源所在生产单元的等效半径，单位为</w:t>
      </w:r>
      <w:r w:rsidRPr="00AF203A">
        <w:rPr>
          <w:rStyle w:val="--Char"/>
          <w:color w:val="auto"/>
        </w:rPr>
        <w:t>m</w:t>
      </w:r>
      <w:r w:rsidRPr="00AF203A">
        <w:rPr>
          <w:rStyle w:val="--Char"/>
          <w:color w:val="auto"/>
        </w:rPr>
        <w:t>；根据该生产单元占地面积</w:t>
      </w:r>
      <w:r w:rsidRPr="00AF203A">
        <w:rPr>
          <w:rStyle w:val="--Char"/>
          <w:color w:val="auto"/>
        </w:rPr>
        <w:t>S</w:t>
      </w:r>
      <w:r w:rsidRPr="00AF203A">
        <w:rPr>
          <w:rStyle w:val="--Char"/>
          <w:color w:val="auto"/>
        </w:rPr>
        <w:t>（</w:t>
      </w:r>
      <w:r w:rsidRPr="00AF203A">
        <w:rPr>
          <w:rStyle w:val="--Char"/>
          <w:color w:val="auto"/>
        </w:rPr>
        <w:t>m</w:t>
      </w:r>
      <w:r w:rsidRPr="009258D3">
        <w:rPr>
          <w:rStyle w:val="--Char"/>
          <w:color w:val="auto"/>
          <w:vertAlign w:val="superscript"/>
        </w:rPr>
        <w:t>2</w:t>
      </w:r>
      <w:r w:rsidRPr="00AF203A">
        <w:rPr>
          <w:rStyle w:val="--Char"/>
          <w:color w:val="auto"/>
        </w:rPr>
        <w:t>）计算，</w:t>
      </w:r>
      <w:r w:rsidRPr="00AF203A">
        <w:rPr>
          <w:rStyle w:val="--Char"/>
          <w:color w:val="auto"/>
        </w:rPr>
        <w:t>r=</w:t>
      </w:r>
      <w:r w:rsidRPr="00AF203A">
        <w:rPr>
          <w:rStyle w:val="--Char"/>
          <w:color w:val="auto"/>
        </w:rPr>
        <w:t>（</w:t>
      </w:r>
      <w:r w:rsidRPr="00AF203A">
        <w:rPr>
          <w:rStyle w:val="--Char"/>
          <w:color w:val="auto"/>
        </w:rPr>
        <w:t>S/π</w:t>
      </w:r>
      <w:r w:rsidRPr="00AF203A">
        <w:rPr>
          <w:rStyle w:val="--Char"/>
          <w:color w:val="auto"/>
        </w:rPr>
        <w:t>）</w:t>
      </w:r>
      <w:r w:rsidRPr="00AF203A">
        <w:rPr>
          <w:rStyle w:val="--Char"/>
          <w:color w:val="auto"/>
        </w:rPr>
        <w:t>0.5</w:t>
      </w:r>
      <w:r w:rsidRPr="00AF203A">
        <w:rPr>
          <w:rStyle w:val="--Char"/>
          <w:color w:val="auto"/>
        </w:rPr>
        <w:t>。</w:t>
      </w:r>
    </w:p>
    <w:p w:rsidR="00AF203A" w:rsidRPr="00AF203A" w:rsidRDefault="00AF203A" w:rsidP="00AF203A">
      <w:pPr>
        <w:pStyle w:val="14"/>
        <w:spacing w:line="500" w:lineRule="exact"/>
        <w:ind w:firstLineChars="500" w:firstLine="1200"/>
        <w:rPr>
          <w:rStyle w:val="--Char"/>
          <w:color w:val="auto"/>
        </w:rPr>
      </w:pPr>
      <w:r w:rsidRPr="00AF203A">
        <w:rPr>
          <w:rStyle w:val="--Char"/>
          <w:color w:val="auto"/>
        </w:rPr>
        <w:t>A</w:t>
      </w:r>
      <w:r w:rsidRPr="00AF203A">
        <w:rPr>
          <w:rStyle w:val="--Char"/>
          <w:color w:val="auto"/>
        </w:rPr>
        <w:t>、</w:t>
      </w:r>
      <w:r w:rsidRPr="00AF203A">
        <w:rPr>
          <w:rStyle w:val="--Char"/>
          <w:color w:val="auto"/>
        </w:rPr>
        <w:t>B</w:t>
      </w:r>
      <w:r w:rsidRPr="00AF203A">
        <w:rPr>
          <w:rStyle w:val="--Char"/>
          <w:color w:val="auto"/>
        </w:rPr>
        <w:t>、</w:t>
      </w:r>
      <w:r w:rsidRPr="00AF203A">
        <w:rPr>
          <w:rStyle w:val="--Char"/>
          <w:color w:val="auto"/>
        </w:rPr>
        <w:t>C</w:t>
      </w:r>
      <w:r w:rsidRPr="00AF203A">
        <w:rPr>
          <w:rStyle w:val="--Char"/>
          <w:color w:val="auto"/>
        </w:rPr>
        <w:t>、</w:t>
      </w:r>
      <w:r w:rsidRPr="00AF203A">
        <w:rPr>
          <w:rStyle w:val="--Char"/>
          <w:color w:val="auto"/>
        </w:rPr>
        <w:t>D――</w:t>
      </w:r>
      <w:r w:rsidRPr="00AF203A">
        <w:rPr>
          <w:rStyle w:val="--Char"/>
          <w:color w:val="auto"/>
        </w:rPr>
        <w:t>卫生防护距离初值计算系数，无因次，根据工业企业所在地区近</w:t>
      </w:r>
      <w:r w:rsidRPr="00AF203A">
        <w:rPr>
          <w:rStyle w:val="--Char"/>
          <w:color w:val="auto"/>
        </w:rPr>
        <w:t>5</w:t>
      </w:r>
      <w:r w:rsidRPr="00AF203A">
        <w:rPr>
          <w:rStyle w:val="--Char"/>
          <w:color w:val="auto"/>
        </w:rPr>
        <w:t>年平均风速及大气污染源构成类别从表</w:t>
      </w:r>
      <w:r w:rsidRPr="00AF203A">
        <w:rPr>
          <w:rStyle w:val="--Char"/>
          <w:color w:val="auto"/>
        </w:rPr>
        <w:t>5.1-23</w:t>
      </w:r>
      <w:r w:rsidRPr="00AF203A">
        <w:rPr>
          <w:rStyle w:val="--Char"/>
          <w:color w:val="auto"/>
        </w:rPr>
        <w:t>查取。本项目</w:t>
      </w:r>
      <w:r w:rsidRPr="00AF203A">
        <w:rPr>
          <w:rStyle w:val="--Char"/>
          <w:color w:val="auto"/>
        </w:rPr>
        <w:t>A</w:t>
      </w:r>
      <w:r w:rsidRPr="00AF203A">
        <w:rPr>
          <w:rStyle w:val="--Char"/>
          <w:color w:val="auto"/>
        </w:rPr>
        <w:t>、</w:t>
      </w:r>
      <w:r w:rsidRPr="00AF203A">
        <w:rPr>
          <w:rStyle w:val="--Char"/>
          <w:color w:val="auto"/>
        </w:rPr>
        <w:t>B</w:t>
      </w:r>
      <w:r w:rsidRPr="00AF203A">
        <w:rPr>
          <w:rStyle w:val="--Char"/>
          <w:color w:val="auto"/>
        </w:rPr>
        <w:t>、</w:t>
      </w:r>
      <w:r w:rsidRPr="00AF203A">
        <w:rPr>
          <w:rStyle w:val="--Char"/>
          <w:color w:val="auto"/>
        </w:rPr>
        <w:t>C</w:t>
      </w:r>
      <w:r w:rsidRPr="00AF203A">
        <w:rPr>
          <w:rStyle w:val="--Char"/>
          <w:color w:val="auto"/>
        </w:rPr>
        <w:t>、</w:t>
      </w:r>
      <w:r w:rsidRPr="00AF203A">
        <w:rPr>
          <w:rStyle w:val="--Char"/>
          <w:color w:val="auto"/>
        </w:rPr>
        <w:t>D</w:t>
      </w:r>
      <w:r w:rsidRPr="00AF203A">
        <w:rPr>
          <w:rStyle w:val="--Char"/>
          <w:color w:val="auto"/>
        </w:rPr>
        <w:t>取值为</w:t>
      </w:r>
      <w:r w:rsidRPr="00AF203A">
        <w:rPr>
          <w:rStyle w:val="--Char"/>
          <w:color w:val="auto"/>
        </w:rPr>
        <w:t>A=400</w:t>
      </w:r>
      <w:r w:rsidRPr="00AF203A">
        <w:rPr>
          <w:rStyle w:val="--Char"/>
          <w:color w:val="auto"/>
        </w:rPr>
        <w:t>、</w:t>
      </w:r>
      <w:r w:rsidRPr="00AF203A">
        <w:rPr>
          <w:rStyle w:val="--Char"/>
          <w:color w:val="auto"/>
        </w:rPr>
        <w:t>B=0.01</w:t>
      </w:r>
      <w:r w:rsidRPr="00AF203A">
        <w:rPr>
          <w:rStyle w:val="--Char"/>
          <w:color w:val="auto"/>
        </w:rPr>
        <w:t>、</w:t>
      </w:r>
      <w:r w:rsidRPr="00AF203A">
        <w:rPr>
          <w:rStyle w:val="--Char"/>
          <w:color w:val="auto"/>
        </w:rPr>
        <w:t>C=1.85</w:t>
      </w:r>
      <w:r w:rsidRPr="00AF203A">
        <w:rPr>
          <w:rStyle w:val="--Char"/>
          <w:color w:val="auto"/>
        </w:rPr>
        <w:t>、</w:t>
      </w:r>
      <w:r w:rsidRPr="00AF203A">
        <w:rPr>
          <w:rStyle w:val="--Char"/>
          <w:color w:val="auto"/>
        </w:rPr>
        <w:t>D=0.78</w:t>
      </w:r>
      <w:r w:rsidRPr="00AF203A">
        <w:rPr>
          <w:rStyle w:val="--Char"/>
          <w:color w:val="auto"/>
        </w:rPr>
        <w:t>。</w:t>
      </w:r>
    </w:p>
    <w:p w:rsidR="00AF203A" w:rsidRPr="00AF203A" w:rsidRDefault="00AF203A" w:rsidP="00AF203A">
      <w:pPr>
        <w:ind w:firstLineChars="200" w:firstLine="422"/>
        <w:jc w:val="center"/>
        <w:rPr>
          <w:b/>
          <w:szCs w:val="21"/>
        </w:rPr>
      </w:pPr>
      <w:r w:rsidRPr="00AF203A">
        <w:rPr>
          <w:b/>
          <w:szCs w:val="21"/>
        </w:rPr>
        <w:t>表</w:t>
      </w:r>
      <w:r w:rsidRPr="00AF203A">
        <w:rPr>
          <w:b/>
          <w:szCs w:val="21"/>
        </w:rPr>
        <w:t>6.2-1</w:t>
      </w:r>
      <w:r w:rsidRPr="00AF203A">
        <w:rPr>
          <w:rFonts w:hint="eastAsia"/>
          <w:b/>
          <w:szCs w:val="21"/>
        </w:rPr>
        <w:t>6</w:t>
      </w:r>
      <w:r w:rsidRPr="00AF203A">
        <w:rPr>
          <w:b/>
          <w:szCs w:val="21"/>
        </w:rPr>
        <w:t xml:space="preserve">  </w:t>
      </w:r>
      <w:r w:rsidRPr="00AF203A">
        <w:rPr>
          <w:b/>
          <w:szCs w:val="21"/>
        </w:rPr>
        <w:t>卫生防护距离初值计算系数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4"/>
        <w:gridCol w:w="1900"/>
        <w:gridCol w:w="795"/>
        <w:gridCol w:w="637"/>
        <w:gridCol w:w="637"/>
        <w:gridCol w:w="637"/>
        <w:gridCol w:w="637"/>
        <w:gridCol w:w="637"/>
        <w:gridCol w:w="637"/>
        <w:gridCol w:w="637"/>
        <w:gridCol w:w="628"/>
      </w:tblGrid>
      <w:tr w:rsidR="00AF203A" w:rsidTr="00552B94">
        <w:trPr>
          <w:trHeight w:val="397"/>
          <w:tblHeader/>
        </w:trPr>
        <w:tc>
          <w:tcPr>
            <w:tcW w:w="810" w:type="pct"/>
            <w:vMerge w:val="restart"/>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卫生防护</w:t>
            </w:r>
          </w:p>
          <w:p w:rsidR="00AF203A" w:rsidRDefault="00AF203A" w:rsidP="00552B94">
            <w:pPr>
              <w:widowControl/>
              <w:snapToGrid/>
              <w:spacing w:line="240" w:lineRule="auto"/>
              <w:contextualSpacing/>
              <w:jc w:val="center"/>
              <w:rPr>
                <w:kern w:val="0"/>
                <w:szCs w:val="21"/>
              </w:rPr>
            </w:pPr>
            <w:r>
              <w:rPr>
                <w:kern w:val="0"/>
                <w:szCs w:val="21"/>
              </w:rPr>
              <w:t>距离初值</w:t>
            </w:r>
          </w:p>
          <w:p w:rsidR="00AF203A" w:rsidRDefault="00AF203A" w:rsidP="00552B94">
            <w:pPr>
              <w:widowControl/>
              <w:snapToGrid/>
              <w:spacing w:line="240" w:lineRule="auto"/>
              <w:contextualSpacing/>
              <w:jc w:val="center"/>
              <w:rPr>
                <w:kern w:val="0"/>
                <w:szCs w:val="21"/>
              </w:rPr>
            </w:pPr>
            <w:r>
              <w:rPr>
                <w:kern w:val="0"/>
                <w:szCs w:val="21"/>
              </w:rPr>
              <w:t>计算系数</w:t>
            </w:r>
          </w:p>
        </w:tc>
        <w:tc>
          <w:tcPr>
            <w:tcW w:w="1023" w:type="pct"/>
            <w:vMerge w:val="restart"/>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工业企业所在地区</w:t>
            </w:r>
          </w:p>
          <w:p w:rsidR="00AF203A" w:rsidRDefault="00AF203A" w:rsidP="00552B94">
            <w:pPr>
              <w:widowControl/>
              <w:snapToGrid/>
              <w:spacing w:line="240" w:lineRule="auto"/>
              <w:contextualSpacing/>
              <w:jc w:val="center"/>
              <w:rPr>
                <w:kern w:val="0"/>
                <w:szCs w:val="21"/>
              </w:rPr>
            </w:pPr>
            <w:r>
              <w:rPr>
                <w:kern w:val="0"/>
                <w:szCs w:val="21"/>
              </w:rPr>
              <w:t>近</w:t>
            </w:r>
            <w:r>
              <w:rPr>
                <w:kern w:val="0"/>
                <w:szCs w:val="21"/>
              </w:rPr>
              <w:t>5</w:t>
            </w:r>
            <w:r>
              <w:rPr>
                <w:kern w:val="0"/>
                <w:szCs w:val="21"/>
              </w:rPr>
              <w:t>年平均风速</w:t>
            </w:r>
          </w:p>
          <w:p w:rsidR="00AF203A" w:rsidRDefault="00AF203A" w:rsidP="00552B94">
            <w:pPr>
              <w:widowControl/>
              <w:snapToGrid/>
              <w:spacing w:line="240" w:lineRule="auto"/>
              <w:contextualSpacing/>
              <w:jc w:val="center"/>
              <w:rPr>
                <w:kern w:val="0"/>
                <w:szCs w:val="21"/>
              </w:rPr>
            </w:pPr>
            <w:r>
              <w:rPr>
                <w:kern w:val="0"/>
                <w:szCs w:val="21"/>
              </w:rPr>
              <w:t>m/s</w:t>
            </w:r>
          </w:p>
        </w:tc>
        <w:tc>
          <w:tcPr>
            <w:tcW w:w="3166" w:type="pct"/>
            <w:gridSpan w:val="9"/>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卫生防护距离</w:t>
            </w:r>
            <w:r>
              <w:rPr>
                <w:kern w:val="0"/>
                <w:szCs w:val="21"/>
              </w:rPr>
              <w:t>L/m</w:t>
            </w:r>
          </w:p>
        </w:tc>
      </w:tr>
      <w:tr w:rsidR="00AF203A" w:rsidTr="00552B94">
        <w:trPr>
          <w:trHeight w:val="397"/>
          <w:tblHeader/>
        </w:trPr>
        <w:tc>
          <w:tcPr>
            <w:tcW w:w="0" w:type="auto"/>
            <w:vMerge/>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p>
        </w:tc>
        <w:tc>
          <w:tcPr>
            <w:tcW w:w="1114" w:type="pct"/>
            <w:gridSpan w:val="3"/>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L≤1000</w:t>
            </w:r>
          </w:p>
        </w:tc>
        <w:tc>
          <w:tcPr>
            <w:tcW w:w="1028" w:type="pct"/>
            <w:gridSpan w:val="3"/>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1000</w:t>
            </w:r>
            <w:r>
              <w:rPr>
                <w:rFonts w:ascii="Times New Roman" w:hAnsi="Times New Roman" w:cs="Times New Roman"/>
                <w:kern w:val="0"/>
                <w:sz w:val="21"/>
                <w:szCs w:val="21"/>
              </w:rPr>
              <w:t>＜</w:t>
            </w:r>
            <w:r>
              <w:rPr>
                <w:rFonts w:ascii="Times New Roman" w:hAnsi="Times New Roman" w:cs="Times New Roman"/>
                <w:kern w:val="0"/>
                <w:sz w:val="21"/>
                <w:szCs w:val="21"/>
              </w:rPr>
              <w:t>L≤2000</w:t>
            </w:r>
          </w:p>
        </w:tc>
        <w:tc>
          <w:tcPr>
            <w:tcW w:w="1024" w:type="pct"/>
            <w:gridSpan w:val="3"/>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L</w:t>
            </w:r>
            <w:r>
              <w:rPr>
                <w:rFonts w:ascii="Times New Roman" w:hAnsi="Times New Roman" w:cs="Times New Roman"/>
                <w:kern w:val="0"/>
                <w:sz w:val="21"/>
                <w:szCs w:val="21"/>
              </w:rPr>
              <w:t>＞</w:t>
            </w:r>
            <w:r>
              <w:rPr>
                <w:rFonts w:ascii="Times New Roman" w:hAnsi="Times New Roman" w:cs="Times New Roman"/>
                <w:kern w:val="0"/>
                <w:sz w:val="21"/>
                <w:szCs w:val="21"/>
              </w:rPr>
              <w:t>2000</w:t>
            </w:r>
          </w:p>
        </w:tc>
      </w:tr>
      <w:tr w:rsidR="00AF203A" w:rsidTr="00552B94">
        <w:trPr>
          <w:trHeight w:val="397"/>
          <w:tblHeader/>
        </w:trPr>
        <w:tc>
          <w:tcPr>
            <w:tcW w:w="0" w:type="auto"/>
            <w:vMerge/>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p>
        </w:tc>
        <w:tc>
          <w:tcPr>
            <w:tcW w:w="3166" w:type="pct"/>
            <w:gridSpan w:val="9"/>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工业企业大气污染源构成类别</w:t>
            </w:r>
          </w:p>
        </w:tc>
      </w:tr>
      <w:tr w:rsidR="00AF203A" w:rsidTr="00552B94">
        <w:trPr>
          <w:trHeight w:val="397"/>
          <w:tblHeader/>
        </w:trPr>
        <w:tc>
          <w:tcPr>
            <w:tcW w:w="0" w:type="auto"/>
            <w:vMerge/>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p>
        </w:tc>
        <w:tc>
          <w:tcPr>
            <w:tcW w:w="428"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宋体" w:eastAsia="宋体" w:hAnsi="Times New Roman" w:cs="Times New Roman"/>
                <w:kern w:val="0"/>
                <w:sz w:val="21"/>
                <w:szCs w:val="21"/>
              </w:rPr>
              <w:t>Ⅰ</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宋体" w:eastAsia="宋体" w:hAnsi="Times New Roman" w:cs="Times New Roman"/>
                <w:kern w:val="0"/>
                <w:sz w:val="21"/>
                <w:szCs w:val="21"/>
              </w:rPr>
              <w:t>Ⅱ</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宋体" w:eastAsia="宋体" w:hAnsi="Times New Roman" w:cs="Times New Roman"/>
                <w:kern w:val="0"/>
                <w:sz w:val="21"/>
                <w:szCs w:val="21"/>
              </w:rPr>
              <w:t>Ⅲ</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宋体" w:eastAsia="宋体" w:hAnsi="Times New Roman" w:cs="Times New Roman"/>
                <w:kern w:val="0"/>
                <w:sz w:val="21"/>
                <w:szCs w:val="21"/>
              </w:rPr>
              <w:t>Ⅰ</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宋体" w:eastAsia="宋体" w:hAnsi="Times New Roman" w:cs="Times New Roman"/>
                <w:kern w:val="0"/>
                <w:sz w:val="21"/>
                <w:szCs w:val="21"/>
              </w:rPr>
              <w:t>Ⅱ</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宋体" w:eastAsia="宋体" w:hAnsi="Times New Roman" w:cs="Times New Roman"/>
                <w:kern w:val="0"/>
                <w:sz w:val="21"/>
                <w:szCs w:val="21"/>
              </w:rPr>
              <w:t>Ⅲ</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宋体" w:eastAsia="宋体" w:hAnsi="Times New Roman" w:cs="Times New Roman"/>
                <w:kern w:val="0"/>
                <w:sz w:val="21"/>
                <w:szCs w:val="21"/>
              </w:rPr>
              <w:t>Ⅰ</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宋体" w:eastAsia="宋体" w:hAnsi="Times New Roman" w:cs="Times New Roman"/>
                <w:kern w:val="0"/>
                <w:sz w:val="21"/>
                <w:szCs w:val="21"/>
              </w:rPr>
              <w:t>Ⅱ</w:t>
            </w:r>
          </w:p>
        </w:tc>
        <w:tc>
          <w:tcPr>
            <w:tcW w:w="338"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宋体" w:eastAsia="宋体" w:hAnsi="Times New Roman" w:cs="Times New Roman"/>
                <w:kern w:val="0"/>
                <w:sz w:val="21"/>
                <w:szCs w:val="21"/>
              </w:rPr>
              <w:t>Ⅲ</w:t>
            </w:r>
          </w:p>
        </w:tc>
      </w:tr>
      <w:tr w:rsidR="00AF203A" w:rsidTr="00552B94">
        <w:trPr>
          <w:trHeight w:val="397"/>
        </w:trPr>
        <w:tc>
          <w:tcPr>
            <w:tcW w:w="810" w:type="pct"/>
            <w:vMerge w:val="restart"/>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A</w:t>
            </w:r>
          </w:p>
        </w:tc>
        <w:tc>
          <w:tcPr>
            <w:tcW w:w="102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&lt;2</w:t>
            </w:r>
          </w:p>
        </w:tc>
        <w:tc>
          <w:tcPr>
            <w:tcW w:w="428"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400</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400</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400</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400</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400</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400</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80</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80</w:t>
            </w:r>
          </w:p>
        </w:tc>
        <w:tc>
          <w:tcPr>
            <w:tcW w:w="338"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80</w:t>
            </w:r>
          </w:p>
        </w:tc>
      </w:tr>
      <w:tr w:rsidR="00AF203A" w:rsidTr="00552B94">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p>
        </w:tc>
        <w:tc>
          <w:tcPr>
            <w:tcW w:w="102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2</w:t>
            </w:r>
            <w:r>
              <w:rPr>
                <w:rFonts w:ascii="Times New Roman" w:hAnsi="Times New Roman" w:cs="Times New Roman"/>
                <w:kern w:val="0"/>
                <w:sz w:val="21"/>
                <w:szCs w:val="21"/>
              </w:rPr>
              <w:t>～</w:t>
            </w:r>
            <w:r>
              <w:rPr>
                <w:rFonts w:ascii="Times New Roman" w:hAnsi="Times New Roman" w:cs="Times New Roman"/>
                <w:kern w:val="0"/>
                <w:sz w:val="21"/>
                <w:szCs w:val="21"/>
              </w:rPr>
              <w:t>4</w:t>
            </w:r>
          </w:p>
        </w:tc>
        <w:tc>
          <w:tcPr>
            <w:tcW w:w="428"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700</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470</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350</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700</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470</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350</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380</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250</w:t>
            </w:r>
          </w:p>
        </w:tc>
        <w:tc>
          <w:tcPr>
            <w:tcW w:w="338"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190</w:t>
            </w:r>
          </w:p>
        </w:tc>
      </w:tr>
      <w:tr w:rsidR="00AF203A" w:rsidTr="00552B94">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p>
        </w:tc>
        <w:tc>
          <w:tcPr>
            <w:tcW w:w="102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&gt;4</w:t>
            </w:r>
          </w:p>
        </w:tc>
        <w:tc>
          <w:tcPr>
            <w:tcW w:w="428"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530</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350</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260</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530</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350</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260</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290</w:t>
            </w:r>
          </w:p>
        </w:tc>
        <w:tc>
          <w:tcPr>
            <w:tcW w:w="34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190</w:t>
            </w:r>
          </w:p>
        </w:tc>
        <w:tc>
          <w:tcPr>
            <w:tcW w:w="338"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140</w:t>
            </w:r>
          </w:p>
        </w:tc>
      </w:tr>
      <w:tr w:rsidR="00AF203A" w:rsidTr="00552B94">
        <w:trPr>
          <w:trHeight w:val="397"/>
        </w:trPr>
        <w:tc>
          <w:tcPr>
            <w:tcW w:w="810" w:type="pct"/>
            <w:vMerge w:val="restart"/>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B</w:t>
            </w:r>
          </w:p>
        </w:tc>
        <w:tc>
          <w:tcPr>
            <w:tcW w:w="102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&lt;2</w:t>
            </w:r>
          </w:p>
        </w:tc>
        <w:tc>
          <w:tcPr>
            <w:tcW w:w="1114" w:type="pct"/>
            <w:gridSpan w:val="3"/>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0.01</w:t>
            </w:r>
          </w:p>
        </w:tc>
        <w:tc>
          <w:tcPr>
            <w:tcW w:w="1028" w:type="pct"/>
            <w:gridSpan w:val="3"/>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0.015</w:t>
            </w:r>
          </w:p>
        </w:tc>
        <w:tc>
          <w:tcPr>
            <w:tcW w:w="1024" w:type="pct"/>
            <w:gridSpan w:val="3"/>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0.015</w:t>
            </w:r>
          </w:p>
        </w:tc>
      </w:tr>
      <w:tr w:rsidR="00AF203A" w:rsidTr="00552B94">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p>
        </w:tc>
        <w:tc>
          <w:tcPr>
            <w:tcW w:w="102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&gt;2</w:t>
            </w:r>
          </w:p>
        </w:tc>
        <w:tc>
          <w:tcPr>
            <w:tcW w:w="1114" w:type="pct"/>
            <w:gridSpan w:val="3"/>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0.021</w:t>
            </w:r>
          </w:p>
        </w:tc>
        <w:tc>
          <w:tcPr>
            <w:tcW w:w="1028" w:type="pct"/>
            <w:gridSpan w:val="3"/>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0.036</w:t>
            </w:r>
          </w:p>
        </w:tc>
        <w:tc>
          <w:tcPr>
            <w:tcW w:w="1024" w:type="pct"/>
            <w:gridSpan w:val="3"/>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0.036</w:t>
            </w:r>
          </w:p>
        </w:tc>
      </w:tr>
      <w:tr w:rsidR="00AF203A" w:rsidTr="00552B94">
        <w:trPr>
          <w:trHeight w:val="397"/>
        </w:trPr>
        <w:tc>
          <w:tcPr>
            <w:tcW w:w="810" w:type="pct"/>
            <w:vMerge w:val="restart"/>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C</w:t>
            </w:r>
          </w:p>
        </w:tc>
        <w:tc>
          <w:tcPr>
            <w:tcW w:w="102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&lt;2</w:t>
            </w:r>
          </w:p>
        </w:tc>
        <w:tc>
          <w:tcPr>
            <w:tcW w:w="1114" w:type="pct"/>
            <w:gridSpan w:val="3"/>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1.85</w:t>
            </w:r>
          </w:p>
        </w:tc>
        <w:tc>
          <w:tcPr>
            <w:tcW w:w="1028" w:type="pct"/>
            <w:gridSpan w:val="3"/>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1.79</w:t>
            </w:r>
          </w:p>
        </w:tc>
        <w:tc>
          <w:tcPr>
            <w:tcW w:w="1024" w:type="pct"/>
            <w:gridSpan w:val="3"/>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1.79</w:t>
            </w:r>
          </w:p>
        </w:tc>
      </w:tr>
      <w:tr w:rsidR="00AF203A" w:rsidTr="00552B94">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p>
        </w:tc>
        <w:tc>
          <w:tcPr>
            <w:tcW w:w="102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&gt;2</w:t>
            </w:r>
          </w:p>
        </w:tc>
        <w:tc>
          <w:tcPr>
            <w:tcW w:w="1114" w:type="pct"/>
            <w:gridSpan w:val="3"/>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1.85</w:t>
            </w:r>
          </w:p>
        </w:tc>
        <w:tc>
          <w:tcPr>
            <w:tcW w:w="1028" w:type="pct"/>
            <w:gridSpan w:val="3"/>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1.77</w:t>
            </w:r>
          </w:p>
        </w:tc>
        <w:tc>
          <w:tcPr>
            <w:tcW w:w="1024" w:type="pct"/>
            <w:gridSpan w:val="3"/>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1.77</w:t>
            </w:r>
          </w:p>
        </w:tc>
      </w:tr>
      <w:tr w:rsidR="00AF203A" w:rsidTr="00552B94">
        <w:trPr>
          <w:trHeight w:val="397"/>
        </w:trPr>
        <w:tc>
          <w:tcPr>
            <w:tcW w:w="810" w:type="pct"/>
            <w:vMerge w:val="restart"/>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lastRenderedPageBreak/>
              <w:t>D</w:t>
            </w:r>
          </w:p>
        </w:tc>
        <w:tc>
          <w:tcPr>
            <w:tcW w:w="102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&lt;2</w:t>
            </w:r>
          </w:p>
        </w:tc>
        <w:tc>
          <w:tcPr>
            <w:tcW w:w="1114" w:type="pct"/>
            <w:gridSpan w:val="3"/>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0.78</w:t>
            </w:r>
          </w:p>
        </w:tc>
        <w:tc>
          <w:tcPr>
            <w:tcW w:w="1028" w:type="pct"/>
            <w:gridSpan w:val="3"/>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0.78</w:t>
            </w:r>
          </w:p>
        </w:tc>
        <w:tc>
          <w:tcPr>
            <w:tcW w:w="1024" w:type="pct"/>
            <w:gridSpan w:val="3"/>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r>
              <w:rPr>
                <w:kern w:val="0"/>
                <w:szCs w:val="21"/>
              </w:rPr>
              <w:t>0.57</w:t>
            </w:r>
          </w:p>
        </w:tc>
      </w:tr>
      <w:tr w:rsidR="00AF203A" w:rsidTr="00552B94">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jc w:val="center"/>
              <w:rPr>
                <w:kern w:val="0"/>
                <w:szCs w:val="21"/>
              </w:rPr>
            </w:pPr>
          </w:p>
        </w:tc>
        <w:tc>
          <w:tcPr>
            <w:tcW w:w="1023" w:type="pct"/>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&gt;2</w:t>
            </w:r>
          </w:p>
        </w:tc>
        <w:tc>
          <w:tcPr>
            <w:tcW w:w="1114" w:type="pct"/>
            <w:gridSpan w:val="3"/>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0.84</w:t>
            </w:r>
          </w:p>
        </w:tc>
        <w:tc>
          <w:tcPr>
            <w:tcW w:w="1028" w:type="pct"/>
            <w:gridSpan w:val="3"/>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0.84</w:t>
            </w:r>
          </w:p>
        </w:tc>
        <w:tc>
          <w:tcPr>
            <w:tcW w:w="1024" w:type="pct"/>
            <w:gridSpan w:val="3"/>
            <w:tcBorders>
              <w:top w:val="single" w:sz="4" w:space="0" w:color="auto"/>
              <w:left w:val="single" w:sz="4" w:space="0" w:color="auto"/>
              <w:bottom w:val="single" w:sz="4" w:space="0" w:color="auto"/>
              <w:right w:val="single" w:sz="4" w:space="0" w:color="auto"/>
            </w:tcBorders>
            <w:vAlign w:val="center"/>
          </w:tcPr>
          <w:p w:rsidR="00AF203A" w:rsidRDefault="00AF203A" w:rsidP="00552B94">
            <w:pPr>
              <w:pStyle w:val="-RED0"/>
              <w:adjustRightInd w:val="0"/>
              <w:contextualSpacing/>
              <w:rPr>
                <w:rFonts w:ascii="Times New Roman" w:hAnsi="Times New Roman" w:cs="Times New Roman"/>
                <w:kern w:val="0"/>
                <w:sz w:val="21"/>
                <w:szCs w:val="21"/>
              </w:rPr>
            </w:pPr>
            <w:r>
              <w:rPr>
                <w:rFonts w:ascii="Times New Roman" w:hAnsi="Times New Roman" w:cs="Times New Roman"/>
                <w:kern w:val="0"/>
                <w:sz w:val="21"/>
                <w:szCs w:val="21"/>
              </w:rPr>
              <w:t>0.76</w:t>
            </w:r>
          </w:p>
        </w:tc>
      </w:tr>
      <w:tr w:rsidR="00AF203A" w:rsidTr="00552B94">
        <w:trPr>
          <w:trHeight w:val="397"/>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F203A" w:rsidRDefault="00AF203A" w:rsidP="00552B94">
            <w:pPr>
              <w:widowControl/>
              <w:snapToGrid/>
              <w:spacing w:line="240" w:lineRule="auto"/>
              <w:contextualSpacing/>
              <w:rPr>
                <w:kern w:val="0"/>
                <w:szCs w:val="21"/>
              </w:rPr>
            </w:pPr>
            <w:r>
              <w:rPr>
                <w:kern w:val="0"/>
                <w:szCs w:val="21"/>
              </w:rPr>
              <w:t>注：</w:t>
            </w:r>
            <w:r>
              <w:rPr>
                <w:rFonts w:ascii="宋体"/>
                <w:kern w:val="0"/>
                <w:szCs w:val="21"/>
              </w:rPr>
              <w:t>Ⅰ</w:t>
            </w:r>
            <w:r>
              <w:rPr>
                <w:kern w:val="0"/>
                <w:szCs w:val="21"/>
              </w:rPr>
              <w:t>类：与无组织排放源共存的排放同种有害气体的排气筒的排放量，大于或等于标准规定的允许排放量的</w:t>
            </w:r>
            <w:r>
              <w:rPr>
                <w:kern w:val="0"/>
                <w:szCs w:val="21"/>
              </w:rPr>
              <w:t>1/3</w:t>
            </w:r>
            <w:r>
              <w:rPr>
                <w:kern w:val="0"/>
                <w:szCs w:val="21"/>
              </w:rPr>
              <w:t>者。</w:t>
            </w:r>
          </w:p>
          <w:p w:rsidR="00AF203A" w:rsidRDefault="00AF203A" w:rsidP="00552B94">
            <w:pPr>
              <w:widowControl/>
              <w:snapToGrid/>
              <w:spacing w:line="240" w:lineRule="auto"/>
              <w:contextualSpacing/>
              <w:rPr>
                <w:kern w:val="0"/>
                <w:szCs w:val="21"/>
              </w:rPr>
            </w:pPr>
            <w:r>
              <w:rPr>
                <w:rFonts w:ascii="宋体"/>
                <w:kern w:val="0"/>
                <w:szCs w:val="21"/>
              </w:rPr>
              <w:t>Ⅱ</w:t>
            </w:r>
            <w:r>
              <w:rPr>
                <w:kern w:val="0"/>
                <w:szCs w:val="21"/>
              </w:rPr>
              <w:t>类：与无组织排放源共存的排放同种有害气体的排气筒的排放量，小于标准规定的允许排放量的</w:t>
            </w:r>
            <w:r>
              <w:rPr>
                <w:kern w:val="0"/>
                <w:szCs w:val="21"/>
              </w:rPr>
              <w:t>1/3</w:t>
            </w:r>
            <w:r>
              <w:rPr>
                <w:kern w:val="0"/>
                <w:szCs w:val="21"/>
              </w:rPr>
              <w:t>，或虽无排放同种大气污染物之排气筒共存，但无组织排放的有害物质的容许浓度指标是按急性反应指标确定者。</w:t>
            </w:r>
          </w:p>
          <w:p w:rsidR="00AF203A" w:rsidRDefault="00AF203A" w:rsidP="00552B94">
            <w:pPr>
              <w:pStyle w:val="-RED0"/>
              <w:adjustRightInd w:val="0"/>
              <w:contextualSpacing/>
              <w:jc w:val="both"/>
              <w:rPr>
                <w:rFonts w:ascii="Times New Roman" w:hAnsi="Times New Roman" w:cs="Times New Roman"/>
                <w:kern w:val="0"/>
                <w:sz w:val="21"/>
                <w:szCs w:val="21"/>
              </w:rPr>
            </w:pPr>
            <w:r>
              <w:rPr>
                <w:rFonts w:ascii="宋体" w:eastAsia="宋体" w:hAnsi="Times New Roman" w:cs="Times New Roman"/>
                <w:kern w:val="0"/>
                <w:sz w:val="21"/>
                <w:szCs w:val="21"/>
              </w:rPr>
              <w:t>Ⅲ</w:t>
            </w:r>
            <w:r>
              <w:rPr>
                <w:rFonts w:ascii="Times New Roman" w:hAnsi="Times New Roman" w:cs="Times New Roman"/>
                <w:kern w:val="0"/>
                <w:sz w:val="21"/>
                <w:szCs w:val="21"/>
              </w:rPr>
              <w:t>类：无排放同种有害物质的排气筒与无组织排放源共存，且无组织排放的有害物质的容许浓度是按慢性反应指标确定。</w:t>
            </w:r>
          </w:p>
        </w:tc>
      </w:tr>
    </w:tbl>
    <w:p w:rsidR="00AF203A" w:rsidRPr="00AF203A" w:rsidRDefault="00AF203A" w:rsidP="00AF203A">
      <w:pPr>
        <w:pStyle w:val="14"/>
        <w:spacing w:line="500" w:lineRule="exact"/>
        <w:ind w:firstLine="480"/>
        <w:rPr>
          <w:rStyle w:val="--Char"/>
          <w:color w:val="auto"/>
        </w:rPr>
      </w:pPr>
      <w:r w:rsidRPr="00AF203A">
        <w:rPr>
          <w:rStyle w:val="--Char"/>
          <w:color w:val="auto"/>
        </w:rPr>
        <w:t>根据上述公式计算，本项目卫生防护距离计算结果见表</w:t>
      </w:r>
      <w:r w:rsidRPr="00AF203A">
        <w:rPr>
          <w:rStyle w:val="--Char"/>
          <w:color w:val="auto"/>
        </w:rPr>
        <w:t>6.2-1</w:t>
      </w:r>
      <w:r w:rsidR="009258D3">
        <w:rPr>
          <w:rStyle w:val="--Char"/>
          <w:rFonts w:hint="eastAsia"/>
          <w:color w:val="auto"/>
        </w:rPr>
        <w:t>7</w:t>
      </w:r>
      <w:r w:rsidRPr="00AF203A">
        <w:rPr>
          <w:rStyle w:val="--Char"/>
          <w:color w:val="auto"/>
        </w:rPr>
        <w:t>。</w:t>
      </w:r>
    </w:p>
    <w:p w:rsidR="00AF203A" w:rsidRPr="00AF203A" w:rsidRDefault="00AF203A" w:rsidP="00AF203A">
      <w:pPr>
        <w:ind w:firstLineChars="200" w:firstLine="422"/>
        <w:jc w:val="center"/>
        <w:rPr>
          <w:b/>
          <w:szCs w:val="21"/>
        </w:rPr>
      </w:pPr>
      <w:r w:rsidRPr="00AF203A">
        <w:rPr>
          <w:b/>
          <w:szCs w:val="21"/>
        </w:rPr>
        <w:t>表</w:t>
      </w:r>
      <w:r w:rsidRPr="00AF203A">
        <w:rPr>
          <w:b/>
          <w:szCs w:val="21"/>
        </w:rPr>
        <w:t>6.2-1</w:t>
      </w:r>
      <w:r w:rsidR="009258D3">
        <w:rPr>
          <w:rFonts w:hint="eastAsia"/>
          <w:b/>
          <w:szCs w:val="21"/>
        </w:rPr>
        <w:t>7</w:t>
      </w:r>
      <w:r w:rsidRPr="00AF203A">
        <w:rPr>
          <w:b/>
          <w:szCs w:val="21"/>
        </w:rPr>
        <w:t xml:space="preserve">  </w:t>
      </w:r>
      <w:r w:rsidRPr="00AF203A">
        <w:rPr>
          <w:b/>
          <w:szCs w:val="21"/>
        </w:rPr>
        <w:t>卫生防护距离计算结果表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8"/>
        <w:gridCol w:w="1612"/>
        <w:gridCol w:w="1411"/>
        <w:gridCol w:w="1679"/>
        <w:gridCol w:w="1679"/>
        <w:gridCol w:w="1597"/>
      </w:tblGrid>
      <w:tr w:rsidR="009258D3" w:rsidRPr="00AF203A" w:rsidTr="009258D3">
        <w:trPr>
          <w:trHeight w:val="397"/>
          <w:tblHeader/>
        </w:trPr>
        <w:tc>
          <w:tcPr>
            <w:tcW w:w="704" w:type="pct"/>
            <w:tcBorders>
              <w:top w:val="single" w:sz="4" w:space="0" w:color="auto"/>
              <w:left w:val="single" w:sz="4" w:space="0" w:color="auto"/>
              <w:bottom w:val="single" w:sz="4" w:space="0" w:color="auto"/>
              <w:right w:val="single" w:sz="4" w:space="0" w:color="auto"/>
            </w:tcBorders>
            <w:vAlign w:val="center"/>
          </w:tcPr>
          <w:p w:rsidR="009258D3" w:rsidRPr="00AF203A" w:rsidRDefault="009258D3" w:rsidP="00AF203A">
            <w:pPr>
              <w:widowControl/>
              <w:spacing w:line="240" w:lineRule="auto"/>
              <w:jc w:val="center"/>
              <w:rPr>
                <w:kern w:val="0"/>
                <w:szCs w:val="21"/>
              </w:rPr>
            </w:pPr>
            <w:r w:rsidRPr="00AF203A">
              <w:rPr>
                <w:kern w:val="0"/>
                <w:szCs w:val="21"/>
              </w:rPr>
              <w:t>排放</w:t>
            </w:r>
            <w:bookmarkStart w:id="741" w:name="_Toc491071119"/>
            <w:bookmarkStart w:id="742" w:name="_Toc491723439"/>
            <w:r w:rsidRPr="00AF203A">
              <w:rPr>
                <w:kern w:val="0"/>
                <w:szCs w:val="21"/>
              </w:rPr>
              <w:t>单元</w:t>
            </w:r>
            <w:bookmarkEnd w:id="741"/>
            <w:bookmarkEnd w:id="742"/>
          </w:p>
        </w:tc>
        <w:tc>
          <w:tcPr>
            <w:tcW w:w="868" w:type="pct"/>
            <w:tcBorders>
              <w:top w:val="single" w:sz="4" w:space="0" w:color="auto"/>
              <w:left w:val="single" w:sz="4" w:space="0" w:color="auto"/>
              <w:bottom w:val="single" w:sz="4" w:space="0" w:color="auto"/>
              <w:right w:val="single" w:sz="4" w:space="0" w:color="auto"/>
            </w:tcBorders>
            <w:vAlign w:val="center"/>
          </w:tcPr>
          <w:p w:rsidR="009258D3" w:rsidRPr="00AF203A" w:rsidRDefault="009258D3" w:rsidP="00AF203A">
            <w:pPr>
              <w:widowControl/>
              <w:spacing w:line="240" w:lineRule="auto"/>
              <w:jc w:val="center"/>
              <w:rPr>
                <w:kern w:val="0"/>
                <w:szCs w:val="21"/>
              </w:rPr>
            </w:pPr>
            <w:r w:rsidRPr="00AF203A">
              <w:rPr>
                <w:kern w:val="0"/>
                <w:szCs w:val="21"/>
              </w:rPr>
              <w:t>参数（</w:t>
            </w:r>
            <w:r w:rsidRPr="00AF203A">
              <w:rPr>
                <w:kern w:val="0"/>
                <w:szCs w:val="21"/>
              </w:rPr>
              <w:t>m</w:t>
            </w:r>
            <w:r w:rsidRPr="00AF203A">
              <w:rPr>
                <w:kern w:val="0"/>
                <w:szCs w:val="21"/>
                <w:vertAlign w:val="superscript"/>
              </w:rPr>
              <w:t>2</w:t>
            </w:r>
            <w:r w:rsidRPr="00AF203A">
              <w:rPr>
                <w:kern w:val="0"/>
                <w:szCs w:val="21"/>
              </w:rPr>
              <w:t>）</w:t>
            </w:r>
          </w:p>
        </w:tc>
        <w:tc>
          <w:tcPr>
            <w:tcW w:w="760" w:type="pct"/>
            <w:tcBorders>
              <w:top w:val="single" w:sz="4" w:space="0" w:color="auto"/>
              <w:left w:val="single" w:sz="4" w:space="0" w:color="auto"/>
              <w:bottom w:val="single" w:sz="4" w:space="0" w:color="auto"/>
              <w:right w:val="single" w:sz="4" w:space="0" w:color="auto"/>
            </w:tcBorders>
            <w:vAlign w:val="center"/>
          </w:tcPr>
          <w:p w:rsidR="009258D3" w:rsidRPr="00AF203A" w:rsidRDefault="009258D3" w:rsidP="00AF203A">
            <w:pPr>
              <w:widowControl/>
              <w:spacing w:line="240" w:lineRule="auto"/>
              <w:jc w:val="center"/>
              <w:rPr>
                <w:kern w:val="0"/>
                <w:szCs w:val="21"/>
              </w:rPr>
            </w:pPr>
            <w:r w:rsidRPr="00AF203A">
              <w:rPr>
                <w:kern w:val="0"/>
                <w:szCs w:val="21"/>
              </w:rPr>
              <w:t>污染物</w:t>
            </w:r>
          </w:p>
        </w:tc>
        <w:tc>
          <w:tcPr>
            <w:tcW w:w="904" w:type="pct"/>
            <w:tcBorders>
              <w:top w:val="single" w:sz="4" w:space="0" w:color="auto"/>
              <w:left w:val="single" w:sz="4" w:space="0" w:color="auto"/>
              <w:bottom w:val="single" w:sz="4" w:space="0" w:color="auto"/>
              <w:right w:val="single" w:sz="4" w:space="0" w:color="auto"/>
            </w:tcBorders>
            <w:vAlign w:val="center"/>
          </w:tcPr>
          <w:p w:rsidR="009258D3" w:rsidRPr="00AF203A" w:rsidRDefault="009258D3" w:rsidP="00AF203A">
            <w:pPr>
              <w:spacing w:line="240" w:lineRule="auto"/>
              <w:jc w:val="center"/>
              <w:rPr>
                <w:kern w:val="0"/>
                <w:szCs w:val="21"/>
              </w:rPr>
            </w:pPr>
            <w:r w:rsidRPr="00AF203A">
              <w:rPr>
                <w:kern w:val="0"/>
                <w:szCs w:val="21"/>
              </w:rPr>
              <w:t>污染物排放量（</w:t>
            </w:r>
            <w:r w:rsidRPr="00AF203A">
              <w:rPr>
                <w:kern w:val="0"/>
                <w:szCs w:val="21"/>
              </w:rPr>
              <w:t>kg/h</w:t>
            </w:r>
            <w:r w:rsidRPr="00AF203A">
              <w:rPr>
                <w:kern w:val="0"/>
                <w:szCs w:val="21"/>
              </w:rPr>
              <w:t>）</w:t>
            </w:r>
          </w:p>
        </w:tc>
        <w:tc>
          <w:tcPr>
            <w:tcW w:w="904" w:type="pct"/>
            <w:tcBorders>
              <w:top w:val="single" w:sz="4" w:space="0" w:color="auto"/>
              <w:left w:val="single" w:sz="4" w:space="0" w:color="auto"/>
              <w:bottom w:val="single" w:sz="4" w:space="0" w:color="auto"/>
              <w:right w:val="single" w:sz="4" w:space="0" w:color="auto"/>
            </w:tcBorders>
            <w:vAlign w:val="center"/>
          </w:tcPr>
          <w:p w:rsidR="009258D3" w:rsidRPr="00AF203A" w:rsidRDefault="009258D3" w:rsidP="00AF203A">
            <w:pPr>
              <w:widowControl/>
              <w:spacing w:line="240" w:lineRule="auto"/>
              <w:jc w:val="center"/>
              <w:rPr>
                <w:kern w:val="0"/>
                <w:szCs w:val="21"/>
              </w:rPr>
            </w:pPr>
            <w:r w:rsidRPr="00AF203A">
              <w:rPr>
                <w:kern w:val="0"/>
                <w:szCs w:val="21"/>
              </w:rPr>
              <w:t>卫生防护距离计算（</w:t>
            </w:r>
            <w:r w:rsidRPr="00AF203A">
              <w:rPr>
                <w:kern w:val="0"/>
                <w:szCs w:val="21"/>
              </w:rPr>
              <w:t>m</w:t>
            </w:r>
            <w:r w:rsidRPr="00AF203A">
              <w:rPr>
                <w:kern w:val="0"/>
                <w:szCs w:val="21"/>
              </w:rPr>
              <w:t>）</w:t>
            </w:r>
          </w:p>
        </w:tc>
        <w:tc>
          <w:tcPr>
            <w:tcW w:w="862" w:type="pct"/>
            <w:tcBorders>
              <w:top w:val="single" w:sz="4" w:space="0" w:color="auto"/>
              <w:left w:val="single" w:sz="4" w:space="0" w:color="auto"/>
              <w:bottom w:val="single" w:sz="4" w:space="0" w:color="auto"/>
              <w:right w:val="single" w:sz="4" w:space="0" w:color="auto"/>
            </w:tcBorders>
            <w:vAlign w:val="center"/>
          </w:tcPr>
          <w:p w:rsidR="009258D3" w:rsidRPr="00AF203A" w:rsidRDefault="009258D3" w:rsidP="00AF203A">
            <w:pPr>
              <w:widowControl/>
              <w:spacing w:line="240" w:lineRule="auto"/>
              <w:jc w:val="center"/>
              <w:rPr>
                <w:kern w:val="0"/>
                <w:szCs w:val="21"/>
              </w:rPr>
            </w:pPr>
            <w:r w:rsidRPr="00AF203A">
              <w:rPr>
                <w:kern w:val="0"/>
                <w:szCs w:val="21"/>
              </w:rPr>
              <w:t>设置卫生防护距离（</w:t>
            </w:r>
            <w:r w:rsidRPr="00AF203A">
              <w:rPr>
                <w:kern w:val="0"/>
                <w:szCs w:val="21"/>
              </w:rPr>
              <w:t>m</w:t>
            </w:r>
            <w:r w:rsidRPr="00AF203A">
              <w:rPr>
                <w:kern w:val="0"/>
                <w:szCs w:val="21"/>
              </w:rPr>
              <w:t>）</w:t>
            </w:r>
          </w:p>
        </w:tc>
      </w:tr>
      <w:tr w:rsidR="009258D3" w:rsidRPr="00AF203A" w:rsidTr="009258D3">
        <w:trPr>
          <w:trHeight w:val="397"/>
        </w:trPr>
        <w:tc>
          <w:tcPr>
            <w:tcW w:w="704" w:type="pct"/>
            <w:tcBorders>
              <w:top w:val="single" w:sz="4" w:space="0" w:color="auto"/>
              <w:left w:val="single" w:sz="4" w:space="0" w:color="auto"/>
              <w:bottom w:val="single" w:sz="4" w:space="0" w:color="auto"/>
              <w:right w:val="single" w:sz="4" w:space="0" w:color="auto"/>
            </w:tcBorders>
            <w:vAlign w:val="center"/>
          </w:tcPr>
          <w:p w:rsidR="009258D3" w:rsidRPr="00AF203A" w:rsidRDefault="009258D3" w:rsidP="00AF203A">
            <w:pPr>
              <w:widowControl/>
              <w:spacing w:line="240" w:lineRule="auto"/>
              <w:jc w:val="center"/>
              <w:rPr>
                <w:kern w:val="0"/>
                <w:szCs w:val="21"/>
              </w:rPr>
            </w:pPr>
            <w:r>
              <w:rPr>
                <w:rFonts w:hint="eastAsia"/>
                <w:kern w:val="0"/>
                <w:szCs w:val="21"/>
              </w:rPr>
              <w:t>项目厂区</w:t>
            </w:r>
          </w:p>
        </w:tc>
        <w:tc>
          <w:tcPr>
            <w:tcW w:w="868" w:type="pct"/>
            <w:tcBorders>
              <w:top w:val="single" w:sz="4" w:space="0" w:color="auto"/>
              <w:left w:val="single" w:sz="4" w:space="0" w:color="auto"/>
              <w:bottom w:val="single" w:sz="4" w:space="0" w:color="auto"/>
              <w:right w:val="single" w:sz="4" w:space="0" w:color="auto"/>
            </w:tcBorders>
            <w:vAlign w:val="center"/>
          </w:tcPr>
          <w:p w:rsidR="009258D3" w:rsidRPr="00AF203A" w:rsidRDefault="003B387F" w:rsidP="009258D3">
            <w:pPr>
              <w:widowControl/>
              <w:spacing w:line="240" w:lineRule="auto"/>
              <w:jc w:val="center"/>
              <w:rPr>
                <w:kern w:val="0"/>
                <w:szCs w:val="21"/>
              </w:rPr>
            </w:pPr>
            <w:r>
              <w:rPr>
                <w:rFonts w:hint="eastAsia"/>
                <w:kern w:val="0"/>
                <w:szCs w:val="21"/>
              </w:rPr>
              <w:t>1200</w:t>
            </w:r>
          </w:p>
        </w:tc>
        <w:tc>
          <w:tcPr>
            <w:tcW w:w="760" w:type="pct"/>
            <w:tcBorders>
              <w:top w:val="single" w:sz="4" w:space="0" w:color="auto"/>
              <w:left w:val="single" w:sz="4" w:space="0" w:color="auto"/>
              <w:bottom w:val="single" w:sz="4" w:space="0" w:color="auto"/>
              <w:right w:val="single" w:sz="4" w:space="0" w:color="auto"/>
            </w:tcBorders>
            <w:vAlign w:val="center"/>
          </w:tcPr>
          <w:p w:rsidR="009258D3" w:rsidRPr="00AF203A" w:rsidRDefault="009258D3" w:rsidP="00AF203A">
            <w:pPr>
              <w:widowControl/>
              <w:spacing w:line="240" w:lineRule="auto"/>
              <w:jc w:val="center"/>
              <w:rPr>
                <w:kern w:val="0"/>
                <w:szCs w:val="21"/>
              </w:rPr>
            </w:pPr>
            <w:r>
              <w:rPr>
                <w:rFonts w:hint="eastAsia"/>
                <w:kern w:val="0"/>
                <w:szCs w:val="21"/>
              </w:rPr>
              <w:t>颗粒物</w:t>
            </w:r>
          </w:p>
        </w:tc>
        <w:tc>
          <w:tcPr>
            <w:tcW w:w="904" w:type="pct"/>
            <w:tcBorders>
              <w:top w:val="single" w:sz="4" w:space="0" w:color="auto"/>
              <w:left w:val="single" w:sz="4" w:space="0" w:color="auto"/>
              <w:bottom w:val="single" w:sz="4" w:space="0" w:color="auto"/>
              <w:right w:val="single" w:sz="4" w:space="0" w:color="auto"/>
            </w:tcBorders>
            <w:vAlign w:val="center"/>
          </w:tcPr>
          <w:p w:rsidR="009258D3" w:rsidRPr="00AF203A" w:rsidRDefault="003B387F" w:rsidP="00AF203A">
            <w:pPr>
              <w:widowControl/>
              <w:spacing w:line="240" w:lineRule="auto"/>
              <w:jc w:val="center"/>
              <w:rPr>
                <w:kern w:val="0"/>
                <w:szCs w:val="21"/>
              </w:rPr>
            </w:pPr>
            <w:r>
              <w:rPr>
                <w:rFonts w:hint="eastAsia"/>
                <w:kern w:val="0"/>
                <w:szCs w:val="21"/>
              </w:rPr>
              <w:t>1.455</w:t>
            </w:r>
          </w:p>
        </w:tc>
        <w:tc>
          <w:tcPr>
            <w:tcW w:w="904" w:type="pct"/>
            <w:tcBorders>
              <w:top w:val="single" w:sz="4" w:space="0" w:color="auto"/>
              <w:left w:val="single" w:sz="4" w:space="0" w:color="auto"/>
              <w:bottom w:val="single" w:sz="4" w:space="0" w:color="auto"/>
              <w:right w:val="single" w:sz="4" w:space="0" w:color="auto"/>
            </w:tcBorders>
            <w:vAlign w:val="center"/>
          </w:tcPr>
          <w:p w:rsidR="009258D3" w:rsidRPr="00AF203A" w:rsidRDefault="003B387F" w:rsidP="00AF203A">
            <w:pPr>
              <w:widowControl/>
              <w:spacing w:line="240" w:lineRule="auto"/>
              <w:jc w:val="center"/>
              <w:rPr>
                <w:kern w:val="0"/>
                <w:szCs w:val="21"/>
              </w:rPr>
            </w:pPr>
            <w:r>
              <w:rPr>
                <w:rFonts w:hint="eastAsia"/>
                <w:kern w:val="0"/>
                <w:szCs w:val="21"/>
              </w:rPr>
              <w:t>39.62</w:t>
            </w:r>
          </w:p>
        </w:tc>
        <w:tc>
          <w:tcPr>
            <w:tcW w:w="862" w:type="pct"/>
            <w:tcBorders>
              <w:top w:val="single" w:sz="4" w:space="0" w:color="auto"/>
              <w:left w:val="single" w:sz="4" w:space="0" w:color="auto"/>
              <w:bottom w:val="single" w:sz="4" w:space="0" w:color="auto"/>
              <w:right w:val="single" w:sz="4" w:space="0" w:color="auto"/>
            </w:tcBorders>
            <w:vAlign w:val="center"/>
          </w:tcPr>
          <w:p w:rsidR="009258D3" w:rsidRPr="00AF203A" w:rsidRDefault="009258D3" w:rsidP="00AF203A">
            <w:pPr>
              <w:widowControl/>
              <w:spacing w:line="240" w:lineRule="auto"/>
              <w:jc w:val="center"/>
              <w:rPr>
                <w:kern w:val="0"/>
                <w:szCs w:val="21"/>
              </w:rPr>
            </w:pPr>
            <w:r>
              <w:rPr>
                <w:rFonts w:hint="eastAsia"/>
                <w:kern w:val="0"/>
                <w:szCs w:val="21"/>
              </w:rPr>
              <w:t>50</w:t>
            </w:r>
          </w:p>
        </w:tc>
      </w:tr>
    </w:tbl>
    <w:p w:rsidR="009258D3" w:rsidRPr="009258D3" w:rsidRDefault="009258D3" w:rsidP="009258D3">
      <w:pPr>
        <w:pStyle w:val="14"/>
        <w:spacing w:line="500" w:lineRule="exact"/>
        <w:ind w:firstLine="480"/>
        <w:rPr>
          <w:rStyle w:val="--Char"/>
          <w:color w:val="auto"/>
        </w:rPr>
      </w:pPr>
      <w:r w:rsidRPr="009258D3">
        <w:rPr>
          <w:rStyle w:val="--Char"/>
          <w:color w:val="auto"/>
        </w:rPr>
        <w:t>根据计算结果及《大气有害物质无组织排放卫生防护距离推导技术导则》（</w:t>
      </w:r>
      <w:r w:rsidRPr="009258D3">
        <w:rPr>
          <w:rStyle w:val="--Char"/>
          <w:color w:val="auto"/>
        </w:rPr>
        <w:t>GB/T39499-2020</w:t>
      </w:r>
      <w:r w:rsidRPr="009258D3">
        <w:rPr>
          <w:rStyle w:val="--Char"/>
          <w:color w:val="auto"/>
        </w:rPr>
        <w:t>）相关规定，本项目卫生防护距离为</w:t>
      </w:r>
      <w:r>
        <w:rPr>
          <w:rStyle w:val="--Char"/>
          <w:rFonts w:hint="eastAsia"/>
          <w:color w:val="auto"/>
        </w:rPr>
        <w:t>项目厂区</w:t>
      </w:r>
      <w:r w:rsidRPr="009258D3">
        <w:rPr>
          <w:rStyle w:val="--Char"/>
          <w:color w:val="auto"/>
        </w:rPr>
        <w:t>边界外</w:t>
      </w:r>
      <w:r>
        <w:rPr>
          <w:rStyle w:val="--Char"/>
          <w:color w:val="auto"/>
        </w:rPr>
        <w:t>50m</w:t>
      </w:r>
      <w:r w:rsidRPr="009258D3">
        <w:rPr>
          <w:rStyle w:val="--Char"/>
          <w:color w:val="auto"/>
        </w:rPr>
        <w:t>的范围。卫生防护距离内不得有医院、学校、集中居民点等环境敏感目标。</w:t>
      </w:r>
    </w:p>
    <w:p w:rsidR="00AF203A" w:rsidRPr="00AF203A" w:rsidRDefault="009258D3" w:rsidP="009258D3">
      <w:pPr>
        <w:pStyle w:val="14"/>
        <w:spacing w:line="500" w:lineRule="exact"/>
        <w:ind w:firstLine="480"/>
        <w:rPr>
          <w:rStyle w:val="--Char"/>
          <w:color w:val="auto"/>
        </w:rPr>
      </w:pPr>
      <w:r w:rsidRPr="009258D3">
        <w:rPr>
          <w:rStyle w:val="--Char"/>
          <w:color w:val="auto"/>
        </w:rPr>
        <w:t>根据调查，本项目场区边界外</w:t>
      </w:r>
      <w:r>
        <w:rPr>
          <w:rStyle w:val="--Char"/>
          <w:color w:val="auto"/>
        </w:rPr>
        <w:t>50m</w:t>
      </w:r>
      <w:r w:rsidRPr="009258D3">
        <w:rPr>
          <w:rStyle w:val="--Char"/>
          <w:color w:val="auto"/>
        </w:rPr>
        <w:t>范围无居民住户等敏感目标分布，后期该范围内不得规划建设学校、医院、居民住宅等环境敏感目标，并采取绿化防护等缓解环境影响的措施。</w:t>
      </w:r>
    </w:p>
    <w:p w:rsidR="00DF443D" w:rsidRPr="006F49B8" w:rsidRDefault="00DF443D" w:rsidP="00A80316">
      <w:pPr>
        <w:pStyle w:val="3"/>
        <w:numPr>
          <w:ilvl w:val="2"/>
          <w:numId w:val="2"/>
        </w:numPr>
        <w:tabs>
          <w:tab w:val="clear" w:pos="1287"/>
          <w:tab w:val="left" w:pos="720"/>
        </w:tabs>
        <w:spacing w:before="0" w:after="0" w:line="500" w:lineRule="exact"/>
        <w:ind w:left="720"/>
        <w:rPr>
          <w:szCs w:val="28"/>
        </w:rPr>
      </w:pPr>
      <w:r w:rsidRPr="006F49B8">
        <w:rPr>
          <w:rFonts w:hint="eastAsia"/>
          <w:szCs w:val="28"/>
        </w:rPr>
        <w:t>大气环境影响自查表</w:t>
      </w:r>
    </w:p>
    <w:p w:rsidR="00DF443D" w:rsidRDefault="00DF443D" w:rsidP="00DF443D">
      <w:pPr>
        <w:pStyle w:val="14"/>
        <w:spacing w:line="500" w:lineRule="exact"/>
        <w:ind w:firstLine="480"/>
        <w:rPr>
          <w:rStyle w:val="--Char"/>
          <w:color w:val="auto"/>
        </w:rPr>
      </w:pPr>
      <w:r w:rsidRPr="006F49B8">
        <w:rPr>
          <w:rStyle w:val="--Char"/>
          <w:color w:val="auto"/>
        </w:rPr>
        <w:t>建设项目大气环境影响评价自查表见表</w:t>
      </w:r>
      <w:r w:rsidR="00AF203A">
        <w:rPr>
          <w:rStyle w:val="--Char"/>
          <w:rFonts w:hint="eastAsia"/>
          <w:color w:val="auto"/>
        </w:rPr>
        <w:t>6.2-1</w:t>
      </w:r>
      <w:r w:rsidR="009258D3">
        <w:rPr>
          <w:rStyle w:val="--Char"/>
          <w:rFonts w:hint="eastAsia"/>
          <w:color w:val="auto"/>
        </w:rPr>
        <w:t>8</w:t>
      </w:r>
      <w:r w:rsidRPr="006F49B8">
        <w:rPr>
          <w:rStyle w:val="--Char"/>
          <w:color w:val="auto"/>
        </w:rPr>
        <w:t>。</w:t>
      </w:r>
    </w:p>
    <w:p w:rsidR="00DF443D" w:rsidRPr="00AF203A" w:rsidRDefault="00DF443D" w:rsidP="00AF203A">
      <w:pPr>
        <w:ind w:firstLineChars="200" w:firstLine="422"/>
        <w:jc w:val="center"/>
        <w:rPr>
          <w:b/>
          <w:szCs w:val="21"/>
        </w:rPr>
      </w:pPr>
      <w:r w:rsidRPr="00AF203A">
        <w:rPr>
          <w:b/>
          <w:szCs w:val="21"/>
        </w:rPr>
        <w:t>表</w:t>
      </w:r>
      <w:r w:rsidR="00AF203A">
        <w:rPr>
          <w:rFonts w:hint="eastAsia"/>
          <w:b/>
          <w:szCs w:val="21"/>
        </w:rPr>
        <w:t>6.2-1</w:t>
      </w:r>
      <w:r w:rsidR="009258D3">
        <w:rPr>
          <w:rFonts w:hint="eastAsia"/>
          <w:b/>
          <w:szCs w:val="21"/>
        </w:rPr>
        <w:t>8</w:t>
      </w:r>
      <w:r w:rsidR="00654513" w:rsidRPr="00AF203A">
        <w:rPr>
          <w:rFonts w:hint="eastAsia"/>
          <w:b/>
          <w:szCs w:val="21"/>
        </w:rPr>
        <w:t xml:space="preserve"> </w:t>
      </w:r>
      <w:r w:rsidRPr="00AF203A">
        <w:rPr>
          <w:b/>
          <w:szCs w:val="21"/>
        </w:rPr>
        <w:t xml:space="preserve"> </w:t>
      </w:r>
      <w:r w:rsidRPr="00AF203A">
        <w:rPr>
          <w:b/>
          <w:szCs w:val="21"/>
        </w:rPr>
        <w:t>建设项目大气环境影响</w:t>
      </w:r>
      <w:r w:rsidRPr="00AF203A">
        <w:rPr>
          <w:rFonts w:hint="eastAsia"/>
          <w:b/>
          <w:szCs w:val="21"/>
        </w:rPr>
        <w:t>评价自查表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924"/>
        <w:gridCol w:w="1366"/>
        <w:gridCol w:w="822"/>
        <w:gridCol w:w="81"/>
        <w:gridCol w:w="193"/>
        <w:gridCol w:w="511"/>
        <w:gridCol w:w="115"/>
        <w:gridCol w:w="13"/>
        <w:gridCol w:w="127"/>
        <w:gridCol w:w="628"/>
        <w:gridCol w:w="251"/>
        <w:gridCol w:w="39"/>
        <w:gridCol w:w="589"/>
        <w:gridCol w:w="127"/>
        <w:gridCol w:w="253"/>
        <w:gridCol w:w="150"/>
        <w:gridCol w:w="7"/>
        <w:gridCol w:w="117"/>
        <w:gridCol w:w="511"/>
        <w:gridCol w:w="103"/>
        <w:gridCol w:w="410"/>
        <w:gridCol w:w="124"/>
        <w:gridCol w:w="353"/>
        <w:gridCol w:w="510"/>
        <w:gridCol w:w="962"/>
      </w:tblGrid>
      <w:tr w:rsidR="00DF443D" w:rsidRPr="006F49B8" w:rsidTr="00DF443D">
        <w:trPr>
          <w:trHeight w:val="340"/>
          <w:jc w:val="center"/>
        </w:trPr>
        <w:tc>
          <w:tcPr>
            <w:tcW w:w="2501" w:type="dxa"/>
            <w:gridSpan w:val="2"/>
            <w:vAlign w:val="center"/>
          </w:tcPr>
          <w:p w:rsidR="00DF443D" w:rsidRPr="006F49B8" w:rsidRDefault="00DF443D" w:rsidP="00DF443D">
            <w:pPr>
              <w:pStyle w:val="20"/>
              <w:adjustRightInd/>
              <w:snapToGrid/>
              <w:spacing w:after="0" w:line="240" w:lineRule="auto"/>
              <w:ind w:leftChars="0" w:left="0"/>
              <w:contextualSpacing/>
              <w:jc w:val="center"/>
              <w:rPr>
                <w:sz w:val="18"/>
                <w:szCs w:val="18"/>
              </w:rPr>
            </w:pPr>
            <w:r w:rsidRPr="006F49B8">
              <w:rPr>
                <w:sz w:val="18"/>
                <w:szCs w:val="18"/>
              </w:rPr>
              <w:t>工作内容</w:t>
            </w:r>
          </w:p>
        </w:tc>
        <w:tc>
          <w:tcPr>
            <w:tcW w:w="7619" w:type="dxa"/>
            <w:gridSpan w:val="23"/>
            <w:vAlign w:val="center"/>
          </w:tcPr>
          <w:p w:rsidR="00DF443D" w:rsidRPr="006F49B8" w:rsidRDefault="00DF443D" w:rsidP="00DF443D">
            <w:pPr>
              <w:pStyle w:val="20"/>
              <w:adjustRightInd/>
              <w:snapToGrid/>
              <w:spacing w:after="0" w:line="240" w:lineRule="auto"/>
              <w:ind w:leftChars="0" w:left="0"/>
              <w:contextualSpacing/>
              <w:jc w:val="center"/>
              <w:rPr>
                <w:sz w:val="18"/>
                <w:szCs w:val="18"/>
              </w:rPr>
            </w:pPr>
            <w:r w:rsidRPr="006F49B8">
              <w:rPr>
                <w:sz w:val="18"/>
                <w:szCs w:val="18"/>
              </w:rPr>
              <w:t>自查项目</w:t>
            </w:r>
          </w:p>
        </w:tc>
      </w:tr>
      <w:tr w:rsidR="00DF443D" w:rsidRPr="006F49B8" w:rsidTr="00DF443D">
        <w:trPr>
          <w:trHeight w:val="340"/>
          <w:jc w:val="center"/>
        </w:trPr>
        <w:tc>
          <w:tcPr>
            <w:tcW w:w="1003" w:type="dxa"/>
            <w:vMerge w:val="restart"/>
            <w:vAlign w:val="center"/>
          </w:tcPr>
          <w:p w:rsidR="00DF443D" w:rsidRPr="006F49B8" w:rsidRDefault="00DF443D" w:rsidP="00DF443D">
            <w:pPr>
              <w:pStyle w:val="20"/>
              <w:adjustRightInd/>
              <w:snapToGrid/>
              <w:spacing w:after="0" w:line="240" w:lineRule="auto"/>
              <w:ind w:leftChars="0" w:left="0"/>
              <w:contextualSpacing/>
              <w:jc w:val="center"/>
              <w:rPr>
                <w:sz w:val="18"/>
                <w:szCs w:val="18"/>
              </w:rPr>
            </w:pPr>
            <w:r w:rsidRPr="006F49B8">
              <w:rPr>
                <w:sz w:val="18"/>
                <w:szCs w:val="18"/>
              </w:rPr>
              <w:t>评价等级与范围</w:t>
            </w:r>
          </w:p>
        </w:tc>
        <w:tc>
          <w:tcPr>
            <w:tcW w:w="1498" w:type="dxa"/>
            <w:vAlign w:val="center"/>
          </w:tcPr>
          <w:p w:rsidR="00DF443D" w:rsidRPr="006F49B8" w:rsidRDefault="00DF443D" w:rsidP="00DF443D">
            <w:pPr>
              <w:pStyle w:val="20"/>
              <w:adjustRightInd/>
              <w:snapToGrid/>
              <w:spacing w:after="0" w:line="240" w:lineRule="auto"/>
              <w:ind w:leftChars="0" w:left="0"/>
              <w:contextualSpacing/>
              <w:jc w:val="center"/>
              <w:rPr>
                <w:sz w:val="18"/>
                <w:szCs w:val="18"/>
              </w:rPr>
            </w:pPr>
            <w:r w:rsidRPr="006F49B8">
              <w:rPr>
                <w:sz w:val="18"/>
                <w:szCs w:val="18"/>
              </w:rPr>
              <w:t>评价等级</w:t>
            </w:r>
          </w:p>
        </w:tc>
        <w:tc>
          <w:tcPr>
            <w:tcW w:w="1878" w:type="dxa"/>
            <w:gridSpan w:val="6"/>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一级</w:t>
            </w:r>
            <w:r w:rsidRPr="006F49B8">
              <w:rPr>
                <w:sz w:val="18"/>
                <w:szCs w:val="18"/>
              </w:rPr>
              <w:sym w:font="Wingdings 2" w:char="00A3"/>
            </w:r>
          </w:p>
        </w:tc>
        <w:tc>
          <w:tcPr>
            <w:tcW w:w="2375" w:type="dxa"/>
            <w:gridSpan w:val="9"/>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二级</w:t>
            </w:r>
            <w:r w:rsidRPr="006F49B8">
              <w:rPr>
                <w:sz w:val="18"/>
                <w:szCs w:val="18"/>
              </w:rPr>
              <w:sym w:font="Wingdings 2" w:char="0052"/>
            </w:r>
          </w:p>
        </w:tc>
        <w:tc>
          <w:tcPr>
            <w:tcW w:w="3366" w:type="dxa"/>
            <w:gridSpan w:val="8"/>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三级</w:t>
            </w:r>
            <w:r w:rsidRPr="006F49B8">
              <w:rPr>
                <w:sz w:val="18"/>
                <w:szCs w:val="18"/>
              </w:rPr>
              <w:sym w:font="Wingdings 2" w:char="00A3"/>
            </w:r>
          </w:p>
        </w:tc>
      </w:tr>
      <w:tr w:rsidR="00DF443D" w:rsidRPr="006F49B8" w:rsidTr="00DF443D">
        <w:trPr>
          <w:trHeight w:val="340"/>
          <w:jc w:val="center"/>
        </w:trPr>
        <w:tc>
          <w:tcPr>
            <w:tcW w:w="1003" w:type="dxa"/>
            <w:vMerge/>
            <w:vAlign w:val="center"/>
          </w:tcPr>
          <w:p w:rsidR="00DF443D" w:rsidRPr="006F49B8" w:rsidRDefault="00DF443D" w:rsidP="00DF443D">
            <w:pPr>
              <w:pStyle w:val="20"/>
              <w:adjustRightInd/>
              <w:snapToGrid/>
              <w:spacing w:after="0" w:line="240" w:lineRule="auto"/>
              <w:ind w:leftChars="0" w:left="0"/>
              <w:contextualSpacing/>
              <w:jc w:val="center"/>
              <w:rPr>
                <w:sz w:val="18"/>
                <w:szCs w:val="18"/>
              </w:rPr>
            </w:pPr>
          </w:p>
        </w:tc>
        <w:tc>
          <w:tcPr>
            <w:tcW w:w="1498" w:type="dxa"/>
            <w:vAlign w:val="center"/>
          </w:tcPr>
          <w:p w:rsidR="00DF443D" w:rsidRPr="006F49B8" w:rsidRDefault="00DF443D" w:rsidP="00DF443D">
            <w:pPr>
              <w:pStyle w:val="20"/>
              <w:adjustRightInd/>
              <w:snapToGrid/>
              <w:spacing w:after="0" w:line="240" w:lineRule="auto"/>
              <w:ind w:leftChars="0" w:left="0"/>
              <w:contextualSpacing/>
              <w:jc w:val="center"/>
              <w:rPr>
                <w:sz w:val="18"/>
                <w:szCs w:val="18"/>
              </w:rPr>
            </w:pPr>
            <w:r w:rsidRPr="006F49B8">
              <w:rPr>
                <w:sz w:val="18"/>
                <w:szCs w:val="18"/>
              </w:rPr>
              <w:t>评价范围</w:t>
            </w:r>
          </w:p>
        </w:tc>
        <w:tc>
          <w:tcPr>
            <w:tcW w:w="1878" w:type="dxa"/>
            <w:gridSpan w:val="6"/>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边长</w:t>
            </w:r>
            <w:r w:rsidRPr="006F49B8">
              <w:rPr>
                <w:sz w:val="18"/>
                <w:szCs w:val="18"/>
              </w:rPr>
              <w:t>=50km</w:t>
            </w:r>
            <w:r w:rsidRPr="006F49B8">
              <w:rPr>
                <w:sz w:val="18"/>
                <w:szCs w:val="18"/>
              </w:rPr>
              <w:sym w:font="Wingdings 2" w:char="00A3"/>
            </w:r>
          </w:p>
        </w:tc>
        <w:tc>
          <w:tcPr>
            <w:tcW w:w="2375" w:type="dxa"/>
            <w:gridSpan w:val="9"/>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边长</w:t>
            </w:r>
            <w:r w:rsidRPr="006F49B8">
              <w:rPr>
                <w:sz w:val="18"/>
                <w:szCs w:val="18"/>
              </w:rPr>
              <w:t>5~50km</w:t>
            </w:r>
            <w:r w:rsidRPr="006F49B8">
              <w:rPr>
                <w:sz w:val="18"/>
                <w:szCs w:val="18"/>
              </w:rPr>
              <w:sym w:font="Wingdings 2" w:char="00A3"/>
            </w:r>
          </w:p>
        </w:tc>
        <w:tc>
          <w:tcPr>
            <w:tcW w:w="3366" w:type="dxa"/>
            <w:gridSpan w:val="8"/>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边长</w:t>
            </w:r>
            <w:r w:rsidRPr="006F49B8">
              <w:rPr>
                <w:sz w:val="18"/>
                <w:szCs w:val="18"/>
              </w:rPr>
              <w:t>=5km</w:t>
            </w:r>
            <w:r w:rsidRPr="006F49B8">
              <w:rPr>
                <w:sz w:val="18"/>
                <w:szCs w:val="18"/>
              </w:rPr>
              <w:sym w:font="Wingdings 2" w:char="0052"/>
            </w:r>
          </w:p>
        </w:tc>
      </w:tr>
      <w:tr w:rsidR="00DF443D" w:rsidRPr="006F49B8" w:rsidTr="00DF443D">
        <w:trPr>
          <w:trHeight w:val="340"/>
          <w:jc w:val="center"/>
        </w:trPr>
        <w:tc>
          <w:tcPr>
            <w:tcW w:w="1003" w:type="dxa"/>
            <w:vMerge w:val="restart"/>
            <w:vAlign w:val="center"/>
          </w:tcPr>
          <w:p w:rsidR="00DF443D" w:rsidRPr="006F49B8" w:rsidRDefault="00DF443D" w:rsidP="00DF443D">
            <w:pPr>
              <w:pStyle w:val="20"/>
              <w:adjustRightInd/>
              <w:snapToGrid/>
              <w:spacing w:after="0" w:line="240" w:lineRule="auto"/>
              <w:ind w:leftChars="0" w:left="0"/>
              <w:contextualSpacing/>
              <w:jc w:val="center"/>
              <w:rPr>
                <w:sz w:val="18"/>
                <w:szCs w:val="18"/>
              </w:rPr>
            </w:pPr>
            <w:r w:rsidRPr="006F49B8">
              <w:rPr>
                <w:sz w:val="18"/>
                <w:szCs w:val="18"/>
              </w:rPr>
              <w:t>评价因子</w:t>
            </w:r>
          </w:p>
        </w:tc>
        <w:tc>
          <w:tcPr>
            <w:tcW w:w="1498" w:type="dxa"/>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SO</w:t>
            </w:r>
            <w:r w:rsidRPr="006F49B8">
              <w:rPr>
                <w:sz w:val="18"/>
                <w:szCs w:val="18"/>
                <w:vertAlign w:val="subscript"/>
              </w:rPr>
              <w:t>2</w:t>
            </w:r>
            <w:r w:rsidRPr="006F49B8">
              <w:rPr>
                <w:sz w:val="18"/>
                <w:szCs w:val="18"/>
              </w:rPr>
              <w:t>+NOx</w:t>
            </w:r>
            <w:r w:rsidRPr="006F49B8">
              <w:rPr>
                <w:sz w:val="18"/>
                <w:szCs w:val="18"/>
              </w:rPr>
              <w:t>排放量</w:t>
            </w:r>
          </w:p>
        </w:tc>
        <w:tc>
          <w:tcPr>
            <w:tcW w:w="1878" w:type="dxa"/>
            <w:gridSpan w:val="6"/>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≥2000t/a</w:t>
            </w:r>
            <w:r w:rsidRPr="006F49B8">
              <w:rPr>
                <w:sz w:val="18"/>
                <w:szCs w:val="18"/>
              </w:rPr>
              <w:sym w:font="Wingdings 2" w:char="00A3"/>
            </w:r>
          </w:p>
        </w:tc>
        <w:tc>
          <w:tcPr>
            <w:tcW w:w="2375" w:type="dxa"/>
            <w:gridSpan w:val="9"/>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500~2000t/a</w:t>
            </w:r>
            <w:r w:rsidRPr="006F49B8">
              <w:rPr>
                <w:sz w:val="18"/>
                <w:szCs w:val="18"/>
              </w:rPr>
              <w:sym w:font="Wingdings 2" w:char="00A3"/>
            </w:r>
          </w:p>
        </w:tc>
        <w:tc>
          <w:tcPr>
            <w:tcW w:w="3366" w:type="dxa"/>
            <w:gridSpan w:val="8"/>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w:t>
            </w:r>
            <w:r w:rsidRPr="006F49B8">
              <w:rPr>
                <w:sz w:val="18"/>
                <w:szCs w:val="18"/>
              </w:rPr>
              <w:t>500t/a</w:t>
            </w:r>
            <w:r w:rsidRPr="006F49B8">
              <w:rPr>
                <w:sz w:val="18"/>
                <w:szCs w:val="18"/>
              </w:rPr>
              <w:sym w:font="Wingdings 2" w:char="00A3"/>
            </w:r>
          </w:p>
        </w:tc>
      </w:tr>
      <w:tr w:rsidR="00DF443D" w:rsidRPr="006F49B8" w:rsidTr="00DF443D">
        <w:trPr>
          <w:trHeight w:val="340"/>
          <w:jc w:val="center"/>
        </w:trPr>
        <w:tc>
          <w:tcPr>
            <w:tcW w:w="1003" w:type="dxa"/>
            <w:vMerge/>
            <w:vAlign w:val="center"/>
          </w:tcPr>
          <w:p w:rsidR="00DF443D" w:rsidRPr="006F49B8" w:rsidRDefault="00DF443D" w:rsidP="00DF443D">
            <w:pPr>
              <w:pStyle w:val="20"/>
              <w:adjustRightInd/>
              <w:snapToGrid/>
              <w:spacing w:after="0" w:line="240" w:lineRule="auto"/>
              <w:ind w:leftChars="0" w:left="0"/>
              <w:contextualSpacing/>
              <w:jc w:val="center"/>
              <w:rPr>
                <w:sz w:val="18"/>
                <w:szCs w:val="18"/>
              </w:rPr>
            </w:pPr>
          </w:p>
        </w:tc>
        <w:tc>
          <w:tcPr>
            <w:tcW w:w="1498" w:type="dxa"/>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评价因子</w:t>
            </w:r>
          </w:p>
        </w:tc>
        <w:tc>
          <w:tcPr>
            <w:tcW w:w="4083" w:type="dxa"/>
            <w:gridSpan w:val="13"/>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基本污染物（</w:t>
            </w:r>
            <w:r w:rsidRPr="006F49B8">
              <w:rPr>
                <w:sz w:val="18"/>
                <w:szCs w:val="18"/>
              </w:rPr>
              <w:t>PM</w:t>
            </w:r>
            <w:r w:rsidRPr="006F49B8">
              <w:rPr>
                <w:sz w:val="18"/>
                <w:szCs w:val="18"/>
                <w:vertAlign w:val="subscript"/>
              </w:rPr>
              <w:t>10</w:t>
            </w:r>
            <w:r w:rsidRPr="006F49B8">
              <w:rPr>
                <w:sz w:val="18"/>
                <w:szCs w:val="18"/>
              </w:rPr>
              <w:t>、</w:t>
            </w:r>
            <w:r w:rsidRPr="006F49B8">
              <w:rPr>
                <w:sz w:val="18"/>
                <w:szCs w:val="18"/>
              </w:rPr>
              <w:t>SO</w:t>
            </w:r>
            <w:r w:rsidRPr="006F49B8">
              <w:rPr>
                <w:sz w:val="18"/>
                <w:szCs w:val="18"/>
                <w:vertAlign w:val="subscript"/>
              </w:rPr>
              <w:t>2</w:t>
            </w:r>
            <w:r w:rsidRPr="006F49B8">
              <w:rPr>
                <w:sz w:val="18"/>
                <w:szCs w:val="18"/>
              </w:rPr>
              <w:t>、</w:t>
            </w:r>
            <w:r w:rsidRPr="006F49B8">
              <w:rPr>
                <w:sz w:val="18"/>
                <w:szCs w:val="18"/>
              </w:rPr>
              <w:t>NO</w:t>
            </w:r>
            <w:r w:rsidRPr="006F49B8">
              <w:rPr>
                <w:sz w:val="18"/>
                <w:szCs w:val="18"/>
                <w:vertAlign w:val="subscript"/>
              </w:rPr>
              <w:t>2</w:t>
            </w:r>
            <w:r w:rsidRPr="006F49B8">
              <w:rPr>
                <w:sz w:val="18"/>
                <w:szCs w:val="18"/>
              </w:rPr>
              <w:t>、</w:t>
            </w:r>
            <w:r w:rsidRPr="006F49B8">
              <w:rPr>
                <w:sz w:val="18"/>
                <w:szCs w:val="18"/>
              </w:rPr>
              <w:t>PM</w:t>
            </w:r>
            <w:r w:rsidRPr="006F49B8">
              <w:rPr>
                <w:sz w:val="18"/>
                <w:szCs w:val="18"/>
                <w:vertAlign w:val="subscript"/>
              </w:rPr>
              <w:t>2.5</w:t>
            </w:r>
            <w:r w:rsidRPr="006F49B8">
              <w:rPr>
                <w:sz w:val="18"/>
                <w:szCs w:val="18"/>
              </w:rPr>
              <w:t>、</w:t>
            </w:r>
            <w:r w:rsidRPr="006F49B8">
              <w:rPr>
                <w:sz w:val="18"/>
                <w:szCs w:val="18"/>
              </w:rPr>
              <w:t>CO</w:t>
            </w:r>
            <w:r w:rsidRPr="006F49B8">
              <w:rPr>
                <w:sz w:val="18"/>
                <w:szCs w:val="18"/>
              </w:rPr>
              <w:t>、</w:t>
            </w:r>
            <w:r w:rsidRPr="006F49B8">
              <w:rPr>
                <w:sz w:val="18"/>
                <w:szCs w:val="18"/>
              </w:rPr>
              <w:t>O</w:t>
            </w:r>
            <w:r w:rsidRPr="006F49B8">
              <w:rPr>
                <w:sz w:val="18"/>
                <w:szCs w:val="18"/>
                <w:vertAlign w:val="subscript"/>
              </w:rPr>
              <w:t>3</w:t>
            </w:r>
            <w:r w:rsidRPr="006F49B8">
              <w:rPr>
                <w:sz w:val="18"/>
                <w:szCs w:val="18"/>
              </w:rPr>
              <w:t>）</w:t>
            </w:r>
          </w:p>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lastRenderedPageBreak/>
              <w:t>其他污染物（</w:t>
            </w:r>
            <w:r w:rsidRPr="006F49B8">
              <w:rPr>
                <w:sz w:val="18"/>
                <w:szCs w:val="18"/>
              </w:rPr>
              <w:t>TSP</w:t>
            </w:r>
            <w:r w:rsidRPr="006F49B8">
              <w:rPr>
                <w:sz w:val="18"/>
                <w:szCs w:val="18"/>
              </w:rPr>
              <w:t>、</w:t>
            </w:r>
            <w:r w:rsidRPr="006F49B8">
              <w:rPr>
                <w:sz w:val="18"/>
                <w:szCs w:val="18"/>
              </w:rPr>
              <w:t>PM</w:t>
            </w:r>
            <w:r w:rsidRPr="006F49B8">
              <w:rPr>
                <w:sz w:val="18"/>
                <w:szCs w:val="18"/>
                <w:vertAlign w:val="subscript"/>
              </w:rPr>
              <w:t>10</w:t>
            </w:r>
            <w:r w:rsidRPr="006F49B8">
              <w:rPr>
                <w:sz w:val="18"/>
                <w:szCs w:val="18"/>
              </w:rPr>
              <w:t>）</w:t>
            </w:r>
          </w:p>
        </w:tc>
        <w:tc>
          <w:tcPr>
            <w:tcW w:w="3536" w:type="dxa"/>
            <w:gridSpan w:val="10"/>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lastRenderedPageBreak/>
              <w:t>包括二次</w:t>
            </w:r>
            <w:r w:rsidRPr="006F49B8">
              <w:rPr>
                <w:sz w:val="18"/>
                <w:szCs w:val="18"/>
              </w:rPr>
              <w:t>PM</w:t>
            </w:r>
            <w:r w:rsidRPr="006F49B8">
              <w:rPr>
                <w:sz w:val="18"/>
                <w:szCs w:val="18"/>
                <w:vertAlign w:val="subscript"/>
              </w:rPr>
              <w:t>2.5</w:t>
            </w:r>
            <w:r w:rsidRPr="006F49B8">
              <w:rPr>
                <w:sz w:val="18"/>
                <w:szCs w:val="18"/>
              </w:rPr>
              <w:sym w:font="Wingdings 2" w:char="00A3"/>
            </w:r>
          </w:p>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不包括二次</w:t>
            </w:r>
            <w:r w:rsidRPr="006F49B8">
              <w:rPr>
                <w:sz w:val="18"/>
                <w:szCs w:val="18"/>
              </w:rPr>
              <w:t>PM</w:t>
            </w:r>
            <w:r w:rsidRPr="006F49B8">
              <w:rPr>
                <w:sz w:val="18"/>
                <w:szCs w:val="18"/>
                <w:vertAlign w:val="subscript"/>
              </w:rPr>
              <w:t>2.5</w:t>
            </w:r>
            <w:r w:rsidRPr="006F49B8">
              <w:rPr>
                <w:sz w:val="18"/>
                <w:szCs w:val="18"/>
              </w:rPr>
              <w:sym w:font="Wingdings 2" w:char="0052"/>
            </w:r>
          </w:p>
        </w:tc>
      </w:tr>
      <w:tr w:rsidR="00DF443D" w:rsidRPr="006F49B8" w:rsidTr="00DF443D">
        <w:trPr>
          <w:trHeight w:val="340"/>
          <w:jc w:val="center"/>
        </w:trPr>
        <w:tc>
          <w:tcPr>
            <w:tcW w:w="1003" w:type="dxa"/>
            <w:vAlign w:val="center"/>
          </w:tcPr>
          <w:p w:rsidR="00DF443D" w:rsidRPr="006F49B8" w:rsidRDefault="00DF443D" w:rsidP="00DF443D">
            <w:pPr>
              <w:pStyle w:val="20"/>
              <w:adjustRightInd/>
              <w:snapToGrid/>
              <w:spacing w:after="0" w:line="240" w:lineRule="auto"/>
              <w:ind w:leftChars="0" w:left="0"/>
              <w:contextualSpacing/>
              <w:jc w:val="center"/>
              <w:rPr>
                <w:sz w:val="18"/>
                <w:szCs w:val="18"/>
              </w:rPr>
            </w:pPr>
            <w:r w:rsidRPr="006F49B8">
              <w:rPr>
                <w:sz w:val="18"/>
                <w:szCs w:val="18"/>
              </w:rPr>
              <w:lastRenderedPageBreak/>
              <w:t>评价标准</w:t>
            </w:r>
          </w:p>
        </w:tc>
        <w:tc>
          <w:tcPr>
            <w:tcW w:w="1498" w:type="dxa"/>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评价标准</w:t>
            </w:r>
          </w:p>
        </w:tc>
        <w:tc>
          <w:tcPr>
            <w:tcW w:w="1188" w:type="dxa"/>
            <w:gridSpan w:val="3"/>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国家标准</w:t>
            </w:r>
            <w:r w:rsidRPr="006F49B8">
              <w:rPr>
                <w:sz w:val="18"/>
                <w:szCs w:val="18"/>
              </w:rPr>
              <w:sym w:font="Wingdings 2" w:char="0052"/>
            </w:r>
          </w:p>
        </w:tc>
        <w:tc>
          <w:tcPr>
            <w:tcW w:w="1516" w:type="dxa"/>
            <w:gridSpan w:val="5"/>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地方标准</w:t>
            </w:r>
            <w:r w:rsidRPr="006F49B8">
              <w:rPr>
                <w:sz w:val="18"/>
                <w:szCs w:val="18"/>
              </w:rPr>
              <w:sym w:font="Wingdings 2" w:char="00A3"/>
            </w:r>
          </w:p>
        </w:tc>
        <w:tc>
          <w:tcPr>
            <w:tcW w:w="2232" w:type="dxa"/>
            <w:gridSpan w:val="9"/>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附录</w:t>
            </w:r>
            <w:r w:rsidRPr="006F49B8">
              <w:rPr>
                <w:sz w:val="18"/>
                <w:szCs w:val="18"/>
              </w:rPr>
              <w:t>D</w:t>
            </w:r>
            <w:r w:rsidRPr="006F49B8">
              <w:rPr>
                <w:sz w:val="18"/>
                <w:szCs w:val="18"/>
              </w:rPr>
              <w:sym w:font="Wingdings 2" w:char="00A3"/>
            </w:r>
          </w:p>
        </w:tc>
        <w:tc>
          <w:tcPr>
            <w:tcW w:w="2683" w:type="dxa"/>
            <w:gridSpan w:val="6"/>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其他标准</w:t>
            </w:r>
            <w:r w:rsidRPr="006F49B8">
              <w:rPr>
                <w:sz w:val="18"/>
                <w:szCs w:val="18"/>
              </w:rPr>
              <w:sym w:font="Wingdings 2" w:char="00A3"/>
            </w:r>
          </w:p>
        </w:tc>
      </w:tr>
      <w:tr w:rsidR="00DF443D" w:rsidRPr="006F49B8" w:rsidTr="00DF443D">
        <w:trPr>
          <w:trHeight w:val="340"/>
          <w:jc w:val="center"/>
        </w:trPr>
        <w:tc>
          <w:tcPr>
            <w:tcW w:w="1003" w:type="dxa"/>
            <w:vMerge w:val="restart"/>
            <w:vAlign w:val="center"/>
          </w:tcPr>
          <w:p w:rsidR="00DF443D" w:rsidRPr="006F49B8" w:rsidRDefault="00DF443D" w:rsidP="00DF443D">
            <w:pPr>
              <w:pStyle w:val="20"/>
              <w:adjustRightInd/>
              <w:snapToGrid/>
              <w:spacing w:after="0" w:line="240" w:lineRule="auto"/>
              <w:ind w:leftChars="0" w:left="0"/>
              <w:contextualSpacing/>
              <w:jc w:val="center"/>
              <w:rPr>
                <w:sz w:val="18"/>
                <w:szCs w:val="18"/>
              </w:rPr>
            </w:pPr>
            <w:r w:rsidRPr="006F49B8">
              <w:rPr>
                <w:sz w:val="18"/>
                <w:szCs w:val="18"/>
              </w:rPr>
              <w:t>现状评价</w:t>
            </w:r>
          </w:p>
        </w:tc>
        <w:tc>
          <w:tcPr>
            <w:tcW w:w="1498" w:type="dxa"/>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环境功能区</w:t>
            </w:r>
          </w:p>
        </w:tc>
        <w:tc>
          <w:tcPr>
            <w:tcW w:w="1865" w:type="dxa"/>
            <w:gridSpan w:val="5"/>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一类区</w:t>
            </w:r>
            <w:r w:rsidRPr="006F49B8">
              <w:rPr>
                <w:sz w:val="18"/>
                <w:szCs w:val="18"/>
              </w:rPr>
              <w:sym w:font="Wingdings 2" w:char="00A3"/>
            </w:r>
          </w:p>
        </w:tc>
        <w:tc>
          <w:tcPr>
            <w:tcW w:w="2381" w:type="dxa"/>
            <w:gridSpan w:val="9"/>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二类区</w:t>
            </w:r>
            <w:r w:rsidRPr="006F49B8">
              <w:rPr>
                <w:sz w:val="18"/>
                <w:szCs w:val="18"/>
              </w:rPr>
              <w:sym w:font="Wingdings 2" w:char="0052"/>
            </w:r>
          </w:p>
        </w:tc>
        <w:tc>
          <w:tcPr>
            <w:tcW w:w="3373" w:type="dxa"/>
            <w:gridSpan w:val="9"/>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一类区和二类区</w:t>
            </w:r>
            <w:r w:rsidRPr="006F49B8">
              <w:rPr>
                <w:sz w:val="18"/>
                <w:szCs w:val="18"/>
              </w:rPr>
              <w:sym w:font="Wingdings 2" w:char="00A3"/>
            </w:r>
          </w:p>
        </w:tc>
      </w:tr>
      <w:tr w:rsidR="00DF443D" w:rsidRPr="006F49B8" w:rsidTr="00DF443D">
        <w:trPr>
          <w:trHeight w:val="340"/>
          <w:jc w:val="center"/>
        </w:trPr>
        <w:tc>
          <w:tcPr>
            <w:tcW w:w="1003" w:type="dxa"/>
            <w:vMerge/>
            <w:vAlign w:val="center"/>
          </w:tcPr>
          <w:p w:rsidR="00DF443D" w:rsidRPr="006F49B8" w:rsidRDefault="00DF443D" w:rsidP="00DF443D">
            <w:pPr>
              <w:pStyle w:val="20"/>
              <w:adjustRightInd/>
              <w:snapToGrid/>
              <w:spacing w:after="0" w:line="240" w:lineRule="auto"/>
              <w:ind w:leftChars="0" w:left="0"/>
              <w:contextualSpacing/>
              <w:jc w:val="center"/>
              <w:rPr>
                <w:sz w:val="18"/>
                <w:szCs w:val="18"/>
              </w:rPr>
            </w:pPr>
          </w:p>
        </w:tc>
        <w:tc>
          <w:tcPr>
            <w:tcW w:w="1498" w:type="dxa"/>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评价基准年</w:t>
            </w:r>
          </w:p>
        </w:tc>
        <w:tc>
          <w:tcPr>
            <w:tcW w:w="7619" w:type="dxa"/>
            <w:gridSpan w:val="23"/>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w:t>
            </w:r>
            <w:r w:rsidR="001425D6">
              <w:rPr>
                <w:sz w:val="18"/>
                <w:szCs w:val="18"/>
              </w:rPr>
              <w:t>202</w:t>
            </w:r>
            <w:r w:rsidR="001425D6">
              <w:rPr>
                <w:rFonts w:hint="eastAsia"/>
                <w:sz w:val="18"/>
                <w:szCs w:val="18"/>
              </w:rPr>
              <w:t>3</w:t>
            </w:r>
            <w:r w:rsidRPr="006F49B8">
              <w:rPr>
                <w:sz w:val="18"/>
                <w:szCs w:val="18"/>
              </w:rPr>
              <w:t>）年</w:t>
            </w:r>
          </w:p>
        </w:tc>
      </w:tr>
      <w:tr w:rsidR="00DF443D" w:rsidRPr="006F49B8" w:rsidTr="00DF443D">
        <w:trPr>
          <w:trHeight w:val="340"/>
          <w:jc w:val="center"/>
        </w:trPr>
        <w:tc>
          <w:tcPr>
            <w:tcW w:w="1003" w:type="dxa"/>
            <w:vMerge/>
            <w:vAlign w:val="center"/>
          </w:tcPr>
          <w:p w:rsidR="00DF443D" w:rsidRPr="006F49B8" w:rsidRDefault="00DF443D" w:rsidP="00DF443D">
            <w:pPr>
              <w:pStyle w:val="20"/>
              <w:adjustRightInd/>
              <w:snapToGrid/>
              <w:spacing w:after="0" w:line="240" w:lineRule="auto"/>
              <w:ind w:leftChars="0" w:left="0"/>
              <w:contextualSpacing/>
              <w:jc w:val="center"/>
              <w:rPr>
                <w:sz w:val="18"/>
                <w:szCs w:val="18"/>
              </w:rPr>
            </w:pPr>
          </w:p>
        </w:tc>
        <w:tc>
          <w:tcPr>
            <w:tcW w:w="1498" w:type="dxa"/>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环境空气质量现状调查数据来源</w:t>
            </w:r>
          </w:p>
        </w:tc>
        <w:tc>
          <w:tcPr>
            <w:tcW w:w="1865" w:type="dxa"/>
            <w:gridSpan w:val="5"/>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长期例行监测数据</w:t>
            </w:r>
            <w:r w:rsidRPr="006F49B8">
              <w:rPr>
                <w:sz w:val="18"/>
                <w:szCs w:val="18"/>
              </w:rPr>
              <w:sym w:font="Wingdings 2" w:char="00A3"/>
            </w:r>
          </w:p>
        </w:tc>
        <w:tc>
          <w:tcPr>
            <w:tcW w:w="2381" w:type="dxa"/>
            <w:gridSpan w:val="9"/>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主管部门发布的数据</w:t>
            </w:r>
            <w:r w:rsidRPr="006F49B8">
              <w:rPr>
                <w:sz w:val="18"/>
                <w:szCs w:val="18"/>
              </w:rPr>
              <w:sym w:font="Wingdings 2" w:char="0052"/>
            </w:r>
          </w:p>
        </w:tc>
        <w:tc>
          <w:tcPr>
            <w:tcW w:w="3373" w:type="dxa"/>
            <w:gridSpan w:val="9"/>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现状补充监测</w:t>
            </w:r>
            <w:r w:rsidRPr="006F49B8">
              <w:rPr>
                <w:sz w:val="18"/>
                <w:szCs w:val="18"/>
              </w:rPr>
              <w:sym w:font="Wingdings 2" w:char="0052"/>
            </w:r>
          </w:p>
        </w:tc>
      </w:tr>
      <w:tr w:rsidR="00DF443D" w:rsidRPr="006F49B8" w:rsidTr="00DF443D">
        <w:trPr>
          <w:trHeight w:val="340"/>
          <w:jc w:val="center"/>
        </w:trPr>
        <w:tc>
          <w:tcPr>
            <w:tcW w:w="1003" w:type="dxa"/>
            <w:vMerge/>
            <w:vAlign w:val="center"/>
          </w:tcPr>
          <w:p w:rsidR="00DF443D" w:rsidRPr="006F49B8" w:rsidRDefault="00DF443D" w:rsidP="00DF443D">
            <w:pPr>
              <w:pStyle w:val="20"/>
              <w:adjustRightInd/>
              <w:snapToGrid/>
              <w:spacing w:after="0" w:line="240" w:lineRule="auto"/>
              <w:ind w:leftChars="0" w:left="0"/>
              <w:contextualSpacing/>
              <w:jc w:val="center"/>
              <w:rPr>
                <w:sz w:val="18"/>
                <w:szCs w:val="18"/>
              </w:rPr>
            </w:pPr>
          </w:p>
        </w:tc>
        <w:tc>
          <w:tcPr>
            <w:tcW w:w="1498" w:type="dxa"/>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现状评价</w:t>
            </w:r>
          </w:p>
        </w:tc>
        <w:tc>
          <w:tcPr>
            <w:tcW w:w="4246" w:type="dxa"/>
            <w:gridSpan w:val="14"/>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达标区</w:t>
            </w:r>
            <w:r w:rsidRPr="006F49B8">
              <w:rPr>
                <w:sz w:val="18"/>
                <w:szCs w:val="18"/>
              </w:rPr>
              <w:sym w:font="Wingdings 2" w:char="00A3"/>
            </w:r>
          </w:p>
        </w:tc>
        <w:tc>
          <w:tcPr>
            <w:tcW w:w="3373" w:type="dxa"/>
            <w:gridSpan w:val="9"/>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不达标区</w:t>
            </w:r>
            <w:r w:rsidRPr="006F49B8">
              <w:rPr>
                <w:sz w:val="18"/>
                <w:szCs w:val="18"/>
              </w:rPr>
              <w:sym w:font="Wingdings 2" w:char="0052"/>
            </w:r>
          </w:p>
        </w:tc>
      </w:tr>
      <w:tr w:rsidR="00DF443D" w:rsidRPr="006F49B8" w:rsidTr="00DF443D">
        <w:trPr>
          <w:trHeight w:val="340"/>
          <w:jc w:val="center"/>
        </w:trPr>
        <w:tc>
          <w:tcPr>
            <w:tcW w:w="1003" w:type="dxa"/>
            <w:vAlign w:val="center"/>
          </w:tcPr>
          <w:p w:rsidR="00DF443D" w:rsidRPr="006F49B8" w:rsidRDefault="00DF443D" w:rsidP="00DF443D">
            <w:pPr>
              <w:pStyle w:val="20"/>
              <w:adjustRightInd/>
              <w:snapToGrid/>
              <w:spacing w:after="0" w:line="240" w:lineRule="auto"/>
              <w:ind w:leftChars="0" w:left="0"/>
              <w:contextualSpacing/>
              <w:jc w:val="center"/>
              <w:rPr>
                <w:sz w:val="18"/>
                <w:szCs w:val="18"/>
              </w:rPr>
            </w:pPr>
            <w:r w:rsidRPr="006F49B8">
              <w:rPr>
                <w:sz w:val="18"/>
                <w:szCs w:val="18"/>
              </w:rPr>
              <w:t>污染源</w:t>
            </w:r>
          </w:p>
          <w:p w:rsidR="00DF443D" w:rsidRPr="006F49B8" w:rsidRDefault="00DF443D" w:rsidP="00DF443D">
            <w:pPr>
              <w:pStyle w:val="20"/>
              <w:adjustRightInd/>
              <w:snapToGrid/>
              <w:spacing w:after="0" w:line="240" w:lineRule="auto"/>
              <w:ind w:leftChars="0" w:left="0"/>
              <w:contextualSpacing/>
              <w:jc w:val="center"/>
              <w:rPr>
                <w:sz w:val="18"/>
                <w:szCs w:val="18"/>
              </w:rPr>
            </w:pPr>
            <w:r w:rsidRPr="006F49B8">
              <w:rPr>
                <w:sz w:val="18"/>
                <w:szCs w:val="18"/>
              </w:rPr>
              <w:t>调查</w:t>
            </w:r>
          </w:p>
        </w:tc>
        <w:tc>
          <w:tcPr>
            <w:tcW w:w="1498" w:type="dxa"/>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调查内容</w:t>
            </w:r>
          </w:p>
        </w:tc>
        <w:tc>
          <w:tcPr>
            <w:tcW w:w="2015" w:type="dxa"/>
            <w:gridSpan w:val="7"/>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本项目正常排放源</w:t>
            </w:r>
            <w:r w:rsidRPr="006F49B8">
              <w:rPr>
                <w:sz w:val="18"/>
                <w:szCs w:val="18"/>
              </w:rPr>
              <w:sym w:font="Wingdings 2" w:char="0052"/>
            </w:r>
          </w:p>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本项目非正常排放源</w:t>
            </w:r>
            <w:r w:rsidRPr="006F49B8">
              <w:rPr>
                <w:sz w:val="18"/>
                <w:szCs w:val="18"/>
              </w:rPr>
              <w:sym w:font="Wingdings 2" w:char="0052"/>
            </w:r>
          </w:p>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现有污染源</w:t>
            </w:r>
            <w:r w:rsidRPr="006F49B8">
              <w:rPr>
                <w:sz w:val="18"/>
                <w:szCs w:val="18"/>
              </w:rPr>
              <w:sym w:font="Wingdings 2" w:char="00A3"/>
            </w:r>
          </w:p>
        </w:tc>
        <w:tc>
          <w:tcPr>
            <w:tcW w:w="1654" w:type="dxa"/>
            <w:gridSpan w:val="4"/>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拟替代的污染源</w:t>
            </w:r>
            <w:r w:rsidRPr="006F49B8">
              <w:rPr>
                <w:sz w:val="18"/>
                <w:szCs w:val="18"/>
              </w:rPr>
              <w:sym w:font="Wingdings 2" w:char="00A3"/>
            </w:r>
          </w:p>
        </w:tc>
        <w:tc>
          <w:tcPr>
            <w:tcW w:w="2343" w:type="dxa"/>
            <w:gridSpan w:val="10"/>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其他在建、拟建项目</w:t>
            </w:r>
          </w:p>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污染源</w:t>
            </w:r>
            <w:r w:rsidRPr="006F49B8">
              <w:rPr>
                <w:sz w:val="18"/>
                <w:szCs w:val="18"/>
              </w:rPr>
              <w:sym w:font="Wingdings 2" w:char="0052"/>
            </w:r>
          </w:p>
        </w:tc>
        <w:tc>
          <w:tcPr>
            <w:tcW w:w="1607" w:type="dxa"/>
            <w:gridSpan w:val="2"/>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区域污染源</w:t>
            </w:r>
            <w:r w:rsidRPr="006F49B8">
              <w:rPr>
                <w:sz w:val="18"/>
                <w:szCs w:val="18"/>
              </w:rPr>
              <w:sym w:font="Wingdings 2" w:char="00A3"/>
            </w:r>
          </w:p>
        </w:tc>
      </w:tr>
      <w:tr w:rsidR="00DF443D" w:rsidRPr="006F49B8" w:rsidTr="00DF443D">
        <w:trPr>
          <w:trHeight w:val="340"/>
          <w:jc w:val="center"/>
        </w:trPr>
        <w:tc>
          <w:tcPr>
            <w:tcW w:w="1003" w:type="dxa"/>
            <w:vMerge w:val="restart"/>
            <w:vAlign w:val="center"/>
          </w:tcPr>
          <w:p w:rsidR="00DF443D" w:rsidRPr="006F49B8" w:rsidRDefault="00DF443D" w:rsidP="00DF443D">
            <w:pPr>
              <w:pStyle w:val="20"/>
              <w:adjustRightInd/>
              <w:snapToGrid/>
              <w:spacing w:after="0" w:line="240" w:lineRule="auto"/>
              <w:ind w:leftChars="0" w:left="0"/>
              <w:contextualSpacing/>
              <w:jc w:val="center"/>
              <w:rPr>
                <w:sz w:val="18"/>
                <w:szCs w:val="18"/>
              </w:rPr>
            </w:pPr>
            <w:r w:rsidRPr="006F49B8">
              <w:rPr>
                <w:sz w:val="18"/>
                <w:szCs w:val="18"/>
              </w:rPr>
              <w:t>大气环境影响预测</w:t>
            </w:r>
          </w:p>
          <w:p w:rsidR="00DF443D" w:rsidRPr="006F49B8" w:rsidRDefault="00DF443D" w:rsidP="00DF443D">
            <w:pPr>
              <w:pStyle w:val="20"/>
              <w:adjustRightInd/>
              <w:snapToGrid/>
              <w:spacing w:after="0" w:line="240" w:lineRule="auto"/>
              <w:ind w:leftChars="0" w:left="0"/>
              <w:contextualSpacing/>
              <w:jc w:val="center"/>
              <w:rPr>
                <w:sz w:val="18"/>
                <w:szCs w:val="18"/>
              </w:rPr>
            </w:pPr>
            <w:r w:rsidRPr="006F49B8">
              <w:rPr>
                <w:sz w:val="18"/>
                <w:szCs w:val="18"/>
              </w:rPr>
              <w:t>与评价</w:t>
            </w:r>
          </w:p>
        </w:tc>
        <w:tc>
          <w:tcPr>
            <w:tcW w:w="1498" w:type="dxa"/>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预测模型</w:t>
            </w:r>
          </w:p>
        </w:tc>
        <w:tc>
          <w:tcPr>
            <w:tcW w:w="980" w:type="dxa"/>
            <w:gridSpan w:val="2"/>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AERMOD</w:t>
            </w:r>
            <w:r w:rsidRPr="006F49B8">
              <w:rPr>
                <w:sz w:val="18"/>
                <w:szCs w:val="18"/>
              </w:rPr>
              <w:sym w:font="Wingdings 2" w:char="00A3"/>
            </w:r>
          </w:p>
        </w:tc>
        <w:tc>
          <w:tcPr>
            <w:tcW w:w="759" w:type="dxa"/>
            <w:gridSpan w:val="2"/>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ADMS</w:t>
            </w:r>
            <w:r w:rsidRPr="006F49B8">
              <w:rPr>
                <w:sz w:val="18"/>
                <w:szCs w:val="18"/>
              </w:rPr>
              <w:sym w:font="Wingdings 2" w:char="00A3"/>
            </w:r>
          </w:p>
        </w:tc>
        <w:tc>
          <w:tcPr>
            <w:tcW w:w="1282" w:type="dxa"/>
            <w:gridSpan w:val="6"/>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AUSTAL2000</w:t>
            </w:r>
            <w:r w:rsidRPr="006F49B8">
              <w:rPr>
                <w:sz w:val="18"/>
                <w:szCs w:val="18"/>
              </w:rPr>
              <w:sym w:font="Wingdings 2" w:char="00A3"/>
            </w:r>
          </w:p>
        </w:tc>
        <w:tc>
          <w:tcPr>
            <w:tcW w:w="1360" w:type="dxa"/>
            <w:gridSpan w:val="6"/>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EDMS/AEDT</w:t>
            </w:r>
            <w:r w:rsidRPr="006F49B8">
              <w:rPr>
                <w:sz w:val="18"/>
                <w:szCs w:val="18"/>
              </w:rPr>
              <w:sym w:font="Wingdings 2" w:char="00A3"/>
            </w:r>
          </w:p>
        </w:tc>
        <w:tc>
          <w:tcPr>
            <w:tcW w:w="1116" w:type="dxa"/>
            <w:gridSpan w:val="3"/>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CALPUFF</w:t>
            </w:r>
            <w:r w:rsidRPr="006F49B8">
              <w:rPr>
                <w:sz w:val="18"/>
                <w:szCs w:val="18"/>
              </w:rPr>
              <w:sym w:font="Wingdings 2" w:char="00A3"/>
            </w:r>
          </w:p>
        </w:tc>
        <w:tc>
          <w:tcPr>
            <w:tcW w:w="1075" w:type="dxa"/>
            <w:gridSpan w:val="3"/>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网格模型</w:t>
            </w:r>
            <w:r w:rsidRPr="006F49B8">
              <w:rPr>
                <w:sz w:val="18"/>
                <w:szCs w:val="18"/>
              </w:rPr>
              <w:sym w:font="Wingdings 2" w:char="00A3"/>
            </w:r>
          </w:p>
        </w:tc>
        <w:tc>
          <w:tcPr>
            <w:tcW w:w="1047" w:type="dxa"/>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其他</w:t>
            </w:r>
            <w:r w:rsidRPr="006F49B8">
              <w:rPr>
                <w:sz w:val="18"/>
                <w:szCs w:val="18"/>
              </w:rPr>
              <w:sym w:font="Wingdings 2" w:char="00A3"/>
            </w:r>
          </w:p>
        </w:tc>
      </w:tr>
      <w:tr w:rsidR="00DF443D" w:rsidRPr="006F49B8" w:rsidTr="00DF443D">
        <w:trPr>
          <w:trHeight w:val="340"/>
          <w:jc w:val="center"/>
        </w:trPr>
        <w:tc>
          <w:tcPr>
            <w:tcW w:w="1003" w:type="dxa"/>
            <w:vMerge/>
            <w:vAlign w:val="center"/>
          </w:tcPr>
          <w:p w:rsidR="00DF443D" w:rsidRPr="006F49B8" w:rsidRDefault="00DF443D" w:rsidP="00DF443D">
            <w:pPr>
              <w:pStyle w:val="20"/>
              <w:adjustRightInd/>
              <w:snapToGrid/>
              <w:spacing w:after="0" w:line="240" w:lineRule="auto"/>
              <w:ind w:leftChars="0" w:left="0"/>
              <w:contextualSpacing/>
              <w:rPr>
                <w:sz w:val="18"/>
                <w:szCs w:val="18"/>
              </w:rPr>
            </w:pPr>
          </w:p>
        </w:tc>
        <w:tc>
          <w:tcPr>
            <w:tcW w:w="1498" w:type="dxa"/>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预测范围</w:t>
            </w:r>
          </w:p>
        </w:tc>
        <w:tc>
          <w:tcPr>
            <w:tcW w:w="1865" w:type="dxa"/>
            <w:gridSpan w:val="5"/>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边长</w:t>
            </w:r>
            <w:r w:rsidRPr="006F49B8">
              <w:rPr>
                <w:sz w:val="18"/>
                <w:szCs w:val="18"/>
              </w:rPr>
              <w:t>≥50km</w:t>
            </w:r>
            <w:r w:rsidRPr="006F49B8">
              <w:rPr>
                <w:sz w:val="18"/>
                <w:szCs w:val="18"/>
              </w:rPr>
              <w:sym w:font="Wingdings 2" w:char="00A3"/>
            </w:r>
          </w:p>
        </w:tc>
        <w:tc>
          <w:tcPr>
            <w:tcW w:w="2388" w:type="dxa"/>
            <w:gridSpan w:val="10"/>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边长</w:t>
            </w:r>
            <w:r w:rsidRPr="006F49B8">
              <w:rPr>
                <w:sz w:val="18"/>
                <w:szCs w:val="18"/>
              </w:rPr>
              <w:t>5~50km</w:t>
            </w:r>
            <w:r w:rsidRPr="006F49B8">
              <w:rPr>
                <w:sz w:val="18"/>
                <w:szCs w:val="18"/>
              </w:rPr>
              <w:sym w:font="Wingdings 2" w:char="00A3"/>
            </w:r>
          </w:p>
        </w:tc>
        <w:tc>
          <w:tcPr>
            <w:tcW w:w="3366" w:type="dxa"/>
            <w:gridSpan w:val="8"/>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边长</w:t>
            </w:r>
            <w:r w:rsidRPr="006F49B8">
              <w:rPr>
                <w:sz w:val="18"/>
                <w:szCs w:val="18"/>
              </w:rPr>
              <w:t>=5km</w:t>
            </w:r>
            <w:r w:rsidRPr="006F49B8">
              <w:rPr>
                <w:sz w:val="18"/>
                <w:szCs w:val="18"/>
              </w:rPr>
              <w:sym w:font="Wingdings 2" w:char="00A3"/>
            </w:r>
          </w:p>
        </w:tc>
      </w:tr>
      <w:tr w:rsidR="00DF443D" w:rsidRPr="006F49B8" w:rsidTr="00DF443D">
        <w:trPr>
          <w:trHeight w:val="340"/>
          <w:jc w:val="center"/>
        </w:trPr>
        <w:tc>
          <w:tcPr>
            <w:tcW w:w="1003" w:type="dxa"/>
            <w:vMerge/>
            <w:vAlign w:val="center"/>
          </w:tcPr>
          <w:p w:rsidR="00DF443D" w:rsidRPr="006F49B8" w:rsidRDefault="00DF443D" w:rsidP="00DF443D">
            <w:pPr>
              <w:pStyle w:val="20"/>
              <w:adjustRightInd/>
              <w:snapToGrid/>
              <w:spacing w:after="0" w:line="240" w:lineRule="auto"/>
              <w:ind w:leftChars="0" w:left="0"/>
              <w:contextualSpacing/>
              <w:rPr>
                <w:sz w:val="18"/>
                <w:szCs w:val="18"/>
              </w:rPr>
            </w:pPr>
          </w:p>
        </w:tc>
        <w:tc>
          <w:tcPr>
            <w:tcW w:w="1498" w:type="dxa"/>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预测因子</w:t>
            </w:r>
          </w:p>
        </w:tc>
        <w:tc>
          <w:tcPr>
            <w:tcW w:w="4246" w:type="dxa"/>
            <w:gridSpan w:val="14"/>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预测因子（</w:t>
            </w:r>
            <w:r w:rsidRPr="006F49B8">
              <w:rPr>
                <w:sz w:val="18"/>
                <w:szCs w:val="18"/>
              </w:rPr>
              <w:t>TSP</w:t>
            </w:r>
            <w:r w:rsidRPr="006F49B8">
              <w:rPr>
                <w:sz w:val="18"/>
                <w:szCs w:val="18"/>
              </w:rPr>
              <w:t>、</w:t>
            </w:r>
            <w:r w:rsidRPr="006F49B8">
              <w:rPr>
                <w:sz w:val="18"/>
                <w:szCs w:val="18"/>
              </w:rPr>
              <w:t>PM</w:t>
            </w:r>
            <w:r w:rsidRPr="006F49B8">
              <w:rPr>
                <w:sz w:val="18"/>
                <w:szCs w:val="18"/>
                <w:vertAlign w:val="subscript"/>
              </w:rPr>
              <w:t>10</w:t>
            </w:r>
            <w:r w:rsidRPr="006F49B8">
              <w:rPr>
                <w:sz w:val="18"/>
                <w:szCs w:val="18"/>
              </w:rPr>
              <w:t>、</w:t>
            </w:r>
            <w:r w:rsidRPr="006F49B8">
              <w:rPr>
                <w:sz w:val="18"/>
                <w:szCs w:val="18"/>
              </w:rPr>
              <w:t>NOx</w:t>
            </w:r>
            <w:r w:rsidRPr="006F49B8">
              <w:rPr>
                <w:sz w:val="18"/>
                <w:szCs w:val="18"/>
              </w:rPr>
              <w:t>）</w:t>
            </w:r>
          </w:p>
        </w:tc>
        <w:tc>
          <w:tcPr>
            <w:tcW w:w="3373" w:type="dxa"/>
            <w:gridSpan w:val="9"/>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包括二次</w:t>
            </w:r>
            <w:r w:rsidRPr="006F49B8">
              <w:rPr>
                <w:sz w:val="18"/>
                <w:szCs w:val="18"/>
              </w:rPr>
              <w:t>PM</w:t>
            </w:r>
            <w:r w:rsidRPr="006F49B8">
              <w:rPr>
                <w:sz w:val="18"/>
                <w:szCs w:val="18"/>
                <w:vertAlign w:val="subscript"/>
              </w:rPr>
              <w:t>2.5</w:t>
            </w:r>
            <w:r w:rsidRPr="006F49B8">
              <w:rPr>
                <w:sz w:val="18"/>
                <w:szCs w:val="18"/>
              </w:rPr>
              <w:sym w:font="Wingdings 2" w:char="00A3"/>
            </w:r>
          </w:p>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不包括二次</w:t>
            </w:r>
            <w:r w:rsidRPr="006F49B8">
              <w:rPr>
                <w:sz w:val="18"/>
                <w:szCs w:val="18"/>
              </w:rPr>
              <w:t>PM</w:t>
            </w:r>
            <w:r w:rsidRPr="006F49B8">
              <w:rPr>
                <w:sz w:val="18"/>
                <w:szCs w:val="18"/>
                <w:vertAlign w:val="subscript"/>
              </w:rPr>
              <w:t>2.5</w:t>
            </w:r>
            <w:r w:rsidRPr="006F49B8">
              <w:rPr>
                <w:sz w:val="18"/>
                <w:szCs w:val="18"/>
              </w:rPr>
              <w:sym w:font="Wingdings 2" w:char="00A3"/>
            </w:r>
          </w:p>
        </w:tc>
      </w:tr>
      <w:tr w:rsidR="00DF443D" w:rsidRPr="006F49B8" w:rsidTr="00DF443D">
        <w:trPr>
          <w:trHeight w:val="340"/>
          <w:jc w:val="center"/>
        </w:trPr>
        <w:tc>
          <w:tcPr>
            <w:tcW w:w="1003" w:type="dxa"/>
            <w:vMerge/>
            <w:vAlign w:val="center"/>
          </w:tcPr>
          <w:p w:rsidR="00DF443D" w:rsidRPr="006F49B8" w:rsidRDefault="00DF443D" w:rsidP="00DF443D">
            <w:pPr>
              <w:pStyle w:val="20"/>
              <w:adjustRightInd/>
              <w:snapToGrid/>
              <w:spacing w:after="0" w:line="240" w:lineRule="auto"/>
              <w:ind w:leftChars="0" w:left="0"/>
              <w:contextualSpacing/>
              <w:rPr>
                <w:sz w:val="18"/>
                <w:szCs w:val="18"/>
              </w:rPr>
            </w:pPr>
          </w:p>
        </w:tc>
        <w:tc>
          <w:tcPr>
            <w:tcW w:w="1498" w:type="dxa"/>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正常排放短期浓度贡献值</w:t>
            </w:r>
          </w:p>
        </w:tc>
        <w:tc>
          <w:tcPr>
            <w:tcW w:w="4246" w:type="dxa"/>
            <w:gridSpan w:val="14"/>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C</w:t>
            </w:r>
            <w:r w:rsidRPr="006F49B8">
              <w:rPr>
                <w:sz w:val="18"/>
                <w:szCs w:val="18"/>
              </w:rPr>
              <w:t>本项目最大占标率</w:t>
            </w:r>
            <w:r w:rsidRPr="006F49B8">
              <w:rPr>
                <w:sz w:val="18"/>
                <w:szCs w:val="18"/>
              </w:rPr>
              <w:t>≤100%</w:t>
            </w:r>
            <w:r w:rsidRPr="006F49B8">
              <w:rPr>
                <w:sz w:val="18"/>
                <w:szCs w:val="18"/>
              </w:rPr>
              <w:sym w:font="Wingdings 2" w:char="00A3"/>
            </w:r>
          </w:p>
        </w:tc>
        <w:tc>
          <w:tcPr>
            <w:tcW w:w="3373" w:type="dxa"/>
            <w:gridSpan w:val="9"/>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C</w:t>
            </w:r>
            <w:r w:rsidRPr="006F49B8">
              <w:rPr>
                <w:sz w:val="18"/>
                <w:szCs w:val="18"/>
              </w:rPr>
              <w:t>本项目最大占标率＞</w:t>
            </w:r>
            <w:r w:rsidRPr="006F49B8">
              <w:rPr>
                <w:sz w:val="18"/>
                <w:szCs w:val="18"/>
              </w:rPr>
              <w:t>100%</w:t>
            </w:r>
            <w:r w:rsidRPr="006F49B8">
              <w:rPr>
                <w:sz w:val="18"/>
                <w:szCs w:val="18"/>
              </w:rPr>
              <w:sym w:font="Wingdings 2" w:char="00A3"/>
            </w:r>
          </w:p>
        </w:tc>
      </w:tr>
      <w:tr w:rsidR="00DF443D" w:rsidRPr="006F49B8" w:rsidTr="00DF443D">
        <w:trPr>
          <w:trHeight w:val="340"/>
          <w:jc w:val="center"/>
        </w:trPr>
        <w:tc>
          <w:tcPr>
            <w:tcW w:w="1003" w:type="dxa"/>
            <w:vMerge/>
            <w:vAlign w:val="center"/>
          </w:tcPr>
          <w:p w:rsidR="00DF443D" w:rsidRPr="006F49B8" w:rsidRDefault="00DF443D" w:rsidP="00DF443D">
            <w:pPr>
              <w:pStyle w:val="20"/>
              <w:adjustRightInd/>
              <w:snapToGrid/>
              <w:spacing w:after="0" w:line="240" w:lineRule="auto"/>
              <w:ind w:leftChars="0" w:left="0"/>
              <w:contextualSpacing/>
              <w:rPr>
                <w:sz w:val="18"/>
                <w:szCs w:val="18"/>
              </w:rPr>
            </w:pPr>
          </w:p>
        </w:tc>
        <w:tc>
          <w:tcPr>
            <w:tcW w:w="1498" w:type="dxa"/>
            <w:vMerge w:val="restart"/>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正常排放年均浓度贡献值</w:t>
            </w:r>
          </w:p>
        </w:tc>
        <w:tc>
          <w:tcPr>
            <w:tcW w:w="890" w:type="dxa"/>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一类区</w:t>
            </w:r>
          </w:p>
        </w:tc>
        <w:tc>
          <w:tcPr>
            <w:tcW w:w="3363" w:type="dxa"/>
            <w:gridSpan w:val="14"/>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C</w:t>
            </w:r>
            <w:r w:rsidRPr="006F49B8">
              <w:rPr>
                <w:sz w:val="18"/>
                <w:szCs w:val="18"/>
              </w:rPr>
              <w:t>本项目最大占标率</w:t>
            </w:r>
            <w:r w:rsidRPr="006F49B8">
              <w:rPr>
                <w:sz w:val="18"/>
                <w:szCs w:val="18"/>
              </w:rPr>
              <w:t>≤10%</w:t>
            </w:r>
            <w:r w:rsidRPr="006F49B8">
              <w:rPr>
                <w:sz w:val="18"/>
                <w:szCs w:val="18"/>
              </w:rPr>
              <w:sym w:font="Wingdings 2" w:char="00A3"/>
            </w:r>
          </w:p>
        </w:tc>
        <w:tc>
          <w:tcPr>
            <w:tcW w:w="3366" w:type="dxa"/>
            <w:gridSpan w:val="8"/>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C</w:t>
            </w:r>
            <w:r w:rsidRPr="006F49B8">
              <w:rPr>
                <w:sz w:val="18"/>
                <w:szCs w:val="18"/>
              </w:rPr>
              <w:t>本项目最大占标率＞</w:t>
            </w:r>
            <w:r w:rsidRPr="006F49B8">
              <w:rPr>
                <w:sz w:val="18"/>
                <w:szCs w:val="18"/>
              </w:rPr>
              <w:t>10%</w:t>
            </w:r>
            <w:r w:rsidRPr="006F49B8">
              <w:rPr>
                <w:sz w:val="18"/>
                <w:szCs w:val="18"/>
              </w:rPr>
              <w:sym w:font="Wingdings 2" w:char="00A3"/>
            </w:r>
          </w:p>
        </w:tc>
      </w:tr>
      <w:tr w:rsidR="00DF443D" w:rsidRPr="006F49B8" w:rsidTr="00DF443D">
        <w:trPr>
          <w:trHeight w:val="340"/>
          <w:jc w:val="center"/>
        </w:trPr>
        <w:tc>
          <w:tcPr>
            <w:tcW w:w="1003" w:type="dxa"/>
            <w:vMerge/>
            <w:vAlign w:val="center"/>
          </w:tcPr>
          <w:p w:rsidR="00DF443D" w:rsidRPr="006F49B8" w:rsidRDefault="00DF443D" w:rsidP="00DF443D">
            <w:pPr>
              <w:pStyle w:val="20"/>
              <w:adjustRightInd/>
              <w:snapToGrid/>
              <w:spacing w:after="0" w:line="240" w:lineRule="auto"/>
              <w:ind w:leftChars="0" w:left="0"/>
              <w:contextualSpacing/>
              <w:rPr>
                <w:sz w:val="18"/>
                <w:szCs w:val="18"/>
              </w:rPr>
            </w:pPr>
          </w:p>
        </w:tc>
        <w:tc>
          <w:tcPr>
            <w:tcW w:w="1498" w:type="dxa"/>
            <w:vMerge/>
            <w:vAlign w:val="center"/>
          </w:tcPr>
          <w:p w:rsidR="00DF443D" w:rsidRPr="006F49B8" w:rsidRDefault="00DF443D" w:rsidP="00DF443D">
            <w:pPr>
              <w:pStyle w:val="20"/>
              <w:adjustRightInd/>
              <w:snapToGrid/>
              <w:spacing w:after="0" w:line="240" w:lineRule="auto"/>
              <w:ind w:leftChars="0" w:left="0"/>
              <w:contextualSpacing/>
              <w:rPr>
                <w:sz w:val="18"/>
                <w:szCs w:val="18"/>
              </w:rPr>
            </w:pPr>
          </w:p>
        </w:tc>
        <w:tc>
          <w:tcPr>
            <w:tcW w:w="890" w:type="dxa"/>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二类区</w:t>
            </w:r>
          </w:p>
        </w:tc>
        <w:tc>
          <w:tcPr>
            <w:tcW w:w="3363" w:type="dxa"/>
            <w:gridSpan w:val="14"/>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C</w:t>
            </w:r>
            <w:r w:rsidRPr="006F49B8">
              <w:rPr>
                <w:sz w:val="18"/>
                <w:szCs w:val="18"/>
              </w:rPr>
              <w:t>本项目最大占标率</w:t>
            </w:r>
            <w:r w:rsidRPr="006F49B8">
              <w:rPr>
                <w:sz w:val="18"/>
                <w:szCs w:val="18"/>
              </w:rPr>
              <w:t>≤30%</w:t>
            </w:r>
            <w:r w:rsidRPr="006F49B8">
              <w:rPr>
                <w:sz w:val="18"/>
                <w:szCs w:val="18"/>
              </w:rPr>
              <w:sym w:font="Wingdings 2" w:char="00A3"/>
            </w:r>
          </w:p>
        </w:tc>
        <w:tc>
          <w:tcPr>
            <w:tcW w:w="3366" w:type="dxa"/>
            <w:gridSpan w:val="8"/>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C</w:t>
            </w:r>
            <w:r w:rsidRPr="006F49B8">
              <w:rPr>
                <w:sz w:val="18"/>
                <w:szCs w:val="18"/>
              </w:rPr>
              <w:t>本项目最大占标率＞</w:t>
            </w:r>
            <w:r w:rsidRPr="006F49B8">
              <w:rPr>
                <w:sz w:val="18"/>
                <w:szCs w:val="18"/>
              </w:rPr>
              <w:t>30%</w:t>
            </w:r>
            <w:r w:rsidRPr="006F49B8">
              <w:rPr>
                <w:sz w:val="18"/>
                <w:szCs w:val="18"/>
              </w:rPr>
              <w:sym w:font="Wingdings 2" w:char="00A3"/>
            </w:r>
          </w:p>
        </w:tc>
      </w:tr>
      <w:tr w:rsidR="00DF443D" w:rsidRPr="006F49B8" w:rsidTr="00DF443D">
        <w:trPr>
          <w:trHeight w:val="340"/>
          <w:jc w:val="center"/>
        </w:trPr>
        <w:tc>
          <w:tcPr>
            <w:tcW w:w="1003" w:type="dxa"/>
            <w:vMerge/>
            <w:vAlign w:val="center"/>
          </w:tcPr>
          <w:p w:rsidR="00DF443D" w:rsidRPr="006F49B8" w:rsidRDefault="00DF443D" w:rsidP="00DF443D">
            <w:pPr>
              <w:pStyle w:val="20"/>
              <w:adjustRightInd/>
              <w:snapToGrid/>
              <w:spacing w:after="0" w:line="240" w:lineRule="auto"/>
              <w:ind w:leftChars="0" w:left="0"/>
              <w:contextualSpacing/>
              <w:rPr>
                <w:sz w:val="18"/>
                <w:szCs w:val="18"/>
              </w:rPr>
            </w:pPr>
          </w:p>
        </w:tc>
        <w:tc>
          <w:tcPr>
            <w:tcW w:w="1498" w:type="dxa"/>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非正常排放</w:t>
            </w:r>
            <w:r w:rsidRPr="006F49B8">
              <w:rPr>
                <w:sz w:val="18"/>
                <w:szCs w:val="18"/>
              </w:rPr>
              <w:t>1h</w:t>
            </w:r>
            <w:r w:rsidRPr="006F49B8">
              <w:rPr>
                <w:sz w:val="18"/>
                <w:szCs w:val="18"/>
              </w:rPr>
              <w:t>浓度贡献值</w:t>
            </w:r>
          </w:p>
        </w:tc>
        <w:tc>
          <w:tcPr>
            <w:tcW w:w="1739" w:type="dxa"/>
            <w:gridSpan w:val="4"/>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非正常持续时长</w:t>
            </w:r>
          </w:p>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w:t>
            </w:r>
            <w:r w:rsidRPr="006F49B8">
              <w:rPr>
                <w:sz w:val="18"/>
                <w:szCs w:val="18"/>
              </w:rPr>
              <w:t>h</w:t>
            </w:r>
          </w:p>
        </w:tc>
        <w:tc>
          <w:tcPr>
            <w:tcW w:w="2514" w:type="dxa"/>
            <w:gridSpan w:val="11"/>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c</w:t>
            </w:r>
            <w:r w:rsidRPr="006F49B8">
              <w:rPr>
                <w:sz w:val="18"/>
                <w:szCs w:val="18"/>
              </w:rPr>
              <w:t>非正常占标率</w:t>
            </w:r>
            <w:r w:rsidRPr="006F49B8">
              <w:rPr>
                <w:sz w:val="18"/>
                <w:szCs w:val="18"/>
              </w:rPr>
              <w:t>≤100%</w:t>
            </w:r>
            <w:r w:rsidRPr="006F49B8">
              <w:rPr>
                <w:sz w:val="18"/>
                <w:szCs w:val="18"/>
              </w:rPr>
              <w:sym w:font="Wingdings 2" w:char="00A3"/>
            </w:r>
          </w:p>
        </w:tc>
        <w:tc>
          <w:tcPr>
            <w:tcW w:w="3366" w:type="dxa"/>
            <w:gridSpan w:val="8"/>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c</w:t>
            </w:r>
            <w:r w:rsidRPr="006F49B8">
              <w:rPr>
                <w:sz w:val="18"/>
                <w:szCs w:val="18"/>
              </w:rPr>
              <w:t>非正常占标率＞</w:t>
            </w:r>
            <w:r w:rsidRPr="006F49B8">
              <w:rPr>
                <w:sz w:val="18"/>
                <w:szCs w:val="18"/>
              </w:rPr>
              <w:t>100%</w:t>
            </w:r>
            <w:r w:rsidRPr="006F49B8">
              <w:rPr>
                <w:sz w:val="18"/>
                <w:szCs w:val="18"/>
              </w:rPr>
              <w:sym w:font="Wingdings 2" w:char="00A3"/>
            </w:r>
          </w:p>
        </w:tc>
      </w:tr>
      <w:tr w:rsidR="00DF443D" w:rsidRPr="006F49B8" w:rsidTr="00DF443D">
        <w:trPr>
          <w:trHeight w:val="340"/>
          <w:jc w:val="center"/>
        </w:trPr>
        <w:tc>
          <w:tcPr>
            <w:tcW w:w="1003" w:type="dxa"/>
            <w:vMerge/>
            <w:vAlign w:val="center"/>
          </w:tcPr>
          <w:p w:rsidR="00DF443D" w:rsidRPr="006F49B8" w:rsidRDefault="00DF443D" w:rsidP="00DF443D">
            <w:pPr>
              <w:pStyle w:val="20"/>
              <w:adjustRightInd/>
              <w:snapToGrid/>
              <w:spacing w:after="0" w:line="240" w:lineRule="auto"/>
              <w:ind w:leftChars="0" w:left="0"/>
              <w:contextualSpacing/>
              <w:rPr>
                <w:sz w:val="18"/>
                <w:szCs w:val="18"/>
              </w:rPr>
            </w:pPr>
          </w:p>
        </w:tc>
        <w:tc>
          <w:tcPr>
            <w:tcW w:w="1498" w:type="dxa"/>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保证率日平均浓度和年平均浓度叠加值</w:t>
            </w:r>
          </w:p>
        </w:tc>
        <w:tc>
          <w:tcPr>
            <w:tcW w:w="4246" w:type="dxa"/>
            <w:gridSpan w:val="14"/>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C</w:t>
            </w:r>
            <w:r w:rsidRPr="006F49B8">
              <w:rPr>
                <w:sz w:val="18"/>
                <w:szCs w:val="18"/>
              </w:rPr>
              <w:t>叠加达标</w:t>
            </w:r>
            <w:r w:rsidRPr="006F49B8">
              <w:rPr>
                <w:sz w:val="18"/>
                <w:szCs w:val="18"/>
              </w:rPr>
              <w:sym w:font="Wingdings 2" w:char="00A3"/>
            </w:r>
          </w:p>
        </w:tc>
        <w:tc>
          <w:tcPr>
            <w:tcW w:w="3373" w:type="dxa"/>
            <w:gridSpan w:val="9"/>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C</w:t>
            </w:r>
            <w:r w:rsidRPr="006F49B8">
              <w:rPr>
                <w:sz w:val="18"/>
                <w:szCs w:val="18"/>
              </w:rPr>
              <w:t>叠加不达标</w:t>
            </w:r>
            <w:r w:rsidRPr="006F49B8">
              <w:rPr>
                <w:sz w:val="18"/>
                <w:szCs w:val="18"/>
              </w:rPr>
              <w:sym w:font="Wingdings 2" w:char="00A3"/>
            </w:r>
          </w:p>
        </w:tc>
      </w:tr>
      <w:tr w:rsidR="00DF443D" w:rsidRPr="006F49B8" w:rsidTr="00DF443D">
        <w:trPr>
          <w:trHeight w:val="340"/>
          <w:jc w:val="center"/>
        </w:trPr>
        <w:tc>
          <w:tcPr>
            <w:tcW w:w="1003" w:type="dxa"/>
            <w:vMerge/>
            <w:vAlign w:val="center"/>
          </w:tcPr>
          <w:p w:rsidR="00DF443D" w:rsidRPr="006F49B8" w:rsidRDefault="00DF443D" w:rsidP="00DF443D">
            <w:pPr>
              <w:pStyle w:val="20"/>
              <w:adjustRightInd/>
              <w:snapToGrid/>
              <w:spacing w:after="0" w:line="240" w:lineRule="auto"/>
              <w:ind w:leftChars="0" w:left="0"/>
              <w:contextualSpacing/>
              <w:rPr>
                <w:sz w:val="18"/>
                <w:szCs w:val="18"/>
              </w:rPr>
            </w:pPr>
          </w:p>
        </w:tc>
        <w:tc>
          <w:tcPr>
            <w:tcW w:w="1498" w:type="dxa"/>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区域环境质量的整体变化情况</w:t>
            </w:r>
          </w:p>
        </w:tc>
        <w:tc>
          <w:tcPr>
            <w:tcW w:w="4246" w:type="dxa"/>
            <w:gridSpan w:val="14"/>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k≤-20%</w:t>
            </w:r>
            <w:r w:rsidRPr="006F49B8">
              <w:rPr>
                <w:sz w:val="18"/>
                <w:szCs w:val="18"/>
              </w:rPr>
              <w:sym w:font="Wingdings 2" w:char="00A3"/>
            </w:r>
          </w:p>
        </w:tc>
        <w:tc>
          <w:tcPr>
            <w:tcW w:w="3373" w:type="dxa"/>
            <w:gridSpan w:val="9"/>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k</w:t>
            </w:r>
            <w:r w:rsidRPr="006F49B8">
              <w:rPr>
                <w:sz w:val="18"/>
                <w:szCs w:val="18"/>
              </w:rPr>
              <w:t>＞</w:t>
            </w:r>
            <w:r w:rsidRPr="006F49B8">
              <w:rPr>
                <w:sz w:val="18"/>
                <w:szCs w:val="18"/>
              </w:rPr>
              <w:t>-20%</w:t>
            </w:r>
            <w:r w:rsidRPr="006F49B8">
              <w:rPr>
                <w:sz w:val="18"/>
                <w:szCs w:val="18"/>
              </w:rPr>
              <w:sym w:font="Wingdings 2" w:char="00A3"/>
            </w:r>
          </w:p>
        </w:tc>
      </w:tr>
      <w:tr w:rsidR="00DF443D" w:rsidRPr="006F49B8" w:rsidTr="00DF443D">
        <w:trPr>
          <w:trHeight w:val="340"/>
          <w:jc w:val="center"/>
        </w:trPr>
        <w:tc>
          <w:tcPr>
            <w:tcW w:w="1003" w:type="dxa"/>
            <w:vMerge w:val="restart"/>
            <w:vAlign w:val="center"/>
          </w:tcPr>
          <w:p w:rsidR="00DF443D" w:rsidRPr="006F49B8" w:rsidRDefault="00DF443D" w:rsidP="00DF443D">
            <w:pPr>
              <w:pStyle w:val="20"/>
              <w:adjustRightInd/>
              <w:snapToGrid/>
              <w:spacing w:after="0" w:line="240" w:lineRule="auto"/>
              <w:ind w:leftChars="0" w:left="0"/>
              <w:contextualSpacing/>
              <w:jc w:val="center"/>
              <w:rPr>
                <w:sz w:val="18"/>
                <w:szCs w:val="18"/>
              </w:rPr>
            </w:pPr>
            <w:r w:rsidRPr="006F49B8">
              <w:rPr>
                <w:sz w:val="18"/>
                <w:szCs w:val="18"/>
              </w:rPr>
              <w:t>环境监测计划</w:t>
            </w:r>
          </w:p>
        </w:tc>
        <w:tc>
          <w:tcPr>
            <w:tcW w:w="1498" w:type="dxa"/>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污染源监测</w:t>
            </w:r>
          </w:p>
        </w:tc>
        <w:tc>
          <w:tcPr>
            <w:tcW w:w="2980" w:type="dxa"/>
            <w:gridSpan w:val="9"/>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监测因子：（</w:t>
            </w:r>
            <w:r w:rsidRPr="006F49B8">
              <w:rPr>
                <w:rFonts w:hint="eastAsia"/>
                <w:sz w:val="18"/>
                <w:szCs w:val="18"/>
              </w:rPr>
              <w:t>颗粒物、氮氧化物</w:t>
            </w:r>
            <w:r w:rsidRPr="006F49B8">
              <w:rPr>
                <w:sz w:val="18"/>
                <w:szCs w:val="18"/>
              </w:rPr>
              <w:t>）</w:t>
            </w:r>
          </w:p>
        </w:tc>
        <w:tc>
          <w:tcPr>
            <w:tcW w:w="2067" w:type="dxa"/>
            <w:gridSpan w:val="9"/>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有组织废气监测</w:t>
            </w:r>
            <w:r w:rsidRPr="006F49B8">
              <w:rPr>
                <w:sz w:val="18"/>
                <w:szCs w:val="18"/>
              </w:rPr>
              <w:sym w:font="Wingdings 2" w:char="00A3"/>
            </w:r>
          </w:p>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无组织废气监测</w:t>
            </w:r>
            <w:r w:rsidRPr="006F49B8">
              <w:rPr>
                <w:sz w:val="18"/>
                <w:szCs w:val="18"/>
              </w:rPr>
              <w:sym w:font="Wingdings 2" w:char="0052"/>
            </w:r>
          </w:p>
        </w:tc>
        <w:tc>
          <w:tcPr>
            <w:tcW w:w="2572" w:type="dxa"/>
            <w:gridSpan w:val="5"/>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无监测</w:t>
            </w:r>
            <w:r w:rsidRPr="006F49B8">
              <w:rPr>
                <w:sz w:val="18"/>
                <w:szCs w:val="18"/>
              </w:rPr>
              <w:sym w:font="Wingdings 2" w:char="00A3"/>
            </w:r>
          </w:p>
        </w:tc>
      </w:tr>
      <w:tr w:rsidR="00DF443D" w:rsidRPr="006F49B8" w:rsidTr="00DF443D">
        <w:trPr>
          <w:trHeight w:val="340"/>
          <w:jc w:val="center"/>
        </w:trPr>
        <w:tc>
          <w:tcPr>
            <w:tcW w:w="1003" w:type="dxa"/>
            <w:vMerge/>
            <w:vAlign w:val="center"/>
          </w:tcPr>
          <w:p w:rsidR="00DF443D" w:rsidRPr="006F49B8" w:rsidRDefault="00DF443D" w:rsidP="00DF443D">
            <w:pPr>
              <w:pStyle w:val="20"/>
              <w:adjustRightInd/>
              <w:snapToGrid/>
              <w:spacing w:after="0" w:line="240" w:lineRule="auto"/>
              <w:ind w:leftChars="0" w:left="0"/>
              <w:contextualSpacing/>
              <w:jc w:val="center"/>
              <w:rPr>
                <w:sz w:val="18"/>
                <w:szCs w:val="18"/>
              </w:rPr>
            </w:pPr>
          </w:p>
        </w:tc>
        <w:tc>
          <w:tcPr>
            <w:tcW w:w="1498" w:type="dxa"/>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环境质量监测</w:t>
            </w:r>
          </w:p>
        </w:tc>
        <w:tc>
          <w:tcPr>
            <w:tcW w:w="2980" w:type="dxa"/>
            <w:gridSpan w:val="9"/>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监测因子：（</w:t>
            </w:r>
            <w:r w:rsidRPr="006F49B8">
              <w:rPr>
                <w:rFonts w:hint="eastAsia"/>
                <w:sz w:val="18"/>
                <w:szCs w:val="18"/>
              </w:rPr>
              <w:t>TSP</w:t>
            </w:r>
            <w:r w:rsidRPr="006F49B8">
              <w:rPr>
                <w:sz w:val="18"/>
                <w:szCs w:val="18"/>
              </w:rPr>
              <w:t>）</w:t>
            </w:r>
          </w:p>
        </w:tc>
        <w:tc>
          <w:tcPr>
            <w:tcW w:w="2067" w:type="dxa"/>
            <w:gridSpan w:val="9"/>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监测点位数（</w:t>
            </w:r>
            <w:r w:rsidR="001425D6">
              <w:rPr>
                <w:rFonts w:hint="eastAsia"/>
                <w:sz w:val="18"/>
                <w:szCs w:val="18"/>
              </w:rPr>
              <w:t>1</w:t>
            </w:r>
            <w:r w:rsidRPr="006F49B8">
              <w:rPr>
                <w:sz w:val="18"/>
                <w:szCs w:val="18"/>
              </w:rPr>
              <w:t>）</w:t>
            </w:r>
          </w:p>
        </w:tc>
        <w:tc>
          <w:tcPr>
            <w:tcW w:w="2572" w:type="dxa"/>
            <w:gridSpan w:val="5"/>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无监测</w:t>
            </w:r>
            <w:r w:rsidRPr="006F49B8">
              <w:rPr>
                <w:sz w:val="18"/>
                <w:szCs w:val="18"/>
              </w:rPr>
              <w:sym w:font="Wingdings 2" w:char="0052"/>
            </w:r>
          </w:p>
        </w:tc>
      </w:tr>
      <w:tr w:rsidR="00DF443D" w:rsidRPr="006F49B8" w:rsidTr="00DF443D">
        <w:trPr>
          <w:trHeight w:val="340"/>
          <w:jc w:val="center"/>
        </w:trPr>
        <w:tc>
          <w:tcPr>
            <w:tcW w:w="1003" w:type="dxa"/>
            <w:vMerge w:val="restart"/>
            <w:vAlign w:val="center"/>
          </w:tcPr>
          <w:p w:rsidR="00DF443D" w:rsidRPr="006F49B8" w:rsidRDefault="00DF443D" w:rsidP="00DF443D">
            <w:pPr>
              <w:pStyle w:val="20"/>
              <w:adjustRightInd/>
              <w:snapToGrid/>
              <w:spacing w:after="0" w:line="240" w:lineRule="auto"/>
              <w:ind w:leftChars="0" w:left="0"/>
              <w:contextualSpacing/>
              <w:jc w:val="center"/>
              <w:rPr>
                <w:sz w:val="18"/>
                <w:szCs w:val="18"/>
              </w:rPr>
            </w:pPr>
            <w:r w:rsidRPr="006F49B8">
              <w:rPr>
                <w:sz w:val="18"/>
                <w:szCs w:val="18"/>
              </w:rPr>
              <w:t>评价结论</w:t>
            </w:r>
          </w:p>
        </w:tc>
        <w:tc>
          <w:tcPr>
            <w:tcW w:w="1498" w:type="dxa"/>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环境影响</w:t>
            </w:r>
          </w:p>
        </w:tc>
        <w:tc>
          <w:tcPr>
            <w:tcW w:w="7619" w:type="dxa"/>
            <w:gridSpan w:val="23"/>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可以接受</w:t>
            </w:r>
            <w:r w:rsidRPr="006F49B8">
              <w:rPr>
                <w:sz w:val="18"/>
                <w:szCs w:val="18"/>
              </w:rPr>
              <w:sym w:font="Wingdings 2" w:char="0052"/>
            </w:r>
            <w:r w:rsidRPr="006F49B8">
              <w:rPr>
                <w:sz w:val="18"/>
                <w:szCs w:val="18"/>
              </w:rPr>
              <w:t xml:space="preserve">     </w:t>
            </w:r>
            <w:r w:rsidRPr="006F49B8">
              <w:rPr>
                <w:sz w:val="18"/>
                <w:szCs w:val="18"/>
              </w:rPr>
              <w:t>不可以接受</w:t>
            </w:r>
            <w:r w:rsidRPr="006F49B8">
              <w:rPr>
                <w:sz w:val="18"/>
                <w:szCs w:val="18"/>
              </w:rPr>
              <w:sym w:font="Wingdings 2" w:char="00A3"/>
            </w:r>
          </w:p>
        </w:tc>
      </w:tr>
      <w:tr w:rsidR="00DF443D" w:rsidRPr="006F49B8" w:rsidTr="00DF443D">
        <w:trPr>
          <w:trHeight w:val="340"/>
          <w:jc w:val="center"/>
        </w:trPr>
        <w:tc>
          <w:tcPr>
            <w:tcW w:w="1003" w:type="dxa"/>
            <w:vMerge/>
            <w:vAlign w:val="center"/>
          </w:tcPr>
          <w:p w:rsidR="00DF443D" w:rsidRPr="006F49B8" w:rsidRDefault="00DF443D" w:rsidP="00DF443D">
            <w:pPr>
              <w:pStyle w:val="20"/>
              <w:adjustRightInd/>
              <w:snapToGrid/>
              <w:spacing w:after="0" w:line="240" w:lineRule="auto"/>
              <w:ind w:leftChars="0" w:left="0"/>
              <w:contextualSpacing/>
              <w:rPr>
                <w:sz w:val="18"/>
                <w:szCs w:val="18"/>
              </w:rPr>
            </w:pPr>
          </w:p>
        </w:tc>
        <w:tc>
          <w:tcPr>
            <w:tcW w:w="1498" w:type="dxa"/>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大气环境防护距离</w:t>
            </w:r>
          </w:p>
        </w:tc>
        <w:tc>
          <w:tcPr>
            <w:tcW w:w="7619" w:type="dxa"/>
            <w:gridSpan w:val="23"/>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距（</w:t>
            </w:r>
            <w:r w:rsidRPr="006F49B8">
              <w:rPr>
                <w:rFonts w:hint="eastAsia"/>
                <w:sz w:val="18"/>
                <w:szCs w:val="18"/>
              </w:rPr>
              <w:t>/</w:t>
            </w:r>
            <w:r w:rsidRPr="006F49B8">
              <w:rPr>
                <w:sz w:val="18"/>
                <w:szCs w:val="18"/>
              </w:rPr>
              <w:t>）厂界最远（</w:t>
            </w:r>
            <w:r w:rsidRPr="006F49B8">
              <w:rPr>
                <w:rFonts w:hint="eastAsia"/>
                <w:sz w:val="18"/>
                <w:szCs w:val="18"/>
              </w:rPr>
              <w:t>/</w:t>
            </w:r>
            <w:r w:rsidRPr="006F49B8">
              <w:rPr>
                <w:sz w:val="18"/>
                <w:szCs w:val="18"/>
              </w:rPr>
              <w:t>）</w:t>
            </w:r>
            <w:r w:rsidRPr="006F49B8">
              <w:rPr>
                <w:sz w:val="18"/>
                <w:szCs w:val="18"/>
              </w:rPr>
              <w:t>m</w:t>
            </w:r>
          </w:p>
        </w:tc>
      </w:tr>
      <w:tr w:rsidR="00DF443D" w:rsidRPr="006F49B8" w:rsidTr="00DF443D">
        <w:trPr>
          <w:trHeight w:val="340"/>
          <w:jc w:val="center"/>
        </w:trPr>
        <w:tc>
          <w:tcPr>
            <w:tcW w:w="1003" w:type="dxa"/>
            <w:vMerge/>
            <w:vAlign w:val="center"/>
          </w:tcPr>
          <w:p w:rsidR="00DF443D" w:rsidRPr="006F49B8" w:rsidRDefault="00DF443D" w:rsidP="00DF443D">
            <w:pPr>
              <w:pStyle w:val="20"/>
              <w:adjustRightInd/>
              <w:snapToGrid/>
              <w:spacing w:after="0" w:line="240" w:lineRule="auto"/>
              <w:ind w:leftChars="0" w:left="0"/>
              <w:contextualSpacing/>
              <w:rPr>
                <w:sz w:val="18"/>
                <w:szCs w:val="18"/>
              </w:rPr>
            </w:pPr>
          </w:p>
        </w:tc>
        <w:tc>
          <w:tcPr>
            <w:tcW w:w="1498" w:type="dxa"/>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污染源年排放量</w:t>
            </w:r>
          </w:p>
        </w:tc>
        <w:tc>
          <w:tcPr>
            <w:tcW w:w="1739" w:type="dxa"/>
            <w:gridSpan w:val="4"/>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SO</w:t>
            </w:r>
            <w:r w:rsidRPr="006F49B8">
              <w:rPr>
                <w:sz w:val="18"/>
                <w:szCs w:val="18"/>
                <w:vertAlign w:val="subscript"/>
              </w:rPr>
              <w:t>2</w:t>
            </w:r>
            <w:r w:rsidRPr="006F49B8">
              <w:rPr>
                <w:sz w:val="18"/>
                <w:szCs w:val="18"/>
              </w:rPr>
              <w:t>：（</w:t>
            </w:r>
            <w:r w:rsidR="001425D6">
              <w:rPr>
                <w:rFonts w:hint="eastAsia"/>
                <w:sz w:val="18"/>
                <w:szCs w:val="18"/>
              </w:rPr>
              <w:t>/</w:t>
            </w:r>
            <w:r w:rsidRPr="006F49B8">
              <w:rPr>
                <w:sz w:val="18"/>
                <w:szCs w:val="18"/>
              </w:rPr>
              <w:t>）</w:t>
            </w:r>
            <w:r w:rsidRPr="006F49B8">
              <w:rPr>
                <w:sz w:val="18"/>
                <w:szCs w:val="18"/>
              </w:rPr>
              <w:t>t/a</w:t>
            </w:r>
          </w:p>
        </w:tc>
        <w:tc>
          <w:tcPr>
            <w:tcW w:w="2067" w:type="dxa"/>
            <w:gridSpan w:val="8"/>
            <w:vAlign w:val="center"/>
          </w:tcPr>
          <w:p w:rsidR="00DF443D" w:rsidRPr="006F49B8" w:rsidRDefault="00DF443D" w:rsidP="001425D6">
            <w:pPr>
              <w:pStyle w:val="20"/>
              <w:adjustRightInd/>
              <w:snapToGrid/>
              <w:spacing w:after="0" w:line="240" w:lineRule="auto"/>
              <w:ind w:leftChars="0" w:left="0"/>
              <w:contextualSpacing/>
              <w:rPr>
                <w:sz w:val="18"/>
                <w:szCs w:val="18"/>
              </w:rPr>
            </w:pPr>
            <w:r w:rsidRPr="006F49B8">
              <w:rPr>
                <w:sz w:val="18"/>
                <w:szCs w:val="18"/>
              </w:rPr>
              <w:t>NOx</w:t>
            </w:r>
            <w:r w:rsidRPr="006F49B8">
              <w:rPr>
                <w:sz w:val="18"/>
                <w:szCs w:val="18"/>
              </w:rPr>
              <w:t>：（</w:t>
            </w:r>
            <w:r w:rsidR="001425D6">
              <w:rPr>
                <w:rFonts w:hint="eastAsia"/>
                <w:sz w:val="18"/>
                <w:szCs w:val="18"/>
              </w:rPr>
              <w:t>/</w:t>
            </w:r>
            <w:r w:rsidRPr="006F49B8">
              <w:rPr>
                <w:sz w:val="18"/>
                <w:szCs w:val="18"/>
              </w:rPr>
              <w:t>）</w:t>
            </w:r>
            <w:r w:rsidRPr="006F49B8">
              <w:rPr>
                <w:sz w:val="18"/>
                <w:szCs w:val="18"/>
              </w:rPr>
              <w:t>t/a</w:t>
            </w:r>
          </w:p>
        </w:tc>
        <w:tc>
          <w:tcPr>
            <w:tcW w:w="1823" w:type="dxa"/>
            <w:gridSpan w:val="8"/>
            <w:vAlign w:val="center"/>
          </w:tcPr>
          <w:p w:rsidR="00DF443D" w:rsidRPr="006F49B8" w:rsidRDefault="00DF443D" w:rsidP="003B387F">
            <w:pPr>
              <w:pStyle w:val="20"/>
              <w:adjustRightInd/>
              <w:snapToGrid/>
              <w:spacing w:after="0" w:line="240" w:lineRule="auto"/>
              <w:ind w:leftChars="0" w:left="0"/>
              <w:contextualSpacing/>
              <w:rPr>
                <w:sz w:val="18"/>
                <w:szCs w:val="18"/>
              </w:rPr>
            </w:pPr>
            <w:r w:rsidRPr="006F49B8">
              <w:rPr>
                <w:sz w:val="18"/>
                <w:szCs w:val="18"/>
              </w:rPr>
              <w:t>颗粒物：（</w:t>
            </w:r>
            <w:r w:rsidR="003B387F">
              <w:rPr>
                <w:rFonts w:hint="eastAsia"/>
                <w:sz w:val="18"/>
                <w:szCs w:val="18"/>
              </w:rPr>
              <w:t>3.1</w:t>
            </w:r>
            <w:r w:rsidRPr="006F49B8">
              <w:rPr>
                <w:sz w:val="18"/>
                <w:szCs w:val="18"/>
              </w:rPr>
              <w:t>）</w:t>
            </w:r>
            <w:r w:rsidRPr="006F49B8">
              <w:rPr>
                <w:sz w:val="18"/>
                <w:szCs w:val="18"/>
              </w:rPr>
              <w:t>t/a</w:t>
            </w:r>
          </w:p>
        </w:tc>
        <w:tc>
          <w:tcPr>
            <w:tcW w:w="1990" w:type="dxa"/>
            <w:gridSpan w:val="3"/>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VOCs</w:t>
            </w:r>
            <w:r w:rsidRPr="006F49B8">
              <w:rPr>
                <w:sz w:val="18"/>
                <w:szCs w:val="18"/>
              </w:rPr>
              <w:t>：（</w:t>
            </w:r>
            <w:r w:rsidR="001425D6">
              <w:rPr>
                <w:rFonts w:hint="eastAsia"/>
                <w:sz w:val="18"/>
                <w:szCs w:val="18"/>
              </w:rPr>
              <w:t>/</w:t>
            </w:r>
            <w:r w:rsidRPr="006F49B8">
              <w:rPr>
                <w:sz w:val="18"/>
                <w:szCs w:val="18"/>
              </w:rPr>
              <w:t>）</w:t>
            </w:r>
            <w:r w:rsidRPr="006F49B8">
              <w:rPr>
                <w:sz w:val="18"/>
                <w:szCs w:val="18"/>
              </w:rPr>
              <w:t>t/a</w:t>
            </w:r>
          </w:p>
        </w:tc>
      </w:tr>
      <w:tr w:rsidR="00DF443D" w:rsidRPr="006F49B8" w:rsidTr="00DF443D">
        <w:trPr>
          <w:trHeight w:val="340"/>
          <w:jc w:val="center"/>
        </w:trPr>
        <w:tc>
          <w:tcPr>
            <w:tcW w:w="10120" w:type="dxa"/>
            <w:gridSpan w:val="25"/>
            <w:vAlign w:val="center"/>
          </w:tcPr>
          <w:p w:rsidR="00DF443D" w:rsidRPr="006F49B8" w:rsidRDefault="00DF443D" w:rsidP="00DF443D">
            <w:pPr>
              <w:pStyle w:val="20"/>
              <w:adjustRightInd/>
              <w:snapToGrid/>
              <w:spacing w:after="0" w:line="240" w:lineRule="auto"/>
              <w:ind w:leftChars="0" w:left="0"/>
              <w:contextualSpacing/>
              <w:rPr>
                <w:sz w:val="18"/>
                <w:szCs w:val="18"/>
              </w:rPr>
            </w:pPr>
            <w:r w:rsidRPr="006F49B8">
              <w:rPr>
                <w:sz w:val="18"/>
                <w:szCs w:val="18"/>
              </w:rPr>
              <w:t>注：</w:t>
            </w:r>
            <w:r w:rsidRPr="006F49B8">
              <w:rPr>
                <w:sz w:val="18"/>
                <w:szCs w:val="18"/>
              </w:rPr>
              <w:t>“□”</w:t>
            </w:r>
            <w:r w:rsidRPr="006F49B8">
              <w:rPr>
                <w:sz w:val="18"/>
                <w:szCs w:val="18"/>
              </w:rPr>
              <w:t>为勾选项，填</w:t>
            </w:r>
            <w:r w:rsidRPr="006F49B8">
              <w:rPr>
                <w:sz w:val="18"/>
                <w:szCs w:val="18"/>
              </w:rPr>
              <w:t>“√”</w:t>
            </w:r>
            <w:r w:rsidRPr="006F49B8">
              <w:rPr>
                <w:sz w:val="18"/>
                <w:szCs w:val="18"/>
              </w:rPr>
              <w:t>；</w:t>
            </w:r>
            <w:r w:rsidRPr="006F49B8">
              <w:rPr>
                <w:sz w:val="18"/>
                <w:szCs w:val="18"/>
              </w:rPr>
              <w:t>“</w:t>
            </w:r>
            <w:r w:rsidRPr="006F49B8">
              <w:rPr>
                <w:sz w:val="18"/>
                <w:szCs w:val="18"/>
              </w:rPr>
              <w:t>（）</w:t>
            </w:r>
            <w:r w:rsidRPr="006F49B8">
              <w:rPr>
                <w:sz w:val="18"/>
                <w:szCs w:val="18"/>
              </w:rPr>
              <w:t>”</w:t>
            </w:r>
            <w:r w:rsidRPr="006F49B8">
              <w:rPr>
                <w:sz w:val="18"/>
                <w:szCs w:val="18"/>
              </w:rPr>
              <w:t>为内容填写项</w:t>
            </w:r>
          </w:p>
        </w:tc>
      </w:tr>
    </w:tbl>
    <w:p w:rsidR="00BF7458" w:rsidRPr="006F49B8" w:rsidRDefault="00BF7458" w:rsidP="00A80316">
      <w:pPr>
        <w:pStyle w:val="3"/>
        <w:numPr>
          <w:ilvl w:val="2"/>
          <w:numId w:val="2"/>
        </w:numPr>
        <w:tabs>
          <w:tab w:val="clear" w:pos="1287"/>
          <w:tab w:val="left" w:pos="720"/>
        </w:tabs>
        <w:spacing w:before="0" w:after="0" w:line="500" w:lineRule="exact"/>
        <w:ind w:left="720"/>
        <w:rPr>
          <w:bCs w:val="0"/>
          <w:szCs w:val="28"/>
        </w:rPr>
      </w:pPr>
      <w:r w:rsidRPr="006F49B8">
        <w:rPr>
          <w:rFonts w:hint="eastAsia"/>
          <w:bCs w:val="0"/>
          <w:szCs w:val="28"/>
        </w:rPr>
        <w:t>大气环境影响评价结论</w:t>
      </w:r>
    </w:p>
    <w:p w:rsidR="00F735F9" w:rsidRPr="006F49B8" w:rsidRDefault="006310BA" w:rsidP="006310BA">
      <w:pPr>
        <w:pStyle w:val="--"/>
        <w:spacing w:line="500" w:lineRule="exact"/>
        <w:rPr>
          <w:rFonts w:ascii="Times New Roman" w:cs="Times New Roman"/>
          <w:bCs/>
          <w:snapToGrid w:val="0"/>
          <w:color w:val="auto"/>
        </w:rPr>
      </w:pPr>
      <w:r w:rsidRPr="006F49B8">
        <w:rPr>
          <w:rFonts w:ascii="Times New Roman" w:cs="Times New Roman" w:hint="eastAsia"/>
          <w:bCs/>
          <w:snapToGrid w:val="0"/>
          <w:color w:val="auto"/>
        </w:rPr>
        <w:t>根据《环境影响评价技术导则》（</w:t>
      </w:r>
      <w:r w:rsidRPr="006F49B8">
        <w:rPr>
          <w:rFonts w:ascii="Times New Roman" w:cs="Times New Roman"/>
          <w:bCs/>
          <w:snapToGrid w:val="0"/>
          <w:color w:val="auto"/>
        </w:rPr>
        <w:t>HJ2.2-2018</w:t>
      </w:r>
      <w:r w:rsidRPr="006F49B8">
        <w:rPr>
          <w:rFonts w:ascii="Times New Roman" w:cs="Times New Roman" w:hint="eastAsia"/>
          <w:bCs/>
          <w:snapToGrid w:val="0"/>
          <w:color w:val="auto"/>
        </w:rPr>
        <w:t>），项目环境空气影响评价结论对照</w:t>
      </w:r>
      <w:r w:rsidRPr="006F49B8">
        <w:rPr>
          <w:rFonts w:ascii="Times New Roman" w:cs="Times New Roman" w:hint="eastAsia"/>
          <w:bCs/>
          <w:snapToGrid w:val="0"/>
          <w:color w:val="auto"/>
        </w:rPr>
        <w:lastRenderedPageBreak/>
        <w:t>分析见表</w:t>
      </w:r>
      <w:r w:rsidR="00AF203A">
        <w:rPr>
          <w:rFonts w:ascii="Times New Roman" w:cs="Times New Roman" w:hint="eastAsia"/>
          <w:bCs/>
          <w:snapToGrid w:val="0"/>
          <w:color w:val="auto"/>
        </w:rPr>
        <w:t>6.2-</w:t>
      </w:r>
      <w:r w:rsidR="009258D3">
        <w:rPr>
          <w:rFonts w:ascii="Times New Roman" w:cs="Times New Roman" w:hint="eastAsia"/>
          <w:bCs/>
          <w:snapToGrid w:val="0"/>
          <w:color w:val="auto"/>
        </w:rPr>
        <w:t>19</w:t>
      </w:r>
      <w:r w:rsidRPr="006F49B8">
        <w:rPr>
          <w:rFonts w:ascii="Times New Roman" w:cs="Times New Roman" w:hint="eastAsia"/>
          <w:bCs/>
          <w:snapToGrid w:val="0"/>
          <w:color w:val="auto"/>
        </w:rPr>
        <w:t>。</w:t>
      </w:r>
    </w:p>
    <w:p w:rsidR="006310BA" w:rsidRPr="006F49B8" w:rsidRDefault="006310BA" w:rsidP="00CE4FAB">
      <w:pPr>
        <w:ind w:firstLineChars="200" w:firstLine="422"/>
        <w:jc w:val="center"/>
        <w:rPr>
          <w:b/>
          <w:szCs w:val="21"/>
        </w:rPr>
      </w:pPr>
      <w:r w:rsidRPr="006F49B8">
        <w:rPr>
          <w:rFonts w:hint="eastAsia"/>
          <w:b/>
          <w:szCs w:val="21"/>
        </w:rPr>
        <w:t>表</w:t>
      </w:r>
      <w:r w:rsidR="00AF203A">
        <w:rPr>
          <w:rFonts w:hint="eastAsia"/>
          <w:b/>
          <w:szCs w:val="21"/>
        </w:rPr>
        <w:t>6.2-</w:t>
      </w:r>
      <w:r w:rsidR="009258D3">
        <w:rPr>
          <w:rFonts w:hint="eastAsia"/>
          <w:b/>
          <w:szCs w:val="21"/>
        </w:rPr>
        <w:t>19</w:t>
      </w:r>
      <w:r w:rsidRPr="006F49B8">
        <w:rPr>
          <w:rFonts w:hint="eastAsia"/>
          <w:b/>
          <w:szCs w:val="21"/>
        </w:rPr>
        <w:t xml:space="preserve">  </w:t>
      </w:r>
      <w:r w:rsidRPr="006F49B8">
        <w:rPr>
          <w:rFonts w:hint="eastAsia"/>
          <w:b/>
          <w:szCs w:val="21"/>
        </w:rPr>
        <w:t>环境空气影响评价结论对照分析见表</w:t>
      </w: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tblPr>
      <w:tblGrid>
        <w:gridCol w:w="4643"/>
        <w:gridCol w:w="4643"/>
      </w:tblGrid>
      <w:tr w:rsidR="006310BA" w:rsidRPr="00CE4FAB" w:rsidTr="007527CE">
        <w:trPr>
          <w:trHeight w:val="340"/>
        </w:trPr>
        <w:tc>
          <w:tcPr>
            <w:tcW w:w="4643" w:type="dxa"/>
            <w:vAlign w:val="center"/>
          </w:tcPr>
          <w:p w:rsidR="006310BA" w:rsidRPr="00CE4FAB" w:rsidRDefault="006310BA" w:rsidP="006310BA">
            <w:pPr>
              <w:tabs>
                <w:tab w:val="center" w:pos="4153"/>
                <w:tab w:val="left" w:pos="5775"/>
              </w:tabs>
              <w:spacing w:line="240" w:lineRule="auto"/>
              <w:rPr>
                <w:szCs w:val="21"/>
              </w:rPr>
            </w:pPr>
            <w:r w:rsidRPr="00CE4FAB">
              <w:rPr>
                <w:szCs w:val="21"/>
              </w:rPr>
              <w:t>不达标区域，当同时满足以下条件时，则认为环境影响可以接受</w:t>
            </w:r>
          </w:p>
        </w:tc>
        <w:tc>
          <w:tcPr>
            <w:tcW w:w="4643" w:type="dxa"/>
            <w:vAlign w:val="center"/>
          </w:tcPr>
          <w:p w:rsidR="006310BA" w:rsidRPr="00CE4FAB" w:rsidRDefault="00DF443D" w:rsidP="00DF443D">
            <w:pPr>
              <w:autoSpaceDE w:val="0"/>
              <w:autoSpaceDN w:val="0"/>
              <w:snapToGrid/>
              <w:spacing w:line="240" w:lineRule="auto"/>
              <w:jc w:val="left"/>
              <w:rPr>
                <w:szCs w:val="21"/>
              </w:rPr>
            </w:pPr>
            <w:r w:rsidRPr="00CE4FAB">
              <w:rPr>
                <w:kern w:val="0"/>
                <w:szCs w:val="21"/>
              </w:rPr>
              <w:t>项目影响情况</w:t>
            </w:r>
          </w:p>
        </w:tc>
      </w:tr>
      <w:tr w:rsidR="00DF443D" w:rsidRPr="00CE4FAB" w:rsidTr="007527CE">
        <w:trPr>
          <w:trHeight w:val="340"/>
        </w:trPr>
        <w:tc>
          <w:tcPr>
            <w:tcW w:w="4643" w:type="dxa"/>
            <w:vAlign w:val="center"/>
          </w:tcPr>
          <w:p w:rsidR="00DF443D" w:rsidRPr="00CE4FAB" w:rsidRDefault="00DF443D" w:rsidP="006310BA">
            <w:pPr>
              <w:tabs>
                <w:tab w:val="center" w:pos="4153"/>
                <w:tab w:val="left" w:pos="5775"/>
              </w:tabs>
              <w:spacing w:line="240" w:lineRule="auto"/>
              <w:rPr>
                <w:szCs w:val="21"/>
              </w:rPr>
            </w:pPr>
            <w:r w:rsidRPr="00CE4FAB">
              <w:rPr>
                <w:szCs w:val="21"/>
              </w:rPr>
              <w:t>a</w:t>
            </w:r>
            <w:r w:rsidRPr="00CE4FAB">
              <w:rPr>
                <w:szCs w:val="21"/>
              </w:rPr>
              <w:t>）达标规划未包含的新增污染源建设项目，需另有替代源的削减方案</w:t>
            </w:r>
            <w:r w:rsidRPr="00CE4FAB">
              <w:rPr>
                <w:rFonts w:hint="eastAsia"/>
                <w:szCs w:val="21"/>
              </w:rPr>
              <w:t>。</w:t>
            </w:r>
          </w:p>
        </w:tc>
        <w:tc>
          <w:tcPr>
            <w:tcW w:w="4643" w:type="dxa"/>
            <w:vAlign w:val="center"/>
          </w:tcPr>
          <w:p w:rsidR="00DF443D" w:rsidRPr="00CE4FAB" w:rsidRDefault="00DF443D" w:rsidP="009E1B31">
            <w:pPr>
              <w:autoSpaceDE w:val="0"/>
              <w:autoSpaceDN w:val="0"/>
              <w:snapToGrid/>
              <w:spacing w:line="240" w:lineRule="auto"/>
              <w:jc w:val="left"/>
              <w:rPr>
                <w:szCs w:val="21"/>
              </w:rPr>
            </w:pPr>
            <w:r w:rsidRPr="00CE4FAB">
              <w:rPr>
                <w:kern w:val="0"/>
                <w:szCs w:val="21"/>
              </w:rPr>
              <w:t>项目所在区域</w:t>
            </w:r>
            <w:r w:rsidRPr="00CE4FAB">
              <w:rPr>
                <w:rFonts w:eastAsia="TimesNewRomanPSMT"/>
                <w:kern w:val="0"/>
                <w:szCs w:val="21"/>
              </w:rPr>
              <w:t>PM</w:t>
            </w:r>
            <w:r w:rsidRPr="00CE4FAB">
              <w:rPr>
                <w:rFonts w:eastAsia="TimesNewRomanPSMT"/>
                <w:kern w:val="0"/>
                <w:szCs w:val="21"/>
                <w:vertAlign w:val="subscript"/>
              </w:rPr>
              <w:t>2.5</w:t>
            </w:r>
            <w:r w:rsidRPr="00CE4FAB">
              <w:rPr>
                <w:kern w:val="0"/>
                <w:szCs w:val="21"/>
              </w:rPr>
              <w:t>不达标，宜昌市黄柏河流域正在实施磷矿开采企业环境整治及标准化建设方案为削减方案</w:t>
            </w:r>
            <w:r w:rsidRPr="00CE4FAB">
              <w:rPr>
                <w:rFonts w:hint="eastAsia"/>
                <w:kern w:val="0"/>
                <w:szCs w:val="21"/>
              </w:rPr>
              <w:t>。</w:t>
            </w:r>
          </w:p>
        </w:tc>
      </w:tr>
      <w:tr w:rsidR="00DF443D" w:rsidRPr="00CE4FAB" w:rsidTr="007527CE">
        <w:trPr>
          <w:trHeight w:val="340"/>
        </w:trPr>
        <w:tc>
          <w:tcPr>
            <w:tcW w:w="4643" w:type="dxa"/>
            <w:vAlign w:val="center"/>
          </w:tcPr>
          <w:p w:rsidR="00DF443D" w:rsidRPr="00CE4FAB" w:rsidRDefault="00DF443D" w:rsidP="00DF443D">
            <w:pPr>
              <w:autoSpaceDE w:val="0"/>
              <w:autoSpaceDN w:val="0"/>
              <w:snapToGrid/>
              <w:spacing w:line="240" w:lineRule="auto"/>
              <w:jc w:val="left"/>
              <w:rPr>
                <w:szCs w:val="21"/>
              </w:rPr>
            </w:pPr>
            <w:r w:rsidRPr="00CE4FAB">
              <w:rPr>
                <w:rFonts w:eastAsia="TimesNewRomanPSMT"/>
                <w:kern w:val="0"/>
                <w:szCs w:val="21"/>
              </w:rPr>
              <w:t>b</w:t>
            </w:r>
            <w:r w:rsidRPr="00CE4FAB">
              <w:rPr>
                <w:kern w:val="0"/>
                <w:szCs w:val="21"/>
              </w:rPr>
              <w:t>）新增污染源正常排放下污染物短期浓度贡献值的最大浓度占标率</w:t>
            </w:r>
            <w:r w:rsidRPr="00CE4FAB">
              <w:rPr>
                <w:rFonts w:eastAsia="TimesNewRomanPSMT"/>
                <w:kern w:val="0"/>
                <w:szCs w:val="21"/>
              </w:rPr>
              <w:t>≤100%</w:t>
            </w:r>
            <w:r w:rsidRPr="00CE4FAB">
              <w:rPr>
                <w:rFonts w:eastAsia="TimesNewRomanPSMT" w:hint="eastAsia"/>
                <w:kern w:val="0"/>
                <w:szCs w:val="21"/>
              </w:rPr>
              <w:t>。</w:t>
            </w:r>
          </w:p>
        </w:tc>
        <w:tc>
          <w:tcPr>
            <w:tcW w:w="4643" w:type="dxa"/>
            <w:vAlign w:val="center"/>
          </w:tcPr>
          <w:p w:rsidR="00DF443D" w:rsidRPr="00CE4FAB" w:rsidRDefault="00DF443D" w:rsidP="009E1B31">
            <w:pPr>
              <w:autoSpaceDE w:val="0"/>
              <w:autoSpaceDN w:val="0"/>
              <w:snapToGrid/>
              <w:spacing w:line="240" w:lineRule="auto"/>
              <w:jc w:val="left"/>
              <w:rPr>
                <w:szCs w:val="21"/>
              </w:rPr>
            </w:pPr>
            <w:r w:rsidRPr="00CE4FAB">
              <w:rPr>
                <w:rFonts w:eastAsia="TimesNewRomanPSMT"/>
                <w:kern w:val="0"/>
                <w:szCs w:val="21"/>
              </w:rPr>
              <w:t>AERSCREEN</w:t>
            </w:r>
            <w:r w:rsidRPr="00CE4FAB">
              <w:rPr>
                <w:kern w:val="0"/>
                <w:szCs w:val="21"/>
              </w:rPr>
              <w:t>模型预测结果表明，项目污染源正常排放下污染物短期浓度贡献值的最大浓度占标率</w:t>
            </w:r>
            <w:r w:rsidRPr="00CE4FAB">
              <w:rPr>
                <w:rFonts w:eastAsia="TimesNewRomanPSMT"/>
                <w:kern w:val="0"/>
                <w:szCs w:val="21"/>
              </w:rPr>
              <w:t>≤100%</w:t>
            </w:r>
            <w:r w:rsidRPr="00CE4FAB">
              <w:rPr>
                <w:rFonts w:eastAsia="TimesNewRomanPSMT" w:hint="eastAsia"/>
                <w:kern w:val="0"/>
                <w:szCs w:val="21"/>
              </w:rPr>
              <w:t>。</w:t>
            </w:r>
          </w:p>
        </w:tc>
      </w:tr>
      <w:tr w:rsidR="00DF443D" w:rsidRPr="00CE4FAB" w:rsidTr="007527CE">
        <w:trPr>
          <w:trHeight w:val="340"/>
        </w:trPr>
        <w:tc>
          <w:tcPr>
            <w:tcW w:w="4643" w:type="dxa"/>
            <w:vAlign w:val="center"/>
          </w:tcPr>
          <w:p w:rsidR="00DF443D" w:rsidRPr="00CE4FAB" w:rsidRDefault="00DF443D" w:rsidP="006310BA">
            <w:pPr>
              <w:autoSpaceDE w:val="0"/>
              <w:autoSpaceDN w:val="0"/>
              <w:snapToGrid/>
              <w:spacing w:line="240" w:lineRule="auto"/>
              <w:jc w:val="left"/>
              <w:rPr>
                <w:szCs w:val="21"/>
              </w:rPr>
            </w:pPr>
            <w:r w:rsidRPr="00CE4FAB">
              <w:rPr>
                <w:rFonts w:eastAsia="TimesNewRomanPSMT"/>
                <w:kern w:val="0"/>
                <w:szCs w:val="21"/>
              </w:rPr>
              <w:t>c</w:t>
            </w:r>
            <w:r w:rsidRPr="00CE4FAB">
              <w:rPr>
                <w:kern w:val="0"/>
                <w:szCs w:val="21"/>
              </w:rPr>
              <w:t>）新增污染源正常排放下污染物年均浓度贡献值的最大浓度占标率</w:t>
            </w:r>
            <w:r w:rsidRPr="00CE4FAB">
              <w:rPr>
                <w:rFonts w:eastAsia="TimesNewRomanPSMT"/>
                <w:kern w:val="0"/>
                <w:szCs w:val="21"/>
              </w:rPr>
              <w:t>≤30%</w:t>
            </w:r>
            <w:r w:rsidRPr="00CE4FAB">
              <w:rPr>
                <w:rFonts w:eastAsia="TimesNewRomanPSMT" w:hint="eastAsia"/>
                <w:kern w:val="0"/>
                <w:szCs w:val="21"/>
              </w:rPr>
              <w:t>。</w:t>
            </w:r>
          </w:p>
        </w:tc>
        <w:tc>
          <w:tcPr>
            <w:tcW w:w="4643" w:type="dxa"/>
            <w:vAlign w:val="center"/>
          </w:tcPr>
          <w:p w:rsidR="00DF443D" w:rsidRPr="00CE4FAB" w:rsidRDefault="00DF443D" w:rsidP="009E1B31">
            <w:pPr>
              <w:autoSpaceDE w:val="0"/>
              <w:autoSpaceDN w:val="0"/>
              <w:snapToGrid/>
              <w:spacing w:line="240" w:lineRule="auto"/>
              <w:jc w:val="left"/>
              <w:rPr>
                <w:szCs w:val="21"/>
              </w:rPr>
            </w:pPr>
            <w:r w:rsidRPr="00CE4FAB">
              <w:rPr>
                <w:rFonts w:eastAsia="TimesNewRomanPSMT"/>
                <w:kern w:val="0"/>
                <w:szCs w:val="21"/>
              </w:rPr>
              <w:t>AERSCREEN</w:t>
            </w:r>
            <w:r w:rsidRPr="00CE4FAB">
              <w:rPr>
                <w:kern w:val="0"/>
                <w:szCs w:val="21"/>
              </w:rPr>
              <w:t>模型预测结果表明，项目污染源正常排放下污染物年均浓度贡献值的最大浓度占标率</w:t>
            </w:r>
            <w:r w:rsidRPr="00CE4FAB">
              <w:rPr>
                <w:rFonts w:eastAsia="TimesNewRomanPSMT"/>
                <w:kern w:val="0"/>
                <w:szCs w:val="21"/>
              </w:rPr>
              <w:t>≤30%</w:t>
            </w:r>
            <w:r w:rsidRPr="00CE4FAB">
              <w:rPr>
                <w:rFonts w:eastAsia="TimesNewRomanPSMT" w:hint="eastAsia"/>
                <w:kern w:val="0"/>
                <w:szCs w:val="21"/>
              </w:rPr>
              <w:t>。</w:t>
            </w:r>
          </w:p>
        </w:tc>
      </w:tr>
      <w:tr w:rsidR="00DF443D" w:rsidRPr="00CE4FAB" w:rsidTr="007527CE">
        <w:trPr>
          <w:trHeight w:val="340"/>
        </w:trPr>
        <w:tc>
          <w:tcPr>
            <w:tcW w:w="4643" w:type="dxa"/>
            <w:vAlign w:val="center"/>
          </w:tcPr>
          <w:p w:rsidR="00DF443D" w:rsidRPr="00CE4FAB" w:rsidRDefault="00DF443D" w:rsidP="006310BA">
            <w:pPr>
              <w:tabs>
                <w:tab w:val="center" w:pos="4153"/>
                <w:tab w:val="left" w:pos="5775"/>
              </w:tabs>
              <w:spacing w:line="240" w:lineRule="auto"/>
              <w:rPr>
                <w:szCs w:val="21"/>
              </w:rPr>
            </w:pPr>
            <w:r w:rsidRPr="00CE4FAB">
              <w:rPr>
                <w:rFonts w:eastAsia="TimesNewRomanPSMT"/>
                <w:kern w:val="0"/>
                <w:szCs w:val="21"/>
              </w:rPr>
              <w:t>d</w:t>
            </w:r>
            <w:r w:rsidRPr="00CE4FAB">
              <w:rPr>
                <w:kern w:val="0"/>
                <w:szCs w:val="21"/>
              </w:rPr>
              <w:t>）项目环境影响符合环境功能区划或满足区域环境质量改善目标。</w:t>
            </w:r>
          </w:p>
        </w:tc>
        <w:tc>
          <w:tcPr>
            <w:tcW w:w="4643" w:type="dxa"/>
            <w:vAlign w:val="center"/>
          </w:tcPr>
          <w:p w:rsidR="00DF443D" w:rsidRPr="00CE4FAB" w:rsidRDefault="00DF443D" w:rsidP="006310BA">
            <w:pPr>
              <w:tabs>
                <w:tab w:val="center" w:pos="4153"/>
                <w:tab w:val="left" w:pos="5775"/>
              </w:tabs>
              <w:spacing w:line="240" w:lineRule="auto"/>
              <w:jc w:val="center"/>
              <w:rPr>
                <w:szCs w:val="21"/>
              </w:rPr>
            </w:pPr>
            <w:r w:rsidRPr="00CE4FAB">
              <w:rPr>
                <w:kern w:val="0"/>
                <w:szCs w:val="21"/>
              </w:rPr>
              <w:t>项目环境影响符合环境功能区划</w:t>
            </w:r>
            <w:r w:rsidRPr="00CE4FAB">
              <w:rPr>
                <w:rFonts w:hint="eastAsia"/>
                <w:kern w:val="0"/>
                <w:szCs w:val="21"/>
              </w:rPr>
              <w:t>。</w:t>
            </w:r>
          </w:p>
        </w:tc>
      </w:tr>
    </w:tbl>
    <w:p w:rsidR="006310BA" w:rsidRPr="006F49B8" w:rsidRDefault="00DF443D" w:rsidP="00DF443D">
      <w:pPr>
        <w:pStyle w:val="14"/>
        <w:spacing w:line="500" w:lineRule="exact"/>
        <w:ind w:firstLine="480"/>
        <w:rPr>
          <w:rStyle w:val="--Char"/>
          <w:color w:val="auto"/>
        </w:rPr>
      </w:pPr>
      <w:r w:rsidRPr="006F49B8">
        <w:rPr>
          <w:rStyle w:val="--Char"/>
          <w:rFonts w:hint="eastAsia"/>
          <w:color w:val="auto"/>
        </w:rPr>
        <w:t>经对照分析，项目大气环境影响可以接受。</w:t>
      </w:r>
    </w:p>
    <w:p w:rsidR="0025036A" w:rsidRDefault="00DE3F63" w:rsidP="00A80316">
      <w:pPr>
        <w:pStyle w:val="2"/>
        <w:numPr>
          <w:ilvl w:val="1"/>
          <w:numId w:val="2"/>
        </w:numPr>
        <w:spacing w:before="0" w:after="0" w:line="500" w:lineRule="exact"/>
        <w:rPr>
          <w:sz w:val="28"/>
          <w:szCs w:val="28"/>
        </w:rPr>
      </w:pPr>
      <w:bookmarkStart w:id="743" w:name="_Toc526842267"/>
      <w:bookmarkStart w:id="744" w:name="_Toc183532634"/>
      <w:bookmarkEnd w:id="727"/>
      <w:r w:rsidRPr="006F49B8">
        <w:rPr>
          <w:sz w:val="28"/>
          <w:szCs w:val="28"/>
        </w:rPr>
        <w:t>运营期水环境影响预测与评价</w:t>
      </w:r>
      <w:bookmarkEnd w:id="743"/>
      <w:bookmarkEnd w:id="744"/>
    </w:p>
    <w:p w:rsidR="001425D6" w:rsidRPr="001425D6" w:rsidRDefault="001425D6" w:rsidP="001425D6">
      <w:pPr>
        <w:pStyle w:val="14"/>
        <w:spacing w:line="500" w:lineRule="exact"/>
        <w:ind w:firstLine="480"/>
        <w:rPr>
          <w:rStyle w:val="--Char"/>
          <w:color w:val="auto"/>
        </w:rPr>
      </w:pPr>
      <w:r w:rsidRPr="001425D6">
        <w:rPr>
          <w:rStyle w:val="--Char"/>
          <w:color w:val="auto"/>
        </w:rPr>
        <w:t>根据《环境影响评价技术导则</w:t>
      </w:r>
      <w:r w:rsidRPr="001425D6">
        <w:rPr>
          <w:rStyle w:val="--Char"/>
          <w:color w:val="auto"/>
        </w:rPr>
        <w:t>-</w:t>
      </w:r>
      <w:r w:rsidRPr="001425D6">
        <w:rPr>
          <w:rStyle w:val="--Char"/>
          <w:color w:val="auto"/>
        </w:rPr>
        <w:t>地表水环境》（</w:t>
      </w:r>
      <w:r w:rsidRPr="001425D6">
        <w:rPr>
          <w:rStyle w:val="--Char"/>
          <w:color w:val="auto"/>
        </w:rPr>
        <w:t>HJ2.3-2018</w:t>
      </w:r>
      <w:r w:rsidRPr="001425D6">
        <w:rPr>
          <w:rStyle w:val="--Char"/>
          <w:color w:val="auto"/>
        </w:rPr>
        <w:t>）中的分级原则与依据，本项目水环境评价工作等级为三级</w:t>
      </w:r>
      <w:r w:rsidRPr="001425D6">
        <w:rPr>
          <w:rStyle w:val="--Char"/>
          <w:color w:val="auto"/>
        </w:rPr>
        <w:t>B</w:t>
      </w:r>
      <w:r w:rsidRPr="001425D6">
        <w:rPr>
          <w:rStyle w:val="--Char"/>
          <w:color w:val="auto"/>
        </w:rPr>
        <w:t>。根据导则要求，三级</w:t>
      </w:r>
      <w:r>
        <w:rPr>
          <w:rStyle w:val="--Char"/>
          <w:color w:val="auto"/>
        </w:rPr>
        <w:t>B</w:t>
      </w:r>
      <w:r w:rsidRPr="001425D6">
        <w:rPr>
          <w:rStyle w:val="--Char"/>
          <w:color w:val="auto"/>
        </w:rPr>
        <w:t>可不进行水环境影响预测，本评价主要对水污染控制和水环境影响减缓措施有效性进行评价。</w:t>
      </w:r>
    </w:p>
    <w:p w:rsidR="00E029BC" w:rsidRPr="006F49B8" w:rsidRDefault="001425D6" w:rsidP="00A80316">
      <w:pPr>
        <w:pStyle w:val="3"/>
        <w:numPr>
          <w:ilvl w:val="2"/>
          <w:numId w:val="2"/>
        </w:numPr>
        <w:tabs>
          <w:tab w:val="clear" w:pos="1287"/>
          <w:tab w:val="left" w:pos="720"/>
        </w:tabs>
        <w:spacing w:before="0" w:after="0" w:line="500" w:lineRule="exact"/>
        <w:ind w:left="720"/>
        <w:rPr>
          <w:szCs w:val="28"/>
        </w:rPr>
      </w:pPr>
      <w:bookmarkStart w:id="745" w:name="_Toc477159448"/>
      <w:bookmarkStart w:id="746" w:name="_Toc477187477"/>
      <w:bookmarkStart w:id="747" w:name="_Toc28160"/>
      <w:r w:rsidRPr="001425D6">
        <w:rPr>
          <w:rFonts w:hint="eastAsia"/>
          <w:szCs w:val="28"/>
        </w:rPr>
        <w:t>水污染控制和水环境影响减缓措施有效性评价</w:t>
      </w:r>
    </w:p>
    <w:p w:rsidR="001425D6" w:rsidRPr="001425D6" w:rsidRDefault="001425D6" w:rsidP="001425D6">
      <w:pPr>
        <w:adjustRightInd/>
        <w:ind w:firstLineChars="200" w:firstLine="480"/>
        <w:rPr>
          <w:sz w:val="24"/>
        </w:rPr>
      </w:pPr>
      <w:r w:rsidRPr="001425D6">
        <w:rPr>
          <w:rFonts w:hint="eastAsia"/>
          <w:sz w:val="24"/>
        </w:rPr>
        <w:t>1</w:t>
      </w:r>
      <w:r w:rsidRPr="001425D6">
        <w:rPr>
          <w:rFonts w:hint="eastAsia"/>
          <w:sz w:val="24"/>
        </w:rPr>
        <w:t>、生活污水</w:t>
      </w:r>
    </w:p>
    <w:p w:rsidR="001425D6" w:rsidRPr="001425D6" w:rsidRDefault="001425D6" w:rsidP="001425D6">
      <w:pPr>
        <w:adjustRightInd/>
        <w:ind w:firstLineChars="200" w:firstLine="480"/>
        <w:rPr>
          <w:sz w:val="24"/>
        </w:rPr>
      </w:pPr>
      <w:r w:rsidRPr="001425D6">
        <w:rPr>
          <w:rFonts w:hint="eastAsia"/>
          <w:sz w:val="24"/>
        </w:rPr>
        <w:t>本项目生活污水产生量约</w:t>
      </w:r>
      <w:r w:rsidR="003B387F">
        <w:rPr>
          <w:rFonts w:hint="eastAsia"/>
          <w:sz w:val="24"/>
        </w:rPr>
        <w:t>1.6</w:t>
      </w:r>
      <w:r w:rsidRPr="001425D6">
        <w:rPr>
          <w:rFonts w:hint="eastAsia"/>
          <w:sz w:val="24"/>
        </w:rPr>
        <w:t>t/d</w:t>
      </w:r>
      <w:r w:rsidRPr="001425D6">
        <w:rPr>
          <w:rFonts w:hint="eastAsia"/>
          <w:sz w:val="24"/>
        </w:rPr>
        <w:t>（</w:t>
      </w:r>
      <w:r w:rsidR="003B387F">
        <w:rPr>
          <w:rFonts w:hint="eastAsia"/>
          <w:sz w:val="24"/>
        </w:rPr>
        <w:t>480</w:t>
      </w:r>
      <w:r w:rsidRPr="001425D6">
        <w:rPr>
          <w:rFonts w:hint="eastAsia"/>
          <w:sz w:val="24"/>
        </w:rPr>
        <w:t>t/a</w:t>
      </w:r>
      <w:r w:rsidRPr="001425D6">
        <w:rPr>
          <w:rFonts w:hint="eastAsia"/>
          <w:sz w:val="24"/>
        </w:rPr>
        <w:t>），经厂区建设的化粪池（</w:t>
      </w:r>
      <w:r w:rsidR="006F7AF9">
        <w:rPr>
          <w:rFonts w:hint="eastAsia"/>
          <w:sz w:val="24"/>
        </w:rPr>
        <w:t>2</w:t>
      </w:r>
      <w:r w:rsidRPr="001425D6">
        <w:rPr>
          <w:rFonts w:hint="eastAsia"/>
          <w:sz w:val="24"/>
        </w:rPr>
        <w:t>m</w:t>
      </w:r>
      <w:r w:rsidRPr="006F7AF9">
        <w:rPr>
          <w:rFonts w:hint="eastAsia"/>
          <w:sz w:val="24"/>
          <w:vertAlign w:val="superscript"/>
        </w:rPr>
        <w:t>3</w:t>
      </w:r>
      <w:r w:rsidRPr="001425D6">
        <w:rPr>
          <w:rFonts w:hint="eastAsia"/>
          <w:sz w:val="24"/>
        </w:rPr>
        <w:t>）收集处理后用于周边农田和林地施肥。化粪池处理后就地就近资源化利用符合农村生活污水治理适用工艺技术，措施可行。</w:t>
      </w:r>
    </w:p>
    <w:p w:rsidR="001425D6" w:rsidRPr="001425D6" w:rsidRDefault="001425D6" w:rsidP="001425D6">
      <w:pPr>
        <w:adjustRightInd/>
        <w:ind w:firstLineChars="200" w:firstLine="480"/>
        <w:rPr>
          <w:sz w:val="24"/>
        </w:rPr>
      </w:pPr>
      <w:r w:rsidRPr="001425D6">
        <w:rPr>
          <w:rFonts w:hint="eastAsia"/>
          <w:sz w:val="24"/>
        </w:rPr>
        <w:t>2</w:t>
      </w:r>
      <w:r w:rsidRPr="001425D6">
        <w:rPr>
          <w:rFonts w:hint="eastAsia"/>
          <w:sz w:val="24"/>
        </w:rPr>
        <w:t>、车辆冲洗废水</w:t>
      </w:r>
    </w:p>
    <w:p w:rsidR="001425D6" w:rsidRDefault="001425D6" w:rsidP="001425D6">
      <w:pPr>
        <w:adjustRightInd/>
        <w:ind w:firstLineChars="200" w:firstLine="480"/>
        <w:rPr>
          <w:rFonts w:hint="eastAsia"/>
          <w:sz w:val="24"/>
        </w:rPr>
      </w:pPr>
      <w:r w:rsidRPr="001425D6">
        <w:rPr>
          <w:rFonts w:hint="eastAsia"/>
          <w:sz w:val="24"/>
        </w:rPr>
        <w:t>项目洗车废水产生量约</w:t>
      </w:r>
      <w:r w:rsidR="00FB5F7E">
        <w:rPr>
          <w:rFonts w:hint="eastAsia"/>
          <w:sz w:val="24"/>
        </w:rPr>
        <w:t>5.36</w:t>
      </w:r>
      <w:r w:rsidRPr="001425D6">
        <w:rPr>
          <w:rFonts w:hint="eastAsia"/>
          <w:sz w:val="24"/>
        </w:rPr>
        <w:t>t/d</w:t>
      </w:r>
      <w:r w:rsidRPr="001425D6">
        <w:rPr>
          <w:rFonts w:hint="eastAsia"/>
          <w:sz w:val="24"/>
        </w:rPr>
        <w:t>，经</w:t>
      </w:r>
      <w:r>
        <w:rPr>
          <w:rFonts w:hint="eastAsia"/>
          <w:sz w:val="24"/>
        </w:rPr>
        <w:t>1</w:t>
      </w:r>
      <w:r w:rsidRPr="001425D6">
        <w:rPr>
          <w:rFonts w:hint="eastAsia"/>
          <w:sz w:val="24"/>
        </w:rPr>
        <w:t>座</w:t>
      </w:r>
      <w:r w:rsidR="00FB5F7E">
        <w:rPr>
          <w:rFonts w:hint="eastAsia"/>
          <w:sz w:val="24"/>
        </w:rPr>
        <w:t>8</w:t>
      </w:r>
      <w:r w:rsidRPr="001425D6">
        <w:rPr>
          <w:rFonts w:hint="eastAsia"/>
          <w:sz w:val="24"/>
        </w:rPr>
        <w:t>m</w:t>
      </w:r>
      <w:r w:rsidRPr="001425D6">
        <w:rPr>
          <w:rFonts w:hint="eastAsia"/>
          <w:sz w:val="24"/>
          <w:vertAlign w:val="superscript"/>
        </w:rPr>
        <w:t>3</w:t>
      </w:r>
      <w:r w:rsidRPr="001425D6">
        <w:rPr>
          <w:rFonts w:hint="eastAsia"/>
          <w:sz w:val="24"/>
        </w:rPr>
        <w:t>沉淀池沉淀处理，处理后的上层清水循环回用，不排放。沉淀池容积满足收集回用需求，措施可行。</w:t>
      </w:r>
    </w:p>
    <w:p w:rsidR="003B387F" w:rsidRDefault="003B387F" w:rsidP="001425D6">
      <w:pPr>
        <w:adjustRightInd/>
        <w:ind w:firstLineChars="200" w:firstLine="480"/>
        <w:rPr>
          <w:rFonts w:hint="eastAsia"/>
          <w:sz w:val="24"/>
        </w:rPr>
      </w:pPr>
      <w:r>
        <w:rPr>
          <w:rFonts w:hint="eastAsia"/>
          <w:sz w:val="24"/>
        </w:rPr>
        <w:t>3</w:t>
      </w:r>
      <w:r>
        <w:rPr>
          <w:rFonts w:hint="eastAsia"/>
          <w:sz w:val="24"/>
        </w:rPr>
        <w:t>、选矿废水</w:t>
      </w:r>
    </w:p>
    <w:p w:rsidR="003B387F" w:rsidRPr="001425D6" w:rsidRDefault="003B387F" w:rsidP="001425D6">
      <w:pPr>
        <w:adjustRightInd/>
        <w:ind w:firstLineChars="200" w:firstLine="480"/>
        <w:rPr>
          <w:sz w:val="24"/>
        </w:rPr>
      </w:pPr>
      <w:r w:rsidRPr="001B146D">
        <w:rPr>
          <w:rFonts w:hint="eastAsia"/>
          <w:sz w:val="24"/>
        </w:rPr>
        <w:t>项目选矿生产过程中，精矿和尾矿脱介废水流入磁选尾矿桶内，经磁选尾矿桶缓冲后的尾泥水，经尾泥水回收系统进行处理，浓缩压滤后泥饼作为尾泥外运处理，浓缩压</w:t>
      </w:r>
      <w:r w:rsidRPr="001B146D">
        <w:rPr>
          <w:rFonts w:hint="eastAsia"/>
          <w:sz w:val="24"/>
        </w:rPr>
        <w:lastRenderedPageBreak/>
        <w:t>滤液进入循环水</w:t>
      </w:r>
      <w:r>
        <w:rPr>
          <w:rFonts w:hint="eastAsia"/>
          <w:sz w:val="24"/>
        </w:rPr>
        <w:t>池</w:t>
      </w:r>
      <w:r w:rsidRPr="001B146D">
        <w:rPr>
          <w:rFonts w:hint="eastAsia"/>
          <w:sz w:val="24"/>
        </w:rPr>
        <w:t>絮凝沉淀处理后，回用于精尾矿筛脱介、磁选作业等，循环利用。项目选矿废水全部闭路循环，不外排。</w:t>
      </w:r>
    </w:p>
    <w:p w:rsidR="001425D6" w:rsidRPr="001425D6" w:rsidRDefault="003B387F" w:rsidP="001425D6">
      <w:pPr>
        <w:adjustRightInd/>
        <w:ind w:firstLineChars="200" w:firstLine="480"/>
        <w:rPr>
          <w:sz w:val="24"/>
        </w:rPr>
      </w:pPr>
      <w:r>
        <w:rPr>
          <w:rFonts w:hint="eastAsia"/>
          <w:sz w:val="24"/>
        </w:rPr>
        <w:t>4</w:t>
      </w:r>
      <w:r w:rsidR="001425D6" w:rsidRPr="001425D6">
        <w:rPr>
          <w:rFonts w:hint="eastAsia"/>
          <w:sz w:val="24"/>
        </w:rPr>
        <w:t>、初期雨水回用可行性</w:t>
      </w:r>
    </w:p>
    <w:p w:rsidR="001425D6" w:rsidRPr="001425D6" w:rsidRDefault="001425D6" w:rsidP="001425D6">
      <w:pPr>
        <w:adjustRightInd/>
        <w:ind w:firstLineChars="200" w:firstLine="480"/>
        <w:rPr>
          <w:sz w:val="24"/>
        </w:rPr>
      </w:pPr>
      <w:r w:rsidRPr="001425D6">
        <w:rPr>
          <w:rFonts w:hint="eastAsia"/>
          <w:sz w:val="24"/>
        </w:rPr>
        <w:t>根据项目水平衡分析，项目所在厂区初期雨水产生量为</w:t>
      </w:r>
      <w:r w:rsidR="00FB5F7E">
        <w:rPr>
          <w:rFonts w:hint="eastAsia"/>
          <w:sz w:val="24"/>
        </w:rPr>
        <w:t>728.7</w:t>
      </w:r>
      <w:r w:rsidRPr="001425D6">
        <w:rPr>
          <w:rFonts w:hint="eastAsia"/>
          <w:sz w:val="24"/>
        </w:rPr>
        <w:t>m</w:t>
      </w:r>
      <w:r w:rsidRPr="001425D6">
        <w:rPr>
          <w:rFonts w:hint="eastAsia"/>
          <w:sz w:val="24"/>
          <w:vertAlign w:val="superscript"/>
        </w:rPr>
        <w:t>3</w:t>
      </w:r>
      <w:r w:rsidRPr="001425D6">
        <w:rPr>
          <w:rFonts w:hint="eastAsia"/>
          <w:sz w:val="24"/>
        </w:rPr>
        <w:t>/a</w:t>
      </w:r>
      <w:r w:rsidRPr="001425D6">
        <w:rPr>
          <w:rFonts w:hint="eastAsia"/>
          <w:sz w:val="24"/>
        </w:rPr>
        <w:t>。项目洒水降尘用水量约为</w:t>
      </w:r>
      <w:r w:rsidR="00FB5F7E">
        <w:rPr>
          <w:rFonts w:hint="eastAsia"/>
          <w:sz w:val="24"/>
        </w:rPr>
        <w:t>900</w:t>
      </w:r>
      <w:r w:rsidRPr="001425D6">
        <w:rPr>
          <w:rFonts w:hint="eastAsia"/>
          <w:sz w:val="24"/>
        </w:rPr>
        <w:t>m</w:t>
      </w:r>
      <w:r w:rsidRPr="001425D6">
        <w:rPr>
          <w:rFonts w:hint="eastAsia"/>
          <w:sz w:val="24"/>
          <w:vertAlign w:val="superscript"/>
        </w:rPr>
        <w:t>3</w:t>
      </w:r>
      <w:r w:rsidRPr="001425D6">
        <w:rPr>
          <w:rFonts w:hint="eastAsia"/>
          <w:sz w:val="24"/>
        </w:rPr>
        <w:t>/a</w:t>
      </w:r>
      <w:r w:rsidRPr="001425D6">
        <w:rPr>
          <w:rFonts w:hint="eastAsia"/>
          <w:sz w:val="24"/>
        </w:rPr>
        <w:t>，用水量大于初期雨水产生量，项目厂区初期雨水可全部回用，无废水结余。</w:t>
      </w:r>
    </w:p>
    <w:p w:rsidR="001425D6" w:rsidRDefault="001425D6" w:rsidP="001425D6">
      <w:pPr>
        <w:adjustRightInd/>
        <w:ind w:firstLineChars="200" w:firstLine="480"/>
        <w:rPr>
          <w:rFonts w:hint="eastAsia"/>
          <w:sz w:val="24"/>
        </w:rPr>
      </w:pPr>
      <w:r w:rsidRPr="001425D6">
        <w:rPr>
          <w:rFonts w:hint="eastAsia"/>
          <w:sz w:val="24"/>
        </w:rPr>
        <w:t>厂区选矿设备均设置于封闭式厂房内，原矿、产品及尾矿的堆存均采用封闭式矿仓结构，正常运营时不会产生雨水冲刷、矿石浸泡淋溶水，则厂区初期雨水水质污染物种类较少主要为</w:t>
      </w:r>
      <w:r w:rsidRPr="001425D6">
        <w:rPr>
          <w:rFonts w:hint="eastAsia"/>
          <w:sz w:val="24"/>
        </w:rPr>
        <w:t>SS</w:t>
      </w:r>
      <w:r w:rsidRPr="001425D6">
        <w:rPr>
          <w:rFonts w:hint="eastAsia"/>
          <w:sz w:val="24"/>
        </w:rPr>
        <w:t>，经过修建初期雨水收集池收集沉淀后可回用做厂区防尘洒水。</w:t>
      </w:r>
    </w:p>
    <w:p w:rsidR="00E029BC" w:rsidRPr="006F49B8" w:rsidRDefault="00E029BC" w:rsidP="00A80316">
      <w:pPr>
        <w:pStyle w:val="3"/>
        <w:numPr>
          <w:ilvl w:val="2"/>
          <w:numId w:val="2"/>
        </w:numPr>
        <w:tabs>
          <w:tab w:val="clear" w:pos="1287"/>
          <w:tab w:val="left" w:pos="720"/>
        </w:tabs>
        <w:spacing w:before="0" w:after="0" w:line="500" w:lineRule="exact"/>
        <w:ind w:left="720"/>
        <w:rPr>
          <w:szCs w:val="28"/>
        </w:rPr>
      </w:pPr>
      <w:r w:rsidRPr="006F49B8">
        <w:rPr>
          <w:rFonts w:hint="eastAsia"/>
          <w:szCs w:val="28"/>
        </w:rPr>
        <w:t>地表水环境评价</w:t>
      </w:r>
    </w:p>
    <w:bookmarkEnd w:id="745"/>
    <w:bookmarkEnd w:id="746"/>
    <w:bookmarkEnd w:id="747"/>
    <w:p w:rsidR="00830E1C" w:rsidRPr="006F7AF9" w:rsidRDefault="006F7AF9" w:rsidP="006F7AF9">
      <w:pPr>
        <w:adjustRightInd/>
        <w:ind w:firstLineChars="200" w:firstLine="480"/>
        <w:rPr>
          <w:sz w:val="24"/>
        </w:rPr>
      </w:pPr>
      <w:r w:rsidRPr="006F7AF9">
        <w:rPr>
          <w:sz w:val="24"/>
        </w:rPr>
        <w:t>根据《环境影响评价技术导则</w:t>
      </w:r>
      <w:r w:rsidRPr="006F7AF9">
        <w:rPr>
          <w:sz w:val="24"/>
        </w:rPr>
        <w:t>-</w:t>
      </w:r>
      <w:r w:rsidRPr="006F7AF9">
        <w:rPr>
          <w:sz w:val="24"/>
        </w:rPr>
        <w:t>地表水环境》</w:t>
      </w:r>
      <w:r w:rsidRPr="006F7AF9">
        <w:rPr>
          <w:sz w:val="24"/>
        </w:rPr>
        <w:t>(HJ2.3-2018)</w:t>
      </w:r>
      <w:r w:rsidRPr="006F7AF9">
        <w:rPr>
          <w:sz w:val="24"/>
        </w:rPr>
        <w:t>内容，确定本项目为水环境影响评价等级为三级</w:t>
      </w:r>
      <w:r w:rsidRPr="006F7AF9">
        <w:rPr>
          <w:sz w:val="24"/>
        </w:rPr>
        <w:t>B</w:t>
      </w:r>
      <w:r w:rsidRPr="006F7AF9">
        <w:rPr>
          <w:sz w:val="24"/>
        </w:rPr>
        <w:t>。本项目生产废水主要为洗车废水，经配套建设的沉淀池收集处理后循环回用，无生产废水排放；初期雨水经初期雨水收集沉淀池处理后回用于项目场地洒水降尘，不排放；本项目生活污水经厂区建设的化粪池收集处理后用于周边农田和林地施肥，措施可行。本项目对地表水环境的影响可以接受。</w:t>
      </w:r>
    </w:p>
    <w:p w:rsidR="00C669C1" w:rsidRPr="006F49B8" w:rsidRDefault="00C669C1" w:rsidP="00C669C1">
      <w:pPr>
        <w:ind w:firstLineChars="200" w:firstLine="480"/>
        <w:rPr>
          <w:sz w:val="24"/>
        </w:rPr>
        <w:sectPr w:rsidR="00C669C1" w:rsidRPr="006F49B8">
          <w:footerReference w:type="default" r:id="rId51"/>
          <w:pgSz w:w="11906" w:h="16838"/>
          <w:pgMar w:top="1474" w:right="1418" w:bottom="1474" w:left="1418" w:header="851" w:footer="992" w:gutter="0"/>
          <w:cols w:space="720"/>
          <w:docGrid w:type="lines" w:linePitch="312"/>
        </w:sectPr>
      </w:pPr>
      <w:r w:rsidRPr="006F49B8">
        <w:rPr>
          <w:rFonts w:hint="eastAsia"/>
          <w:sz w:val="24"/>
        </w:rPr>
        <w:t>地表水环境影响评价自查表见表</w:t>
      </w:r>
      <w:r w:rsidRPr="006F49B8">
        <w:rPr>
          <w:rFonts w:hint="eastAsia"/>
          <w:sz w:val="24"/>
        </w:rPr>
        <w:t>6.3-1</w:t>
      </w:r>
      <w:r w:rsidRPr="006F49B8">
        <w:rPr>
          <w:rFonts w:hint="eastAsia"/>
          <w:sz w:val="24"/>
        </w:rPr>
        <w:t>。</w:t>
      </w:r>
    </w:p>
    <w:p w:rsidR="00C669C1" w:rsidRPr="006F49B8" w:rsidRDefault="00C669C1" w:rsidP="00C669C1">
      <w:pPr>
        <w:adjustRightInd/>
        <w:jc w:val="center"/>
        <w:rPr>
          <w:b/>
          <w:szCs w:val="21"/>
        </w:rPr>
      </w:pPr>
      <w:r w:rsidRPr="006F49B8">
        <w:rPr>
          <w:b/>
          <w:szCs w:val="21"/>
        </w:rPr>
        <w:lastRenderedPageBreak/>
        <w:t>表</w:t>
      </w:r>
      <w:r w:rsidRPr="006F49B8">
        <w:rPr>
          <w:rFonts w:hint="eastAsia"/>
          <w:b/>
          <w:szCs w:val="21"/>
        </w:rPr>
        <w:t>6.3</w:t>
      </w:r>
      <w:r w:rsidRPr="006F49B8">
        <w:rPr>
          <w:b/>
          <w:szCs w:val="21"/>
        </w:rPr>
        <w:t>-</w:t>
      </w:r>
      <w:r w:rsidRPr="006F49B8">
        <w:rPr>
          <w:rFonts w:hint="eastAsia"/>
          <w:b/>
          <w:szCs w:val="21"/>
        </w:rPr>
        <w:t>1</w:t>
      </w:r>
      <w:r w:rsidRPr="006F49B8">
        <w:rPr>
          <w:b/>
          <w:szCs w:val="21"/>
        </w:rPr>
        <w:t xml:space="preserve"> </w:t>
      </w:r>
      <w:r w:rsidRPr="006F49B8">
        <w:rPr>
          <w:b/>
          <w:szCs w:val="21"/>
        </w:rPr>
        <w:t>地表水环境影响评价自查表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tblPr>
      <w:tblGrid>
        <w:gridCol w:w="662"/>
        <w:gridCol w:w="2816"/>
        <w:gridCol w:w="2083"/>
        <w:gridCol w:w="510"/>
        <w:gridCol w:w="880"/>
        <w:gridCol w:w="694"/>
        <w:gridCol w:w="1019"/>
        <w:gridCol w:w="1065"/>
        <w:gridCol w:w="255"/>
        <w:gridCol w:w="441"/>
        <w:gridCol w:w="1389"/>
        <w:gridCol w:w="9"/>
        <w:gridCol w:w="593"/>
        <w:gridCol w:w="1484"/>
      </w:tblGrid>
      <w:tr w:rsidR="00C669C1" w:rsidRPr="006F49B8" w:rsidTr="00C669C1">
        <w:trPr>
          <w:trHeight w:val="340"/>
          <w:jc w:val="center"/>
        </w:trPr>
        <w:tc>
          <w:tcPr>
            <w:tcW w:w="3499" w:type="dxa"/>
            <w:gridSpan w:val="2"/>
            <w:vAlign w:val="center"/>
          </w:tcPr>
          <w:p w:rsidR="00C669C1" w:rsidRPr="006F49B8" w:rsidRDefault="00C669C1" w:rsidP="00C669C1">
            <w:pPr>
              <w:pStyle w:val="TableParagraph"/>
              <w:contextualSpacing/>
              <w:rPr>
                <w:sz w:val="18"/>
                <w:szCs w:val="18"/>
              </w:rPr>
            </w:pPr>
            <w:r w:rsidRPr="006F49B8">
              <w:rPr>
                <w:sz w:val="18"/>
                <w:szCs w:val="18"/>
              </w:rPr>
              <w:t>工作内容</w:t>
            </w:r>
          </w:p>
        </w:tc>
        <w:tc>
          <w:tcPr>
            <w:tcW w:w="10479" w:type="dxa"/>
            <w:gridSpan w:val="12"/>
            <w:vAlign w:val="center"/>
          </w:tcPr>
          <w:p w:rsidR="00C669C1" w:rsidRPr="006F49B8" w:rsidRDefault="00C669C1" w:rsidP="00C669C1">
            <w:pPr>
              <w:pStyle w:val="a8"/>
              <w:adjustRightInd/>
              <w:snapToGrid/>
              <w:spacing w:after="0" w:line="240" w:lineRule="auto"/>
              <w:contextualSpacing/>
              <w:jc w:val="center"/>
              <w:rPr>
                <w:sz w:val="18"/>
                <w:szCs w:val="18"/>
              </w:rPr>
            </w:pPr>
            <w:r w:rsidRPr="006F49B8">
              <w:rPr>
                <w:sz w:val="18"/>
                <w:szCs w:val="18"/>
              </w:rPr>
              <w:t>自查项目</w:t>
            </w:r>
          </w:p>
        </w:tc>
      </w:tr>
      <w:tr w:rsidR="00C669C1" w:rsidRPr="006F49B8" w:rsidTr="00C669C1">
        <w:trPr>
          <w:trHeight w:val="340"/>
          <w:jc w:val="center"/>
        </w:trPr>
        <w:tc>
          <w:tcPr>
            <w:tcW w:w="664" w:type="dxa"/>
            <w:vMerge w:val="restart"/>
            <w:vAlign w:val="center"/>
          </w:tcPr>
          <w:p w:rsidR="00C669C1" w:rsidRPr="006F49B8" w:rsidRDefault="00C669C1" w:rsidP="00C669C1">
            <w:pPr>
              <w:pStyle w:val="TableParagraph"/>
              <w:contextualSpacing/>
              <w:rPr>
                <w:sz w:val="18"/>
                <w:szCs w:val="18"/>
              </w:rPr>
            </w:pPr>
            <w:r w:rsidRPr="006F49B8">
              <w:rPr>
                <w:sz w:val="18"/>
                <w:szCs w:val="18"/>
              </w:rPr>
              <w:t>影</w:t>
            </w:r>
          </w:p>
          <w:p w:rsidR="00C669C1" w:rsidRPr="006F49B8" w:rsidRDefault="00C669C1" w:rsidP="00C669C1">
            <w:pPr>
              <w:pStyle w:val="TableParagraph"/>
              <w:contextualSpacing/>
              <w:rPr>
                <w:sz w:val="18"/>
                <w:szCs w:val="18"/>
              </w:rPr>
            </w:pPr>
            <w:r w:rsidRPr="006F49B8">
              <w:rPr>
                <w:sz w:val="18"/>
                <w:szCs w:val="18"/>
              </w:rPr>
              <w:t>响</w:t>
            </w:r>
          </w:p>
          <w:p w:rsidR="00C669C1" w:rsidRPr="006F49B8" w:rsidRDefault="00C669C1" w:rsidP="00C669C1">
            <w:pPr>
              <w:pStyle w:val="TableParagraph"/>
              <w:contextualSpacing/>
              <w:rPr>
                <w:sz w:val="18"/>
                <w:szCs w:val="18"/>
              </w:rPr>
            </w:pPr>
            <w:r w:rsidRPr="006F49B8">
              <w:rPr>
                <w:sz w:val="18"/>
                <w:szCs w:val="18"/>
              </w:rPr>
              <w:t>识</w:t>
            </w:r>
          </w:p>
          <w:p w:rsidR="00C669C1" w:rsidRPr="006F49B8" w:rsidRDefault="00C669C1" w:rsidP="00C669C1">
            <w:pPr>
              <w:pStyle w:val="TableParagraph"/>
              <w:contextualSpacing/>
              <w:rPr>
                <w:sz w:val="18"/>
                <w:szCs w:val="18"/>
              </w:rPr>
            </w:pPr>
            <w:r w:rsidRPr="006F49B8">
              <w:rPr>
                <w:sz w:val="18"/>
                <w:szCs w:val="18"/>
              </w:rPr>
              <w:t>别</w:t>
            </w:r>
          </w:p>
        </w:tc>
        <w:tc>
          <w:tcPr>
            <w:tcW w:w="2835" w:type="dxa"/>
            <w:vAlign w:val="center"/>
          </w:tcPr>
          <w:p w:rsidR="00C669C1" w:rsidRPr="006F49B8" w:rsidRDefault="00C669C1" w:rsidP="00C669C1">
            <w:pPr>
              <w:pStyle w:val="TableParagraph"/>
              <w:contextualSpacing/>
              <w:rPr>
                <w:sz w:val="18"/>
                <w:szCs w:val="18"/>
              </w:rPr>
            </w:pPr>
            <w:r w:rsidRPr="006F49B8">
              <w:rPr>
                <w:sz w:val="18"/>
                <w:szCs w:val="18"/>
              </w:rPr>
              <w:t>影响类型</w:t>
            </w:r>
          </w:p>
        </w:tc>
        <w:tc>
          <w:tcPr>
            <w:tcW w:w="10479" w:type="dxa"/>
            <w:gridSpan w:val="12"/>
            <w:vAlign w:val="center"/>
          </w:tcPr>
          <w:p w:rsidR="00C669C1" w:rsidRPr="006F49B8" w:rsidRDefault="00C669C1" w:rsidP="00C669C1">
            <w:pPr>
              <w:pStyle w:val="TableParagraph"/>
              <w:contextualSpacing/>
              <w:jc w:val="both"/>
              <w:rPr>
                <w:sz w:val="18"/>
                <w:szCs w:val="18"/>
              </w:rPr>
            </w:pPr>
            <w:r w:rsidRPr="006F49B8">
              <w:rPr>
                <w:sz w:val="18"/>
                <w:szCs w:val="18"/>
              </w:rPr>
              <w:t>水污染影响型</w:t>
            </w:r>
            <w:r w:rsidRPr="006F49B8">
              <w:rPr>
                <w:sz w:val="18"/>
                <w:szCs w:val="18"/>
              </w:rPr>
              <w:t xml:space="preserve"> </w:t>
            </w:r>
            <w:r w:rsidRPr="006F49B8">
              <w:rPr>
                <w:sz w:val="18"/>
                <w:szCs w:val="18"/>
              </w:rPr>
              <w:sym w:font="Wingdings 2" w:char="0052"/>
            </w:r>
            <w:r w:rsidRPr="006F49B8">
              <w:rPr>
                <w:sz w:val="18"/>
                <w:szCs w:val="18"/>
              </w:rPr>
              <w:t>；水文要素影响型</w:t>
            </w:r>
            <w:r w:rsidRPr="006F49B8">
              <w:rPr>
                <w:sz w:val="18"/>
                <w:szCs w:val="18"/>
              </w:rPr>
              <w:t xml:space="preserve"> </w:t>
            </w:r>
            <w:r w:rsidRPr="006F49B8">
              <w:rPr>
                <w:sz w:val="18"/>
                <w:szCs w:val="18"/>
              </w:rPr>
              <w:sym w:font="Wingdings 2" w:char="00A3"/>
            </w:r>
          </w:p>
        </w:tc>
      </w:tr>
      <w:tr w:rsidR="00C669C1" w:rsidRPr="006F49B8" w:rsidTr="00C669C1">
        <w:trPr>
          <w:trHeight w:val="340"/>
          <w:jc w:val="center"/>
        </w:trPr>
        <w:tc>
          <w:tcPr>
            <w:tcW w:w="664" w:type="dxa"/>
            <w:vMerge/>
            <w:vAlign w:val="center"/>
          </w:tcPr>
          <w:p w:rsidR="00C669C1" w:rsidRPr="006F49B8" w:rsidRDefault="00C669C1" w:rsidP="00C669C1">
            <w:pPr>
              <w:pStyle w:val="a8"/>
              <w:adjustRightInd/>
              <w:snapToGrid/>
              <w:spacing w:after="0" w:line="240" w:lineRule="auto"/>
              <w:contextualSpacing/>
              <w:rPr>
                <w:sz w:val="18"/>
                <w:szCs w:val="18"/>
              </w:rPr>
            </w:pPr>
          </w:p>
        </w:tc>
        <w:tc>
          <w:tcPr>
            <w:tcW w:w="2835" w:type="dxa"/>
            <w:vAlign w:val="center"/>
          </w:tcPr>
          <w:p w:rsidR="00C669C1" w:rsidRPr="006F49B8" w:rsidRDefault="00C669C1" w:rsidP="00C669C1">
            <w:pPr>
              <w:pStyle w:val="TableParagraph"/>
              <w:contextualSpacing/>
              <w:rPr>
                <w:sz w:val="18"/>
                <w:szCs w:val="18"/>
              </w:rPr>
            </w:pPr>
            <w:r w:rsidRPr="006F49B8">
              <w:rPr>
                <w:sz w:val="18"/>
                <w:szCs w:val="18"/>
              </w:rPr>
              <w:t>水环境保护目标</w:t>
            </w:r>
          </w:p>
        </w:tc>
        <w:tc>
          <w:tcPr>
            <w:tcW w:w="10479" w:type="dxa"/>
            <w:gridSpan w:val="12"/>
            <w:vAlign w:val="center"/>
          </w:tcPr>
          <w:p w:rsidR="00C669C1" w:rsidRPr="006F49B8" w:rsidRDefault="00C669C1" w:rsidP="00C669C1">
            <w:pPr>
              <w:pStyle w:val="TableParagraph"/>
              <w:contextualSpacing/>
              <w:jc w:val="both"/>
              <w:rPr>
                <w:sz w:val="18"/>
                <w:szCs w:val="18"/>
              </w:rPr>
            </w:pPr>
            <w:r w:rsidRPr="006F49B8">
              <w:rPr>
                <w:sz w:val="18"/>
                <w:szCs w:val="18"/>
              </w:rPr>
              <w:t>饮用水水源保护区</w:t>
            </w:r>
            <w:r w:rsidRPr="006F49B8">
              <w:rPr>
                <w:sz w:val="18"/>
                <w:szCs w:val="18"/>
              </w:rPr>
              <w:t xml:space="preserve"> </w:t>
            </w:r>
            <w:r w:rsidRPr="006F49B8">
              <w:rPr>
                <w:sz w:val="18"/>
                <w:szCs w:val="18"/>
              </w:rPr>
              <w:sym w:font="Wingdings 2" w:char="00A3"/>
            </w:r>
            <w:r w:rsidRPr="006F49B8">
              <w:rPr>
                <w:sz w:val="18"/>
                <w:szCs w:val="18"/>
              </w:rPr>
              <w:t>；饮用水取水口</w:t>
            </w:r>
            <w:r w:rsidRPr="006F49B8">
              <w:rPr>
                <w:rFonts w:hint="eastAsia"/>
                <w:sz w:val="18"/>
                <w:szCs w:val="18"/>
              </w:rPr>
              <w:t xml:space="preserve"> </w:t>
            </w:r>
            <w:r w:rsidRPr="006F49B8">
              <w:rPr>
                <w:sz w:val="18"/>
                <w:szCs w:val="18"/>
              </w:rPr>
              <w:sym w:font="Wingdings 2" w:char="00A3"/>
            </w:r>
            <w:r w:rsidRPr="006F49B8">
              <w:rPr>
                <w:sz w:val="18"/>
                <w:szCs w:val="18"/>
              </w:rPr>
              <w:t>；涉水的自然保护区</w:t>
            </w:r>
            <w:r w:rsidRPr="006F49B8">
              <w:rPr>
                <w:rFonts w:hint="eastAsia"/>
                <w:sz w:val="18"/>
                <w:szCs w:val="18"/>
              </w:rPr>
              <w:t xml:space="preserve"> </w:t>
            </w:r>
            <w:r w:rsidRPr="006F49B8">
              <w:rPr>
                <w:sz w:val="18"/>
                <w:szCs w:val="18"/>
              </w:rPr>
              <w:sym w:font="Wingdings 2" w:char="00A3"/>
            </w:r>
            <w:r w:rsidRPr="006F49B8">
              <w:rPr>
                <w:sz w:val="18"/>
                <w:szCs w:val="18"/>
              </w:rPr>
              <w:t>；重要湿地</w:t>
            </w:r>
            <w:r w:rsidRPr="006F49B8">
              <w:rPr>
                <w:sz w:val="18"/>
                <w:szCs w:val="18"/>
              </w:rPr>
              <w:t xml:space="preserve"> </w:t>
            </w:r>
            <w:r w:rsidRPr="006F49B8">
              <w:rPr>
                <w:sz w:val="18"/>
                <w:szCs w:val="18"/>
              </w:rPr>
              <w:sym w:font="Wingdings 2" w:char="00A3"/>
            </w:r>
            <w:r w:rsidRPr="006F49B8">
              <w:rPr>
                <w:sz w:val="18"/>
                <w:szCs w:val="18"/>
              </w:rPr>
              <w:t>；</w:t>
            </w:r>
          </w:p>
          <w:p w:rsidR="00C669C1" w:rsidRPr="006F49B8" w:rsidRDefault="00C669C1" w:rsidP="00C669C1">
            <w:pPr>
              <w:pStyle w:val="a8"/>
              <w:adjustRightInd/>
              <w:snapToGrid/>
              <w:spacing w:after="0" w:line="240" w:lineRule="auto"/>
              <w:contextualSpacing/>
              <w:rPr>
                <w:sz w:val="18"/>
                <w:szCs w:val="18"/>
              </w:rPr>
            </w:pPr>
            <w:r w:rsidRPr="006F49B8">
              <w:rPr>
                <w:spacing w:val="-7"/>
                <w:sz w:val="18"/>
                <w:szCs w:val="18"/>
              </w:rPr>
              <w:t>重点保护与珍稀水生生物的栖息地</w:t>
            </w:r>
            <w:r w:rsidRPr="006F49B8">
              <w:rPr>
                <w:spacing w:val="-7"/>
                <w:sz w:val="18"/>
                <w:szCs w:val="18"/>
              </w:rPr>
              <w:t xml:space="preserve"> </w:t>
            </w:r>
            <w:r w:rsidRPr="006F49B8">
              <w:rPr>
                <w:spacing w:val="-7"/>
                <w:sz w:val="18"/>
                <w:szCs w:val="18"/>
              </w:rPr>
              <w:sym w:font="Wingdings 2" w:char="00A3"/>
            </w:r>
            <w:r w:rsidRPr="006F49B8">
              <w:rPr>
                <w:spacing w:val="-7"/>
                <w:sz w:val="18"/>
                <w:szCs w:val="18"/>
              </w:rPr>
              <w:t>；重要水生生物的自然产卵场及索饵场、越冬场和洄游通道、天然渔场等渔业水体</w:t>
            </w:r>
            <w:r w:rsidRPr="006F49B8">
              <w:rPr>
                <w:spacing w:val="-7"/>
                <w:sz w:val="18"/>
                <w:szCs w:val="18"/>
              </w:rPr>
              <w:t xml:space="preserve"> </w:t>
            </w:r>
            <w:r w:rsidRPr="006F49B8">
              <w:rPr>
                <w:spacing w:val="-7"/>
                <w:sz w:val="18"/>
                <w:szCs w:val="18"/>
              </w:rPr>
              <w:sym w:font="Wingdings 2" w:char="00A3"/>
            </w:r>
            <w:r w:rsidRPr="006F49B8">
              <w:rPr>
                <w:spacing w:val="-7"/>
                <w:sz w:val="18"/>
                <w:szCs w:val="18"/>
              </w:rPr>
              <w:t>；涉</w:t>
            </w:r>
            <w:r w:rsidRPr="006F49B8">
              <w:rPr>
                <w:sz w:val="18"/>
                <w:szCs w:val="18"/>
              </w:rPr>
              <w:t>水的风景名胜区</w:t>
            </w:r>
            <w:r w:rsidRPr="006F49B8">
              <w:rPr>
                <w:sz w:val="18"/>
                <w:szCs w:val="18"/>
              </w:rPr>
              <w:t xml:space="preserve"> </w:t>
            </w:r>
            <w:r w:rsidRPr="006F49B8">
              <w:rPr>
                <w:sz w:val="18"/>
                <w:szCs w:val="18"/>
              </w:rPr>
              <w:sym w:font="Wingdings 2" w:char="00A3"/>
            </w:r>
            <w:r w:rsidRPr="006F49B8">
              <w:rPr>
                <w:sz w:val="18"/>
                <w:szCs w:val="18"/>
              </w:rPr>
              <w:t>；其他</w:t>
            </w:r>
            <w:r w:rsidRPr="006F49B8">
              <w:rPr>
                <w:sz w:val="18"/>
                <w:szCs w:val="18"/>
              </w:rPr>
              <w:t xml:space="preserve"> </w:t>
            </w:r>
            <w:r w:rsidRPr="006F49B8">
              <w:rPr>
                <w:sz w:val="18"/>
                <w:szCs w:val="18"/>
              </w:rPr>
              <w:sym w:font="Wingdings 2" w:char="00A3"/>
            </w:r>
          </w:p>
        </w:tc>
      </w:tr>
      <w:tr w:rsidR="00C669C1" w:rsidRPr="006F49B8" w:rsidTr="00C669C1">
        <w:trPr>
          <w:trHeight w:val="340"/>
          <w:jc w:val="center"/>
        </w:trPr>
        <w:tc>
          <w:tcPr>
            <w:tcW w:w="664" w:type="dxa"/>
            <w:vMerge/>
            <w:vAlign w:val="center"/>
          </w:tcPr>
          <w:p w:rsidR="00C669C1" w:rsidRPr="006F49B8" w:rsidRDefault="00C669C1" w:rsidP="00C669C1">
            <w:pPr>
              <w:pStyle w:val="a8"/>
              <w:adjustRightInd/>
              <w:snapToGrid/>
              <w:spacing w:after="0" w:line="240" w:lineRule="auto"/>
              <w:contextualSpacing/>
              <w:rPr>
                <w:sz w:val="18"/>
                <w:szCs w:val="18"/>
              </w:rPr>
            </w:pPr>
          </w:p>
        </w:tc>
        <w:tc>
          <w:tcPr>
            <w:tcW w:w="2835" w:type="dxa"/>
            <w:vMerge w:val="restart"/>
            <w:vAlign w:val="center"/>
          </w:tcPr>
          <w:p w:rsidR="00C669C1" w:rsidRPr="006F49B8" w:rsidRDefault="00C669C1" w:rsidP="00C669C1">
            <w:pPr>
              <w:pStyle w:val="TableParagraph"/>
              <w:contextualSpacing/>
              <w:rPr>
                <w:sz w:val="18"/>
                <w:szCs w:val="18"/>
              </w:rPr>
            </w:pPr>
            <w:r w:rsidRPr="006F49B8">
              <w:rPr>
                <w:sz w:val="18"/>
                <w:szCs w:val="18"/>
              </w:rPr>
              <w:t>影响途径</w:t>
            </w:r>
          </w:p>
        </w:tc>
        <w:tc>
          <w:tcPr>
            <w:tcW w:w="5216" w:type="dxa"/>
            <w:gridSpan w:val="5"/>
            <w:vAlign w:val="center"/>
          </w:tcPr>
          <w:p w:rsidR="00C669C1" w:rsidRPr="006F49B8" w:rsidRDefault="00C669C1" w:rsidP="00C669C1">
            <w:pPr>
              <w:pStyle w:val="TableParagraph"/>
              <w:contextualSpacing/>
              <w:rPr>
                <w:sz w:val="18"/>
                <w:szCs w:val="18"/>
              </w:rPr>
            </w:pPr>
            <w:r w:rsidRPr="006F49B8">
              <w:rPr>
                <w:sz w:val="18"/>
                <w:szCs w:val="18"/>
              </w:rPr>
              <w:t>水污染影响型</w:t>
            </w:r>
          </w:p>
        </w:tc>
        <w:tc>
          <w:tcPr>
            <w:tcW w:w="5263" w:type="dxa"/>
            <w:gridSpan w:val="7"/>
            <w:vAlign w:val="center"/>
          </w:tcPr>
          <w:p w:rsidR="00C669C1" w:rsidRPr="006F49B8" w:rsidRDefault="00C669C1" w:rsidP="00C669C1">
            <w:pPr>
              <w:pStyle w:val="TableParagraph"/>
              <w:contextualSpacing/>
              <w:rPr>
                <w:sz w:val="18"/>
                <w:szCs w:val="18"/>
              </w:rPr>
            </w:pPr>
            <w:r w:rsidRPr="006F49B8">
              <w:rPr>
                <w:sz w:val="18"/>
                <w:szCs w:val="18"/>
              </w:rPr>
              <w:t>水文要素影响型</w:t>
            </w:r>
          </w:p>
        </w:tc>
      </w:tr>
      <w:tr w:rsidR="00C669C1" w:rsidRPr="006F49B8" w:rsidTr="00C669C1">
        <w:trPr>
          <w:trHeight w:val="340"/>
          <w:jc w:val="center"/>
        </w:trPr>
        <w:tc>
          <w:tcPr>
            <w:tcW w:w="664" w:type="dxa"/>
            <w:vMerge/>
            <w:vAlign w:val="center"/>
          </w:tcPr>
          <w:p w:rsidR="00C669C1" w:rsidRPr="006F49B8" w:rsidRDefault="00C669C1" w:rsidP="00C669C1">
            <w:pPr>
              <w:pStyle w:val="a8"/>
              <w:adjustRightInd/>
              <w:snapToGrid/>
              <w:spacing w:after="0" w:line="240" w:lineRule="auto"/>
              <w:contextualSpacing/>
              <w:rPr>
                <w:sz w:val="18"/>
                <w:szCs w:val="18"/>
              </w:rPr>
            </w:pPr>
          </w:p>
        </w:tc>
        <w:tc>
          <w:tcPr>
            <w:tcW w:w="2835" w:type="dxa"/>
            <w:vMerge/>
            <w:vAlign w:val="center"/>
          </w:tcPr>
          <w:p w:rsidR="00C669C1" w:rsidRPr="006F49B8" w:rsidRDefault="00C669C1" w:rsidP="00C669C1">
            <w:pPr>
              <w:pStyle w:val="TableParagraph"/>
              <w:contextualSpacing/>
              <w:rPr>
                <w:sz w:val="18"/>
                <w:szCs w:val="18"/>
              </w:rPr>
            </w:pPr>
          </w:p>
        </w:tc>
        <w:tc>
          <w:tcPr>
            <w:tcW w:w="5216" w:type="dxa"/>
            <w:gridSpan w:val="5"/>
            <w:vAlign w:val="center"/>
          </w:tcPr>
          <w:p w:rsidR="00C669C1" w:rsidRPr="006F49B8" w:rsidRDefault="00C669C1" w:rsidP="00C669C1">
            <w:pPr>
              <w:pStyle w:val="TableParagraph"/>
              <w:contextualSpacing/>
              <w:jc w:val="both"/>
              <w:rPr>
                <w:sz w:val="18"/>
                <w:szCs w:val="18"/>
              </w:rPr>
            </w:pPr>
            <w:r w:rsidRPr="006F49B8">
              <w:rPr>
                <w:sz w:val="18"/>
                <w:szCs w:val="18"/>
              </w:rPr>
              <w:t>直接排放</w:t>
            </w:r>
            <w:r w:rsidRPr="006F49B8">
              <w:rPr>
                <w:sz w:val="18"/>
                <w:szCs w:val="18"/>
              </w:rPr>
              <w:t xml:space="preserve"> </w:t>
            </w:r>
            <w:r w:rsidRPr="006F49B8">
              <w:rPr>
                <w:sz w:val="18"/>
                <w:szCs w:val="18"/>
              </w:rPr>
              <w:sym w:font="Wingdings 2" w:char="0052"/>
            </w:r>
            <w:r w:rsidRPr="006F49B8">
              <w:rPr>
                <w:sz w:val="18"/>
                <w:szCs w:val="18"/>
              </w:rPr>
              <w:t>；间接排放</w:t>
            </w:r>
            <w:r w:rsidRPr="006F49B8">
              <w:rPr>
                <w:sz w:val="18"/>
                <w:szCs w:val="18"/>
              </w:rPr>
              <w:t xml:space="preserve"> </w:t>
            </w:r>
            <w:r w:rsidRPr="006F49B8">
              <w:rPr>
                <w:sz w:val="18"/>
                <w:szCs w:val="18"/>
              </w:rPr>
              <w:sym w:font="Wingdings 2" w:char="00A3"/>
            </w:r>
            <w:r w:rsidRPr="006F49B8">
              <w:rPr>
                <w:sz w:val="18"/>
                <w:szCs w:val="18"/>
              </w:rPr>
              <w:t>；其他</w:t>
            </w:r>
            <w:r w:rsidRPr="006F49B8">
              <w:rPr>
                <w:sz w:val="18"/>
                <w:szCs w:val="18"/>
              </w:rPr>
              <w:t xml:space="preserve"> </w:t>
            </w:r>
            <w:r w:rsidRPr="006F49B8">
              <w:rPr>
                <w:sz w:val="18"/>
                <w:szCs w:val="18"/>
              </w:rPr>
              <w:sym w:font="Wingdings 2" w:char="00A3"/>
            </w:r>
          </w:p>
        </w:tc>
        <w:tc>
          <w:tcPr>
            <w:tcW w:w="5263" w:type="dxa"/>
            <w:gridSpan w:val="7"/>
            <w:vAlign w:val="center"/>
          </w:tcPr>
          <w:p w:rsidR="00C669C1" w:rsidRPr="006F49B8" w:rsidRDefault="00C669C1" w:rsidP="00C669C1">
            <w:pPr>
              <w:pStyle w:val="TableParagraph"/>
              <w:contextualSpacing/>
              <w:jc w:val="both"/>
              <w:rPr>
                <w:sz w:val="18"/>
                <w:szCs w:val="18"/>
              </w:rPr>
            </w:pPr>
            <w:r w:rsidRPr="006F49B8">
              <w:rPr>
                <w:sz w:val="18"/>
                <w:szCs w:val="18"/>
              </w:rPr>
              <w:t>水温</w:t>
            </w:r>
            <w:r w:rsidRPr="006F49B8">
              <w:rPr>
                <w:sz w:val="18"/>
                <w:szCs w:val="18"/>
              </w:rPr>
              <w:t xml:space="preserve"> </w:t>
            </w:r>
            <w:r w:rsidRPr="006F49B8">
              <w:rPr>
                <w:sz w:val="18"/>
                <w:szCs w:val="18"/>
              </w:rPr>
              <w:sym w:font="Wingdings 2" w:char="00A3"/>
            </w:r>
            <w:r w:rsidRPr="006F49B8">
              <w:rPr>
                <w:sz w:val="18"/>
                <w:szCs w:val="18"/>
              </w:rPr>
              <w:t>；径流</w:t>
            </w:r>
            <w:r w:rsidRPr="006F49B8">
              <w:rPr>
                <w:sz w:val="18"/>
                <w:szCs w:val="18"/>
              </w:rPr>
              <w:t xml:space="preserve"> </w:t>
            </w:r>
            <w:r w:rsidRPr="006F49B8">
              <w:rPr>
                <w:sz w:val="18"/>
                <w:szCs w:val="18"/>
              </w:rPr>
              <w:sym w:font="Wingdings 2" w:char="00A3"/>
            </w:r>
            <w:r w:rsidRPr="006F49B8">
              <w:rPr>
                <w:sz w:val="18"/>
                <w:szCs w:val="18"/>
              </w:rPr>
              <w:t>；水域面积</w:t>
            </w:r>
            <w:r w:rsidRPr="006F49B8">
              <w:rPr>
                <w:sz w:val="18"/>
                <w:szCs w:val="18"/>
              </w:rPr>
              <w:t xml:space="preserve"> </w:t>
            </w:r>
            <w:r w:rsidRPr="006F49B8">
              <w:rPr>
                <w:sz w:val="18"/>
                <w:szCs w:val="18"/>
              </w:rPr>
              <w:sym w:font="Wingdings 2" w:char="00A3"/>
            </w:r>
          </w:p>
        </w:tc>
      </w:tr>
      <w:tr w:rsidR="00C669C1" w:rsidRPr="006F49B8" w:rsidTr="00C669C1">
        <w:trPr>
          <w:trHeight w:val="340"/>
          <w:jc w:val="center"/>
        </w:trPr>
        <w:tc>
          <w:tcPr>
            <w:tcW w:w="664" w:type="dxa"/>
            <w:vMerge/>
            <w:vAlign w:val="center"/>
          </w:tcPr>
          <w:p w:rsidR="00C669C1" w:rsidRPr="006F49B8" w:rsidRDefault="00C669C1" w:rsidP="00C669C1">
            <w:pPr>
              <w:pStyle w:val="a8"/>
              <w:adjustRightInd/>
              <w:snapToGrid/>
              <w:spacing w:after="0" w:line="240" w:lineRule="auto"/>
              <w:contextualSpacing/>
              <w:rPr>
                <w:sz w:val="18"/>
                <w:szCs w:val="18"/>
              </w:rPr>
            </w:pPr>
          </w:p>
        </w:tc>
        <w:tc>
          <w:tcPr>
            <w:tcW w:w="2835" w:type="dxa"/>
            <w:vAlign w:val="center"/>
          </w:tcPr>
          <w:p w:rsidR="00C669C1" w:rsidRPr="006F49B8" w:rsidRDefault="00C669C1" w:rsidP="00C669C1">
            <w:pPr>
              <w:pStyle w:val="TableParagraph"/>
              <w:contextualSpacing/>
              <w:rPr>
                <w:sz w:val="18"/>
                <w:szCs w:val="18"/>
              </w:rPr>
            </w:pPr>
            <w:r w:rsidRPr="006F49B8">
              <w:rPr>
                <w:sz w:val="18"/>
                <w:szCs w:val="18"/>
              </w:rPr>
              <w:t>影响因子</w:t>
            </w:r>
          </w:p>
        </w:tc>
        <w:tc>
          <w:tcPr>
            <w:tcW w:w="5216" w:type="dxa"/>
            <w:gridSpan w:val="5"/>
            <w:vAlign w:val="center"/>
          </w:tcPr>
          <w:p w:rsidR="00C669C1" w:rsidRPr="006F49B8" w:rsidRDefault="00C669C1" w:rsidP="00C669C1">
            <w:pPr>
              <w:pStyle w:val="TableParagraph"/>
              <w:contextualSpacing/>
              <w:jc w:val="both"/>
              <w:rPr>
                <w:sz w:val="18"/>
                <w:szCs w:val="18"/>
              </w:rPr>
            </w:pPr>
            <w:r w:rsidRPr="006F49B8">
              <w:rPr>
                <w:sz w:val="18"/>
                <w:szCs w:val="18"/>
              </w:rPr>
              <w:t>持久性污染物</w:t>
            </w:r>
            <w:r w:rsidRPr="006F49B8">
              <w:rPr>
                <w:sz w:val="18"/>
                <w:szCs w:val="18"/>
              </w:rPr>
              <w:t xml:space="preserve"> </w:t>
            </w:r>
            <w:r w:rsidRPr="006F49B8">
              <w:rPr>
                <w:sz w:val="18"/>
                <w:szCs w:val="18"/>
              </w:rPr>
              <w:sym w:font="Wingdings 2" w:char="00A3"/>
            </w:r>
            <w:r w:rsidRPr="006F49B8">
              <w:rPr>
                <w:sz w:val="18"/>
                <w:szCs w:val="18"/>
              </w:rPr>
              <w:t>；有毒有害污染物</w:t>
            </w:r>
            <w:r w:rsidRPr="006F49B8">
              <w:rPr>
                <w:sz w:val="18"/>
                <w:szCs w:val="18"/>
              </w:rPr>
              <w:t xml:space="preserve"> </w:t>
            </w:r>
            <w:r w:rsidRPr="006F49B8">
              <w:rPr>
                <w:sz w:val="18"/>
                <w:szCs w:val="18"/>
              </w:rPr>
              <w:sym w:font="Wingdings 2" w:char="00A3"/>
            </w:r>
            <w:r w:rsidRPr="006F49B8">
              <w:rPr>
                <w:sz w:val="18"/>
                <w:szCs w:val="18"/>
              </w:rPr>
              <w:t>；非持久性污染物</w:t>
            </w:r>
            <w:r w:rsidRPr="006F49B8">
              <w:rPr>
                <w:sz w:val="18"/>
                <w:szCs w:val="18"/>
              </w:rPr>
              <w:sym w:font="Wingdings 2" w:char="0052"/>
            </w:r>
            <w:r w:rsidRPr="006F49B8">
              <w:rPr>
                <w:sz w:val="18"/>
                <w:szCs w:val="18"/>
              </w:rPr>
              <w:t>；</w:t>
            </w:r>
            <w:r w:rsidRPr="006F49B8">
              <w:rPr>
                <w:sz w:val="18"/>
                <w:szCs w:val="18"/>
              </w:rPr>
              <w:t>pH</w:t>
            </w:r>
            <w:r w:rsidRPr="006F49B8">
              <w:rPr>
                <w:sz w:val="18"/>
                <w:szCs w:val="18"/>
              </w:rPr>
              <w:t>值</w:t>
            </w:r>
            <w:r w:rsidRPr="006F49B8">
              <w:rPr>
                <w:sz w:val="18"/>
                <w:szCs w:val="18"/>
              </w:rPr>
              <w:t xml:space="preserve"> </w:t>
            </w:r>
            <w:r w:rsidRPr="006F49B8">
              <w:rPr>
                <w:sz w:val="18"/>
                <w:szCs w:val="18"/>
              </w:rPr>
              <w:sym w:font="Wingdings 2" w:char="0052"/>
            </w:r>
            <w:r w:rsidRPr="006F49B8">
              <w:rPr>
                <w:sz w:val="18"/>
                <w:szCs w:val="18"/>
              </w:rPr>
              <w:t>；热污染</w:t>
            </w:r>
            <w:r w:rsidRPr="006F49B8">
              <w:rPr>
                <w:sz w:val="18"/>
                <w:szCs w:val="18"/>
              </w:rPr>
              <w:t xml:space="preserve"> </w:t>
            </w:r>
            <w:r w:rsidRPr="006F49B8">
              <w:rPr>
                <w:sz w:val="18"/>
                <w:szCs w:val="18"/>
              </w:rPr>
              <w:sym w:font="Wingdings 2" w:char="00A3"/>
            </w:r>
            <w:r w:rsidRPr="006F49B8">
              <w:rPr>
                <w:sz w:val="18"/>
                <w:szCs w:val="18"/>
              </w:rPr>
              <w:t>；富营养化</w:t>
            </w:r>
            <w:r w:rsidRPr="006F49B8">
              <w:rPr>
                <w:sz w:val="18"/>
                <w:szCs w:val="18"/>
              </w:rPr>
              <w:t xml:space="preserve"> </w:t>
            </w:r>
            <w:r w:rsidRPr="006F49B8">
              <w:rPr>
                <w:sz w:val="18"/>
                <w:szCs w:val="18"/>
              </w:rPr>
              <w:sym w:font="Wingdings 2" w:char="00A3"/>
            </w:r>
            <w:r w:rsidRPr="006F49B8">
              <w:rPr>
                <w:sz w:val="18"/>
                <w:szCs w:val="18"/>
              </w:rPr>
              <w:t>；其他</w:t>
            </w:r>
            <w:r w:rsidRPr="006F49B8">
              <w:rPr>
                <w:sz w:val="18"/>
                <w:szCs w:val="18"/>
              </w:rPr>
              <w:t xml:space="preserve"> </w:t>
            </w:r>
            <w:r w:rsidRPr="006F49B8">
              <w:rPr>
                <w:sz w:val="18"/>
                <w:szCs w:val="18"/>
              </w:rPr>
              <w:sym w:font="Wingdings 2" w:char="00A3"/>
            </w:r>
          </w:p>
        </w:tc>
        <w:tc>
          <w:tcPr>
            <w:tcW w:w="5263" w:type="dxa"/>
            <w:gridSpan w:val="7"/>
            <w:vAlign w:val="center"/>
          </w:tcPr>
          <w:p w:rsidR="00C669C1" w:rsidRPr="006F49B8" w:rsidRDefault="00C669C1" w:rsidP="00C669C1">
            <w:pPr>
              <w:pStyle w:val="TableParagraph"/>
              <w:contextualSpacing/>
              <w:jc w:val="both"/>
              <w:rPr>
                <w:sz w:val="18"/>
                <w:szCs w:val="18"/>
              </w:rPr>
            </w:pPr>
            <w:r w:rsidRPr="006F49B8">
              <w:rPr>
                <w:sz w:val="18"/>
                <w:szCs w:val="18"/>
              </w:rPr>
              <w:t>水温</w:t>
            </w:r>
            <w:r w:rsidRPr="006F49B8">
              <w:rPr>
                <w:sz w:val="18"/>
                <w:szCs w:val="18"/>
              </w:rPr>
              <w:t xml:space="preserve"> </w:t>
            </w:r>
            <w:r w:rsidRPr="006F49B8">
              <w:rPr>
                <w:sz w:val="18"/>
                <w:szCs w:val="18"/>
              </w:rPr>
              <w:sym w:font="Wingdings 2" w:char="00A3"/>
            </w:r>
            <w:r w:rsidRPr="006F49B8">
              <w:rPr>
                <w:sz w:val="18"/>
                <w:szCs w:val="18"/>
              </w:rPr>
              <w:t>；水位（水深）</w:t>
            </w:r>
            <w:r w:rsidRPr="006F49B8">
              <w:rPr>
                <w:sz w:val="18"/>
                <w:szCs w:val="18"/>
              </w:rPr>
              <w:t xml:space="preserve"> </w:t>
            </w:r>
            <w:r w:rsidRPr="006F49B8">
              <w:rPr>
                <w:sz w:val="18"/>
                <w:szCs w:val="18"/>
              </w:rPr>
              <w:sym w:font="Wingdings 2" w:char="00A3"/>
            </w:r>
            <w:r w:rsidRPr="006F49B8">
              <w:rPr>
                <w:sz w:val="18"/>
                <w:szCs w:val="18"/>
              </w:rPr>
              <w:t>；流速</w:t>
            </w:r>
            <w:r w:rsidRPr="006F49B8">
              <w:rPr>
                <w:sz w:val="18"/>
                <w:szCs w:val="18"/>
              </w:rPr>
              <w:t xml:space="preserve"> </w:t>
            </w:r>
            <w:r w:rsidRPr="006F49B8">
              <w:rPr>
                <w:sz w:val="18"/>
                <w:szCs w:val="18"/>
              </w:rPr>
              <w:sym w:font="Wingdings 2" w:char="00A3"/>
            </w:r>
            <w:r w:rsidRPr="006F49B8">
              <w:rPr>
                <w:sz w:val="18"/>
                <w:szCs w:val="18"/>
              </w:rPr>
              <w:t>；流量</w:t>
            </w:r>
            <w:r w:rsidRPr="006F49B8">
              <w:rPr>
                <w:sz w:val="18"/>
                <w:szCs w:val="18"/>
              </w:rPr>
              <w:t xml:space="preserve"> </w:t>
            </w:r>
            <w:r w:rsidRPr="006F49B8">
              <w:rPr>
                <w:sz w:val="18"/>
                <w:szCs w:val="18"/>
              </w:rPr>
              <w:sym w:font="Wingdings 2" w:char="00A3"/>
            </w:r>
            <w:r w:rsidRPr="006F49B8">
              <w:rPr>
                <w:sz w:val="18"/>
                <w:szCs w:val="18"/>
              </w:rPr>
              <w:t>；其他</w:t>
            </w:r>
            <w:r w:rsidRPr="006F49B8">
              <w:rPr>
                <w:sz w:val="18"/>
                <w:szCs w:val="18"/>
              </w:rPr>
              <w:t xml:space="preserve"> </w:t>
            </w:r>
            <w:r w:rsidRPr="006F49B8">
              <w:rPr>
                <w:sz w:val="18"/>
                <w:szCs w:val="18"/>
              </w:rPr>
              <w:sym w:font="Wingdings 2" w:char="00A3"/>
            </w:r>
          </w:p>
        </w:tc>
      </w:tr>
      <w:tr w:rsidR="00C669C1" w:rsidRPr="006F49B8" w:rsidTr="00C669C1">
        <w:trPr>
          <w:trHeight w:val="340"/>
          <w:jc w:val="center"/>
        </w:trPr>
        <w:tc>
          <w:tcPr>
            <w:tcW w:w="3499" w:type="dxa"/>
            <w:gridSpan w:val="2"/>
            <w:vMerge w:val="restart"/>
            <w:vAlign w:val="center"/>
          </w:tcPr>
          <w:p w:rsidR="00C669C1" w:rsidRPr="006F49B8" w:rsidRDefault="00C669C1" w:rsidP="00C669C1">
            <w:pPr>
              <w:pStyle w:val="a8"/>
              <w:adjustRightInd/>
              <w:snapToGrid/>
              <w:spacing w:after="0" w:line="240" w:lineRule="auto"/>
              <w:contextualSpacing/>
              <w:jc w:val="center"/>
              <w:rPr>
                <w:sz w:val="18"/>
                <w:szCs w:val="18"/>
              </w:rPr>
            </w:pPr>
            <w:r w:rsidRPr="006F49B8">
              <w:rPr>
                <w:sz w:val="18"/>
                <w:szCs w:val="18"/>
              </w:rPr>
              <w:t>评价等级</w:t>
            </w:r>
          </w:p>
        </w:tc>
        <w:tc>
          <w:tcPr>
            <w:tcW w:w="5216" w:type="dxa"/>
            <w:gridSpan w:val="5"/>
            <w:vAlign w:val="center"/>
          </w:tcPr>
          <w:p w:rsidR="00C669C1" w:rsidRPr="006F49B8" w:rsidRDefault="00C669C1" w:rsidP="00C669C1">
            <w:pPr>
              <w:pStyle w:val="TableParagraph"/>
              <w:contextualSpacing/>
              <w:rPr>
                <w:sz w:val="18"/>
                <w:szCs w:val="18"/>
              </w:rPr>
            </w:pPr>
            <w:r w:rsidRPr="006F49B8">
              <w:rPr>
                <w:sz w:val="18"/>
                <w:szCs w:val="18"/>
              </w:rPr>
              <w:t>水污染影响型</w:t>
            </w:r>
          </w:p>
        </w:tc>
        <w:tc>
          <w:tcPr>
            <w:tcW w:w="5263" w:type="dxa"/>
            <w:gridSpan w:val="7"/>
            <w:vAlign w:val="center"/>
          </w:tcPr>
          <w:p w:rsidR="00C669C1" w:rsidRPr="006F49B8" w:rsidRDefault="00C669C1" w:rsidP="00C669C1">
            <w:pPr>
              <w:pStyle w:val="TableParagraph"/>
              <w:contextualSpacing/>
              <w:rPr>
                <w:sz w:val="18"/>
                <w:szCs w:val="18"/>
              </w:rPr>
            </w:pPr>
            <w:r w:rsidRPr="006F49B8">
              <w:rPr>
                <w:sz w:val="18"/>
                <w:szCs w:val="18"/>
              </w:rPr>
              <w:t>水文要素影响型</w:t>
            </w:r>
          </w:p>
        </w:tc>
      </w:tr>
      <w:tr w:rsidR="00C669C1" w:rsidRPr="006F49B8" w:rsidTr="00C669C1">
        <w:trPr>
          <w:trHeight w:val="340"/>
          <w:jc w:val="center"/>
        </w:trPr>
        <w:tc>
          <w:tcPr>
            <w:tcW w:w="3499" w:type="dxa"/>
            <w:gridSpan w:val="2"/>
            <w:vMerge/>
            <w:vAlign w:val="center"/>
          </w:tcPr>
          <w:p w:rsidR="00C669C1" w:rsidRPr="006F49B8" w:rsidRDefault="00C669C1" w:rsidP="00C669C1">
            <w:pPr>
              <w:pStyle w:val="a8"/>
              <w:adjustRightInd/>
              <w:snapToGrid/>
              <w:spacing w:after="0" w:line="240" w:lineRule="auto"/>
              <w:contextualSpacing/>
              <w:rPr>
                <w:sz w:val="18"/>
                <w:szCs w:val="18"/>
              </w:rPr>
            </w:pPr>
          </w:p>
        </w:tc>
        <w:tc>
          <w:tcPr>
            <w:tcW w:w="5216" w:type="dxa"/>
            <w:gridSpan w:val="5"/>
            <w:vAlign w:val="center"/>
          </w:tcPr>
          <w:p w:rsidR="00C669C1" w:rsidRPr="006F49B8" w:rsidRDefault="00C669C1" w:rsidP="00C669C1">
            <w:pPr>
              <w:pStyle w:val="TableParagraph"/>
              <w:contextualSpacing/>
              <w:rPr>
                <w:sz w:val="18"/>
                <w:szCs w:val="18"/>
              </w:rPr>
            </w:pPr>
            <w:r w:rsidRPr="006F49B8">
              <w:rPr>
                <w:sz w:val="18"/>
                <w:szCs w:val="18"/>
              </w:rPr>
              <w:t>一级</w:t>
            </w:r>
            <w:r w:rsidRPr="006F49B8">
              <w:rPr>
                <w:sz w:val="18"/>
                <w:szCs w:val="18"/>
              </w:rPr>
              <w:t xml:space="preserve"> </w:t>
            </w:r>
            <w:r w:rsidRPr="006F49B8">
              <w:rPr>
                <w:sz w:val="18"/>
                <w:szCs w:val="18"/>
              </w:rPr>
              <w:sym w:font="Wingdings 2" w:char="00A3"/>
            </w:r>
            <w:r w:rsidRPr="006F49B8">
              <w:rPr>
                <w:sz w:val="18"/>
                <w:szCs w:val="18"/>
              </w:rPr>
              <w:t>；二级</w:t>
            </w:r>
            <w:r w:rsidRPr="006F49B8">
              <w:rPr>
                <w:sz w:val="18"/>
                <w:szCs w:val="18"/>
              </w:rPr>
              <w:t xml:space="preserve"> </w:t>
            </w:r>
            <w:r w:rsidRPr="006F49B8">
              <w:rPr>
                <w:sz w:val="18"/>
                <w:szCs w:val="18"/>
              </w:rPr>
              <w:sym w:font="Wingdings 2" w:char="00A3"/>
            </w:r>
            <w:r w:rsidRPr="006F49B8">
              <w:rPr>
                <w:sz w:val="18"/>
                <w:szCs w:val="18"/>
              </w:rPr>
              <w:t>；三级</w:t>
            </w:r>
            <w:r w:rsidRPr="006F49B8">
              <w:rPr>
                <w:sz w:val="18"/>
                <w:szCs w:val="18"/>
              </w:rPr>
              <w:t xml:space="preserve"> A </w:t>
            </w:r>
            <w:r w:rsidR="006F7AF9" w:rsidRPr="006F49B8">
              <w:rPr>
                <w:sz w:val="18"/>
                <w:szCs w:val="18"/>
              </w:rPr>
              <w:sym w:font="Wingdings 2" w:char="00A3"/>
            </w:r>
            <w:r w:rsidRPr="006F49B8">
              <w:rPr>
                <w:sz w:val="18"/>
                <w:szCs w:val="18"/>
              </w:rPr>
              <w:t>；三级</w:t>
            </w:r>
            <w:r w:rsidRPr="006F49B8">
              <w:rPr>
                <w:sz w:val="18"/>
                <w:szCs w:val="18"/>
              </w:rPr>
              <w:t xml:space="preserve"> B </w:t>
            </w:r>
            <w:r w:rsidRPr="006F49B8">
              <w:rPr>
                <w:sz w:val="18"/>
                <w:szCs w:val="18"/>
              </w:rPr>
              <w:sym w:font="Wingdings 2" w:char="0052"/>
            </w:r>
          </w:p>
        </w:tc>
        <w:tc>
          <w:tcPr>
            <w:tcW w:w="5263" w:type="dxa"/>
            <w:gridSpan w:val="7"/>
            <w:vAlign w:val="center"/>
          </w:tcPr>
          <w:p w:rsidR="00C669C1" w:rsidRPr="006F49B8" w:rsidRDefault="00C669C1" w:rsidP="00C669C1">
            <w:pPr>
              <w:pStyle w:val="TableParagraph"/>
              <w:contextualSpacing/>
              <w:rPr>
                <w:sz w:val="18"/>
                <w:szCs w:val="18"/>
              </w:rPr>
            </w:pPr>
            <w:r w:rsidRPr="006F49B8">
              <w:rPr>
                <w:sz w:val="18"/>
                <w:szCs w:val="18"/>
              </w:rPr>
              <w:t>一级</w:t>
            </w:r>
            <w:r w:rsidRPr="006F49B8">
              <w:rPr>
                <w:sz w:val="18"/>
                <w:szCs w:val="18"/>
              </w:rPr>
              <w:t xml:space="preserve"> </w:t>
            </w:r>
            <w:r w:rsidRPr="006F49B8">
              <w:rPr>
                <w:sz w:val="18"/>
                <w:szCs w:val="18"/>
              </w:rPr>
              <w:sym w:font="Wingdings 2" w:char="00A3"/>
            </w:r>
            <w:r w:rsidRPr="006F49B8">
              <w:rPr>
                <w:sz w:val="18"/>
                <w:szCs w:val="18"/>
              </w:rPr>
              <w:t>；二级</w:t>
            </w:r>
            <w:r w:rsidRPr="006F49B8">
              <w:rPr>
                <w:sz w:val="18"/>
                <w:szCs w:val="18"/>
              </w:rPr>
              <w:t xml:space="preserve"> </w:t>
            </w:r>
            <w:r w:rsidRPr="006F49B8">
              <w:rPr>
                <w:sz w:val="18"/>
                <w:szCs w:val="18"/>
              </w:rPr>
              <w:sym w:font="Wingdings 2" w:char="00A3"/>
            </w:r>
            <w:r w:rsidRPr="006F49B8">
              <w:rPr>
                <w:sz w:val="18"/>
                <w:szCs w:val="18"/>
              </w:rPr>
              <w:t>；三级</w:t>
            </w:r>
            <w:r w:rsidRPr="006F49B8">
              <w:rPr>
                <w:sz w:val="18"/>
                <w:szCs w:val="18"/>
              </w:rPr>
              <w:t xml:space="preserve"> </w:t>
            </w:r>
            <w:r w:rsidRPr="006F49B8">
              <w:rPr>
                <w:sz w:val="18"/>
                <w:szCs w:val="18"/>
              </w:rPr>
              <w:sym w:font="Wingdings 2" w:char="00A3"/>
            </w:r>
          </w:p>
        </w:tc>
      </w:tr>
      <w:tr w:rsidR="00C669C1" w:rsidRPr="006F49B8" w:rsidTr="00C669C1">
        <w:trPr>
          <w:trHeight w:val="340"/>
          <w:jc w:val="center"/>
        </w:trPr>
        <w:tc>
          <w:tcPr>
            <w:tcW w:w="664" w:type="dxa"/>
            <w:vMerge w:val="restart"/>
            <w:vAlign w:val="center"/>
          </w:tcPr>
          <w:p w:rsidR="00C669C1" w:rsidRPr="006F49B8" w:rsidRDefault="00C669C1" w:rsidP="00C669C1">
            <w:pPr>
              <w:pStyle w:val="TableParagraph"/>
              <w:contextualSpacing/>
              <w:rPr>
                <w:sz w:val="18"/>
                <w:szCs w:val="18"/>
              </w:rPr>
            </w:pPr>
            <w:r w:rsidRPr="006F49B8">
              <w:rPr>
                <w:sz w:val="18"/>
                <w:szCs w:val="18"/>
              </w:rPr>
              <w:t>现</w:t>
            </w:r>
          </w:p>
          <w:p w:rsidR="00C669C1" w:rsidRPr="006F49B8" w:rsidRDefault="00C669C1" w:rsidP="00C669C1">
            <w:pPr>
              <w:pStyle w:val="TableParagraph"/>
              <w:contextualSpacing/>
              <w:rPr>
                <w:sz w:val="18"/>
                <w:szCs w:val="18"/>
              </w:rPr>
            </w:pPr>
            <w:r w:rsidRPr="006F49B8">
              <w:rPr>
                <w:sz w:val="18"/>
                <w:szCs w:val="18"/>
              </w:rPr>
              <w:t>状</w:t>
            </w:r>
          </w:p>
          <w:p w:rsidR="00C669C1" w:rsidRPr="006F49B8" w:rsidRDefault="00C669C1" w:rsidP="00C669C1">
            <w:pPr>
              <w:pStyle w:val="TableParagraph"/>
              <w:contextualSpacing/>
              <w:rPr>
                <w:sz w:val="18"/>
                <w:szCs w:val="18"/>
              </w:rPr>
            </w:pPr>
            <w:r w:rsidRPr="006F49B8">
              <w:rPr>
                <w:sz w:val="18"/>
                <w:szCs w:val="18"/>
              </w:rPr>
              <w:t>调</w:t>
            </w:r>
          </w:p>
          <w:p w:rsidR="00C669C1" w:rsidRPr="006F49B8" w:rsidRDefault="00C669C1" w:rsidP="00C669C1">
            <w:pPr>
              <w:pStyle w:val="a8"/>
              <w:adjustRightInd/>
              <w:snapToGrid/>
              <w:spacing w:after="0" w:line="240" w:lineRule="auto"/>
              <w:contextualSpacing/>
              <w:rPr>
                <w:sz w:val="18"/>
                <w:szCs w:val="18"/>
              </w:rPr>
            </w:pPr>
            <w:r w:rsidRPr="006F49B8">
              <w:rPr>
                <w:sz w:val="18"/>
                <w:szCs w:val="18"/>
              </w:rPr>
              <w:t>查</w:t>
            </w:r>
          </w:p>
        </w:tc>
        <w:tc>
          <w:tcPr>
            <w:tcW w:w="2835" w:type="dxa"/>
            <w:vMerge w:val="restart"/>
            <w:vAlign w:val="center"/>
          </w:tcPr>
          <w:p w:rsidR="00C669C1" w:rsidRPr="006F49B8" w:rsidRDefault="00C669C1" w:rsidP="00C669C1">
            <w:pPr>
              <w:pStyle w:val="TableParagraph"/>
              <w:contextualSpacing/>
              <w:rPr>
                <w:sz w:val="18"/>
                <w:szCs w:val="18"/>
              </w:rPr>
            </w:pPr>
            <w:r w:rsidRPr="006F49B8">
              <w:rPr>
                <w:sz w:val="18"/>
                <w:szCs w:val="18"/>
              </w:rPr>
              <w:t>区域污染源</w:t>
            </w:r>
          </w:p>
        </w:tc>
        <w:tc>
          <w:tcPr>
            <w:tcW w:w="5216" w:type="dxa"/>
            <w:gridSpan w:val="5"/>
            <w:vAlign w:val="center"/>
          </w:tcPr>
          <w:p w:rsidR="00C669C1" w:rsidRPr="006F49B8" w:rsidRDefault="00C669C1" w:rsidP="00C669C1">
            <w:pPr>
              <w:pStyle w:val="TableParagraph"/>
              <w:contextualSpacing/>
              <w:rPr>
                <w:sz w:val="18"/>
                <w:szCs w:val="18"/>
              </w:rPr>
            </w:pPr>
            <w:r w:rsidRPr="006F49B8">
              <w:rPr>
                <w:sz w:val="18"/>
                <w:szCs w:val="18"/>
              </w:rPr>
              <w:t>调查项目</w:t>
            </w:r>
          </w:p>
        </w:tc>
        <w:tc>
          <w:tcPr>
            <w:tcW w:w="5263" w:type="dxa"/>
            <w:gridSpan w:val="7"/>
            <w:vAlign w:val="center"/>
          </w:tcPr>
          <w:p w:rsidR="00C669C1" w:rsidRPr="006F49B8" w:rsidRDefault="00C669C1" w:rsidP="00C669C1">
            <w:pPr>
              <w:pStyle w:val="TableParagraph"/>
              <w:contextualSpacing/>
              <w:rPr>
                <w:sz w:val="18"/>
                <w:szCs w:val="18"/>
              </w:rPr>
            </w:pPr>
            <w:r w:rsidRPr="006F49B8">
              <w:rPr>
                <w:sz w:val="18"/>
                <w:szCs w:val="18"/>
              </w:rPr>
              <w:t>数据来源</w:t>
            </w:r>
          </w:p>
        </w:tc>
      </w:tr>
      <w:tr w:rsidR="00C669C1" w:rsidRPr="006F49B8" w:rsidTr="00C669C1">
        <w:trPr>
          <w:trHeight w:val="340"/>
          <w:jc w:val="center"/>
        </w:trPr>
        <w:tc>
          <w:tcPr>
            <w:tcW w:w="664" w:type="dxa"/>
            <w:vMerge/>
            <w:vAlign w:val="center"/>
          </w:tcPr>
          <w:p w:rsidR="00C669C1" w:rsidRPr="006F49B8" w:rsidRDefault="00C669C1" w:rsidP="00C669C1">
            <w:pPr>
              <w:pStyle w:val="TableParagraph"/>
              <w:contextualSpacing/>
              <w:rPr>
                <w:sz w:val="18"/>
                <w:szCs w:val="18"/>
              </w:rPr>
            </w:pPr>
          </w:p>
        </w:tc>
        <w:tc>
          <w:tcPr>
            <w:tcW w:w="2835" w:type="dxa"/>
            <w:vMerge/>
            <w:vAlign w:val="center"/>
          </w:tcPr>
          <w:p w:rsidR="00C669C1" w:rsidRPr="006F49B8" w:rsidRDefault="00C669C1" w:rsidP="00C669C1">
            <w:pPr>
              <w:pStyle w:val="TableParagraph"/>
              <w:contextualSpacing/>
              <w:rPr>
                <w:sz w:val="18"/>
                <w:szCs w:val="18"/>
              </w:rPr>
            </w:pPr>
          </w:p>
        </w:tc>
        <w:tc>
          <w:tcPr>
            <w:tcW w:w="2608" w:type="dxa"/>
            <w:gridSpan w:val="2"/>
            <w:vAlign w:val="center"/>
          </w:tcPr>
          <w:p w:rsidR="00C669C1" w:rsidRPr="006F49B8" w:rsidRDefault="00C669C1" w:rsidP="00C669C1">
            <w:pPr>
              <w:pStyle w:val="TableParagraph"/>
              <w:contextualSpacing/>
              <w:jc w:val="both"/>
              <w:rPr>
                <w:sz w:val="18"/>
                <w:szCs w:val="18"/>
              </w:rPr>
            </w:pPr>
            <w:r w:rsidRPr="006F49B8">
              <w:rPr>
                <w:sz w:val="18"/>
                <w:szCs w:val="18"/>
              </w:rPr>
              <w:t>已建</w:t>
            </w:r>
            <w:r w:rsidRPr="006F49B8">
              <w:rPr>
                <w:sz w:val="18"/>
                <w:szCs w:val="18"/>
              </w:rPr>
              <w:t xml:space="preserve"> </w:t>
            </w:r>
            <w:r w:rsidRPr="006F49B8">
              <w:rPr>
                <w:sz w:val="18"/>
                <w:szCs w:val="18"/>
              </w:rPr>
              <w:sym w:font="Wingdings 2" w:char="00A3"/>
            </w:r>
            <w:r w:rsidRPr="006F49B8">
              <w:rPr>
                <w:sz w:val="18"/>
                <w:szCs w:val="18"/>
              </w:rPr>
              <w:t>；在建</w:t>
            </w:r>
            <w:r w:rsidRPr="006F49B8">
              <w:rPr>
                <w:sz w:val="18"/>
                <w:szCs w:val="18"/>
              </w:rPr>
              <w:t xml:space="preserve"> </w:t>
            </w:r>
            <w:r w:rsidRPr="006F49B8">
              <w:rPr>
                <w:sz w:val="18"/>
                <w:szCs w:val="18"/>
              </w:rPr>
              <w:sym w:font="Wingdings 2" w:char="00A3"/>
            </w:r>
            <w:r w:rsidRPr="006F49B8">
              <w:rPr>
                <w:sz w:val="18"/>
                <w:szCs w:val="18"/>
              </w:rPr>
              <w:t>；拟建</w:t>
            </w:r>
            <w:r w:rsidRPr="006F49B8">
              <w:rPr>
                <w:sz w:val="18"/>
                <w:szCs w:val="18"/>
              </w:rPr>
              <w:t xml:space="preserve"> </w:t>
            </w:r>
            <w:r w:rsidRPr="006F49B8">
              <w:rPr>
                <w:sz w:val="18"/>
                <w:szCs w:val="18"/>
              </w:rPr>
              <w:sym w:font="Wingdings 2" w:char="00A3"/>
            </w:r>
            <w:r w:rsidRPr="006F49B8">
              <w:rPr>
                <w:sz w:val="18"/>
                <w:szCs w:val="18"/>
              </w:rPr>
              <w:t>；其他</w:t>
            </w:r>
            <w:r w:rsidRPr="006F49B8">
              <w:rPr>
                <w:sz w:val="18"/>
                <w:szCs w:val="18"/>
              </w:rPr>
              <w:t xml:space="preserve"> </w:t>
            </w:r>
            <w:r w:rsidRPr="006F49B8">
              <w:rPr>
                <w:sz w:val="18"/>
                <w:szCs w:val="18"/>
              </w:rPr>
              <w:sym w:font="Wingdings 2" w:char="00A3"/>
            </w:r>
          </w:p>
        </w:tc>
        <w:tc>
          <w:tcPr>
            <w:tcW w:w="2608" w:type="dxa"/>
            <w:gridSpan w:val="3"/>
            <w:vAlign w:val="center"/>
          </w:tcPr>
          <w:p w:rsidR="00C669C1" w:rsidRPr="006F49B8" w:rsidRDefault="00C669C1" w:rsidP="00C669C1">
            <w:pPr>
              <w:pStyle w:val="TableParagraph"/>
              <w:contextualSpacing/>
              <w:rPr>
                <w:sz w:val="18"/>
                <w:szCs w:val="18"/>
              </w:rPr>
            </w:pPr>
            <w:r w:rsidRPr="006F49B8">
              <w:rPr>
                <w:sz w:val="18"/>
                <w:szCs w:val="18"/>
              </w:rPr>
              <w:t>拟替代的污染源</w:t>
            </w:r>
            <w:r w:rsidRPr="006F49B8">
              <w:rPr>
                <w:sz w:val="18"/>
                <w:szCs w:val="18"/>
              </w:rPr>
              <w:t xml:space="preserve"> </w:t>
            </w:r>
            <w:r w:rsidRPr="006F49B8">
              <w:rPr>
                <w:sz w:val="18"/>
                <w:szCs w:val="18"/>
              </w:rPr>
              <w:sym w:font="Wingdings 2" w:char="00A3"/>
            </w:r>
          </w:p>
        </w:tc>
        <w:tc>
          <w:tcPr>
            <w:tcW w:w="5263" w:type="dxa"/>
            <w:gridSpan w:val="7"/>
            <w:vAlign w:val="center"/>
          </w:tcPr>
          <w:p w:rsidR="00C669C1" w:rsidRPr="006F49B8" w:rsidRDefault="00C669C1" w:rsidP="00C669C1">
            <w:pPr>
              <w:pStyle w:val="TableParagraph"/>
              <w:contextualSpacing/>
              <w:jc w:val="both"/>
              <w:rPr>
                <w:sz w:val="18"/>
                <w:szCs w:val="18"/>
              </w:rPr>
            </w:pPr>
            <w:r w:rsidRPr="006F49B8">
              <w:rPr>
                <w:sz w:val="18"/>
                <w:szCs w:val="18"/>
              </w:rPr>
              <w:t>排污许可证</w:t>
            </w:r>
            <w:r w:rsidRPr="006F49B8">
              <w:rPr>
                <w:sz w:val="18"/>
                <w:szCs w:val="18"/>
              </w:rPr>
              <w:t xml:space="preserve"> </w:t>
            </w:r>
            <w:r w:rsidRPr="006F49B8">
              <w:rPr>
                <w:sz w:val="18"/>
                <w:szCs w:val="18"/>
              </w:rPr>
              <w:sym w:font="Wingdings 2" w:char="00A3"/>
            </w:r>
            <w:r w:rsidRPr="006F49B8">
              <w:rPr>
                <w:sz w:val="18"/>
                <w:szCs w:val="18"/>
              </w:rPr>
              <w:t>；环评</w:t>
            </w:r>
            <w:r w:rsidRPr="006F49B8">
              <w:rPr>
                <w:sz w:val="18"/>
                <w:szCs w:val="18"/>
              </w:rPr>
              <w:t xml:space="preserve"> </w:t>
            </w:r>
            <w:r w:rsidRPr="006F49B8">
              <w:rPr>
                <w:sz w:val="18"/>
                <w:szCs w:val="18"/>
              </w:rPr>
              <w:sym w:font="Wingdings 2" w:char="00A3"/>
            </w:r>
            <w:r w:rsidRPr="006F49B8">
              <w:rPr>
                <w:sz w:val="18"/>
                <w:szCs w:val="18"/>
              </w:rPr>
              <w:t>；环保验收</w:t>
            </w:r>
            <w:r w:rsidRPr="006F49B8">
              <w:rPr>
                <w:sz w:val="18"/>
                <w:szCs w:val="18"/>
              </w:rPr>
              <w:t xml:space="preserve"> </w:t>
            </w:r>
            <w:r w:rsidRPr="006F49B8">
              <w:rPr>
                <w:sz w:val="18"/>
                <w:szCs w:val="18"/>
              </w:rPr>
              <w:sym w:font="Wingdings 2" w:char="00A3"/>
            </w:r>
            <w:r w:rsidRPr="006F49B8">
              <w:rPr>
                <w:sz w:val="18"/>
                <w:szCs w:val="18"/>
              </w:rPr>
              <w:t>；既有实测</w:t>
            </w:r>
            <w:r w:rsidRPr="006F49B8">
              <w:rPr>
                <w:sz w:val="18"/>
                <w:szCs w:val="18"/>
              </w:rPr>
              <w:t xml:space="preserve"> </w:t>
            </w:r>
            <w:r w:rsidRPr="006F49B8">
              <w:rPr>
                <w:sz w:val="18"/>
                <w:szCs w:val="18"/>
              </w:rPr>
              <w:sym w:font="Wingdings 2" w:char="00A3"/>
            </w:r>
            <w:r w:rsidRPr="006F49B8">
              <w:rPr>
                <w:sz w:val="18"/>
                <w:szCs w:val="18"/>
              </w:rPr>
              <w:t>；现场监测</w:t>
            </w:r>
            <w:r w:rsidRPr="006F49B8">
              <w:rPr>
                <w:sz w:val="18"/>
                <w:szCs w:val="18"/>
              </w:rPr>
              <w:t xml:space="preserve"> </w:t>
            </w:r>
            <w:r w:rsidRPr="006F49B8">
              <w:rPr>
                <w:sz w:val="18"/>
                <w:szCs w:val="18"/>
              </w:rPr>
              <w:sym w:font="Wingdings 2" w:char="00A3"/>
            </w:r>
            <w:r w:rsidRPr="006F49B8">
              <w:rPr>
                <w:sz w:val="18"/>
                <w:szCs w:val="18"/>
              </w:rPr>
              <w:t>；入河排放口数据</w:t>
            </w:r>
            <w:r w:rsidRPr="006F49B8">
              <w:rPr>
                <w:sz w:val="18"/>
                <w:szCs w:val="18"/>
              </w:rPr>
              <w:t xml:space="preserve"> </w:t>
            </w:r>
            <w:r w:rsidRPr="006F49B8">
              <w:rPr>
                <w:sz w:val="18"/>
                <w:szCs w:val="18"/>
              </w:rPr>
              <w:sym w:font="Wingdings 2" w:char="00A3"/>
            </w:r>
            <w:r w:rsidRPr="006F49B8">
              <w:rPr>
                <w:sz w:val="18"/>
                <w:szCs w:val="18"/>
              </w:rPr>
              <w:t>；其他</w:t>
            </w:r>
            <w:r w:rsidRPr="006F49B8">
              <w:rPr>
                <w:sz w:val="18"/>
                <w:szCs w:val="18"/>
              </w:rPr>
              <w:t xml:space="preserve"> </w:t>
            </w:r>
            <w:r w:rsidRPr="006F49B8">
              <w:rPr>
                <w:sz w:val="18"/>
                <w:szCs w:val="18"/>
              </w:rPr>
              <w:sym w:font="Wingdings 2" w:char="00A3"/>
            </w:r>
          </w:p>
        </w:tc>
      </w:tr>
      <w:tr w:rsidR="00C669C1" w:rsidRPr="006F49B8" w:rsidTr="00C669C1">
        <w:trPr>
          <w:trHeight w:val="340"/>
          <w:jc w:val="center"/>
        </w:trPr>
        <w:tc>
          <w:tcPr>
            <w:tcW w:w="664" w:type="dxa"/>
            <w:vMerge/>
            <w:vAlign w:val="center"/>
          </w:tcPr>
          <w:p w:rsidR="00C669C1" w:rsidRPr="006F49B8" w:rsidRDefault="00C669C1" w:rsidP="00C669C1">
            <w:pPr>
              <w:pStyle w:val="TableParagraph"/>
              <w:contextualSpacing/>
              <w:rPr>
                <w:sz w:val="18"/>
                <w:szCs w:val="18"/>
              </w:rPr>
            </w:pPr>
          </w:p>
        </w:tc>
        <w:tc>
          <w:tcPr>
            <w:tcW w:w="2835" w:type="dxa"/>
            <w:vMerge w:val="restart"/>
            <w:vAlign w:val="center"/>
          </w:tcPr>
          <w:p w:rsidR="00C669C1" w:rsidRPr="006F49B8" w:rsidRDefault="00C669C1" w:rsidP="00C669C1">
            <w:pPr>
              <w:adjustRightInd/>
              <w:snapToGrid/>
              <w:spacing w:line="240" w:lineRule="auto"/>
              <w:contextualSpacing/>
              <w:jc w:val="center"/>
              <w:rPr>
                <w:sz w:val="18"/>
                <w:szCs w:val="18"/>
              </w:rPr>
            </w:pPr>
            <w:r w:rsidRPr="006F49B8">
              <w:rPr>
                <w:sz w:val="18"/>
                <w:szCs w:val="18"/>
              </w:rPr>
              <w:t>受影响水体水环境质量</w:t>
            </w:r>
          </w:p>
        </w:tc>
        <w:tc>
          <w:tcPr>
            <w:tcW w:w="5216" w:type="dxa"/>
            <w:gridSpan w:val="5"/>
            <w:vAlign w:val="center"/>
          </w:tcPr>
          <w:p w:rsidR="00C669C1" w:rsidRPr="006F49B8" w:rsidRDefault="00C669C1" w:rsidP="00C669C1">
            <w:pPr>
              <w:pStyle w:val="TableParagraph"/>
              <w:contextualSpacing/>
              <w:rPr>
                <w:sz w:val="18"/>
                <w:szCs w:val="18"/>
              </w:rPr>
            </w:pPr>
            <w:r w:rsidRPr="006F49B8">
              <w:rPr>
                <w:sz w:val="18"/>
                <w:szCs w:val="18"/>
              </w:rPr>
              <w:t>调查时期</w:t>
            </w:r>
          </w:p>
        </w:tc>
        <w:tc>
          <w:tcPr>
            <w:tcW w:w="5263" w:type="dxa"/>
            <w:gridSpan w:val="7"/>
            <w:vAlign w:val="center"/>
          </w:tcPr>
          <w:p w:rsidR="00C669C1" w:rsidRPr="006F49B8" w:rsidRDefault="00C669C1" w:rsidP="00C669C1">
            <w:pPr>
              <w:pStyle w:val="TableParagraph"/>
              <w:contextualSpacing/>
              <w:rPr>
                <w:sz w:val="18"/>
                <w:szCs w:val="18"/>
              </w:rPr>
            </w:pPr>
            <w:r w:rsidRPr="006F49B8">
              <w:rPr>
                <w:sz w:val="18"/>
                <w:szCs w:val="18"/>
              </w:rPr>
              <w:t>数据来源</w:t>
            </w:r>
          </w:p>
        </w:tc>
      </w:tr>
      <w:tr w:rsidR="00C669C1" w:rsidRPr="006F49B8" w:rsidTr="00C669C1">
        <w:trPr>
          <w:trHeight w:val="340"/>
          <w:jc w:val="center"/>
        </w:trPr>
        <w:tc>
          <w:tcPr>
            <w:tcW w:w="664" w:type="dxa"/>
            <w:vMerge/>
            <w:vAlign w:val="center"/>
          </w:tcPr>
          <w:p w:rsidR="00C669C1" w:rsidRPr="006F49B8" w:rsidRDefault="00C669C1" w:rsidP="00C669C1">
            <w:pPr>
              <w:pStyle w:val="TableParagraph"/>
              <w:contextualSpacing/>
              <w:rPr>
                <w:sz w:val="18"/>
                <w:szCs w:val="18"/>
              </w:rPr>
            </w:pPr>
          </w:p>
        </w:tc>
        <w:tc>
          <w:tcPr>
            <w:tcW w:w="2835" w:type="dxa"/>
            <w:vMerge/>
            <w:vAlign w:val="center"/>
          </w:tcPr>
          <w:p w:rsidR="00C669C1" w:rsidRPr="006F49B8" w:rsidRDefault="00C669C1" w:rsidP="00C669C1">
            <w:pPr>
              <w:adjustRightInd/>
              <w:snapToGrid/>
              <w:spacing w:line="240" w:lineRule="auto"/>
              <w:contextualSpacing/>
              <w:jc w:val="center"/>
              <w:rPr>
                <w:sz w:val="18"/>
                <w:szCs w:val="18"/>
              </w:rPr>
            </w:pPr>
          </w:p>
        </w:tc>
        <w:tc>
          <w:tcPr>
            <w:tcW w:w="5216" w:type="dxa"/>
            <w:gridSpan w:val="5"/>
            <w:vAlign w:val="center"/>
          </w:tcPr>
          <w:p w:rsidR="00C669C1" w:rsidRPr="006F49B8" w:rsidRDefault="00C669C1" w:rsidP="00C669C1">
            <w:pPr>
              <w:pStyle w:val="TableParagraph"/>
              <w:contextualSpacing/>
              <w:jc w:val="both"/>
              <w:rPr>
                <w:sz w:val="18"/>
                <w:szCs w:val="18"/>
              </w:rPr>
            </w:pPr>
            <w:r w:rsidRPr="006F49B8">
              <w:rPr>
                <w:sz w:val="18"/>
                <w:szCs w:val="18"/>
              </w:rPr>
              <w:t>丰水期</w:t>
            </w:r>
            <w:r w:rsidRPr="006F49B8">
              <w:rPr>
                <w:sz w:val="18"/>
                <w:szCs w:val="18"/>
              </w:rPr>
              <w:t xml:space="preserve"> </w:t>
            </w:r>
            <w:r w:rsidRPr="006F49B8">
              <w:rPr>
                <w:sz w:val="18"/>
                <w:szCs w:val="18"/>
              </w:rPr>
              <w:sym w:font="Wingdings 2" w:char="00A3"/>
            </w:r>
            <w:r w:rsidRPr="006F49B8">
              <w:rPr>
                <w:sz w:val="18"/>
                <w:szCs w:val="18"/>
              </w:rPr>
              <w:t>；平水期</w:t>
            </w:r>
            <w:r w:rsidRPr="006F49B8">
              <w:rPr>
                <w:sz w:val="18"/>
                <w:szCs w:val="18"/>
              </w:rPr>
              <w:t xml:space="preserve"> </w:t>
            </w:r>
            <w:r w:rsidRPr="006F49B8">
              <w:rPr>
                <w:sz w:val="18"/>
                <w:szCs w:val="18"/>
              </w:rPr>
              <w:sym w:font="Wingdings 2" w:char="00A3"/>
            </w:r>
            <w:r w:rsidRPr="006F49B8">
              <w:rPr>
                <w:sz w:val="18"/>
                <w:szCs w:val="18"/>
              </w:rPr>
              <w:t>；枯水期</w:t>
            </w:r>
            <w:r w:rsidRPr="006F49B8">
              <w:rPr>
                <w:sz w:val="18"/>
                <w:szCs w:val="18"/>
              </w:rPr>
              <w:t xml:space="preserve"> </w:t>
            </w:r>
            <w:r w:rsidRPr="006F49B8">
              <w:rPr>
                <w:sz w:val="18"/>
                <w:szCs w:val="18"/>
              </w:rPr>
              <w:sym w:font="Wingdings 2" w:char="0052"/>
            </w:r>
            <w:r w:rsidRPr="006F49B8">
              <w:rPr>
                <w:sz w:val="18"/>
                <w:szCs w:val="18"/>
              </w:rPr>
              <w:t>；冰封期</w:t>
            </w:r>
            <w:r w:rsidRPr="006F49B8">
              <w:rPr>
                <w:sz w:val="18"/>
                <w:szCs w:val="18"/>
              </w:rPr>
              <w:t xml:space="preserve"> </w:t>
            </w:r>
            <w:r w:rsidRPr="006F49B8">
              <w:rPr>
                <w:sz w:val="18"/>
                <w:szCs w:val="18"/>
              </w:rPr>
              <w:sym w:font="Wingdings 2" w:char="00A3"/>
            </w:r>
          </w:p>
          <w:p w:rsidR="00C669C1" w:rsidRPr="006F49B8" w:rsidRDefault="00C669C1" w:rsidP="00C669C1">
            <w:pPr>
              <w:pStyle w:val="TableParagraph"/>
              <w:contextualSpacing/>
              <w:jc w:val="both"/>
              <w:rPr>
                <w:sz w:val="18"/>
                <w:szCs w:val="18"/>
              </w:rPr>
            </w:pPr>
            <w:r w:rsidRPr="006F49B8">
              <w:rPr>
                <w:sz w:val="18"/>
                <w:szCs w:val="18"/>
              </w:rPr>
              <w:t>春季</w:t>
            </w:r>
            <w:r w:rsidRPr="006F49B8">
              <w:rPr>
                <w:sz w:val="18"/>
                <w:szCs w:val="18"/>
              </w:rPr>
              <w:t xml:space="preserve"> </w:t>
            </w:r>
            <w:r w:rsidRPr="006F49B8">
              <w:rPr>
                <w:sz w:val="18"/>
                <w:szCs w:val="18"/>
              </w:rPr>
              <w:sym w:font="Wingdings 2" w:char="00A3"/>
            </w:r>
            <w:r w:rsidRPr="006F49B8">
              <w:rPr>
                <w:sz w:val="18"/>
                <w:szCs w:val="18"/>
              </w:rPr>
              <w:t>；夏季</w:t>
            </w:r>
            <w:r w:rsidRPr="006F49B8">
              <w:rPr>
                <w:sz w:val="18"/>
                <w:szCs w:val="18"/>
              </w:rPr>
              <w:t xml:space="preserve"> </w:t>
            </w:r>
            <w:r w:rsidRPr="006F49B8">
              <w:rPr>
                <w:sz w:val="18"/>
                <w:szCs w:val="18"/>
              </w:rPr>
              <w:sym w:font="Wingdings 2" w:char="00A3"/>
            </w:r>
            <w:r w:rsidRPr="006F49B8">
              <w:rPr>
                <w:sz w:val="18"/>
                <w:szCs w:val="18"/>
              </w:rPr>
              <w:t>；秋季</w:t>
            </w:r>
            <w:r w:rsidRPr="006F49B8">
              <w:rPr>
                <w:sz w:val="18"/>
                <w:szCs w:val="18"/>
              </w:rPr>
              <w:t xml:space="preserve"> </w:t>
            </w:r>
            <w:r w:rsidRPr="006F49B8">
              <w:rPr>
                <w:sz w:val="18"/>
                <w:szCs w:val="18"/>
              </w:rPr>
              <w:sym w:font="Wingdings 2" w:char="00A3"/>
            </w:r>
            <w:r w:rsidRPr="006F49B8">
              <w:rPr>
                <w:sz w:val="18"/>
                <w:szCs w:val="18"/>
              </w:rPr>
              <w:t>；冬季</w:t>
            </w:r>
            <w:r w:rsidRPr="006F49B8">
              <w:rPr>
                <w:sz w:val="18"/>
                <w:szCs w:val="18"/>
              </w:rPr>
              <w:t xml:space="preserve"> </w:t>
            </w:r>
            <w:r w:rsidRPr="006F49B8">
              <w:rPr>
                <w:sz w:val="18"/>
                <w:szCs w:val="18"/>
              </w:rPr>
              <w:sym w:font="Wingdings 2" w:char="0052"/>
            </w:r>
          </w:p>
        </w:tc>
        <w:tc>
          <w:tcPr>
            <w:tcW w:w="5263" w:type="dxa"/>
            <w:gridSpan w:val="7"/>
            <w:vAlign w:val="center"/>
          </w:tcPr>
          <w:p w:rsidR="00C669C1" w:rsidRPr="006F49B8" w:rsidRDefault="00C669C1" w:rsidP="00C669C1">
            <w:pPr>
              <w:pStyle w:val="TableParagraph"/>
              <w:contextualSpacing/>
              <w:rPr>
                <w:sz w:val="18"/>
                <w:szCs w:val="18"/>
              </w:rPr>
            </w:pPr>
            <w:r w:rsidRPr="006F49B8">
              <w:rPr>
                <w:sz w:val="18"/>
                <w:szCs w:val="18"/>
              </w:rPr>
              <w:t>生态环境保护主管部门</w:t>
            </w:r>
            <w:r w:rsidRPr="006F49B8">
              <w:rPr>
                <w:sz w:val="18"/>
                <w:szCs w:val="18"/>
              </w:rPr>
              <w:t xml:space="preserve"> </w:t>
            </w:r>
            <w:r w:rsidRPr="006F49B8">
              <w:rPr>
                <w:sz w:val="18"/>
                <w:szCs w:val="18"/>
              </w:rPr>
              <w:sym w:font="Wingdings 2" w:char="00A3"/>
            </w:r>
            <w:r w:rsidRPr="006F49B8">
              <w:rPr>
                <w:sz w:val="18"/>
                <w:szCs w:val="18"/>
              </w:rPr>
              <w:t>；补充监测</w:t>
            </w:r>
            <w:r w:rsidRPr="006F49B8">
              <w:rPr>
                <w:sz w:val="18"/>
                <w:szCs w:val="18"/>
              </w:rPr>
              <w:t xml:space="preserve"> </w:t>
            </w:r>
            <w:r w:rsidRPr="006F49B8">
              <w:rPr>
                <w:sz w:val="18"/>
                <w:szCs w:val="18"/>
              </w:rPr>
              <w:sym w:font="Wingdings 2" w:char="0052"/>
            </w:r>
            <w:r w:rsidRPr="006F49B8">
              <w:rPr>
                <w:sz w:val="18"/>
                <w:szCs w:val="18"/>
              </w:rPr>
              <w:t>；其他</w:t>
            </w:r>
            <w:r w:rsidRPr="006F49B8">
              <w:rPr>
                <w:sz w:val="18"/>
                <w:szCs w:val="18"/>
              </w:rPr>
              <w:t xml:space="preserve"> </w:t>
            </w:r>
            <w:r w:rsidRPr="006F49B8">
              <w:rPr>
                <w:sz w:val="18"/>
                <w:szCs w:val="18"/>
              </w:rPr>
              <w:sym w:font="Wingdings 2" w:char="00A3"/>
            </w:r>
          </w:p>
        </w:tc>
      </w:tr>
      <w:tr w:rsidR="00C669C1" w:rsidRPr="006F49B8" w:rsidTr="00C669C1">
        <w:trPr>
          <w:trHeight w:val="340"/>
          <w:jc w:val="center"/>
        </w:trPr>
        <w:tc>
          <w:tcPr>
            <w:tcW w:w="664" w:type="dxa"/>
            <w:vMerge/>
            <w:vAlign w:val="center"/>
          </w:tcPr>
          <w:p w:rsidR="00C669C1" w:rsidRPr="006F49B8" w:rsidRDefault="00C669C1" w:rsidP="00C669C1">
            <w:pPr>
              <w:pStyle w:val="TableParagraph"/>
              <w:contextualSpacing/>
              <w:rPr>
                <w:sz w:val="18"/>
                <w:szCs w:val="18"/>
              </w:rPr>
            </w:pPr>
          </w:p>
        </w:tc>
        <w:tc>
          <w:tcPr>
            <w:tcW w:w="2835" w:type="dxa"/>
            <w:vAlign w:val="center"/>
          </w:tcPr>
          <w:p w:rsidR="00C669C1" w:rsidRPr="006F49B8" w:rsidRDefault="00C669C1" w:rsidP="00C669C1">
            <w:pPr>
              <w:adjustRightInd/>
              <w:snapToGrid/>
              <w:spacing w:line="240" w:lineRule="auto"/>
              <w:contextualSpacing/>
              <w:jc w:val="center"/>
              <w:rPr>
                <w:sz w:val="18"/>
                <w:szCs w:val="18"/>
              </w:rPr>
            </w:pPr>
            <w:r w:rsidRPr="006F49B8">
              <w:rPr>
                <w:sz w:val="18"/>
                <w:szCs w:val="18"/>
              </w:rPr>
              <w:t>区域水资源开发利用状况</w:t>
            </w:r>
          </w:p>
        </w:tc>
        <w:tc>
          <w:tcPr>
            <w:tcW w:w="10479" w:type="dxa"/>
            <w:gridSpan w:val="12"/>
            <w:vAlign w:val="center"/>
          </w:tcPr>
          <w:p w:rsidR="00C669C1" w:rsidRPr="006F49B8" w:rsidRDefault="00C669C1" w:rsidP="00C669C1">
            <w:pPr>
              <w:pStyle w:val="a8"/>
              <w:adjustRightInd/>
              <w:snapToGrid/>
              <w:spacing w:after="0" w:line="240" w:lineRule="auto"/>
              <w:contextualSpacing/>
              <w:rPr>
                <w:sz w:val="18"/>
                <w:szCs w:val="18"/>
              </w:rPr>
            </w:pPr>
            <w:r w:rsidRPr="006F49B8">
              <w:rPr>
                <w:sz w:val="18"/>
                <w:szCs w:val="18"/>
              </w:rPr>
              <w:t>未开发</w:t>
            </w:r>
            <w:r w:rsidRPr="006F49B8">
              <w:rPr>
                <w:sz w:val="18"/>
                <w:szCs w:val="18"/>
              </w:rPr>
              <w:t xml:space="preserve"> </w:t>
            </w:r>
            <w:r w:rsidRPr="006F49B8">
              <w:rPr>
                <w:sz w:val="18"/>
                <w:szCs w:val="18"/>
              </w:rPr>
              <w:sym w:font="Wingdings 2" w:char="00A3"/>
            </w:r>
            <w:r w:rsidRPr="006F49B8">
              <w:rPr>
                <w:sz w:val="18"/>
                <w:szCs w:val="18"/>
              </w:rPr>
              <w:t>；开发量</w:t>
            </w:r>
            <w:r w:rsidRPr="006F49B8">
              <w:rPr>
                <w:sz w:val="18"/>
                <w:szCs w:val="18"/>
              </w:rPr>
              <w:t xml:space="preserve"> 40%</w:t>
            </w:r>
            <w:r w:rsidRPr="006F49B8">
              <w:rPr>
                <w:sz w:val="18"/>
                <w:szCs w:val="18"/>
              </w:rPr>
              <w:t>以下</w:t>
            </w:r>
            <w:r w:rsidRPr="006F49B8">
              <w:rPr>
                <w:sz w:val="18"/>
                <w:szCs w:val="18"/>
              </w:rPr>
              <w:t xml:space="preserve"> </w:t>
            </w:r>
            <w:r w:rsidRPr="006F49B8">
              <w:rPr>
                <w:sz w:val="18"/>
                <w:szCs w:val="18"/>
              </w:rPr>
              <w:sym w:font="Wingdings 2" w:char="00A3"/>
            </w:r>
            <w:r w:rsidRPr="006F49B8">
              <w:rPr>
                <w:sz w:val="18"/>
                <w:szCs w:val="18"/>
              </w:rPr>
              <w:t>；开发量</w:t>
            </w:r>
            <w:r w:rsidRPr="006F49B8">
              <w:rPr>
                <w:sz w:val="18"/>
                <w:szCs w:val="18"/>
              </w:rPr>
              <w:t xml:space="preserve"> 40%</w:t>
            </w:r>
            <w:r w:rsidRPr="006F49B8">
              <w:rPr>
                <w:sz w:val="18"/>
                <w:szCs w:val="18"/>
              </w:rPr>
              <w:t>以上</w:t>
            </w:r>
            <w:r w:rsidRPr="006F49B8">
              <w:rPr>
                <w:sz w:val="18"/>
                <w:szCs w:val="18"/>
              </w:rPr>
              <w:t xml:space="preserve"> </w:t>
            </w:r>
            <w:r w:rsidRPr="006F49B8">
              <w:rPr>
                <w:sz w:val="18"/>
                <w:szCs w:val="18"/>
              </w:rPr>
              <w:sym w:font="Wingdings 2" w:char="00A3"/>
            </w:r>
          </w:p>
        </w:tc>
      </w:tr>
      <w:tr w:rsidR="00C669C1" w:rsidRPr="006F49B8" w:rsidTr="00C669C1">
        <w:trPr>
          <w:trHeight w:val="340"/>
          <w:jc w:val="center"/>
        </w:trPr>
        <w:tc>
          <w:tcPr>
            <w:tcW w:w="664" w:type="dxa"/>
            <w:vMerge/>
            <w:vAlign w:val="center"/>
          </w:tcPr>
          <w:p w:rsidR="00C669C1" w:rsidRPr="006F49B8" w:rsidRDefault="00C669C1" w:rsidP="00C669C1">
            <w:pPr>
              <w:pStyle w:val="TableParagraph"/>
              <w:contextualSpacing/>
              <w:rPr>
                <w:sz w:val="18"/>
                <w:szCs w:val="18"/>
              </w:rPr>
            </w:pPr>
          </w:p>
        </w:tc>
        <w:tc>
          <w:tcPr>
            <w:tcW w:w="2835" w:type="dxa"/>
            <w:vMerge w:val="restart"/>
            <w:vAlign w:val="center"/>
          </w:tcPr>
          <w:p w:rsidR="00C669C1" w:rsidRPr="006F49B8" w:rsidRDefault="00C669C1" w:rsidP="00C669C1">
            <w:pPr>
              <w:adjustRightInd/>
              <w:snapToGrid/>
              <w:spacing w:line="240" w:lineRule="auto"/>
              <w:contextualSpacing/>
              <w:jc w:val="center"/>
              <w:rPr>
                <w:sz w:val="18"/>
                <w:szCs w:val="18"/>
              </w:rPr>
            </w:pPr>
            <w:r w:rsidRPr="006F49B8">
              <w:rPr>
                <w:sz w:val="18"/>
                <w:szCs w:val="18"/>
              </w:rPr>
              <w:t>水文情势调查</w:t>
            </w:r>
          </w:p>
        </w:tc>
        <w:tc>
          <w:tcPr>
            <w:tcW w:w="5216" w:type="dxa"/>
            <w:gridSpan w:val="5"/>
            <w:vAlign w:val="center"/>
          </w:tcPr>
          <w:p w:rsidR="00C669C1" w:rsidRPr="006F49B8" w:rsidRDefault="00C669C1" w:rsidP="00C669C1">
            <w:pPr>
              <w:adjustRightInd/>
              <w:snapToGrid/>
              <w:spacing w:line="240" w:lineRule="auto"/>
              <w:contextualSpacing/>
              <w:jc w:val="center"/>
              <w:rPr>
                <w:sz w:val="18"/>
                <w:szCs w:val="18"/>
              </w:rPr>
            </w:pPr>
            <w:r w:rsidRPr="006F49B8">
              <w:rPr>
                <w:sz w:val="18"/>
                <w:szCs w:val="18"/>
              </w:rPr>
              <w:t>调查时期</w:t>
            </w:r>
          </w:p>
        </w:tc>
        <w:tc>
          <w:tcPr>
            <w:tcW w:w="5263" w:type="dxa"/>
            <w:gridSpan w:val="7"/>
            <w:vAlign w:val="center"/>
          </w:tcPr>
          <w:p w:rsidR="00C669C1" w:rsidRPr="006F49B8" w:rsidRDefault="00C669C1" w:rsidP="00C669C1">
            <w:pPr>
              <w:adjustRightInd/>
              <w:snapToGrid/>
              <w:spacing w:line="240" w:lineRule="auto"/>
              <w:contextualSpacing/>
              <w:jc w:val="center"/>
              <w:rPr>
                <w:sz w:val="18"/>
                <w:szCs w:val="18"/>
              </w:rPr>
            </w:pPr>
            <w:r w:rsidRPr="006F49B8">
              <w:rPr>
                <w:sz w:val="18"/>
                <w:szCs w:val="18"/>
              </w:rPr>
              <w:t>数据来源</w:t>
            </w:r>
          </w:p>
        </w:tc>
      </w:tr>
      <w:tr w:rsidR="00C669C1" w:rsidRPr="006F49B8" w:rsidTr="00C669C1">
        <w:trPr>
          <w:trHeight w:val="340"/>
          <w:jc w:val="center"/>
        </w:trPr>
        <w:tc>
          <w:tcPr>
            <w:tcW w:w="664" w:type="dxa"/>
            <w:vMerge/>
            <w:vAlign w:val="center"/>
          </w:tcPr>
          <w:p w:rsidR="00C669C1" w:rsidRPr="006F49B8" w:rsidRDefault="00C669C1" w:rsidP="00C669C1">
            <w:pPr>
              <w:pStyle w:val="TableParagraph"/>
              <w:contextualSpacing/>
              <w:rPr>
                <w:sz w:val="18"/>
                <w:szCs w:val="18"/>
              </w:rPr>
            </w:pPr>
          </w:p>
        </w:tc>
        <w:tc>
          <w:tcPr>
            <w:tcW w:w="2835" w:type="dxa"/>
            <w:vMerge/>
            <w:vAlign w:val="center"/>
          </w:tcPr>
          <w:p w:rsidR="00C669C1" w:rsidRPr="006F49B8" w:rsidRDefault="00C669C1" w:rsidP="00C669C1">
            <w:pPr>
              <w:adjustRightInd/>
              <w:snapToGrid/>
              <w:spacing w:line="240" w:lineRule="auto"/>
              <w:contextualSpacing/>
              <w:jc w:val="center"/>
              <w:rPr>
                <w:sz w:val="18"/>
                <w:szCs w:val="18"/>
              </w:rPr>
            </w:pPr>
          </w:p>
        </w:tc>
        <w:tc>
          <w:tcPr>
            <w:tcW w:w="5216" w:type="dxa"/>
            <w:gridSpan w:val="5"/>
            <w:vAlign w:val="center"/>
          </w:tcPr>
          <w:p w:rsidR="00C669C1" w:rsidRPr="006F49B8" w:rsidRDefault="00C669C1" w:rsidP="00C669C1">
            <w:pPr>
              <w:adjustRightInd/>
              <w:snapToGrid/>
              <w:spacing w:line="240" w:lineRule="auto"/>
              <w:contextualSpacing/>
              <w:rPr>
                <w:sz w:val="18"/>
                <w:szCs w:val="18"/>
              </w:rPr>
            </w:pPr>
            <w:r w:rsidRPr="006F49B8">
              <w:rPr>
                <w:sz w:val="18"/>
                <w:szCs w:val="18"/>
              </w:rPr>
              <w:t>丰水期</w:t>
            </w:r>
            <w:r w:rsidRPr="006F49B8">
              <w:rPr>
                <w:sz w:val="18"/>
                <w:szCs w:val="18"/>
              </w:rPr>
              <w:t xml:space="preserve"> </w:t>
            </w:r>
            <w:r w:rsidRPr="006F49B8">
              <w:rPr>
                <w:sz w:val="18"/>
                <w:szCs w:val="18"/>
              </w:rPr>
              <w:sym w:font="Wingdings 2" w:char="00A3"/>
            </w:r>
            <w:r w:rsidRPr="006F49B8">
              <w:rPr>
                <w:sz w:val="18"/>
                <w:szCs w:val="18"/>
              </w:rPr>
              <w:t>；平水期</w:t>
            </w:r>
            <w:r w:rsidRPr="006F49B8">
              <w:rPr>
                <w:sz w:val="18"/>
                <w:szCs w:val="18"/>
              </w:rPr>
              <w:t xml:space="preserve"> </w:t>
            </w:r>
            <w:r w:rsidRPr="006F49B8">
              <w:rPr>
                <w:sz w:val="18"/>
                <w:szCs w:val="18"/>
              </w:rPr>
              <w:sym w:font="Wingdings 2" w:char="00A3"/>
            </w:r>
            <w:r w:rsidRPr="006F49B8">
              <w:rPr>
                <w:sz w:val="18"/>
                <w:szCs w:val="18"/>
              </w:rPr>
              <w:t>；枯水期</w:t>
            </w:r>
            <w:r w:rsidRPr="006F49B8">
              <w:rPr>
                <w:sz w:val="18"/>
                <w:szCs w:val="18"/>
              </w:rPr>
              <w:t xml:space="preserve"> </w:t>
            </w:r>
            <w:r w:rsidRPr="006F49B8">
              <w:rPr>
                <w:sz w:val="18"/>
                <w:szCs w:val="18"/>
              </w:rPr>
              <w:sym w:font="Wingdings 2" w:char="00A3"/>
            </w:r>
            <w:r w:rsidRPr="006F49B8">
              <w:rPr>
                <w:sz w:val="18"/>
                <w:szCs w:val="18"/>
              </w:rPr>
              <w:t>；冰封期</w:t>
            </w:r>
            <w:r w:rsidRPr="006F49B8">
              <w:rPr>
                <w:sz w:val="18"/>
                <w:szCs w:val="18"/>
              </w:rPr>
              <w:t xml:space="preserve"> </w:t>
            </w:r>
            <w:r w:rsidRPr="006F49B8">
              <w:rPr>
                <w:sz w:val="18"/>
                <w:szCs w:val="18"/>
              </w:rPr>
              <w:sym w:font="Wingdings 2" w:char="00A3"/>
            </w:r>
          </w:p>
          <w:p w:rsidR="00C669C1" w:rsidRPr="006F49B8" w:rsidRDefault="00C669C1" w:rsidP="00C669C1">
            <w:pPr>
              <w:adjustRightInd/>
              <w:snapToGrid/>
              <w:spacing w:line="240" w:lineRule="auto"/>
              <w:contextualSpacing/>
              <w:rPr>
                <w:sz w:val="18"/>
                <w:szCs w:val="18"/>
              </w:rPr>
            </w:pPr>
            <w:r w:rsidRPr="006F49B8">
              <w:rPr>
                <w:sz w:val="18"/>
                <w:szCs w:val="18"/>
              </w:rPr>
              <w:t>春季</w:t>
            </w:r>
            <w:r w:rsidRPr="006F49B8">
              <w:rPr>
                <w:sz w:val="18"/>
                <w:szCs w:val="18"/>
              </w:rPr>
              <w:t xml:space="preserve"> </w:t>
            </w:r>
            <w:r w:rsidRPr="006F49B8">
              <w:rPr>
                <w:sz w:val="18"/>
                <w:szCs w:val="18"/>
              </w:rPr>
              <w:sym w:font="Wingdings 2" w:char="00A3"/>
            </w:r>
            <w:r w:rsidRPr="006F49B8">
              <w:rPr>
                <w:sz w:val="18"/>
                <w:szCs w:val="18"/>
              </w:rPr>
              <w:t>；夏季</w:t>
            </w:r>
            <w:r w:rsidRPr="006F49B8">
              <w:rPr>
                <w:sz w:val="18"/>
                <w:szCs w:val="18"/>
              </w:rPr>
              <w:t xml:space="preserve"> </w:t>
            </w:r>
            <w:r w:rsidRPr="006F49B8">
              <w:rPr>
                <w:sz w:val="18"/>
                <w:szCs w:val="18"/>
              </w:rPr>
              <w:sym w:font="Wingdings 2" w:char="00A3"/>
            </w:r>
            <w:r w:rsidRPr="006F49B8">
              <w:rPr>
                <w:sz w:val="18"/>
                <w:szCs w:val="18"/>
              </w:rPr>
              <w:t>；秋季</w:t>
            </w:r>
            <w:r w:rsidRPr="006F49B8">
              <w:rPr>
                <w:sz w:val="18"/>
                <w:szCs w:val="18"/>
              </w:rPr>
              <w:t xml:space="preserve"> </w:t>
            </w:r>
            <w:r w:rsidRPr="006F49B8">
              <w:rPr>
                <w:sz w:val="18"/>
                <w:szCs w:val="18"/>
              </w:rPr>
              <w:sym w:font="Wingdings 2" w:char="00A3"/>
            </w:r>
            <w:r w:rsidRPr="006F49B8">
              <w:rPr>
                <w:sz w:val="18"/>
                <w:szCs w:val="18"/>
              </w:rPr>
              <w:t>；冬季</w:t>
            </w:r>
            <w:r w:rsidRPr="006F49B8">
              <w:rPr>
                <w:sz w:val="18"/>
                <w:szCs w:val="18"/>
              </w:rPr>
              <w:t xml:space="preserve"> </w:t>
            </w:r>
            <w:r w:rsidRPr="006F49B8">
              <w:rPr>
                <w:sz w:val="18"/>
                <w:szCs w:val="18"/>
              </w:rPr>
              <w:sym w:font="Wingdings 2" w:char="00A3"/>
            </w:r>
          </w:p>
        </w:tc>
        <w:tc>
          <w:tcPr>
            <w:tcW w:w="5263" w:type="dxa"/>
            <w:gridSpan w:val="7"/>
            <w:vAlign w:val="center"/>
          </w:tcPr>
          <w:p w:rsidR="00C669C1" w:rsidRPr="006F49B8" w:rsidRDefault="00C669C1" w:rsidP="00C669C1">
            <w:pPr>
              <w:adjustRightInd/>
              <w:snapToGrid/>
              <w:spacing w:line="240" w:lineRule="auto"/>
              <w:contextualSpacing/>
              <w:rPr>
                <w:sz w:val="18"/>
                <w:szCs w:val="18"/>
              </w:rPr>
            </w:pPr>
            <w:r w:rsidRPr="006F49B8">
              <w:rPr>
                <w:sz w:val="18"/>
                <w:szCs w:val="18"/>
              </w:rPr>
              <w:t>水行政主管部门</w:t>
            </w:r>
            <w:r w:rsidRPr="006F49B8">
              <w:rPr>
                <w:sz w:val="18"/>
                <w:szCs w:val="18"/>
              </w:rPr>
              <w:t xml:space="preserve"> </w:t>
            </w:r>
            <w:r w:rsidRPr="006F49B8">
              <w:rPr>
                <w:sz w:val="18"/>
                <w:szCs w:val="18"/>
              </w:rPr>
              <w:sym w:font="Wingdings 2" w:char="00A3"/>
            </w:r>
            <w:r w:rsidRPr="006F49B8">
              <w:rPr>
                <w:sz w:val="18"/>
                <w:szCs w:val="18"/>
              </w:rPr>
              <w:t>；补充监测</w:t>
            </w:r>
            <w:r w:rsidRPr="006F49B8">
              <w:rPr>
                <w:sz w:val="18"/>
                <w:szCs w:val="18"/>
              </w:rPr>
              <w:t xml:space="preserve"> </w:t>
            </w:r>
            <w:r w:rsidRPr="006F49B8">
              <w:rPr>
                <w:sz w:val="18"/>
                <w:szCs w:val="18"/>
              </w:rPr>
              <w:sym w:font="Wingdings 2" w:char="00A3"/>
            </w:r>
            <w:r w:rsidRPr="006F49B8">
              <w:rPr>
                <w:sz w:val="18"/>
                <w:szCs w:val="18"/>
              </w:rPr>
              <w:t>；其他</w:t>
            </w:r>
            <w:r w:rsidRPr="006F49B8">
              <w:rPr>
                <w:sz w:val="18"/>
                <w:szCs w:val="18"/>
              </w:rPr>
              <w:t xml:space="preserve"> </w:t>
            </w:r>
            <w:r w:rsidRPr="006F49B8">
              <w:rPr>
                <w:sz w:val="18"/>
                <w:szCs w:val="18"/>
              </w:rPr>
              <w:sym w:font="Wingdings 2" w:char="00A3"/>
            </w:r>
          </w:p>
        </w:tc>
      </w:tr>
      <w:tr w:rsidR="00C669C1" w:rsidRPr="006F49B8" w:rsidTr="00C669C1">
        <w:trPr>
          <w:trHeight w:val="340"/>
          <w:jc w:val="center"/>
        </w:trPr>
        <w:tc>
          <w:tcPr>
            <w:tcW w:w="664" w:type="dxa"/>
            <w:vMerge/>
            <w:vAlign w:val="center"/>
          </w:tcPr>
          <w:p w:rsidR="00C669C1" w:rsidRPr="006F49B8" w:rsidRDefault="00C669C1" w:rsidP="00C669C1">
            <w:pPr>
              <w:pStyle w:val="TableParagraph"/>
              <w:contextualSpacing/>
              <w:rPr>
                <w:sz w:val="18"/>
                <w:szCs w:val="18"/>
              </w:rPr>
            </w:pPr>
          </w:p>
        </w:tc>
        <w:tc>
          <w:tcPr>
            <w:tcW w:w="2835" w:type="dxa"/>
            <w:vMerge w:val="restart"/>
            <w:vAlign w:val="center"/>
          </w:tcPr>
          <w:p w:rsidR="00C669C1" w:rsidRPr="006F49B8" w:rsidRDefault="00C669C1" w:rsidP="00C669C1">
            <w:pPr>
              <w:adjustRightInd/>
              <w:snapToGrid/>
              <w:spacing w:line="240" w:lineRule="auto"/>
              <w:contextualSpacing/>
              <w:jc w:val="center"/>
              <w:rPr>
                <w:sz w:val="18"/>
                <w:szCs w:val="18"/>
              </w:rPr>
            </w:pPr>
            <w:r w:rsidRPr="006F49B8">
              <w:rPr>
                <w:sz w:val="18"/>
                <w:szCs w:val="18"/>
              </w:rPr>
              <w:t>补充监测</w:t>
            </w:r>
          </w:p>
        </w:tc>
        <w:tc>
          <w:tcPr>
            <w:tcW w:w="5216" w:type="dxa"/>
            <w:gridSpan w:val="5"/>
            <w:vAlign w:val="center"/>
          </w:tcPr>
          <w:p w:rsidR="00C669C1" w:rsidRPr="006F49B8" w:rsidRDefault="00C669C1" w:rsidP="00C669C1">
            <w:pPr>
              <w:adjustRightInd/>
              <w:snapToGrid/>
              <w:spacing w:line="240" w:lineRule="auto"/>
              <w:contextualSpacing/>
              <w:jc w:val="center"/>
              <w:rPr>
                <w:sz w:val="18"/>
                <w:szCs w:val="18"/>
              </w:rPr>
            </w:pPr>
            <w:r w:rsidRPr="006F49B8">
              <w:rPr>
                <w:sz w:val="18"/>
                <w:szCs w:val="18"/>
              </w:rPr>
              <w:t>监测时期</w:t>
            </w:r>
          </w:p>
        </w:tc>
        <w:tc>
          <w:tcPr>
            <w:tcW w:w="3176" w:type="dxa"/>
            <w:gridSpan w:val="5"/>
            <w:vAlign w:val="center"/>
          </w:tcPr>
          <w:p w:rsidR="00C669C1" w:rsidRPr="006F49B8" w:rsidRDefault="00C669C1" w:rsidP="00C669C1">
            <w:pPr>
              <w:adjustRightInd/>
              <w:snapToGrid/>
              <w:spacing w:line="240" w:lineRule="auto"/>
              <w:contextualSpacing/>
              <w:jc w:val="center"/>
              <w:rPr>
                <w:sz w:val="18"/>
                <w:szCs w:val="18"/>
              </w:rPr>
            </w:pPr>
            <w:r w:rsidRPr="006F49B8">
              <w:rPr>
                <w:sz w:val="18"/>
                <w:szCs w:val="18"/>
              </w:rPr>
              <w:t>监测因子</w:t>
            </w:r>
          </w:p>
        </w:tc>
        <w:tc>
          <w:tcPr>
            <w:tcW w:w="2087" w:type="dxa"/>
            <w:gridSpan w:val="2"/>
            <w:vAlign w:val="center"/>
          </w:tcPr>
          <w:p w:rsidR="00C669C1" w:rsidRPr="006F49B8" w:rsidRDefault="00C669C1" w:rsidP="00C669C1">
            <w:pPr>
              <w:adjustRightInd/>
              <w:snapToGrid/>
              <w:spacing w:line="240" w:lineRule="auto"/>
              <w:contextualSpacing/>
              <w:jc w:val="center"/>
              <w:rPr>
                <w:sz w:val="18"/>
                <w:szCs w:val="18"/>
              </w:rPr>
            </w:pPr>
            <w:r w:rsidRPr="006F49B8">
              <w:rPr>
                <w:sz w:val="18"/>
                <w:szCs w:val="18"/>
              </w:rPr>
              <w:t>监测断面或点位</w:t>
            </w:r>
          </w:p>
        </w:tc>
      </w:tr>
      <w:tr w:rsidR="00C669C1" w:rsidRPr="006F49B8" w:rsidTr="00C669C1">
        <w:trPr>
          <w:trHeight w:val="340"/>
          <w:jc w:val="center"/>
        </w:trPr>
        <w:tc>
          <w:tcPr>
            <w:tcW w:w="664" w:type="dxa"/>
            <w:vMerge/>
            <w:vAlign w:val="center"/>
          </w:tcPr>
          <w:p w:rsidR="00C669C1" w:rsidRPr="006F49B8" w:rsidRDefault="00C669C1" w:rsidP="00C669C1">
            <w:pPr>
              <w:pStyle w:val="TableParagraph"/>
              <w:contextualSpacing/>
              <w:rPr>
                <w:sz w:val="18"/>
                <w:szCs w:val="18"/>
              </w:rPr>
            </w:pPr>
          </w:p>
        </w:tc>
        <w:tc>
          <w:tcPr>
            <w:tcW w:w="2835" w:type="dxa"/>
            <w:vMerge/>
            <w:vAlign w:val="center"/>
          </w:tcPr>
          <w:p w:rsidR="00C669C1" w:rsidRPr="006F49B8" w:rsidRDefault="00C669C1" w:rsidP="00C669C1">
            <w:pPr>
              <w:adjustRightInd/>
              <w:snapToGrid/>
              <w:spacing w:line="240" w:lineRule="auto"/>
              <w:contextualSpacing/>
              <w:jc w:val="center"/>
              <w:rPr>
                <w:sz w:val="18"/>
                <w:szCs w:val="18"/>
              </w:rPr>
            </w:pPr>
          </w:p>
        </w:tc>
        <w:tc>
          <w:tcPr>
            <w:tcW w:w="5216" w:type="dxa"/>
            <w:gridSpan w:val="5"/>
            <w:vAlign w:val="center"/>
          </w:tcPr>
          <w:p w:rsidR="00C669C1" w:rsidRPr="006F49B8" w:rsidRDefault="00C669C1" w:rsidP="00C669C1">
            <w:pPr>
              <w:pStyle w:val="TableParagraph"/>
              <w:contextualSpacing/>
              <w:jc w:val="both"/>
              <w:rPr>
                <w:kern w:val="2"/>
                <w:sz w:val="18"/>
                <w:szCs w:val="18"/>
              </w:rPr>
            </w:pPr>
            <w:r w:rsidRPr="006F49B8">
              <w:rPr>
                <w:kern w:val="2"/>
                <w:sz w:val="18"/>
                <w:szCs w:val="18"/>
              </w:rPr>
              <w:t>丰水期</w:t>
            </w:r>
            <w:r w:rsidRPr="006F49B8">
              <w:rPr>
                <w:kern w:val="2"/>
                <w:sz w:val="18"/>
                <w:szCs w:val="18"/>
              </w:rPr>
              <w:t xml:space="preserve"> </w:t>
            </w:r>
            <w:r w:rsidRPr="006F49B8">
              <w:rPr>
                <w:kern w:val="2"/>
                <w:sz w:val="18"/>
                <w:szCs w:val="18"/>
              </w:rPr>
              <w:sym w:font="Wingdings 2" w:char="00A3"/>
            </w:r>
            <w:r w:rsidRPr="006F49B8">
              <w:rPr>
                <w:kern w:val="2"/>
                <w:sz w:val="18"/>
                <w:szCs w:val="18"/>
              </w:rPr>
              <w:t>；平水期</w:t>
            </w:r>
            <w:r w:rsidRPr="006F49B8">
              <w:rPr>
                <w:kern w:val="2"/>
                <w:sz w:val="18"/>
                <w:szCs w:val="18"/>
              </w:rPr>
              <w:t xml:space="preserve"> </w:t>
            </w:r>
            <w:r w:rsidRPr="006F49B8">
              <w:rPr>
                <w:sz w:val="18"/>
                <w:szCs w:val="18"/>
              </w:rPr>
              <w:sym w:font="Wingdings 2" w:char="00A3"/>
            </w:r>
            <w:r w:rsidRPr="006F49B8">
              <w:rPr>
                <w:kern w:val="2"/>
                <w:sz w:val="18"/>
                <w:szCs w:val="18"/>
              </w:rPr>
              <w:t>；枯水期</w:t>
            </w:r>
            <w:r w:rsidRPr="006F49B8">
              <w:rPr>
                <w:kern w:val="2"/>
                <w:sz w:val="18"/>
                <w:szCs w:val="18"/>
              </w:rPr>
              <w:t xml:space="preserve"> </w:t>
            </w:r>
            <w:r w:rsidRPr="006F49B8">
              <w:rPr>
                <w:kern w:val="2"/>
                <w:sz w:val="18"/>
                <w:szCs w:val="18"/>
              </w:rPr>
              <w:sym w:font="Wingdings 2" w:char="0052"/>
            </w:r>
            <w:r w:rsidRPr="006F49B8">
              <w:rPr>
                <w:kern w:val="2"/>
                <w:sz w:val="18"/>
                <w:szCs w:val="18"/>
              </w:rPr>
              <w:t>；冰封</w:t>
            </w:r>
            <w:r w:rsidRPr="006F49B8">
              <w:rPr>
                <w:sz w:val="18"/>
                <w:szCs w:val="18"/>
              </w:rPr>
              <w:sym w:font="Wingdings 2" w:char="00A3"/>
            </w:r>
          </w:p>
          <w:p w:rsidR="00C669C1" w:rsidRPr="006F49B8" w:rsidRDefault="00C669C1" w:rsidP="00C669C1">
            <w:pPr>
              <w:pStyle w:val="TableParagraph"/>
              <w:contextualSpacing/>
              <w:jc w:val="both"/>
              <w:rPr>
                <w:kern w:val="2"/>
                <w:sz w:val="18"/>
                <w:szCs w:val="18"/>
              </w:rPr>
            </w:pPr>
            <w:r w:rsidRPr="006F49B8">
              <w:rPr>
                <w:kern w:val="2"/>
                <w:sz w:val="18"/>
                <w:szCs w:val="18"/>
              </w:rPr>
              <w:t>春季</w:t>
            </w:r>
            <w:r w:rsidRPr="006F49B8">
              <w:rPr>
                <w:kern w:val="2"/>
                <w:sz w:val="18"/>
                <w:szCs w:val="18"/>
              </w:rPr>
              <w:t xml:space="preserve"> </w:t>
            </w:r>
            <w:r w:rsidRPr="006F49B8">
              <w:rPr>
                <w:sz w:val="18"/>
                <w:szCs w:val="18"/>
              </w:rPr>
              <w:sym w:font="Wingdings 2" w:char="00A3"/>
            </w:r>
            <w:r w:rsidRPr="006F49B8">
              <w:rPr>
                <w:kern w:val="2"/>
                <w:sz w:val="18"/>
                <w:szCs w:val="18"/>
              </w:rPr>
              <w:t>；夏季</w:t>
            </w:r>
            <w:r w:rsidRPr="006F49B8">
              <w:rPr>
                <w:kern w:val="2"/>
                <w:sz w:val="18"/>
                <w:szCs w:val="18"/>
              </w:rPr>
              <w:t xml:space="preserve"> </w:t>
            </w:r>
            <w:r w:rsidRPr="006F49B8">
              <w:rPr>
                <w:sz w:val="18"/>
                <w:szCs w:val="18"/>
              </w:rPr>
              <w:sym w:font="Wingdings 2" w:char="00A3"/>
            </w:r>
            <w:r w:rsidRPr="006F49B8">
              <w:rPr>
                <w:kern w:val="2"/>
                <w:sz w:val="18"/>
                <w:szCs w:val="18"/>
              </w:rPr>
              <w:t>；秋季</w:t>
            </w:r>
            <w:r w:rsidRPr="006F49B8">
              <w:rPr>
                <w:kern w:val="2"/>
                <w:sz w:val="18"/>
                <w:szCs w:val="18"/>
              </w:rPr>
              <w:t xml:space="preserve"> </w:t>
            </w:r>
            <w:r w:rsidRPr="006F49B8">
              <w:rPr>
                <w:sz w:val="18"/>
                <w:szCs w:val="18"/>
              </w:rPr>
              <w:sym w:font="Wingdings 2" w:char="00A3"/>
            </w:r>
            <w:r w:rsidRPr="006F49B8">
              <w:rPr>
                <w:kern w:val="2"/>
                <w:sz w:val="18"/>
                <w:szCs w:val="18"/>
              </w:rPr>
              <w:t>；冬季</w:t>
            </w:r>
            <w:r w:rsidRPr="006F49B8">
              <w:rPr>
                <w:kern w:val="2"/>
                <w:sz w:val="18"/>
                <w:szCs w:val="18"/>
              </w:rPr>
              <w:t xml:space="preserve"> </w:t>
            </w:r>
            <w:r w:rsidRPr="006F49B8">
              <w:rPr>
                <w:kern w:val="2"/>
                <w:sz w:val="18"/>
                <w:szCs w:val="18"/>
              </w:rPr>
              <w:sym w:font="Wingdings 2" w:char="0052"/>
            </w:r>
          </w:p>
        </w:tc>
        <w:tc>
          <w:tcPr>
            <w:tcW w:w="3176" w:type="dxa"/>
            <w:gridSpan w:val="5"/>
            <w:vAlign w:val="center"/>
          </w:tcPr>
          <w:p w:rsidR="00C669C1" w:rsidRPr="006F49B8" w:rsidRDefault="00C669C1" w:rsidP="00C669C1">
            <w:pPr>
              <w:pStyle w:val="TableParagraph"/>
              <w:tabs>
                <w:tab w:val="left" w:pos="565"/>
              </w:tabs>
              <w:contextualSpacing/>
              <w:jc w:val="both"/>
              <w:rPr>
                <w:kern w:val="2"/>
                <w:sz w:val="18"/>
                <w:szCs w:val="18"/>
              </w:rPr>
            </w:pPr>
            <w:r w:rsidRPr="006F49B8">
              <w:rPr>
                <w:kern w:val="2"/>
                <w:sz w:val="18"/>
                <w:szCs w:val="18"/>
              </w:rPr>
              <w:t>（</w:t>
            </w:r>
            <w:r w:rsidR="006F7AF9" w:rsidRPr="006F7AF9">
              <w:rPr>
                <w:rFonts w:hint="eastAsia"/>
                <w:kern w:val="2"/>
                <w:sz w:val="18"/>
                <w:szCs w:val="18"/>
              </w:rPr>
              <w:t>pH</w:t>
            </w:r>
            <w:r w:rsidR="006F7AF9" w:rsidRPr="006F7AF9">
              <w:rPr>
                <w:rFonts w:hint="eastAsia"/>
                <w:kern w:val="2"/>
                <w:sz w:val="18"/>
                <w:szCs w:val="18"/>
              </w:rPr>
              <w:t>值、化学需氧量、氨氮、总磷、石油类、氟化物、硫化物、挥发酚、砷、铅</w:t>
            </w:r>
            <w:r w:rsidRPr="006F49B8">
              <w:rPr>
                <w:kern w:val="2"/>
                <w:sz w:val="18"/>
                <w:szCs w:val="18"/>
              </w:rPr>
              <w:t>）</w:t>
            </w:r>
          </w:p>
        </w:tc>
        <w:tc>
          <w:tcPr>
            <w:tcW w:w="2087" w:type="dxa"/>
            <w:gridSpan w:val="2"/>
            <w:vAlign w:val="center"/>
          </w:tcPr>
          <w:p w:rsidR="00C669C1" w:rsidRPr="006F49B8" w:rsidRDefault="00C669C1" w:rsidP="00C669C1">
            <w:pPr>
              <w:pStyle w:val="TableParagraph"/>
              <w:contextualSpacing/>
              <w:jc w:val="both"/>
              <w:rPr>
                <w:kern w:val="2"/>
                <w:sz w:val="18"/>
                <w:szCs w:val="18"/>
              </w:rPr>
            </w:pPr>
            <w:r w:rsidRPr="006F49B8">
              <w:rPr>
                <w:kern w:val="2"/>
                <w:sz w:val="18"/>
                <w:szCs w:val="18"/>
              </w:rPr>
              <w:t>监测断面或点位个数（</w:t>
            </w:r>
            <w:r w:rsidRPr="006F49B8">
              <w:rPr>
                <w:kern w:val="2"/>
                <w:sz w:val="18"/>
                <w:szCs w:val="18"/>
              </w:rPr>
              <w:t>3</w:t>
            </w:r>
            <w:r w:rsidRPr="006F49B8">
              <w:rPr>
                <w:kern w:val="2"/>
                <w:sz w:val="18"/>
                <w:szCs w:val="18"/>
              </w:rPr>
              <w:t>）个</w:t>
            </w:r>
          </w:p>
        </w:tc>
      </w:tr>
      <w:tr w:rsidR="00C669C1" w:rsidRPr="006F49B8" w:rsidTr="00C669C1">
        <w:trPr>
          <w:trHeight w:val="340"/>
          <w:jc w:val="center"/>
        </w:trPr>
        <w:tc>
          <w:tcPr>
            <w:tcW w:w="664" w:type="dxa"/>
            <w:vMerge w:val="restart"/>
            <w:vAlign w:val="center"/>
          </w:tcPr>
          <w:p w:rsidR="00C669C1" w:rsidRPr="006F49B8" w:rsidRDefault="00C669C1" w:rsidP="00C669C1">
            <w:pPr>
              <w:pStyle w:val="TableParagraph"/>
              <w:contextualSpacing/>
              <w:rPr>
                <w:sz w:val="18"/>
                <w:szCs w:val="18"/>
              </w:rPr>
            </w:pPr>
            <w:r w:rsidRPr="006F49B8">
              <w:rPr>
                <w:sz w:val="18"/>
                <w:szCs w:val="18"/>
              </w:rPr>
              <w:lastRenderedPageBreak/>
              <w:t>现</w:t>
            </w:r>
          </w:p>
          <w:p w:rsidR="00C669C1" w:rsidRPr="006F49B8" w:rsidRDefault="00C669C1" w:rsidP="00C669C1">
            <w:pPr>
              <w:pStyle w:val="TableParagraph"/>
              <w:contextualSpacing/>
              <w:rPr>
                <w:sz w:val="18"/>
                <w:szCs w:val="18"/>
              </w:rPr>
            </w:pPr>
            <w:r w:rsidRPr="006F49B8">
              <w:rPr>
                <w:sz w:val="18"/>
                <w:szCs w:val="18"/>
              </w:rPr>
              <w:t>状</w:t>
            </w:r>
          </w:p>
          <w:p w:rsidR="00C669C1" w:rsidRPr="006F49B8" w:rsidRDefault="00C669C1" w:rsidP="00C669C1">
            <w:pPr>
              <w:pStyle w:val="TableParagraph"/>
              <w:contextualSpacing/>
              <w:rPr>
                <w:sz w:val="18"/>
                <w:szCs w:val="18"/>
              </w:rPr>
            </w:pPr>
            <w:r w:rsidRPr="006F49B8">
              <w:rPr>
                <w:sz w:val="18"/>
                <w:szCs w:val="18"/>
              </w:rPr>
              <w:t>评</w:t>
            </w:r>
          </w:p>
          <w:p w:rsidR="00C669C1" w:rsidRPr="006F49B8" w:rsidRDefault="00C669C1" w:rsidP="00C669C1">
            <w:pPr>
              <w:pStyle w:val="TableParagraph"/>
              <w:contextualSpacing/>
              <w:rPr>
                <w:sz w:val="18"/>
                <w:szCs w:val="18"/>
              </w:rPr>
            </w:pPr>
            <w:r w:rsidRPr="006F49B8">
              <w:rPr>
                <w:sz w:val="18"/>
                <w:szCs w:val="18"/>
              </w:rPr>
              <w:t>价</w:t>
            </w:r>
          </w:p>
        </w:tc>
        <w:tc>
          <w:tcPr>
            <w:tcW w:w="2835" w:type="dxa"/>
            <w:vAlign w:val="center"/>
          </w:tcPr>
          <w:p w:rsidR="00C669C1" w:rsidRPr="006F49B8" w:rsidRDefault="00C669C1" w:rsidP="00C669C1">
            <w:pPr>
              <w:pStyle w:val="TableParagraph"/>
              <w:contextualSpacing/>
              <w:rPr>
                <w:sz w:val="18"/>
                <w:szCs w:val="18"/>
              </w:rPr>
            </w:pPr>
            <w:r w:rsidRPr="006F49B8">
              <w:rPr>
                <w:sz w:val="18"/>
                <w:szCs w:val="18"/>
              </w:rPr>
              <w:t>评价范围</w:t>
            </w:r>
          </w:p>
        </w:tc>
        <w:tc>
          <w:tcPr>
            <w:tcW w:w="10479" w:type="dxa"/>
            <w:gridSpan w:val="12"/>
            <w:vAlign w:val="center"/>
          </w:tcPr>
          <w:p w:rsidR="00C669C1" w:rsidRPr="006F49B8" w:rsidRDefault="00C669C1" w:rsidP="004272EF">
            <w:pPr>
              <w:pStyle w:val="a8"/>
              <w:adjustRightInd/>
              <w:snapToGrid/>
              <w:spacing w:after="0" w:line="240" w:lineRule="auto"/>
              <w:contextualSpacing/>
              <w:rPr>
                <w:sz w:val="18"/>
                <w:szCs w:val="18"/>
              </w:rPr>
            </w:pPr>
            <w:r w:rsidRPr="006F49B8">
              <w:rPr>
                <w:sz w:val="18"/>
                <w:szCs w:val="18"/>
              </w:rPr>
              <w:t>河流：长度（</w:t>
            </w:r>
            <w:r w:rsidR="004272EF">
              <w:rPr>
                <w:rFonts w:hint="eastAsia"/>
                <w:sz w:val="18"/>
                <w:szCs w:val="18"/>
              </w:rPr>
              <w:t>2.5</w:t>
            </w:r>
            <w:r w:rsidRPr="006F49B8">
              <w:rPr>
                <w:sz w:val="18"/>
                <w:szCs w:val="18"/>
              </w:rPr>
              <w:t>）</w:t>
            </w:r>
            <w:r w:rsidRPr="006F49B8">
              <w:rPr>
                <w:sz w:val="18"/>
                <w:szCs w:val="18"/>
              </w:rPr>
              <w:t>km</w:t>
            </w:r>
            <w:r w:rsidRPr="006F49B8">
              <w:rPr>
                <w:sz w:val="18"/>
                <w:szCs w:val="18"/>
              </w:rPr>
              <w:t>；湖库、河口及近岸海域：面积（）</w:t>
            </w:r>
            <w:r w:rsidRPr="006F49B8">
              <w:rPr>
                <w:sz w:val="18"/>
                <w:szCs w:val="18"/>
              </w:rPr>
              <w:t>km</w:t>
            </w:r>
            <w:r w:rsidRPr="006F49B8">
              <w:rPr>
                <w:sz w:val="18"/>
                <w:szCs w:val="18"/>
                <w:vertAlign w:val="superscript"/>
              </w:rPr>
              <w:t>2</w:t>
            </w:r>
          </w:p>
        </w:tc>
      </w:tr>
      <w:tr w:rsidR="00C669C1" w:rsidRPr="006F49B8" w:rsidTr="00C669C1">
        <w:trPr>
          <w:trHeight w:val="340"/>
          <w:jc w:val="center"/>
        </w:trPr>
        <w:tc>
          <w:tcPr>
            <w:tcW w:w="664" w:type="dxa"/>
            <w:vMerge/>
            <w:vAlign w:val="center"/>
          </w:tcPr>
          <w:p w:rsidR="00C669C1" w:rsidRPr="006F49B8" w:rsidRDefault="00C669C1" w:rsidP="00C669C1">
            <w:pPr>
              <w:pStyle w:val="a8"/>
              <w:adjustRightInd/>
              <w:snapToGrid/>
              <w:spacing w:after="0" w:line="240" w:lineRule="auto"/>
              <w:contextualSpacing/>
              <w:rPr>
                <w:sz w:val="18"/>
                <w:szCs w:val="18"/>
              </w:rPr>
            </w:pPr>
          </w:p>
        </w:tc>
        <w:tc>
          <w:tcPr>
            <w:tcW w:w="2835" w:type="dxa"/>
            <w:vAlign w:val="center"/>
          </w:tcPr>
          <w:p w:rsidR="00C669C1" w:rsidRPr="006F49B8" w:rsidRDefault="00C669C1" w:rsidP="00C669C1">
            <w:pPr>
              <w:pStyle w:val="TableParagraph"/>
              <w:contextualSpacing/>
              <w:rPr>
                <w:sz w:val="18"/>
                <w:szCs w:val="18"/>
              </w:rPr>
            </w:pPr>
            <w:r w:rsidRPr="006F49B8">
              <w:rPr>
                <w:sz w:val="18"/>
                <w:szCs w:val="18"/>
              </w:rPr>
              <w:t>评价因子</w:t>
            </w:r>
          </w:p>
        </w:tc>
        <w:tc>
          <w:tcPr>
            <w:tcW w:w="10479" w:type="dxa"/>
            <w:gridSpan w:val="12"/>
            <w:vAlign w:val="center"/>
          </w:tcPr>
          <w:p w:rsidR="00C669C1" w:rsidRPr="006F49B8" w:rsidRDefault="00C669C1" w:rsidP="00C669C1">
            <w:pPr>
              <w:pStyle w:val="a8"/>
              <w:adjustRightInd/>
              <w:snapToGrid/>
              <w:spacing w:after="0" w:line="240" w:lineRule="auto"/>
              <w:contextualSpacing/>
              <w:rPr>
                <w:sz w:val="18"/>
                <w:szCs w:val="18"/>
              </w:rPr>
            </w:pPr>
            <w:r w:rsidRPr="006F49B8">
              <w:rPr>
                <w:sz w:val="18"/>
                <w:szCs w:val="18"/>
              </w:rPr>
              <w:t>（</w:t>
            </w:r>
            <w:r w:rsidR="004272EF" w:rsidRPr="006F7AF9">
              <w:rPr>
                <w:rFonts w:hint="eastAsia"/>
                <w:sz w:val="18"/>
                <w:szCs w:val="18"/>
              </w:rPr>
              <w:t>pH</w:t>
            </w:r>
            <w:r w:rsidR="004272EF" w:rsidRPr="006F7AF9">
              <w:rPr>
                <w:rFonts w:hint="eastAsia"/>
                <w:sz w:val="18"/>
                <w:szCs w:val="18"/>
              </w:rPr>
              <w:t>值、化学需氧量、氨氮、总磷、石油类、氟化物、硫化物、挥发酚、砷、铅</w:t>
            </w:r>
            <w:r w:rsidRPr="006F49B8">
              <w:rPr>
                <w:sz w:val="18"/>
                <w:szCs w:val="18"/>
              </w:rPr>
              <w:t>）</w:t>
            </w:r>
          </w:p>
        </w:tc>
      </w:tr>
      <w:tr w:rsidR="00C669C1" w:rsidRPr="006F49B8" w:rsidTr="00C669C1">
        <w:trPr>
          <w:trHeight w:val="340"/>
          <w:jc w:val="center"/>
        </w:trPr>
        <w:tc>
          <w:tcPr>
            <w:tcW w:w="664" w:type="dxa"/>
            <w:vMerge/>
            <w:vAlign w:val="center"/>
          </w:tcPr>
          <w:p w:rsidR="00C669C1" w:rsidRPr="006F49B8" w:rsidRDefault="00C669C1" w:rsidP="00C669C1">
            <w:pPr>
              <w:pStyle w:val="a8"/>
              <w:adjustRightInd/>
              <w:snapToGrid/>
              <w:spacing w:after="0" w:line="240" w:lineRule="auto"/>
              <w:contextualSpacing/>
              <w:rPr>
                <w:sz w:val="18"/>
                <w:szCs w:val="18"/>
              </w:rPr>
            </w:pPr>
          </w:p>
        </w:tc>
        <w:tc>
          <w:tcPr>
            <w:tcW w:w="2835" w:type="dxa"/>
            <w:vAlign w:val="center"/>
          </w:tcPr>
          <w:p w:rsidR="00C669C1" w:rsidRPr="006F49B8" w:rsidRDefault="00C669C1" w:rsidP="00C669C1">
            <w:pPr>
              <w:pStyle w:val="TableParagraph"/>
              <w:contextualSpacing/>
              <w:rPr>
                <w:sz w:val="18"/>
                <w:szCs w:val="18"/>
              </w:rPr>
            </w:pPr>
            <w:r w:rsidRPr="006F49B8">
              <w:rPr>
                <w:sz w:val="18"/>
                <w:szCs w:val="18"/>
              </w:rPr>
              <w:t>评价标准</w:t>
            </w:r>
          </w:p>
        </w:tc>
        <w:tc>
          <w:tcPr>
            <w:tcW w:w="10479" w:type="dxa"/>
            <w:gridSpan w:val="12"/>
            <w:vAlign w:val="center"/>
          </w:tcPr>
          <w:p w:rsidR="00C669C1" w:rsidRPr="006F49B8" w:rsidRDefault="00C669C1" w:rsidP="00C669C1">
            <w:pPr>
              <w:pStyle w:val="TableParagraph"/>
              <w:contextualSpacing/>
              <w:jc w:val="both"/>
              <w:rPr>
                <w:sz w:val="18"/>
                <w:szCs w:val="18"/>
              </w:rPr>
            </w:pPr>
            <w:r w:rsidRPr="006F49B8">
              <w:rPr>
                <w:sz w:val="18"/>
                <w:szCs w:val="18"/>
              </w:rPr>
              <w:t>河流、湖库、河口：</w:t>
            </w:r>
            <w:r w:rsidRPr="006F49B8">
              <w:rPr>
                <w:sz w:val="18"/>
                <w:szCs w:val="18"/>
              </w:rPr>
              <w:t>Ⅰ</w:t>
            </w:r>
            <w:r w:rsidRPr="006F49B8">
              <w:rPr>
                <w:sz w:val="18"/>
                <w:szCs w:val="18"/>
              </w:rPr>
              <w:t>类</w:t>
            </w:r>
            <w:r w:rsidRPr="006F49B8">
              <w:rPr>
                <w:sz w:val="18"/>
                <w:szCs w:val="18"/>
              </w:rPr>
              <w:t xml:space="preserve"> </w:t>
            </w:r>
            <w:r w:rsidRPr="006F49B8">
              <w:rPr>
                <w:sz w:val="18"/>
                <w:szCs w:val="18"/>
              </w:rPr>
              <w:sym w:font="Wingdings 2" w:char="00A3"/>
            </w:r>
            <w:r w:rsidRPr="006F49B8">
              <w:rPr>
                <w:sz w:val="18"/>
                <w:szCs w:val="18"/>
              </w:rPr>
              <w:t>；</w:t>
            </w:r>
            <w:r w:rsidRPr="006F49B8">
              <w:rPr>
                <w:sz w:val="18"/>
                <w:szCs w:val="18"/>
              </w:rPr>
              <w:t>Ⅱ</w:t>
            </w:r>
            <w:r w:rsidRPr="006F49B8">
              <w:rPr>
                <w:sz w:val="18"/>
                <w:szCs w:val="18"/>
              </w:rPr>
              <w:t>类</w:t>
            </w:r>
            <w:r w:rsidRPr="006F49B8">
              <w:rPr>
                <w:sz w:val="18"/>
                <w:szCs w:val="18"/>
              </w:rPr>
              <w:t xml:space="preserve"> </w:t>
            </w:r>
            <w:r w:rsidRPr="006F49B8">
              <w:rPr>
                <w:sz w:val="18"/>
                <w:szCs w:val="18"/>
              </w:rPr>
              <w:sym w:font="Wingdings 2" w:char="00A3"/>
            </w:r>
            <w:r w:rsidRPr="006F49B8">
              <w:rPr>
                <w:sz w:val="18"/>
                <w:szCs w:val="18"/>
              </w:rPr>
              <w:t>；</w:t>
            </w:r>
            <w:r w:rsidRPr="006F49B8">
              <w:rPr>
                <w:sz w:val="18"/>
                <w:szCs w:val="18"/>
              </w:rPr>
              <w:t>Ⅲ</w:t>
            </w:r>
            <w:r w:rsidRPr="006F49B8">
              <w:rPr>
                <w:sz w:val="18"/>
                <w:szCs w:val="18"/>
              </w:rPr>
              <w:t>类</w:t>
            </w:r>
            <w:r w:rsidRPr="006F49B8">
              <w:rPr>
                <w:sz w:val="18"/>
                <w:szCs w:val="18"/>
              </w:rPr>
              <w:t xml:space="preserve"> </w:t>
            </w:r>
            <w:r w:rsidRPr="006F49B8">
              <w:rPr>
                <w:sz w:val="18"/>
                <w:szCs w:val="18"/>
              </w:rPr>
              <w:sym w:font="Wingdings 2" w:char="0052"/>
            </w:r>
            <w:r w:rsidRPr="006F49B8">
              <w:rPr>
                <w:sz w:val="18"/>
                <w:szCs w:val="18"/>
              </w:rPr>
              <w:t>；</w:t>
            </w:r>
            <w:r w:rsidRPr="006F49B8">
              <w:rPr>
                <w:sz w:val="18"/>
                <w:szCs w:val="18"/>
              </w:rPr>
              <w:t>Ⅳ</w:t>
            </w:r>
            <w:r w:rsidRPr="006F49B8">
              <w:rPr>
                <w:sz w:val="18"/>
                <w:szCs w:val="18"/>
              </w:rPr>
              <w:t>类</w:t>
            </w:r>
            <w:r w:rsidRPr="006F49B8">
              <w:rPr>
                <w:sz w:val="18"/>
                <w:szCs w:val="18"/>
              </w:rPr>
              <w:t xml:space="preserve"> </w:t>
            </w:r>
            <w:r w:rsidRPr="006F49B8">
              <w:rPr>
                <w:sz w:val="18"/>
                <w:szCs w:val="18"/>
              </w:rPr>
              <w:sym w:font="Wingdings 2" w:char="00A3"/>
            </w:r>
            <w:r w:rsidRPr="006F49B8">
              <w:rPr>
                <w:sz w:val="18"/>
                <w:szCs w:val="18"/>
              </w:rPr>
              <w:t>；</w:t>
            </w:r>
            <w:r w:rsidRPr="006F49B8">
              <w:rPr>
                <w:sz w:val="18"/>
                <w:szCs w:val="18"/>
              </w:rPr>
              <w:t>Ⅴ</w:t>
            </w:r>
            <w:r w:rsidRPr="006F49B8">
              <w:rPr>
                <w:sz w:val="18"/>
                <w:szCs w:val="18"/>
              </w:rPr>
              <w:t>类</w:t>
            </w:r>
            <w:r w:rsidRPr="006F49B8">
              <w:rPr>
                <w:sz w:val="18"/>
                <w:szCs w:val="18"/>
              </w:rPr>
              <w:t xml:space="preserve"> </w:t>
            </w:r>
            <w:r w:rsidRPr="006F49B8">
              <w:rPr>
                <w:sz w:val="18"/>
                <w:szCs w:val="18"/>
              </w:rPr>
              <w:sym w:font="Wingdings 2" w:char="00A3"/>
            </w:r>
          </w:p>
          <w:p w:rsidR="00C669C1" w:rsidRPr="006F49B8" w:rsidRDefault="00C669C1" w:rsidP="00C669C1">
            <w:pPr>
              <w:pStyle w:val="TableParagraph"/>
              <w:contextualSpacing/>
              <w:jc w:val="both"/>
              <w:rPr>
                <w:sz w:val="18"/>
                <w:szCs w:val="18"/>
              </w:rPr>
            </w:pPr>
            <w:r w:rsidRPr="006F49B8">
              <w:rPr>
                <w:sz w:val="18"/>
                <w:szCs w:val="18"/>
              </w:rPr>
              <w:t>近岸海域：第一类</w:t>
            </w:r>
            <w:r w:rsidRPr="006F49B8">
              <w:rPr>
                <w:sz w:val="18"/>
                <w:szCs w:val="18"/>
              </w:rPr>
              <w:t xml:space="preserve"> </w:t>
            </w:r>
            <w:r w:rsidRPr="006F49B8">
              <w:rPr>
                <w:sz w:val="18"/>
                <w:szCs w:val="18"/>
              </w:rPr>
              <w:sym w:font="Wingdings 2" w:char="00A3"/>
            </w:r>
            <w:r w:rsidRPr="006F49B8">
              <w:rPr>
                <w:sz w:val="18"/>
                <w:szCs w:val="18"/>
              </w:rPr>
              <w:t>；第二类</w:t>
            </w:r>
            <w:r w:rsidRPr="006F49B8">
              <w:rPr>
                <w:sz w:val="18"/>
                <w:szCs w:val="18"/>
              </w:rPr>
              <w:t xml:space="preserve"> </w:t>
            </w:r>
            <w:r w:rsidRPr="006F49B8">
              <w:rPr>
                <w:sz w:val="18"/>
                <w:szCs w:val="18"/>
              </w:rPr>
              <w:sym w:font="Wingdings 2" w:char="00A3"/>
            </w:r>
            <w:r w:rsidRPr="006F49B8">
              <w:rPr>
                <w:sz w:val="18"/>
                <w:szCs w:val="18"/>
              </w:rPr>
              <w:t>；第三类</w:t>
            </w:r>
            <w:r w:rsidRPr="006F49B8">
              <w:rPr>
                <w:sz w:val="18"/>
                <w:szCs w:val="18"/>
              </w:rPr>
              <w:t xml:space="preserve"> </w:t>
            </w:r>
            <w:r w:rsidRPr="006F49B8">
              <w:rPr>
                <w:sz w:val="18"/>
                <w:szCs w:val="18"/>
              </w:rPr>
              <w:sym w:font="Wingdings 2" w:char="00A3"/>
            </w:r>
            <w:r w:rsidRPr="006F49B8">
              <w:rPr>
                <w:sz w:val="18"/>
                <w:szCs w:val="18"/>
              </w:rPr>
              <w:t>；第四类</w:t>
            </w:r>
            <w:r w:rsidRPr="006F49B8">
              <w:rPr>
                <w:sz w:val="18"/>
                <w:szCs w:val="18"/>
              </w:rPr>
              <w:t xml:space="preserve"> </w:t>
            </w:r>
            <w:r w:rsidRPr="006F49B8">
              <w:rPr>
                <w:sz w:val="18"/>
                <w:szCs w:val="18"/>
              </w:rPr>
              <w:sym w:font="Wingdings 2" w:char="00A3"/>
            </w:r>
          </w:p>
          <w:p w:rsidR="00C669C1" w:rsidRPr="006F49B8" w:rsidRDefault="00C669C1" w:rsidP="00843472">
            <w:pPr>
              <w:pStyle w:val="a8"/>
              <w:adjustRightInd/>
              <w:snapToGrid/>
              <w:spacing w:after="0" w:line="240" w:lineRule="auto"/>
              <w:contextualSpacing/>
              <w:rPr>
                <w:sz w:val="18"/>
                <w:szCs w:val="18"/>
              </w:rPr>
            </w:pPr>
            <w:r w:rsidRPr="006F49B8">
              <w:rPr>
                <w:sz w:val="18"/>
                <w:szCs w:val="18"/>
              </w:rPr>
              <w:t>规划年评价标准（</w:t>
            </w:r>
            <w:r w:rsidR="009739E6" w:rsidRPr="006F49B8">
              <w:rPr>
                <w:sz w:val="18"/>
                <w:szCs w:val="18"/>
              </w:rPr>
              <w:fldChar w:fldCharType="begin"/>
            </w:r>
            <w:r w:rsidR="00B045F6" w:rsidRPr="006F49B8">
              <w:rPr>
                <w:sz w:val="18"/>
                <w:szCs w:val="18"/>
              </w:rPr>
              <w:instrText xml:space="preserve"> = 3 \* ROMAN </w:instrText>
            </w:r>
            <w:r w:rsidR="009739E6" w:rsidRPr="006F49B8">
              <w:rPr>
                <w:sz w:val="18"/>
                <w:szCs w:val="18"/>
              </w:rPr>
              <w:fldChar w:fldCharType="separate"/>
            </w:r>
            <w:r w:rsidR="00843472" w:rsidRPr="006F49B8">
              <w:rPr>
                <w:noProof/>
                <w:sz w:val="18"/>
                <w:szCs w:val="18"/>
              </w:rPr>
              <w:t>III</w:t>
            </w:r>
            <w:r w:rsidR="009739E6" w:rsidRPr="006F49B8">
              <w:rPr>
                <w:sz w:val="18"/>
                <w:szCs w:val="18"/>
              </w:rPr>
              <w:fldChar w:fldCharType="end"/>
            </w:r>
            <w:r w:rsidRPr="006F49B8">
              <w:rPr>
                <w:sz w:val="18"/>
                <w:szCs w:val="18"/>
              </w:rPr>
              <w:t>类）</w:t>
            </w:r>
          </w:p>
        </w:tc>
      </w:tr>
      <w:tr w:rsidR="00C669C1" w:rsidRPr="006F49B8" w:rsidTr="00C669C1">
        <w:trPr>
          <w:trHeight w:val="340"/>
          <w:jc w:val="center"/>
        </w:trPr>
        <w:tc>
          <w:tcPr>
            <w:tcW w:w="664" w:type="dxa"/>
            <w:vMerge/>
            <w:vAlign w:val="center"/>
          </w:tcPr>
          <w:p w:rsidR="00C669C1" w:rsidRPr="006F49B8" w:rsidRDefault="00C669C1" w:rsidP="00C669C1">
            <w:pPr>
              <w:pStyle w:val="a8"/>
              <w:adjustRightInd/>
              <w:snapToGrid/>
              <w:spacing w:after="0" w:line="240" w:lineRule="auto"/>
              <w:contextualSpacing/>
              <w:rPr>
                <w:sz w:val="18"/>
                <w:szCs w:val="18"/>
              </w:rPr>
            </w:pPr>
          </w:p>
        </w:tc>
        <w:tc>
          <w:tcPr>
            <w:tcW w:w="2835" w:type="dxa"/>
            <w:vAlign w:val="center"/>
          </w:tcPr>
          <w:p w:rsidR="00C669C1" w:rsidRPr="006F49B8" w:rsidRDefault="00C669C1" w:rsidP="00C669C1">
            <w:pPr>
              <w:pStyle w:val="TableParagraph"/>
              <w:contextualSpacing/>
              <w:rPr>
                <w:sz w:val="18"/>
                <w:szCs w:val="18"/>
              </w:rPr>
            </w:pPr>
            <w:r w:rsidRPr="006F49B8">
              <w:rPr>
                <w:sz w:val="18"/>
                <w:szCs w:val="18"/>
              </w:rPr>
              <w:t>评价时期</w:t>
            </w:r>
          </w:p>
        </w:tc>
        <w:tc>
          <w:tcPr>
            <w:tcW w:w="10479" w:type="dxa"/>
            <w:gridSpan w:val="12"/>
            <w:vAlign w:val="center"/>
          </w:tcPr>
          <w:p w:rsidR="00C669C1" w:rsidRPr="006F49B8" w:rsidRDefault="00C669C1" w:rsidP="00C669C1">
            <w:pPr>
              <w:pStyle w:val="TableParagraph"/>
              <w:contextualSpacing/>
              <w:jc w:val="both"/>
              <w:rPr>
                <w:sz w:val="18"/>
                <w:szCs w:val="18"/>
              </w:rPr>
            </w:pPr>
            <w:r w:rsidRPr="006F49B8">
              <w:rPr>
                <w:sz w:val="18"/>
                <w:szCs w:val="18"/>
              </w:rPr>
              <w:t>丰水期</w:t>
            </w:r>
            <w:r w:rsidRPr="006F49B8">
              <w:rPr>
                <w:sz w:val="18"/>
                <w:szCs w:val="18"/>
              </w:rPr>
              <w:t xml:space="preserve"> </w:t>
            </w:r>
            <w:r w:rsidR="004272EF" w:rsidRPr="006F49B8">
              <w:rPr>
                <w:sz w:val="18"/>
                <w:szCs w:val="18"/>
              </w:rPr>
              <w:sym w:font="Wingdings 2" w:char="0052"/>
            </w:r>
            <w:r w:rsidRPr="006F49B8">
              <w:rPr>
                <w:sz w:val="18"/>
                <w:szCs w:val="18"/>
              </w:rPr>
              <w:t>；平水期</w:t>
            </w:r>
            <w:r w:rsidRPr="006F49B8">
              <w:rPr>
                <w:sz w:val="18"/>
                <w:szCs w:val="18"/>
              </w:rPr>
              <w:t xml:space="preserve"> </w:t>
            </w:r>
            <w:r w:rsidRPr="006F49B8">
              <w:rPr>
                <w:sz w:val="18"/>
                <w:szCs w:val="18"/>
              </w:rPr>
              <w:sym w:font="Wingdings 2" w:char="00A3"/>
            </w:r>
            <w:r w:rsidRPr="006F49B8">
              <w:rPr>
                <w:sz w:val="18"/>
                <w:szCs w:val="18"/>
              </w:rPr>
              <w:t>；枯水期</w:t>
            </w:r>
            <w:r w:rsidRPr="006F49B8">
              <w:rPr>
                <w:sz w:val="18"/>
                <w:szCs w:val="18"/>
              </w:rPr>
              <w:t xml:space="preserve"> </w:t>
            </w:r>
            <w:r w:rsidR="004272EF" w:rsidRPr="006F49B8">
              <w:rPr>
                <w:sz w:val="18"/>
                <w:szCs w:val="18"/>
              </w:rPr>
              <w:sym w:font="Wingdings 2" w:char="00A3"/>
            </w:r>
            <w:r w:rsidRPr="006F49B8">
              <w:rPr>
                <w:sz w:val="18"/>
                <w:szCs w:val="18"/>
              </w:rPr>
              <w:t>；冰封期</w:t>
            </w:r>
            <w:r w:rsidRPr="006F49B8">
              <w:rPr>
                <w:sz w:val="18"/>
                <w:szCs w:val="18"/>
              </w:rPr>
              <w:t xml:space="preserve"> </w:t>
            </w:r>
            <w:r w:rsidRPr="006F49B8">
              <w:rPr>
                <w:sz w:val="18"/>
                <w:szCs w:val="18"/>
              </w:rPr>
              <w:sym w:font="Wingdings 2" w:char="00A3"/>
            </w:r>
          </w:p>
          <w:p w:rsidR="00C669C1" w:rsidRPr="006F49B8" w:rsidRDefault="00C669C1" w:rsidP="00C669C1">
            <w:pPr>
              <w:pStyle w:val="a8"/>
              <w:adjustRightInd/>
              <w:snapToGrid/>
              <w:spacing w:after="0" w:line="240" w:lineRule="auto"/>
              <w:contextualSpacing/>
              <w:rPr>
                <w:sz w:val="18"/>
                <w:szCs w:val="18"/>
              </w:rPr>
            </w:pPr>
            <w:r w:rsidRPr="006F49B8">
              <w:rPr>
                <w:sz w:val="18"/>
                <w:szCs w:val="18"/>
              </w:rPr>
              <w:t>春季</w:t>
            </w:r>
            <w:r w:rsidRPr="006F49B8">
              <w:rPr>
                <w:sz w:val="18"/>
                <w:szCs w:val="18"/>
              </w:rPr>
              <w:t xml:space="preserve"> </w:t>
            </w:r>
            <w:r w:rsidRPr="006F49B8">
              <w:rPr>
                <w:sz w:val="18"/>
                <w:szCs w:val="18"/>
              </w:rPr>
              <w:sym w:font="Wingdings 2" w:char="00A3"/>
            </w:r>
            <w:r w:rsidRPr="006F49B8">
              <w:rPr>
                <w:sz w:val="18"/>
                <w:szCs w:val="18"/>
              </w:rPr>
              <w:t>；夏季</w:t>
            </w:r>
            <w:r w:rsidRPr="006F49B8">
              <w:rPr>
                <w:sz w:val="18"/>
                <w:szCs w:val="18"/>
              </w:rPr>
              <w:t xml:space="preserve"> </w:t>
            </w:r>
            <w:r w:rsidR="004272EF" w:rsidRPr="006F49B8">
              <w:rPr>
                <w:sz w:val="18"/>
                <w:szCs w:val="18"/>
              </w:rPr>
              <w:sym w:font="Wingdings 2" w:char="0052"/>
            </w:r>
            <w:r w:rsidRPr="006F49B8">
              <w:rPr>
                <w:sz w:val="18"/>
                <w:szCs w:val="18"/>
              </w:rPr>
              <w:t>；秋季</w:t>
            </w:r>
            <w:r w:rsidRPr="006F49B8">
              <w:rPr>
                <w:sz w:val="18"/>
                <w:szCs w:val="18"/>
              </w:rPr>
              <w:t xml:space="preserve"> </w:t>
            </w:r>
            <w:r w:rsidRPr="006F49B8">
              <w:rPr>
                <w:sz w:val="18"/>
                <w:szCs w:val="18"/>
              </w:rPr>
              <w:sym w:font="Wingdings 2" w:char="00A3"/>
            </w:r>
            <w:r w:rsidRPr="006F49B8">
              <w:rPr>
                <w:sz w:val="18"/>
                <w:szCs w:val="18"/>
              </w:rPr>
              <w:t>；冬季</w:t>
            </w:r>
            <w:r w:rsidRPr="006F49B8">
              <w:rPr>
                <w:sz w:val="18"/>
                <w:szCs w:val="18"/>
              </w:rPr>
              <w:t xml:space="preserve"> </w:t>
            </w:r>
            <w:r w:rsidR="004272EF" w:rsidRPr="006F49B8">
              <w:rPr>
                <w:sz w:val="18"/>
                <w:szCs w:val="18"/>
              </w:rPr>
              <w:sym w:font="Wingdings 2" w:char="00A3"/>
            </w:r>
          </w:p>
        </w:tc>
      </w:tr>
      <w:tr w:rsidR="00C669C1" w:rsidRPr="006F49B8" w:rsidTr="00C669C1">
        <w:trPr>
          <w:trHeight w:val="340"/>
          <w:jc w:val="center"/>
        </w:trPr>
        <w:tc>
          <w:tcPr>
            <w:tcW w:w="664" w:type="dxa"/>
            <w:vMerge/>
            <w:vAlign w:val="center"/>
          </w:tcPr>
          <w:p w:rsidR="00C669C1" w:rsidRPr="006F49B8" w:rsidRDefault="00C669C1" w:rsidP="00C669C1">
            <w:pPr>
              <w:pStyle w:val="a8"/>
              <w:adjustRightInd/>
              <w:snapToGrid/>
              <w:spacing w:after="0" w:line="240" w:lineRule="auto"/>
              <w:contextualSpacing/>
              <w:rPr>
                <w:sz w:val="18"/>
                <w:szCs w:val="18"/>
              </w:rPr>
            </w:pPr>
          </w:p>
        </w:tc>
        <w:tc>
          <w:tcPr>
            <w:tcW w:w="2835" w:type="dxa"/>
            <w:vAlign w:val="center"/>
          </w:tcPr>
          <w:p w:rsidR="00C669C1" w:rsidRPr="006F49B8" w:rsidRDefault="00C669C1" w:rsidP="00C669C1">
            <w:pPr>
              <w:pStyle w:val="TableParagraph"/>
              <w:contextualSpacing/>
              <w:rPr>
                <w:sz w:val="18"/>
                <w:szCs w:val="18"/>
              </w:rPr>
            </w:pPr>
            <w:r w:rsidRPr="006F49B8">
              <w:rPr>
                <w:sz w:val="18"/>
                <w:szCs w:val="18"/>
              </w:rPr>
              <w:t>评价结论</w:t>
            </w:r>
          </w:p>
        </w:tc>
        <w:tc>
          <w:tcPr>
            <w:tcW w:w="8988" w:type="dxa"/>
            <w:gridSpan w:val="11"/>
            <w:vAlign w:val="center"/>
          </w:tcPr>
          <w:p w:rsidR="00C669C1" w:rsidRPr="006F49B8" w:rsidRDefault="00C669C1" w:rsidP="00C669C1">
            <w:pPr>
              <w:pStyle w:val="TableParagraph"/>
              <w:contextualSpacing/>
              <w:jc w:val="both"/>
              <w:rPr>
                <w:sz w:val="18"/>
                <w:szCs w:val="18"/>
              </w:rPr>
            </w:pPr>
            <w:r w:rsidRPr="006F49B8">
              <w:rPr>
                <w:sz w:val="18"/>
                <w:szCs w:val="18"/>
              </w:rPr>
              <w:t>水环境功能区或水功能区、近岸海域环境功能区水质达标状况</w:t>
            </w:r>
            <w:r w:rsidRPr="006F49B8">
              <w:rPr>
                <w:sz w:val="18"/>
                <w:szCs w:val="18"/>
              </w:rPr>
              <w:t xml:space="preserve"> </w:t>
            </w:r>
            <w:r w:rsidRPr="006F49B8">
              <w:rPr>
                <w:sz w:val="18"/>
                <w:szCs w:val="18"/>
              </w:rPr>
              <w:sym w:font="Wingdings 2" w:char="00A3"/>
            </w:r>
            <w:r w:rsidRPr="006F49B8">
              <w:rPr>
                <w:sz w:val="18"/>
                <w:szCs w:val="18"/>
              </w:rPr>
              <w:t>：达标</w:t>
            </w:r>
            <w:r w:rsidRPr="006F49B8">
              <w:rPr>
                <w:sz w:val="18"/>
                <w:szCs w:val="18"/>
              </w:rPr>
              <w:t xml:space="preserve"> </w:t>
            </w:r>
            <w:r w:rsidRPr="006F49B8">
              <w:rPr>
                <w:sz w:val="18"/>
                <w:szCs w:val="18"/>
              </w:rPr>
              <w:sym w:font="Wingdings 2" w:char="0052"/>
            </w:r>
            <w:r w:rsidRPr="006F49B8">
              <w:rPr>
                <w:sz w:val="18"/>
                <w:szCs w:val="18"/>
              </w:rPr>
              <w:t>；不达标</w:t>
            </w:r>
            <w:r w:rsidRPr="006F49B8">
              <w:rPr>
                <w:sz w:val="18"/>
                <w:szCs w:val="18"/>
              </w:rPr>
              <w:t xml:space="preserve"> </w:t>
            </w:r>
            <w:r w:rsidRPr="006F49B8">
              <w:rPr>
                <w:sz w:val="18"/>
                <w:szCs w:val="18"/>
              </w:rPr>
              <w:sym w:font="Wingdings 2" w:char="00A3"/>
            </w:r>
          </w:p>
          <w:p w:rsidR="00C669C1" w:rsidRPr="006F49B8" w:rsidRDefault="00C669C1" w:rsidP="00C669C1">
            <w:pPr>
              <w:pStyle w:val="TableParagraph"/>
              <w:contextualSpacing/>
              <w:jc w:val="both"/>
              <w:rPr>
                <w:sz w:val="18"/>
                <w:szCs w:val="18"/>
              </w:rPr>
            </w:pPr>
            <w:r w:rsidRPr="006F49B8">
              <w:rPr>
                <w:sz w:val="18"/>
                <w:szCs w:val="18"/>
              </w:rPr>
              <w:t>水环境控制单元或断面水质达标状况</w:t>
            </w:r>
            <w:r w:rsidRPr="006F49B8">
              <w:rPr>
                <w:sz w:val="18"/>
                <w:szCs w:val="18"/>
              </w:rPr>
              <w:t xml:space="preserve"> </w:t>
            </w:r>
            <w:r w:rsidRPr="006F49B8">
              <w:rPr>
                <w:sz w:val="18"/>
                <w:szCs w:val="18"/>
              </w:rPr>
              <w:sym w:font="Wingdings 2" w:char="00A3"/>
            </w:r>
            <w:r w:rsidRPr="006F49B8">
              <w:rPr>
                <w:sz w:val="18"/>
                <w:szCs w:val="18"/>
              </w:rPr>
              <w:t>：达标</w:t>
            </w:r>
            <w:r w:rsidRPr="006F49B8">
              <w:rPr>
                <w:sz w:val="18"/>
                <w:szCs w:val="18"/>
              </w:rPr>
              <w:t xml:space="preserve"> </w:t>
            </w:r>
            <w:r w:rsidRPr="006F49B8">
              <w:rPr>
                <w:sz w:val="18"/>
                <w:szCs w:val="18"/>
              </w:rPr>
              <w:sym w:font="Wingdings 2" w:char="0052"/>
            </w:r>
            <w:r w:rsidRPr="006F49B8">
              <w:rPr>
                <w:sz w:val="18"/>
                <w:szCs w:val="18"/>
              </w:rPr>
              <w:t>；不达标</w:t>
            </w:r>
            <w:r w:rsidRPr="006F49B8">
              <w:rPr>
                <w:sz w:val="18"/>
                <w:szCs w:val="18"/>
              </w:rPr>
              <w:t xml:space="preserve"> </w:t>
            </w:r>
            <w:r w:rsidRPr="006F49B8">
              <w:rPr>
                <w:sz w:val="18"/>
                <w:szCs w:val="18"/>
              </w:rPr>
              <w:sym w:font="Wingdings 2" w:char="00A3"/>
            </w:r>
          </w:p>
          <w:p w:rsidR="00C669C1" w:rsidRPr="006F49B8" w:rsidRDefault="00C669C1" w:rsidP="00C669C1">
            <w:pPr>
              <w:pStyle w:val="TableParagraph"/>
              <w:contextualSpacing/>
              <w:jc w:val="both"/>
              <w:rPr>
                <w:sz w:val="18"/>
                <w:szCs w:val="18"/>
              </w:rPr>
            </w:pPr>
            <w:r w:rsidRPr="006F49B8">
              <w:rPr>
                <w:sz w:val="18"/>
                <w:szCs w:val="18"/>
              </w:rPr>
              <w:t>水环境保护目标质量状况：达标</w:t>
            </w:r>
            <w:r w:rsidRPr="006F49B8">
              <w:rPr>
                <w:sz w:val="18"/>
                <w:szCs w:val="18"/>
              </w:rPr>
              <w:t xml:space="preserve"> </w:t>
            </w:r>
            <w:r w:rsidRPr="006F49B8">
              <w:rPr>
                <w:sz w:val="18"/>
                <w:szCs w:val="18"/>
              </w:rPr>
              <w:sym w:font="Wingdings 2" w:char="00A3"/>
            </w:r>
            <w:r w:rsidRPr="006F49B8">
              <w:rPr>
                <w:sz w:val="18"/>
                <w:szCs w:val="18"/>
              </w:rPr>
              <w:t>；不达标</w:t>
            </w:r>
            <w:r w:rsidRPr="006F49B8">
              <w:rPr>
                <w:sz w:val="18"/>
                <w:szCs w:val="18"/>
              </w:rPr>
              <w:t xml:space="preserve"> </w:t>
            </w:r>
            <w:r w:rsidRPr="006F49B8">
              <w:rPr>
                <w:sz w:val="18"/>
                <w:szCs w:val="18"/>
              </w:rPr>
              <w:sym w:font="Wingdings 2" w:char="00A3"/>
            </w:r>
          </w:p>
          <w:p w:rsidR="00C669C1" w:rsidRPr="006F49B8" w:rsidRDefault="00C669C1" w:rsidP="00C669C1">
            <w:pPr>
              <w:pStyle w:val="TableParagraph"/>
              <w:contextualSpacing/>
              <w:jc w:val="both"/>
              <w:rPr>
                <w:sz w:val="18"/>
                <w:szCs w:val="18"/>
              </w:rPr>
            </w:pPr>
            <w:r w:rsidRPr="006F49B8">
              <w:rPr>
                <w:sz w:val="18"/>
                <w:szCs w:val="18"/>
              </w:rPr>
              <w:t>对照断面、控制断面等代表性断面的水质状况：达标</w:t>
            </w:r>
            <w:r w:rsidRPr="006F49B8">
              <w:rPr>
                <w:sz w:val="18"/>
                <w:szCs w:val="18"/>
              </w:rPr>
              <w:t xml:space="preserve"> </w:t>
            </w:r>
            <w:r w:rsidRPr="006F49B8">
              <w:rPr>
                <w:sz w:val="18"/>
                <w:szCs w:val="18"/>
              </w:rPr>
              <w:sym w:font="Wingdings 2" w:char="0052"/>
            </w:r>
            <w:r w:rsidRPr="006F49B8">
              <w:rPr>
                <w:sz w:val="18"/>
                <w:szCs w:val="18"/>
              </w:rPr>
              <w:t>；不达标</w:t>
            </w:r>
            <w:r w:rsidRPr="006F49B8">
              <w:rPr>
                <w:sz w:val="18"/>
                <w:szCs w:val="18"/>
              </w:rPr>
              <w:t xml:space="preserve"> </w:t>
            </w:r>
            <w:r w:rsidRPr="006F49B8">
              <w:rPr>
                <w:sz w:val="18"/>
                <w:szCs w:val="18"/>
              </w:rPr>
              <w:sym w:font="Wingdings 2" w:char="00A3"/>
            </w:r>
          </w:p>
          <w:p w:rsidR="00C669C1" w:rsidRPr="006F49B8" w:rsidRDefault="00C669C1" w:rsidP="00C669C1">
            <w:pPr>
              <w:pStyle w:val="TableParagraph"/>
              <w:contextualSpacing/>
              <w:jc w:val="both"/>
              <w:rPr>
                <w:sz w:val="18"/>
                <w:szCs w:val="18"/>
              </w:rPr>
            </w:pPr>
            <w:r w:rsidRPr="006F49B8">
              <w:rPr>
                <w:sz w:val="18"/>
                <w:szCs w:val="18"/>
              </w:rPr>
              <w:t>底泥污染评价</w:t>
            </w:r>
            <w:r w:rsidRPr="006F49B8">
              <w:rPr>
                <w:sz w:val="18"/>
                <w:szCs w:val="18"/>
              </w:rPr>
              <w:t xml:space="preserve"> </w:t>
            </w:r>
            <w:r w:rsidRPr="006F49B8">
              <w:rPr>
                <w:sz w:val="18"/>
                <w:szCs w:val="18"/>
              </w:rPr>
              <w:sym w:font="Wingdings 2" w:char="00A3"/>
            </w:r>
          </w:p>
          <w:p w:rsidR="00C669C1" w:rsidRPr="006F49B8" w:rsidRDefault="00C669C1" w:rsidP="00C669C1">
            <w:pPr>
              <w:pStyle w:val="TableParagraph"/>
              <w:contextualSpacing/>
              <w:jc w:val="both"/>
              <w:rPr>
                <w:sz w:val="18"/>
                <w:szCs w:val="18"/>
              </w:rPr>
            </w:pPr>
            <w:r w:rsidRPr="006F49B8">
              <w:rPr>
                <w:sz w:val="18"/>
                <w:szCs w:val="18"/>
              </w:rPr>
              <w:t>水资源与开发利用程度及其水文情势评价</w:t>
            </w:r>
            <w:r w:rsidRPr="006F49B8">
              <w:rPr>
                <w:sz w:val="18"/>
                <w:szCs w:val="18"/>
              </w:rPr>
              <w:t xml:space="preserve"> </w:t>
            </w:r>
            <w:r w:rsidRPr="006F49B8">
              <w:rPr>
                <w:sz w:val="18"/>
                <w:szCs w:val="18"/>
              </w:rPr>
              <w:sym w:font="Wingdings 2" w:char="00A3"/>
            </w:r>
          </w:p>
          <w:p w:rsidR="00C669C1" w:rsidRPr="006F49B8" w:rsidRDefault="00C669C1" w:rsidP="00C669C1">
            <w:pPr>
              <w:pStyle w:val="TableParagraph"/>
              <w:contextualSpacing/>
              <w:jc w:val="both"/>
              <w:rPr>
                <w:sz w:val="18"/>
                <w:szCs w:val="18"/>
              </w:rPr>
            </w:pPr>
            <w:r w:rsidRPr="006F49B8">
              <w:rPr>
                <w:sz w:val="18"/>
                <w:szCs w:val="18"/>
              </w:rPr>
              <w:t>水环境质量回顾评价</w:t>
            </w:r>
            <w:r w:rsidRPr="006F49B8">
              <w:rPr>
                <w:sz w:val="18"/>
                <w:szCs w:val="18"/>
              </w:rPr>
              <w:t xml:space="preserve"> </w:t>
            </w:r>
            <w:r w:rsidRPr="006F49B8">
              <w:rPr>
                <w:sz w:val="18"/>
                <w:szCs w:val="18"/>
              </w:rPr>
              <w:sym w:font="Wingdings 2" w:char="00A3"/>
            </w:r>
          </w:p>
          <w:p w:rsidR="00C669C1" w:rsidRPr="006F49B8" w:rsidRDefault="00C669C1" w:rsidP="00C669C1">
            <w:pPr>
              <w:pStyle w:val="TableParagraph"/>
              <w:contextualSpacing/>
              <w:jc w:val="both"/>
              <w:rPr>
                <w:sz w:val="18"/>
                <w:szCs w:val="18"/>
              </w:rPr>
            </w:pPr>
            <w:r w:rsidRPr="006F49B8">
              <w:rPr>
                <w:sz w:val="18"/>
                <w:szCs w:val="18"/>
              </w:rPr>
              <w:t>流域（区域）水资源（包括水能资源）与开发利用总体状况、生态流量管理要求与现状满足程度、建设项目占用水域空间的水流状况与河湖演变状况</w:t>
            </w:r>
            <w:r w:rsidRPr="006F49B8">
              <w:rPr>
                <w:sz w:val="18"/>
                <w:szCs w:val="18"/>
              </w:rPr>
              <w:t xml:space="preserve"> </w:t>
            </w:r>
            <w:r w:rsidRPr="006F49B8">
              <w:rPr>
                <w:sz w:val="18"/>
                <w:szCs w:val="18"/>
              </w:rPr>
              <w:sym w:font="Wingdings 2" w:char="00A3"/>
            </w:r>
          </w:p>
        </w:tc>
        <w:tc>
          <w:tcPr>
            <w:tcW w:w="1491" w:type="dxa"/>
            <w:vAlign w:val="center"/>
          </w:tcPr>
          <w:p w:rsidR="00C669C1" w:rsidRPr="006F49B8" w:rsidRDefault="00C669C1" w:rsidP="00C669C1">
            <w:pPr>
              <w:pStyle w:val="TableParagraph"/>
              <w:contextualSpacing/>
              <w:rPr>
                <w:sz w:val="18"/>
                <w:szCs w:val="18"/>
              </w:rPr>
            </w:pPr>
            <w:r w:rsidRPr="006F49B8">
              <w:rPr>
                <w:sz w:val="18"/>
                <w:szCs w:val="18"/>
              </w:rPr>
              <w:t>达标区</w:t>
            </w:r>
            <w:r w:rsidRPr="006F49B8">
              <w:rPr>
                <w:rFonts w:hint="eastAsia"/>
                <w:sz w:val="18"/>
                <w:szCs w:val="18"/>
              </w:rPr>
              <w:t xml:space="preserve"> </w:t>
            </w:r>
            <w:r w:rsidRPr="006F49B8">
              <w:rPr>
                <w:sz w:val="18"/>
                <w:szCs w:val="18"/>
              </w:rPr>
              <w:sym w:font="Wingdings 2" w:char="0052"/>
            </w:r>
          </w:p>
          <w:p w:rsidR="00C669C1" w:rsidRPr="006F49B8" w:rsidRDefault="00C669C1" w:rsidP="00C669C1">
            <w:pPr>
              <w:pStyle w:val="TableParagraph"/>
              <w:contextualSpacing/>
              <w:rPr>
                <w:sz w:val="18"/>
                <w:szCs w:val="18"/>
              </w:rPr>
            </w:pPr>
            <w:r w:rsidRPr="006F49B8">
              <w:rPr>
                <w:sz w:val="18"/>
                <w:szCs w:val="18"/>
              </w:rPr>
              <w:t>不达标区</w:t>
            </w:r>
            <w:r w:rsidRPr="006F49B8">
              <w:rPr>
                <w:sz w:val="18"/>
                <w:szCs w:val="18"/>
              </w:rPr>
              <w:t xml:space="preserve"> </w:t>
            </w:r>
            <w:r w:rsidRPr="006F49B8">
              <w:rPr>
                <w:sz w:val="18"/>
                <w:szCs w:val="18"/>
              </w:rPr>
              <w:sym w:font="Wingdings 2" w:char="00A3"/>
            </w:r>
          </w:p>
        </w:tc>
      </w:tr>
      <w:tr w:rsidR="00C669C1" w:rsidRPr="006F49B8" w:rsidTr="00C669C1">
        <w:trPr>
          <w:trHeight w:val="340"/>
          <w:jc w:val="center"/>
        </w:trPr>
        <w:tc>
          <w:tcPr>
            <w:tcW w:w="664" w:type="dxa"/>
            <w:vMerge w:val="restart"/>
            <w:vAlign w:val="center"/>
          </w:tcPr>
          <w:p w:rsidR="00C669C1" w:rsidRPr="006F49B8" w:rsidRDefault="00C669C1" w:rsidP="00C669C1">
            <w:pPr>
              <w:pStyle w:val="TableParagraph"/>
              <w:contextualSpacing/>
              <w:rPr>
                <w:sz w:val="18"/>
                <w:szCs w:val="18"/>
              </w:rPr>
            </w:pPr>
            <w:r w:rsidRPr="006F49B8">
              <w:rPr>
                <w:sz w:val="18"/>
                <w:szCs w:val="18"/>
              </w:rPr>
              <w:t>影</w:t>
            </w:r>
          </w:p>
          <w:p w:rsidR="00C669C1" w:rsidRPr="006F49B8" w:rsidRDefault="00C669C1" w:rsidP="00C669C1">
            <w:pPr>
              <w:pStyle w:val="TableParagraph"/>
              <w:contextualSpacing/>
              <w:rPr>
                <w:sz w:val="18"/>
                <w:szCs w:val="18"/>
              </w:rPr>
            </w:pPr>
            <w:r w:rsidRPr="006F49B8">
              <w:rPr>
                <w:sz w:val="18"/>
                <w:szCs w:val="18"/>
              </w:rPr>
              <w:t>响</w:t>
            </w:r>
          </w:p>
          <w:p w:rsidR="00C669C1" w:rsidRPr="006F49B8" w:rsidRDefault="00C669C1" w:rsidP="00C669C1">
            <w:pPr>
              <w:pStyle w:val="TableParagraph"/>
              <w:contextualSpacing/>
              <w:rPr>
                <w:sz w:val="18"/>
                <w:szCs w:val="18"/>
              </w:rPr>
            </w:pPr>
            <w:r w:rsidRPr="006F49B8">
              <w:rPr>
                <w:sz w:val="18"/>
                <w:szCs w:val="18"/>
              </w:rPr>
              <w:t>预</w:t>
            </w:r>
          </w:p>
          <w:p w:rsidR="00C669C1" w:rsidRPr="006F49B8" w:rsidRDefault="00C669C1" w:rsidP="00C669C1">
            <w:pPr>
              <w:pStyle w:val="TableParagraph"/>
              <w:contextualSpacing/>
              <w:rPr>
                <w:sz w:val="18"/>
                <w:szCs w:val="18"/>
              </w:rPr>
            </w:pPr>
            <w:r w:rsidRPr="006F49B8">
              <w:rPr>
                <w:sz w:val="18"/>
                <w:szCs w:val="18"/>
              </w:rPr>
              <w:t>测</w:t>
            </w:r>
          </w:p>
        </w:tc>
        <w:tc>
          <w:tcPr>
            <w:tcW w:w="2835" w:type="dxa"/>
            <w:vAlign w:val="center"/>
          </w:tcPr>
          <w:p w:rsidR="00C669C1" w:rsidRPr="006F49B8" w:rsidRDefault="00C669C1" w:rsidP="00C669C1">
            <w:pPr>
              <w:pStyle w:val="TableParagraph"/>
              <w:contextualSpacing/>
              <w:rPr>
                <w:sz w:val="18"/>
                <w:szCs w:val="18"/>
              </w:rPr>
            </w:pPr>
            <w:r w:rsidRPr="006F49B8">
              <w:rPr>
                <w:sz w:val="18"/>
                <w:szCs w:val="18"/>
              </w:rPr>
              <w:t>预测范围</w:t>
            </w:r>
          </w:p>
        </w:tc>
        <w:tc>
          <w:tcPr>
            <w:tcW w:w="10479" w:type="dxa"/>
            <w:gridSpan w:val="12"/>
            <w:vAlign w:val="center"/>
          </w:tcPr>
          <w:p w:rsidR="00C669C1" w:rsidRPr="006F49B8" w:rsidRDefault="00C669C1" w:rsidP="00C669C1">
            <w:pPr>
              <w:pStyle w:val="a8"/>
              <w:adjustRightInd/>
              <w:snapToGrid/>
              <w:spacing w:after="0" w:line="240" w:lineRule="auto"/>
              <w:contextualSpacing/>
              <w:rPr>
                <w:sz w:val="18"/>
                <w:szCs w:val="18"/>
              </w:rPr>
            </w:pPr>
            <w:r w:rsidRPr="006F49B8">
              <w:rPr>
                <w:sz w:val="18"/>
                <w:szCs w:val="18"/>
              </w:rPr>
              <w:t>河流：长度（）</w:t>
            </w:r>
            <w:r w:rsidRPr="006F49B8">
              <w:rPr>
                <w:sz w:val="18"/>
                <w:szCs w:val="18"/>
              </w:rPr>
              <w:t>km</w:t>
            </w:r>
            <w:r w:rsidRPr="006F49B8">
              <w:rPr>
                <w:sz w:val="18"/>
                <w:szCs w:val="18"/>
              </w:rPr>
              <w:t>；湖库、河口及近岸海域：面积（）</w:t>
            </w:r>
            <w:r w:rsidRPr="006F49B8">
              <w:rPr>
                <w:sz w:val="18"/>
                <w:szCs w:val="18"/>
              </w:rPr>
              <w:t>km</w:t>
            </w:r>
            <w:r w:rsidRPr="006F49B8">
              <w:rPr>
                <w:sz w:val="18"/>
                <w:szCs w:val="18"/>
                <w:vertAlign w:val="superscript"/>
              </w:rPr>
              <w:t>2</w:t>
            </w:r>
          </w:p>
        </w:tc>
      </w:tr>
      <w:tr w:rsidR="00C669C1" w:rsidRPr="006F49B8" w:rsidTr="00C669C1">
        <w:trPr>
          <w:trHeight w:val="340"/>
          <w:jc w:val="center"/>
        </w:trPr>
        <w:tc>
          <w:tcPr>
            <w:tcW w:w="664" w:type="dxa"/>
            <w:vMerge/>
            <w:vAlign w:val="center"/>
          </w:tcPr>
          <w:p w:rsidR="00C669C1" w:rsidRPr="006F49B8" w:rsidRDefault="00C669C1" w:rsidP="00C669C1">
            <w:pPr>
              <w:pStyle w:val="TableParagraph"/>
              <w:contextualSpacing/>
              <w:rPr>
                <w:sz w:val="18"/>
                <w:szCs w:val="18"/>
              </w:rPr>
            </w:pPr>
          </w:p>
        </w:tc>
        <w:tc>
          <w:tcPr>
            <w:tcW w:w="2835" w:type="dxa"/>
            <w:vAlign w:val="center"/>
          </w:tcPr>
          <w:p w:rsidR="00C669C1" w:rsidRPr="006F49B8" w:rsidRDefault="00C669C1" w:rsidP="00C669C1">
            <w:pPr>
              <w:pStyle w:val="TableParagraph"/>
              <w:contextualSpacing/>
              <w:rPr>
                <w:sz w:val="18"/>
                <w:szCs w:val="18"/>
              </w:rPr>
            </w:pPr>
            <w:r w:rsidRPr="006F49B8">
              <w:rPr>
                <w:sz w:val="18"/>
                <w:szCs w:val="18"/>
              </w:rPr>
              <w:t>预测因子</w:t>
            </w:r>
          </w:p>
        </w:tc>
        <w:tc>
          <w:tcPr>
            <w:tcW w:w="10479" w:type="dxa"/>
            <w:gridSpan w:val="12"/>
            <w:vAlign w:val="center"/>
          </w:tcPr>
          <w:p w:rsidR="00C669C1" w:rsidRPr="006F49B8" w:rsidRDefault="00C669C1" w:rsidP="00C669C1">
            <w:pPr>
              <w:pStyle w:val="TableParagraph"/>
              <w:contextualSpacing/>
              <w:rPr>
                <w:sz w:val="18"/>
                <w:szCs w:val="18"/>
              </w:rPr>
            </w:pPr>
            <w:r w:rsidRPr="006F49B8">
              <w:rPr>
                <w:sz w:val="18"/>
                <w:szCs w:val="18"/>
              </w:rPr>
              <w:t>（）</w:t>
            </w:r>
          </w:p>
        </w:tc>
      </w:tr>
      <w:tr w:rsidR="00C669C1" w:rsidRPr="006F49B8" w:rsidTr="00C669C1">
        <w:trPr>
          <w:trHeight w:val="340"/>
          <w:jc w:val="center"/>
        </w:trPr>
        <w:tc>
          <w:tcPr>
            <w:tcW w:w="664" w:type="dxa"/>
            <w:vMerge/>
            <w:vAlign w:val="center"/>
          </w:tcPr>
          <w:p w:rsidR="00C669C1" w:rsidRPr="006F49B8" w:rsidRDefault="00C669C1" w:rsidP="00C669C1">
            <w:pPr>
              <w:pStyle w:val="TableParagraph"/>
              <w:contextualSpacing/>
              <w:rPr>
                <w:sz w:val="18"/>
                <w:szCs w:val="18"/>
              </w:rPr>
            </w:pPr>
          </w:p>
        </w:tc>
        <w:tc>
          <w:tcPr>
            <w:tcW w:w="2835" w:type="dxa"/>
            <w:vAlign w:val="center"/>
          </w:tcPr>
          <w:p w:rsidR="00C669C1" w:rsidRPr="006F49B8" w:rsidRDefault="00C669C1" w:rsidP="00C669C1">
            <w:pPr>
              <w:pStyle w:val="TableParagraph"/>
              <w:contextualSpacing/>
              <w:rPr>
                <w:sz w:val="18"/>
                <w:szCs w:val="18"/>
              </w:rPr>
            </w:pPr>
            <w:r w:rsidRPr="006F49B8">
              <w:rPr>
                <w:sz w:val="18"/>
                <w:szCs w:val="18"/>
              </w:rPr>
              <w:t>预测时期</w:t>
            </w:r>
          </w:p>
        </w:tc>
        <w:tc>
          <w:tcPr>
            <w:tcW w:w="10479" w:type="dxa"/>
            <w:gridSpan w:val="12"/>
            <w:vAlign w:val="center"/>
          </w:tcPr>
          <w:p w:rsidR="00C669C1" w:rsidRPr="006F49B8" w:rsidRDefault="00C669C1" w:rsidP="00C669C1">
            <w:pPr>
              <w:pStyle w:val="TableParagraph"/>
              <w:contextualSpacing/>
              <w:jc w:val="both"/>
              <w:rPr>
                <w:sz w:val="18"/>
                <w:szCs w:val="18"/>
              </w:rPr>
            </w:pPr>
            <w:r w:rsidRPr="006F49B8">
              <w:rPr>
                <w:sz w:val="18"/>
                <w:szCs w:val="18"/>
              </w:rPr>
              <w:t>丰水期</w:t>
            </w:r>
            <w:r w:rsidRPr="006F49B8">
              <w:rPr>
                <w:sz w:val="18"/>
                <w:szCs w:val="18"/>
              </w:rPr>
              <w:t xml:space="preserve"> </w:t>
            </w:r>
            <w:r w:rsidRPr="006F49B8">
              <w:rPr>
                <w:sz w:val="18"/>
                <w:szCs w:val="18"/>
              </w:rPr>
              <w:sym w:font="Wingdings 2" w:char="00A3"/>
            </w:r>
            <w:r w:rsidRPr="006F49B8">
              <w:rPr>
                <w:sz w:val="18"/>
                <w:szCs w:val="18"/>
              </w:rPr>
              <w:t>；平水期</w:t>
            </w:r>
            <w:r w:rsidRPr="006F49B8">
              <w:rPr>
                <w:sz w:val="18"/>
                <w:szCs w:val="18"/>
              </w:rPr>
              <w:t xml:space="preserve"> </w:t>
            </w:r>
            <w:r w:rsidRPr="006F49B8">
              <w:rPr>
                <w:sz w:val="18"/>
                <w:szCs w:val="18"/>
              </w:rPr>
              <w:sym w:font="Wingdings 2" w:char="00A3"/>
            </w:r>
            <w:r w:rsidRPr="006F49B8">
              <w:rPr>
                <w:sz w:val="18"/>
                <w:szCs w:val="18"/>
              </w:rPr>
              <w:t>；枯水期</w:t>
            </w:r>
            <w:r w:rsidRPr="006F49B8">
              <w:rPr>
                <w:sz w:val="18"/>
                <w:szCs w:val="18"/>
              </w:rPr>
              <w:t xml:space="preserve"> </w:t>
            </w:r>
            <w:r w:rsidRPr="006F49B8">
              <w:rPr>
                <w:sz w:val="18"/>
                <w:szCs w:val="18"/>
              </w:rPr>
              <w:sym w:font="Wingdings 2" w:char="00A3"/>
            </w:r>
            <w:r w:rsidRPr="006F49B8">
              <w:rPr>
                <w:sz w:val="18"/>
                <w:szCs w:val="18"/>
              </w:rPr>
              <w:t>；冰封期</w:t>
            </w:r>
            <w:r w:rsidRPr="006F49B8">
              <w:rPr>
                <w:sz w:val="18"/>
                <w:szCs w:val="18"/>
              </w:rPr>
              <w:t xml:space="preserve"> </w:t>
            </w:r>
            <w:r w:rsidRPr="006F49B8">
              <w:rPr>
                <w:sz w:val="18"/>
                <w:szCs w:val="18"/>
              </w:rPr>
              <w:sym w:font="Wingdings 2" w:char="00A3"/>
            </w:r>
          </w:p>
          <w:p w:rsidR="00C669C1" w:rsidRPr="006F49B8" w:rsidRDefault="00C669C1" w:rsidP="00C669C1">
            <w:pPr>
              <w:pStyle w:val="TableParagraph"/>
              <w:contextualSpacing/>
              <w:jc w:val="both"/>
              <w:rPr>
                <w:sz w:val="18"/>
                <w:szCs w:val="18"/>
              </w:rPr>
            </w:pPr>
            <w:r w:rsidRPr="006F49B8">
              <w:rPr>
                <w:sz w:val="18"/>
                <w:szCs w:val="18"/>
              </w:rPr>
              <w:t>春季</w:t>
            </w:r>
            <w:r w:rsidRPr="006F49B8">
              <w:rPr>
                <w:sz w:val="18"/>
                <w:szCs w:val="18"/>
              </w:rPr>
              <w:t xml:space="preserve"> </w:t>
            </w:r>
            <w:r w:rsidRPr="006F49B8">
              <w:rPr>
                <w:sz w:val="18"/>
                <w:szCs w:val="18"/>
              </w:rPr>
              <w:sym w:font="Wingdings 2" w:char="00A3"/>
            </w:r>
            <w:r w:rsidRPr="006F49B8">
              <w:rPr>
                <w:sz w:val="18"/>
                <w:szCs w:val="18"/>
              </w:rPr>
              <w:t>；夏季</w:t>
            </w:r>
            <w:r w:rsidRPr="006F49B8">
              <w:rPr>
                <w:sz w:val="18"/>
                <w:szCs w:val="18"/>
              </w:rPr>
              <w:t xml:space="preserve"> </w:t>
            </w:r>
            <w:r w:rsidRPr="006F49B8">
              <w:rPr>
                <w:sz w:val="18"/>
                <w:szCs w:val="18"/>
              </w:rPr>
              <w:sym w:font="Wingdings 2" w:char="00A3"/>
            </w:r>
            <w:r w:rsidRPr="006F49B8">
              <w:rPr>
                <w:sz w:val="18"/>
                <w:szCs w:val="18"/>
              </w:rPr>
              <w:t>；秋季</w:t>
            </w:r>
            <w:r w:rsidRPr="006F49B8">
              <w:rPr>
                <w:sz w:val="18"/>
                <w:szCs w:val="18"/>
              </w:rPr>
              <w:t xml:space="preserve"> </w:t>
            </w:r>
            <w:r w:rsidRPr="006F49B8">
              <w:rPr>
                <w:sz w:val="18"/>
                <w:szCs w:val="18"/>
              </w:rPr>
              <w:sym w:font="Wingdings 2" w:char="00A3"/>
            </w:r>
            <w:r w:rsidRPr="006F49B8">
              <w:rPr>
                <w:sz w:val="18"/>
                <w:szCs w:val="18"/>
              </w:rPr>
              <w:t>；冬季</w:t>
            </w:r>
            <w:r w:rsidRPr="006F49B8">
              <w:rPr>
                <w:sz w:val="18"/>
                <w:szCs w:val="18"/>
              </w:rPr>
              <w:t xml:space="preserve"> </w:t>
            </w:r>
            <w:r w:rsidRPr="006F49B8">
              <w:rPr>
                <w:sz w:val="18"/>
                <w:szCs w:val="18"/>
              </w:rPr>
              <w:sym w:font="Wingdings 2" w:char="00A3"/>
            </w:r>
          </w:p>
          <w:p w:rsidR="00C669C1" w:rsidRPr="006F49B8" w:rsidRDefault="00C669C1" w:rsidP="00C669C1">
            <w:pPr>
              <w:pStyle w:val="a8"/>
              <w:adjustRightInd/>
              <w:snapToGrid/>
              <w:spacing w:after="0" w:line="240" w:lineRule="auto"/>
              <w:contextualSpacing/>
              <w:rPr>
                <w:sz w:val="18"/>
                <w:szCs w:val="18"/>
              </w:rPr>
            </w:pPr>
            <w:r w:rsidRPr="006F49B8">
              <w:rPr>
                <w:sz w:val="18"/>
                <w:szCs w:val="18"/>
              </w:rPr>
              <w:t>设计水文条件</w:t>
            </w:r>
            <w:r w:rsidRPr="006F49B8">
              <w:rPr>
                <w:sz w:val="18"/>
                <w:szCs w:val="18"/>
              </w:rPr>
              <w:t xml:space="preserve"> </w:t>
            </w:r>
            <w:r w:rsidRPr="006F49B8">
              <w:rPr>
                <w:sz w:val="18"/>
                <w:szCs w:val="18"/>
              </w:rPr>
              <w:sym w:font="Wingdings 2" w:char="00A3"/>
            </w:r>
          </w:p>
        </w:tc>
      </w:tr>
      <w:tr w:rsidR="00C669C1" w:rsidRPr="006F49B8" w:rsidTr="00C669C1">
        <w:trPr>
          <w:trHeight w:val="340"/>
          <w:jc w:val="center"/>
        </w:trPr>
        <w:tc>
          <w:tcPr>
            <w:tcW w:w="664" w:type="dxa"/>
            <w:vMerge/>
            <w:vAlign w:val="center"/>
          </w:tcPr>
          <w:p w:rsidR="00C669C1" w:rsidRPr="006F49B8" w:rsidRDefault="00C669C1" w:rsidP="00C669C1">
            <w:pPr>
              <w:pStyle w:val="TableParagraph"/>
              <w:contextualSpacing/>
              <w:rPr>
                <w:sz w:val="18"/>
                <w:szCs w:val="18"/>
              </w:rPr>
            </w:pPr>
          </w:p>
        </w:tc>
        <w:tc>
          <w:tcPr>
            <w:tcW w:w="2835" w:type="dxa"/>
            <w:vAlign w:val="center"/>
          </w:tcPr>
          <w:p w:rsidR="00C669C1" w:rsidRPr="006F49B8" w:rsidRDefault="00C669C1" w:rsidP="00C669C1">
            <w:pPr>
              <w:pStyle w:val="TableParagraph"/>
              <w:contextualSpacing/>
              <w:rPr>
                <w:sz w:val="18"/>
                <w:szCs w:val="18"/>
              </w:rPr>
            </w:pPr>
            <w:r w:rsidRPr="006F49B8">
              <w:rPr>
                <w:sz w:val="18"/>
                <w:szCs w:val="18"/>
              </w:rPr>
              <w:t>预测情景</w:t>
            </w:r>
          </w:p>
        </w:tc>
        <w:tc>
          <w:tcPr>
            <w:tcW w:w="10479" w:type="dxa"/>
            <w:gridSpan w:val="12"/>
            <w:vAlign w:val="center"/>
          </w:tcPr>
          <w:p w:rsidR="00C669C1" w:rsidRPr="006F49B8" w:rsidRDefault="00C669C1" w:rsidP="00C669C1">
            <w:pPr>
              <w:pStyle w:val="TableParagraph"/>
              <w:contextualSpacing/>
              <w:jc w:val="both"/>
              <w:rPr>
                <w:sz w:val="18"/>
                <w:szCs w:val="18"/>
              </w:rPr>
            </w:pPr>
            <w:r w:rsidRPr="006F49B8">
              <w:rPr>
                <w:sz w:val="18"/>
                <w:szCs w:val="18"/>
              </w:rPr>
              <w:t>建设期</w:t>
            </w:r>
            <w:r w:rsidRPr="006F49B8">
              <w:rPr>
                <w:sz w:val="18"/>
                <w:szCs w:val="18"/>
              </w:rPr>
              <w:t xml:space="preserve"> </w:t>
            </w:r>
            <w:r w:rsidRPr="006F49B8">
              <w:rPr>
                <w:sz w:val="18"/>
                <w:szCs w:val="18"/>
              </w:rPr>
              <w:sym w:font="Wingdings 2" w:char="00A3"/>
            </w:r>
            <w:r w:rsidRPr="006F49B8">
              <w:rPr>
                <w:sz w:val="18"/>
                <w:szCs w:val="18"/>
              </w:rPr>
              <w:t>；生产运行期</w:t>
            </w:r>
            <w:r w:rsidRPr="006F49B8">
              <w:rPr>
                <w:sz w:val="18"/>
                <w:szCs w:val="18"/>
              </w:rPr>
              <w:t xml:space="preserve"> </w:t>
            </w:r>
            <w:r w:rsidRPr="006F49B8">
              <w:rPr>
                <w:sz w:val="18"/>
                <w:szCs w:val="18"/>
              </w:rPr>
              <w:sym w:font="Wingdings 2" w:char="00A3"/>
            </w:r>
            <w:r w:rsidRPr="006F49B8">
              <w:rPr>
                <w:sz w:val="18"/>
                <w:szCs w:val="18"/>
              </w:rPr>
              <w:t>；服务期满后</w:t>
            </w:r>
            <w:r w:rsidRPr="006F49B8">
              <w:rPr>
                <w:sz w:val="18"/>
                <w:szCs w:val="18"/>
              </w:rPr>
              <w:t xml:space="preserve"> </w:t>
            </w:r>
            <w:r w:rsidRPr="006F49B8">
              <w:rPr>
                <w:sz w:val="18"/>
                <w:szCs w:val="18"/>
              </w:rPr>
              <w:sym w:font="Wingdings 2" w:char="00A3"/>
            </w:r>
          </w:p>
          <w:p w:rsidR="00C669C1" w:rsidRPr="006F49B8" w:rsidRDefault="00C669C1" w:rsidP="00C669C1">
            <w:pPr>
              <w:pStyle w:val="TableParagraph"/>
              <w:contextualSpacing/>
              <w:jc w:val="both"/>
              <w:rPr>
                <w:sz w:val="18"/>
                <w:szCs w:val="18"/>
              </w:rPr>
            </w:pPr>
            <w:r w:rsidRPr="006F49B8">
              <w:rPr>
                <w:sz w:val="18"/>
                <w:szCs w:val="18"/>
              </w:rPr>
              <w:t>正常工况</w:t>
            </w:r>
            <w:r w:rsidRPr="006F49B8">
              <w:rPr>
                <w:sz w:val="18"/>
                <w:szCs w:val="18"/>
              </w:rPr>
              <w:t xml:space="preserve"> </w:t>
            </w:r>
            <w:r w:rsidRPr="006F49B8">
              <w:rPr>
                <w:sz w:val="18"/>
                <w:szCs w:val="18"/>
              </w:rPr>
              <w:sym w:font="Wingdings 2" w:char="00A3"/>
            </w:r>
            <w:r w:rsidRPr="006F49B8">
              <w:rPr>
                <w:sz w:val="18"/>
                <w:szCs w:val="18"/>
              </w:rPr>
              <w:t>；非正常工况</w:t>
            </w:r>
            <w:r w:rsidRPr="006F49B8">
              <w:rPr>
                <w:sz w:val="18"/>
                <w:szCs w:val="18"/>
              </w:rPr>
              <w:t xml:space="preserve"> </w:t>
            </w:r>
            <w:r w:rsidRPr="006F49B8">
              <w:rPr>
                <w:sz w:val="18"/>
                <w:szCs w:val="18"/>
              </w:rPr>
              <w:sym w:font="Wingdings 2" w:char="00A3"/>
            </w:r>
          </w:p>
          <w:p w:rsidR="00C669C1" w:rsidRPr="006F49B8" w:rsidRDefault="00C669C1" w:rsidP="00C669C1">
            <w:pPr>
              <w:pStyle w:val="TableParagraph"/>
              <w:contextualSpacing/>
              <w:jc w:val="both"/>
              <w:rPr>
                <w:sz w:val="18"/>
                <w:szCs w:val="18"/>
              </w:rPr>
            </w:pPr>
            <w:r w:rsidRPr="006F49B8">
              <w:rPr>
                <w:sz w:val="18"/>
                <w:szCs w:val="18"/>
              </w:rPr>
              <w:t>污染控制和减缓措施方案</w:t>
            </w:r>
            <w:r w:rsidRPr="006F49B8">
              <w:rPr>
                <w:sz w:val="18"/>
                <w:szCs w:val="18"/>
              </w:rPr>
              <w:t xml:space="preserve"> </w:t>
            </w:r>
            <w:r w:rsidRPr="006F49B8">
              <w:rPr>
                <w:sz w:val="18"/>
                <w:szCs w:val="18"/>
              </w:rPr>
              <w:sym w:font="Wingdings 2" w:char="00A3"/>
            </w:r>
          </w:p>
          <w:p w:rsidR="00C669C1" w:rsidRPr="006F49B8" w:rsidRDefault="00C669C1" w:rsidP="00C669C1">
            <w:pPr>
              <w:pStyle w:val="a8"/>
              <w:adjustRightInd/>
              <w:snapToGrid/>
              <w:spacing w:after="0" w:line="240" w:lineRule="auto"/>
              <w:contextualSpacing/>
              <w:rPr>
                <w:sz w:val="18"/>
                <w:szCs w:val="18"/>
              </w:rPr>
            </w:pPr>
            <w:r w:rsidRPr="006F49B8">
              <w:rPr>
                <w:sz w:val="18"/>
                <w:szCs w:val="18"/>
              </w:rPr>
              <w:t>区（流）域环境质量改善目标要求情景</w:t>
            </w:r>
            <w:r w:rsidRPr="006F49B8">
              <w:rPr>
                <w:sz w:val="18"/>
                <w:szCs w:val="18"/>
              </w:rPr>
              <w:t xml:space="preserve"> </w:t>
            </w:r>
            <w:r w:rsidRPr="006F49B8">
              <w:rPr>
                <w:sz w:val="18"/>
                <w:szCs w:val="18"/>
              </w:rPr>
              <w:sym w:font="Wingdings 2" w:char="00A3"/>
            </w:r>
          </w:p>
        </w:tc>
      </w:tr>
      <w:tr w:rsidR="00C669C1" w:rsidRPr="006F49B8" w:rsidTr="00C669C1">
        <w:trPr>
          <w:trHeight w:val="340"/>
          <w:jc w:val="center"/>
        </w:trPr>
        <w:tc>
          <w:tcPr>
            <w:tcW w:w="664" w:type="dxa"/>
            <w:vMerge/>
            <w:vAlign w:val="center"/>
          </w:tcPr>
          <w:p w:rsidR="00C669C1" w:rsidRPr="006F49B8" w:rsidRDefault="00C669C1" w:rsidP="00C669C1">
            <w:pPr>
              <w:pStyle w:val="TableParagraph"/>
              <w:contextualSpacing/>
              <w:rPr>
                <w:sz w:val="18"/>
                <w:szCs w:val="18"/>
              </w:rPr>
            </w:pPr>
          </w:p>
        </w:tc>
        <w:tc>
          <w:tcPr>
            <w:tcW w:w="2835" w:type="dxa"/>
            <w:vAlign w:val="center"/>
          </w:tcPr>
          <w:p w:rsidR="00C669C1" w:rsidRPr="006F49B8" w:rsidRDefault="00C669C1" w:rsidP="00C669C1">
            <w:pPr>
              <w:pStyle w:val="TableParagraph"/>
              <w:contextualSpacing/>
              <w:rPr>
                <w:sz w:val="18"/>
                <w:szCs w:val="18"/>
              </w:rPr>
            </w:pPr>
            <w:r w:rsidRPr="006F49B8">
              <w:rPr>
                <w:sz w:val="18"/>
                <w:szCs w:val="18"/>
              </w:rPr>
              <w:t>预测方法</w:t>
            </w:r>
          </w:p>
        </w:tc>
        <w:tc>
          <w:tcPr>
            <w:tcW w:w="10479" w:type="dxa"/>
            <w:gridSpan w:val="12"/>
            <w:vAlign w:val="center"/>
          </w:tcPr>
          <w:p w:rsidR="00C669C1" w:rsidRPr="006F49B8" w:rsidRDefault="00C669C1" w:rsidP="00C669C1">
            <w:pPr>
              <w:pStyle w:val="TableParagraph"/>
              <w:contextualSpacing/>
              <w:jc w:val="both"/>
              <w:rPr>
                <w:sz w:val="18"/>
                <w:szCs w:val="18"/>
              </w:rPr>
            </w:pPr>
            <w:r w:rsidRPr="006F49B8">
              <w:rPr>
                <w:sz w:val="18"/>
                <w:szCs w:val="18"/>
              </w:rPr>
              <w:t>数值解</w:t>
            </w:r>
            <w:r w:rsidRPr="006F49B8">
              <w:rPr>
                <w:sz w:val="18"/>
                <w:szCs w:val="18"/>
              </w:rPr>
              <w:t xml:space="preserve"> </w:t>
            </w:r>
            <w:r w:rsidRPr="006F49B8">
              <w:rPr>
                <w:sz w:val="18"/>
                <w:szCs w:val="18"/>
              </w:rPr>
              <w:sym w:font="Wingdings 2" w:char="00A3"/>
            </w:r>
            <w:r w:rsidRPr="006F49B8">
              <w:rPr>
                <w:sz w:val="18"/>
                <w:szCs w:val="18"/>
              </w:rPr>
              <w:t>：解析解</w:t>
            </w:r>
            <w:r w:rsidRPr="006F49B8">
              <w:rPr>
                <w:sz w:val="18"/>
                <w:szCs w:val="18"/>
              </w:rPr>
              <w:t xml:space="preserve"> </w:t>
            </w:r>
            <w:r w:rsidRPr="006F49B8">
              <w:rPr>
                <w:sz w:val="18"/>
                <w:szCs w:val="18"/>
              </w:rPr>
              <w:sym w:font="Wingdings 2" w:char="00A3"/>
            </w:r>
            <w:r w:rsidRPr="006F49B8">
              <w:rPr>
                <w:sz w:val="18"/>
                <w:szCs w:val="18"/>
              </w:rPr>
              <w:t>；其他</w:t>
            </w:r>
            <w:r w:rsidRPr="006F49B8">
              <w:rPr>
                <w:sz w:val="18"/>
                <w:szCs w:val="18"/>
              </w:rPr>
              <w:t xml:space="preserve"> </w:t>
            </w:r>
            <w:r w:rsidRPr="006F49B8">
              <w:rPr>
                <w:sz w:val="18"/>
                <w:szCs w:val="18"/>
              </w:rPr>
              <w:sym w:font="Wingdings 2" w:char="00A3"/>
            </w:r>
          </w:p>
          <w:p w:rsidR="00C669C1" w:rsidRPr="006F49B8" w:rsidRDefault="00C669C1" w:rsidP="00C669C1">
            <w:pPr>
              <w:pStyle w:val="a8"/>
              <w:adjustRightInd/>
              <w:snapToGrid/>
              <w:spacing w:after="0" w:line="240" w:lineRule="auto"/>
              <w:contextualSpacing/>
              <w:rPr>
                <w:sz w:val="18"/>
                <w:szCs w:val="18"/>
              </w:rPr>
            </w:pPr>
            <w:r w:rsidRPr="006F49B8">
              <w:rPr>
                <w:sz w:val="18"/>
                <w:szCs w:val="18"/>
              </w:rPr>
              <w:t>导则推荐模式</w:t>
            </w:r>
            <w:r w:rsidRPr="006F49B8">
              <w:rPr>
                <w:sz w:val="18"/>
                <w:szCs w:val="18"/>
              </w:rPr>
              <w:t xml:space="preserve"> </w:t>
            </w:r>
            <w:r w:rsidRPr="006F49B8">
              <w:rPr>
                <w:sz w:val="18"/>
                <w:szCs w:val="18"/>
              </w:rPr>
              <w:sym w:font="Wingdings 2" w:char="00A3"/>
            </w:r>
            <w:r w:rsidRPr="006F49B8">
              <w:rPr>
                <w:sz w:val="18"/>
                <w:szCs w:val="18"/>
              </w:rPr>
              <w:t>：其他</w:t>
            </w:r>
            <w:r w:rsidRPr="006F49B8">
              <w:rPr>
                <w:sz w:val="18"/>
                <w:szCs w:val="18"/>
              </w:rPr>
              <w:t xml:space="preserve"> </w:t>
            </w:r>
            <w:r w:rsidRPr="006F49B8">
              <w:rPr>
                <w:sz w:val="18"/>
                <w:szCs w:val="18"/>
              </w:rPr>
              <w:sym w:font="Wingdings 2" w:char="00A3"/>
            </w:r>
          </w:p>
        </w:tc>
      </w:tr>
      <w:tr w:rsidR="00C669C1" w:rsidRPr="006F49B8" w:rsidTr="00C669C1">
        <w:trPr>
          <w:trHeight w:val="340"/>
          <w:jc w:val="center"/>
        </w:trPr>
        <w:tc>
          <w:tcPr>
            <w:tcW w:w="664" w:type="dxa"/>
            <w:vMerge w:val="restart"/>
            <w:vAlign w:val="center"/>
          </w:tcPr>
          <w:p w:rsidR="00C669C1" w:rsidRPr="006F49B8" w:rsidRDefault="00C669C1" w:rsidP="00C669C1">
            <w:pPr>
              <w:pStyle w:val="TableParagraph"/>
              <w:contextualSpacing/>
              <w:rPr>
                <w:sz w:val="18"/>
                <w:szCs w:val="18"/>
              </w:rPr>
            </w:pPr>
            <w:r w:rsidRPr="006F49B8">
              <w:rPr>
                <w:sz w:val="18"/>
                <w:szCs w:val="18"/>
              </w:rPr>
              <w:lastRenderedPageBreak/>
              <w:t>影</w:t>
            </w:r>
          </w:p>
          <w:p w:rsidR="00C669C1" w:rsidRPr="006F49B8" w:rsidRDefault="00C669C1" w:rsidP="00C669C1">
            <w:pPr>
              <w:pStyle w:val="TableParagraph"/>
              <w:contextualSpacing/>
              <w:rPr>
                <w:sz w:val="18"/>
                <w:szCs w:val="18"/>
              </w:rPr>
            </w:pPr>
            <w:r w:rsidRPr="006F49B8">
              <w:rPr>
                <w:sz w:val="18"/>
                <w:szCs w:val="18"/>
              </w:rPr>
              <w:t>响</w:t>
            </w:r>
          </w:p>
          <w:p w:rsidR="00C669C1" w:rsidRPr="006F49B8" w:rsidRDefault="00C669C1" w:rsidP="00C669C1">
            <w:pPr>
              <w:pStyle w:val="TableParagraph"/>
              <w:contextualSpacing/>
              <w:rPr>
                <w:sz w:val="18"/>
                <w:szCs w:val="18"/>
              </w:rPr>
            </w:pPr>
            <w:r w:rsidRPr="006F49B8">
              <w:rPr>
                <w:sz w:val="18"/>
                <w:szCs w:val="18"/>
              </w:rPr>
              <w:t>评</w:t>
            </w:r>
          </w:p>
          <w:p w:rsidR="00C669C1" w:rsidRPr="006F49B8" w:rsidRDefault="00C669C1" w:rsidP="00C669C1">
            <w:pPr>
              <w:pStyle w:val="TableParagraph"/>
              <w:contextualSpacing/>
              <w:rPr>
                <w:sz w:val="18"/>
                <w:szCs w:val="18"/>
              </w:rPr>
            </w:pPr>
            <w:r w:rsidRPr="006F49B8">
              <w:rPr>
                <w:sz w:val="18"/>
                <w:szCs w:val="18"/>
              </w:rPr>
              <w:t>价</w:t>
            </w:r>
          </w:p>
        </w:tc>
        <w:tc>
          <w:tcPr>
            <w:tcW w:w="2835" w:type="dxa"/>
            <w:vAlign w:val="center"/>
          </w:tcPr>
          <w:p w:rsidR="00C669C1" w:rsidRPr="006F49B8" w:rsidRDefault="00C669C1" w:rsidP="00C669C1">
            <w:pPr>
              <w:pStyle w:val="TableParagraph"/>
              <w:contextualSpacing/>
              <w:rPr>
                <w:sz w:val="18"/>
                <w:szCs w:val="18"/>
              </w:rPr>
            </w:pPr>
            <w:r w:rsidRPr="006F49B8">
              <w:rPr>
                <w:sz w:val="18"/>
                <w:szCs w:val="18"/>
              </w:rPr>
              <w:t>水污染控制和水环境影响减缓措施有效性评价</w:t>
            </w:r>
          </w:p>
        </w:tc>
        <w:tc>
          <w:tcPr>
            <w:tcW w:w="10479" w:type="dxa"/>
            <w:gridSpan w:val="12"/>
            <w:vAlign w:val="center"/>
          </w:tcPr>
          <w:p w:rsidR="00C669C1" w:rsidRPr="006F49B8" w:rsidRDefault="00C669C1" w:rsidP="00C669C1">
            <w:pPr>
              <w:pStyle w:val="a8"/>
              <w:adjustRightInd/>
              <w:snapToGrid/>
              <w:spacing w:after="0" w:line="240" w:lineRule="auto"/>
              <w:contextualSpacing/>
              <w:rPr>
                <w:sz w:val="18"/>
                <w:szCs w:val="18"/>
              </w:rPr>
            </w:pPr>
            <w:r w:rsidRPr="006F49B8">
              <w:rPr>
                <w:sz w:val="18"/>
                <w:szCs w:val="18"/>
              </w:rPr>
              <w:t>区（流）域水环境质量改善目标</w:t>
            </w:r>
            <w:r w:rsidRPr="006F49B8">
              <w:rPr>
                <w:sz w:val="18"/>
                <w:szCs w:val="18"/>
              </w:rPr>
              <w:t xml:space="preserve"> </w:t>
            </w:r>
            <w:r w:rsidRPr="006F49B8">
              <w:rPr>
                <w:sz w:val="18"/>
                <w:szCs w:val="18"/>
              </w:rPr>
              <w:sym w:font="Wingdings 2" w:char="00A3"/>
            </w:r>
            <w:r w:rsidRPr="006F49B8">
              <w:rPr>
                <w:sz w:val="18"/>
                <w:szCs w:val="18"/>
              </w:rPr>
              <w:t>；替代削减源</w:t>
            </w:r>
            <w:r w:rsidRPr="006F49B8">
              <w:rPr>
                <w:sz w:val="18"/>
                <w:szCs w:val="18"/>
              </w:rPr>
              <w:t xml:space="preserve"> </w:t>
            </w:r>
            <w:r w:rsidRPr="006F49B8">
              <w:rPr>
                <w:sz w:val="18"/>
                <w:szCs w:val="18"/>
              </w:rPr>
              <w:sym w:font="Wingdings 2" w:char="00A3"/>
            </w:r>
          </w:p>
        </w:tc>
      </w:tr>
      <w:tr w:rsidR="00C669C1" w:rsidRPr="006F49B8" w:rsidTr="00C669C1">
        <w:trPr>
          <w:trHeight w:val="340"/>
          <w:jc w:val="center"/>
        </w:trPr>
        <w:tc>
          <w:tcPr>
            <w:tcW w:w="664" w:type="dxa"/>
            <w:vMerge/>
            <w:vAlign w:val="center"/>
          </w:tcPr>
          <w:p w:rsidR="00C669C1" w:rsidRPr="006F49B8" w:rsidRDefault="00C669C1" w:rsidP="00C669C1">
            <w:pPr>
              <w:pStyle w:val="a8"/>
              <w:adjustRightInd/>
              <w:snapToGrid/>
              <w:spacing w:after="0" w:line="240" w:lineRule="auto"/>
              <w:contextualSpacing/>
              <w:rPr>
                <w:sz w:val="18"/>
                <w:szCs w:val="18"/>
              </w:rPr>
            </w:pPr>
          </w:p>
        </w:tc>
        <w:tc>
          <w:tcPr>
            <w:tcW w:w="2835" w:type="dxa"/>
            <w:vAlign w:val="center"/>
          </w:tcPr>
          <w:p w:rsidR="00C669C1" w:rsidRPr="006F49B8" w:rsidRDefault="00C669C1" w:rsidP="00C669C1">
            <w:pPr>
              <w:pStyle w:val="TableParagraph"/>
              <w:contextualSpacing/>
              <w:rPr>
                <w:sz w:val="18"/>
                <w:szCs w:val="18"/>
              </w:rPr>
            </w:pPr>
            <w:r w:rsidRPr="006F49B8">
              <w:rPr>
                <w:sz w:val="18"/>
                <w:szCs w:val="18"/>
              </w:rPr>
              <w:t>水环境影响评价</w:t>
            </w:r>
          </w:p>
        </w:tc>
        <w:tc>
          <w:tcPr>
            <w:tcW w:w="10479" w:type="dxa"/>
            <w:gridSpan w:val="12"/>
            <w:vAlign w:val="center"/>
          </w:tcPr>
          <w:p w:rsidR="00C669C1" w:rsidRPr="006F49B8" w:rsidRDefault="00C669C1" w:rsidP="00C669C1">
            <w:pPr>
              <w:pStyle w:val="TableParagraph"/>
              <w:contextualSpacing/>
              <w:jc w:val="both"/>
              <w:rPr>
                <w:sz w:val="18"/>
                <w:szCs w:val="18"/>
              </w:rPr>
            </w:pPr>
            <w:r w:rsidRPr="006F49B8">
              <w:rPr>
                <w:sz w:val="18"/>
                <w:szCs w:val="18"/>
              </w:rPr>
              <w:t>排放口混合区外满足水环境管理要求</w:t>
            </w:r>
            <w:r w:rsidRPr="006F49B8">
              <w:rPr>
                <w:sz w:val="18"/>
                <w:szCs w:val="18"/>
              </w:rPr>
              <w:t xml:space="preserve"> </w:t>
            </w:r>
            <w:r w:rsidRPr="006F49B8">
              <w:rPr>
                <w:sz w:val="18"/>
                <w:szCs w:val="18"/>
              </w:rPr>
              <w:sym w:font="Wingdings 2" w:char="00A3"/>
            </w:r>
          </w:p>
          <w:p w:rsidR="00C669C1" w:rsidRPr="006F49B8" w:rsidRDefault="00C669C1" w:rsidP="00C669C1">
            <w:pPr>
              <w:pStyle w:val="TableParagraph"/>
              <w:contextualSpacing/>
              <w:jc w:val="both"/>
              <w:rPr>
                <w:sz w:val="18"/>
                <w:szCs w:val="18"/>
              </w:rPr>
            </w:pPr>
            <w:r w:rsidRPr="006F49B8">
              <w:rPr>
                <w:sz w:val="18"/>
                <w:szCs w:val="18"/>
              </w:rPr>
              <w:t>水环境功能区或水功能区、近岸海域环境功能区水质达标</w:t>
            </w:r>
            <w:r w:rsidRPr="006F49B8">
              <w:rPr>
                <w:sz w:val="18"/>
                <w:szCs w:val="18"/>
              </w:rPr>
              <w:t xml:space="preserve"> </w:t>
            </w:r>
            <w:r w:rsidRPr="006F49B8">
              <w:rPr>
                <w:sz w:val="18"/>
                <w:szCs w:val="18"/>
              </w:rPr>
              <w:sym w:font="Wingdings 2" w:char="00A3"/>
            </w:r>
          </w:p>
          <w:p w:rsidR="00C669C1" w:rsidRPr="006F49B8" w:rsidRDefault="00C669C1" w:rsidP="00C669C1">
            <w:pPr>
              <w:pStyle w:val="TableParagraph"/>
              <w:contextualSpacing/>
              <w:jc w:val="both"/>
              <w:rPr>
                <w:sz w:val="18"/>
                <w:szCs w:val="18"/>
              </w:rPr>
            </w:pPr>
            <w:r w:rsidRPr="006F49B8">
              <w:rPr>
                <w:sz w:val="18"/>
                <w:szCs w:val="18"/>
              </w:rPr>
              <w:t>满足水环境保护目标水域水环境质量要求</w:t>
            </w:r>
            <w:r w:rsidRPr="006F49B8">
              <w:rPr>
                <w:sz w:val="18"/>
                <w:szCs w:val="18"/>
              </w:rPr>
              <w:t xml:space="preserve"> </w:t>
            </w:r>
            <w:r w:rsidRPr="006F49B8">
              <w:rPr>
                <w:sz w:val="18"/>
                <w:szCs w:val="18"/>
              </w:rPr>
              <w:sym w:font="Wingdings 2" w:char="00A3"/>
            </w:r>
          </w:p>
          <w:p w:rsidR="00C669C1" w:rsidRPr="006F49B8" w:rsidRDefault="00C669C1" w:rsidP="00C669C1">
            <w:pPr>
              <w:pStyle w:val="TableParagraph"/>
              <w:contextualSpacing/>
              <w:jc w:val="both"/>
              <w:rPr>
                <w:sz w:val="18"/>
                <w:szCs w:val="18"/>
              </w:rPr>
            </w:pPr>
            <w:r w:rsidRPr="006F49B8">
              <w:rPr>
                <w:sz w:val="18"/>
                <w:szCs w:val="18"/>
              </w:rPr>
              <w:t>水环境控制单元或断面水质达标</w:t>
            </w:r>
            <w:r w:rsidRPr="006F49B8">
              <w:rPr>
                <w:sz w:val="18"/>
                <w:szCs w:val="18"/>
              </w:rPr>
              <w:t xml:space="preserve"> </w:t>
            </w:r>
            <w:r w:rsidRPr="006F49B8">
              <w:rPr>
                <w:sz w:val="18"/>
                <w:szCs w:val="18"/>
              </w:rPr>
              <w:sym w:font="Wingdings 2" w:char="00A3"/>
            </w:r>
          </w:p>
          <w:p w:rsidR="00C669C1" w:rsidRPr="006F49B8" w:rsidRDefault="00C669C1" w:rsidP="00C669C1">
            <w:pPr>
              <w:pStyle w:val="TableParagraph"/>
              <w:contextualSpacing/>
              <w:jc w:val="both"/>
              <w:rPr>
                <w:sz w:val="18"/>
                <w:szCs w:val="18"/>
              </w:rPr>
            </w:pPr>
            <w:r w:rsidRPr="006F49B8">
              <w:rPr>
                <w:sz w:val="18"/>
                <w:szCs w:val="18"/>
              </w:rPr>
              <w:t>满足重点水污染物排放总量控制指标要求，重点行业建设项目，主要污染物排放满足等量或减量替代要求</w:t>
            </w:r>
            <w:r w:rsidRPr="006F49B8">
              <w:rPr>
                <w:sz w:val="18"/>
                <w:szCs w:val="18"/>
              </w:rPr>
              <w:t xml:space="preserve"> </w:t>
            </w:r>
            <w:r w:rsidRPr="006F49B8">
              <w:rPr>
                <w:sz w:val="18"/>
                <w:szCs w:val="18"/>
              </w:rPr>
              <w:sym w:font="Wingdings 2" w:char="00A3"/>
            </w:r>
          </w:p>
          <w:p w:rsidR="00C669C1" w:rsidRPr="006F49B8" w:rsidRDefault="00C669C1" w:rsidP="00C669C1">
            <w:pPr>
              <w:pStyle w:val="TableParagraph"/>
              <w:contextualSpacing/>
              <w:jc w:val="both"/>
              <w:rPr>
                <w:sz w:val="18"/>
                <w:szCs w:val="18"/>
              </w:rPr>
            </w:pPr>
            <w:r w:rsidRPr="006F49B8">
              <w:rPr>
                <w:sz w:val="18"/>
                <w:szCs w:val="18"/>
              </w:rPr>
              <w:t>满足区（流）域水环境质量改善目标要求</w:t>
            </w:r>
            <w:r w:rsidRPr="006F49B8">
              <w:rPr>
                <w:sz w:val="18"/>
                <w:szCs w:val="18"/>
              </w:rPr>
              <w:t xml:space="preserve"> </w:t>
            </w:r>
            <w:r w:rsidRPr="006F49B8">
              <w:rPr>
                <w:sz w:val="18"/>
                <w:szCs w:val="18"/>
              </w:rPr>
              <w:sym w:font="Wingdings 2" w:char="00A3"/>
            </w:r>
          </w:p>
          <w:p w:rsidR="00C669C1" w:rsidRPr="006F49B8" w:rsidRDefault="00C669C1" w:rsidP="00C669C1">
            <w:pPr>
              <w:pStyle w:val="TableParagraph"/>
              <w:contextualSpacing/>
              <w:jc w:val="both"/>
              <w:rPr>
                <w:sz w:val="18"/>
                <w:szCs w:val="18"/>
              </w:rPr>
            </w:pPr>
            <w:r w:rsidRPr="006F49B8">
              <w:rPr>
                <w:sz w:val="18"/>
                <w:szCs w:val="18"/>
              </w:rPr>
              <w:t>水文要素影响型建设项目同时应包括水文情势变化评价、主要水文特征值影响评价、生态流量符合性评价</w:t>
            </w:r>
            <w:r w:rsidRPr="006F49B8">
              <w:rPr>
                <w:sz w:val="18"/>
                <w:szCs w:val="18"/>
              </w:rPr>
              <w:t xml:space="preserve"> </w:t>
            </w:r>
            <w:r w:rsidRPr="006F49B8">
              <w:rPr>
                <w:sz w:val="18"/>
                <w:szCs w:val="18"/>
              </w:rPr>
              <w:sym w:font="Wingdings 2" w:char="00A3"/>
            </w:r>
          </w:p>
          <w:p w:rsidR="00C669C1" w:rsidRPr="006F49B8" w:rsidRDefault="00C669C1" w:rsidP="00C669C1">
            <w:pPr>
              <w:pStyle w:val="TableParagraph"/>
              <w:contextualSpacing/>
              <w:jc w:val="both"/>
              <w:rPr>
                <w:sz w:val="18"/>
                <w:szCs w:val="18"/>
              </w:rPr>
            </w:pPr>
            <w:r w:rsidRPr="006F49B8">
              <w:rPr>
                <w:sz w:val="18"/>
                <w:szCs w:val="18"/>
              </w:rPr>
              <w:t>对于新设或调整入河（湖库、近岸海域）排放口的建设项目，应包括排放口设置的环境合理性评价</w:t>
            </w:r>
            <w:r w:rsidRPr="006F49B8">
              <w:rPr>
                <w:sz w:val="18"/>
                <w:szCs w:val="18"/>
              </w:rPr>
              <w:t xml:space="preserve"> </w:t>
            </w:r>
            <w:r w:rsidRPr="006F49B8">
              <w:rPr>
                <w:sz w:val="18"/>
                <w:szCs w:val="18"/>
              </w:rPr>
              <w:sym w:font="Wingdings 2" w:char="00A3"/>
            </w:r>
          </w:p>
          <w:p w:rsidR="00C669C1" w:rsidRPr="006F49B8" w:rsidRDefault="00C669C1" w:rsidP="00C669C1">
            <w:pPr>
              <w:pStyle w:val="a8"/>
              <w:adjustRightInd/>
              <w:snapToGrid/>
              <w:spacing w:after="0" w:line="240" w:lineRule="auto"/>
              <w:contextualSpacing/>
              <w:rPr>
                <w:sz w:val="18"/>
                <w:szCs w:val="18"/>
              </w:rPr>
            </w:pPr>
            <w:r w:rsidRPr="006F49B8">
              <w:rPr>
                <w:sz w:val="18"/>
                <w:szCs w:val="18"/>
              </w:rPr>
              <w:t>满足生态保护红线、水环境质量底线、资源利用上线和环境准入清单管理要求</w:t>
            </w:r>
            <w:r w:rsidRPr="006F49B8">
              <w:rPr>
                <w:sz w:val="18"/>
                <w:szCs w:val="18"/>
              </w:rPr>
              <w:t xml:space="preserve"> </w:t>
            </w:r>
            <w:r w:rsidRPr="006F49B8">
              <w:rPr>
                <w:sz w:val="18"/>
                <w:szCs w:val="18"/>
              </w:rPr>
              <w:sym w:font="Wingdings 2" w:char="00A3"/>
            </w:r>
          </w:p>
        </w:tc>
      </w:tr>
      <w:tr w:rsidR="00C669C1" w:rsidRPr="006F49B8" w:rsidTr="00C669C1">
        <w:trPr>
          <w:trHeight w:val="340"/>
          <w:jc w:val="center"/>
        </w:trPr>
        <w:tc>
          <w:tcPr>
            <w:tcW w:w="664" w:type="dxa"/>
            <w:vMerge/>
            <w:vAlign w:val="center"/>
          </w:tcPr>
          <w:p w:rsidR="00C669C1" w:rsidRPr="006F49B8" w:rsidRDefault="00C669C1" w:rsidP="00C669C1">
            <w:pPr>
              <w:pStyle w:val="a8"/>
              <w:adjustRightInd/>
              <w:snapToGrid/>
              <w:spacing w:after="0" w:line="240" w:lineRule="auto"/>
              <w:contextualSpacing/>
              <w:rPr>
                <w:sz w:val="18"/>
                <w:szCs w:val="18"/>
              </w:rPr>
            </w:pPr>
          </w:p>
        </w:tc>
        <w:tc>
          <w:tcPr>
            <w:tcW w:w="2835" w:type="dxa"/>
            <w:vMerge w:val="restart"/>
            <w:vAlign w:val="center"/>
          </w:tcPr>
          <w:p w:rsidR="00C669C1" w:rsidRPr="006F49B8" w:rsidRDefault="00C669C1" w:rsidP="00C669C1">
            <w:pPr>
              <w:pStyle w:val="a8"/>
              <w:adjustRightInd/>
              <w:snapToGrid/>
              <w:spacing w:after="0" w:line="240" w:lineRule="auto"/>
              <w:contextualSpacing/>
              <w:jc w:val="center"/>
              <w:rPr>
                <w:sz w:val="18"/>
                <w:szCs w:val="18"/>
              </w:rPr>
            </w:pPr>
            <w:r w:rsidRPr="006F49B8">
              <w:rPr>
                <w:sz w:val="18"/>
                <w:szCs w:val="18"/>
              </w:rPr>
              <w:t>污染源排放量核算</w:t>
            </w:r>
          </w:p>
        </w:tc>
        <w:tc>
          <w:tcPr>
            <w:tcW w:w="3493" w:type="dxa"/>
            <w:gridSpan w:val="3"/>
            <w:vAlign w:val="center"/>
          </w:tcPr>
          <w:p w:rsidR="00C669C1" w:rsidRPr="006F49B8" w:rsidRDefault="00C669C1" w:rsidP="00C669C1">
            <w:pPr>
              <w:pStyle w:val="TableParagraph"/>
              <w:contextualSpacing/>
              <w:rPr>
                <w:sz w:val="18"/>
                <w:szCs w:val="18"/>
              </w:rPr>
            </w:pPr>
            <w:r w:rsidRPr="006F49B8">
              <w:rPr>
                <w:sz w:val="18"/>
                <w:szCs w:val="18"/>
              </w:rPr>
              <w:t>污染物名称</w:t>
            </w:r>
          </w:p>
        </w:tc>
        <w:tc>
          <w:tcPr>
            <w:tcW w:w="3493" w:type="dxa"/>
            <w:gridSpan w:val="5"/>
            <w:vAlign w:val="center"/>
          </w:tcPr>
          <w:p w:rsidR="00C669C1" w:rsidRPr="006F49B8" w:rsidRDefault="00C669C1" w:rsidP="00C669C1">
            <w:pPr>
              <w:pStyle w:val="TableParagraph"/>
              <w:contextualSpacing/>
              <w:rPr>
                <w:sz w:val="18"/>
                <w:szCs w:val="18"/>
              </w:rPr>
            </w:pPr>
            <w:r w:rsidRPr="006F49B8">
              <w:rPr>
                <w:sz w:val="18"/>
                <w:szCs w:val="18"/>
              </w:rPr>
              <w:t>排放量</w:t>
            </w:r>
            <w:r w:rsidRPr="006F49B8">
              <w:rPr>
                <w:sz w:val="18"/>
                <w:szCs w:val="18"/>
              </w:rPr>
              <w:t>/</w:t>
            </w:r>
            <w:r w:rsidRPr="006F49B8">
              <w:rPr>
                <w:sz w:val="18"/>
                <w:szCs w:val="18"/>
              </w:rPr>
              <w:t>（</w:t>
            </w:r>
            <w:r w:rsidRPr="006F49B8">
              <w:rPr>
                <w:sz w:val="18"/>
                <w:szCs w:val="18"/>
              </w:rPr>
              <w:t>t/a</w:t>
            </w:r>
            <w:r w:rsidRPr="006F49B8">
              <w:rPr>
                <w:sz w:val="18"/>
                <w:szCs w:val="18"/>
              </w:rPr>
              <w:t>）</w:t>
            </w:r>
          </w:p>
        </w:tc>
        <w:tc>
          <w:tcPr>
            <w:tcW w:w="3493" w:type="dxa"/>
            <w:gridSpan w:val="4"/>
            <w:vAlign w:val="center"/>
          </w:tcPr>
          <w:p w:rsidR="00C669C1" w:rsidRPr="006F49B8" w:rsidRDefault="00C669C1" w:rsidP="00C669C1">
            <w:pPr>
              <w:pStyle w:val="TableParagraph"/>
              <w:contextualSpacing/>
              <w:rPr>
                <w:sz w:val="18"/>
                <w:szCs w:val="18"/>
              </w:rPr>
            </w:pPr>
            <w:r w:rsidRPr="006F49B8">
              <w:rPr>
                <w:sz w:val="18"/>
                <w:szCs w:val="18"/>
              </w:rPr>
              <w:t>排放浓度</w:t>
            </w:r>
            <w:r w:rsidRPr="006F49B8">
              <w:rPr>
                <w:sz w:val="18"/>
                <w:szCs w:val="18"/>
              </w:rPr>
              <w:t>/</w:t>
            </w:r>
            <w:r w:rsidRPr="006F49B8">
              <w:rPr>
                <w:sz w:val="18"/>
                <w:szCs w:val="18"/>
              </w:rPr>
              <w:t>（</w:t>
            </w:r>
            <w:r w:rsidRPr="006F49B8">
              <w:rPr>
                <w:sz w:val="18"/>
                <w:szCs w:val="18"/>
              </w:rPr>
              <w:t>mg/L</w:t>
            </w:r>
            <w:r w:rsidRPr="006F49B8">
              <w:rPr>
                <w:sz w:val="18"/>
                <w:szCs w:val="18"/>
              </w:rPr>
              <w:t>）</w:t>
            </w:r>
          </w:p>
        </w:tc>
      </w:tr>
      <w:tr w:rsidR="00C669C1" w:rsidRPr="006F49B8" w:rsidTr="00C669C1">
        <w:trPr>
          <w:trHeight w:val="340"/>
          <w:jc w:val="center"/>
        </w:trPr>
        <w:tc>
          <w:tcPr>
            <w:tcW w:w="664" w:type="dxa"/>
            <w:vMerge/>
            <w:vAlign w:val="center"/>
          </w:tcPr>
          <w:p w:rsidR="00C669C1" w:rsidRPr="006F49B8" w:rsidRDefault="00C669C1" w:rsidP="00C669C1">
            <w:pPr>
              <w:pStyle w:val="a8"/>
              <w:adjustRightInd/>
              <w:snapToGrid/>
              <w:spacing w:after="0" w:line="240" w:lineRule="auto"/>
              <w:contextualSpacing/>
              <w:rPr>
                <w:sz w:val="18"/>
                <w:szCs w:val="18"/>
              </w:rPr>
            </w:pPr>
          </w:p>
        </w:tc>
        <w:tc>
          <w:tcPr>
            <w:tcW w:w="2835" w:type="dxa"/>
            <w:vMerge/>
            <w:vAlign w:val="center"/>
          </w:tcPr>
          <w:p w:rsidR="00C669C1" w:rsidRPr="006F49B8" w:rsidRDefault="00C669C1" w:rsidP="00C669C1">
            <w:pPr>
              <w:pStyle w:val="a8"/>
              <w:adjustRightInd/>
              <w:snapToGrid/>
              <w:spacing w:after="0" w:line="240" w:lineRule="auto"/>
              <w:contextualSpacing/>
              <w:rPr>
                <w:sz w:val="18"/>
                <w:szCs w:val="18"/>
              </w:rPr>
            </w:pPr>
          </w:p>
        </w:tc>
        <w:tc>
          <w:tcPr>
            <w:tcW w:w="3493" w:type="dxa"/>
            <w:gridSpan w:val="3"/>
            <w:vAlign w:val="center"/>
          </w:tcPr>
          <w:p w:rsidR="00C669C1" w:rsidRPr="006F49B8" w:rsidRDefault="00C669C1" w:rsidP="00C669C1">
            <w:pPr>
              <w:pStyle w:val="TableParagraph"/>
              <w:contextualSpacing/>
              <w:rPr>
                <w:sz w:val="18"/>
                <w:szCs w:val="18"/>
              </w:rPr>
            </w:pPr>
            <w:r w:rsidRPr="006F49B8">
              <w:rPr>
                <w:sz w:val="18"/>
                <w:szCs w:val="18"/>
              </w:rPr>
              <w:t>（</w:t>
            </w:r>
            <w:r w:rsidRPr="006F49B8">
              <w:rPr>
                <w:sz w:val="18"/>
                <w:szCs w:val="18"/>
              </w:rPr>
              <w:t xml:space="preserve">  </w:t>
            </w:r>
            <w:r w:rsidRPr="006F49B8">
              <w:rPr>
                <w:sz w:val="18"/>
                <w:szCs w:val="18"/>
              </w:rPr>
              <w:t>）</w:t>
            </w:r>
          </w:p>
          <w:p w:rsidR="00C669C1" w:rsidRPr="006F49B8" w:rsidRDefault="00C669C1" w:rsidP="00C669C1">
            <w:pPr>
              <w:pStyle w:val="TableParagraph"/>
              <w:contextualSpacing/>
              <w:rPr>
                <w:sz w:val="18"/>
                <w:szCs w:val="18"/>
              </w:rPr>
            </w:pPr>
            <w:r w:rsidRPr="006F49B8">
              <w:rPr>
                <w:sz w:val="18"/>
                <w:szCs w:val="18"/>
              </w:rPr>
              <w:t>（</w:t>
            </w:r>
            <w:r w:rsidRPr="006F49B8">
              <w:rPr>
                <w:sz w:val="18"/>
                <w:szCs w:val="18"/>
              </w:rPr>
              <w:t xml:space="preserve">  </w:t>
            </w:r>
            <w:r w:rsidRPr="006F49B8">
              <w:rPr>
                <w:sz w:val="18"/>
                <w:szCs w:val="18"/>
              </w:rPr>
              <w:t>）</w:t>
            </w:r>
          </w:p>
          <w:p w:rsidR="00C669C1" w:rsidRPr="006F49B8" w:rsidRDefault="00C669C1" w:rsidP="00C669C1">
            <w:pPr>
              <w:pStyle w:val="TableParagraph"/>
              <w:contextualSpacing/>
              <w:rPr>
                <w:sz w:val="18"/>
                <w:szCs w:val="18"/>
              </w:rPr>
            </w:pPr>
            <w:r w:rsidRPr="006F49B8">
              <w:rPr>
                <w:sz w:val="18"/>
                <w:szCs w:val="18"/>
              </w:rPr>
              <w:t>（</w:t>
            </w:r>
            <w:r w:rsidRPr="006F49B8">
              <w:rPr>
                <w:sz w:val="18"/>
                <w:szCs w:val="18"/>
              </w:rPr>
              <w:t xml:space="preserve">  </w:t>
            </w:r>
            <w:r w:rsidRPr="006F49B8">
              <w:rPr>
                <w:sz w:val="18"/>
                <w:szCs w:val="18"/>
              </w:rPr>
              <w:t>）</w:t>
            </w:r>
          </w:p>
        </w:tc>
        <w:tc>
          <w:tcPr>
            <w:tcW w:w="3493" w:type="dxa"/>
            <w:gridSpan w:val="5"/>
            <w:vAlign w:val="center"/>
          </w:tcPr>
          <w:p w:rsidR="00C669C1" w:rsidRPr="006F49B8" w:rsidRDefault="00C669C1" w:rsidP="00C669C1">
            <w:pPr>
              <w:pStyle w:val="TableParagraph"/>
              <w:contextualSpacing/>
              <w:rPr>
                <w:sz w:val="18"/>
                <w:szCs w:val="18"/>
              </w:rPr>
            </w:pPr>
            <w:r w:rsidRPr="006F49B8">
              <w:rPr>
                <w:sz w:val="18"/>
                <w:szCs w:val="18"/>
              </w:rPr>
              <w:t>（</w:t>
            </w:r>
            <w:r w:rsidRPr="006F49B8">
              <w:rPr>
                <w:sz w:val="18"/>
                <w:szCs w:val="18"/>
              </w:rPr>
              <w:t xml:space="preserve">  </w:t>
            </w:r>
            <w:r w:rsidRPr="006F49B8">
              <w:rPr>
                <w:sz w:val="18"/>
                <w:szCs w:val="18"/>
              </w:rPr>
              <w:t>）</w:t>
            </w:r>
          </w:p>
          <w:p w:rsidR="00C669C1" w:rsidRPr="006F49B8" w:rsidRDefault="00C669C1" w:rsidP="00C669C1">
            <w:pPr>
              <w:pStyle w:val="TableParagraph"/>
              <w:contextualSpacing/>
              <w:rPr>
                <w:sz w:val="18"/>
                <w:szCs w:val="18"/>
              </w:rPr>
            </w:pPr>
            <w:r w:rsidRPr="006F49B8">
              <w:rPr>
                <w:sz w:val="18"/>
                <w:szCs w:val="18"/>
              </w:rPr>
              <w:t>（</w:t>
            </w:r>
            <w:r w:rsidRPr="006F49B8">
              <w:rPr>
                <w:sz w:val="18"/>
                <w:szCs w:val="18"/>
              </w:rPr>
              <w:t xml:space="preserve">  </w:t>
            </w:r>
            <w:r w:rsidRPr="006F49B8">
              <w:rPr>
                <w:sz w:val="18"/>
                <w:szCs w:val="18"/>
              </w:rPr>
              <w:t>）</w:t>
            </w:r>
          </w:p>
          <w:p w:rsidR="00C669C1" w:rsidRPr="006F49B8" w:rsidRDefault="00C669C1" w:rsidP="00C669C1">
            <w:pPr>
              <w:pStyle w:val="TableParagraph"/>
              <w:contextualSpacing/>
              <w:rPr>
                <w:sz w:val="18"/>
                <w:szCs w:val="18"/>
              </w:rPr>
            </w:pPr>
            <w:r w:rsidRPr="006F49B8">
              <w:rPr>
                <w:sz w:val="18"/>
                <w:szCs w:val="18"/>
              </w:rPr>
              <w:t>（</w:t>
            </w:r>
            <w:r w:rsidRPr="006F49B8">
              <w:rPr>
                <w:sz w:val="18"/>
                <w:szCs w:val="18"/>
              </w:rPr>
              <w:t xml:space="preserve">  </w:t>
            </w:r>
            <w:r w:rsidRPr="006F49B8">
              <w:rPr>
                <w:sz w:val="18"/>
                <w:szCs w:val="18"/>
              </w:rPr>
              <w:t>）</w:t>
            </w:r>
          </w:p>
        </w:tc>
        <w:tc>
          <w:tcPr>
            <w:tcW w:w="3493" w:type="dxa"/>
            <w:gridSpan w:val="4"/>
            <w:vAlign w:val="center"/>
          </w:tcPr>
          <w:p w:rsidR="00C669C1" w:rsidRPr="006F49B8" w:rsidRDefault="00C669C1" w:rsidP="00C669C1">
            <w:pPr>
              <w:pStyle w:val="TableParagraph"/>
              <w:contextualSpacing/>
              <w:rPr>
                <w:sz w:val="18"/>
                <w:szCs w:val="18"/>
              </w:rPr>
            </w:pPr>
            <w:r w:rsidRPr="006F49B8">
              <w:rPr>
                <w:sz w:val="18"/>
                <w:szCs w:val="18"/>
              </w:rPr>
              <w:t>（</w:t>
            </w:r>
            <w:r w:rsidRPr="006F49B8">
              <w:rPr>
                <w:sz w:val="18"/>
                <w:szCs w:val="18"/>
              </w:rPr>
              <w:t xml:space="preserve">  </w:t>
            </w:r>
            <w:r w:rsidRPr="006F49B8">
              <w:rPr>
                <w:sz w:val="18"/>
                <w:szCs w:val="18"/>
              </w:rPr>
              <w:t>）</w:t>
            </w:r>
          </w:p>
          <w:p w:rsidR="00C669C1" w:rsidRPr="006F49B8" w:rsidRDefault="00C669C1" w:rsidP="00C669C1">
            <w:pPr>
              <w:pStyle w:val="TableParagraph"/>
              <w:contextualSpacing/>
              <w:rPr>
                <w:sz w:val="18"/>
                <w:szCs w:val="18"/>
              </w:rPr>
            </w:pPr>
            <w:r w:rsidRPr="006F49B8">
              <w:rPr>
                <w:sz w:val="18"/>
                <w:szCs w:val="18"/>
              </w:rPr>
              <w:t>（</w:t>
            </w:r>
            <w:r w:rsidRPr="006F49B8">
              <w:rPr>
                <w:sz w:val="18"/>
                <w:szCs w:val="18"/>
              </w:rPr>
              <w:t xml:space="preserve">  </w:t>
            </w:r>
            <w:r w:rsidRPr="006F49B8">
              <w:rPr>
                <w:sz w:val="18"/>
                <w:szCs w:val="18"/>
              </w:rPr>
              <w:t>）</w:t>
            </w:r>
          </w:p>
          <w:p w:rsidR="00C669C1" w:rsidRPr="006F49B8" w:rsidRDefault="00C669C1" w:rsidP="00C669C1">
            <w:pPr>
              <w:pStyle w:val="TableParagraph"/>
              <w:contextualSpacing/>
              <w:rPr>
                <w:sz w:val="18"/>
                <w:szCs w:val="18"/>
              </w:rPr>
            </w:pPr>
            <w:r w:rsidRPr="006F49B8">
              <w:rPr>
                <w:sz w:val="18"/>
                <w:szCs w:val="18"/>
              </w:rPr>
              <w:t>（</w:t>
            </w:r>
            <w:r w:rsidRPr="006F49B8">
              <w:rPr>
                <w:sz w:val="18"/>
                <w:szCs w:val="18"/>
              </w:rPr>
              <w:t xml:space="preserve">  </w:t>
            </w:r>
            <w:r w:rsidRPr="006F49B8">
              <w:rPr>
                <w:sz w:val="18"/>
                <w:szCs w:val="18"/>
              </w:rPr>
              <w:t>）</w:t>
            </w:r>
          </w:p>
        </w:tc>
      </w:tr>
      <w:tr w:rsidR="00C669C1" w:rsidRPr="006F49B8" w:rsidTr="00C669C1">
        <w:trPr>
          <w:trHeight w:val="340"/>
          <w:jc w:val="center"/>
        </w:trPr>
        <w:tc>
          <w:tcPr>
            <w:tcW w:w="664" w:type="dxa"/>
            <w:vMerge/>
            <w:vAlign w:val="center"/>
          </w:tcPr>
          <w:p w:rsidR="00C669C1" w:rsidRPr="006F49B8" w:rsidRDefault="00C669C1" w:rsidP="00C669C1">
            <w:pPr>
              <w:pStyle w:val="a8"/>
              <w:adjustRightInd/>
              <w:snapToGrid/>
              <w:spacing w:after="0" w:line="240" w:lineRule="auto"/>
              <w:contextualSpacing/>
              <w:rPr>
                <w:sz w:val="18"/>
                <w:szCs w:val="18"/>
              </w:rPr>
            </w:pPr>
          </w:p>
        </w:tc>
        <w:tc>
          <w:tcPr>
            <w:tcW w:w="2835" w:type="dxa"/>
            <w:vMerge w:val="restart"/>
            <w:vAlign w:val="center"/>
          </w:tcPr>
          <w:p w:rsidR="00C669C1" w:rsidRPr="006F49B8" w:rsidRDefault="00C669C1" w:rsidP="00C669C1">
            <w:pPr>
              <w:pStyle w:val="TableParagraph"/>
              <w:contextualSpacing/>
              <w:rPr>
                <w:sz w:val="18"/>
                <w:szCs w:val="18"/>
              </w:rPr>
            </w:pPr>
            <w:r w:rsidRPr="006F49B8">
              <w:rPr>
                <w:sz w:val="18"/>
                <w:szCs w:val="18"/>
              </w:rPr>
              <w:t>替代源排放情况</w:t>
            </w:r>
          </w:p>
        </w:tc>
        <w:tc>
          <w:tcPr>
            <w:tcW w:w="2095" w:type="dxa"/>
            <w:vAlign w:val="center"/>
          </w:tcPr>
          <w:p w:rsidR="00C669C1" w:rsidRPr="006F49B8" w:rsidRDefault="00C669C1" w:rsidP="00C669C1">
            <w:pPr>
              <w:pStyle w:val="TableParagraph"/>
              <w:contextualSpacing/>
              <w:rPr>
                <w:sz w:val="18"/>
                <w:szCs w:val="18"/>
              </w:rPr>
            </w:pPr>
            <w:r w:rsidRPr="006F49B8">
              <w:rPr>
                <w:sz w:val="18"/>
                <w:szCs w:val="18"/>
              </w:rPr>
              <w:t>污染源名称</w:t>
            </w:r>
          </w:p>
        </w:tc>
        <w:tc>
          <w:tcPr>
            <w:tcW w:w="2096" w:type="dxa"/>
            <w:gridSpan w:val="3"/>
            <w:vAlign w:val="center"/>
          </w:tcPr>
          <w:p w:rsidR="00C669C1" w:rsidRPr="006F49B8" w:rsidRDefault="00C669C1" w:rsidP="00C669C1">
            <w:pPr>
              <w:pStyle w:val="TableParagraph"/>
              <w:contextualSpacing/>
              <w:rPr>
                <w:sz w:val="18"/>
                <w:szCs w:val="18"/>
              </w:rPr>
            </w:pPr>
            <w:r w:rsidRPr="006F49B8">
              <w:rPr>
                <w:sz w:val="18"/>
                <w:szCs w:val="18"/>
              </w:rPr>
              <w:t>排污许可证编号</w:t>
            </w:r>
          </w:p>
        </w:tc>
        <w:tc>
          <w:tcPr>
            <w:tcW w:w="2096" w:type="dxa"/>
            <w:gridSpan w:val="2"/>
            <w:vAlign w:val="center"/>
          </w:tcPr>
          <w:p w:rsidR="00C669C1" w:rsidRPr="006F49B8" w:rsidRDefault="00C669C1" w:rsidP="00C669C1">
            <w:pPr>
              <w:pStyle w:val="TableParagraph"/>
              <w:contextualSpacing/>
              <w:rPr>
                <w:sz w:val="18"/>
                <w:szCs w:val="18"/>
              </w:rPr>
            </w:pPr>
            <w:r w:rsidRPr="006F49B8">
              <w:rPr>
                <w:sz w:val="18"/>
                <w:szCs w:val="18"/>
              </w:rPr>
              <w:t>污染物名称</w:t>
            </w:r>
          </w:p>
        </w:tc>
        <w:tc>
          <w:tcPr>
            <w:tcW w:w="2096" w:type="dxa"/>
            <w:gridSpan w:val="3"/>
            <w:vAlign w:val="center"/>
          </w:tcPr>
          <w:p w:rsidR="00C669C1" w:rsidRPr="006F49B8" w:rsidRDefault="00C669C1" w:rsidP="00C669C1">
            <w:pPr>
              <w:pStyle w:val="TableParagraph"/>
              <w:contextualSpacing/>
              <w:rPr>
                <w:sz w:val="18"/>
                <w:szCs w:val="18"/>
              </w:rPr>
            </w:pPr>
            <w:r w:rsidRPr="006F49B8">
              <w:rPr>
                <w:sz w:val="18"/>
                <w:szCs w:val="18"/>
              </w:rPr>
              <w:t>排放量</w:t>
            </w:r>
            <w:r w:rsidRPr="006F49B8">
              <w:rPr>
                <w:sz w:val="18"/>
                <w:szCs w:val="18"/>
              </w:rPr>
              <w:t>/</w:t>
            </w:r>
            <w:r w:rsidRPr="006F49B8">
              <w:rPr>
                <w:sz w:val="18"/>
                <w:szCs w:val="18"/>
              </w:rPr>
              <w:t>（</w:t>
            </w:r>
            <w:r w:rsidRPr="006F49B8">
              <w:rPr>
                <w:sz w:val="18"/>
                <w:szCs w:val="18"/>
              </w:rPr>
              <w:t>t/a</w:t>
            </w:r>
            <w:r w:rsidRPr="006F49B8">
              <w:rPr>
                <w:sz w:val="18"/>
                <w:szCs w:val="18"/>
              </w:rPr>
              <w:t>）</w:t>
            </w:r>
          </w:p>
        </w:tc>
        <w:tc>
          <w:tcPr>
            <w:tcW w:w="2096" w:type="dxa"/>
            <w:gridSpan w:val="3"/>
            <w:vAlign w:val="center"/>
          </w:tcPr>
          <w:p w:rsidR="00C669C1" w:rsidRPr="006F49B8" w:rsidRDefault="00C669C1" w:rsidP="00C669C1">
            <w:pPr>
              <w:pStyle w:val="TableParagraph"/>
              <w:contextualSpacing/>
              <w:rPr>
                <w:sz w:val="18"/>
                <w:szCs w:val="18"/>
              </w:rPr>
            </w:pPr>
            <w:r w:rsidRPr="006F49B8">
              <w:rPr>
                <w:sz w:val="18"/>
                <w:szCs w:val="18"/>
              </w:rPr>
              <w:t>排放浓度</w:t>
            </w:r>
            <w:r w:rsidRPr="006F49B8">
              <w:rPr>
                <w:sz w:val="18"/>
                <w:szCs w:val="18"/>
              </w:rPr>
              <w:t>/</w:t>
            </w:r>
            <w:r w:rsidRPr="006F49B8">
              <w:rPr>
                <w:sz w:val="18"/>
                <w:szCs w:val="18"/>
              </w:rPr>
              <w:t>（</w:t>
            </w:r>
            <w:r w:rsidRPr="006F49B8">
              <w:rPr>
                <w:sz w:val="18"/>
                <w:szCs w:val="18"/>
              </w:rPr>
              <w:t>mg/L</w:t>
            </w:r>
            <w:r w:rsidRPr="006F49B8">
              <w:rPr>
                <w:sz w:val="18"/>
                <w:szCs w:val="18"/>
              </w:rPr>
              <w:t>）</w:t>
            </w:r>
          </w:p>
        </w:tc>
      </w:tr>
      <w:tr w:rsidR="00C669C1" w:rsidRPr="006F49B8" w:rsidTr="00C669C1">
        <w:trPr>
          <w:trHeight w:val="340"/>
          <w:jc w:val="center"/>
        </w:trPr>
        <w:tc>
          <w:tcPr>
            <w:tcW w:w="664" w:type="dxa"/>
            <w:vMerge/>
            <w:vAlign w:val="center"/>
          </w:tcPr>
          <w:p w:rsidR="00C669C1" w:rsidRPr="006F49B8" w:rsidRDefault="00C669C1" w:rsidP="00C669C1">
            <w:pPr>
              <w:pStyle w:val="a8"/>
              <w:adjustRightInd/>
              <w:snapToGrid/>
              <w:spacing w:after="0" w:line="240" w:lineRule="auto"/>
              <w:contextualSpacing/>
              <w:rPr>
                <w:sz w:val="18"/>
                <w:szCs w:val="18"/>
              </w:rPr>
            </w:pPr>
          </w:p>
        </w:tc>
        <w:tc>
          <w:tcPr>
            <w:tcW w:w="2835" w:type="dxa"/>
            <w:vMerge/>
            <w:vAlign w:val="center"/>
          </w:tcPr>
          <w:p w:rsidR="00C669C1" w:rsidRPr="006F49B8" w:rsidRDefault="00C669C1" w:rsidP="00C669C1">
            <w:pPr>
              <w:pStyle w:val="TableParagraph"/>
              <w:contextualSpacing/>
              <w:rPr>
                <w:sz w:val="18"/>
                <w:szCs w:val="18"/>
              </w:rPr>
            </w:pPr>
          </w:p>
        </w:tc>
        <w:tc>
          <w:tcPr>
            <w:tcW w:w="2095" w:type="dxa"/>
            <w:vAlign w:val="center"/>
          </w:tcPr>
          <w:p w:rsidR="00C669C1" w:rsidRPr="006F49B8" w:rsidRDefault="00C669C1" w:rsidP="00C669C1">
            <w:pPr>
              <w:pStyle w:val="TableParagraph"/>
              <w:contextualSpacing/>
              <w:rPr>
                <w:sz w:val="18"/>
                <w:szCs w:val="18"/>
              </w:rPr>
            </w:pPr>
            <w:r w:rsidRPr="006F49B8">
              <w:rPr>
                <w:sz w:val="18"/>
                <w:szCs w:val="18"/>
              </w:rPr>
              <w:t>（</w:t>
            </w:r>
            <w:r w:rsidRPr="006F49B8">
              <w:rPr>
                <w:sz w:val="18"/>
                <w:szCs w:val="18"/>
              </w:rPr>
              <w:tab/>
            </w:r>
            <w:r w:rsidRPr="006F49B8">
              <w:rPr>
                <w:sz w:val="18"/>
                <w:szCs w:val="18"/>
              </w:rPr>
              <w:t>）</w:t>
            </w:r>
          </w:p>
        </w:tc>
        <w:tc>
          <w:tcPr>
            <w:tcW w:w="2096" w:type="dxa"/>
            <w:gridSpan w:val="3"/>
            <w:vAlign w:val="center"/>
          </w:tcPr>
          <w:p w:rsidR="00C669C1" w:rsidRPr="006F49B8" w:rsidRDefault="00C669C1" w:rsidP="00C669C1">
            <w:pPr>
              <w:pStyle w:val="TableParagraph"/>
              <w:contextualSpacing/>
              <w:rPr>
                <w:sz w:val="18"/>
                <w:szCs w:val="18"/>
              </w:rPr>
            </w:pPr>
            <w:r w:rsidRPr="006F49B8">
              <w:rPr>
                <w:sz w:val="18"/>
                <w:szCs w:val="18"/>
              </w:rPr>
              <w:t>（</w:t>
            </w:r>
            <w:r w:rsidRPr="006F49B8">
              <w:rPr>
                <w:sz w:val="18"/>
                <w:szCs w:val="18"/>
              </w:rPr>
              <w:tab/>
            </w:r>
            <w:r w:rsidRPr="006F49B8">
              <w:rPr>
                <w:sz w:val="18"/>
                <w:szCs w:val="18"/>
              </w:rPr>
              <w:t>）</w:t>
            </w:r>
          </w:p>
        </w:tc>
        <w:tc>
          <w:tcPr>
            <w:tcW w:w="2096" w:type="dxa"/>
            <w:gridSpan w:val="2"/>
            <w:vAlign w:val="center"/>
          </w:tcPr>
          <w:p w:rsidR="00C669C1" w:rsidRPr="006F49B8" w:rsidRDefault="00C669C1" w:rsidP="00C669C1">
            <w:pPr>
              <w:pStyle w:val="TableParagraph"/>
              <w:contextualSpacing/>
              <w:rPr>
                <w:sz w:val="18"/>
                <w:szCs w:val="18"/>
              </w:rPr>
            </w:pPr>
            <w:r w:rsidRPr="006F49B8">
              <w:rPr>
                <w:sz w:val="18"/>
                <w:szCs w:val="18"/>
              </w:rPr>
              <w:t>（</w:t>
            </w:r>
            <w:r w:rsidRPr="006F49B8">
              <w:rPr>
                <w:sz w:val="18"/>
                <w:szCs w:val="18"/>
              </w:rPr>
              <w:tab/>
            </w:r>
            <w:r w:rsidRPr="006F49B8">
              <w:rPr>
                <w:sz w:val="18"/>
                <w:szCs w:val="18"/>
              </w:rPr>
              <w:t>）</w:t>
            </w:r>
          </w:p>
        </w:tc>
        <w:tc>
          <w:tcPr>
            <w:tcW w:w="2096" w:type="dxa"/>
            <w:gridSpan w:val="3"/>
            <w:vAlign w:val="center"/>
          </w:tcPr>
          <w:p w:rsidR="00C669C1" w:rsidRPr="006F49B8" w:rsidRDefault="00C669C1" w:rsidP="00C669C1">
            <w:pPr>
              <w:pStyle w:val="TableParagraph"/>
              <w:contextualSpacing/>
              <w:rPr>
                <w:sz w:val="18"/>
                <w:szCs w:val="18"/>
              </w:rPr>
            </w:pPr>
            <w:r w:rsidRPr="006F49B8">
              <w:rPr>
                <w:sz w:val="18"/>
                <w:szCs w:val="18"/>
              </w:rPr>
              <w:t>（</w:t>
            </w:r>
            <w:r w:rsidRPr="006F49B8">
              <w:rPr>
                <w:sz w:val="18"/>
                <w:szCs w:val="18"/>
              </w:rPr>
              <w:tab/>
            </w:r>
            <w:r w:rsidRPr="006F49B8">
              <w:rPr>
                <w:sz w:val="18"/>
                <w:szCs w:val="18"/>
              </w:rPr>
              <w:t>）</w:t>
            </w:r>
          </w:p>
        </w:tc>
        <w:tc>
          <w:tcPr>
            <w:tcW w:w="2096" w:type="dxa"/>
            <w:gridSpan w:val="3"/>
            <w:vAlign w:val="center"/>
          </w:tcPr>
          <w:p w:rsidR="00C669C1" w:rsidRPr="006F49B8" w:rsidRDefault="00C669C1" w:rsidP="00C669C1">
            <w:pPr>
              <w:pStyle w:val="TableParagraph"/>
              <w:contextualSpacing/>
              <w:rPr>
                <w:sz w:val="18"/>
                <w:szCs w:val="18"/>
              </w:rPr>
            </w:pPr>
            <w:r w:rsidRPr="006F49B8">
              <w:rPr>
                <w:sz w:val="18"/>
                <w:szCs w:val="18"/>
              </w:rPr>
              <w:t>（</w:t>
            </w:r>
            <w:r w:rsidRPr="006F49B8">
              <w:rPr>
                <w:sz w:val="18"/>
                <w:szCs w:val="18"/>
              </w:rPr>
              <w:tab/>
            </w:r>
            <w:r w:rsidRPr="006F49B8">
              <w:rPr>
                <w:sz w:val="18"/>
                <w:szCs w:val="18"/>
              </w:rPr>
              <w:t>）</w:t>
            </w:r>
          </w:p>
        </w:tc>
      </w:tr>
      <w:tr w:rsidR="00C669C1" w:rsidRPr="006F49B8" w:rsidTr="00C669C1">
        <w:trPr>
          <w:trHeight w:val="340"/>
          <w:jc w:val="center"/>
        </w:trPr>
        <w:tc>
          <w:tcPr>
            <w:tcW w:w="664" w:type="dxa"/>
            <w:vMerge/>
            <w:vAlign w:val="center"/>
          </w:tcPr>
          <w:p w:rsidR="00C669C1" w:rsidRPr="006F49B8" w:rsidRDefault="00C669C1" w:rsidP="00C669C1">
            <w:pPr>
              <w:pStyle w:val="a8"/>
              <w:adjustRightInd/>
              <w:snapToGrid/>
              <w:spacing w:after="0" w:line="240" w:lineRule="auto"/>
              <w:contextualSpacing/>
              <w:rPr>
                <w:sz w:val="18"/>
                <w:szCs w:val="18"/>
              </w:rPr>
            </w:pPr>
          </w:p>
        </w:tc>
        <w:tc>
          <w:tcPr>
            <w:tcW w:w="2835" w:type="dxa"/>
            <w:vAlign w:val="center"/>
          </w:tcPr>
          <w:p w:rsidR="00C669C1" w:rsidRPr="006F49B8" w:rsidRDefault="00C669C1" w:rsidP="00C669C1">
            <w:pPr>
              <w:pStyle w:val="TableParagraph"/>
              <w:contextualSpacing/>
              <w:rPr>
                <w:sz w:val="18"/>
                <w:szCs w:val="18"/>
              </w:rPr>
            </w:pPr>
            <w:r w:rsidRPr="006F49B8">
              <w:rPr>
                <w:sz w:val="18"/>
                <w:szCs w:val="18"/>
              </w:rPr>
              <w:t>生态流量确定</w:t>
            </w:r>
          </w:p>
        </w:tc>
        <w:tc>
          <w:tcPr>
            <w:tcW w:w="10479" w:type="dxa"/>
            <w:gridSpan w:val="12"/>
            <w:vAlign w:val="center"/>
          </w:tcPr>
          <w:p w:rsidR="00C669C1" w:rsidRPr="006F49B8" w:rsidRDefault="00C669C1" w:rsidP="00C669C1">
            <w:pPr>
              <w:pStyle w:val="TableParagraph"/>
              <w:tabs>
                <w:tab w:val="left" w:pos="2189"/>
                <w:tab w:val="left" w:pos="4125"/>
                <w:tab w:val="left" w:pos="5625"/>
              </w:tabs>
              <w:contextualSpacing/>
              <w:jc w:val="both"/>
              <w:rPr>
                <w:sz w:val="18"/>
                <w:szCs w:val="18"/>
              </w:rPr>
            </w:pPr>
            <w:r w:rsidRPr="006F49B8">
              <w:rPr>
                <w:sz w:val="18"/>
                <w:szCs w:val="18"/>
              </w:rPr>
              <w:t>生态流量：一般水期（</w:t>
            </w:r>
            <w:r w:rsidRPr="006F49B8">
              <w:rPr>
                <w:sz w:val="18"/>
                <w:szCs w:val="18"/>
              </w:rPr>
              <w:t xml:space="preserve">    </w:t>
            </w:r>
            <w:r w:rsidRPr="006F49B8">
              <w:rPr>
                <w:sz w:val="18"/>
                <w:szCs w:val="18"/>
              </w:rPr>
              <w:t>）</w:t>
            </w:r>
            <w:r w:rsidRPr="006F49B8">
              <w:rPr>
                <w:sz w:val="18"/>
                <w:szCs w:val="18"/>
              </w:rPr>
              <w:t>m</w:t>
            </w:r>
            <w:r w:rsidRPr="006F49B8">
              <w:rPr>
                <w:sz w:val="18"/>
                <w:szCs w:val="18"/>
                <w:vertAlign w:val="superscript"/>
              </w:rPr>
              <w:t>3</w:t>
            </w:r>
            <w:r w:rsidRPr="006F49B8">
              <w:rPr>
                <w:sz w:val="18"/>
                <w:szCs w:val="18"/>
              </w:rPr>
              <w:t>/s</w:t>
            </w:r>
            <w:r w:rsidRPr="006F49B8">
              <w:rPr>
                <w:sz w:val="18"/>
                <w:szCs w:val="18"/>
              </w:rPr>
              <w:t>；鱼类繁殖期（）</w:t>
            </w:r>
            <w:r w:rsidRPr="006F49B8">
              <w:rPr>
                <w:sz w:val="18"/>
                <w:szCs w:val="18"/>
              </w:rPr>
              <w:t>m</w:t>
            </w:r>
            <w:r w:rsidRPr="006F49B8">
              <w:rPr>
                <w:sz w:val="18"/>
                <w:szCs w:val="18"/>
                <w:vertAlign w:val="superscript"/>
              </w:rPr>
              <w:t>3</w:t>
            </w:r>
            <w:r w:rsidRPr="006F49B8">
              <w:rPr>
                <w:sz w:val="18"/>
                <w:szCs w:val="18"/>
              </w:rPr>
              <w:t>/s</w:t>
            </w:r>
            <w:r w:rsidRPr="006F49B8">
              <w:rPr>
                <w:sz w:val="18"/>
                <w:szCs w:val="18"/>
              </w:rPr>
              <w:t>；其他（）</w:t>
            </w:r>
            <w:r w:rsidRPr="006F49B8">
              <w:rPr>
                <w:sz w:val="18"/>
                <w:szCs w:val="18"/>
              </w:rPr>
              <w:t>m</w:t>
            </w:r>
            <w:r w:rsidRPr="006F49B8">
              <w:rPr>
                <w:sz w:val="18"/>
                <w:szCs w:val="18"/>
                <w:vertAlign w:val="superscript"/>
              </w:rPr>
              <w:t>3</w:t>
            </w:r>
            <w:r w:rsidRPr="006F49B8">
              <w:rPr>
                <w:sz w:val="18"/>
                <w:szCs w:val="18"/>
              </w:rPr>
              <w:t>/s</w:t>
            </w:r>
          </w:p>
          <w:p w:rsidR="00C669C1" w:rsidRPr="006F49B8" w:rsidRDefault="00C669C1" w:rsidP="00C669C1">
            <w:pPr>
              <w:pStyle w:val="a8"/>
              <w:adjustRightInd/>
              <w:snapToGrid/>
              <w:spacing w:after="0" w:line="240" w:lineRule="auto"/>
              <w:contextualSpacing/>
              <w:rPr>
                <w:sz w:val="18"/>
                <w:szCs w:val="18"/>
              </w:rPr>
            </w:pPr>
            <w:r w:rsidRPr="006F49B8">
              <w:rPr>
                <w:sz w:val="18"/>
                <w:szCs w:val="18"/>
              </w:rPr>
              <w:t>生态水位：一般水期（）</w:t>
            </w:r>
            <w:r w:rsidRPr="006F49B8">
              <w:rPr>
                <w:sz w:val="18"/>
                <w:szCs w:val="18"/>
              </w:rPr>
              <w:t>m</w:t>
            </w:r>
            <w:r w:rsidRPr="006F49B8">
              <w:rPr>
                <w:sz w:val="18"/>
                <w:szCs w:val="18"/>
              </w:rPr>
              <w:t>；鱼类繁殖期（）</w:t>
            </w:r>
            <w:r w:rsidRPr="006F49B8">
              <w:rPr>
                <w:sz w:val="18"/>
                <w:szCs w:val="18"/>
              </w:rPr>
              <w:t>m</w:t>
            </w:r>
            <w:r w:rsidRPr="006F49B8">
              <w:rPr>
                <w:sz w:val="18"/>
                <w:szCs w:val="18"/>
              </w:rPr>
              <w:t>；其他（）</w:t>
            </w:r>
            <w:r w:rsidRPr="006F49B8">
              <w:rPr>
                <w:sz w:val="18"/>
                <w:szCs w:val="18"/>
              </w:rPr>
              <w:t>m</w:t>
            </w:r>
          </w:p>
        </w:tc>
      </w:tr>
      <w:tr w:rsidR="00C669C1" w:rsidRPr="006F49B8" w:rsidTr="00C669C1">
        <w:trPr>
          <w:trHeight w:val="340"/>
          <w:jc w:val="center"/>
        </w:trPr>
        <w:tc>
          <w:tcPr>
            <w:tcW w:w="664" w:type="dxa"/>
            <w:vMerge w:val="restart"/>
            <w:vAlign w:val="center"/>
          </w:tcPr>
          <w:p w:rsidR="00C669C1" w:rsidRPr="006F49B8" w:rsidRDefault="00C669C1" w:rsidP="00C669C1">
            <w:pPr>
              <w:pStyle w:val="TableParagraph"/>
              <w:contextualSpacing/>
              <w:rPr>
                <w:sz w:val="18"/>
                <w:szCs w:val="18"/>
              </w:rPr>
            </w:pPr>
            <w:r w:rsidRPr="006F49B8">
              <w:rPr>
                <w:sz w:val="18"/>
                <w:szCs w:val="18"/>
              </w:rPr>
              <w:t>防</w:t>
            </w:r>
          </w:p>
          <w:p w:rsidR="00C669C1" w:rsidRPr="006F49B8" w:rsidRDefault="00C669C1" w:rsidP="00C669C1">
            <w:pPr>
              <w:pStyle w:val="TableParagraph"/>
              <w:contextualSpacing/>
              <w:rPr>
                <w:sz w:val="18"/>
                <w:szCs w:val="18"/>
              </w:rPr>
            </w:pPr>
            <w:r w:rsidRPr="006F49B8">
              <w:rPr>
                <w:sz w:val="18"/>
                <w:szCs w:val="18"/>
              </w:rPr>
              <w:t>治</w:t>
            </w:r>
          </w:p>
          <w:p w:rsidR="00C669C1" w:rsidRPr="006F49B8" w:rsidRDefault="00C669C1" w:rsidP="00C669C1">
            <w:pPr>
              <w:pStyle w:val="TableParagraph"/>
              <w:contextualSpacing/>
              <w:rPr>
                <w:sz w:val="18"/>
                <w:szCs w:val="18"/>
              </w:rPr>
            </w:pPr>
            <w:r w:rsidRPr="006F49B8">
              <w:rPr>
                <w:sz w:val="18"/>
                <w:szCs w:val="18"/>
              </w:rPr>
              <w:t>措</w:t>
            </w:r>
          </w:p>
          <w:p w:rsidR="00C669C1" w:rsidRPr="006F49B8" w:rsidRDefault="00C669C1" w:rsidP="00C669C1">
            <w:pPr>
              <w:pStyle w:val="TableParagraph"/>
              <w:contextualSpacing/>
              <w:rPr>
                <w:sz w:val="18"/>
                <w:szCs w:val="18"/>
              </w:rPr>
            </w:pPr>
            <w:r w:rsidRPr="006F49B8">
              <w:rPr>
                <w:sz w:val="18"/>
                <w:szCs w:val="18"/>
              </w:rPr>
              <w:t>施</w:t>
            </w:r>
          </w:p>
        </w:tc>
        <w:tc>
          <w:tcPr>
            <w:tcW w:w="2835" w:type="dxa"/>
            <w:vAlign w:val="center"/>
          </w:tcPr>
          <w:p w:rsidR="00C669C1" w:rsidRPr="006F49B8" w:rsidRDefault="00C669C1" w:rsidP="00C669C1">
            <w:pPr>
              <w:pStyle w:val="TableParagraph"/>
              <w:contextualSpacing/>
              <w:rPr>
                <w:sz w:val="18"/>
                <w:szCs w:val="18"/>
              </w:rPr>
            </w:pPr>
            <w:r w:rsidRPr="006F49B8">
              <w:rPr>
                <w:sz w:val="18"/>
                <w:szCs w:val="18"/>
              </w:rPr>
              <w:t>环保措施</w:t>
            </w:r>
          </w:p>
        </w:tc>
        <w:tc>
          <w:tcPr>
            <w:tcW w:w="10479" w:type="dxa"/>
            <w:gridSpan w:val="12"/>
            <w:vAlign w:val="center"/>
          </w:tcPr>
          <w:p w:rsidR="00C669C1" w:rsidRPr="006F49B8" w:rsidRDefault="00C669C1" w:rsidP="00C669C1">
            <w:pPr>
              <w:pStyle w:val="a8"/>
              <w:adjustRightInd/>
              <w:snapToGrid/>
              <w:spacing w:after="0" w:line="240" w:lineRule="auto"/>
              <w:contextualSpacing/>
              <w:rPr>
                <w:sz w:val="18"/>
                <w:szCs w:val="18"/>
              </w:rPr>
            </w:pPr>
            <w:r w:rsidRPr="006F49B8">
              <w:rPr>
                <w:sz w:val="18"/>
                <w:szCs w:val="18"/>
              </w:rPr>
              <w:t>污水处理设施</w:t>
            </w:r>
            <w:r w:rsidRPr="006F49B8">
              <w:rPr>
                <w:sz w:val="18"/>
                <w:szCs w:val="18"/>
              </w:rPr>
              <w:t xml:space="preserve"> </w:t>
            </w:r>
            <w:r w:rsidRPr="006F49B8">
              <w:rPr>
                <w:sz w:val="18"/>
                <w:szCs w:val="18"/>
              </w:rPr>
              <w:sym w:font="Wingdings 2" w:char="0052"/>
            </w:r>
            <w:r w:rsidRPr="006F49B8">
              <w:rPr>
                <w:sz w:val="18"/>
                <w:szCs w:val="18"/>
              </w:rPr>
              <w:t>；水文减缓设施</w:t>
            </w:r>
            <w:r w:rsidRPr="006F49B8">
              <w:rPr>
                <w:sz w:val="18"/>
                <w:szCs w:val="18"/>
              </w:rPr>
              <w:t xml:space="preserve"> </w:t>
            </w:r>
            <w:r w:rsidRPr="006F49B8">
              <w:rPr>
                <w:sz w:val="18"/>
                <w:szCs w:val="18"/>
              </w:rPr>
              <w:sym w:font="Wingdings 2" w:char="00A3"/>
            </w:r>
            <w:r w:rsidRPr="006F49B8">
              <w:rPr>
                <w:sz w:val="18"/>
                <w:szCs w:val="18"/>
              </w:rPr>
              <w:t>；生态流量保障设施</w:t>
            </w:r>
            <w:r w:rsidRPr="006F49B8">
              <w:rPr>
                <w:sz w:val="18"/>
                <w:szCs w:val="18"/>
              </w:rPr>
              <w:t xml:space="preserve"> </w:t>
            </w:r>
            <w:r w:rsidRPr="006F49B8">
              <w:rPr>
                <w:sz w:val="18"/>
                <w:szCs w:val="18"/>
              </w:rPr>
              <w:sym w:font="Wingdings 2" w:char="00A3"/>
            </w:r>
            <w:r w:rsidRPr="006F49B8">
              <w:rPr>
                <w:sz w:val="18"/>
                <w:szCs w:val="18"/>
              </w:rPr>
              <w:t>；区域削减</w:t>
            </w:r>
            <w:r w:rsidRPr="006F49B8">
              <w:rPr>
                <w:sz w:val="18"/>
                <w:szCs w:val="18"/>
              </w:rPr>
              <w:t xml:space="preserve"> </w:t>
            </w:r>
            <w:r w:rsidRPr="006F49B8">
              <w:rPr>
                <w:sz w:val="18"/>
                <w:szCs w:val="18"/>
              </w:rPr>
              <w:sym w:font="Wingdings 2" w:char="00A3"/>
            </w:r>
            <w:r w:rsidRPr="006F49B8">
              <w:rPr>
                <w:sz w:val="18"/>
                <w:szCs w:val="18"/>
              </w:rPr>
              <w:t>；依托其他工程措施</w:t>
            </w:r>
            <w:r w:rsidRPr="006F49B8">
              <w:rPr>
                <w:sz w:val="18"/>
                <w:szCs w:val="18"/>
              </w:rPr>
              <w:t xml:space="preserve"> </w:t>
            </w:r>
            <w:r w:rsidRPr="006F49B8">
              <w:rPr>
                <w:sz w:val="18"/>
                <w:szCs w:val="18"/>
              </w:rPr>
              <w:sym w:font="Wingdings 2" w:char="00A3"/>
            </w:r>
            <w:r w:rsidRPr="006F49B8">
              <w:rPr>
                <w:sz w:val="18"/>
                <w:szCs w:val="18"/>
              </w:rPr>
              <w:t>；其他</w:t>
            </w:r>
            <w:r w:rsidRPr="006F49B8">
              <w:rPr>
                <w:sz w:val="18"/>
                <w:szCs w:val="18"/>
              </w:rPr>
              <w:t xml:space="preserve"> </w:t>
            </w:r>
            <w:r w:rsidRPr="006F49B8">
              <w:rPr>
                <w:sz w:val="18"/>
                <w:szCs w:val="18"/>
              </w:rPr>
              <w:sym w:font="Wingdings 2" w:char="00A3"/>
            </w:r>
          </w:p>
        </w:tc>
      </w:tr>
      <w:tr w:rsidR="00C669C1" w:rsidRPr="006F49B8" w:rsidTr="00C669C1">
        <w:trPr>
          <w:trHeight w:val="340"/>
          <w:jc w:val="center"/>
        </w:trPr>
        <w:tc>
          <w:tcPr>
            <w:tcW w:w="664" w:type="dxa"/>
            <w:vMerge/>
            <w:vAlign w:val="center"/>
          </w:tcPr>
          <w:p w:rsidR="00C669C1" w:rsidRPr="006F49B8" w:rsidRDefault="00C669C1" w:rsidP="00C669C1">
            <w:pPr>
              <w:pStyle w:val="a8"/>
              <w:adjustRightInd/>
              <w:snapToGrid/>
              <w:spacing w:after="0" w:line="240" w:lineRule="auto"/>
              <w:contextualSpacing/>
              <w:rPr>
                <w:sz w:val="18"/>
                <w:szCs w:val="18"/>
              </w:rPr>
            </w:pPr>
          </w:p>
        </w:tc>
        <w:tc>
          <w:tcPr>
            <w:tcW w:w="2835" w:type="dxa"/>
            <w:vMerge w:val="restart"/>
            <w:vAlign w:val="center"/>
          </w:tcPr>
          <w:p w:rsidR="00C669C1" w:rsidRPr="006F49B8" w:rsidRDefault="00C669C1" w:rsidP="00C669C1">
            <w:pPr>
              <w:pStyle w:val="a8"/>
              <w:adjustRightInd/>
              <w:snapToGrid/>
              <w:spacing w:after="0" w:line="240" w:lineRule="auto"/>
              <w:contextualSpacing/>
              <w:jc w:val="center"/>
              <w:rPr>
                <w:sz w:val="18"/>
                <w:szCs w:val="18"/>
              </w:rPr>
            </w:pPr>
            <w:r w:rsidRPr="006F49B8">
              <w:rPr>
                <w:sz w:val="18"/>
                <w:szCs w:val="18"/>
              </w:rPr>
              <w:t>监测计划</w:t>
            </w:r>
          </w:p>
        </w:tc>
        <w:tc>
          <w:tcPr>
            <w:tcW w:w="2608" w:type="dxa"/>
            <w:gridSpan w:val="2"/>
            <w:vAlign w:val="center"/>
          </w:tcPr>
          <w:p w:rsidR="00C669C1" w:rsidRPr="006F49B8" w:rsidRDefault="00C669C1" w:rsidP="00C669C1">
            <w:pPr>
              <w:pStyle w:val="TableParagraph"/>
              <w:contextualSpacing/>
              <w:rPr>
                <w:sz w:val="18"/>
                <w:szCs w:val="18"/>
              </w:rPr>
            </w:pPr>
          </w:p>
        </w:tc>
        <w:tc>
          <w:tcPr>
            <w:tcW w:w="3935" w:type="dxa"/>
            <w:gridSpan w:val="5"/>
            <w:vAlign w:val="center"/>
          </w:tcPr>
          <w:p w:rsidR="00C669C1" w:rsidRPr="006F49B8" w:rsidRDefault="00C669C1" w:rsidP="00C669C1">
            <w:pPr>
              <w:pStyle w:val="TableParagraph"/>
              <w:contextualSpacing/>
              <w:rPr>
                <w:sz w:val="18"/>
                <w:szCs w:val="18"/>
              </w:rPr>
            </w:pPr>
            <w:r w:rsidRPr="006F49B8">
              <w:rPr>
                <w:sz w:val="18"/>
                <w:szCs w:val="18"/>
              </w:rPr>
              <w:t>环境质量</w:t>
            </w:r>
          </w:p>
        </w:tc>
        <w:tc>
          <w:tcPr>
            <w:tcW w:w="3936" w:type="dxa"/>
            <w:gridSpan w:val="5"/>
            <w:vAlign w:val="center"/>
          </w:tcPr>
          <w:p w:rsidR="00C669C1" w:rsidRPr="006F49B8" w:rsidRDefault="00C669C1" w:rsidP="00C669C1">
            <w:pPr>
              <w:pStyle w:val="TableParagraph"/>
              <w:contextualSpacing/>
              <w:rPr>
                <w:sz w:val="18"/>
                <w:szCs w:val="18"/>
              </w:rPr>
            </w:pPr>
            <w:r w:rsidRPr="006F49B8">
              <w:rPr>
                <w:sz w:val="18"/>
                <w:szCs w:val="18"/>
              </w:rPr>
              <w:t>污染源</w:t>
            </w:r>
          </w:p>
        </w:tc>
      </w:tr>
      <w:tr w:rsidR="00C669C1" w:rsidRPr="006F49B8" w:rsidTr="00C669C1">
        <w:trPr>
          <w:trHeight w:val="340"/>
          <w:jc w:val="center"/>
        </w:trPr>
        <w:tc>
          <w:tcPr>
            <w:tcW w:w="664" w:type="dxa"/>
            <w:vMerge/>
            <w:vAlign w:val="center"/>
          </w:tcPr>
          <w:p w:rsidR="00C669C1" w:rsidRPr="006F49B8" w:rsidRDefault="00C669C1" w:rsidP="00C669C1">
            <w:pPr>
              <w:pStyle w:val="a8"/>
              <w:adjustRightInd/>
              <w:snapToGrid/>
              <w:spacing w:after="0" w:line="240" w:lineRule="auto"/>
              <w:contextualSpacing/>
              <w:rPr>
                <w:sz w:val="18"/>
                <w:szCs w:val="18"/>
              </w:rPr>
            </w:pPr>
          </w:p>
        </w:tc>
        <w:tc>
          <w:tcPr>
            <w:tcW w:w="2835" w:type="dxa"/>
            <w:vMerge/>
            <w:vAlign w:val="center"/>
          </w:tcPr>
          <w:p w:rsidR="00C669C1" w:rsidRPr="006F49B8" w:rsidRDefault="00C669C1" w:rsidP="00C669C1">
            <w:pPr>
              <w:pStyle w:val="a8"/>
              <w:adjustRightInd/>
              <w:snapToGrid/>
              <w:spacing w:after="0" w:line="240" w:lineRule="auto"/>
              <w:contextualSpacing/>
              <w:rPr>
                <w:sz w:val="18"/>
                <w:szCs w:val="18"/>
              </w:rPr>
            </w:pPr>
          </w:p>
        </w:tc>
        <w:tc>
          <w:tcPr>
            <w:tcW w:w="2608" w:type="dxa"/>
            <w:gridSpan w:val="2"/>
            <w:vAlign w:val="center"/>
          </w:tcPr>
          <w:p w:rsidR="00C669C1" w:rsidRPr="006F49B8" w:rsidRDefault="00C669C1" w:rsidP="00C669C1">
            <w:pPr>
              <w:pStyle w:val="TableParagraph"/>
              <w:contextualSpacing/>
              <w:rPr>
                <w:sz w:val="18"/>
                <w:szCs w:val="18"/>
              </w:rPr>
            </w:pPr>
            <w:r w:rsidRPr="006F49B8">
              <w:rPr>
                <w:sz w:val="18"/>
                <w:szCs w:val="18"/>
              </w:rPr>
              <w:t>监测方式</w:t>
            </w:r>
          </w:p>
        </w:tc>
        <w:tc>
          <w:tcPr>
            <w:tcW w:w="3935" w:type="dxa"/>
            <w:gridSpan w:val="5"/>
            <w:vAlign w:val="center"/>
          </w:tcPr>
          <w:p w:rsidR="00C669C1" w:rsidRPr="006F49B8" w:rsidRDefault="00C669C1" w:rsidP="00C669C1">
            <w:pPr>
              <w:pStyle w:val="TableParagraph"/>
              <w:contextualSpacing/>
              <w:rPr>
                <w:sz w:val="18"/>
                <w:szCs w:val="18"/>
              </w:rPr>
            </w:pPr>
            <w:r w:rsidRPr="006F49B8">
              <w:rPr>
                <w:sz w:val="18"/>
                <w:szCs w:val="18"/>
              </w:rPr>
              <w:t>手动</w:t>
            </w:r>
            <w:r w:rsidRPr="006F49B8">
              <w:rPr>
                <w:sz w:val="18"/>
                <w:szCs w:val="18"/>
              </w:rPr>
              <w:t xml:space="preserve"> </w:t>
            </w:r>
            <w:r w:rsidRPr="006F49B8">
              <w:rPr>
                <w:sz w:val="18"/>
                <w:szCs w:val="18"/>
              </w:rPr>
              <w:sym w:font="Wingdings 2" w:char="00A3"/>
            </w:r>
            <w:r w:rsidRPr="006F49B8">
              <w:rPr>
                <w:sz w:val="18"/>
                <w:szCs w:val="18"/>
              </w:rPr>
              <w:t>；自动</w:t>
            </w:r>
            <w:r w:rsidRPr="006F49B8">
              <w:rPr>
                <w:sz w:val="18"/>
                <w:szCs w:val="18"/>
              </w:rPr>
              <w:t xml:space="preserve"> </w:t>
            </w:r>
            <w:r w:rsidRPr="006F49B8">
              <w:rPr>
                <w:sz w:val="18"/>
                <w:szCs w:val="18"/>
              </w:rPr>
              <w:sym w:font="Wingdings 2" w:char="00A3"/>
            </w:r>
            <w:r w:rsidRPr="006F49B8">
              <w:rPr>
                <w:sz w:val="18"/>
                <w:szCs w:val="18"/>
              </w:rPr>
              <w:t>；无监测</w:t>
            </w:r>
            <w:r w:rsidRPr="006F49B8">
              <w:rPr>
                <w:sz w:val="18"/>
                <w:szCs w:val="18"/>
              </w:rPr>
              <w:t xml:space="preserve"> </w:t>
            </w:r>
            <w:r w:rsidRPr="006F49B8">
              <w:rPr>
                <w:sz w:val="18"/>
                <w:szCs w:val="18"/>
              </w:rPr>
              <w:sym w:font="Wingdings 2" w:char="0052"/>
            </w:r>
          </w:p>
        </w:tc>
        <w:tc>
          <w:tcPr>
            <w:tcW w:w="3936" w:type="dxa"/>
            <w:gridSpan w:val="5"/>
            <w:vAlign w:val="center"/>
          </w:tcPr>
          <w:p w:rsidR="00C669C1" w:rsidRPr="006F49B8" w:rsidRDefault="00C669C1" w:rsidP="00C669C1">
            <w:pPr>
              <w:pStyle w:val="TableParagraph"/>
              <w:contextualSpacing/>
              <w:rPr>
                <w:sz w:val="18"/>
                <w:szCs w:val="18"/>
              </w:rPr>
            </w:pPr>
            <w:r w:rsidRPr="006F49B8">
              <w:rPr>
                <w:sz w:val="18"/>
                <w:szCs w:val="18"/>
              </w:rPr>
              <w:t>手动</w:t>
            </w:r>
            <w:r w:rsidRPr="006F49B8">
              <w:rPr>
                <w:sz w:val="18"/>
                <w:szCs w:val="18"/>
              </w:rPr>
              <w:t xml:space="preserve"> </w:t>
            </w:r>
            <w:r w:rsidRPr="006F49B8">
              <w:rPr>
                <w:sz w:val="18"/>
                <w:szCs w:val="18"/>
              </w:rPr>
              <w:sym w:font="Wingdings 2" w:char="00A3"/>
            </w:r>
            <w:r w:rsidRPr="006F49B8">
              <w:rPr>
                <w:sz w:val="18"/>
                <w:szCs w:val="18"/>
              </w:rPr>
              <w:t>；自动</w:t>
            </w:r>
            <w:r w:rsidRPr="006F49B8">
              <w:rPr>
                <w:sz w:val="18"/>
                <w:szCs w:val="18"/>
              </w:rPr>
              <w:t xml:space="preserve"> </w:t>
            </w:r>
            <w:r w:rsidRPr="006F49B8">
              <w:rPr>
                <w:sz w:val="18"/>
                <w:szCs w:val="18"/>
              </w:rPr>
              <w:sym w:font="Wingdings 2" w:char="00A3"/>
            </w:r>
            <w:r w:rsidRPr="006F49B8">
              <w:rPr>
                <w:sz w:val="18"/>
                <w:szCs w:val="18"/>
              </w:rPr>
              <w:t>；无监测</w:t>
            </w:r>
            <w:r w:rsidRPr="006F49B8">
              <w:rPr>
                <w:sz w:val="18"/>
                <w:szCs w:val="18"/>
              </w:rPr>
              <w:t xml:space="preserve"> </w:t>
            </w:r>
            <w:r w:rsidRPr="006F49B8">
              <w:rPr>
                <w:sz w:val="18"/>
                <w:szCs w:val="18"/>
              </w:rPr>
              <w:sym w:font="Wingdings 2" w:char="0052"/>
            </w:r>
          </w:p>
        </w:tc>
      </w:tr>
      <w:tr w:rsidR="00C669C1" w:rsidRPr="006F49B8" w:rsidTr="00C669C1">
        <w:trPr>
          <w:trHeight w:val="340"/>
          <w:jc w:val="center"/>
        </w:trPr>
        <w:tc>
          <w:tcPr>
            <w:tcW w:w="664" w:type="dxa"/>
            <w:vMerge/>
            <w:vAlign w:val="center"/>
          </w:tcPr>
          <w:p w:rsidR="00C669C1" w:rsidRPr="006F49B8" w:rsidRDefault="00C669C1" w:rsidP="00C669C1">
            <w:pPr>
              <w:pStyle w:val="a8"/>
              <w:adjustRightInd/>
              <w:snapToGrid/>
              <w:spacing w:after="0" w:line="240" w:lineRule="auto"/>
              <w:contextualSpacing/>
              <w:rPr>
                <w:sz w:val="18"/>
                <w:szCs w:val="18"/>
              </w:rPr>
            </w:pPr>
          </w:p>
        </w:tc>
        <w:tc>
          <w:tcPr>
            <w:tcW w:w="2835" w:type="dxa"/>
            <w:vMerge/>
            <w:vAlign w:val="center"/>
          </w:tcPr>
          <w:p w:rsidR="00C669C1" w:rsidRPr="006F49B8" w:rsidRDefault="00C669C1" w:rsidP="00C669C1">
            <w:pPr>
              <w:pStyle w:val="a8"/>
              <w:adjustRightInd/>
              <w:snapToGrid/>
              <w:spacing w:after="0" w:line="240" w:lineRule="auto"/>
              <w:contextualSpacing/>
              <w:rPr>
                <w:sz w:val="18"/>
                <w:szCs w:val="18"/>
              </w:rPr>
            </w:pPr>
          </w:p>
        </w:tc>
        <w:tc>
          <w:tcPr>
            <w:tcW w:w="2608" w:type="dxa"/>
            <w:gridSpan w:val="2"/>
            <w:vAlign w:val="center"/>
          </w:tcPr>
          <w:p w:rsidR="00C669C1" w:rsidRPr="006F49B8" w:rsidRDefault="00C669C1" w:rsidP="00C669C1">
            <w:pPr>
              <w:pStyle w:val="TableParagraph"/>
              <w:contextualSpacing/>
              <w:rPr>
                <w:sz w:val="18"/>
                <w:szCs w:val="18"/>
              </w:rPr>
            </w:pPr>
            <w:r w:rsidRPr="006F49B8">
              <w:rPr>
                <w:sz w:val="18"/>
                <w:szCs w:val="18"/>
              </w:rPr>
              <w:t>监测点位</w:t>
            </w:r>
          </w:p>
        </w:tc>
        <w:tc>
          <w:tcPr>
            <w:tcW w:w="3935" w:type="dxa"/>
            <w:gridSpan w:val="5"/>
            <w:vAlign w:val="center"/>
          </w:tcPr>
          <w:p w:rsidR="00C669C1" w:rsidRPr="006F49B8" w:rsidRDefault="00C669C1" w:rsidP="00C669C1">
            <w:pPr>
              <w:pStyle w:val="TableParagraph"/>
              <w:contextualSpacing/>
              <w:rPr>
                <w:sz w:val="18"/>
                <w:szCs w:val="18"/>
              </w:rPr>
            </w:pPr>
            <w:r w:rsidRPr="006F49B8">
              <w:rPr>
                <w:sz w:val="18"/>
                <w:szCs w:val="18"/>
              </w:rPr>
              <w:t>（）</w:t>
            </w:r>
          </w:p>
        </w:tc>
        <w:tc>
          <w:tcPr>
            <w:tcW w:w="3936" w:type="dxa"/>
            <w:gridSpan w:val="5"/>
            <w:vAlign w:val="center"/>
          </w:tcPr>
          <w:p w:rsidR="00C669C1" w:rsidRPr="006F49B8" w:rsidRDefault="00C669C1" w:rsidP="004272EF">
            <w:pPr>
              <w:pStyle w:val="TableParagraph"/>
              <w:contextualSpacing/>
              <w:rPr>
                <w:sz w:val="18"/>
                <w:szCs w:val="18"/>
              </w:rPr>
            </w:pPr>
            <w:r w:rsidRPr="006F49B8">
              <w:rPr>
                <w:sz w:val="18"/>
                <w:szCs w:val="18"/>
              </w:rPr>
              <w:t>（）</w:t>
            </w:r>
          </w:p>
        </w:tc>
      </w:tr>
      <w:tr w:rsidR="00C669C1" w:rsidRPr="006F49B8" w:rsidTr="00C669C1">
        <w:trPr>
          <w:trHeight w:val="340"/>
          <w:jc w:val="center"/>
        </w:trPr>
        <w:tc>
          <w:tcPr>
            <w:tcW w:w="664" w:type="dxa"/>
            <w:vMerge/>
            <w:vAlign w:val="center"/>
          </w:tcPr>
          <w:p w:rsidR="00C669C1" w:rsidRPr="006F49B8" w:rsidRDefault="00C669C1" w:rsidP="00C669C1">
            <w:pPr>
              <w:pStyle w:val="a8"/>
              <w:adjustRightInd/>
              <w:snapToGrid/>
              <w:spacing w:after="0" w:line="240" w:lineRule="auto"/>
              <w:contextualSpacing/>
              <w:rPr>
                <w:sz w:val="18"/>
                <w:szCs w:val="18"/>
              </w:rPr>
            </w:pPr>
          </w:p>
        </w:tc>
        <w:tc>
          <w:tcPr>
            <w:tcW w:w="2835" w:type="dxa"/>
            <w:vMerge/>
            <w:vAlign w:val="center"/>
          </w:tcPr>
          <w:p w:rsidR="00C669C1" w:rsidRPr="006F49B8" w:rsidRDefault="00C669C1" w:rsidP="00C669C1">
            <w:pPr>
              <w:pStyle w:val="a8"/>
              <w:adjustRightInd/>
              <w:snapToGrid/>
              <w:spacing w:after="0" w:line="240" w:lineRule="auto"/>
              <w:contextualSpacing/>
              <w:rPr>
                <w:sz w:val="18"/>
                <w:szCs w:val="18"/>
              </w:rPr>
            </w:pPr>
          </w:p>
        </w:tc>
        <w:tc>
          <w:tcPr>
            <w:tcW w:w="2608" w:type="dxa"/>
            <w:gridSpan w:val="2"/>
            <w:vAlign w:val="center"/>
          </w:tcPr>
          <w:p w:rsidR="00C669C1" w:rsidRPr="006F49B8" w:rsidRDefault="00C669C1" w:rsidP="00C669C1">
            <w:pPr>
              <w:pStyle w:val="TableParagraph"/>
              <w:contextualSpacing/>
              <w:rPr>
                <w:sz w:val="18"/>
                <w:szCs w:val="18"/>
              </w:rPr>
            </w:pPr>
            <w:r w:rsidRPr="006F49B8">
              <w:rPr>
                <w:sz w:val="18"/>
                <w:szCs w:val="18"/>
              </w:rPr>
              <w:t>监测因子</w:t>
            </w:r>
          </w:p>
        </w:tc>
        <w:tc>
          <w:tcPr>
            <w:tcW w:w="3935" w:type="dxa"/>
            <w:gridSpan w:val="5"/>
            <w:vAlign w:val="center"/>
          </w:tcPr>
          <w:p w:rsidR="00C669C1" w:rsidRPr="006F49B8" w:rsidRDefault="00C669C1" w:rsidP="00C669C1">
            <w:pPr>
              <w:pStyle w:val="TableParagraph"/>
              <w:contextualSpacing/>
              <w:rPr>
                <w:sz w:val="18"/>
                <w:szCs w:val="18"/>
              </w:rPr>
            </w:pPr>
            <w:r w:rsidRPr="006F49B8">
              <w:rPr>
                <w:sz w:val="18"/>
                <w:szCs w:val="18"/>
              </w:rPr>
              <w:t>（</w:t>
            </w:r>
            <w:r w:rsidRPr="006F49B8">
              <w:rPr>
                <w:sz w:val="18"/>
                <w:szCs w:val="18"/>
              </w:rPr>
              <w:tab/>
            </w:r>
            <w:r w:rsidRPr="006F49B8">
              <w:rPr>
                <w:sz w:val="18"/>
                <w:szCs w:val="18"/>
              </w:rPr>
              <w:t>）</w:t>
            </w:r>
          </w:p>
        </w:tc>
        <w:tc>
          <w:tcPr>
            <w:tcW w:w="3936" w:type="dxa"/>
            <w:gridSpan w:val="5"/>
            <w:vAlign w:val="center"/>
          </w:tcPr>
          <w:p w:rsidR="00C669C1" w:rsidRPr="006F49B8" w:rsidRDefault="00C669C1" w:rsidP="00C669C1">
            <w:pPr>
              <w:pStyle w:val="TableParagraph"/>
              <w:contextualSpacing/>
              <w:rPr>
                <w:sz w:val="18"/>
                <w:szCs w:val="18"/>
              </w:rPr>
            </w:pPr>
            <w:r w:rsidRPr="006F49B8">
              <w:rPr>
                <w:sz w:val="18"/>
                <w:szCs w:val="18"/>
              </w:rPr>
              <w:t>（</w:t>
            </w:r>
            <w:r w:rsidR="00D139E5" w:rsidRPr="006F49B8">
              <w:rPr>
                <w:rFonts w:ascii="TimesNewRomanPSMT" w:eastAsia="TimesNewRomanPSMT" w:hAnsiTheme="minorHAnsi" w:cs="TimesNewRomanPSMT"/>
                <w:sz w:val="18"/>
                <w:szCs w:val="18"/>
              </w:rPr>
              <w:t xml:space="preserve">pH </w:t>
            </w:r>
            <w:r w:rsidR="00D139E5" w:rsidRPr="006F49B8">
              <w:rPr>
                <w:rFonts w:ascii="宋体" w:hAnsiTheme="minorHAnsi" w:cs="宋体" w:hint="eastAsia"/>
                <w:sz w:val="18"/>
                <w:szCs w:val="18"/>
              </w:rPr>
              <w:t>值、流量、总磷、悬浮物</w:t>
            </w:r>
            <w:r w:rsidRPr="006F49B8">
              <w:rPr>
                <w:sz w:val="18"/>
                <w:szCs w:val="18"/>
              </w:rPr>
              <w:t xml:space="preserve">  </w:t>
            </w:r>
            <w:r w:rsidRPr="006F49B8">
              <w:rPr>
                <w:sz w:val="18"/>
                <w:szCs w:val="18"/>
              </w:rPr>
              <w:t>）</w:t>
            </w:r>
          </w:p>
        </w:tc>
      </w:tr>
      <w:tr w:rsidR="00C669C1" w:rsidRPr="006F49B8" w:rsidTr="00C669C1">
        <w:trPr>
          <w:trHeight w:val="340"/>
          <w:jc w:val="center"/>
        </w:trPr>
        <w:tc>
          <w:tcPr>
            <w:tcW w:w="664" w:type="dxa"/>
            <w:vMerge/>
            <w:vAlign w:val="center"/>
          </w:tcPr>
          <w:p w:rsidR="00C669C1" w:rsidRPr="006F49B8" w:rsidRDefault="00C669C1" w:rsidP="00C669C1">
            <w:pPr>
              <w:pStyle w:val="a8"/>
              <w:adjustRightInd/>
              <w:snapToGrid/>
              <w:spacing w:after="0" w:line="240" w:lineRule="auto"/>
              <w:contextualSpacing/>
              <w:rPr>
                <w:sz w:val="18"/>
                <w:szCs w:val="18"/>
              </w:rPr>
            </w:pPr>
          </w:p>
        </w:tc>
        <w:tc>
          <w:tcPr>
            <w:tcW w:w="2835" w:type="dxa"/>
            <w:vAlign w:val="center"/>
          </w:tcPr>
          <w:p w:rsidR="00C669C1" w:rsidRPr="006F49B8" w:rsidRDefault="00C669C1" w:rsidP="00C669C1">
            <w:pPr>
              <w:pStyle w:val="TableParagraph"/>
              <w:contextualSpacing/>
              <w:rPr>
                <w:sz w:val="18"/>
                <w:szCs w:val="18"/>
              </w:rPr>
            </w:pPr>
            <w:r w:rsidRPr="006F49B8">
              <w:rPr>
                <w:sz w:val="18"/>
                <w:szCs w:val="18"/>
              </w:rPr>
              <w:t>污染物排放清单</w:t>
            </w:r>
          </w:p>
        </w:tc>
        <w:tc>
          <w:tcPr>
            <w:tcW w:w="10479" w:type="dxa"/>
            <w:gridSpan w:val="12"/>
            <w:vAlign w:val="center"/>
          </w:tcPr>
          <w:p w:rsidR="00C669C1" w:rsidRPr="006F49B8" w:rsidRDefault="00C669C1" w:rsidP="00C669C1">
            <w:pPr>
              <w:pStyle w:val="TableParagraph"/>
              <w:tabs>
                <w:tab w:val="left" w:pos="580"/>
              </w:tabs>
              <w:contextualSpacing/>
              <w:rPr>
                <w:sz w:val="18"/>
                <w:szCs w:val="18"/>
              </w:rPr>
            </w:pPr>
            <w:r w:rsidRPr="006F49B8">
              <w:rPr>
                <w:sz w:val="18"/>
                <w:szCs w:val="18"/>
              </w:rPr>
              <w:sym w:font="Wingdings 2" w:char="00A3"/>
            </w:r>
          </w:p>
        </w:tc>
      </w:tr>
      <w:tr w:rsidR="00C669C1" w:rsidRPr="006F49B8" w:rsidTr="00C669C1">
        <w:trPr>
          <w:trHeight w:val="340"/>
          <w:jc w:val="center"/>
        </w:trPr>
        <w:tc>
          <w:tcPr>
            <w:tcW w:w="3499" w:type="dxa"/>
            <w:gridSpan w:val="2"/>
            <w:vAlign w:val="center"/>
          </w:tcPr>
          <w:p w:rsidR="00C669C1" w:rsidRPr="006F49B8" w:rsidRDefault="00C669C1" w:rsidP="00C669C1">
            <w:pPr>
              <w:pStyle w:val="TableParagraph"/>
              <w:contextualSpacing/>
              <w:rPr>
                <w:sz w:val="18"/>
                <w:szCs w:val="18"/>
              </w:rPr>
            </w:pPr>
            <w:r w:rsidRPr="006F49B8">
              <w:rPr>
                <w:sz w:val="18"/>
                <w:szCs w:val="18"/>
              </w:rPr>
              <w:t>评价结论</w:t>
            </w:r>
          </w:p>
        </w:tc>
        <w:tc>
          <w:tcPr>
            <w:tcW w:w="10479" w:type="dxa"/>
            <w:gridSpan w:val="12"/>
            <w:vAlign w:val="center"/>
          </w:tcPr>
          <w:p w:rsidR="00C669C1" w:rsidRPr="006F49B8" w:rsidRDefault="00C669C1" w:rsidP="00C669C1">
            <w:pPr>
              <w:pStyle w:val="TableParagraph"/>
              <w:tabs>
                <w:tab w:val="left" w:pos="580"/>
              </w:tabs>
              <w:contextualSpacing/>
              <w:rPr>
                <w:sz w:val="18"/>
                <w:szCs w:val="18"/>
              </w:rPr>
            </w:pPr>
            <w:r w:rsidRPr="006F49B8">
              <w:rPr>
                <w:sz w:val="18"/>
                <w:szCs w:val="18"/>
              </w:rPr>
              <w:t>可以接受</w:t>
            </w:r>
            <w:r w:rsidRPr="006F49B8">
              <w:rPr>
                <w:sz w:val="18"/>
                <w:szCs w:val="18"/>
              </w:rPr>
              <w:sym w:font="Wingdings 2" w:char="0052"/>
            </w:r>
            <w:r w:rsidRPr="006F49B8">
              <w:rPr>
                <w:sz w:val="18"/>
                <w:szCs w:val="18"/>
              </w:rPr>
              <w:t>；不可以接受</w:t>
            </w:r>
            <w:r w:rsidRPr="006F49B8">
              <w:rPr>
                <w:sz w:val="18"/>
                <w:szCs w:val="18"/>
              </w:rPr>
              <w:t xml:space="preserve"> </w:t>
            </w:r>
            <w:r w:rsidRPr="006F49B8">
              <w:rPr>
                <w:sz w:val="18"/>
                <w:szCs w:val="18"/>
              </w:rPr>
              <w:sym w:font="Wingdings 2" w:char="00A3"/>
            </w:r>
          </w:p>
        </w:tc>
      </w:tr>
      <w:tr w:rsidR="00C669C1" w:rsidRPr="006F49B8" w:rsidTr="00C669C1">
        <w:trPr>
          <w:trHeight w:val="340"/>
          <w:jc w:val="center"/>
        </w:trPr>
        <w:tc>
          <w:tcPr>
            <w:tcW w:w="13978" w:type="dxa"/>
            <w:gridSpan w:val="14"/>
            <w:vAlign w:val="center"/>
          </w:tcPr>
          <w:p w:rsidR="00C669C1" w:rsidRPr="006F49B8" w:rsidRDefault="00C669C1" w:rsidP="00C669C1">
            <w:pPr>
              <w:pStyle w:val="a8"/>
              <w:adjustRightInd/>
              <w:snapToGrid/>
              <w:spacing w:after="0" w:line="240" w:lineRule="auto"/>
              <w:contextualSpacing/>
              <w:rPr>
                <w:sz w:val="18"/>
                <w:szCs w:val="18"/>
              </w:rPr>
            </w:pPr>
            <w:r w:rsidRPr="006F49B8">
              <w:rPr>
                <w:sz w:val="18"/>
                <w:szCs w:val="18"/>
              </w:rPr>
              <w:t>注：</w:t>
            </w:r>
            <w:r w:rsidRPr="006F49B8">
              <w:rPr>
                <w:sz w:val="18"/>
                <w:szCs w:val="18"/>
              </w:rPr>
              <w:t>“□”</w:t>
            </w:r>
            <w:r w:rsidRPr="006F49B8">
              <w:rPr>
                <w:sz w:val="18"/>
                <w:szCs w:val="18"/>
              </w:rPr>
              <w:t>为勾选项，可</w:t>
            </w:r>
            <w:r w:rsidRPr="006F49B8">
              <w:rPr>
                <w:sz w:val="18"/>
                <w:szCs w:val="18"/>
              </w:rPr>
              <w:t>√</w:t>
            </w:r>
            <w:r w:rsidRPr="006F49B8">
              <w:rPr>
                <w:sz w:val="18"/>
                <w:szCs w:val="18"/>
              </w:rPr>
              <w:t>；</w:t>
            </w:r>
            <w:r w:rsidRPr="006F49B8">
              <w:rPr>
                <w:sz w:val="18"/>
                <w:szCs w:val="18"/>
              </w:rPr>
              <w:t>“</w:t>
            </w:r>
            <w:r w:rsidRPr="006F49B8">
              <w:rPr>
                <w:sz w:val="18"/>
                <w:szCs w:val="18"/>
              </w:rPr>
              <w:t>（</w:t>
            </w:r>
            <w:r w:rsidRPr="006F49B8">
              <w:rPr>
                <w:sz w:val="18"/>
                <w:szCs w:val="18"/>
              </w:rPr>
              <w:tab/>
            </w:r>
            <w:r w:rsidRPr="006F49B8">
              <w:rPr>
                <w:sz w:val="18"/>
                <w:szCs w:val="18"/>
              </w:rPr>
              <w:t>）</w:t>
            </w:r>
            <w:r w:rsidRPr="006F49B8">
              <w:rPr>
                <w:sz w:val="18"/>
                <w:szCs w:val="18"/>
              </w:rPr>
              <w:t>”</w:t>
            </w:r>
            <w:r w:rsidRPr="006F49B8">
              <w:rPr>
                <w:sz w:val="18"/>
                <w:szCs w:val="18"/>
              </w:rPr>
              <w:t>为内容填写项；</w:t>
            </w:r>
            <w:r w:rsidRPr="006F49B8">
              <w:rPr>
                <w:sz w:val="18"/>
                <w:szCs w:val="18"/>
              </w:rPr>
              <w:t>“</w:t>
            </w:r>
            <w:r w:rsidRPr="006F49B8">
              <w:rPr>
                <w:sz w:val="18"/>
                <w:szCs w:val="18"/>
              </w:rPr>
              <w:t>备注</w:t>
            </w:r>
            <w:r w:rsidRPr="006F49B8">
              <w:rPr>
                <w:sz w:val="18"/>
                <w:szCs w:val="18"/>
              </w:rPr>
              <w:t>”</w:t>
            </w:r>
            <w:r w:rsidRPr="006F49B8">
              <w:rPr>
                <w:sz w:val="18"/>
                <w:szCs w:val="18"/>
              </w:rPr>
              <w:t>为其他补充内容。</w:t>
            </w:r>
          </w:p>
        </w:tc>
      </w:tr>
    </w:tbl>
    <w:p w:rsidR="00C669C1" w:rsidRPr="006F49B8" w:rsidRDefault="00C669C1" w:rsidP="00C669C1">
      <w:pPr>
        <w:ind w:firstLineChars="200" w:firstLine="480"/>
        <w:rPr>
          <w:sz w:val="24"/>
        </w:rPr>
        <w:sectPr w:rsidR="00C669C1" w:rsidRPr="006F49B8" w:rsidSect="00C669C1">
          <w:pgSz w:w="16838" w:h="11906" w:orient="landscape"/>
          <w:pgMar w:top="1418" w:right="1474" w:bottom="1418" w:left="1474" w:header="851" w:footer="992" w:gutter="0"/>
          <w:cols w:space="720"/>
          <w:docGrid w:type="lines" w:linePitch="312"/>
        </w:sectPr>
      </w:pPr>
    </w:p>
    <w:p w:rsidR="00830E1C" w:rsidRPr="006F49B8" w:rsidRDefault="00D139E5" w:rsidP="00A80316">
      <w:pPr>
        <w:pStyle w:val="2"/>
        <w:numPr>
          <w:ilvl w:val="1"/>
          <w:numId w:val="2"/>
        </w:numPr>
        <w:spacing w:before="0" w:after="0" w:line="500" w:lineRule="exact"/>
        <w:rPr>
          <w:sz w:val="28"/>
          <w:szCs w:val="28"/>
        </w:rPr>
      </w:pPr>
      <w:bookmarkStart w:id="748" w:name="_Toc183532635"/>
      <w:r w:rsidRPr="006F49B8">
        <w:rPr>
          <w:rFonts w:hint="eastAsia"/>
          <w:sz w:val="28"/>
          <w:szCs w:val="28"/>
        </w:rPr>
        <w:lastRenderedPageBreak/>
        <w:t>运营期声环境影响评价</w:t>
      </w:r>
      <w:bookmarkEnd w:id="748"/>
    </w:p>
    <w:p w:rsidR="00D139E5" w:rsidRPr="006F49B8" w:rsidRDefault="00D139E5" w:rsidP="00A80316">
      <w:pPr>
        <w:pStyle w:val="3"/>
        <w:numPr>
          <w:ilvl w:val="2"/>
          <w:numId w:val="2"/>
        </w:numPr>
        <w:tabs>
          <w:tab w:val="clear" w:pos="1287"/>
          <w:tab w:val="left" w:pos="720"/>
        </w:tabs>
        <w:spacing w:before="0" w:after="0" w:line="500" w:lineRule="exact"/>
        <w:ind w:left="720"/>
        <w:rPr>
          <w:szCs w:val="28"/>
        </w:rPr>
      </w:pPr>
      <w:r w:rsidRPr="006F49B8">
        <w:rPr>
          <w:rFonts w:hint="eastAsia"/>
          <w:szCs w:val="28"/>
        </w:rPr>
        <w:t>固定声源噪声影响预测分析</w:t>
      </w:r>
    </w:p>
    <w:p w:rsidR="002C6869" w:rsidRPr="004272EF" w:rsidRDefault="003B387F" w:rsidP="004272EF">
      <w:pPr>
        <w:ind w:firstLineChars="200" w:firstLine="480"/>
        <w:rPr>
          <w:sz w:val="24"/>
        </w:rPr>
      </w:pPr>
      <w:r>
        <w:rPr>
          <w:sz w:val="24"/>
        </w:rPr>
        <w:t>本项目运营期主要高噪声设备为破碎机、筛分机</w:t>
      </w:r>
      <w:r w:rsidR="004272EF" w:rsidRPr="004272EF">
        <w:rPr>
          <w:sz w:val="24"/>
        </w:rPr>
        <w:t>、空压机、除尘风机等，其噪声级为</w:t>
      </w:r>
      <w:r w:rsidR="004272EF">
        <w:rPr>
          <w:rFonts w:hint="eastAsia"/>
          <w:sz w:val="24"/>
        </w:rPr>
        <w:t>70</w:t>
      </w:r>
      <w:r w:rsidR="004272EF" w:rsidRPr="004272EF">
        <w:rPr>
          <w:sz w:val="24"/>
        </w:rPr>
        <w:t>~90dB</w:t>
      </w:r>
      <w:r w:rsidR="004272EF" w:rsidRPr="004272EF">
        <w:rPr>
          <w:sz w:val="24"/>
        </w:rPr>
        <w:t>（</w:t>
      </w:r>
      <w:r w:rsidR="004272EF" w:rsidRPr="004272EF">
        <w:rPr>
          <w:sz w:val="24"/>
        </w:rPr>
        <w:t>A</w:t>
      </w:r>
      <w:r w:rsidR="004272EF" w:rsidRPr="004272EF">
        <w:rPr>
          <w:sz w:val="24"/>
        </w:rPr>
        <w:t>）。项目设备均设置于生产车间内，设备噪声通过车间建筑隔声、基础减震，降噪量可达</w:t>
      </w:r>
      <w:r w:rsidR="004272EF" w:rsidRPr="004272EF">
        <w:rPr>
          <w:sz w:val="24"/>
        </w:rPr>
        <w:t>20~25dB(A)</w:t>
      </w:r>
      <w:r w:rsidR="004272EF" w:rsidRPr="004272EF">
        <w:rPr>
          <w:sz w:val="24"/>
        </w:rPr>
        <w:t>。</w:t>
      </w:r>
    </w:p>
    <w:p w:rsidR="002C6869" w:rsidRPr="006F49B8" w:rsidRDefault="002C6869" w:rsidP="002C6869">
      <w:pPr>
        <w:pStyle w:val="4780"/>
        <w:numPr>
          <w:ilvl w:val="3"/>
          <w:numId w:val="2"/>
        </w:numPr>
        <w:tabs>
          <w:tab w:val="clear" w:pos="2160"/>
          <w:tab w:val="num" w:pos="864"/>
        </w:tabs>
        <w:snapToGrid w:val="0"/>
        <w:spacing w:before="0" w:line="500" w:lineRule="exact"/>
        <w:ind w:left="0" w:firstLine="0"/>
        <w:outlineLvl w:val="9"/>
        <w:rPr>
          <w:rFonts w:asciiTheme="minorEastAsia" w:eastAsiaTheme="minorEastAsia" w:hAnsiTheme="minorEastAsia" w:cs="Times New Roman"/>
          <w:i w:val="0"/>
          <w:szCs w:val="24"/>
        </w:rPr>
      </w:pPr>
      <w:r w:rsidRPr="006F49B8">
        <w:rPr>
          <w:rFonts w:asciiTheme="minorEastAsia" w:eastAsiaTheme="minorEastAsia" w:hAnsiTheme="minorEastAsia" w:cs="Times New Roman" w:hint="eastAsia"/>
          <w:i w:val="0"/>
          <w:szCs w:val="24"/>
        </w:rPr>
        <w:t>设备</w:t>
      </w:r>
      <w:r w:rsidRPr="006F49B8">
        <w:rPr>
          <w:rFonts w:asciiTheme="minorEastAsia" w:eastAsiaTheme="minorEastAsia" w:hAnsiTheme="minorEastAsia" w:cs="Times New Roman"/>
          <w:i w:val="0"/>
          <w:szCs w:val="24"/>
        </w:rPr>
        <w:t>噪声影响评价</w:t>
      </w:r>
    </w:p>
    <w:p w:rsidR="002C6869" w:rsidRPr="006F49B8" w:rsidRDefault="002C6869" w:rsidP="002C6869">
      <w:pPr>
        <w:ind w:firstLineChars="200" w:firstLine="480"/>
        <w:rPr>
          <w:sz w:val="24"/>
        </w:rPr>
      </w:pPr>
      <w:r w:rsidRPr="006F49B8">
        <w:rPr>
          <w:sz w:val="24"/>
        </w:rPr>
        <w:t>（</w:t>
      </w:r>
      <w:r w:rsidRPr="006F49B8">
        <w:rPr>
          <w:sz w:val="24"/>
        </w:rPr>
        <w:t>1</w:t>
      </w:r>
      <w:r w:rsidRPr="006F49B8">
        <w:rPr>
          <w:sz w:val="24"/>
        </w:rPr>
        <w:t>）预测模式</w:t>
      </w:r>
    </w:p>
    <w:p w:rsidR="002C6869" w:rsidRPr="006F49B8" w:rsidRDefault="002C6869" w:rsidP="002C6869">
      <w:pPr>
        <w:ind w:firstLineChars="200" w:firstLine="480"/>
        <w:rPr>
          <w:sz w:val="24"/>
        </w:rPr>
      </w:pPr>
      <w:r w:rsidRPr="006F49B8">
        <w:rPr>
          <w:sz w:val="24"/>
        </w:rPr>
        <w:t>对于</w:t>
      </w:r>
      <w:r w:rsidR="004272EF">
        <w:rPr>
          <w:rFonts w:hint="eastAsia"/>
          <w:sz w:val="24"/>
        </w:rPr>
        <w:t>运营</w:t>
      </w:r>
      <w:r w:rsidRPr="006F49B8">
        <w:rPr>
          <w:rFonts w:hint="eastAsia"/>
          <w:sz w:val="24"/>
        </w:rPr>
        <w:t>期</w:t>
      </w:r>
      <w:r w:rsidRPr="006F49B8">
        <w:rPr>
          <w:sz w:val="24"/>
        </w:rPr>
        <w:t>机械运行噪声源的预测，通常将视为点源预测计算。根据点声源衰减模式，可以估算出离声源不同距离敏感区的噪声值。预测模式如下：</w:t>
      </w:r>
    </w:p>
    <w:p w:rsidR="002C6869" w:rsidRPr="006F49B8" w:rsidRDefault="009739E6" w:rsidP="002C6869">
      <w:pPr>
        <w:ind w:firstLine="480"/>
        <w:rPr>
          <w:sz w:val="24"/>
        </w:rPr>
      </w:pPr>
      <m:oMathPara>
        <m:oMath>
          <m:sSub>
            <m:sSubPr>
              <m:ctrlPr>
                <w:rPr>
                  <w:rFonts w:ascii="Cambria Math" w:hAnsi="Cambria Math"/>
                  <w:sz w:val="24"/>
                </w:rPr>
              </m:ctrlPr>
            </m:sSubPr>
            <m:e>
              <m:r>
                <w:rPr>
                  <w:rFonts w:ascii="Cambria Math" w:hAnsi="Cambria Math"/>
                  <w:sz w:val="24"/>
                </w:rPr>
                <m:t>L</m:t>
              </m:r>
            </m:e>
            <m:sub>
              <m:r>
                <w:rPr>
                  <w:rFonts w:ascii="Cambria Math" w:hAnsi="Cambria Math"/>
                  <w:sz w:val="24"/>
                </w:rPr>
                <m:t>A</m:t>
              </m:r>
            </m:sub>
          </m:sSub>
          <m:d>
            <m:dPr>
              <m:ctrlPr>
                <w:rPr>
                  <w:rFonts w:ascii="Cambria Math" w:hAnsi="Cambria Math"/>
                  <w:sz w:val="24"/>
                </w:rPr>
              </m:ctrlPr>
            </m:dPr>
            <m:e>
              <m:r>
                <w:rPr>
                  <w:rFonts w:ascii="Cambria Math" w:hAnsi="Cambria Math"/>
                  <w:sz w:val="24"/>
                </w:rPr>
                <m:t>r</m:t>
              </m:r>
            </m:e>
          </m:d>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L</m:t>
              </m:r>
            </m:e>
            <m:sub>
              <m:r>
                <m:rPr>
                  <m:nor/>
                </m:rPr>
                <w:rPr>
                  <w:sz w:val="24"/>
                </w:rPr>
                <m:t>Aref</m:t>
              </m:r>
            </m:sub>
          </m:sSub>
          <m:d>
            <m:dPr>
              <m:ctrlPr>
                <w:rPr>
                  <w:rFonts w:ascii="Cambria Math" w:hAnsi="Cambria Math"/>
                  <w:sz w:val="24"/>
                </w:rPr>
              </m:ctrlPr>
            </m:dPr>
            <m:e>
              <m:sSub>
                <m:sSubPr>
                  <m:ctrlPr>
                    <w:rPr>
                      <w:rFonts w:ascii="Cambria Math" w:hAnsi="Cambria Math"/>
                      <w:sz w:val="24"/>
                    </w:rPr>
                  </m:ctrlPr>
                </m:sSubPr>
                <m:e>
                  <m:r>
                    <w:rPr>
                      <w:rFonts w:ascii="Cambria Math" w:hAnsi="Cambria Math"/>
                      <w:sz w:val="24"/>
                    </w:rPr>
                    <m:t>r</m:t>
                  </m:r>
                </m:e>
                <m:sub>
                  <m:r>
                    <m:rPr>
                      <m:sty m:val="p"/>
                    </m:rPr>
                    <w:rPr>
                      <w:rFonts w:ascii="Cambria Math" w:hAnsi="Cambria Math"/>
                      <w:sz w:val="24"/>
                    </w:rPr>
                    <m:t>0</m:t>
                  </m:r>
                </m:sub>
              </m:sSub>
            </m:e>
          </m:d>
          <m:r>
            <m:rPr>
              <m:sty m:val="p"/>
            </m:rPr>
            <w:rPr>
              <w:rFonts w:ascii="Cambria Math" w:hAnsi="Cambria Math"/>
              <w:sz w:val="24"/>
            </w:rPr>
            <m:t>-</m:t>
          </m:r>
          <m:d>
            <m:dPr>
              <m:ctrlPr>
                <w:rPr>
                  <w:rFonts w:ascii="Cambria Math" w:hAnsi="Cambria Math"/>
                  <w:sz w:val="24"/>
                </w:rPr>
              </m:ctrlPr>
            </m:dPr>
            <m:e>
              <m:sSub>
                <m:sSubPr>
                  <m:ctrlPr>
                    <w:rPr>
                      <w:rFonts w:ascii="Cambria Math" w:hAnsi="Cambria Math"/>
                      <w:sz w:val="24"/>
                    </w:rPr>
                  </m:ctrlPr>
                </m:sSubPr>
                <m:e>
                  <m:r>
                    <w:rPr>
                      <w:rFonts w:ascii="Cambria Math" w:hAnsi="Cambria Math"/>
                      <w:sz w:val="24"/>
                    </w:rPr>
                    <m:t>A</m:t>
                  </m:r>
                </m:e>
                <m:sub>
                  <m:r>
                    <m:rPr>
                      <m:nor/>
                    </m:rPr>
                    <w:rPr>
                      <w:sz w:val="24"/>
                    </w:rPr>
                    <m:t>div</m:t>
                  </m:r>
                </m:sub>
              </m:sSub>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A</m:t>
                  </m:r>
                </m:e>
                <m:sub>
                  <m:r>
                    <m:rPr>
                      <m:nor/>
                    </m:rPr>
                    <w:rPr>
                      <w:sz w:val="24"/>
                    </w:rPr>
                    <m:t>bar</m:t>
                  </m:r>
                </m:sub>
              </m:sSub>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A</m:t>
                  </m:r>
                </m:e>
                <m:sub>
                  <m:r>
                    <m:rPr>
                      <m:nor/>
                    </m:rPr>
                    <w:rPr>
                      <w:sz w:val="24"/>
                    </w:rPr>
                    <m:t>atm</m:t>
                  </m:r>
                </m:sub>
              </m:sSub>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A</m:t>
                  </m:r>
                </m:e>
                <m:sub>
                  <m:r>
                    <m:rPr>
                      <m:sty m:val="p"/>
                    </m:rPr>
                    <w:rPr>
                      <w:rFonts w:ascii="Cambria Math" w:hAnsi="Cambria Math"/>
                      <w:sz w:val="24"/>
                    </w:rPr>
                    <m:t>misc</m:t>
                  </m:r>
                </m:sub>
              </m:sSub>
            </m:e>
          </m:d>
        </m:oMath>
      </m:oMathPara>
    </w:p>
    <w:p w:rsidR="002C6869" w:rsidRPr="006F49B8" w:rsidRDefault="002C6869" w:rsidP="002C6869">
      <w:pPr>
        <w:ind w:firstLine="480"/>
        <w:rPr>
          <w:sz w:val="24"/>
        </w:rPr>
      </w:pPr>
      <w:r w:rsidRPr="006F49B8">
        <w:rPr>
          <w:sz w:val="24"/>
        </w:rPr>
        <w:t>式中：</w:t>
      </w:r>
      <m:oMath>
        <m:sSub>
          <m:sSubPr>
            <m:ctrlPr>
              <w:rPr>
                <w:rFonts w:ascii="Cambria Math" w:hAnsi="Cambria Math"/>
                <w:sz w:val="24"/>
              </w:rPr>
            </m:ctrlPr>
          </m:sSubPr>
          <m:e>
            <m:r>
              <w:rPr>
                <w:rFonts w:ascii="Cambria Math" w:hAnsi="Cambria Math"/>
                <w:sz w:val="24"/>
              </w:rPr>
              <m:t>L</m:t>
            </m:r>
          </m:e>
          <m:sub>
            <m:r>
              <w:rPr>
                <w:rFonts w:ascii="Cambria Math" w:hAnsi="Cambria Math"/>
                <w:sz w:val="24"/>
              </w:rPr>
              <m:t>A</m:t>
            </m:r>
          </m:sub>
        </m:sSub>
        <m:d>
          <m:dPr>
            <m:ctrlPr>
              <w:rPr>
                <w:rFonts w:ascii="Cambria Math" w:hAnsi="Cambria Math"/>
                <w:sz w:val="24"/>
              </w:rPr>
            </m:ctrlPr>
          </m:dPr>
          <m:e>
            <m:r>
              <w:rPr>
                <w:rFonts w:ascii="Cambria Math" w:hAnsi="Cambria Math"/>
                <w:sz w:val="24"/>
              </w:rPr>
              <m:t>r</m:t>
            </m:r>
          </m:e>
        </m:d>
      </m:oMath>
      <w:r w:rsidRPr="006F49B8">
        <w:rPr>
          <w:sz w:val="24"/>
        </w:rPr>
        <w:t>——</w:t>
      </w:r>
      <w:r w:rsidRPr="006F49B8">
        <w:rPr>
          <w:sz w:val="24"/>
        </w:rPr>
        <w:t>距声源</w:t>
      </w:r>
      <m:oMath>
        <m:r>
          <w:rPr>
            <w:rFonts w:ascii="Cambria Math" w:hAnsi="Cambria Math"/>
            <w:sz w:val="24"/>
          </w:rPr>
          <m:t>r</m:t>
        </m:r>
      </m:oMath>
      <w:r w:rsidRPr="006F49B8">
        <w:rPr>
          <w:sz w:val="24"/>
        </w:rPr>
        <w:t>处的</w:t>
      </w:r>
      <m:oMath>
        <m:r>
          <w:rPr>
            <w:rFonts w:ascii="Cambria Math" w:hAnsi="Cambria Math"/>
            <w:sz w:val="24"/>
          </w:rPr>
          <m:t>A</m:t>
        </m:r>
      </m:oMath>
      <w:r w:rsidRPr="006F49B8">
        <w:rPr>
          <w:iCs/>
          <w:sz w:val="24"/>
        </w:rPr>
        <w:t>声级</w:t>
      </w:r>
      <w:r w:rsidRPr="006F49B8">
        <w:rPr>
          <w:sz w:val="24"/>
        </w:rPr>
        <w:t>B)</w:t>
      </w:r>
      <w:r w:rsidRPr="006F49B8">
        <w:rPr>
          <w:sz w:val="24"/>
        </w:rPr>
        <w:t>；</w:t>
      </w:r>
    </w:p>
    <w:p w:rsidR="002C6869" w:rsidRPr="006F49B8" w:rsidRDefault="009739E6" w:rsidP="002C6869">
      <w:pPr>
        <w:ind w:firstLineChars="500" w:firstLine="1200"/>
        <w:rPr>
          <w:sz w:val="24"/>
        </w:rPr>
      </w:pPr>
      <m:oMath>
        <m:sSub>
          <m:sSubPr>
            <m:ctrlPr>
              <w:rPr>
                <w:rFonts w:ascii="Cambria Math" w:hAnsi="Cambria Math"/>
                <w:sz w:val="24"/>
              </w:rPr>
            </m:ctrlPr>
          </m:sSubPr>
          <m:e>
            <m:r>
              <w:rPr>
                <w:rFonts w:ascii="Cambria Math" w:hAnsi="Cambria Math"/>
                <w:sz w:val="24"/>
              </w:rPr>
              <m:t>L</m:t>
            </m:r>
          </m:e>
          <m:sub>
            <m:r>
              <m:rPr>
                <m:nor/>
              </m:rPr>
              <w:rPr>
                <w:sz w:val="24"/>
              </w:rPr>
              <m:t>Aref</m:t>
            </m:r>
          </m:sub>
        </m:sSub>
        <m:d>
          <m:dPr>
            <m:ctrlPr>
              <w:rPr>
                <w:rFonts w:ascii="Cambria Math" w:hAnsi="Cambria Math"/>
                <w:sz w:val="24"/>
              </w:rPr>
            </m:ctrlPr>
          </m:dPr>
          <m:e>
            <m:sSub>
              <m:sSubPr>
                <m:ctrlPr>
                  <w:rPr>
                    <w:rFonts w:ascii="Cambria Math" w:hAnsi="Cambria Math"/>
                    <w:sz w:val="24"/>
                  </w:rPr>
                </m:ctrlPr>
              </m:sSubPr>
              <m:e>
                <m:r>
                  <w:rPr>
                    <w:rFonts w:ascii="Cambria Math" w:hAnsi="Cambria Math"/>
                    <w:sz w:val="24"/>
                  </w:rPr>
                  <m:t>r</m:t>
                </m:r>
              </m:e>
              <m:sub>
                <m:r>
                  <m:rPr>
                    <m:sty m:val="p"/>
                  </m:rPr>
                  <w:rPr>
                    <w:rFonts w:ascii="Cambria Math" w:hAnsi="Cambria Math"/>
                    <w:sz w:val="24"/>
                  </w:rPr>
                  <m:t>0</m:t>
                </m:r>
              </m:sub>
            </m:sSub>
          </m:e>
        </m:d>
      </m:oMath>
      <w:r w:rsidR="002C6869" w:rsidRPr="006F49B8">
        <w:rPr>
          <w:sz w:val="24"/>
        </w:rPr>
        <w:t>——</w:t>
      </w:r>
      <w:r w:rsidR="002C6869" w:rsidRPr="006F49B8">
        <w:rPr>
          <w:sz w:val="24"/>
        </w:rPr>
        <w:t>参考位置</w:t>
      </w:r>
      <m:oMath>
        <m:sSub>
          <m:sSubPr>
            <m:ctrlPr>
              <w:rPr>
                <w:rFonts w:ascii="Cambria Math" w:hAnsi="Cambria Math"/>
                <w:sz w:val="24"/>
              </w:rPr>
            </m:ctrlPr>
          </m:sSubPr>
          <m:e>
            <m:r>
              <w:rPr>
                <w:rFonts w:ascii="Cambria Math" w:hAnsi="Cambria Math"/>
                <w:sz w:val="24"/>
              </w:rPr>
              <m:t>r</m:t>
            </m:r>
          </m:e>
          <m:sub>
            <m:r>
              <m:rPr>
                <m:sty m:val="p"/>
              </m:rPr>
              <w:rPr>
                <w:rFonts w:ascii="Cambria Math" w:hAnsi="Cambria Math"/>
                <w:sz w:val="24"/>
              </w:rPr>
              <m:t>0</m:t>
            </m:r>
          </m:sub>
        </m:sSub>
      </m:oMath>
      <w:r w:rsidR="002C6869" w:rsidRPr="006F49B8">
        <w:rPr>
          <w:sz w:val="24"/>
        </w:rPr>
        <w:t>处的</w:t>
      </w:r>
      <m:oMath>
        <m:r>
          <w:rPr>
            <w:rFonts w:ascii="Cambria Math" w:hAnsi="Cambria Math"/>
            <w:sz w:val="24"/>
          </w:rPr>
          <m:t>A</m:t>
        </m:r>
      </m:oMath>
      <w:r w:rsidR="002C6869" w:rsidRPr="006F49B8">
        <w:rPr>
          <w:sz w:val="24"/>
        </w:rPr>
        <w:t>声级</w:t>
      </w:r>
      <w:r w:rsidR="002C6869" w:rsidRPr="006F49B8">
        <w:rPr>
          <w:sz w:val="24"/>
        </w:rPr>
        <w:t>(dB)</w:t>
      </w:r>
      <w:r w:rsidR="002C6869" w:rsidRPr="006F49B8">
        <w:rPr>
          <w:sz w:val="24"/>
        </w:rPr>
        <w:t>；</w:t>
      </w:r>
    </w:p>
    <w:p w:rsidR="002C6869" w:rsidRPr="006F49B8" w:rsidRDefault="002C6869" w:rsidP="002C6869">
      <w:pPr>
        <w:ind w:firstLineChars="500" w:firstLine="1200"/>
        <w:rPr>
          <w:sz w:val="24"/>
        </w:rPr>
      </w:pPr>
      <m:oMath>
        <m:r>
          <w:rPr>
            <w:rFonts w:ascii="Cambria Math" w:hAnsi="Cambria Math"/>
            <w:sz w:val="24"/>
          </w:rPr>
          <m:t>r</m:t>
        </m:r>
      </m:oMath>
      <w:r w:rsidRPr="006F49B8">
        <w:rPr>
          <w:sz w:val="24"/>
        </w:rPr>
        <w:t>——</w:t>
      </w:r>
      <w:r w:rsidRPr="006F49B8">
        <w:rPr>
          <w:rFonts w:hint="eastAsia"/>
          <w:sz w:val="24"/>
        </w:rPr>
        <w:t>预测点距离声源的距离，</w:t>
      </w:r>
      <w:r w:rsidRPr="006F49B8">
        <w:rPr>
          <w:rFonts w:hint="eastAsia"/>
          <w:sz w:val="24"/>
        </w:rPr>
        <w:t>m</w:t>
      </w:r>
      <w:r w:rsidRPr="006F49B8">
        <w:rPr>
          <w:rFonts w:hint="eastAsia"/>
          <w:sz w:val="24"/>
        </w:rPr>
        <w:t>；</w:t>
      </w:r>
    </w:p>
    <w:p w:rsidR="002C6869" w:rsidRPr="006F49B8" w:rsidRDefault="009739E6" w:rsidP="002C6869">
      <w:pPr>
        <w:ind w:firstLineChars="500" w:firstLine="1200"/>
        <w:rPr>
          <w:sz w:val="24"/>
        </w:rPr>
      </w:pPr>
      <m:oMath>
        <m:sSub>
          <m:sSubPr>
            <m:ctrlPr>
              <w:rPr>
                <w:rFonts w:ascii="Cambria Math" w:hAnsi="Cambria Math"/>
                <w:sz w:val="24"/>
              </w:rPr>
            </m:ctrlPr>
          </m:sSubPr>
          <m:e>
            <m:r>
              <w:rPr>
                <w:rFonts w:ascii="Cambria Math" w:hAnsi="Cambria Math"/>
                <w:sz w:val="24"/>
              </w:rPr>
              <m:t>r</m:t>
            </m:r>
          </m:e>
          <m:sub>
            <m:r>
              <m:rPr>
                <m:sty m:val="p"/>
              </m:rPr>
              <w:rPr>
                <w:rFonts w:ascii="Cambria Math" w:hAnsi="Cambria Math"/>
                <w:sz w:val="24"/>
              </w:rPr>
              <m:t>0</m:t>
            </m:r>
          </m:sub>
        </m:sSub>
      </m:oMath>
      <w:r w:rsidR="002C6869" w:rsidRPr="006F49B8">
        <w:rPr>
          <w:sz w:val="24"/>
        </w:rPr>
        <w:t>——</w:t>
      </w:r>
      <w:r w:rsidR="002C6869" w:rsidRPr="006F49B8">
        <w:rPr>
          <w:rFonts w:hint="eastAsia"/>
          <w:sz w:val="24"/>
        </w:rPr>
        <w:t>参考位置距离声源的距离，</w:t>
      </w:r>
      <w:r w:rsidR="002C6869" w:rsidRPr="006F49B8">
        <w:rPr>
          <w:rFonts w:hint="eastAsia"/>
          <w:sz w:val="24"/>
        </w:rPr>
        <w:t>m</w:t>
      </w:r>
      <w:r w:rsidR="002C6869" w:rsidRPr="006F49B8">
        <w:rPr>
          <w:rFonts w:hint="eastAsia"/>
          <w:sz w:val="24"/>
        </w:rPr>
        <w:t>；</w:t>
      </w:r>
    </w:p>
    <w:p w:rsidR="002C6869" w:rsidRPr="006F49B8" w:rsidRDefault="009739E6" w:rsidP="002C6869">
      <w:pPr>
        <w:ind w:firstLineChars="500" w:firstLine="1200"/>
        <w:rPr>
          <w:sz w:val="24"/>
        </w:rPr>
      </w:pPr>
      <m:oMath>
        <m:sSub>
          <m:sSubPr>
            <m:ctrlPr>
              <w:rPr>
                <w:rFonts w:ascii="Cambria Math" w:hAnsi="Cambria Math"/>
                <w:sz w:val="24"/>
              </w:rPr>
            </m:ctrlPr>
          </m:sSubPr>
          <m:e>
            <m:r>
              <w:rPr>
                <w:rFonts w:ascii="Cambria Math" w:hAnsi="Cambria Math"/>
                <w:sz w:val="24"/>
              </w:rPr>
              <m:t>A</m:t>
            </m:r>
          </m:e>
          <m:sub>
            <m:r>
              <m:rPr>
                <m:nor/>
              </m:rPr>
              <w:rPr>
                <w:sz w:val="24"/>
              </w:rPr>
              <m:t>div</m:t>
            </m:r>
          </m:sub>
        </m:sSub>
      </m:oMath>
      <w:r w:rsidR="002C6869" w:rsidRPr="006F49B8">
        <w:rPr>
          <w:sz w:val="24"/>
        </w:rPr>
        <w:t>——</w:t>
      </w:r>
      <w:r w:rsidR="002C6869" w:rsidRPr="006F49B8">
        <w:rPr>
          <w:sz w:val="24"/>
        </w:rPr>
        <w:t>声级几何发散引起的</w:t>
      </w:r>
      <m:oMath>
        <m:r>
          <w:rPr>
            <w:rFonts w:ascii="Cambria Math" w:hAnsi="Cambria Math"/>
            <w:sz w:val="24"/>
          </w:rPr>
          <m:t>A</m:t>
        </m:r>
      </m:oMath>
      <w:r w:rsidR="002C6869" w:rsidRPr="006F49B8">
        <w:rPr>
          <w:sz w:val="24"/>
        </w:rPr>
        <w:t>声级衰减量</w:t>
      </w:r>
      <w:r w:rsidR="002C6869" w:rsidRPr="006F49B8">
        <w:rPr>
          <w:sz w:val="24"/>
        </w:rPr>
        <w:t>(dB)</w:t>
      </w:r>
      <w:r w:rsidR="002C6869" w:rsidRPr="006F49B8">
        <w:rPr>
          <w:sz w:val="24"/>
        </w:rPr>
        <w:t>；</w:t>
      </w:r>
    </w:p>
    <w:p w:rsidR="002C6869" w:rsidRPr="006F49B8" w:rsidRDefault="009739E6" w:rsidP="001469B5">
      <w:pPr>
        <w:spacing w:beforeLines="50" w:afterLines="50"/>
        <w:ind w:firstLine="480"/>
        <w:rPr>
          <w:sz w:val="24"/>
        </w:rPr>
      </w:pPr>
      <m:oMathPara>
        <m:oMath>
          <m:sSub>
            <m:sSubPr>
              <m:ctrlPr>
                <w:rPr>
                  <w:rFonts w:ascii="Cambria Math" w:hAnsi="Cambria Math"/>
                  <w:sz w:val="24"/>
                </w:rPr>
              </m:ctrlPr>
            </m:sSubPr>
            <m:e>
              <m:r>
                <w:rPr>
                  <w:rFonts w:ascii="Cambria Math" w:hAnsi="Cambria Math"/>
                  <w:sz w:val="24"/>
                </w:rPr>
                <m:t>A</m:t>
              </m:r>
            </m:e>
            <m:sub>
              <m:r>
                <m:rPr>
                  <m:nor/>
                </m:rPr>
                <w:rPr>
                  <w:sz w:val="24"/>
                </w:rPr>
                <m:t>div</m:t>
              </m:r>
            </m:sub>
          </m:sSub>
          <m:r>
            <m:rPr>
              <m:nor/>
            </m:rPr>
            <w:rPr>
              <w:sz w:val="24"/>
            </w:rPr>
            <m:t>=</m:t>
          </m:r>
          <m:r>
            <m:rPr>
              <m:sty m:val="p"/>
            </m:rPr>
            <w:rPr>
              <w:rFonts w:ascii="Cambria Math" w:hAnsi="Cambria Math"/>
              <w:sz w:val="24"/>
            </w:rPr>
            <m:t>20</m:t>
          </m:r>
          <m:func>
            <m:funcPr>
              <m:ctrlPr>
                <w:rPr>
                  <w:rFonts w:ascii="Cambria Math" w:hAnsi="Cambria Math"/>
                  <w:sz w:val="24"/>
                </w:rPr>
              </m:ctrlPr>
            </m:funcPr>
            <m:fName>
              <m:r>
                <w:rPr>
                  <w:rFonts w:ascii="Cambria Math" w:hAnsi="Cambria Math"/>
                  <w:sz w:val="24"/>
                </w:rPr>
                <m:t>lg</m:t>
              </m:r>
            </m:fName>
            <m:e>
              <m:d>
                <m:dPr>
                  <m:ctrlPr>
                    <w:rPr>
                      <w:rFonts w:ascii="Cambria Math" w:hAnsi="Cambria Math"/>
                      <w:sz w:val="24"/>
                    </w:rPr>
                  </m:ctrlPr>
                </m:dPr>
                <m:e>
                  <m:f>
                    <m:fPr>
                      <m:ctrlPr>
                        <w:rPr>
                          <w:rFonts w:ascii="Cambria Math" w:hAnsi="Cambria Math"/>
                          <w:sz w:val="24"/>
                        </w:rPr>
                      </m:ctrlPr>
                    </m:fPr>
                    <m:num>
                      <m:r>
                        <w:rPr>
                          <w:rFonts w:ascii="Cambria Math" w:hAnsi="Cambria Math"/>
                          <w:sz w:val="24"/>
                        </w:rPr>
                        <m:t>r</m:t>
                      </m:r>
                    </m:num>
                    <m:den>
                      <m:sSub>
                        <m:sSubPr>
                          <m:ctrlPr>
                            <w:rPr>
                              <w:rFonts w:ascii="Cambria Math" w:hAnsi="Cambria Math"/>
                              <w:sz w:val="24"/>
                            </w:rPr>
                          </m:ctrlPr>
                        </m:sSubPr>
                        <m:e>
                          <m:r>
                            <w:rPr>
                              <w:rFonts w:ascii="Cambria Math" w:hAnsi="Cambria Math"/>
                              <w:sz w:val="24"/>
                            </w:rPr>
                            <m:t>r</m:t>
                          </m:r>
                        </m:e>
                        <m:sub>
                          <m:r>
                            <m:rPr>
                              <m:sty m:val="p"/>
                            </m:rPr>
                            <w:rPr>
                              <w:rFonts w:ascii="Cambria Math" w:hAnsi="Cambria Math"/>
                              <w:sz w:val="24"/>
                            </w:rPr>
                            <m:t>0</m:t>
                          </m:r>
                        </m:sub>
                      </m:sSub>
                    </m:den>
                  </m:f>
                </m:e>
              </m:d>
            </m:e>
          </m:func>
        </m:oMath>
      </m:oMathPara>
    </w:p>
    <w:p w:rsidR="002C6869" w:rsidRPr="006F49B8" w:rsidRDefault="009739E6" w:rsidP="002C6869">
      <w:pPr>
        <w:ind w:firstLineChars="500" w:firstLine="1200"/>
        <w:rPr>
          <w:sz w:val="24"/>
        </w:rPr>
      </w:pPr>
      <m:oMath>
        <m:sSub>
          <m:sSubPr>
            <m:ctrlPr>
              <w:rPr>
                <w:rFonts w:ascii="Cambria Math" w:hAnsi="Cambria Math"/>
                <w:sz w:val="24"/>
              </w:rPr>
            </m:ctrlPr>
          </m:sSubPr>
          <m:e>
            <m:r>
              <w:rPr>
                <w:rFonts w:ascii="Cambria Math" w:hAnsi="Cambria Math"/>
                <w:sz w:val="24"/>
              </w:rPr>
              <m:t>A</m:t>
            </m:r>
          </m:e>
          <m:sub>
            <m:r>
              <m:rPr>
                <m:nor/>
              </m:rPr>
              <w:rPr>
                <w:sz w:val="24"/>
              </w:rPr>
              <m:t>bar</m:t>
            </m:r>
          </m:sub>
        </m:sSub>
      </m:oMath>
      <w:r w:rsidR="002C6869" w:rsidRPr="006F49B8">
        <w:rPr>
          <w:sz w:val="24"/>
        </w:rPr>
        <w:t>——</w:t>
      </w:r>
      <w:r w:rsidR="002C6869" w:rsidRPr="006F49B8">
        <w:rPr>
          <w:sz w:val="24"/>
        </w:rPr>
        <w:t>遮挡物引起的</w:t>
      </w:r>
      <m:oMath>
        <m:r>
          <w:rPr>
            <w:rFonts w:ascii="Cambria Math" w:hAnsi="Cambria Math"/>
            <w:sz w:val="24"/>
          </w:rPr>
          <m:t>A</m:t>
        </m:r>
      </m:oMath>
      <w:r w:rsidR="002C6869" w:rsidRPr="006F49B8">
        <w:rPr>
          <w:sz w:val="24"/>
        </w:rPr>
        <w:t>声级衰减量</w:t>
      </w:r>
      <w:r w:rsidR="002C6869" w:rsidRPr="006F49B8">
        <w:rPr>
          <w:sz w:val="24"/>
        </w:rPr>
        <w:t>(dB)</w:t>
      </w:r>
      <w:r w:rsidR="002C6869" w:rsidRPr="006F49B8">
        <w:rPr>
          <w:sz w:val="24"/>
        </w:rPr>
        <w:t>；</w:t>
      </w:r>
    </w:p>
    <w:p w:rsidR="002C6869" w:rsidRPr="006F49B8" w:rsidRDefault="009739E6" w:rsidP="001469B5">
      <w:pPr>
        <w:spacing w:beforeLines="50" w:afterLines="50"/>
        <w:ind w:firstLine="480"/>
        <w:rPr>
          <w:sz w:val="24"/>
        </w:rPr>
      </w:pPr>
      <m:oMathPara>
        <m:oMath>
          <m:sSub>
            <m:sSubPr>
              <m:ctrlPr>
                <w:rPr>
                  <w:rFonts w:ascii="Cambria Math" w:hAnsi="Cambria Math"/>
                  <w:sz w:val="24"/>
                </w:rPr>
              </m:ctrlPr>
            </m:sSubPr>
            <m:e>
              <m:r>
                <w:rPr>
                  <w:rFonts w:ascii="Cambria Math" w:hAnsi="Cambria Math"/>
                  <w:sz w:val="24"/>
                </w:rPr>
                <m:t>A</m:t>
              </m:r>
            </m:e>
            <m:sub>
              <m:r>
                <m:rPr>
                  <m:nor/>
                </m:rPr>
                <w:rPr>
                  <w:sz w:val="24"/>
                </w:rPr>
                <m:t>bar</m:t>
              </m:r>
            </m:sub>
          </m:sSub>
          <m:r>
            <m:rPr>
              <m:sty m:val="p"/>
            </m:rPr>
            <w:rPr>
              <w:rFonts w:ascii="Cambria Math" w:hAnsi="Cambria Math"/>
              <w:sz w:val="24"/>
            </w:rPr>
            <m:t>=-10</m:t>
          </m:r>
          <m:func>
            <m:funcPr>
              <m:ctrlPr>
                <w:rPr>
                  <w:rFonts w:ascii="Cambria Math" w:hAnsi="Cambria Math"/>
                  <w:sz w:val="24"/>
                </w:rPr>
              </m:ctrlPr>
            </m:funcPr>
            <m:fName>
              <m:r>
                <w:rPr>
                  <w:rFonts w:ascii="Cambria Math" w:hAnsi="Cambria Math"/>
                  <w:sz w:val="24"/>
                </w:rPr>
                <m:t>lg</m:t>
              </m:r>
            </m:fName>
            <m:e>
              <m:d>
                <m:dPr>
                  <m:begChr m:val="["/>
                  <m:endChr m:val="]"/>
                  <m:ctrlPr>
                    <w:rPr>
                      <w:rFonts w:ascii="Cambria Math" w:hAnsi="Cambria Math"/>
                      <w:sz w:val="24"/>
                    </w:rPr>
                  </m:ctrlPr>
                </m:dPr>
                <m:e>
                  <m:f>
                    <m:fPr>
                      <m:ctrlPr>
                        <w:rPr>
                          <w:rFonts w:ascii="Cambria Math" w:hAnsi="Cambria Math"/>
                          <w:sz w:val="24"/>
                        </w:rPr>
                      </m:ctrlPr>
                    </m:fPr>
                    <m:num>
                      <m:r>
                        <m:rPr>
                          <m:sty m:val="p"/>
                        </m:rPr>
                        <w:rPr>
                          <w:rFonts w:ascii="Cambria Math" w:hAnsi="Cambria Math"/>
                          <w:sz w:val="24"/>
                        </w:rPr>
                        <m:t>1</m:t>
                      </m:r>
                    </m:num>
                    <m:den>
                      <m:r>
                        <m:rPr>
                          <m:sty m:val="p"/>
                        </m:rPr>
                        <w:rPr>
                          <w:rFonts w:ascii="Cambria Math" w:hAnsi="Cambria Math"/>
                          <w:sz w:val="24"/>
                        </w:rPr>
                        <m:t>3+20</m:t>
                      </m:r>
                      <m:sSub>
                        <m:sSubPr>
                          <m:ctrlPr>
                            <w:rPr>
                              <w:rFonts w:ascii="Cambria Math" w:hAnsi="Cambria Math"/>
                              <w:sz w:val="24"/>
                            </w:rPr>
                          </m:ctrlPr>
                        </m:sSubPr>
                        <m:e>
                          <m:r>
                            <w:rPr>
                              <w:rFonts w:ascii="Cambria Math" w:hAnsi="Cambria Math"/>
                              <w:sz w:val="24"/>
                            </w:rPr>
                            <m:t>N</m:t>
                          </m:r>
                        </m:e>
                        <m:sub>
                          <m:r>
                            <m:rPr>
                              <m:sty m:val="p"/>
                            </m:rPr>
                            <w:rPr>
                              <w:rFonts w:ascii="Cambria Math" w:hAnsi="Cambria Math"/>
                              <w:sz w:val="24"/>
                            </w:rPr>
                            <m:t>1</m:t>
                          </m:r>
                        </m:sub>
                      </m:sSub>
                    </m:den>
                  </m:f>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1</m:t>
                      </m:r>
                    </m:num>
                    <m:den>
                      <m:r>
                        <m:rPr>
                          <m:sty m:val="p"/>
                        </m:rPr>
                        <w:rPr>
                          <w:rFonts w:ascii="Cambria Math" w:hAnsi="Cambria Math"/>
                          <w:sz w:val="24"/>
                        </w:rPr>
                        <m:t>3+20</m:t>
                      </m:r>
                      <m:sSub>
                        <m:sSubPr>
                          <m:ctrlPr>
                            <w:rPr>
                              <w:rFonts w:ascii="Cambria Math" w:hAnsi="Cambria Math"/>
                              <w:sz w:val="24"/>
                            </w:rPr>
                          </m:ctrlPr>
                        </m:sSubPr>
                        <m:e>
                          <m:r>
                            <w:rPr>
                              <w:rFonts w:ascii="Cambria Math" w:hAnsi="Cambria Math"/>
                              <w:sz w:val="24"/>
                            </w:rPr>
                            <m:t>N</m:t>
                          </m:r>
                        </m:e>
                        <m:sub>
                          <m:r>
                            <m:rPr>
                              <m:sty m:val="p"/>
                            </m:rPr>
                            <w:rPr>
                              <w:rFonts w:ascii="Cambria Math" w:hAnsi="Cambria Math"/>
                              <w:sz w:val="24"/>
                            </w:rPr>
                            <m:t>2</m:t>
                          </m:r>
                        </m:sub>
                      </m:sSub>
                    </m:den>
                  </m:f>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1</m:t>
                      </m:r>
                    </m:num>
                    <m:den>
                      <m:r>
                        <m:rPr>
                          <m:sty m:val="p"/>
                        </m:rPr>
                        <w:rPr>
                          <w:rFonts w:ascii="Cambria Math" w:hAnsi="Cambria Math"/>
                          <w:sz w:val="24"/>
                        </w:rPr>
                        <m:t>3+20</m:t>
                      </m:r>
                      <m:sSub>
                        <m:sSubPr>
                          <m:ctrlPr>
                            <w:rPr>
                              <w:rFonts w:ascii="Cambria Math" w:hAnsi="Cambria Math"/>
                              <w:sz w:val="24"/>
                            </w:rPr>
                          </m:ctrlPr>
                        </m:sSubPr>
                        <m:e>
                          <m:r>
                            <w:rPr>
                              <w:rFonts w:ascii="Cambria Math" w:hAnsi="Cambria Math"/>
                              <w:sz w:val="24"/>
                            </w:rPr>
                            <m:t>N</m:t>
                          </m:r>
                        </m:e>
                        <m:sub>
                          <m:r>
                            <m:rPr>
                              <m:sty m:val="p"/>
                            </m:rPr>
                            <w:rPr>
                              <w:rFonts w:ascii="Cambria Math" w:hAnsi="Cambria Math"/>
                              <w:sz w:val="24"/>
                            </w:rPr>
                            <m:t>3</m:t>
                          </m:r>
                        </m:sub>
                      </m:sSub>
                    </m:den>
                  </m:f>
                </m:e>
              </m:d>
            </m:e>
          </m:func>
        </m:oMath>
      </m:oMathPara>
    </w:p>
    <w:p w:rsidR="002C6869" w:rsidRPr="006F49B8" w:rsidRDefault="009739E6" w:rsidP="002C6869">
      <w:pPr>
        <w:ind w:firstLineChars="500" w:firstLine="1200"/>
        <w:rPr>
          <w:sz w:val="24"/>
        </w:rPr>
      </w:pPr>
      <m:oMath>
        <m:sSub>
          <m:sSubPr>
            <m:ctrlPr>
              <w:rPr>
                <w:rFonts w:ascii="Cambria Math" w:hAnsi="Cambria Math"/>
                <w:sz w:val="24"/>
              </w:rPr>
            </m:ctrlPr>
          </m:sSubPr>
          <m:e>
            <m:r>
              <w:rPr>
                <w:rFonts w:ascii="Cambria Math" w:hAnsi="Cambria Math"/>
                <w:sz w:val="24"/>
              </w:rPr>
              <m:t>A</m:t>
            </m:r>
          </m:e>
          <m:sub>
            <m:r>
              <m:rPr>
                <m:nor/>
              </m:rPr>
              <w:rPr>
                <w:sz w:val="24"/>
              </w:rPr>
              <m:t>atm</m:t>
            </m:r>
          </m:sub>
        </m:sSub>
      </m:oMath>
      <w:r w:rsidR="002C6869" w:rsidRPr="006F49B8">
        <w:rPr>
          <w:sz w:val="24"/>
        </w:rPr>
        <w:t>——</w:t>
      </w:r>
      <w:r w:rsidR="002C6869" w:rsidRPr="006F49B8">
        <w:rPr>
          <w:sz w:val="24"/>
        </w:rPr>
        <w:t>空气吸收引起的</w:t>
      </w:r>
      <m:oMath>
        <m:r>
          <w:rPr>
            <w:rFonts w:ascii="Cambria Math" w:hAnsi="Cambria Math"/>
            <w:sz w:val="24"/>
          </w:rPr>
          <m:t>A</m:t>
        </m:r>
      </m:oMath>
      <w:r w:rsidR="002C6869" w:rsidRPr="006F49B8">
        <w:rPr>
          <w:sz w:val="24"/>
        </w:rPr>
        <w:t>声级衰减量</w:t>
      </w:r>
      <w:r w:rsidR="002C6869" w:rsidRPr="006F49B8">
        <w:rPr>
          <w:sz w:val="24"/>
        </w:rPr>
        <w:t>(dB)</w:t>
      </w:r>
      <w:r w:rsidR="002C6869" w:rsidRPr="006F49B8">
        <w:rPr>
          <w:sz w:val="24"/>
        </w:rPr>
        <w:t>；</w:t>
      </w:r>
    </w:p>
    <w:p w:rsidR="002C6869" w:rsidRPr="006F49B8" w:rsidRDefault="009739E6" w:rsidP="001469B5">
      <w:pPr>
        <w:spacing w:beforeLines="50" w:afterLines="50"/>
        <w:ind w:firstLine="480"/>
        <w:rPr>
          <w:sz w:val="24"/>
        </w:rPr>
      </w:pPr>
      <m:oMathPara>
        <m:oMath>
          <m:sSub>
            <m:sSubPr>
              <m:ctrlPr>
                <w:rPr>
                  <w:rFonts w:ascii="Cambria Math" w:hAnsi="Cambria Math"/>
                  <w:sz w:val="24"/>
                </w:rPr>
              </m:ctrlPr>
            </m:sSubPr>
            <m:e>
              <m:r>
                <w:rPr>
                  <w:rFonts w:ascii="Cambria Math" w:hAnsi="Cambria Math"/>
                  <w:sz w:val="24"/>
                </w:rPr>
                <m:t>A</m:t>
              </m:r>
            </m:e>
            <m:sub>
              <m:r>
                <m:rPr>
                  <m:nor/>
                </m:rPr>
                <w:rPr>
                  <w:sz w:val="24"/>
                </w:rPr>
                <m:t>atm</m:t>
              </m:r>
            </m:sub>
          </m:sSub>
          <m:r>
            <m:rPr>
              <m:sty m:val="p"/>
            </m:rPr>
            <w:rPr>
              <w:rFonts w:ascii="Cambria Math" w:hAnsi="Cambria Math"/>
              <w:sz w:val="24"/>
            </w:rPr>
            <m:t>=</m:t>
          </m:r>
          <m:f>
            <m:fPr>
              <m:ctrlPr>
                <w:rPr>
                  <w:rFonts w:ascii="Cambria Math" w:hAnsi="Cambria Math"/>
                  <w:sz w:val="24"/>
                </w:rPr>
              </m:ctrlPr>
            </m:fPr>
            <m:num>
              <m:r>
                <w:rPr>
                  <w:rFonts w:ascii="Cambria Math" w:hAnsi="Cambria Math"/>
                  <w:sz w:val="24"/>
                </w:rPr>
                <m:t>α</m:t>
              </m:r>
              <m:d>
                <m:dPr>
                  <m:ctrlPr>
                    <w:rPr>
                      <w:rFonts w:ascii="Cambria Math" w:hAnsi="Cambria Math"/>
                      <w:sz w:val="24"/>
                    </w:rPr>
                  </m:ctrlPr>
                </m:dPr>
                <m:e>
                  <m:r>
                    <w:rPr>
                      <w:rFonts w:ascii="Cambria Math" w:hAnsi="Cambria Math"/>
                      <w:sz w:val="24"/>
                    </w:rPr>
                    <m:t>r</m:t>
                  </m:r>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r</m:t>
                      </m:r>
                    </m:e>
                    <m:sub>
                      <m:r>
                        <m:rPr>
                          <m:sty m:val="p"/>
                        </m:rPr>
                        <w:rPr>
                          <w:rFonts w:ascii="Cambria Math" w:hAnsi="Cambria Math"/>
                          <w:sz w:val="24"/>
                        </w:rPr>
                        <m:t>0</m:t>
                      </m:r>
                    </m:sub>
                  </m:sSub>
                </m:e>
              </m:d>
            </m:num>
            <m:den>
              <m:r>
                <m:rPr>
                  <m:sty m:val="p"/>
                </m:rPr>
                <w:rPr>
                  <w:rFonts w:ascii="Cambria Math" w:hAnsi="Cambria Math"/>
                  <w:sz w:val="24"/>
                </w:rPr>
                <m:t>1000</m:t>
              </m:r>
            </m:den>
          </m:f>
        </m:oMath>
      </m:oMathPara>
    </w:p>
    <w:p w:rsidR="002C6869" w:rsidRPr="006F49B8" w:rsidRDefault="009739E6" w:rsidP="002C6869">
      <w:pPr>
        <w:ind w:firstLineChars="500" w:firstLine="1200"/>
        <w:rPr>
          <w:sz w:val="24"/>
        </w:rPr>
      </w:pPr>
      <m:oMath>
        <m:sSub>
          <m:sSubPr>
            <m:ctrlPr>
              <w:rPr>
                <w:rFonts w:ascii="Cambria Math" w:hAnsi="Cambria Math"/>
                <w:sz w:val="24"/>
              </w:rPr>
            </m:ctrlPr>
          </m:sSubPr>
          <m:e>
            <m:r>
              <w:rPr>
                <w:rFonts w:ascii="Cambria Math" w:hAnsi="Cambria Math"/>
                <w:sz w:val="24"/>
              </w:rPr>
              <m:t>A</m:t>
            </m:r>
          </m:e>
          <m:sub>
            <m:r>
              <m:rPr>
                <m:sty m:val="p"/>
              </m:rPr>
              <w:rPr>
                <w:rFonts w:ascii="Cambria Math" w:hAnsi="Cambria Math"/>
                <w:sz w:val="24"/>
              </w:rPr>
              <m:t>misc</m:t>
            </m:r>
          </m:sub>
        </m:sSub>
      </m:oMath>
      <w:r w:rsidR="002C6869" w:rsidRPr="006F49B8">
        <w:rPr>
          <w:sz w:val="24"/>
        </w:rPr>
        <w:t>——</w:t>
      </w:r>
      <w:r w:rsidR="002C6869" w:rsidRPr="006F49B8">
        <w:rPr>
          <w:rFonts w:hint="eastAsia"/>
          <w:sz w:val="24"/>
        </w:rPr>
        <w:t>其他多方面效应引起的</w:t>
      </w:r>
      <w:r w:rsidR="002C6869" w:rsidRPr="006F49B8">
        <w:rPr>
          <w:sz w:val="24"/>
        </w:rPr>
        <w:t>衰减量</w:t>
      </w:r>
      <w:r w:rsidR="002C6869" w:rsidRPr="006F49B8">
        <w:rPr>
          <w:sz w:val="24"/>
        </w:rPr>
        <w:t>(dB)</w:t>
      </w:r>
      <w:r w:rsidR="002C6869" w:rsidRPr="006F49B8">
        <w:rPr>
          <w:rFonts w:hint="eastAsia"/>
          <w:sz w:val="24"/>
        </w:rPr>
        <w:t>，本项目取</w:t>
      </w:r>
      <w:r w:rsidR="002C6869" w:rsidRPr="006F49B8">
        <w:rPr>
          <w:rFonts w:hint="eastAsia"/>
          <w:sz w:val="24"/>
        </w:rPr>
        <w:t>5dB(A)</w:t>
      </w:r>
      <w:r w:rsidR="002C6869" w:rsidRPr="006F49B8">
        <w:rPr>
          <w:sz w:val="24"/>
        </w:rPr>
        <w:t>。</w:t>
      </w:r>
    </w:p>
    <w:p w:rsidR="002C6869" w:rsidRPr="006F49B8" w:rsidRDefault="002C6869" w:rsidP="002C6869">
      <w:pPr>
        <w:ind w:firstLine="480"/>
        <w:rPr>
          <w:sz w:val="24"/>
        </w:rPr>
      </w:pPr>
      <w:r w:rsidRPr="006F49B8">
        <w:rPr>
          <w:rFonts w:hint="eastAsia"/>
          <w:sz w:val="24"/>
        </w:rPr>
        <w:t>多声源</w:t>
      </w:r>
      <w:r w:rsidRPr="006F49B8">
        <w:rPr>
          <w:sz w:val="24"/>
        </w:rPr>
        <w:t>叠加计算公式如下：</w:t>
      </w:r>
    </w:p>
    <w:p w:rsidR="002C6869" w:rsidRPr="006F49B8" w:rsidRDefault="009739E6" w:rsidP="001469B5">
      <w:pPr>
        <w:spacing w:beforeLines="50" w:afterLines="100"/>
        <w:ind w:firstLine="480"/>
        <w:rPr>
          <w:sz w:val="24"/>
        </w:rPr>
      </w:pPr>
      <m:oMathPara>
        <m:oMath>
          <m:sSub>
            <m:sSubPr>
              <m:ctrlPr>
                <w:rPr>
                  <w:rFonts w:ascii="Cambria Math" w:hAnsi="Cambria Math"/>
                  <w:sz w:val="24"/>
                </w:rPr>
              </m:ctrlPr>
            </m:sSubPr>
            <m:e>
              <m:r>
                <w:rPr>
                  <w:rFonts w:ascii="Cambria Math" w:hAnsi="Cambria Math"/>
                  <w:sz w:val="24"/>
                </w:rPr>
                <m:t>L</m:t>
              </m:r>
            </m:e>
            <m:sub>
              <m:r>
                <w:rPr>
                  <w:rFonts w:ascii="Cambria Math" w:hAnsi="Cambria Math" w:hint="eastAsia"/>
                  <w:sz w:val="24"/>
                </w:rPr>
                <m:t>p</m:t>
              </m:r>
            </m:sub>
          </m:sSub>
          <m:r>
            <m:rPr>
              <m:sty m:val="p"/>
            </m:rPr>
            <w:rPr>
              <w:rFonts w:ascii="Cambria Math" w:hAnsi="Cambria Math"/>
              <w:sz w:val="24"/>
            </w:rPr>
            <m:t>=10</m:t>
          </m:r>
          <m:func>
            <m:funcPr>
              <m:ctrlPr>
                <w:rPr>
                  <w:rFonts w:ascii="Cambria Math" w:hAnsi="Cambria Math"/>
                  <w:sz w:val="24"/>
                </w:rPr>
              </m:ctrlPr>
            </m:funcPr>
            <m:fName>
              <m:r>
                <w:rPr>
                  <w:rFonts w:ascii="Cambria Math" w:hAnsi="Cambria Math"/>
                  <w:sz w:val="24"/>
                </w:rPr>
                <m:t>lg</m:t>
              </m:r>
            </m:fName>
            <m:e>
              <m:d>
                <m:dPr>
                  <m:begChr m:val="["/>
                  <m:endChr m:val="]"/>
                  <m:ctrlPr>
                    <w:rPr>
                      <w:rFonts w:ascii="Cambria Math" w:hAnsi="Cambria Math"/>
                      <w:sz w:val="24"/>
                    </w:rPr>
                  </m:ctrlPr>
                </m:dPr>
                <m:e>
                  <m:nary>
                    <m:naryPr>
                      <m:chr m:val="∑"/>
                      <m:limLoc m:val="undOvr"/>
                      <m:ctrlPr>
                        <w:rPr>
                          <w:rFonts w:ascii="Cambria Math" w:hAnsi="Cambria Math"/>
                          <w:sz w:val="24"/>
                        </w:rPr>
                      </m:ctrlPr>
                    </m:naryPr>
                    <m:sub>
                      <m:r>
                        <w:rPr>
                          <w:rFonts w:ascii="Cambria Math" w:hAnsi="Cambria Math" w:hint="eastAsia"/>
                          <w:sz w:val="24"/>
                        </w:rPr>
                        <m:t>i=1</m:t>
                      </m:r>
                    </m:sub>
                    <m:sup>
                      <m:r>
                        <w:rPr>
                          <w:rFonts w:ascii="Cambria Math" w:hAnsi="Cambria Math" w:hint="eastAsia"/>
                          <w:sz w:val="24"/>
                        </w:rPr>
                        <m:t>n</m:t>
                      </m:r>
                    </m:sup>
                    <m:e>
                      <m:r>
                        <m:rPr>
                          <m:sty m:val="p"/>
                        </m:rPr>
                        <w:rPr>
                          <w:rFonts w:ascii="Cambria Math" w:hAnsi="Cambria Math"/>
                          <w:sz w:val="24"/>
                        </w:rPr>
                        <m:t>1</m:t>
                      </m:r>
                      <m:sSup>
                        <m:sSupPr>
                          <m:ctrlPr>
                            <w:rPr>
                              <w:rFonts w:ascii="Cambria Math" w:hAnsi="Cambria Math"/>
                              <w:sz w:val="24"/>
                            </w:rPr>
                          </m:ctrlPr>
                        </m:sSupPr>
                        <m:e>
                          <m:r>
                            <m:rPr>
                              <m:sty m:val="p"/>
                            </m:rPr>
                            <w:rPr>
                              <w:rFonts w:ascii="Cambria Math" w:hAnsi="Cambria Math"/>
                              <w:sz w:val="24"/>
                            </w:rPr>
                            <m:t>0</m:t>
                          </m:r>
                        </m:e>
                        <m:sup>
                          <m:r>
                            <m:rPr>
                              <m:sty m:val="p"/>
                            </m:rPr>
                            <w:rPr>
                              <w:rFonts w:ascii="Cambria Math" w:hAnsi="Cambria Math"/>
                              <w:sz w:val="24"/>
                            </w:rPr>
                            <m:t>0.1</m:t>
                          </m:r>
                          <m:sSub>
                            <m:sSubPr>
                              <m:ctrlPr>
                                <w:rPr>
                                  <w:rFonts w:ascii="Cambria Math" w:hAnsi="Cambria Math"/>
                                  <w:sz w:val="24"/>
                                </w:rPr>
                              </m:ctrlPr>
                            </m:sSubPr>
                            <m:e>
                              <m:r>
                                <w:rPr>
                                  <w:rFonts w:ascii="Cambria Math" w:hAnsi="Cambria Math"/>
                                  <w:sz w:val="24"/>
                                </w:rPr>
                                <m:t>L</m:t>
                              </m:r>
                            </m:e>
                            <m:sub>
                              <m:r>
                                <w:rPr>
                                  <w:rFonts w:ascii="Cambria Math" w:hAnsi="Cambria Math" w:hint="eastAsia"/>
                                  <w:sz w:val="24"/>
                                </w:rPr>
                                <m:t>pi</m:t>
                              </m:r>
                            </m:sub>
                          </m:sSub>
                        </m:sup>
                      </m:sSup>
                    </m:e>
                  </m:nary>
                </m:e>
              </m:d>
            </m:e>
          </m:func>
        </m:oMath>
      </m:oMathPara>
    </w:p>
    <w:p w:rsidR="002C6869" w:rsidRPr="006F49B8" w:rsidRDefault="002C6869" w:rsidP="002C6869">
      <w:pPr>
        <w:ind w:firstLine="480"/>
        <w:rPr>
          <w:sz w:val="24"/>
        </w:rPr>
      </w:pPr>
      <w:r w:rsidRPr="006F49B8">
        <w:rPr>
          <w:sz w:val="24"/>
        </w:rPr>
        <w:t>式中：</w:t>
      </w:r>
      <m:oMath>
        <m:sSub>
          <m:sSubPr>
            <m:ctrlPr>
              <w:rPr>
                <w:rFonts w:ascii="Cambria Math" w:hAnsi="Cambria Math"/>
                <w:sz w:val="24"/>
              </w:rPr>
            </m:ctrlPr>
          </m:sSubPr>
          <m:e>
            <m:r>
              <w:rPr>
                <w:rFonts w:ascii="Cambria Math" w:hAnsi="Cambria Math"/>
                <w:sz w:val="24"/>
              </w:rPr>
              <m:t>L</m:t>
            </m:r>
          </m:e>
          <m:sub>
            <m:r>
              <w:rPr>
                <w:rFonts w:ascii="Cambria Math" w:hAnsi="Cambria Math" w:hint="eastAsia"/>
                <w:sz w:val="24"/>
              </w:rPr>
              <m:t>p</m:t>
            </m:r>
          </m:sub>
        </m:sSub>
      </m:oMath>
      <w:r w:rsidRPr="006F49B8">
        <w:rPr>
          <w:sz w:val="24"/>
        </w:rPr>
        <w:t>——</w:t>
      </w:r>
      <w:r w:rsidRPr="006F49B8">
        <w:rPr>
          <w:sz w:val="24"/>
        </w:rPr>
        <w:t>表示</w:t>
      </w:r>
      <m:oMath>
        <m:r>
          <w:rPr>
            <w:rFonts w:ascii="Cambria Math" w:hAnsi="Cambria Math" w:hint="eastAsia"/>
            <w:sz w:val="24"/>
          </w:rPr>
          <m:t>n</m:t>
        </m:r>
      </m:oMath>
      <w:r w:rsidRPr="006F49B8">
        <w:rPr>
          <w:sz w:val="24"/>
        </w:rPr>
        <w:t>个声压级相加后的总声压级，</w:t>
      </w:r>
      <w:r w:rsidRPr="006F49B8">
        <w:rPr>
          <w:rFonts w:hint="eastAsia"/>
          <w:sz w:val="24"/>
        </w:rPr>
        <w:t>dB</w:t>
      </w:r>
      <w:r w:rsidRPr="006F49B8">
        <w:rPr>
          <w:rFonts w:hint="eastAsia"/>
          <w:sz w:val="24"/>
        </w:rPr>
        <w:t>；</w:t>
      </w:r>
    </w:p>
    <w:p w:rsidR="002C6869" w:rsidRPr="006F49B8" w:rsidRDefault="009739E6" w:rsidP="002C6869">
      <w:pPr>
        <w:ind w:firstLineChars="500" w:firstLine="1200"/>
        <w:rPr>
          <w:sz w:val="24"/>
        </w:rPr>
      </w:pPr>
      <m:oMath>
        <m:sSub>
          <m:sSubPr>
            <m:ctrlPr>
              <w:rPr>
                <w:rFonts w:ascii="Cambria Math" w:hAnsi="Cambria Math"/>
                <w:sz w:val="24"/>
              </w:rPr>
            </m:ctrlPr>
          </m:sSubPr>
          <m:e>
            <m:r>
              <w:rPr>
                <w:rFonts w:ascii="Cambria Math" w:hAnsi="Cambria Math"/>
                <w:sz w:val="24"/>
              </w:rPr>
              <m:t>L</m:t>
            </m:r>
          </m:e>
          <m:sub>
            <m:r>
              <w:rPr>
                <w:rFonts w:ascii="Cambria Math" w:hAnsi="Cambria Math" w:hint="eastAsia"/>
                <w:sz w:val="24"/>
              </w:rPr>
              <m:t>pi</m:t>
            </m:r>
          </m:sub>
        </m:sSub>
      </m:oMath>
      <w:r w:rsidR="002C6869" w:rsidRPr="006F49B8">
        <w:rPr>
          <w:sz w:val="24"/>
        </w:rPr>
        <w:t>——</w:t>
      </w:r>
      <w:r w:rsidR="002C6869" w:rsidRPr="006F49B8">
        <w:rPr>
          <w:sz w:val="24"/>
        </w:rPr>
        <w:t>表示</w:t>
      </w:r>
      <w:r w:rsidR="002C6869" w:rsidRPr="006F49B8">
        <w:rPr>
          <w:rFonts w:hint="eastAsia"/>
          <w:sz w:val="24"/>
        </w:rPr>
        <w:t>第</w:t>
      </w:r>
      <m:oMath>
        <m:r>
          <w:rPr>
            <w:rFonts w:ascii="Cambria Math" w:hAnsi="Cambria Math" w:hint="eastAsia"/>
            <w:sz w:val="24"/>
          </w:rPr>
          <m:t>i</m:t>
        </m:r>
      </m:oMath>
      <w:r w:rsidR="002C6869" w:rsidRPr="006F49B8">
        <w:rPr>
          <w:sz w:val="24"/>
        </w:rPr>
        <w:t>个声压级，</w:t>
      </w:r>
      <w:r w:rsidR="002C6869" w:rsidRPr="006F49B8">
        <w:rPr>
          <w:rFonts w:hint="eastAsia"/>
          <w:sz w:val="24"/>
        </w:rPr>
        <w:t>dB</w:t>
      </w:r>
      <w:r w:rsidR="002C6869" w:rsidRPr="006F49B8">
        <w:rPr>
          <w:rFonts w:hint="eastAsia"/>
          <w:sz w:val="24"/>
        </w:rPr>
        <w:t>。</w:t>
      </w:r>
    </w:p>
    <w:p w:rsidR="002C6869" w:rsidRPr="006F49B8" w:rsidRDefault="002C6869" w:rsidP="002C6869">
      <w:pPr>
        <w:ind w:firstLine="480"/>
        <w:rPr>
          <w:sz w:val="24"/>
        </w:rPr>
      </w:pPr>
      <w:r w:rsidRPr="006F49B8">
        <w:rPr>
          <w:rFonts w:hint="eastAsia"/>
          <w:sz w:val="24"/>
        </w:rPr>
        <w:t>点声源的几何发散衰减模式如下：</w:t>
      </w:r>
    </w:p>
    <w:p w:rsidR="002C6869" w:rsidRPr="006F49B8" w:rsidRDefault="009739E6" w:rsidP="002C6869">
      <w:pPr>
        <w:spacing w:line="240" w:lineRule="auto"/>
        <w:rPr>
          <w:sz w:val="24"/>
        </w:rPr>
      </w:pPr>
      <m:oMathPara>
        <m:oMath>
          <m:sSub>
            <m:sSubPr>
              <m:ctrlPr>
                <w:rPr>
                  <w:rFonts w:ascii="Cambria Math" w:hAnsi="Cambria Math"/>
                  <w:i/>
                  <w:sz w:val="24"/>
                </w:rPr>
              </m:ctrlPr>
            </m:sSubPr>
            <m:e>
              <m:r>
                <w:rPr>
                  <w:rFonts w:ascii="Cambria Math" w:hAnsi="Cambria Math"/>
                  <w:sz w:val="24"/>
                </w:rPr>
                <m:t>L</m:t>
              </m:r>
            </m:e>
            <m:sub>
              <m:r>
                <w:rPr>
                  <w:rFonts w:ascii="Cambria Math" w:hAnsi="Cambria Math" w:hint="eastAsia"/>
                  <w:sz w:val="24"/>
                </w:rPr>
                <m:t>oct</m:t>
              </m:r>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r</m:t>
                  </m:r>
                </m:e>
                <m:sub>
                  <m:r>
                    <w:rPr>
                      <w:rFonts w:ascii="Cambria Math" w:hAnsi="Cambria Math"/>
                      <w:sz w:val="24"/>
                    </w:rPr>
                    <m:t>i</m:t>
                  </m:r>
                </m:sub>
              </m:sSub>
            </m:e>
          </m:d>
          <m:r>
            <w:rPr>
              <w:rFonts w:ascii="Cambria Math" w:hAnsi="Cambria Math"/>
              <w:sz w:val="24"/>
            </w:rPr>
            <m:t>=</m:t>
          </m:r>
          <m:sSub>
            <m:sSubPr>
              <m:ctrlPr>
                <w:rPr>
                  <w:rFonts w:ascii="Cambria Math" w:hAnsi="Cambria Math"/>
                  <w:i/>
                  <w:sz w:val="24"/>
                </w:rPr>
              </m:ctrlPr>
            </m:sSubPr>
            <m:e>
              <m:r>
                <w:rPr>
                  <w:rFonts w:ascii="Cambria Math" w:hAnsi="Cambria Math"/>
                  <w:sz w:val="24"/>
                </w:rPr>
                <m:t>L</m:t>
              </m:r>
            </m:e>
            <m:sub>
              <m:r>
                <w:rPr>
                  <w:rFonts w:ascii="Cambria Math" w:hAnsi="Cambria Math" w:hint="eastAsia"/>
                  <w:sz w:val="24"/>
                </w:rPr>
                <m:t>oct</m:t>
              </m:r>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r</m:t>
                  </m:r>
                </m:e>
                <m:sub>
                  <m:r>
                    <w:rPr>
                      <w:rFonts w:ascii="Cambria Math" w:hAnsi="Cambria Math"/>
                      <w:sz w:val="24"/>
                    </w:rPr>
                    <m:t>0</m:t>
                  </m:r>
                </m:sub>
              </m:sSub>
            </m:e>
          </m:d>
          <m:r>
            <w:rPr>
              <w:rFonts w:ascii="Cambria Math" w:hAnsi="Cambria Math"/>
              <w:sz w:val="24"/>
            </w:rPr>
            <m:t>-20</m:t>
          </m:r>
          <m:func>
            <m:funcPr>
              <m:ctrlPr>
                <w:rPr>
                  <w:rFonts w:ascii="Cambria Math" w:hAnsi="Cambria Math"/>
                  <w:sz w:val="24"/>
                </w:rPr>
              </m:ctrlPr>
            </m:funcPr>
            <m:fName>
              <m:r>
                <m:rPr>
                  <m:sty m:val="p"/>
                </m:rPr>
                <w:rPr>
                  <w:rFonts w:ascii="Cambria Math" w:hAnsi="Cambria Math"/>
                  <w:sz w:val="24"/>
                </w:rPr>
                <m:t>lg</m:t>
              </m:r>
            </m:fName>
            <m:e>
              <m:d>
                <m:dPr>
                  <m:ctrlPr>
                    <w:rPr>
                      <w:rFonts w:ascii="Cambria Math" w:hAnsi="Cambria Math"/>
                      <w:i/>
                      <w:sz w:val="24"/>
                    </w:rPr>
                  </m:ctrlPr>
                </m:dPr>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r</m:t>
                          </m:r>
                        </m:e>
                        <m:sub>
                          <m:r>
                            <w:rPr>
                              <w:rFonts w:ascii="Cambria Math" w:hAnsi="Cambria Math"/>
                              <w:sz w:val="24"/>
                            </w:rPr>
                            <m:t>i</m:t>
                          </m:r>
                        </m:sub>
                      </m:sSub>
                    </m:num>
                    <m:den>
                      <m:sSub>
                        <m:sSubPr>
                          <m:ctrlPr>
                            <w:rPr>
                              <w:rFonts w:ascii="Cambria Math" w:hAnsi="Cambria Math"/>
                              <w:i/>
                              <w:sz w:val="24"/>
                            </w:rPr>
                          </m:ctrlPr>
                        </m:sSubPr>
                        <m:e>
                          <m:r>
                            <w:rPr>
                              <w:rFonts w:ascii="Cambria Math" w:hAnsi="Cambria Math"/>
                              <w:sz w:val="24"/>
                            </w:rPr>
                            <m:t>r</m:t>
                          </m:r>
                        </m:e>
                        <m:sub>
                          <m:r>
                            <w:rPr>
                              <w:rFonts w:ascii="Cambria Math" w:hAnsi="Cambria Math"/>
                              <w:sz w:val="24"/>
                            </w:rPr>
                            <m:t>0</m:t>
                          </m:r>
                        </m:sub>
                      </m:sSub>
                    </m:den>
                  </m:f>
                </m:e>
              </m:d>
              <m:r>
                <w:rPr>
                  <w:rFonts w:ascii="Cambria Math" w:hAnsi="Cambria Math"/>
                  <w:sz w:val="24"/>
                </w:rPr>
                <m:t>-∆</m:t>
              </m:r>
              <m:sSub>
                <m:sSubPr>
                  <m:ctrlPr>
                    <w:rPr>
                      <w:rFonts w:ascii="Cambria Math" w:hAnsi="Cambria Math"/>
                      <w:i/>
                      <w:sz w:val="24"/>
                    </w:rPr>
                  </m:ctrlPr>
                </m:sSubPr>
                <m:e>
                  <m:r>
                    <w:rPr>
                      <w:rFonts w:ascii="Cambria Math" w:hAnsi="Cambria Math"/>
                      <w:sz w:val="24"/>
                    </w:rPr>
                    <m:t>L</m:t>
                  </m:r>
                </m:e>
                <m:sub>
                  <m:r>
                    <w:rPr>
                      <w:rFonts w:ascii="Cambria Math" w:hAnsi="Cambria Math" w:hint="eastAsia"/>
                      <w:sz w:val="24"/>
                    </w:rPr>
                    <m:t>oct</m:t>
                  </m:r>
                </m:sub>
              </m:sSub>
            </m:e>
          </m:func>
        </m:oMath>
      </m:oMathPara>
    </w:p>
    <w:p w:rsidR="002C6869" w:rsidRPr="006F49B8" w:rsidRDefault="002C6869" w:rsidP="002C6869">
      <w:pPr>
        <w:spacing w:line="240" w:lineRule="auto"/>
        <w:ind w:firstLine="480"/>
        <w:rPr>
          <w:sz w:val="24"/>
        </w:rPr>
      </w:pPr>
      <w:r w:rsidRPr="006F49B8">
        <w:rPr>
          <w:rFonts w:hint="eastAsia"/>
          <w:sz w:val="24"/>
        </w:rPr>
        <w:t>式中：</w:t>
      </w:r>
      <w:r w:rsidRPr="006F49B8">
        <w:rPr>
          <w:rFonts w:hint="eastAsia"/>
          <w:sz w:val="24"/>
        </w:rPr>
        <w:t>L</w:t>
      </w:r>
      <w:r w:rsidRPr="006F49B8">
        <w:rPr>
          <w:rFonts w:hint="eastAsia"/>
          <w:sz w:val="24"/>
          <w:vertAlign w:val="subscript"/>
        </w:rPr>
        <w:t>oct</w:t>
      </w:r>
      <w:r w:rsidRPr="006F49B8">
        <w:rPr>
          <w:rFonts w:hint="eastAsia"/>
          <w:sz w:val="24"/>
        </w:rPr>
        <w:t>(r</w:t>
      </w:r>
      <w:r w:rsidRPr="006F49B8">
        <w:rPr>
          <w:rFonts w:hint="eastAsia"/>
          <w:sz w:val="24"/>
          <w:vertAlign w:val="subscript"/>
        </w:rPr>
        <w:t>i</w:t>
      </w:r>
      <w:r w:rsidRPr="006F49B8">
        <w:rPr>
          <w:rFonts w:hint="eastAsia"/>
          <w:sz w:val="24"/>
        </w:rPr>
        <w:t>)</w:t>
      </w:r>
      <w:r w:rsidRPr="006F49B8">
        <w:rPr>
          <w:rFonts w:hint="eastAsia"/>
          <w:sz w:val="24"/>
        </w:rPr>
        <w:t>——距离声源</w:t>
      </w:r>
      <w:r w:rsidRPr="006F49B8">
        <w:rPr>
          <w:rFonts w:hint="eastAsia"/>
          <w:sz w:val="24"/>
        </w:rPr>
        <w:t xml:space="preserve"> ri </w:t>
      </w:r>
      <w:r w:rsidRPr="006F49B8">
        <w:rPr>
          <w:rFonts w:hint="eastAsia"/>
          <w:sz w:val="24"/>
        </w:rPr>
        <w:t>处的声级值</w:t>
      </w:r>
      <w:r w:rsidRPr="006F49B8">
        <w:rPr>
          <w:rFonts w:hint="eastAsia"/>
          <w:sz w:val="24"/>
        </w:rPr>
        <w:t xml:space="preserve"> dB(A)</w:t>
      </w:r>
      <w:r w:rsidRPr="006F49B8">
        <w:rPr>
          <w:rFonts w:hint="eastAsia"/>
          <w:sz w:val="24"/>
        </w:rPr>
        <w:t>；</w:t>
      </w:r>
    </w:p>
    <w:p w:rsidR="002C6869" w:rsidRPr="006F49B8" w:rsidRDefault="002C6869" w:rsidP="002C6869">
      <w:pPr>
        <w:ind w:firstLineChars="500" w:firstLine="1200"/>
        <w:rPr>
          <w:sz w:val="24"/>
        </w:rPr>
      </w:pPr>
      <w:r w:rsidRPr="006F49B8">
        <w:rPr>
          <w:rFonts w:hint="eastAsia"/>
          <w:sz w:val="24"/>
        </w:rPr>
        <w:t>L</w:t>
      </w:r>
      <w:r w:rsidRPr="006F49B8">
        <w:rPr>
          <w:rFonts w:hint="eastAsia"/>
          <w:sz w:val="24"/>
          <w:vertAlign w:val="subscript"/>
        </w:rPr>
        <w:t>oct</w:t>
      </w:r>
      <w:r w:rsidRPr="006F49B8">
        <w:rPr>
          <w:rFonts w:hint="eastAsia"/>
          <w:sz w:val="24"/>
        </w:rPr>
        <w:t>(r</w:t>
      </w:r>
      <w:r w:rsidRPr="006F49B8">
        <w:rPr>
          <w:rFonts w:hint="eastAsia"/>
          <w:sz w:val="24"/>
          <w:vertAlign w:val="subscript"/>
        </w:rPr>
        <w:t>o</w:t>
      </w:r>
      <w:r w:rsidRPr="006F49B8">
        <w:rPr>
          <w:rFonts w:hint="eastAsia"/>
          <w:sz w:val="24"/>
        </w:rPr>
        <w:t>)</w:t>
      </w:r>
      <w:r w:rsidRPr="006F49B8">
        <w:rPr>
          <w:rFonts w:hint="eastAsia"/>
          <w:sz w:val="24"/>
        </w:rPr>
        <w:t>——距离声源</w:t>
      </w:r>
      <w:r w:rsidRPr="006F49B8">
        <w:rPr>
          <w:rFonts w:hint="eastAsia"/>
          <w:sz w:val="24"/>
        </w:rPr>
        <w:t xml:space="preserve"> r</w:t>
      </w:r>
      <w:r w:rsidRPr="006F49B8">
        <w:rPr>
          <w:sz w:val="24"/>
          <w:vertAlign w:val="subscript"/>
        </w:rPr>
        <w:t>0</w:t>
      </w:r>
      <w:r w:rsidRPr="006F49B8">
        <w:rPr>
          <w:rFonts w:hint="eastAsia"/>
          <w:sz w:val="24"/>
        </w:rPr>
        <w:t>处的声级值</w:t>
      </w:r>
      <w:r w:rsidRPr="006F49B8">
        <w:rPr>
          <w:rFonts w:hint="eastAsia"/>
          <w:sz w:val="24"/>
        </w:rPr>
        <w:t xml:space="preserve"> dB(A)</w:t>
      </w:r>
      <w:r w:rsidRPr="006F49B8">
        <w:rPr>
          <w:rFonts w:hint="eastAsia"/>
          <w:sz w:val="24"/>
        </w:rPr>
        <w:t>；</w:t>
      </w:r>
    </w:p>
    <w:p w:rsidR="002C6869" w:rsidRPr="006F49B8" w:rsidRDefault="002C6869" w:rsidP="002C6869">
      <w:pPr>
        <w:ind w:firstLineChars="500" w:firstLine="1200"/>
        <w:rPr>
          <w:sz w:val="24"/>
        </w:rPr>
      </w:pPr>
      <w:r w:rsidRPr="006F49B8">
        <w:rPr>
          <w:rFonts w:hint="eastAsia"/>
          <w:sz w:val="24"/>
        </w:rPr>
        <w:t>r</w:t>
      </w:r>
      <w:r w:rsidRPr="006F49B8">
        <w:rPr>
          <w:sz w:val="24"/>
          <w:vertAlign w:val="subscript"/>
        </w:rPr>
        <w:t>0</w:t>
      </w:r>
      <w:r w:rsidRPr="006F49B8">
        <w:rPr>
          <w:rFonts w:hint="eastAsia"/>
          <w:sz w:val="24"/>
        </w:rPr>
        <w:t>——声源测量参考位置一般</w:t>
      </w:r>
      <w:r w:rsidRPr="006F49B8">
        <w:rPr>
          <w:rFonts w:hint="eastAsia"/>
          <w:sz w:val="24"/>
        </w:rPr>
        <w:t>r</w:t>
      </w:r>
      <w:r w:rsidRPr="006F49B8">
        <w:rPr>
          <w:sz w:val="24"/>
          <w:vertAlign w:val="subscript"/>
        </w:rPr>
        <w:t>0</w:t>
      </w:r>
      <w:r w:rsidRPr="006F49B8">
        <w:rPr>
          <w:rFonts w:hint="eastAsia"/>
          <w:sz w:val="24"/>
        </w:rPr>
        <w:t>=1m</w:t>
      </w:r>
      <w:r w:rsidRPr="006F49B8">
        <w:rPr>
          <w:rFonts w:hint="eastAsia"/>
          <w:sz w:val="24"/>
        </w:rPr>
        <w:t>；</w:t>
      </w:r>
      <w:r w:rsidRPr="006F49B8">
        <w:rPr>
          <w:rFonts w:hint="eastAsia"/>
          <w:sz w:val="24"/>
        </w:rPr>
        <w:t xml:space="preserve"> </w:t>
      </w:r>
    </w:p>
    <w:p w:rsidR="002C6869" w:rsidRPr="006F49B8" w:rsidRDefault="002C6869" w:rsidP="002C6869">
      <w:pPr>
        <w:ind w:firstLineChars="500" w:firstLine="1200"/>
        <w:rPr>
          <w:sz w:val="24"/>
        </w:rPr>
      </w:pPr>
      <w:r w:rsidRPr="006F49B8">
        <w:rPr>
          <w:rFonts w:hint="eastAsia"/>
          <w:sz w:val="24"/>
        </w:rPr>
        <w:t>r</w:t>
      </w:r>
      <w:r w:rsidRPr="006F49B8">
        <w:rPr>
          <w:rFonts w:hint="eastAsia"/>
          <w:sz w:val="24"/>
          <w:vertAlign w:val="subscript"/>
        </w:rPr>
        <w:t>i</w:t>
      </w:r>
      <w:r w:rsidRPr="006F49B8">
        <w:rPr>
          <w:rFonts w:hint="eastAsia"/>
          <w:sz w:val="24"/>
        </w:rPr>
        <w:t>——某预测点距噪声源的距离</w:t>
      </w:r>
      <w:r w:rsidRPr="006F49B8">
        <w:rPr>
          <w:rFonts w:hint="eastAsia"/>
          <w:sz w:val="24"/>
        </w:rPr>
        <w:t xml:space="preserve"> m</w:t>
      </w:r>
      <w:r w:rsidRPr="006F49B8">
        <w:rPr>
          <w:rFonts w:hint="eastAsia"/>
          <w:sz w:val="24"/>
        </w:rPr>
        <w:t>；</w:t>
      </w:r>
    </w:p>
    <w:p w:rsidR="002C6869" w:rsidRPr="006F49B8" w:rsidRDefault="002C6869" w:rsidP="002C6869">
      <w:pPr>
        <w:ind w:firstLineChars="500" w:firstLine="1200"/>
        <w:rPr>
          <w:sz w:val="24"/>
        </w:rPr>
      </w:pPr>
      <w:r w:rsidRPr="006F49B8">
        <w:rPr>
          <w:sz w:val="24"/>
        </w:rPr>
        <w:t>∆Loct——</w:t>
      </w:r>
      <w:r w:rsidRPr="006F49B8">
        <w:rPr>
          <w:rFonts w:hint="eastAsia"/>
          <w:sz w:val="24"/>
        </w:rPr>
        <w:t>附加衰减值，包括建筑物、绿化带和空气吸收衰减值等，一般为</w:t>
      </w:r>
      <w:r w:rsidRPr="006F49B8">
        <w:rPr>
          <w:sz w:val="24"/>
        </w:rPr>
        <w:t xml:space="preserve"> 8</w:t>
      </w:r>
      <w:r w:rsidRPr="006F49B8">
        <w:rPr>
          <w:rFonts w:hint="eastAsia"/>
          <w:sz w:val="24"/>
        </w:rPr>
        <w:t>～</w:t>
      </w:r>
      <w:r w:rsidRPr="006F49B8">
        <w:rPr>
          <w:sz w:val="24"/>
        </w:rPr>
        <w:t>25dB(A)</w:t>
      </w:r>
      <w:r w:rsidRPr="006F49B8">
        <w:rPr>
          <w:rFonts w:hint="eastAsia"/>
          <w:sz w:val="24"/>
        </w:rPr>
        <w:t>，在考虑噪声对环境噪声影响最不利情况，暂定△</w:t>
      </w:r>
      <w:r w:rsidRPr="006F49B8">
        <w:rPr>
          <w:sz w:val="24"/>
        </w:rPr>
        <w:t>Loct=8dB(A)</w:t>
      </w:r>
      <w:r w:rsidRPr="006F49B8">
        <w:rPr>
          <w:rFonts w:hint="eastAsia"/>
          <w:sz w:val="24"/>
        </w:rPr>
        <w:t>。</w:t>
      </w:r>
    </w:p>
    <w:p w:rsidR="002C6869" w:rsidRPr="006F49B8" w:rsidRDefault="002C6869" w:rsidP="002C6869">
      <w:pPr>
        <w:ind w:firstLineChars="200" w:firstLine="480"/>
        <w:rPr>
          <w:sz w:val="24"/>
        </w:rPr>
      </w:pPr>
      <w:r w:rsidRPr="006F49B8">
        <w:rPr>
          <w:sz w:val="24"/>
        </w:rPr>
        <w:t>（</w:t>
      </w:r>
      <w:r w:rsidRPr="006F49B8">
        <w:rPr>
          <w:sz w:val="24"/>
        </w:rPr>
        <w:t>2</w:t>
      </w:r>
      <w:r w:rsidRPr="006F49B8">
        <w:rPr>
          <w:sz w:val="24"/>
        </w:rPr>
        <w:t>）预测结果</w:t>
      </w:r>
    </w:p>
    <w:p w:rsidR="002C6869" w:rsidRPr="006F49B8" w:rsidRDefault="002C6869" w:rsidP="002C6869">
      <w:pPr>
        <w:ind w:firstLineChars="200" w:firstLine="480"/>
        <w:rPr>
          <w:sz w:val="24"/>
        </w:rPr>
      </w:pPr>
      <w:r w:rsidRPr="006F49B8">
        <w:rPr>
          <w:rFonts w:hint="eastAsia"/>
          <w:sz w:val="24"/>
        </w:rPr>
        <w:t>声波在传递过程中，除随距离增加而衰减外，同时受大气吸收、屏障阻挡等因素衰减，本次预测计算中，只考虑消声、隔声以及距离衰减效应，空气吸收和其余附加衰减忽略不计。根据不同设备的噪声级、确定的预测模式以及拟采取的降噪措施计算出不同距离处的噪声值，预测结果见表</w:t>
      </w:r>
      <w:r w:rsidR="00255207" w:rsidRPr="006F49B8">
        <w:rPr>
          <w:rFonts w:hint="eastAsia"/>
          <w:sz w:val="24"/>
        </w:rPr>
        <w:t>6.4-</w:t>
      </w:r>
      <w:r w:rsidR="004272EF">
        <w:rPr>
          <w:rFonts w:hint="eastAsia"/>
          <w:sz w:val="24"/>
        </w:rPr>
        <w:t>1</w:t>
      </w:r>
      <w:r w:rsidRPr="006F49B8">
        <w:rPr>
          <w:rFonts w:hint="eastAsia"/>
          <w:sz w:val="24"/>
        </w:rPr>
        <w:t>。</w:t>
      </w:r>
    </w:p>
    <w:bookmarkStart w:id="749" w:name="_Ref119596585"/>
    <w:p w:rsidR="002C6869" w:rsidRPr="006F49B8" w:rsidRDefault="009739E6" w:rsidP="002C6869">
      <w:pPr>
        <w:adjustRightInd/>
        <w:jc w:val="center"/>
        <w:rPr>
          <w:b/>
          <w:szCs w:val="21"/>
        </w:rPr>
      </w:pPr>
      <w:r w:rsidRPr="006F49B8">
        <w:rPr>
          <w:rFonts w:hint="eastAsia"/>
          <w:b/>
          <w:szCs w:val="21"/>
        </w:rPr>
        <w:fldChar w:fldCharType="begin"/>
      </w:r>
      <w:r w:rsidR="002C6869" w:rsidRPr="006F49B8">
        <w:rPr>
          <w:rFonts w:hint="eastAsia"/>
          <w:b/>
          <w:szCs w:val="21"/>
        </w:rPr>
        <w:instrText xml:space="preserve"> REF _Ref70161198 \h  \* MERGEFORMAT </w:instrText>
      </w:r>
      <w:r w:rsidRPr="006F49B8">
        <w:rPr>
          <w:rFonts w:hint="eastAsia"/>
          <w:b/>
          <w:szCs w:val="21"/>
        </w:rPr>
      </w:r>
      <w:r w:rsidRPr="006F49B8">
        <w:rPr>
          <w:rFonts w:hint="eastAsia"/>
          <w:b/>
          <w:szCs w:val="21"/>
        </w:rPr>
        <w:fldChar w:fldCharType="separate"/>
      </w:r>
      <w:r w:rsidR="002C6869" w:rsidRPr="006F49B8">
        <w:rPr>
          <w:rFonts w:hint="eastAsia"/>
          <w:b/>
          <w:szCs w:val="21"/>
        </w:rPr>
        <w:t>表</w:t>
      </w:r>
      <w:r w:rsidRPr="006F49B8">
        <w:rPr>
          <w:rFonts w:hint="eastAsia"/>
          <w:b/>
          <w:szCs w:val="21"/>
        </w:rPr>
        <w:fldChar w:fldCharType="end"/>
      </w:r>
      <w:bookmarkEnd w:id="749"/>
      <w:r w:rsidR="00255207" w:rsidRPr="006F49B8">
        <w:rPr>
          <w:rFonts w:hint="eastAsia"/>
          <w:b/>
          <w:szCs w:val="21"/>
        </w:rPr>
        <w:t>6.4-</w:t>
      </w:r>
      <w:r w:rsidR="004272EF">
        <w:rPr>
          <w:rFonts w:hint="eastAsia"/>
          <w:b/>
          <w:szCs w:val="21"/>
        </w:rPr>
        <w:t>1</w:t>
      </w:r>
      <w:r w:rsidR="002C6869" w:rsidRPr="006F49B8">
        <w:rPr>
          <w:rFonts w:hint="eastAsia"/>
          <w:b/>
          <w:szCs w:val="21"/>
        </w:rPr>
        <w:t xml:space="preserve">  </w:t>
      </w:r>
      <w:r w:rsidR="002C6869" w:rsidRPr="006F49B8">
        <w:rPr>
          <w:rFonts w:hint="eastAsia"/>
          <w:b/>
          <w:szCs w:val="21"/>
        </w:rPr>
        <w:t>本项目厂界噪声预测结果一览表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761"/>
        <w:gridCol w:w="1653"/>
        <w:gridCol w:w="1042"/>
        <w:gridCol w:w="1619"/>
        <w:gridCol w:w="1398"/>
        <w:gridCol w:w="908"/>
        <w:gridCol w:w="958"/>
        <w:gridCol w:w="947"/>
      </w:tblGrid>
      <w:tr w:rsidR="005F2471" w:rsidRPr="004272EF" w:rsidTr="00FB5F7E">
        <w:trPr>
          <w:trHeight w:val="312"/>
          <w:jc w:val="center"/>
        </w:trPr>
        <w:tc>
          <w:tcPr>
            <w:tcW w:w="1299" w:type="pct"/>
            <w:gridSpan w:val="2"/>
            <w:vMerge w:val="restart"/>
            <w:vAlign w:val="center"/>
          </w:tcPr>
          <w:p w:rsidR="005F2471" w:rsidRPr="004272EF" w:rsidRDefault="005F2471" w:rsidP="002C6869">
            <w:pPr>
              <w:pStyle w:val="afffff8"/>
              <w:rPr>
                <w:b/>
                <w:bCs/>
                <w:sz w:val="21"/>
                <w:szCs w:val="21"/>
              </w:rPr>
            </w:pPr>
            <w:r w:rsidRPr="004272EF">
              <w:rPr>
                <w:rFonts w:hint="eastAsia"/>
                <w:b/>
                <w:bCs/>
                <w:sz w:val="21"/>
                <w:szCs w:val="21"/>
              </w:rPr>
              <w:t>位置</w:t>
            </w:r>
          </w:p>
        </w:tc>
        <w:tc>
          <w:tcPr>
            <w:tcW w:w="561" w:type="pct"/>
            <w:vMerge w:val="restart"/>
            <w:vAlign w:val="center"/>
          </w:tcPr>
          <w:p w:rsidR="005F2471" w:rsidRPr="004272EF" w:rsidRDefault="005F2471" w:rsidP="002C6869">
            <w:pPr>
              <w:pStyle w:val="afffff8"/>
              <w:rPr>
                <w:b/>
                <w:bCs/>
                <w:sz w:val="21"/>
                <w:szCs w:val="21"/>
              </w:rPr>
            </w:pPr>
            <w:r w:rsidRPr="004272EF">
              <w:rPr>
                <w:rFonts w:hint="eastAsia"/>
                <w:b/>
                <w:bCs/>
                <w:sz w:val="21"/>
                <w:szCs w:val="21"/>
              </w:rPr>
              <w:t>贡献值</w:t>
            </w:r>
            <w:r w:rsidRPr="004272EF">
              <w:rPr>
                <w:rFonts w:hint="eastAsia"/>
                <w:b/>
                <w:bCs/>
                <w:sz w:val="21"/>
                <w:szCs w:val="21"/>
              </w:rPr>
              <w:t>dB(A)</w:t>
            </w:r>
          </w:p>
        </w:tc>
        <w:tc>
          <w:tcPr>
            <w:tcW w:w="872" w:type="pct"/>
            <w:vMerge w:val="restart"/>
            <w:vAlign w:val="center"/>
          </w:tcPr>
          <w:p w:rsidR="005F2471" w:rsidRPr="004272EF" w:rsidRDefault="005F2471" w:rsidP="005F2471">
            <w:pPr>
              <w:pStyle w:val="afffff8"/>
              <w:rPr>
                <w:b/>
                <w:bCs/>
                <w:sz w:val="21"/>
                <w:szCs w:val="21"/>
              </w:rPr>
            </w:pPr>
            <w:r>
              <w:rPr>
                <w:rFonts w:hint="eastAsia"/>
                <w:b/>
                <w:bCs/>
                <w:sz w:val="21"/>
                <w:szCs w:val="21"/>
              </w:rPr>
              <w:t>预测值</w:t>
            </w:r>
            <w:r w:rsidRPr="004272EF">
              <w:rPr>
                <w:rFonts w:hint="eastAsia"/>
                <w:b/>
                <w:bCs/>
                <w:sz w:val="21"/>
                <w:szCs w:val="21"/>
              </w:rPr>
              <w:t>值</w:t>
            </w:r>
            <w:r w:rsidRPr="004272EF">
              <w:rPr>
                <w:rFonts w:hint="eastAsia"/>
                <w:b/>
                <w:bCs/>
                <w:sz w:val="21"/>
                <w:szCs w:val="21"/>
              </w:rPr>
              <w:t>dB(A)</w:t>
            </w:r>
          </w:p>
        </w:tc>
        <w:tc>
          <w:tcPr>
            <w:tcW w:w="1242" w:type="pct"/>
            <w:gridSpan w:val="2"/>
            <w:vAlign w:val="center"/>
          </w:tcPr>
          <w:p w:rsidR="005F2471" w:rsidRPr="004272EF" w:rsidRDefault="005F2471" w:rsidP="002C6869">
            <w:pPr>
              <w:pStyle w:val="afffff8"/>
              <w:rPr>
                <w:b/>
                <w:bCs/>
                <w:sz w:val="21"/>
                <w:szCs w:val="21"/>
              </w:rPr>
            </w:pPr>
            <w:r w:rsidRPr="004272EF">
              <w:rPr>
                <w:rFonts w:hint="eastAsia"/>
                <w:b/>
                <w:bCs/>
                <w:sz w:val="21"/>
                <w:szCs w:val="21"/>
              </w:rPr>
              <w:t>昼间</w:t>
            </w:r>
          </w:p>
        </w:tc>
        <w:tc>
          <w:tcPr>
            <w:tcW w:w="1027" w:type="pct"/>
            <w:gridSpan w:val="2"/>
            <w:vAlign w:val="center"/>
          </w:tcPr>
          <w:p w:rsidR="005F2471" w:rsidRPr="004272EF" w:rsidRDefault="005F2471" w:rsidP="002C6869">
            <w:pPr>
              <w:pStyle w:val="afffff8"/>
              <w:rPr>
                <w:b/>
                <w:bCs/>
                <w:sz w:val="21"/>
                <w:szCs w:val="21"/>
              </w:rPr>
            </w:pPr>
            <w:r w:rsidRPr="004272EF">
              <w:rPr>
                <w:rFonts w:hint="eastAsia"/>
                <w:b/>
                <w:bCs/>
                <w:sz w:val="21"/>
                <w:szCs w:val="21"/>
              </w:rPr>
              <w:t>夜间</w:t>
            </w:r>
          </w:p>
        </w:tc>
      </w:tr>
      <w:tr w:rsidR="005F2471" w:rsidRPr="004272EF" w:rsidTr="00FB5F7E">
        <w:trPr>
          <w:trHeight w:val="431"/>
          <w:jc w:val="center"/>
        </w:trPr>
        <w:tc>
          <w:tcPr>
            <w:tcW w:w="1299" w:type="pct"/>
            <w:gridSpan w:val="2"/>
            <w:vMerge/>
            <w:vAlign w:val="center"/>
          </w:tcPr>
          <w:p w:rsidR="005F2471" w:rsidRPr="004272EF" w:rsidRDefault="005F2471" w:rsidP="002C6869">
            <w:pPr>
              <w:pStyle w:val="afffff8"/>
              <w:rPr>
                <w:b/>
                <w:bCs/>
                <w:sz w:val="21"/>
                <w:szCs w:val="21"/>
              </w:rPr>
            </w:pPr>
          </w:p>
        </w:tc>
        <w:tc>
          <w:tcPr>
            <w:tcW w:w="561" w:type="pct"/>
            <w:vMerge/>
            <w:vAlign w:val="center"/>
          </w:tcPr>
          <w:p w:rsidR="005F2471" w:rsidRPr="004272EF" w:rsidRDefault="005F2471" w:rsidP="002C6869">
            <w:pPr>
              <w:pStyle w:val="afffff8"/>
              <w:rPr>
                <w:b/>
                <w:bCs/>
                <w:sz w:val="21"/>
                <w:szCs w:val="21"/>
              </w:rPr>
            </w:pPr>
          </w:p>
        </w:tc>
        <w:tc>
          <w:tcPr>
            <w:tcW w:w="872" w:type="pct"/>
            <w:vMerge/>
            <w:vAlign w:val="center"/>
          </w:tcPr>
          <w:p w:rsidR="005F2471" w:rsidRPr="004272EF" w:rsidRDefault="005F2471" w:rsidP="005F2471">
            <w:pPr>
              <w:pStyle w:val="afffff8"/>
              <w:rPr>
                <w:b/>
                <w:bCs/>
                <w:sz w:val="21"/>
                <w:szCs w:val="21"/>
              </w:rPr>
            </w:pPr>
          </w:p>
        </w:tc>
        <w:tc>
          <w:tcPr>
            <w:tcW w:w="753" w:type="pct"/>
            <w:vAlign w:val="center"/>
          </w:tcPr>
          <w:p w:rsidR="005F2471" w:rsidRPr="004272EF" w:rsidRDefault="005F2471" w:rsidP="002C6869">
            <w:pPr>
              <w:pStyle w:val="afffff8"/>
              <w:rPr>
                <w:b/>
                <w:bCs/>
                <w:sz w:val="21"/>
                <w:szCs w:val="21"/>
              </w:rPr>
            </w:pPr>
            <w:r w:rsidRPr="004272EF">
              <w:rPr>
                <w:rFonts w:hint="eastAsia"/>
                <w:b/>
                <w:bCs/>
                <w:sz w:val="21"/>
                <w:szCs w:val="21"/>
              </w:rPr>
              <w:t>标准值</w:t>
            </w:r>
            <w:r w:rsidRPr="004272EF">
              <w:rPr>
                <w:rFonts w:hint="eastAsia"/>
                <w:b/>
                <w:bCs/>
                <w:sz w:val="21"/>
                <w:szCs w:val="21"/>
              </w:rPr>
              <w:t>dB(A)</w:t>
            </w:r>
          </w:p>
        </w:tc>
        <w:tc>
          <w:tcPr>
            <w:tcW w:w="489" w:type="pct"/>
            <w:vAlign w:val="center"/>
          </w:tcPr>
          <w:p w:rsidR="005F2471" w:rsidRPr="004272EF" w:rsidRDefault="005F2471" w:rsidP="002C6869">
            <w:pPr>
              <w:pStyle w:val="afffff8"/>
              <w:rPr>
                <w:b/>
                <w:bCs/>
                <w:sz w:val="21"/>
                <w:szCs w:val="21"/>
              </w:rPr>
            </w:pPr>
            <w:r w:rsidRPr="004272EF">
              <w:rPr>
                <w:rFonts w:hint="eastAsia"/>
                <w:b/>
                <w:bCs/>
                <w:sz w:val="21"/>
                <w:szCs w:val="21"/>
              </w:rPr>
              <w:t>达标情况</w:t>
            </w:r>
          </w:p>
        </w:tc>
        <w:tc>
          <w:tcPr>
            <w:tcW w:w="516" w:type="pct"/>
            <w:vAlign w:val="center"/>
          </w:tcPr>
          <w:p w:rsidR="005F2471" w:rsidRPr="004272EF" w:rsidRDefault="005F2471" w:rsidP="002C6869">
            <w:pPr>
              <w:pStyle w:val="afffff8"/>
              <w:rPr>
                <w:b/>
                <w:bCs/>
                <w:sz w:val="21"/>
                <w:szCs w:val="21"/>
              </w:rPr>
            </w:pPr>
            <w:r w:rsidRPr="004272EF">
              <w:rPr>
                <w:rFonts w:hint="eastAsia"/>
                <w:b/>
                <w:bCs/>
                <w:sz w:val="21"/>
                <w:szCs w:val="21"/>
              </w:rPr>
              <w:t>夜间</w:t>
            </w:r>
            <w:r w:rsidRPr="004272EF">
              <w:rPr>
                <w:rFonts w:hint="eastAsia"/>
                <w:b/>
                <w:bCs/>
                <w:sz w:val="21"/>
                <w:szCs w:val="21"/>
              </w:rPr>
              <w:t>dB(A)</w:t>
            </w:r>
          </w:p>
        </w:tc>
        <w:tc>
          <w:tcPr>
            <w:tcW w:w="511" w:type="pct"/>
            <w:vAlign w:val="center"/>
          </w:tcPr>
          <w:p w:rsidR="005F2471" w:rsidRPr="004272EF" w:rsidRDefault="005F2471" w:rsidP="002C6869">
            <w:pPr>
              <w:pStyle w:val="afffff8"/>
              <w:rPr>
                <w:b/>
                <w:bCs/>
                <w:sz w:val="21"/>
                <w:szCs w:val="21"/>
              </w:rPr>
            </w:pPr>
            <w:r w:rsidRPr="004272EF">
              <w:rPr>
                <w:rFonts w:hint="eastAsia"/>
                <w:b/>
                <w:bCs/>
                <w:sz w:val="21"/>
                <w:szCs w:val="21"/>
              </w:rPr>
              <w:t>达标情况</w:t>
            </w:r>
          </w:p>
        </w:tc>
      </w:tr>
      <w:tr w:rsidR="00FB5F7E" w:rsidRPr="004272EF" w:rsidTr="00FB5F7E">
        <w:trPr>
          <w:trHeight w:val="312"/>
          <w:jc w:val="center"/>
        </w:trPr>
        <w:tc>
          <w:tcPr>
            <w:tcW w:w="409" w:type="pct"/>
            <w:vMerge w:val="restart"/>
            <w:vAlign w:val="center"/>
          </w:tcPr>
          <w:p w:rsidR="00FB5F7E" w:rsidRPr="004272EF" w:rsidRDefault="00FB5F7E" w:rsidP="002C6869">
            <w:pPr>
              <w:pStyle w:val="afffff8"/>
              <w:rPr>
                <w:sz w:val="21"/>
                <w:szCs w:val="21"/>
              </w:rPr>
            </w:pPr>
            <w:r w:rsidRPr="004272EF">
              <w:rPr>
                <w:rFonts w:hint="eastAsia"/>
                <w:sz w:val="21"/>
                <w:szCs w:val="21"/>
              </w:rPr>
              <w:t>项目厂区</w:t>
            </w:r>
          </w:p>
        </w:tc>
        <w:tc>
          <w:tcPr>
            <w:tcW w:w="890" w:type="pct"/>
            <w:vAlign w:val="center"/>
          </w:tcPr>
          <w:p w:rsidR="00FB5F7E" w:rsidRPr="004272EF" w:rsidRDefault="00FB5F7E" w:rsidP="002C6869">
            <w:pPr>
              <w:pStyle w:val="afffff8"/>
              <w:rPr>
                <w:sz w:val="21"/>
                <w:szCs w:val="21"/>
              </w:rPr>
            </w:pPr>
            <w:r w:rsidRPr="004272EF">
              <w:rPr>
                <w:rFonts w:hint="eastAsia"/>
                <w:sz w:val="21"/>
                <w:szCs w:val="21"/>
              </w:rPr>
              <w:t>东侧厂界外</w:t>
            </w:r>
            <w:r w:rsidRPr="004272EF">
              <w:rPr>
                <w:rFonts w:hint="eastAsia"/>
                <w:sz w:val="21"/>
                <w:szCs w:val="21"/>
              </w:rPr>
              <w:t>1m</w:t>
            </w:r>
            <w:r w:rsidRPr="004272EF">
              <w:rPr>
                <w:rFonts w:hint="eastAsia"/>
                <w:sz w:val="21"/>
                <w:szCs w:val="21"/>
              </w:rPr>
              <w:t>处</w:t>
            </w:r>
          </w:p>
        </w:tc>
        <w:tc>
          <w:tcPr>
            <w:tcW w:w="561" w:type="pct"/>
            <w:vAlign w:val="center"/>
          </w:tcPr>
          <w:p w:rsidR="00FB5F7E" w:rsidRPr="004272EF" w:rsidRDefault="00FB5F7E" w:rsidP="002C6869">
            <w:pPr>
              <w:pStyle w:val="afffff8"/>
              <w:rPr>
                <w:sz w:val="21"/>
                <w:szCs w:val="21"/>
              </w:rPr>
            </w:pPr>
            <w:r>
              <w:rPr>
                <w:rFonts w:hint="eastAsia"/>
                <w:sz w:val="21"/>
                <w:szCs w:val="21"/>
              </w:rPr>
              <w:t>44.5</w:t>
            </w:r>
          </w:p>
        </w:tc>
        <w:tc>
          <w:tcPr>
            <w:tcW w:w="872" w:type="pct"/>
            <w:vAlign w:val="center"/>
          </w:tcPr>
          <w:p w:rsidR="00FB5F7E" w:rsidRPr="004272EF" w:rsidRDefault="00FB5F7E" w:rsidP="000F5C70">
            <w:pPr>
              <w:pStyle w:val="afffff8"/>
              <w:rPr>
                <w:sz w:val="21"/>
                <w:szCs w:val="21"/>
              </w:rPr>
            </w:pPr>
            <w:r>
              <w:rPr>
                <w:rFonts w:hint="eastAsia"/>
                <w:sz w:val="21"/>
                <w:szCs w:val="21"/>
              </w:rPr>
              <w:t>44.5</w:t>
            </w:r>
          </w:p>
        </w:tc>
        <w:tc>
          <w:tcPr>
            <w:tcW w:w="753" w:type="pct"/>
            <w:vMerge w:val="restart"/>
            <w:vAlign w:val="center"/>
          </w:tcPr>
          <w:p w:rsidR="00FB5F7E" w:rsidRPr="004272EF" w:rsidRDefault="00FB5F7E" w:rsidP="002C6869">
            <w:pPr>
              <w:pStyle w:val="afffff8"/>
              <w:rPr>
                <w:sz w:val="21"/>
                <w:szCs w:val="21"/>
              </w:rPr>
            </w:pPr>
            <w:r w:rsidRPr="004272EF">
              <w:rPr>
                <w:rFonts w:hint="eastAsia"/>
                <w:sz w:val="21"/>
                <w:szCs w:val="21"/>
              </w:rPr>
              <w:t>60</w:t>
            </w:r>
          </w:p>
        </w:tc>
        <w:tc>
          <w:tcPr>
            <w:tcW w:w="489" w:type="pct"/>
            <w:vAlign w:val="center"/>
          </w:tcPr>
          <w:p w:rsidR="00FB5F7E" w:rsidRPr="004272EF" w:rsidRDefault="00FB5F7E" w:rsidP="002C6869">
            <w:pPr>
              <w:pStyle w:val="afffff8"/>
              <w:rPr>
                <w:sz w:val="21"/>
                <w:szCs w:val="21"/>
              </w:rPr>
            </w:pPr>
            <w:r w:rsidRPr="004272EF">
              <w:rPr>
                <w:rFonts w:hint="eastAsia"/>
                <w:sz w:val="21"/>
                <w:szCs w:val="21"/>
              </w:rPr>
              <w:t>达标</w:t>
            </w:r>
          </w:p>
        </w:tc>
        <w:tc>
          <w:tcPr>
            <w:tcW w:w="516" w:type="pct"/>
            <w:vMerge w:val="restart"/>
            <w:vAlign w:val="center"/>
          </w:tcPr>
          <w:p w:rsidR="00FB5F7E" w:rsidRPr="004272EF" w:rsidRDefault="00FB5F7E" w:rsidP="002C6869">
            <w:pPr>
              <w:pStyle w:val="afffff8"/>
              <w:rPr>
                <w:sz w:val="21"/>
                <w:szCs w:val="21"/>
              </w:rPr>
            </w:pPr>
            <w:r w:rsidRPr="004272EF">
              <w:rPr>
                <w:rFonts w:hint="eastAsia"/>
                <w:sz w:val="21"/>
                <w:szCs w:val="21"/>
              </w:rPr>
              <w:t>50</w:t>
            </w:r>
          </w:p>
        </w:tc>
        <w:tc>
          <w:tcPr>
            <w:tcW w:w="511" w:type="pct"/>
            <w:vAlign w:val="center"/>
          </w:tcPr>
          <w:p w:rsidR="00FB5F7E" w:rsidRPr="004272EF" w:rsidRDefault="00FB5F7E" w:rsidP="002C6869">
            <w:pPr>
              <w:pStyle w:val="afffff8"/>
              <w:rPr>
                <w:sz w:val="21"/>
                <w:szCs w:val="21"/>
              </w:rPr>
            </w:pPr>
            <w:r w:rsidRPr="004272EF">
              <w:rPr>
                <w:rFonts w:hint="eastAsia"/>
                <w:sz w:val="21"/>
                <w:szCs w:val="21"/>
              </w:rPr>
              <w:t>达标</w:t>
            </w:r>
          </w:p>
        </w:tc>
      </w:tr>
      <w:tr w:rsidR="00FB5F7E" w:rsidRPr="004272EF" w:rsidTr="00FB5F7E">
        <w:trPr>
          <w:trHeight w:val="312"/>
          <w:jc w:val="center"/>
        </w:trPr>
        <w:tc>
          <w:tcPr>
            <w:tcW w:w="409" w:type="pct"/>
            <w:vMerge/>
            <w:vAlign w:val="center"/>
          </w:tcPr>
          <w:p w:rsidR="00FB5F7E" w:rsidRPr="004272EF" w:rsidRDefault="00FB5F7E" w:rsidP="002C6869">
            <w:pPr>
              <w:pStyle w:val="afffff8"/>
              <w:rPr>
                <w:sz w:val="21"/>
                <w:szCs w:val="21"/>
              </w:rPr>
            </w:pPr>
          </w:p>
        </w:tc>
        <w:tc>
          <w:tcPr>
            <w:tcW w:w="890" w:type="pct"/>
            <w:vAlign w:val="center"/>
          </w:tcPr>
          <w:p w:rsidR="00FB5F7E" w:rsidRPr="004272EF" w:rsidRDefault="00FB5F7E" w:rsidP="002C6869">
            <w:pPr>
              <w:pStyle w:val="afffff8"/>
              <w:rPr>
                <w:sz w:val="21"/>
                <w:szCs w:val="21"/>
              </w:rPr>
            </w:pPr>
            <w:r w:rsidRPr="004272EF">
              <w:rPr>
                <w:rFonts w:hint="eastAsia"/>
                <w:sz w:val="21"/>
                <w:szCs w:val="21"/>
              </w:rPr>
              <w:t>南侧厂界外</w:t>
            </w:r>
            <w:r w:rsidRPr="004272EF">
              <w:rPr>
                <w:rFonts w:hint="eastAsia"/>
                <w:sz w:val="21"/>
                <w:szCs w:val="21"/>
              </w:rPr>
              <w:t>1m</w:t>
            </w:r>
            <w:r w:rsidRPr="004272EF">
              <w:rPr>
                <w:rFonts w:hint="eastAsia"/>
                <w:sz w:val="21"/>
                <w:szCs w:val="21"/>
              </w:rPr>
              <w:t>处</w:t>
            </w:r>
          </w:p>
        </w:tc>
        <w:tc>
          <w:tcPr>
            <w:tcW w:w="561" w:type="pct"/>
            <w:vAlign w:val="center"/>
          </w:tcPr>
          <w:p w:rsidR="00FB5F7E" w:rsidRPr="004272EF" w:rsidRDefault="00FB5F7E" w:rsidP="00FB5F7E">
            <w:pPr>
              <w:pStyle w:val="afffff8"/>
              <w:rPr>
                <w:sz w:val="21"/>
                <w:szCs w:val="21"/>
              </w:rPr>
            </w:pPr>
            <w:r>
              <w:rPr>
                <w:rFonts w:hint="eastAsia"/>
                <w:sz w:val="21"/>
                <w:szCs w:val="21"/>
              </w:rPr>
              <w:t>45.2</w:t>
            </w:r>
          </w:p>
        </w:tc>
        <w:tc>
          <w:tcPr>
            <w:tcW w:w="872" w:type="pct"/>
            <w:vAlign w:val="center"/>
          </w:tcPr>
          <w:p w:rsidR="00FB5F7E" w:rsidRPr="004272EF" w:rsidRDefault="00FB5F7E" w:rsidP="000F5C70">
            <w:pPr>
              <w:pStyle w:val="afffff8"/>
              <w:rPr>
                <w:sz w:val="21"/>
                <w:szCs w:val="21"/>
              </w:rPr>
            </w:pPr>
            <w:r>
              <w:rPr>
                <w:rFonts w:hint="eastAsia"/>
                <w:sz w:val="21"/>
                <w:szCs w:val="21"/>
              </w:rPr>
              <w:t>45.2</w:t>
            </w:r>
          </w:p>
        </w:tc>
        <w:tc>
          <w:tcPr>
            <w:tcW w:w="753" w:type="pct"/>
            <w:vMerge/>
            <w:vAlign w:val="center"/>
          </w:tcPr>
          <w:p w:rsidR="00FB5F7E" w:rsidRPr="004272EF" w:rsidRDefault="00FB5F7E" w:rsidP="002C6869">
            <w:pPr>
              <w:pStyle w:val="afffff8"/>
              <w:rPr>
                <w:sz w:val="21"/>
                <w:szCs w:val="21"/>
              </w:rPr>
            </w:pPr>
          </w:p>
        </w:tc>
        <w:tc>
          <w:tcPr>
            <w:tcW w:w="489" w:type="pct"/>
            <w:vAlign w:val="center"/>
          </w:tcPr>
          <w:p w:rsidR="00FB5F7E" w:rsidRPr="004272EF" w:rsidRDefault="00FB5F7E" w:rsidP="002C6869">
            <w:pPr>
              <w:pStyle w:val="afffff8"/>
              <w:rPr>
                <w:sz w:val="21"/>
                <w:szCs w:val="21"/>
              </w:rPr>
            </w:pPr>
            <w:r w:rsidRPr="004272EF">
              <w:rPr>
                <w:rFonts w:hint="eastAsia"/>
                <w:sz w:val="21"/>
                <w:szCs w:val="21"/>
              </w:rPr>
              <w:t>达标</w:t>
            </w:r>
          </w:p>
        </w:tc>
        <w:tc>
          <w:tcPr>
            <w:tcW w:w="516" w:type="pct"/>
            <w:vMerge/>
            <w:vAlign w:val="center"/>
          </w:tcPr>
          <w:p w:rsidR="00FB5F7E" w:rsidRPr="004272EF" w:rsidRDefault="00FB5F7E" w:rsidP="002C6869">
            <w:pPr>
              <w:pStyle w:val="afffff8"/>
              <w:rPr>
                <w:sz w:val="21"/>
                <w:szCs w:val="21"/>
              </w:rPr>
            </w:pPr>
          </w:p>
        </w:tc>
        <w:tc>
          <w:tcPr>
            <w:tcW w:w="511" w:type="pct"/>
            <w:vAlign w:val="center"/>
          </w:tcPr>
          <w:p w:rsidR="00FB5F7E" w:rsidRPr="004272EF" w:rsidRDefault="00FB5F7E" w:rsidP="002C6869">
            <w:pPr>
              <w:pStyle w:val="afffff8"/>
              <w:rPr>
                <w:sz w:val="21"/>
                <w:szCs w:val="21"/>
              </w:rPr>
            </w:pPr>
            <w:r w:rsidRPr="004272EF">
              <w:rPr>
                <w:rFonts w:hint="eastAsia"/>
                <w:sz w:val="21"/>
                <w:szCs w:val="21"/>
              </w:rPr>
              <w:t>达标</w:t>
            </w:r>
          </w:p>
        </w:tc>
      </w:tr>
      <w:tr w:rsidR="00FB5F7E" w:rsidRPr="004272EF" w:rsidTr="00FB5F7E">
        <w:trPr>
          <w:trHeight w:val="312"/>
          <w:jc w:val="center"/>
        </w:trPr>
        <w:tc>
          <w:tcPr>
            <w:tcW w:w="409" w:type="pct"/>
            <w:vMerge/>
            <w:vAlign w:val="center"/>
          </w:tcPr>
          <w:p w:rsidR="00FB5F7E" w:rsidRPr="004272EF" w:rsidRDefault="00FB5F7E" w:rsidP="002C6869">
            <w:pPr>
              <w:pStyle w:val="afffff8"/>
              <w:rPr>
                <w:sz w:val="21"/>
                <w:szCs w:val="21"/>
              </w:rPr>
            </w:pPr>
          </w:p>
        </w:tc>
        <w:tc>
          <w:tcPr>
            <w:tcW w:w="890" w:type="pct"/>
            <w:vAlign w:val="center"/>
          </w:tcPr>
          <w:p w:rsidR="00FB5F7E" w:rsidRPr="004272EF" w:rsidRDefault="00FB5F7E" w:rsidP="002C6869">
            <w:pPr>
              <w:pStyle w:val="afffff8"/>
              <w:rPr>
                <w:sz w:val="21"/>
                <w:szCs w:val="21"/>
              </w:rPr>
            </w:pPr>
            <w:r w:rsidRPr="004272EF">
              <w:rPr>
                <w:rFonts w:hint="eastAsia"/>
                <w:sz w:val="21"/>
                <w:szCs w:val="21"/>
              </w:rPr>
              <w:t>西侧厂界外</w:t>
            </w:r>
            <w:r w:rsidRPr="004272EF">
              <w:rPr>
                <w:rFonts w:hint="eastAsia"/>
                <w:sz w:val="21"/>
                <w:szCs w:val="21"/>
              </w:rPr>
              <w:t>1m</w:t>
            </w:r>
            <w:r w:rsidRPr="004272EF">
              <w:rPr>
                <w:rFonts w:hint="eastAsia"/>
                <w:sz w:val="21"/>
                <w:szCs w:val="21"/>
              </w:rPr>
              <w:t>处</w:t>
            </w:r>
          </w:p>
        </w:tc>
        <w:tc>
          <w:tcPr>
            <w:tcW w:w="561" w:type="pct"/>
            <w:vAlign w:val="center"/>
          </w:tcPr>
          <w:p w:rsidR="00FB5F7E" w:rsidRPr="004272EF" w:rsidRDefault="00FB5F7E" w:rsidP="00FB5F7E">
            <w:pPr>
              <w:pStyle w:val="afffff8"/>
              <w:rPr>
                <w:sz w:val="21"/>
                <w:szCs w:val="21"/>
              </w:rPr>
            </w:pPr>
            <w:r>
              <w:rPr>
                <w:rFonts w:hint="eastAsia"/>
                <w:sz w:val="21"/>
                <w:szCs w:val="21"/>
              </w:rPr>
              <w:t>45.7</w:t>
            </w:r>
          </w:p>
        </w:tc>
        <w:tc>
          <w:tcPr>
            <w:tcW w:w="872" w:type="pct"/>
            <w:vAlign w:val="center"/>
          </w:tcPr>
          <w:p w:rsidR="00FB5F7E" w:rsidRPr="004272EF" w:rsidRDefault="00FB5F7E" w:rsidP="000F5C70">
            <w:pPr>
              <w:pStyle w:val="afffff8"/>
              <w:rPr>
                <w:sz w:val="21"/>
                <w:szCs w:val="21"/>
              </w:rPr>
            </w:pPr>
            <w:r>
              <w:rPr>
                <w:rFonts w:hint="eastAsia"/>
                <w:sz w:val="21"/>
                <w:szCs w:val="21"/>
              </w:rPr>
              <w:t>45.7</w:t>
            </w:r>
          </w:p>
        </w:tc>
        <w:tc>
          <w:tcPr>
            <w:tcW w:w="753" w:type="pct"/>
            <w:vMerge/>
            <w:vAlign w:val="center"/>
          </w:tcPr>
          <w:p w:rsidR="00FB5F7E" w:rsidRPr="004272EF" w:rsidRDefault="00FB5F7E" w:rsidP="002C6869">
            <w:pPr>
              <w:pStyle w:val="afffff8"/>
              <w:rPr>
                <w:sz w:val="21"/>
                <w:szCs w:val="21"/>
              </w:rPr>
            </w:pPr>
          </w:p>
        </w:tc>
        <w:tc>
          <w:tcPr>
            <w:tcW w:w="489" w:type="pct"/>
            <w:vAlign w:val="center"/>
          </w:tcPr>
          <w:p w:rsidR="00FB5F7E" w:rsidRPr="004272EF" w:rsidRDefault="00FB5F7E" w:rsidP="002C6869">
            <w:pPr>
              <w:pStyle w:val="afffff8"/>
              <w:rPr>
                <w:sz w:val="21"/>
                <w:szCs w:val="21"/>
              </w:rPr>
            </w:pPr>
            <w:r w:rsidRPr="004272EF">
              <w:rPr>
                <w:rFonts w:hint="eastAsia"/>
                <w:sz w:val="21"/>
                <w:szCs w:val="21"/>
              </w:rPr>
              <w:t>达标</w:t>
            </w:r>
          </w:p>
        </w:tc>
        <w:tc>
          <w:tcPr>
            <w:tcW w:w="516" w:type="pct"/>
            <w:vMerge/>
            <w:vAlign w:val="center"/>
          </w:tcPr>
          <w:p w:rsidR="00FB5F7E" w:rsidRPr="004272EF" w:rsidRDefault="00FB5F7E" w:rsidP="002C6869">
            <w:pPr>
              <w:pStyle w:val="afffff8"/>
              <w:rPr>
                <w:sz w:val="21"/>
                <w:szCs w:val="21"/>
              </w:rPr>
            </w:pPr>
          </w:p>
        </w:tc>
        <w:tc>
          <w:tcPr>
            <w:tcW w:w="511" w:type="pct"/>
            <w:vAlign w:val="center"/>
          </w:tcPr>
          <w:p w:rsidR="00FB5F7E" w:rsidRPr="004272EF" w:rsidRDefault="00FB5F7E" w:rsidP="002C6869">
            <w:pPr>
              <w:pStyle w:val="afffff8"/>
              <w:rPr>
                <w:sz w:val="21"/>
                <w:szCs w:val="21"/>
              </w:rPr>
            </w:pPr>
            <w:r w:rsidRPr="004272EF">
              <w:rPr>
                <w:rFonts w:hint="eastAsia"/>
                <w:sz w:val="21"/>
                <w:szCs w:val="21"/>
              </w:rPr>
              <w:t>达标</w:t>
            </w:r>
          </w:p>
        </w:tc>
      </w:tr>
      <w:tr w:rsidR="00FB5F7E" w:rsidRPr="004272EF" w:rsidTr="00FB5F7E">
        <w:trPr>
          <w:trHeight w:val="312"/>
          <w:jc w:val="center"/>
        </w:trPr>
        <w:tc>
          <w:tcPr>
            <w:tcW w:w="409" w:type="pct"/>
            <w:vMerge/>
            <w:vAlign w:val="center"/>
          </w:tcPr>
          <w:p w:rsidR="00FB5F7E" w:rsidRPr="004272EF" w:rsidRDefault="00FB5F7E" w:rsidP="002C6869">
            <w:pPr>
              <w:pStyle w:val="afffff8"/>
              <w:rPr>
                <w:sz w:val="21"/>
                <w:szCs w:val="21"/>
              </w:rPr>
            </w:pPr>
          </w:p>
        </w:tc>
        <w:tc>
          <w:tcPr>
            <w:tcW w:w="890" w:type="pct"/>
            <w:vAlign w:val="center"/>
          </w:tcPr>
          <w:p w:rsidR="00FB5F7E" w:rsidRPr="004272EF" w:rsidRDefault="00FB5F7E" w:rsidP="002C6869">
            <w:pPr>
              <w:pStyle w:val="afffff8"/>
              <w:rPr>
                <w:sz w:val="21"/>
                <w:szCs w:val="21"/>
              </w:rPr>
            </w:pPr>
            <w:r w:rsidRPr="004272EF">
              <w:rPr>
                <w:rFonts w:hint="eastAsia"/>
                <w:sz w:val="21"/>
                <w:szCs w:val="21"/>
              </w:rPr>
              <w:t>北侧厂界外</w:t>
            </w:r>
            <w:r w:rsidRPr="004272EF">
              <w:rPr>
                <w:rFonts w:hint="eastAsia"/>
                <w:sz w:val="21"/>
                <w:szCs w:val="21"/>
              </w:rPr>
              <w:t>1m</w:t>
            </w:r>
            <w:r w:rsidRPr="004272EF">
              <w:rPr>
                <w:rFonts w:hint="eastAsia"/>
                <w:sz w:val="21"/>
                <w:szCs w:val="21"/>
              </w:rPr>
              <w:t>处</w:t>
            </w:r>
          </w:p>
        </w:tc>
        <w:tc>
          <w:tcPr>
            <w:tcW w:w="561" w:type="pct"/>
            <w:vAlign w:val="center"/>
          </w:tcPr>
          <w:p w:rsidR="00FB5F7E" w:rsidRPr="004272EF" w:rsidRDefault="00FB5F7E" w:rsidP="002C6869">
            <w:pPr>
              <w:pStyle w:val="afffff8"/>
              <w:rPr>
                <w:sz w:val="21"/>
                <w:szCs w:val="21"/>
              </w:rPr>
            </w:pPr>
            <w:r>
              <w:rPr>
                <w:rFonts w:hint="eastAsia"/>
                <w:sz w:val="21"/>
                <w:szCs w:val="21"/>
              </w:rPr>
              <w:t>44.1</w:t>
            </w:r>
          </w:p>
        </w:tc>
        <w:tc>
          <w:tcPr>
            <w:tcW w:w="872" w:type="pct"/>
            <w:vAlign w:val="center"/>
          </w:tcPr>
          <w:p w:rsidR="00FB5F7E" w:rsidRPr="004272EF" w:rsidRDefault="00FB5F7E" w:rsidP="000F5C70">
            <w:pPr>
              <w:pStyle w:val="afffff8"/>
              <w:rPr>
                <w:sz w:val="21"/>
                <w:szCs w:val="21"/>
              </w:rPr>
            </w:pPr>
            <w:r>
              <w:rPr>
                <w:rFonts w:hint="eastAsia"/>
                <w:sz w:val="21"/>
                <w:szCs w:val="21"/>
              </w:rPr>
              <w:t>44.1</w:t>
            </w:r>
          </w:p>
        </w:tc>
        <w:tc>
          <w:tcPr>
            <w:tcW w:w="753" w:type="pct"/>
            <w:vMerge/>
            <w:vAlign w:val="center"/>
          </w:tcPr>
          <w:p w:rsidR="00FB5F7E" w:rsidRPr="004272EF" w:rsidRDefault="00FB5F7E" w:rsidP="002C6869">
            <w:pPr>
              <w:pStyle w:val="afffff8"/>
              <w:rPr>
                <w:sz w:val="21"/>
                <w:szCs w:val="21"/>
              </w:rPr>
            </w:pPr>
          </w:p>
        </w:tc>
        <w:tc>
          <w:tcPr>
            <w:tcW w:w="489" w:type="pct"/>
            <w:vAlign w:val="center"/>
          </w:tcPr>
          <w:p w:rsidR="00FB5F7E" w:rsidRPr="004272EF" w:rsidRDefault="00FB5F7E" w:rsidP="002C6869">
            <w:pPr>
              <w:pStyle w:val="afffff8"/>
              <w:rPr>
                <w:sz w:val="21"/>
                <w:szCs w:val="21"/>
              </w:rPr>
            </w:pPr>
            <w:r w:rsidRPr="004272EF">
              <w:rPr>
                <w:rFonts w:hint="eastAsia"/>
                <w:sz w:val="21"/>
                <w:szCs w:val="21"/>
              </w:rPr>
              <w:t>达标</w:t>
            </w:r>
          </w:p>
        </w:tc>
        <w:tc>
          <w:tcPr>
            <w:tcW w:w="516" w:type="pct"/>
            <w:vMerge/>
            <w:vAlign w:val="center"/>
          </w:tcPr>
          <w:p w:rsidR="00FB5F7E" w:rsidRPr="004272EF" w:rsidRDefault="00FB5F7E" w:rsidP="002C6869">
            <w:pPr>
              <w:pStyle w:val="afffff8"/>
              <w:rPr>
                <w:sz w:val="21"/>
                <w:szCs w:val="21"/>
              </w:rPr>
            </w:pPr>
          </w:p>
        </w:tc>
        <w:tc>
          <w:tcPr>
            <w:tcW w:w="511" w:type="pct"/>
            <w:vAlign w:val="center"/>
          </w:tcPr>
          <w:p w:rsidR="00FB5F7E" w:rsidRPr="004272EF" w:rsidRDefault="00FB5F7E" w:rsidP="002C6869">
            <w:pPr>
              <w:pStyle w:val="afffff8"/>
              <w:rPr>
                <w:sz w:val="21"/>
                <w:szCs w:val="21"/>
              </w:rPr>
            </w:pPr>
            <w:r w:rsidRPr="004272EF">
              <w:rPr>
                <w:rFonts w:hint="eastAsia"/>
                <w:sz w:val="21"/>
                <w:szCs w:val="21"/>
              </w:rPr>
              <w:t>达标</w:t>
            </w:r>
          </w:p>
        </w:tc>
      </w:tr>
    </w:tbl>
    <w:p w:rsidR="002C6869" w:rsidRDefault="002C6869" w:rsidP="004272EF">
      <w:pPr>
        <w:ind w:firstLineChars="200" w:firstLine="480"/>
        <w:rPr>
          <w:sz w:val="24"/>
        </w:rPr>
      </w:pPr>
      <w:r w:rsidRPr="006F49B8">
        <w:rPr>
          <w:rFonts w:hint="eastAsia"/>
          <w:sz w:val="24"/>
        </w:rPr>
        <w:t>根据上表，</w:t>
      </w:r>
      <w:r w:rsidR="004272EF" w:rsidRPr="004272EF">
        <w:rPr>
          <w:sz w:val="24"/>
        </w:rPr>
        <w:t>从预测结果可以看出，项目运行期各厂界昼间、夜间噪声预测值均满足《工业企业厂界环境噪声排放标准》（</w:t>
      </w:r>
      <w:r w:rsidR="004272EF" w:rsidRPr="004272EF">
        <w:rPr>
          <w:sz w:val="24"/>
        </w:rPr>
        <w:t>GB12348-2008</w:t>
      </w:r>
      <w:r w:rsidR="004272EF" w:rsidRPr="004272EF">
        <w:rPr>
          <w:sz w:val="24"/>
        </w:rPr>
        <w:t>）中</w:t>
      </w:r>
      <w:r w:rsidR="004272EF">
        <w:rPr>
          <w:sz w:val="24"/>
        </w:rPr>
        <w:t>2</w:t>
      </w:r>
      <w:r w:rsidR="004272EF" w:rsidRPr="004272EF">
        <w:rPr>
          <w:sz w:val="24"/>
        </w:rPr>
        <w:t>类标准限值。</w:t>
      </w:r>
    </w:p>
    <w:p w:rsidR="005F2471" w:rsidRDefault="005F2471" w:rsidP="004272EF">
      <w:pPr>
        <w:ind w:firstLineChars="200" w:firstLine="480"/>
        <w:rPr>
          <w:sz w:val="24"/>
        </w:rPr>
      </w:pPr>
    </w:p>
    <w:p w:rsidR="005F2471" w:rsidRDefault="005F2471" w:rsidP="004272EF">
      <w:pPr>
        <w:ind w:firstLineChars="200" w:firstLine="480"/>
        <w:rPr>
          <w:sz w:val="24"/>
        </w:rPr>
      </w:pPr>
    </w:p>
    <w:p w:rsidR="005F2471" w:rsidRDefault="005F2471" w:rsidP="004272EF">
      <w:pPr>
        <w:ind w:firstLineChars="200" w:firstLine="480"/>
        <w:rPr>
          <w:sz w:val="24"/>
        </w:rPr>
      </w:pPr>
    </w:p>
    <w:p w:rsidR="005F2471" w:rsidRPr="006F49B8" w:rsidRDefault="005F2471" w:rsidP="004272EF">
      <w:pPr>
        <w:ind w:firstLineChars="200" w:firstLine="480"/>
        <w:rPr>
          <w:sz w:val="24"/>
        </w:rPr>
      </w:pPr>
    </w:p>
    <w:p w:rsidR="00D139E5" w:rsidRPr="006F49B8" w:rsidRDefault="00D139E5" w:rsidP="00A97AF1">
      <w:pPr>
        <w:ind w:firstLineChars="50" w:firstLine="105"/>
        <w:jc w:val="center"/>
        <w:rPr>
          <w:b/>
          <w:szCs w:val="21"/>
        </w:rPr>
      </w:pPr>
      <w:r w:rsidRPr="006F49B8">
        <w:rPr>
          <w:rFonts w:hint="eastAsia"/>
          <w:b/>
          <w:szCs w:val="21"/>
        </w:rPr>
        <w:lastRenderedPageBreak/>
        <w:t>表</w:t>
      </w:r>
      <w:r w:rsidR="00A97AF1" w:rsidRPr="006F49B8">
        <w:rPr>
          <w:rFonts w:hint="eastAsia"/>
          <w:b/>
          <w:szCs w:val="21"/>
        </w:rPr>
        <w:t>6.4</w:t>
      </w:r>
      <w:r w:rsidR="004272EF">
        <w:rPr>
          <w:rFonts w:hint="eastAsia"/>
          <w:b/>
          <w:szCs w:val="21"/>
        </w:rPr>
        <w:t>-2</w:t>
      </w:r>
      <w:r w:rsidRPr="006F49B8">
        <w:rPr>
          <w:rFonts w:hint="eastAsia"/>
          <w:b/>
          <w:szCs w:val="21"/>
        </w:rPr>
        <w:t xml:space="preserve"> </w:t>
      </w:r>
      <w:r w:rsidR="00A97AF1" w:rsidRPr="006F49B8">
        <w:rPr>
          <w:rFonts w:hint="eastAsia"/>
          <w:b/>
          <w:szCs w:val="21"/>
        </w:rPr>
        <w:t xml:space="preserve"> </w:t>
      </w:r>
      <w:r w:rsidRPr="006F49B8">
        <w:rPr>
          <w:rFonts w:hint="eastAsia"/>
          <w:b/>
          <w:szCs w:val="21"/>
        </w:rPr>
        <w:t>声环境影响评价自查表</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4A0"/>
      </w:tblPr>
      <w:tblGrid>
        <w:gridCol w:w="1001"/>
        <w:gridCol w:w="1410"/>
        <w:gridCol w:w="1090"/>
        <w:gridCol w:w="548"/>
        <w:gridCol w:w="315"/>
        <w:gridCol w:w="234"/>
        <w:gridCol w:w="1069"/>
        <w:gridCol w:w="1123"/>
        <w:gridCol w:w="549"/>
        <w:gridCol w:w="508"/>
        <w:gridCol w:w="1127"/>
      </w:tblGrid>
      <w:tr w:rsidR="00D139E5" w:rsidRPr="006F49B8" w:rsidTr="00A97AF1">
        <w:trPr>
          <w:trHeight w:val="296"/>
          <w:jc w:val="center"/>
        </w:trPr>
        <w:tc>
          <w:tcPr>
            <w:tcW w:w="2411" w:type="dxa"/>
            <w:gridSpan w:val="2"/>
          </w:tcPr>
          <w:p w:rsidR="00D139E5" w:rsidRPr="006F49B8" w:rsidRDefault="00D139E5" w:rsidP="00A97AF1">
            <w:pPr>
              <w:pStyle w:val="TableParagraph"/>
              <w:contextualSpacing/>
              <w:rPr>
                <w:sz w:val="18"/>
              </w:rPr>
            </w:pPr>
            <w:r w:rsidRPr="006F49B8">
              <w:rPr>
                <w:sz w:val="18"/>
              </w:rPr>
              <w:t>工作内容</w:t>
            </w:r>
          </w:p>
        </w:tc>
        <w:tc>
          <w:tcPr>
            <w:tcW w:w="6563" w:type="dxa"/>
            <w:gridSpan w:val="9"/>
          </w:tcPr>
          <w:p w:rsidR="00D139E5" w:rsidRPr="006F49B8" w:rsidRDefault="00D139E5" w:rsidP="00A97AF1">
            <w:pPr>
              <w:pStyle w:val="TableParagraph"/>
              <w:contextualSpacing/>
              <w:rPr>
                <w:sz w:val="18"/>
              </w:rPr>
            </w:pPr>
            <w:r w:rsidRPr="006F49B8">
              <w:rPr>
                <w:sz w:val="18"/>
              </w:rPr>
              <w:t>自查项目</w:t>
            </w:r>
          </w:p>
        </w:tc>
      </w:tr>
      <w:tr w:rsidR="00D139E5" w:rsidRPr="006F49B8" w:rsidTr="00A97AF1">
        <w:trPr>
          <w:trHeight w:val="295"/>
          <w:jc w:val="center"/>
        </w:trPr>
        <w:tc>
          <w:tcPr>
            <w:tcW w:w="1001" w:type="dxa"/>
            <w:vMerge w:val="restart"/>
          </w:tcPr>
          <w:p w:rsidR="00D139E5" w:rsidRPr="006F49B8" w:rsidRDefault="00D139E5" w:rsidP="00A97AF1">
            <w:pPr>
              <w:pStyle w:val="TableParagraph"/>
              <w:contextualSpacing/>
              <w:rPr>
                <w:sz w:val="18"/>
              </w:rPr>
            </w:pPr>
            <w:r w:rsidRPr="006F49B8">
              <w:rPr>
                <w:sz w:val="18"/>
              </w:rPr>
              <w:t>评价等级与范围</w:t>
            </w:r>
          </w:p>
        </w:tc>
        <w:tc>
          <w:tcPr>
            <w:tcW w:w="1410" w:type="dxa"/>
          </w:tcPr>
          <w:p w:rsidR="00D139E5" w:rsidRPr="006F49B8" w:rsidRDefault="00D139E5" w:rsidP="00A97AF1">
            <w:pPr>
              <w:pStyle w:val="TableParagraph"/>
              <w:contextualSpacing/>
              <w:rPr>
                <w:sz w:val="18"/>
              </w:rPr>
            </w:pPr>
            <w:r w:rsidRPr="006F49B8">
              <w:rPr>
                <w:sz w:val="18"/>
              </w:rPr>
              <w:t>评价等级</w:t>
            </w:r>
          </w:p>
        </w:tc>
        <w:tc>
          <w:tcPr>
            <w:tcW w:w="6563" w:type="dxa"/>
            <w:gridSpan w:val="9"/>
          </w:tcPr>
          <w:p w:rsidR="00D139E5" w:rsidRPr="006F49B8" w:rsidRDefault="00D139E5" w:rsidP="00A97AF1">
            <w:pPr>
              <w:pStyle w:val="TableParagraph"/>
              <w:tabs>
                <w:tab w:val="left" w:pos="2103"/>
                <w:tab w:val="left" w:pos="3635"/>
              </w:tabs>
              <w:contextualSpacing/>
              <w:rPr>
                <w:sz w:val="18"/>
              </w:rPr>
            </w:pPr>
            <w:r w:rsidRPr="006F49B8">
              <w:rPr>
                <w:sz w:val="18"/>
              </w:rPr>
              <w:t>一级</w:t>
            </w:r>
            <w:r w:rsidRPr="006F49B8">
              <w:rPr>
                <w:sz w:val="18"/>
              </w:rPr>
              <w:t>□</w:t>
            </w:r>
            <w:r w:rsidRPr="006F49B8">
              <w:rPr>
                <w:rFonts w:hint="eastAsia"/>
                <w:sz w:val="18"/>
              </w:rPr>
              <w:t xml:space="preserve">            </w:t>
            </w:r>
            <w:r w:rsidRPr="006F49B8">
              <w:rPr>
                <w:sz w:val="18"/>
              </w:rPr>
              <w:t>二</w:t>
            </w:r>
            <w:r w:rsidRPr="006F49B8">
              <w:rPr>
                <w:spacing w:val="-3"/>
                <w:sz w:val="18"/>
              </w:rPr>
              <w:t>级</w:t>
            </w:r>
            <w:r w:rsidRPr="006F49B8">
              <w:rPr>
                <w:sz w:val="18"/>
              </w:rPr>
              <w:sym w:font="Wingdings 2" w:char="0052"/>
            </w:r>
            <w:r w:rsidRPr="006F49B8">
              <w:rPr>
                <w:rFonts w:hint="eastAsia"/>
                <w:sz w:val="18"/>
              </w:rPr>
              <w:t xml:space="preserve">           </w:t>
            </w:r>
            <w:r w:rsidRPr="006F49B8">
              <w:rPr>
                <w:sz w:val="18"/>
              </w:rPr>
              <w:t>三级</w:t>
            </w:r>
            <w:r w:rsidRPr="006F49B8">
              <w:rPr>
                <w:sz w:val="18"/>
              </w:rPr>
              <w:t>□</w:t>
            </w:r>
          </w:p>
        </w:tc>
      </w:tr>
      <w:tr w:rsidR="00D139E5" w:rsidRPr="006F49B8" w:rsidTr="00A97AF1">
        <w:trPr>
          <w:trHeight w:val="304"/>
          <w:jc w:val="center"/>
        </w:trPr>
        <w:tc>
          <w:tcPr>
            <w:tcW w:w="1001" w:type="dxa"/>
            <w:vMerge/>
          </w:tcPr>
          <w:p w:rsidR="00D139E5" w:rsidRPr="006F49B8" w:rsidRDefault="00D139E5" w:rsidP="00A97AF1">
            <w:pPr>
              <w:adjustRightInd/>
              <w:snapToGrid/>
              <w:spacing w:line="240" w:lineRule="auto"/>
              <w:contextualSpacing/>
              <w:rPr>
                <w:sz w:val="2"/>
                <w:szCs w:val="2"/>
              </w:rPr>
            </w:pPr>
          </w:p>
        </w:tc>
        <w:tc>
          <w:tcPr>
            <w:tcW w:w="1410" w:type="dxa"/>
          </w:tcPr>
          <w:p w:rsidR="00D139E5" w:rsidRPr="006F49B8" w:rsidRDefault="00D139E5" w:rsidP="00A97AF1">
            <w:pPr>
              <w:pStyle w:val="TableParagraph"/>
              <w:contextualSpacing/>
              <w:rPr>
                <w:sz w:val="18"/>
              </w:rPr>
            </w:pPr>
            <w:r w:rsidRPr="006F49B8">
              <w:rPr>
                <w:sz w:val="18"/>
              </w:rPr>
              <w:t>评价范围</w:t>
            </w:r>
          </w:p>
        </w:tc>
        <w:tc>
          <w:tcPr>
            <w:tcW w:w="6563" w:type="dxa"/>
            <w:gridSpan w:val="9"/>
          </w:tcPr>
          <w:p w:rsidR="00D139E5" w:rsidRPr="006F49B8" w:rsidRDefault="00D139E5" w:rsidP="00A97AF1">
            <w:pPr>
              <w:pStyle w:val="TableParagraph"/>
              <w:tabs>
                <w:tab w:val="left" w:pos="2384"/>
                <w:tab w:val="left" w:pos="5315"/>
              </w:tabs>
              <w:contextualSpacing/>
              <w:rPr>
                <w:sz w:val="18"/>
              </w:rPr>
            </w:pPr>
            <w:r w:rsidRPr="006F49B8">
              <w:rPr>
                <w:rFonts w:eastAsia="Times New Roman"/>
                <w:sz w:val="18"/>
              </w:rPr>
              <w:t>200m</w:t>
            </w:r>
            <w:r w:rsidRPr="006F49B8">
              <w:rPr>
                <w:sz w:val="18"/>
              </w:rPr>
              <w:sym w:font="Wingdings 2" w:char="0052"/>
            </w:r>
            <w:r w:rsidRPr="006F49B8">
              <w:rPr>
                <w:sz w:val="18"/>
              </w:rPr>
              <w:tab/>
            </w:r>
            <w:r w:rsidRPr="006F49B8">
              <w:rPr>
                <w:spacing w:val="-3"/>
                <w:sz w:val="18"/>
              </w:rPr>
              <w:t>大</w:t>
            </w:r>
            <w:r w:rsidRPr="006F49B8">
              <w:rPr>
                <w:sz w:val="18"/>
              </w:rPr>
              <w:t>于</w:t>
            </w:r>
            <w:r w:rsidRPr="006F49B8">
              <w:rPr>
                <w:rFonts w:eastAsia="Times New Roman"/>
                <w:sz w:val="18"/>
              </w:rPr>
              <w:t>200m</w:t>
            </w:r>
            <w:r w:rsidRPr="006F49B8">
              <w:rPr>
                <w:sz w:val="18"/>
              </w:rPr>
              <w:t>□</w:t>
            </w:r>
            <w:r w:rsidRPr="006F49B8">
              <w:rPr>
                <w:sz w:val="18"/>
              </w:rPr>
              <w:tab/>
            </w:r>
            <w:r w:rsidRPr="006F49B8">
              <w:rPr>
                <w:sz w:val="18"/>
              </w:rPr>
              <w:t>小于</w:t>
            </w:r>
            <w:r w:rsidRPr="006F49B8">
              <w:rPr>
                <w:rFonts w:eastAsia="Times New Roman"/>
                <w:sz w:val="18"/>
              </w:rPr>
              <w:t>200m</w:t>
            </w:r>
            <w:r w:rsidRPr="006F49B8">
              <w:rPr>
                <w:sz w:val="18"/>
              </w:rPr>
              <w:t>□</w:t>
            </w:r>
          </w:p>
        </w:tc>
      </w:tr>
      <w:tr w:rsidR="00D139E5" w:rsidRPr="006F49B8" w:rsidTr="00A97AF1">
        <w:trPr>
          <w:trHeight w:val="472"/>
          <w:jc w:val="center"/>
        </w:trPr>
        <w:tc>
          <w:tcPr>
            <w:tcW w:w="1001" w:type="dxa"/>
          </w:tcPr>
          <w:p w:rsidR="00D139E5" w:rsidRPr="006F49B8" w:rsidRDefault="00D139E5" w:rsidP="00A97AF1">
            <w:pPr>
              <w:pStyle w:val="TableParagraph"/>
              <w:contextualSpacing/>
              <w:rPr>
                <w:sz w:val="18"/>
              </w:rPr>
            </w:pPr>
            <w:r w:rsidRPr="006F49B8">
              <w:rPr>
                <w:sz w:val="18"/>
              </w:rPr>
              <w:t>评价因子</w:t>
            </w:r>
          </w:p>
        </w:tc>
        <w:tc>
          <w:tcPr>
            <w:tcW w:w="1410" w:type="dxa"/>
          </w:tcPr>
          <w:p w:rsidR="00D139E5" w:rsidRPr="006F49B8" w:rsidRDefault="00D139E5" w:rsidP="00A97AF1">
            <w:pPr>
              <w:pStyle w:val="TableParagraph"/>
              <w:contextualSpacing/>
              <w:rPr>
                <w:sz w:val="18"/>
              </w:rPr>
            </w:pPr>
            <w:r w:rsidRPr="006F49B8">
              <w:rPr>
                <w:sz w:val="18"/>
              </w:rPr>
              <w:t>评价因子</w:t>
            </w:r>
          </w:p>
        </w:tc>
        <w:tc>
          <w:tcPr>
            <w:tcW w:w="6563" w:type="dxa"/>
            <w:gridSpan w:val="9"/>
            <w:vAlign w:val="center"/>
          </w:tcPr>
          <w:p w:rsidR="00D139E5" w:rsidRPr="006F49B8" w:rsidRDefault="00D139E5" w:rsidP="00A97AF1">
            <w:pPr>
              <w:pStyle w:val="TableParagraph"/>
              <w:contextualSpacing/>
              <w:rPr>
                <w:sz w:val="18"/>
              </w:rPr>
            </w:pPr>
            <w:r w:rsidRPr="006F49B8">
              <w:rPr>
                <w:sz w:val="18"/>
              </w:rPr>
              <w:t>等效连续</w:t>
            </w:r>
            <w:r w:rsidRPr="006F49B8">
              <w:rPr>
                <w:rFonts w:eastAsia="Times New Roman"/>
                <w:sz w:val="18"/>
              </w:rPr>
              <w:t>A</w:t>
            </w:r>
            <w:r w:rsidRPr="006F49B8">
              <w:rPr>
                <w:sz w:val="18"/>
              </w:rPr>
              <w:t>声级</w:t>
            </w:r>
            <w:r w:rsidRPr="006F49B8">
              <w:rPr>
                <w:sz w:val="18"/>
              </w:rPr>
              <w:sym w:font="Wingdings 2" w:char="0052"/>
            </w:r>
            <w:r w:rsidRPr="006F49B8">
              <w:rPr>
                <w:rFonts w:hint="eastAsia"/>
                <w:sz w:val="18"/>
              </w:rPr>
              <w:t xml:space="preserve">       </w:t>
            </w:r>
            <w:r w:rsidRPr="006F49B8">
              <w:rPr>
                <w:sz w:val="18"/>
              </w:rPr>
              <w:t>最大</w:t>
            </w:r>
            <w:r w:rsidRPr="006F49B8">
              <w:rPr>
                <w:rFonts w:eastAsia="Times New Roman"/>
                <w:sz w:val="18"/>
              </w:rPr>
              <w:t>A</w:t>
            </w:r>
            <w:r w:rsidRPr="006F49B8">
              <w:rPr>
                <w:sz w:val="18"/>
              </w:rPr>
              <w:t>声级</w:t>
            </w:r>
            <w:r w:rsidRPr="006F49B8">
              <w:rPr>
                <w:sz w:val="18"/>
              </w:rPr>
              <w:t>□</w:t>
            </w:r>
            <w:r w:rsidRPr="006F49B8">
              <w:rPr>
                <w:rFonts w:hint="eastAsia"/>
                <w:sz w:val="18"/>
              </w:rPr>
              <w:t xml:space="preserve">       </w:t>
            </w:r>
            <w:r w:rsidRPr="006F49B8">
              <w:rPr>
                <w:sz w:val="18"/>
              </w:rPr>
              <w:t>计权等效连续感觉噪声级</w:t>
            </w:r>
            <w:r w:rsidRPr="006F49B8">
              <w:rPr>
                <w:sz w:val="18"/>
              </w:rPr>
              <w:t>□</w:t>
            </w:r>
          </w:p>
        </w:tc>
      </w:tr>
      <w:tr w:rsidR="00D139E5" w:rsidRPr="006F49B8" w:rsidTr="00A97AF1">
        <w:trPr>
          <w:trHeight w:val="470"/>
          <w:jc w:val="center"/>
        </w:trPr>
        <w:tc>
          <w:tcPr>
            <w:tcW w:w="1001" w:type="dxa"/>
          </w:tcPr>
          <w:p w:rsidR="00D139E5" w:rsidRPr="006F49B8" w:rsidRDefault="00D139E5" w:rsidP="00A97AF1">
            <w:pPr>
              <w:pStyle w:val="TableParagraph"/>
              <w:contextualSpacing/>
              <w:rPr>
                <w:sz w:val="18"/>
              </w:rPr>
            </w:pPr>
            <w:r w:rsidRPr="006F49B8">
              <w:rPr>
                <w:sz w:val="18"/>
              </w:rPr>
              <w:t>评价标准</w:t>
            </w:r>
          </w:p>
        </w:tc>
        <w:tc>
          <w:tcPr>
            <w:tcW w:w="1410" w:type="dxa"/>
          </w:tcPr>
          <w:p w:rsidR="00D139E5" w:rsidRPr="006F49B8" w:rsidRDefault="00D139E5" w:rsidP="00A97AF1">
            <w:pPr>
              <w:pStyle w:val="TableParagraph"/>
              <w:contextualSpacing/>
              <w:rPr>
                <w:sz w:val="18"/>
              </w:rPr>
            </w:pPr>
            <w:r w:rsidRPr="006F49B8">
              <w:rPr>
                <w:sz w:val="18"/>
              </w:rPr>
              <w:t>评价标准</w:t>
            </w:r>
          </w:p>
        </w:tc>
        <w:tc>
          <w:tcPr>
            <w:tcW w:w="6563" w:type="dxa"/>
            <w:gridSpan w:val="9"/>
          </w:tcPr>
          <w:p w:rsidR="00D139E5" w:rsidRPr="006F49B8" w:rsidRDefault="00D139E5" w:rsidP="00A97AF1">
            <w:pPr>
              <w:pStyle w:val="TableParagraph"/>
              <w:contextualSpacing/>
              <w:rPr>
                <w:sz w:val="18"/>
              </w:rPr>
            </w:pPr>
            <w:r w:rsidRPr="006F49B8">
              <w:rPr>
                <w:sz w:val="18"/>
              </w:rPr>
              <w:t>国家标准</w:t>
            </w:r>
            <w:r w:rsidRPr="006F49B8">
              <w:rPr>
                <w:sz w:val="18"/>
              </w:rPr>
              <w:sym w:font="Wingdings 2" w:char="0052"/>
            </w:r>
            <w:r w:rsidRPr="006F49B8">
              <w:rPr>
                <w:rFonts w:hint="eastAsia"/>
                <w:sz w:val="18"/>
              </w:rPr>
              <w:t xml:space="preserve">       </w:t>
            </w:r>
            <w:r w:rsidRPr="006F49B8">
              <w:rPr>
                <w:sz w:val="18"/>
              </w:rPr>
              <w:t>地方标准</w:t>
            </w:r>
            <w:r w:rsidRPr="006F49B8">
              <w:rPr>
                <w:sz w:val="18"/>
              </w:rPr>
              <w:t>□</w:t>
            </w:r>
            <w:r w:rsidRPr="006F49B8">
              <w:rPr>
                <w:rFonts w:hint="eastAsia"/>
                <w:sz w:val="18"/>
              </w:rPr>
              <w:t xml:space="preserve">       </w:t>
            </w:r>
            <w:r w:rsidRPr="006F49B8">
              <w:rPr>
                <w:sz w:val="18"/>
              </w:rPr>
              <w:t>国外标准</w:t>
            </w:r>
            <w:r w:rsidRPr="006F49B8">
              <w:rPr>
                <w:sz w:val="18"/>
              </w:rPr>
              <w:t>□</w:t>
            </w:r>
          </w:p>
        </w:tc>
      </w:tr>
      <w:tr w:rsidR="00D139E5" w:rsidRPr="006F49B8" w:rsidTr="00A97AF1">
        <w:trPr>
          <w:trHeight w:val="297"/>
          <w:jc w:val="center"/>
        </w:trPr>
        <w:tc>
          <w:tcPr>
            <w:tcW w:w="1001" w:type="dxa"/>
            <w:vMerge w:val="restart"/>
            <w:vAlign w:val="center"/>
          </w:tcPr>
          <w:p w:rsidR="00D139E5" w:rsidRPr="006F49B8" w:rsidRDefault="00D139E5" w:rsidP="00A97AF1">
            <w:pPr>
              <w:pStyle w:val="TableParagraph"/>
              <w:contextualSpacing/>
              <w:rPr>
                <w:sz w:val="18"/>
              </w:rPr>
            </w:pPr>
            <w:r w:rsidRPr="006F49B8">
              <w:rPr>
                <w:sz w:val="18"/>
              </w:rPr>
              <w:t>现状评价</w:t>
            </w:r>
          </w:p>
        </w:tc>
        <w:tc>
          <w:tcPr>
            <w:tcW w:w="1410" w:type="dxa"/>
          </w:tcPr>
          <w:p w:rsidR="00D139E5" w:rsidRPr="006F49B8" w:rsidRDefault="00D139E5" w:rsidP="00A97AF1">
            <w:pPr>
              <w:pStyle w:val="TableParagraph"/>
              <w:contextualSpacing/>
              <w:rPr>
                <w:sz w:val="18"/>
              </w:rPr>
            </w:pPr>
            <w:r w:rsidRPr="006F49B8">
              <w:rPr>
                <w:sz w:val="18"/>
              </w:rPr>
              <w:t>环境功能区</w:t>
            </w:r>
          </w:p>
        </w:tc>
        <w:tc>
          <w:tcPr>
            <w:tcW w:w="1090" w:type="dxa"/>
          </w:tcPr>
          <w:p w:rsidR="00D139E5" w:rsidRPr="006F49B8" w:rsidRDefault="00D139E5" w:rsidP="00A97AF1">
            <w:pPr>
              <w:pStyle w:val="TableParagraph"/>
              <w:contextualSpacing/>
              <w:rPr>
                <w:sz w:val="18"/>
              </w:rPr>
            </w:pPr>
            <w:r w:rsidRPr="006F49B8">
              <w:rPr>
                <w:rFonts w:eastAsia="Times New Roman"/>
                <w:sz w:val="18"/>
              </w:rPr>
              <w:t>0</w:t>
            </w:r>
            <w:r w:rsidRPr="006F49B8">
              <w:rPr>
                <w:sz w:val="18"/>
              </w:rPr>
              <w:t>类区</w:t>
            </w:r>
            <w:r w:rsidRPr="006F49B8">
              <w:rPr>
                <w:sz w:val="18"/>
              </w:rPr>
              <w:t>□</w:t>
            </w:r>
          </w:p>
        </w:tc>
        <w:tc>
          <w:tcPr>
            <w:tcW w:w="1097" w:type="dxa"/>
            <w:gridSpan w:val="3"/>
          </w:tcPr>
          <w:p w:rsidR="00D139E5" w:rsidRPr="006F49B8" w:rsidRDefault="00D139E5" w:rsidP="00A97AF1">
            <w:pPr>
              <w:pStyle w:val="TableParagraph"/>
              <w:contextualSpacing/>
              <w:rPr>
                <w:sz w:val="18"/>
              </w:rPr>
            </w:pPr>
            <w:r w:rsidRPr="006F49B8">
              <w:rPr>
                <w:rFonts w:eastAsia="Times New Roman"/>
                <w:sz w:val="18"/>
              </w:rPr>
              <w:t>1</w:t>
            </w:r>
            <w:r w:rsidRPr="006F49B8">
              <w:rPr>
                <w:sz w:val="18"/>
              </w:rPr>
              <w:t>类区</w:t>
            </w:r>
            <w:r w:rsidR="00C73DA1" w:rsidRPr="006F49B8">
              <w:rPr>
                <w:sz w:val="18"/>
              </w:rPr>
              <w:sym w:font="Wingdings 2" w:char="0052"/>
            </w:r>
          </w:p>
        </w:tc>
        <w:tc>
          <w:tcPr>
            <w:tcW w:w="1069" w:type="dxa"/>
          </w:tcPr>
          <w:p w:rsidR="00D139E5" w:rsidRPr="006F49B8" w:rsidRDefault="00D139E5" w:rsidP="00A97AF1">
            <w:pPr>
              <w:pStyle w:val="TableParagraph"/>
              <w:contextualSpacing/>
              <w:rPr>
                <w:sz w:val="18"/>
              </w:rPr>
            </w:pPr>
            <w:r w:rsidRPr="006F49B8">
              <w:rPr>
                <w:rFonts w:eastAsia="Times New Roman"/>
                <w:sz w:val="18"/>
              </w:rPr>
              <w:t>2</w:t>
            </w:r>
            <w:r w:rsidRPr="006F49B8">
              <w:rPr>
                <w:sz w:val="18"/>
              </w:rPr>
              <w:t>类区</w:t>
            </w:r>
            <w:r w:rsidRPr="006F49B8">
              <w:rPr>
                <w:sz w:val="18"/>
              </w:rPr>
              <w:sym w:font="Wingdings 2" w:char="0052"/>
            </w:r>
          </w:p>
        </w:tc>
        <w:tc>
          <w:tcPr>
            <w:tcW w:w="1123" w:type="dxa"/>
          </w:tcPr>
          <w:p w:rsidR="00D139E5" w:rsidRPr="006F49B8" w:rsidRDefault="00D139E5" w:rsidP="00A97AF1">
            <w:pPr>
              <w:pStyle w:val="TableParagraph"/>
              <w:contextualSpacing/>
              <w:rPr>
                <w:sz w:val="18"/>
              </w:rPr>
            </w:pPr>
            <w:r w:rsidRPr="006F49B8">
              <w:rPr>
                <w:rFonts w:eastAsia="Times New Roman"/>
                <w:sz w:val="18"/>
              </w:rPr>
              <w:t>3</w:t>
            </w:r>
            <w:r w:rsidRPr="006F49B8">
              <w:rPr>
                <w:sz w:val="18"/>
              </w:rPr>
              <w:t>类区</w:t>
            </w:r>
            <w:r w:rsidRPr="006F49B8">
              <w:rPr>
                <w:sz w:val="18"/>
              </w:rPr>
              <w:t>□</w:t>
            </w:r>
          </w:p>
        </w:tc>
        <w:tc>
          <w:tcPr>
            <w:tcW w:w="1057" w:type="dxa"/>
            <w:gridSpan w:val="2"/>
          </w:tcPr>
          <w:p w:rsidR="00D139E5" w:rsidRPr="006F49B8" w:rsidRDefault="00D139E5" w:rsidP="00A97AF1">
            <w:pPr>
              <w:pStyle w:val="TableParagraph"/>
              <w:contextualSpacing/>
              <w:rPr>
                <w:sz w:val="18"/>
              </w:rPr>
            </w:pPr>
            <w:r w:rsidRPr="006F49B8">
              <w:rPr>
                <w:rFonts w:eastAsia="Times New Roman"/>
                <w:sz w:val="18"/>
              </w:rPr>
              <w:t>4a</w:t>
            </w:r>
            <w:r w:rsidRPr="006F49B8">
              <w:rPr>
                <w:sz w:val="18"/>
              </w:rPr>
              <w:t>类区</w:t>
            </w:r>
            <w:r w:rsidR="00C73DA1" w:rsidRPr="006F49B8">
              <w:rPr>
                <w:sz w:val="18"/>
              </w:rPr>
              <w:t>□</w:t>
            </w:r>
          </w:p>
        </w:tc>
        <w:tc>
          <w:tcPr>
            <w:tcW w:w="1127" w:type="dxa"/>
          </w:tcPr>
          <w:p w:rsidR="00D139E5" w:rsidRPr="006F49B8" w:rsidRDefault="00D139E5" w:rsidP="00A97AF1">
            <w:pPr>
              <w:pStyle w:val="TableParagraph"/>
              <w:contextualSpacing/>
              <w:rPr>
                <w:sz w:val="18"/>
              </w:rPr>
            </w:pPr>
            <w:r w:rsidRPr="006F49B8">
              <w:rPr>
                <w:rFonts w:eastAsia="Times New Roman"/>
                <w:sz w:val="18"/>
              </w:rPr>
              <w:t>4b</w:t>
            </w:r>
            <w:r w:rsidRPr="006F49B8">
              <w:rPr>
                <w:sz w:val="18"/>
              </w:rPr>
              <w:t>类区</w:t>
            </w:r>
            <w:r w:rsidRPr="006F49B8">
              <w:rPr>
                <w:sz w:val="18"/>
              </w:rPr>
              <w:t>□</w:t>
            </w:r>
          </w:p>
        </w:tc>
      </w:tr>
      <w:tr w:rsidR="00D139E5" w:rsidRPr="006F49B8" w:rsidTr="00A97AF1">
        <w:trPr>
          <w:trHeight w:val="294"/>
          <w:jc w:val="center"/>
        </w:trPr>
        <w:tc>
          <w:tcPr>
            <w:tcW w:w="1001" w:type="dxa"/>
            <w:vMerge/>
          </w:tcPr>
          <w:p w:rsidR="00D139E5" w:rsidRPr="006F49B8" w:rsidRDefault="00D139E5" w:rsidP="00A97AF1">
            <w:pPr>
              <w:adjustRightInd/>
              <w:snapToGrid/>
              <w:spacing w:line="240" w:lineRule="auto"/>
              <w:contextualSpacing/>
              <w:rPr>
                <w:sz w:val="2"/>
                <w:szCs w:val="2"/>
              </w:rPr>
            </w:pPr>
          </w:p>
        </w:tc>
        <w:tc>
          <w:tcPr>
            <w:tcW w:w="1410" w:type="dxa"/>
          </w:tcPr>
          <w:p w:rsidR="00D139E5" w:rsidRPr="006F49B8" w:rsidRDefault="00D139E5" w:rsidP="00A97AF1">
            <w:pPr>
              <w:pStyle w:val="TableParagraph"/>
              <w:contextualSpacing/>
              <w:rPr>
                <w:sz w:val="18"/>
              </w:rPr>
            </w:pPr>
            <w:r w:rsidRPr="006F49B8">
              <w:rPr>
                <w:sz w:val="18"/>
              </w:rPr>
              <w:t>评价年度</w:t>
            </w:r>
          </w:p>
        </w:tc>
        <w:tc>
          <w:tcPr>
            <w:tcW w:w="1638" w:type="dxa"/>
            <w:gridSpan w:val="2"/>
          </w:tcPr>
          <w:p w:rsidR="00D139E5" w:rsidRPr="006F49B8" w:rsidRDefault="00D139E5" w:rsidP="00A97AF1">
            <w:pPr>
              <w:pStyle w:val="TableParagraph"/>
              <w:contextualSpacing/>
              <w:rPr>
                <w:sz w:val="18"/>
              </w:rPr>
            </w:pPr>
            <w:r w:rsidRPr="006F49B8">
              <w:rPr>
                <w:sz w:val="18"/>
              </w:rPr>
              <w:t>初期</w:t>
            </w:r>
            <w:r w:rsidRPr="006F49B8">
              <w:rPr>
                <w:sz w:val="18"/>
              </w:rPr>
              <w:t>□</w:t>
            </w:r>
          </w:p>
        </w:tc>
        <w:tc>
          <w:tcPr>
            <w:tcW w:w="1618" w:type="dxa"/>
            <w:gridSpan w:val="3"/>
          </w:tcPr>
          <w:p w:rsidR="00D139E5" w:rsidRPr="006F49B8" w:rsidRDefault="00D139E5" w:rsidP="00A97AF1">
            <w:pPr>
              <w:pStyle w:val="TableParagraph"/>
              <w:contextualSpacing/>
              <w:rPr>
                <w:sz w:val="18"/>
              </w:rPr>
            </w:pPr>
            <w:r w:rsidRPr="006F49B8">
              <w:rPr>
                <w:sz w:val="18"/>
              </w:rPr>
              <w:t>近期</w:t>
            </w:r>
            <w:r w:rsidRPr="006F49B8">
              <w:rPr>
                <w:sz w:val="18"/>
              </w:rPr>
              <w:t>□</w:t>
            </w:r>
          </w:p>
        </w:tc>
        <w:tc>
          <w:tcPr>
            <w:tcW w:w="1672" w:type="dxa"/>
            <w:gridSpan w:val="2"/>
          </w:tcPr>
          <w:p w:rsidR="00D139E5" w:rsidRPr="006F49B8" w:rsidRDefault="00D139E5" w:rsidP="00A97AF1">
            <w:pPr>
              <w:pStyle w:val="TableParagraph"/>
              <w:contextualSpacing/>
              <w:rPr>
                <w:sz w:val="18"/>
              </w:rPr>
            </w:pPr>
            <w:r w:rsidRPr="006F49B8">
              <w:rPr>
                <w:sz w:val="18"/>
              </w:rPr>
              <w:t>中期</w:t>
            </w:r>
            <w:r w:rsidRPr="006F49B8">
              <w:rPr>
                <w:sz w:val="18"/>
              </w:rPr>
              <w:t>□</w:t>
            </w:r>
          </w:p>
        </w:tc>
        <w:tc>
          <w:tcPr>
            <w:tcW w:w="1635" w:type="dxa"/>
            <w:gridSpan w:val="2"/>
          </w:tcPr>
          <w:p w:rsidR="00D139E5" w:rsidRPr="006F49B8" w:rsidRDefault="00D139E5" w:rsidP="00A97AF1">
            <w:pPr>
              <w:pStyle w:val="TableParagraph"/>
              <w:contextualSpacing/>
              <w:rPr>
                <w:sz w:val="18"/>
              </w:rPr>
            </w:pPr>
            <w:r w:rsidRPr="006F49B8">
              <w:rPr>
                <w:sz w:val="18"/>
              </w:rPr>
              <w:t>远期</w:t>
            </w:r>
            <w:r w:rsidRPr="006F49B8">
              <w:rPr>
                <w:sz w:val="18"/>
              </w:rPr>
              <w:t>□</w:t>
            </w:r>
          </w:p>
        </w:tc>
      </w:tr>
      <w:tr w:rsidR="00D139E5" w:rsidRPr="006F49B8" w:rsidTr="00A97AF1">
        <w:trPr>
          <w:trHeight w:val="482"/>
          <w:jc w:val="center"/>
        </w:trPr>
        <w:tc>
          <w:tcPr>
            <w:tcW w:w="1001" w:type="dxa"/>
            <w:vMerge/>
          </w:tcPr>
          <w:p w:rsidR="00D139E5" w:rsidRPr="006F49B8" w:rsidRDefault="00D139E5" w:rsidP="00A97AF1">
            <w:pPr>
              <w:adjustRightInd/>
              <w:snapToGrid/>
              <w:spacing w:line="240" w:lineRule="auto"/>
              <w:contextualSpacing/>
              <w:rPr>
                <w:sz w:val="2"/>
                <w:szCs w:val="2"/>
              </w:rPr>
            </w:pPr>
          </w:p>
        </w:tc>
        <w:tc>
          <w:tcPr>
            <w:tcW w:w="1410" w:type="dxa"/>
          </w:tcPr>
          <w:p w:rsidR="00D139E5" w:rsidRPr="006F49B8" w:rsidRDefault="00D139E5" w:rsidP="00A97AF1">
            <w:pPr>
              <w:pStyle w:val="TableParagraph"/>
              <w:contextualSpacing/>
              <w:rPr>
                <w:sz w:val="18"/>
              </w:rPr>
            </w:pPr>
            <w:r w:rsidRPr="006F49B8">
              <w:rPr>
                <w:sz w:val="18"/>
              </w:rPr>
              <w:t>现状调查方法</w:t>
            </w:r>
          </w:p>
        </w:tc>
        <w:tc>
          <w:tcPr>
            <w:tcW w:w="6563" w:type="dxa"/>
            <w:gridSpan w:val="9"/>
          </w:tcPr>
          <w:p w:rsidR="00D139E5" w:rsidRPr="006F49B8" w:rsidRDefault="00D139E5" w:rsidP="00A97AF1">
            <w:pPr>
              <w:pStyle w:val="TableParagraph"/>
              <w:contextualSpacing/>
              <w:rPr>
                <w:sz w:val="18"/>
              </w:rPr>
            </w:pPr>
            <w:r w:rsidRPr="006F49B8">
              <w:rPr>
                <w:sz w:val="18"/>
              </w:rPr>
              <w:t>现场实测法</w:t>
            </w:r>
            <w:r w:rsidRPr="006F49B8">
              <w:rPr>
                <w:sz w:val="18"/>
              </w:rPr>
              <w:sym w:font="Wingdings 2" w:char="0052"/>
            </w:r>
            <w:r w:rsidRPr="006F49B8">
              <w:rPr>
                <w:rFonts w:hint="eastAsia"/>
                <w:sz w:val="18"/>
              </w:rPr>
              <w:t xml:space="preserve">       </w:t>
            </w:r>
            <w:r w:rsidRPr="006F49B8">
              <w:rPr>
                <w:sz w:val="18"/>
              </w:rPr>
              <w:t>现场实测加模型计算法</w:t>
            </w:r>
            <w:r w:rsidRPr="006F49B8">
              <w:rPr>
                <w:sz w:val="18"/>
              </w:rPr>
              <w:t>□</w:t>
            </w:r>
            <w:r w:rsidRPr="006F49B8">
              <w:rPr>
                <w:rFonts w:hint="eastAsia"/>
                <w:sz w:val="18"/>
              </w:rPr>
              <w:t xml:space="preserve">       </w:t>
            </w:r>
            <w:r w:rsidRPr="006F49B8">
              <w:rPr>
                <w:sz w:val="18"/>
              </w:rPr>
              <w:t>收集资料</w:t>
            </w:r>
            <w:r w:rsidRPr="006F49B8">
              <w:rPr>
                <w:sz w:val="18"/>
              </w:rPr>
              <w:t>□</w:t>
            </w:r>
          </w:p>
        </w:tc>
      </w:tr>
      <w:tr w:rsidR="00D139E5" w:rsidRPr="006F49B8" w:rsidTr="00A97AF1">
        <w:trPr>
          <w:trHeight w:val="294"/>
          <w:jc w:val="center"/>
        </w:trPr>
        <w:tc>
          <w:tcPr>
            <w:tcW w:w="1001" w:type="dxa"/>
            <w:vMerge/>
          </w:tcPr>
          <w:p w:rsidR="00D139E5" w:rsidRPr="006F49B8" w:rsidRDefault="00D139E5" w:rsidP="00A97AF1">
            <w:pPr>
              <w:adjustRightInd/>
              <w:snapToGrid/>
              <w:spacing w:line="240" w:lineRule="auto"/>
              <w:contextualSpacing/>
              <w:rPr>
                <w:sz w:val="2"/>
                <w:szCs w:val="2"/>
              </w:rPr>
            </w:pPr>
          </w:p>
        </w:tc>
        <w:tc>
          <w:tcPr>
            <w:tcW w:w="1410" w:type="dxa"/>
          </w:tcPr>
          <w:p w:rsidR="00D139E5" w:rsidRPr="006F49B8" w:rsidRDefault="00D139E5" w:rsidP="00A97AF1">
            <w:pPr>
              <w:pStyle w:val="TableParagraph"/>
              <w:contextualSpacing/>
              <w:rPr>
                <w:sz w:val="18"/>
              </w:rPr>
            </w:pPr>
            <w:r w:rsidRPr="006F49B8">
              <w:rPr>
                <w:sz w:val="18"/>
              </w:rPr>
              <w:t>现状评价</w:t>
            </w:r>
          </w:p>
        </w:tc>
        <w:tc>
          <w:tcPr>
            <w:tcW w:w="1953" w:type="dxa"/>
            <w:gridSpan w:val="3"/>
          </w:tcPr>
          <w:p w:rsidR="00D139E5" w:rsidRPr="006F49B8" w:rsidRDefault="00D139E5" w:rsidP="00A97AF1">
            <w:pPr>
              <w:pStyle w:val="TableParagraph"/>
              <w:contextualSpacing/>
              <w:rPr>
                <w:sz w:val="18"/>
              </w:rPr>
            </w:pPr>
            <w:r w:rsidRPr="006F49B8">
              <w:rPr>
                <w:sz w:val="18"/>
              </w:rPr>
              <w:t>达标百分比</w:t>
            </w:r>
          </w:p>
        </w:tc>
        <w:tc>
          <w:tcPr>
            <w:tcW w:w="4610" w:type="dxa"/>
            <w:gridSpan w:val="6"/>
          </w:tcPr>
          <w:p w:rsidR="00D139E5" w:rsidRPr="006F49B8" w:rsidRDefault="00D139E5" w:rsidP="00A97AF1">
            <w:pPr>
              <w:pStyle w:val="TableParagraph"/>
              <w:contextualSpacing/>
              <w:rPr>
                <w:sz w:val="18"/>
              </w:rPr>
            </w:pPr>
          </w:p>
        </w:tc>
      </w:tr>
      <w:tr w:rsidR="00D139E5" w:rsidRPr="006F49B8" w:rsidTr="00A97AF1">
        <w:trPr>
          <w:trHeight w:val="741"/>
          <w:jc w:val="center"/>
        </w:trPr>
        <w:tc>
          <w:tcPr>
            <w:tcW w:w="1001" w:type="dxa"/>
            <w:vAlign w:val="center"/>
          </w:tcPr>
          <w:p w:rsidR="00D139E5" w:rsidRPr="006F49B8" w:rsidRDefault="00D139E5" w:rsidP="00A97AF1">
            <w:pPr>
              <w:pStyle w:val="TableParagraph"/>
              <w:contextualSpacing/>
              <w:rPr>
                <w:sz w:val="18"/>
              </w:rPr>
            </w:pPr>
            <w:r w:rsidRPr="006F49B8">
              <w:rPr>
                <w:sz w:val="18"/>
              </w:rPr>
              <w:t>噪声源调查</w:t>
            </w:r>
          </w:p>
        </w:tc>
        <w:tc>
          <w:tcPr>
            <w:tcW w:w="1410" w:type="dxa"/>
            <w:vAlign w:val="center"/>
          </w:tcPr>
          <w:p w:rsidR="00D139E5" w:rsidRPr="006F49B8" w:rsidRDefault="00D139E5" w:rsidP="00A97AF1">
            <w:pPr>
              <w:pStyle w:val="TableParagraph"/>
              <w:contextualSpacing/>
              <w:rPr>
                <w:sz w:val="18"/>
              </w:rPr>
            </w:pPr>
            <w:r w:rsidRPr="006F49B8">
              <w:rPr>
                <w:sz w:val="18"/>
              </w:rPr>
              <w:t>噪声源调查方法</w:t>
            </w:r>
          </w:p>
        </w:tc>
        <w:tc>
          <w:tcPr>
            <w:tcW w:w="6563" w:type="dxa"/>
            <w:gridSpan w:val="9"/>
            <w:vAlign w:val="center"/>
          </w:tcPr>
          <w:p w:rsidR="00D139E5" w:rsidRPr="006F49B8" w:rsidRDefault="00D139E5" w:rsidP="00A97AF1">
            <w:pPr>
              <w:pStyle w:val="TableParagraph"/>
              <w:contextualSpacing/>
              <w:rPr>
                <w:sz w:val="18"/>
              </w:rPr>
            </w:pPr>
            <w:r w:rsidRPr="006F49B8">
              <w:rPr>
                <w:sz w:val="18"/>
              </w:rPr>
              <w:t>现场实测</w:t>
            </w:r>
            <w:r w:rsidRPr="006F49B8">
              <w:rPr>
                <w:sz w:val="18"/>
              </w:rPr>
              <w:sym w:font="Wingdings 2" w:char="00A3"/>
            </w:r>
            <w:r w:rsidRPr="006F49B8">
              <w:rPr>
                <w:rFonts w:hint="eastAsia"/>
                <w:sz w:val="18"/>
              </w:rPr>
              <w:t xml:space="preserve">          </w:t>
            </w:r>
            <w:r w:rsidRPr="006F49B8">
              <w:rPr>
                <w:sz w:val="18"/>
              </w:rPr>
              <w:t>已有资料</w:t>
            </w:r>
            <w:r w:rsidRPr="006F49B8">
              <w:rPr>
                <w:sz w:val="18"/>
              </w:rPr>
              <w:sym w:font="Wingdings 2" w:char="0052"/>
            </w:r>
            <w:r w:rsidRPr="006F49B8">
              <w:rPr>
                <w:rFonts w:hint="eastAsia"/>
                <w:sz w:val="18"/>
              </w:rPr>
              <w:t xml:space="preserve">          </w:t>
            </w:r>
            <w:r w:rsidRPr="006F49B8">
              <w:rPr>
                <w:sz w:val="18"/>
              </w:rPr>
              <w:t>研究成果</w:t>
            </w:r>
            <w:r w:rsidRPr="006F49B8">
              <w:rPr>
                <w:sz w:val="18"/>
              </w:rPr>
              <w:sym w:font="Wingdings 2" w:char="00A3"/>
            </w:r>
          </w:p>
        </w:tc>
      </w:tr>
      <w:tr w:rsidR="00D139E5" w:rsidRPr="006F49B8" w:rsidTr="00A97AF1">
        <w:trPr>
          <w:trHeight w:val="686"/>
          <w:jc w:val="center"/>
        </w:trPr>
        <w:tc>
          <w:tcPr>
            <w:tcW w:w="1001" w:type="dxa"/>
            <w:vMerge w:val="restart"/>
            <w:vAlign w:val="center"/>
          </w:tcPr>
          <w:p w:rsidR="00D139E5" w:rsidRPr="006F49B8" w:rsidRDefault="00D139E5" w:rsidP="00A97AF1">
            <w:pPr>
              <w:pStyle w:val="TableParagraph"/>
              <w:contextualSpacing/>
              <w:rPr>
                <w:sz w:val="18"/>
              </w:rPr>
            </w:pPr>
            <w:r w:rsidRPr="006F49B8">
              <w:rPr>
                <w:sz w:val="18"/>
              </w:rPr>
              <w:t>声环境影响预测与评价</w:t>
            </w:r>
          </w:p>
        </w:tc>
        <w:tc>
          <w:tcPr>
            <w:tcW w:w="1410" w:type="dxa"/>
            <w:vAlign w:val="center"/>
          </w:tcPr>
          <w:p w:rsidR="00D139E5" w:rsidRPr="006F49B8" w:rsidRDefault="00D139E5" w:rsidP="00A97AF1">
            <w:pPr>
              <w:pStyle w:val="TableParagraph"/>
              <w:contextualSpacing/>
              <w:rPr>
                <w:sz w:val="18"/>
              </w:rPr>
            </w:pPr>
            <w:r w:rsidRPr="006F49B8">
              <w:rPr>
                <w:sz w:val="18"/>
              </w:rPr>
              <w:t>预测模型</w:t>
            </w:r>
          </w:p>
        </w:tc>
        <w:tc>
          <w:tcPr>
            <w:tcW w:w="6563" w:type="dxa"/>
            <w:gridSpan w:val="9"/>
            <w:vAlign w:val="center"/>
          </w:tcPr>
          <w:p w:rsidR="00D139E5" w:rsidRPr="006F49B8" w:rsidRDefault="00D139E5" w:rsidP="00A97AF1">
            <w:pPr>
              <w:pStyle w:val="TableParagraph"/>
              <w:contextualSpacing/>
              <w:rPr>
                <w:rFonts w:eastAsia="Times New Roman"/>
                <w:sz w:val="18"/>
              </w:rPr>
            </w:pPr>
            <w:r w:rsidRPr="006F49B8">
              <w:rPr>
                <w:sz w:val="18"/>
              </w:rPr>
              <w:t>导则推荐模型</w:t>
            </w:r>
            <w:r w:rsidRPr="006F49B8">
              <w:rPr>
                <w:sz w:val="18"/>
              </w:rPr>
              <w:sym w:font="Wingdings 2" w:char="0052"/>
            </w:r>
            <w:r w:rsidRPr="006F49B8">
              <w:rPr>
                <w:rFonts w:hint="eastAsia"/>
                <w:sz w:val="18"/>
              </w:rPr>
              <w:t xml:space="preserve">                                </w:t>
            </w:r>
            <w:r w:rsidRPr="006F49B8">
              <w:rPr>
                <w:sz w:val="18"/>
              </w:rPr>
              <w:t>其他</w:t>
            </w:r>
            <w:r w:rsidRPr="006F49B8">
              <w:rPr>
                <w:sz w:val="18"/>
              </w:rPr>
              <w:t>□</w:t>
            </w:r>
          </w:p>
        </w:tc>
      </w:tr>
      <w:tr w:rsidR="00D139E5" w:rsidRPr="006F49B8" w:rsidTr="00A97AF1">
        <w:trPr>
          <w:trHeight w:val="294"/>
          <w:jc w:val="center"/>
        </w:trPr>
        <w:tc>
          <w:tcPr>
            <w:tcW w:w="1001" w:type="dxa"/>
            <w:vMerge/>
          </w:tcPr>
          <w:p w:rsidR="00D139E5" w:rsidRPr="006F49B8" w:rsidRDefault="00D139E5" w:rsidP="00A97AF1">
            <w:pPr>
              <w:adjustRightInd/>
              <w:snapToGrid/>
              <w:spacing w:line="240" w:lineRule="auto"/>
              <w:contextualSpacing/>
              <w:rPr>
                <w:sz w:val="2"/>
                <w:szCs w:val="2"/>
              </w:rPr>
            </w:pPr>
          </w:p>
        </w:tc>
        <w:tc>
          <w:tcPr>
            <w:tcW w:w="1410" w:type="dxa"/>
            <w:vAlign w:val="center"/>
          </w:tcPr>
          <w:p w:rsidR="00D139E5" w:rsidRPr="006F49B8" w:rsidRDefault="00D139E5" w:rsidP="00A97AF1">
            <w:pPr>
              <w:pStyle w:val="TableParagraph"/>
              <w:contextualSpacing/>
              <w:rPr>
                <w:sz w:val="18"/>
              </w:rPr>
            </w:pPr>
            <w:r w:rsidRPr="006F49B8">
              <w:rPr>
                <w:sz w:val="18"/>
              </w:rPr>
              <w:t>预测范围</w:t>
            </w:r>
          </w:p>
        </w:tc>
        <w:tc>
          <w:tcPr>
            <w:tcW w:w="6563" w:type="dxa"/>
            <w:gridSpan w:val="9"/>
            <w:vAlign w:val="center"/>
          </w:tcPr>
          <w:p w:rsidR="00D139E5" w:rsidRPr="006F49B8" w:rsidRDefault="00D139E5" w:rsidP="00A97AF1">
            <w:pPr>
              <w:pStyle w:val="TableParagraph"/>
              <w:contextualSpacing/>
              <w:rPr>
                <w:sz w:val="18"/>
              </w:rPr>
            </w:pPr>
            <w:r w:rsidRPr="006F49B8">
              <w:rPr>
                <w:sz w:val="18"/>
              </w:rPr>
              <w:t>200m</w:t>
            </w:r>
            <w:r w:rsidRPr="006F49B8">
              <w:rPr>
                <w:sz w:val="18"/>
              </w:rPr>
              <w:sym w:font="Wingdings 2" w:char="0052"/>
            </w:r>
            <w:r w:rsidRPr="006F49B8">
              <w:rPr>
                <w:rFonts w:hint="eastAsia"/>
                <w:sz w:val="18"/>
              </w:rPr>
              <w:t xml:space="preserve">       </w:t>
            </w:r>
            <w:r w:rsidRPr="006F49B8">
              <w:rPr>
                <w:sz w:val="18"/>
              </w:rPr>
              <w:t>大于</w:t>
            </w:r>
            <w:r w:rsidRPr="006F49B8">
              <w:rPr>
                <w:rFonts w:eastAsia="Times New Roman"/>
                <w:sz w:val="18"/>
              </w:rPr>
              <w:t>200m</w:t>
            </w:r>
            <w:r w:rsidRPr="006F49B8">
              <w:rPr>
                <w:sz w:val="18"/>
              </w:rPr>
              <w:t>□</w:t>
            </w:r>
            <w:r w:rsidRPr="006F49B8">
              <w:rPr>
                <w:rFonts w:hint="eastAsia"/>
                <w:sz w:val="18"/>
              </w:rPr>
              <w:t xml:space="preserve">       </w:t>
            </w:r>
            <w:r w:rsidRPr="006F49B8">
              <w:rPr>
                <w:sz w:val="18"/>
              </w:rPr>
              <w:t>小于</w:t>
            </w:r>
            <w:r w:rsidRPr="006F49B8">
              <w:rPr>
                <w:rFonts w:eastAsia="Times New Roman"/>
                <w:sz w:val="18"/>
              </w:rPr>
              <w:t>200m</w:t>
            </w:r>
            <w:r w:rsidRPr="006F49B8">
              <w:rPr>
                <w:sz w:val="18"/>
              </w:rPr>
              <w:t>□</w:t>
            </w:r>
          </w:p>
        </w:tc>
      </w:tr>
      <w:tr w:rsidR="00D139E5" w:rsidRPr="006F49B8" w:rsidTr="00A97AF1">
        <w:trPr>
          <w:trHeight w:val="294"/>
          <w:jc w:val="center"/>
        </w:trPr>
        <w:tc>
          <w:tcPr>
            <w:tcW w:w="1001" w:type="dxa"/>
            <w:vMerge/>
          </w:tcPr>
          <w:p w:rsidR="00D139E5" w:rsidRPr="006F49B8" w:rsidRDefault="00D139E5" w:rsidP="00A97AF1">
            <w:pPr>
              <w:adjustRightInd/>
              <w:snapToGrid/>
              <w:spacing w:line="240" w:lineRule="auto"/>
              <w:contextualSpacing/>
              <w:rPr>
                <w:sz w:val="2"/>
                <w:szCs w:val="2"/>
              </w:rPr>
            </w:pPr>
          </w:p>
        </w:tc>
        <w:tc>
          <w:tcPr>
            <w:tcW w:w="1410" w:type="dxa"/>
            <w:vAlign w:val="center"/>
          </w:tcPr>
          <w:p w:rsidR="00D139E5" w:rsidRPr="006F49B8" w:rsidRDefault="00D139E5" w:rsidP="00A97AF1">
            <w:pPr>
              <w:pStyle w:val="TableParagraph"/>
              <w:contextualSpacing/>
              <w:rPr>
                <w:sz w:val="18"/>
              </w:rPr>
            </w:pPr>
            <w:r w:rsidRPr="006F49B8">
              <w:rPr>
                <w:sz w:val="18"/>
              </w:rPr>
              <w:t>预测因子</w:t>
            </w:r>
          </w:p>
        </w:tc>
        <w:tc>
          <w:tcPr>
            <w:tcW w:w="6563" w:type="dxa"/>
            <w:gridSpan w:val="9"/>
            <w:vAlign w:val="center"/>
          </w:tcPr>
          <w:p w:rsidR="00D139E5" w:rsidRPr="006F49B8" w:rsidRDefault="00D139E5" w:rsidP="00A97AF1">
            <w:pPr>
              <w:pStyle w:val="TableParagraph"/>
              <w:contextualSpacing/>
              <w:rPr>
                <w:sz w:val="18"/>
              </w:rPr>
            </w:pPr>
            <w:r w:rsidRPr="006F49B8">
              <w:rPr>
                <w:sz w:val="18"/>
              </w:rPr>
              <w:t>等效连续</w:t>
            </w:r>
            <w:r w:rsidRPr="006F49B8">
              <w:rPr>
                <w:rFonts w:eastAsia="Times New Roman"/>
                <w:sz w:val="18"/>
              </w:rPr>
              <w:t>A</w:t>
            </w:r>
            <w:r w:rsidRPr="006F49B8">
              <w:rPr>
                <w:sz w:val="18"/>
              </w:rPr>
              <w:t>声级</w:t>
            </w:r>
            <w:r w:rsidRPr="006F49B8">
              <w:rPr>
                <w:sz w:val="18"/>
              </w:rPr>
              <w:sym w:font="Wingdings 2" w:char="0052"/>
            </w:r>
            <w:r w:rsidRPr="006F49B8">
              <w:rPr>
                <w:rFonts w:hint="eastAsia"/>
                <w:sz w:val="18"/>
              </w:rPr>
              <w:t xml:space="preserve">       </w:t>
            </w:r>
            <w:r w:rsidRPr="006F49B8">
              <w:rPr>
                <w:sz w:val="18"/>
              </w:rPr>
              <w:t>最大</w:t>
            </w:r>
            <w:r w:rsidRPr="006F49B8">
              <w:rPr>
                <w:rFonts w:eastAsia="Times New Roman"/>
                <w:sz w:val="18"/>
              </w:rPr>
              <w:t>A</w:t>
            </w:r>
            <w:r w:rsidRPr="006F49B8">
              <w:rPr>
                <w:sz w:val="18"/>
              </w:rPr>
              <w:t>声级</w:t>
            </w:r>
            <w:r w:rsidRPr="006F49B8">
              <w:rPr>
                <w:sz w:val="18"/>
              </w:rPr>
              <w:t>□</w:t>
            </w:r>
            <w:r w:rsidRPr="006F49B8">
              <w:rPr>
                <w:rFonts w:hint="eastAsia"/>
                <w:sz w:val="18"/>
              </w:rPr>
              <w:t xml:space="preserve">       </w:t>
            </w:r>
            <w:r w:rsidRPr="006F49B8">
              <w:rPr>
                <w:sz w:val="18"/>
              </w:rPr>
              <w:t>计权等效连续感觉噪声级</w:t>
            </w:r>
            <w:r w:rsidRPr="006F49B8">
              <w:rPr>
                <w:sz w:val="18"/>
              </w:rPr>
              <w:t>□</w:t>
            </w:r>
          </w:p>
        </w:tc>
      </w:tr>
      <w:tr w:rsidR="00D139E5" w:rsidRPr="006F49B8" w:rsidTr="00A97AF1">
        <w:trPr>
          <w:trHeight w:val="530"/>
          <w:jc w:val="center"/>
        </w:trPr>
        <w:tc>
          <w:tcPr>
            <w:tcW w:w="1001" w:type="dxa"/>
            <w:vMerge/>
          </w:tcPr>
          <w:p w:rsidR="00D139E5" w:rsidRPr="006F49B8" w:rsidRDefault="00D139E5" w:rsidP="00A97AF1">
            <w:pPr>
              <w:adjustRightInd/>
              <w:snapToGrid/>
              <w:spacing w:line="240" w:lineRule="auto"/>
              <w:contextualSpacing/>
              <w:rPr>
                <w:sz w:val="2"/>
                <w:szCs w:val="2"/>
              </w:rPr>
            </w:pPr>
          </w:p>
        </w:tc>
        <w:tc>
          <w:tcPr>
            <w:tcW w:w="1410" w:type="dxa"/>
            <w:vAlign w:val="center"/>
          </w:tcPr>
          <w:p w:rsidR="00D139E5" w:rsidRPr="006F49B8" w:rsidRDefault="00D139E5" w:rsidP="00A97AF1">
            <w:pPr>
              <w:pStyle w:val="TableParagraph"/>
              <w:contextualSpacing/>
              <w:rPr>
                <w:sz w:val="18"/>
              </w:rPr>
            </w:pPr>
            <w:r w:rsidRPr="006F49B8">
              <w:rPr>
                <w:sz w:val="18"/>
              </w:rPr>
              <w:t>厂界噪声贡献值</w:t>
            </w:r>
          </w:p>
        </w:tc>
        <w:tc>
          <w:tcPr>
            <w:tcW w:w="6563" w:type="dxa"/>
            <w:gridSpan w:val="9"/>
            <w:vAlign w:val="center"/>
          </w:tcPr>
          <w:p w:rsidR="00D139E5" w:rsidRPr="006F49B8" w:rsidRDefault="00D139E5" w:rsidP="00A97AF1">
            <w:pPr>
              <w:pStyle w:val="TableParagraph"/>
              <w:contextualSpacing/>
              <w:rPr>
                <w:sz w:val="18"/>
              </w:rPr>
            </w:pPr>
            <w:r w:rsidRPr="006F49B8">
              <w:rPr>
                <w:sz w:val="18"/>
              </w:rPr>
              <w:t>达标</w:t>
            </w:r>
            <w:r w:rsidRPr="006F49B8">
              <w:rPr>
                <w:sz w:val="18"/>
              </w:rPr>
              <w:t>□</w:t>
            </w:r>
            <w:r w:rsidRPr="006F49B8">
              <w:rPr>
                <w:rFonts w:hint="eastAsia"/>
                <w:sz w:val="18"/>
              </w:rPr>
              <w:t xml:space="preserve">                              </w:t>
            </w:r>
            <w:r w:rsidRPr="006F49B8">
              <w:rPr>
                <w:sz w:val="18"/>
              </w:rPr>
              <w:t>不达标</w:t>
            </w:r>
            <w:r w:rsidRPr="006F49B8">
              <w:rPr>
                <w:sz w:val="18"/>
              </w:rPr>
              <w:sym w:font="Wingdings 2" w:char="0052"/>
            </w:r>
          </w:p>
        </w:tc>
      </w:tr>
      <w:tr w:rsidR="00D139E5" w:rsidRPr="006F49B8" w:rsidTr="00A97AF1">
        <w:trPr>
          <w:trHeight w:val="527"/>
          <w:jc w:val="center"/>
        </w:trPr>
        <w:tc>
          <w:tcPr>
            <w:tcW w:w="1001" w:type="dxa"/>
            <w:vMerge/>
          </w:tcPr>
          <w:p w:rsidR="00D139E5" w:rsidRPr="006F49B8" w:rsidRDefault="00D139E5" w:rsidP="00A97AF1">
            <w:pPr>
              <w:adjustRightInd/>
              <w:snapToGrid/>
              <w:spacing w:line="240" w:lineRule="auto"/>
              <w:contextualSpacing/>
              <w:rPr>
                <w:sz w:val="2"/>
                <w:szCs w:val="2"/>
              </w:rPr>
            </w:pPr>
          </w:p>
        </w:tc>
        <w:tc>
          <w:tcPr>
            <w:tcW w:w="1410" w:type="dxa"/>
            <w:vAlign w:val="center"/>
          </w:tcPr>
          <w:p w:rsidR="00D139E5" w:rsidRPr="006F49B8" w:rsidRDefault="00D139E5" w:rsidP="00A97AF1">
            <w:pPr>
              <w:pStyle w:val="TableParagraph"/>
              <w:contextualSpacing/>
              <w:rPr>
                <w:sz w:val="18"/>
              </w:rPr>
            </w:pPr>
            <w:r w:rsidRPr="006F49B8">
              <w:rPr>
                <w:sz w:val="18"/>
              </w:rPr>
              <w:t>声环境保护目标处噪声值</w:t>
            </w:r>
          </w:p>
        </w:tc>
        <w:tc>
          <w:tcPr>
            <w:tcW w:w="6563" w:type="dxa"/>
            <w:gridSpan w:val="9"/>
            <w:vAlign w:val="center"/>
          </w:tcPr>
          <w:p w:rsidR="00D139E5" w:rsidRPr="006F49B8" w:rsidRDefault="00D139E5" w:rsidP="00A97AF1">
            <w:pPr>
              <w:pStyle w:val="TableParagraph"/>
              <w:contextualSpacing/>
              <w:rPr>
                <w:sz w:val="18"/>
              </w:rPr>
            </w:pPr>
            <w:r w:rsidRPr="006F49B8">
              <w:rPr>
                <w:sz w:val="18"/>
              </w:rPr>
              <w:t>达标</w:t>
            </w:r>
            <w:r w:rsidRPr="006F49B8">
              <w:rPr>
                <w:sz w:val="18"/>
              </w:rPr>
              <w:sym w:font="Wingdings 2" w:char="0052"/>
            </w:r>
            <w:r w:rsidRPr="006F49B8">
              <w:rPr>
                <w:rFonts w:hint="eastAsia"/>
                <w:sz w:val="18"/>
              </w:rPr>
              <w:t xml:space="preserve">                              </w:t>
            </w:r>
            <w:r w:rsidRPr="006F49B8">
              <w:rPr>
                <w:sz w:val="18"/>
              </w:rPr>
              <w:t>不达标</w:t>
            </w:r>
            <w:r w:rsidRPr="006F49B8">
              <w:rPr>
                <w:sz w:val="18"/>
              </w:rPr>
              <w:t>□</w:t>
            </w:r>
          </w:p>
        </w:tc>
      </w:tr>
      <w:tr w:rsidR="00D139E5" w:rsidRPr="006F49B8" w:rsidTr="00A97AF1">
        <w:trPr>
          <w:trHeight w:val="297"/>
          <w:jc w:val="center"/>
        </w:trPr>
        <w:tc>
          <w:tcPr>
            <w:tcW w:w="1001" w:type="dxa"/>
            <w:vMerge w:val="restart"/>
          </w:tcPr>
          <w:p w:rsidR="00D139E5" w:rsidRPr="006F49B8" w:rsidRDefault="00D139E5" w:rsidP="00A97AF1">
            <w:pPr>
              <w:pStyle w:val="TableParagraph"/>
              <w:contextualSpacing/>
              <w:rPr>
                <w:rFonts w:ascii="黑体"/>
                <w:sz w:val="14"/>
              </w:rPr>
            </w:pPr>
          </w:p>
          <w:p w:rsidR="00D139E5" w:rsidRPr="006F49B8" w:rsidRDefault="00D139E5" w:rsidP="00A97AF1">
            <w:pPr>
              <w:pStyle w:val="TableParagraph"/>
              <w:contextualSpacing/>
              <w:rPr>
                <w:sz w:val="18"/>
              </w:rPr>
            </w:pPr>
            <w:r w:rsidRPr="006F49B8">
              <w:rPr>
                <w:sz w:val="18"/>
              </w:rPr>
              <w:t>环境监测计划</w:t>
            </w:r>
          </w:p>
        </w:tc>
        <w:tc>
          <w:tcPr>
            <w:tcW w:w="1410" w:type="dxa"/>
          </w:tcPr>
          <w:p w:rsidR="00D139E5" w:rsidRPr="006F49B8" w:rsidRDefault="00D139E5" w:rsidP="00A97AF1">
            <w:pPr>
              <w:pStyle w:val="TableParagraph"/>
              <w:contextualSpacing/>
              <w:rPr>
                <w:sz w:val="18"/>
              </w:rPr>
            </w:pPr>
            <w:r w:rsidRPr="006F49B8">
              <w:rPr>
                <w:sz w:val="18"/>
              </w:rPr>
              <w:t>排放监测</w:t>
            </w:r>
          </w:p>
        </w:tc>
        <w:tc>
          <w:tcPr>
            <w:tcW w:w="6563" w:type="dxa"/>
            <w:gridSpan w:val="9"/>
            <w:vAlign w:val="center"/>
          </w:tcPr>
          <w:p w:rsidR="00D139E5" w:rsidRPr="006F49B8" w:rsidRDefault="00D139E5" w:rsidP="00A97AF1">
            <w:pPr>
              <w:pStyle w:val="TableParagraph"/>
              <w:tabs>
                <w:tab w:val="left" w:pos="1621"/>
              </w:tabs>
              <w:contextualSpacing/>
              <w:rPr>
                <w:sz w:val="18"/>
              </w:rPr>
            </w:pPr>
            <w:r w:rsidRPr="006F49B8">
              <w:rPr>
                <w:sz w:val="18"/>
              </w:rPr>
              <w:t>厂界监测</w:t>
            </w:r>
            <w:r w:rsidRPr="006F49B8">
              <w:rPr>
                <w:sz w:val="18"/>
              </w:rPr>
              <w:sym w:font="Wingdings 2" w:char="0052"/>
            </w:r>
            <w:r w:rsidRPr="006F49B8">
              <w:rPr>
                <w:rFonts w:hint="eastAsia"/>
                <w:sz w:val="18"/>
              </w:rPr>
              <w:t xml:space="preserve">    </w:t>
            </w:r>
            <w:r w:rsidRPr="006F49B8">
              <w:rPr>
                <w:sz w:val="18"/>
              </w:rPr>
              <w:t>固定位置监</w:t>
            </w:r>
            <w:r w:rsidRPr="006F49B8">
              <w:rPr>
                <w:spacing w:val="-3"/>
                <w:sz w:val="18"/>
              </w:rPr>
              <w:t>测</w:t>
            </w:r>
            <w:r w:rsidRPr="006F49B8">
              <w:rPr>
                <w:sz w:val="18"/>
              </w:rPr>
              <w:sym w:font="Wingdings 2" w:char="00A3"/>
            </w:r>
            <w:r w:rsidRPr="006F49B8">
              <w:rPr>
                <w:rFonts w:hint="eastAsia"/>
                <w:sz w:val="18"/>
              </w:rPr>
              <w:t xml:space="preserve">    </w:t>
            </w:r>
            <w:r w:rsidRPr="006F49B8">
              <w:rPr>
                <w:sz w:val="18"/>
              </w:rPr>
              <w:t>自动监测</w:t>
            </w:r>
            <w:r w:rsidRPr="006F49B8">
              <w:rPr>
                <w:sz w:val="18"/>
              </w:rPr>
              <w:t>□</w:t>
            </w:r>
            <w:r w:rsidRPr="006F49B8">
              <w:rPr>
                <w:rFonts w:hint="eastAsia"/>
                <w:sz w:val="18"/>
              </w:rPr>
              <w:t xml:space="preserve">    </w:t>
            </w:r>
            <w:r w:rsidRPr="006F49B8">
              <w:rPr>
                <w:sz w:val="18"/>
              </w:rPr>
              <w:t>手动监测</w:t>
            </w:r>
            <w:r w:rsidRPr="006F49B8">
              <w:rPr>
                <w:sz w:val="18"/>
              </w:rPr>
              <w:sym w:font="Wingdings 2" w:char="0052"/>
            </w:r>
            <w:r w:rsidRPr="006F49B8">
              <w:rPr>
                <w:rFonts w:hint="eastAsia"/>
                <w:sz w:val="18"/>
              </w:rPr>
              <w:t xml:space="preserve">    </w:t>
            </w:r>
            <w:r w:rsidRPr="006F49B8">
              <w:rPr>
                <w:sz w:val="18"/>
              </w:rPr>
              <w:t>无监测</w:t>
            </w:r>
            <w:r w:rsidRPr="006F49B8">
              <w:rPr>
                <w:sz w:val="18"/>
              </w:rPr>
              <w:t>□</w:t>
            </w:r>
          </w:p>
        </w:tc>
      </w:tr>
      <w:tr w:rsidR="00D139E5" w:rsidRPr="006F49B8" w:rsidTr="00A97AF1">
        <w:trPr>
          <w:trHeight w:val="528"/>
          <w:jc w:val="center"/>
        </w:trPr>
        <w:tc>
          <w:tcPr>
            <w:tcW w:w="1001" w:type="dxa"/>
            <w:vMerge/>
          </w:tcPr>
          <w:p w:rsidR="00D139E5" w:rsidRPr="006F49B8" w:rsidRDefault="00D139E5" w:rsidP="00A97AF1">
            <w:pPr>
              <w:adjustRightInd/>
              <w:snapToGrid/>
              <w:spacing w:line="240" w:lineRule="auto"/>
              <w:contextualSpacing/>
              <w:rPr>
                <w:sz w:val="2"/>
                <w:szCs w:val="2"/>
              </w:rPr>
            </w:pPr>
          </w:p>
        </w:tc>
        <w:tc>
          <w:tcPr>
            <w:tcW w:w="1410" w:type="dxa"/>
          </w:tcPr>
          <w:p w:rsidR="00D139E5" w:rsidRPr="006F49B8" w:rsidRDefault="00D139E5" w:rsidP="00A97AF1">
            <w:pPr>
              <w:pStyle w:val="TableParagraph"/>
              <w:contextualSpacing/>
              <w:rPr>
                <w:sz w:val="18"/>
              </w:rPr>
            </w:pPr>
            <w:r w:rsidRPr="006F49B8">
              <w:rPr>
                <w:sz w:val="18"/>
              </w:rPr>
              <w:t>声环境保护目标处噪声监测</w:t>
            </w:r>
          </w:p>
        </w:tc>
        <w:tc>
          <w:tcPr>
            <w:tcW w:w="3256" w:type="dxa"/>
            <w:gridSpan w:val="5"/>
          </w:tcPr>
          <w:p w:rsidR="00D139E5" w:rsidRPr="006F49B8" w:rsidRDefault="00D139E5" w:rsidP="00A97AF1">
            <w:pPr>
              <w:pStyle w:val="TableParagraph"/>
              <w:tabs>
                <w:tab w:val="left" w:pos="2252"/>
              </w:tabs>
              <w:contextualSpacing/>
              <w:jc w:val="both"/>
              <w:rPr>
                <w:sz w:val="18"/>
              </w:rPr>
            </w:pPr>
            <w:r w:rsidRPr="006F49B8">
              <w:rPr>
                <w:sz w:val="18"/>
              </w:rPr>
              <w:t>监测因子</w:t>
            </w:r>
            <w:r w:rsidRPr="006F49B8">
              <w:rPr>
                <w:spacing w:val="-92"/>
                <w:sz w:val="18"/>
              </w:rPr>
              <w:t>：</w:t>
            </w:r>
            <w:r w:rsidRPr="006F49B8">
              <w:rPr>
                <w:sz w:val="18"/>
              </w:rPr>
              <w:t>（</w:t>
            </w:r>
            <w:r w:rsidRPr="006F49B8">
              <w:rPr>
                <w:sz w:val="18"/>
              </w:rPr>
              <w:tab/>
            </w:r>
            <w:r w:rsidRPr="006F49B8">
              <w:rPr>
                <w:sz w:val="18"/>
              </w:rPr>
              <w:t>）</w:t>
            </w:r>
          </w:p>
        </w:tc>
        <w:tc>
          <w:tcPr>
            <w:tcW w:w="2180" w:type="dxa"/>
            <w:gridSpan w:val="3"/>
          </w:tcPr>
          <w:p w:rsidR="00D139E5" w:rsidRPr="006F49B8" w:rsidRDefault="00D139E5" w:rsidP="00A97AF1">
            <w:pPr>
              <w:pStyle w:val="TableParagraph"/>
              <w:tabs>
                <w:tab w:val="left" w:pos="1735"/>
              </w:tabs>
              <w:contextualSpacing/>
              <w:rPr>
                <w:sz w:val="18"/>
              </w:rPr>
            </w:pPr>
            <w:r w:rsidRPr="006F49B8">
              <w:rPr>
                <w:sz w:val="18"/>
              </w:rPr>
              <w:t>监测点位数（</w:t>
            </w:r>
            <w:r w:rsidRPr="006F49B8">
              <w:rPr>
                <w:sz w:val="18"/>
              </w:rPr>
              <w:tab/>
            </w:r>
            <w:r w:rsidRPr="006F49B8">
              <w:rPr>
                <w:sz w:val="18"/>
              </w:rPr>
              <w:t>）</w:t>
            </w:r>
          </w:p>
        </w:tc>
        <w:tc>
          <w:tcPr>
            <w:tcW w:w="1127" w:type="dxa"/>
          </w:tcPr>
          <w:p w:rsidR="00D139E5" w:rsidRPr="006F49B8" w:rsidRDefault="00D139E5" w:rsidP="00A97AF1">
            <w:pPr>
              <w:pStyle w:val="TableParagraph"/>
              <w:contextualSpacing/>
              <w:rPr>
                <w:sz w:val="18"/>
              </w:rPr>
            </w:pPr>
            <w:r w:rsidRPr="006F49B8">
              <w:rPr>
                <w:sz w:val="18"/>
              </w:rPr>
              <w:t>无监测</w:t>
            </w:r>
            <w:r w:rsidRPr="006F49B8">
              <w:rPr>
                <w:sz w:val="18"/>
              </w:rPr>
              <w:sym w:font="Wingdings 2" w:char="0052"/>
            </w:r>
          </w:p>
        </w:tc>
      </w:tr>
      <w:tr w:rsidR="00D139E5" w:rsidRPr="006F49B8" w:rsidTr="00A97AF1">
        <w:trPr>
          <w:trHeight w:val="294"/>
          <w:jc w:val="center"/>
        </w:trPr>
        <w:tc>
          <w:tcPr>
            <w:tcW w:w="1001" w:type="dxa"/>
          </w:tcPr>
          <w:p w:rsidR="00D139E5" w:rsidRPr="006F49B8" w:rsidRDefault="00D139E5" w:rsidP="00A97AF1">
            <w:pPr>
              <w:pStyle w:val="TableParagraph"/>
              <w:contextualSpacing/>
              <w:rPr>
                <w:sz w:val="18"/>
              </w:rPr>
            </w:pPr>
            <w:r w:rsidRPr="006F49B8">
              <w:rPr>
                <w:sz w:val="18"/>
              </w:rPr>
              <w:t>评价结论</w:t>
            </w:r>
          </w:p>
        </w:tc>
        <w:tc>
          <w:tcPr>
            <w:tcW w:w="1410" w:type="dxa"/>
          </w:tcPr>
          <w:p w:rsidR="00D139E5" w:rsidRPr="006F49B8" w:rsidRDefault="00D139E5" w:rsidP="00A97AF1">
            <w:pPr>
              <w:pStyle w:val="TableParagraph"/>
              <w:contextualSpacing/>
              <w:rPr>
                <w:sz w:val="18"/>
              </w:rPr>
            </w:pPr>
            <w:r w:rsidRPr="006F49B8">
              <w:rPr>
                <w:sz w:val="18"/>
              </w:rPr>
              <w:t>环境影响</w:t>
            </w:r>
          </w:p>
        </w:tc>
        <w:tc>
          <w:tcPr>
            <w:tcW w:w="6563" w:type="dxa"/>
            <w:gridSpan w:val="9"/>
          </w:tcPr>
          <w:p w:rsidR="00D139E5" w:rsidRPr="006F49B8" w:rsidRDefault="00D139E5" w:rsidP="00A97AF1">
            <w:pPr>
              <w:pStyle w:val="TableParagraph"/>
              <w:tabs>
                <w:tab w:val="left" w:pos="1202"/>
              </w:tabs>
              <w:contextualSpacing/>
              <w:rPr>
                <w:sz w:val="18"/>
              </w:rPr>
            </w:pPr>
            <w:r w:rsidRPr="006F49B8">
              <w:rPr>
                <w:sz w:val="18"/>
              </w:rPr>
              <w:t>可行</w:t>
            </w:r>
            <w:r w:rsidRPr="006F49B8">
              <w:rPr>
                <w:sz w:val="18"/>
              </w:rPr>
              <w:sym w:font="Wingdings 2" w:char="0052"/>
            </w:r>
            <w:r w:rsidRPr="006F49B8">
              <w:rPr>
                <w:sz w:val="18"/>
              </w:rPr>
              <w:tab/>
            </w:r>
            <w:r w:rsidRPr="006F49B8">
              <w:rPr>
                <w:sz w:val="18"/>
              </w:rPr>
              <w:t>不可行</w:t>
            </w:r>
            <w:r w:rsidRPr="006F49B8">
              <w:rPr>
                <w:sz w:val="18"/>
              </w:rPr>
              <w:t>□</w:t>
            </w:r>
          </w:p>
        </w:tc>
      </w:tr>
      <w:tr w:rsidR="00D139E5" w:rsidRPr="006F49B8" w:rsidTr="00A97AF1">
        <w:trPr>
          <w:trHeight w:val="296"/>
          <w:jc w:val="center"/>
        </w:trPr>
        <w:tc>
          <w:tcPr>
            <w:tcW w:w="8974" w:type="dxa"/>
            <w:gridSpan w:val="11"/>
          </w:tcPr>
          <w:p w:rsidR="00D139E5" w:rsidRPr="006F49B8" w:rsidRDefault="00D139E5" w:rsidP="00A97AF1">
            <w:pPr>
              <w:pStyle w:val="TableParagraph"/>
              <w:tabs>
                <w:tab w:val="left" w:pos="3079"/>
              </w:tabs>
              <w:contextualSpacing/>
              <w:rPr>
                <w:sz w:val="18"/>
              </w:rPr>
            </w:pPr>
            <w:r w:rsidRPr="006F49B8">
              <w:rPr>
                <w:sz w:val="18"/>
              </w:rPr>
              <w:t>注</w:t>
            </w:r>
            <w:r w:rsidRPr="006F49B8">
              <w:rPr>
                <w:spacing w:val="-92"/>
                <w:sz w:val="18"/>
              </w:rPr>
              <w:t>：</w:t>
            </w:r>
            <w:r w:rsidRPr="006F49B8">
              <w:rPr>
                <w:sz w:val="18"/>
              </w:rPr>
              <w:t>“□”</w:t>
            </w:r>
            <w:r w:rsidRPr="006F49B8">
              <w:rPr>
                <w:spacing w:val="1"/>
                <w:sz w:val="18"/>
              </w:rPr>
              <w:t xml:space="preserve"> </w:t>
            </w:r>
            <w:r w:rsidRPr="006F49B8">
              <w:rPr>
                <w:sz w:val="18"/>
              </w:rPr>
              <w:t>为勾选项</w:t>
            </w:r>
            <w:r w:rsidRPr="006F49B8">
              <w:rPr>
                <w:spacing w:val="1"/>
                <w:sz w:val="18"/>
              </w:rPr>
              <w:t xml:space="preserve"> </w:t>
            </w:r>
            <w:r w:rsidRPr="006F49B8">
              <w:rPr>
                <w:sz w:val="18"/>
              </w:rPr>
              <w:t>，可</w:t>
            </w:r>
            <w:r w:rsidRPr="006F49B8">
              <w:rPr>
                <w:sz w:val="18"/>
              </w:rPr>
              <w:t>√</w:t>
            </w:r>
            <w:r w:rsidRPr="006F49B8">
              <w:rPr>
                <w:spacing w:val="1"/>
                <w:sz w:val="18"/>
              </w:rPr>
              <w:t xml:space="preserve"> </w:t>
            </w:r>
            <w:r w:rsidRPr="006F49B8">
              <w:rPr>
                <w:spacing w:val="-92"/>
                <w:sz w:val="18"/>
              </w:rPr>
              <w:t>；</w:t>
            </w:r>
            <w:r w:rsidRPr="006F49B8">
              <w:rPr>
                <w:spacing w:val="-92"/>
                <w:sz w:val="18"/>
              </w:rPr>
              <w:t>“</w:t>
            </w:r>
            <w:r w:rsidRPr="006F49B8">
              <w:rPr>
                <w:sz w:val="18"/>
              </w:rPr>
              <w:t>（</w:t>
            </w:r>
            <w:r w:rsidRPr="006F49B8">
              <w:rPr>
                <w:sz w:val="18"/>
              </w:rPr>
              <w:tab/>
            </w:r>
            <w:r w:rsidRPr="006F49B8">
              <w:rPr>
                <w:spacing w:val="-92"/>
                <w:sz w:val="18"/>
              </w:rPr>
              <w:t>）</w:t>
            </w:r>
            <w:r w:rsidRPr="006F49B8">
              <w:rPr>
                <w:sz w:val="18"/>
              </w:rPr>
              <w:t>”</w:t>
            </w:r>
            <w:r w:rsidRPr="006F49B8">
              <w:rPr>
                <w:spacing w:val="1"/>
                <w:sz w:val="18"/>
              </w:rPr>
              <w:t xml:space="preserve"> </w:t>
            </w:r>
            <w:r w:rsidRPr="006F49B8">
              <w:rPr>
                <w:sz w:val="18"/>
              </w:rPr>
              <w:t>为内容填写项。</w:t>
            </w:r>
          </w:p>
        </w:tc>
      </w:tr>
    </w:tbl>
    <w:p w:rsidR="0025036A" w:rsidRPr="006F49B8" w:rsidRDefault="00DE3F63" w:rsidP="00A80316">
      <w:pPr>
        <w:pStyle w:val="2"/>
        <w:numPr>
          <w:ilvl w:val="1"/>
          <w:numId w:val="2"/>
        </w:numPr>
        <w:spacing w:before="0" w:after="0" w:line="500" w:lineRule="exact"/>
        <w:rPr>
          <w:sz w:val="28"/>
          <w:szCs w:val="28"/>
        </w:rPr>
      </w:pPr>
      <w:bookmarkStart w:id="750" w:name="_Toc246"/>
      <w:bookmarkStart w:id="751" w:name="_Toc526842273"/>
      <w:bookmarkStart w:id="752" w:name="_Toc183532636"/>
      <w:r w:rsidRPr="006F49B8">
        <w:rPr>
          <w:sz w:val="28"/>
          <w:szCs w:val="28"/>
        </w:rPr>
        <w:t>固废</w:t>
      </w:r>
      <w:bookmarkEnd w:id="750"/>
      <w:r w:rsidRPr="006F49B8">
        <w:rPr>
          <w:sz w:val="28"/>
          <w:szCs w:val="28"/>
        </w:rPr>
        <w:t>环境影响预测与评价</w:t>
      </w:r>
      <w:bookmarkEnd w:id="751"/>
      <w:bookmarkEnd w:id="752"/>
    </w:p>
    <w:p w:rsidR="0059347B" w:rsidRPr="006F49B8" w:rsidRDefault="004272EF" w:rsidP="004272EF">
      <w:pPr>
        <w:pStyle w:val="a8"/>
        <w:overflowPunct w:val="0"/>
        <w:topLinePunct/>
        <w:spacing w:after="0"/>
        <w:ind w:firstLineChars="200" w:firstLine="480"/>
        <w:rPr>
          <w:sz w:val="24"/>
        </w:rPr>
      </w:pPr>
      <w:r w:rsidRPr="004272EF">
        <w:rPr>
          <w:sz w:val="24"/>
        </w:rPr>
        <w:t>项目运营期固体废物主要为车间地面沉降粉尘、布袋除尘器收集的除尘灰、沉淀池污泥、设备维护检修过程中产生的废矿物油及人员办公生活垃圾等</w:t>
      </w:r>
      <w:r w:rsidR="0059347B" w:rsidRPr="006F49B8">
        <w:rPr>
          <w:sz w:val="24"/>
        </w:rPr>
        <w:t>。</w:t>
      </w:r>
    </w:p>
    <w:p w:rsidR="0059347B" w:rsidRPr="006F49B8" w:rsidRDefault="004272EF" w:rsidP="00A80316">
      <w:pPr>
        <w:pStyle w:val="3"/>
        <w:numPr>
          <w:ilvl w:val="2"/>
          <w:numId w:val="2"/>
        </w:numPr>
        <w:tabs>
          <w:tab w:val="clear" w:pos="1287"/>
          <w:tab w:val="left" w:pos="720"/>
        </w:tabs>
        <w:spacing w:before="0" w:after="0" w:line="500" w:lineRule="exact"/>
        <w:ind w:left="0" w:firstLine="0"/>
        <w:rPr>
          <w:szCs w:val="28"/>
        </w:rPr>
      </w:pPr>
      <w:r>
        <w:rPr>
          <w:rFonts w:hint="eastAsia"/>
          <w:szCs w:val="28"/>
        </w:rPr>
        <w:t>固体废物产生及处置情况</w:t>
      </w:r>
    </w:p>
    <w:p w:rsidR="004272EF" w:rsidRPr="004272EF" w:rsidRDefault="004272EF" w:rsidP="004272EF">
      <w:pPr>
        <w:pStyle w:val="a8"/>
        <w:overflowPunct w:val="0"/>
        <w:topLinePunct/>
        <w:spacing w:after="0"/>
        <w:ind w:firstLineChars="200" w:firstLine="480"/>
        <w:rPr>
          <w:sz w:val="24"/>
        </w:rPr>
      </w:pPr>
      <w:r w:rsidRPr="004272EF">
        <w:rPr>
          <w:sz w:val="24"/>
        </w:rPr>
        <w:t>1</w:t>
      </w:r>
      <w:r w:rsidRPr="004272EF">
        <w:rPr>
          <w:sz w:val="24"/>
        </w:rPr>
        <w:t>、办公生活垃圾</w:t>
      </w:r>
    </w:p>
    <w:p w:rsidR="004272EF" w:rsidRDefault="004272EF" w:rsidP="004272EF">
      <w:pPr>
        <w:pStyle w:val="a8"/>
        <w:overflowPunct w:val="0"/>
        <w:topLinePunct/>
        <w:spacing w:after="0"/>
        <w:ind w:firstLineChars="200" w:firstLine="480"/>
        <w:rPr>
          <w:sz w:val="24"/>
        </w:rPr>
      </w:pPr>
      <w:r w:rsidRPr="004272EF">
        <w:rPr>
          <w:sz w:val="24"/>
        </w:rPr>
        <w:t>项目运营期在厂区内设置可移动式垃圾桶，生活垃圾集中收集后，由</w:t>
      </w:r>
      <w:r>
        <w:rPr>
          <w:rFonts w:hint="eastAsia"/>
          <w:sz w:val="24"/>
        </w:rPr>
        <w:t>分乡镇</w:t>
      </w:r>
      <w:r w:rsidR="00E50654">
        <w:rPr>
          <w:rFonts w:hint="eastAsia"/>
          <w:sz w:val="24"/>
        </w:rPr>
        <w:t>分乡场村</w:t>
      </w:r>
      <w:r w:rsidRPr="004272EF">
        <w:rPr>
          <w:sz w:val="24"/>
        </w:rPr>
        <w:t>环卫清运系</w:t>
      </w:r>
      <w:r w:rsidRPr="004272EF">
        <w:rPr>
          <w:rFonts w:hint="eastAsia"/>
          <w:sz w:val="24"/>
        </w:rPr>
        <w:t>统统一清运处置</w:t>
      </w:r>
      <w:r w:rsidRPr="004272EF">
        <w:rPr>
          <w:sz w:val="24"/>
        </w:rPr>
        <w:t>。</w:t>
      </w:r>
    </w:p>
    <w:p w:rsidR="004272EF" w:rsidRPr="004272EF" w:rsidRDefault="004272EF" w:rsidP="004272EF">
      <w:pPr>
        <w:pStyle w:val="a8"/>
        <w:overflowPunct w:val="0"/>
        <w:topLinePunct/>
        <w:spacing w:after="0"/>
        <w:ind w:firstLineChars="200" w:firstLine="480"/>
        <w:rPr>
          <w:sz w:val="24"/>
        </w:rPr>
      </w:pPr>
      <w:r w:rsidRPr="004272EF">
        <w:rPr>
          <w:sz w:val="24"/>
        </w:rPr>
        <w:t>2</w:t>
      </w:r>
      <w:r w:rsidRPr="004272EF">
        <w:rPr>
          <w:sz w:val="24"/>
        </w:rPr>
        <w:t>、</w:t>
      </w:r>
      <w:r w:rsidRPr="004272EF">
        <w:rPr>
          <w:rFonts w:hint="eastAsia"/>
          <w:sz w:val="24"/>
        </w:rPr>
        <w:t>车间地面沉降粉尘和布袋收集除尘粉尘</w:t>
      </w:r>
    </w:p>
    <w:p w:rsidR="004272EF" w:rsidRPr="00C2599E" w:rsidRDefault="00FB5F7E" w:rsidP="004272EF">
      <w:pPr>
        <w:pStyle w:val="20"/>
        <w:adjustRightInd/>
        <w:snapToGrid/>
        <w:spacing w:after="0" w:line="500" w:lineRule="exact"/>
        <w:ind w:leftChars="0" w:left="0" w:firstLineChars="200" w:firstLine="480"/>
        <w:rPr>
          <w:sz w:val="24"/>
        </w:rPr>
      </w:pPr>
      <w:r w:rsidRPr="00C2599E">
        <w:rPr>
          <w:rFonts w:hint="eastAsia"/>
          <w:sz w:val="24"/>
        </w:rPr>
        <w:t>根据工程分析计算，车间地面沉降粉尘为</w:t>
      </w:r>
      <w:r>
        <w:rPr>
          <w:rFonts w:hint="eastAsia"/>
          <w:sz w:val="24"/>
        </w:rPr>
        <w:t>34.42</w:t>
      </w:r>
      <w:r w:rsidRPr="00C2599E">
        <w:rPr>
          <w:rFonts w:hint="eastAsia"/>
          <w:sz w:val="24"/>
        </w:rPr>
        <w:t>t/a</w:t>
      </w:r>
      <w:r w:rsidRPr="00C2599E">
        <w:rPr>
          <w:rFonts w:hint="eastAsia"/>
          <w:sz w:val="24"/>
        </w:rPr>
        <w:t>，布袋除尘器收集的粉尘量为</w:t>
      </w:r>
      <w:r>
        <w:rPr>
          <w:rFonts w:hint="eastAsia"/>
          <w:sz w:val="24"/>
        </w:rPr>
        <w:t>306.68</w:t>
      </w:r>
      <w:r w:rsidRPr="00C2599E">
        <w:rPr>
          <w:rFonts w:hint="eastAsia"/>
          <w:sz w:val="24"/>
        </w:rPr>
        <w:t>t/a</w:t>
      </w:r>
      <w:r w:rsidRPr="00C2599E">
        <w:rPr>
          <w:rFonts w:hint="eastAsia"/>
          <w:sz w:val="24"/>
        </w:rPr>
        <w:t>，定期清理后</w:t>
      </w:r>
      <w:r w:rsidRPr="001B146D">
        <w:rPr>
          <w:rFonts w:hint="eastAsia"/>
          <w:sz w:val="24"/>
        </w:rPr>
        <w:t>返回选矿工段，不外</w:t>
      </w:r>
      <w:r>
        <w:rPr>
          <w:rFonts w:hint="eastAsia"/>
          <w:sz w:val="24"/>
        </w:rPr>
        <w:t>排</w:t>
      </w:r>
      <w:r w:rsidR="004272EF" w:rsidRPr="00C2599E">
        <w:rPr>
          <w:rFonts w:hint="eastAsia"/>
          <w:sz w:val="24"/>
        </w:rPr>
        <w:t>。</w:t>
      </w:r>
    </w:p>
    <w:p w:rsidR="00FB5F7E" w:rsidRDefault="00FB5F7E" w:rsidP="00FB5F7E">
      <w:pPr>
        <w:pStyle w:val="20"/>
        <w:adjustRightInd/>
        <w:snapToGrid/>
        <w:spacing w:after="0" w:line="500" w:lineRule="exact"/>
        <w:ind w:leftChars="0" w:left="0" w:firstLineChars="200" w:firstLine="480"/>
        <w:rPr>
          <w:rFonts w:hint="eastAsia"/>
          <w:sz w:val="24"/>
        </w:rPr>
      </w:pPr>
      <w:r>
        <w:rPr>
          <w:rFonts w:hint="eastAsia"/>
          <w:sz w:val="24"/>
        </w:rPr>
        <w:lastRenderedPageBreak/>
        <w:t>3</w:t>
      </w:r>
      <w:r>
        <w:rPr>
          <w:rFonts w:hint="eastAsia"/>
          <w:sz w:val="24"/>
        </w:rPr>
        <w:t>、尾矿</w:t>
      </w:r>
    </w:p>
    <w:p w:rsidR="00FB5F7E" w:rsidRDefault="00FB5F7E" w:rsidP="00FB5F7E">
      <w:pPr>
        <w:pStyle w:val="20"/>
        <w:adjustRightInd/>
        <w:snapToGrid/>
        <w:spacing w:after="0" w:line="500" w:lineRule="exact"/>
        <w:ind w:leftChars="0" w:left="0" w:firstLineChars="200" w:firstLine="480"/>
        <w:rPr>
          <w:rFonts w:hint="eastAsia"/>
          <w:sz w:val="24"/>
        </w:rPr>
      </w:pPr>
      <w:r w:rsidRPr="001B146D">
        <w:rPr>
          <w:rFonts w:hint="eastAsia"/>
          <w:sz w:val="24"/>
        </w:rPr>
        <w:t>重介质选矿的尾矿，产生量约</w:t>
      </w:r>
      <w:r>
        <w:rPr>
          <w:rFonts w:hint="eastAsia"/>
          <w:sz w:val="24"/>
        </w:rPr>
        <w:t>136800</w:t>
      </w:r>
      <w:r w:rsidRPr="001B146D">
        <w:rPr>
          <w:rFonts w:hint="eastAsia"/>
          <w:sz w:val="24"/>
        </w:rPr>
        <w:t>t/a</w:t>
      </w:r>
      <w:r w:rsidRPr="001B146D">
        <w:rPr>
          <w:rFonts w:hint="eastAsia"/>
          <w:sz w:val="24"/>
        </w:rPr>
        <w:t>，暂存于尾矿仓后送宜昌枫叶店子坪</w:t>
      </w:r>
      <w:r w:rsidR="00180FEA">
        <w:rPr>
          <w:rFonts w:hint="eastAsia"/>
          <w:sz w:val="24"/>
        </w:rPr>
        <w:t>有限公司</w:t>
      </w:r>
      <w:r w:rsidRPr="001B146D">
        <w:rPr>
          <w:rFonts w:hint="eastAsia"/>
          <w:sz w:val="24"/>
        </w:rPr>
        <w:t>殷家坪磷矿充填采空区。</w:t>
      </w:r>
    </w:p>
    <w:p w:rsidR="00FB5F7E" w:rsidRDefault="00FB5F7E" w:rsidP="00FB5F7E">
      <w:pPr>
        <w:pStyle w:val="20"/>
        <w:adjustRightInd/>
        <w:snapToGrid/>
        <w:spacing w:after="0" w:line="500" w:lineRule="exact"/>
        <w:ind w:leftChars="0" w:left="0" w:firstLineChars="200" w:firstLine="480"/>
        <w:rPr>
          <w:rFonts w:hint="eastAsia"/>
          <w:sz w:val="24"/>
        </w:rPr>
      </w:pPr>
      <w:r>
        <w:rPr>
          <w:rFonts w:hint="eastAsia"/>
          <w:sz w:val="24"/>
        </w:rPr>
        <w:t>4</w:t>
      </w:r>
      <w:r>
        <w:rPr>
          <w:rFonts w:hint="eastAsia"/>
          <w:sz w:val="24"/>
        </w:rPr>
        <w:t>、尾泥</w:t>
      </w:r>
    </w:p>
    <w:p w:rsidR="004272EF" w:rsidRDefault="00FB5F7E" w:rsidP="00FB5F7E">
      <w:pPr>
        <w:pStyle w:val="a8"/>
        <w:overflowPunct w:val="0"/>
        <w:topLinePunct/>
        <w:spacing w:after="0"/>
        <w:ind w:firstLineChars="200" w:firstLine="480"/>
        <w:rPr>
          <w:sz w:val="24"/>
        </w:rPr>
      </w:pPr>
      <w:r w:rsidRPr="001B146D">
        <w:rPr>
          <w:rFonts w:hint="eastAsia"/>
          <w:sz w:val="24"/>
        </w:rPr>
        <w:t>重介质选矿的选矿废水经浓缩压滤车间压滤后将产生尾泥，产生量约</w:t>
      </w:r>
      <w:r>
        <w:rPr>
          <w:rFonts w:hint="eastAsia"/>
          <w:sz w:val="24"/>
        </w:rPr>
        <w:t>35598.629</w:t>
      </w:r>
      <w:r w:rsidRPr="001B146D">
        <w:rPr>
          <w:sz w:val="24"/>
        </w:rPr>
        <w:t>t/a</w:t>
      </w:r>
      <w:r w:rsidRPr="001B146D">
        <w:rPr>
          <w:rFonts w:hint="eastAsia"/>
          <w:sz w:val="24"/>
        </w:rPr>
        <w:t>，与尾矿一起运至宜昌枫叶店子坪</w:t>
      </w:r>
      <w:r w:rsidR="00180FEA">
        <w:rPr>
          <w:rFonts w:hint="eastAsia"/>
          <w:sz w:val="24"/>
        </w:rPr>
        <w:t>有限公司</w:t>
      </w:r>
      <w:r w:rsidRPr="001B146D">
        <w:rPr>
          <w:rFonts w:hint="eastAsia"/>
          <w:sz w:val="24"/>
        </w:rPr>
        <w:t>殷家坪磷矿充填采空区回填</w:t>
      </w:r>
      <w:r w:rsidR="004272EF" w:rsidRPr="004272EF">
        <w:rPr>
          <w:sz w:val="24"/>
        </w:rPr>
        <w:t>。</w:t>
      </w:r>
    </w:p>
    <w:p w:rsidR="004272EF" w:rsidRDefault="00FB5F7E" w:rsidP="0059347B">
      <w:pPr>
        <w:pStyle w:val="a8"/>
        <w:overflowPunct w:val="0"/>
        <w:topLinePunct/>
        <w:spacing w:after="0"/>
        <w:ind w:firstLineChars="200" w:firstLine="480"/>
        <w:rPr>
          <w:sz w:val="24"/>
        </w:rPr>
      </w:pPr>
      <w:r>
        <w:rPr>
          <w:rFonts w:hint="eastAsia"/>
          <w:sz w:val="24"/>
        </w:rPr>
        <w:t>5</w:t>
      </w:r>
      <w:r w:rsidR="004272EF">
        <w:rPr>
          <w:rFonts w:hint="eastAsia"/>
          <w:sz w:val="24"/>
        </w:rPr>
        <w:t>、废矿物油</w:t>
      </w:r>
    </w:p>
    <w:p w:rsidR="004272EF" w:rsidRPr="004272EF" w:rsidRDefault="004272EF" w:rsidP="00D7488C">
      <w:pPr>
        <w:pStyle w:val="a8"/>
        <w:overflowPunct w:val="0"/>
        <w:topLinePunct/>
        <w:spacing w:after="0"/>
        <w:ind w:firstLineChars="200" w:firstLine="480"/>
        <w:rPr>
          <w:sz w:val="24"/>
        </w:rPr>
      </w:pPr>
      <w:r w:rsidRPr="004272EF">
        <w:rPr>
          <w:rFonts w:hint="eastAsia"/>
          <w:sz w:val="24"/>
        </w:rPr>
        <w:t>项目运营期间机械设备维修及保养产生的各种废机油、废液压油等，属于危险废物，难以自然分解，且对环境的污染相当大。</w:t>
      </w:r>
      <w:r w:rsidR="00D7488C" w:rsidRPr="00D7488C">
        <w:rPr>
          <w:sz w:val="24"/>
        </w:rPr>
        <w:t>本项目建有危险废物暂存</w:t>
      </w:r>
      <w:r w:rsidR="00D7488C">
        <w:rPr>
          <w:rFonts w:hint="eastAsia"/>
          <w:sz w:val="24"/>
        </w:rPr>
        <w:t>点</w:t>
      </w:r>
      <w:r w:rsidR="00D7488C" w:rsidRPr="00D7488C">
        <w:rPr>
          <w:sz w:val="24"/>
        </w:rPr>
        <w:t>，单独存放废机油，并做好三防措施，定期委托有资质单位处置。</w:t>
      </w:r>
    </w:p>
    <w:p w:rsidR="004272EF" w:rsidRDefault="00D7488C" w:rsidP="00D7488C">
      <w:pPr>
        <w:pStyle w:val="a8"/>
        <w:overflowPunct w:val="0"/>
        <w:topLinePunct/>
        <w:spacing w:after="0"/>
        <w:ind w:firstLineChars="200" w:firstLine="480"/>
        <w:rPr>
          <w:sz w:val="24"/>
        </w:rPr>
      </w:pPr>
      <w:r w:rsidRPr="00D7488C">
        <w:rPr>
          <w:sz w:val="24"/>
        </w:rPr>
        <w:t>根据固体废物种类、数量、处置方式可知，项目投产后产生的固体废物，可全部得到综合利用或处置。本项目产生的固体废物对外环境不会产生明显不利影响。</w:t>
      </w:r>
    </w:p>
    <w:p w:rsidR="0059347B" w:rsidRPr="006F49B8" w:rsidRDefault="00D7488C" w:rsidP="00A80316">
      <w:pPr>
        <w:pStyle w:val="3"/>
        <w:numPr>
          <w:ilvl w:val="2"/>
          <w:numId w:val="2"/>
        </w:numPr>
        <w:tabs>
          <w:tab w:val="clear" w:pos="1287"/>
          <w:tab w:val="left" w:pos="720"/>
        </w:tabs>
        <w:spacing w:before="0" w:after="0" w:line="500" w:lineRule="exact"/>
        <w:ind w:left="0" w:firstLine="0"/>
        <w:rPr>
          <w:szCs w:val="28"/>
        </w:rPr>
      </w:pPr>
      <w:r w:rsidRPr="00D7488C">
        <w:rPr>
          <w:rFonts w:hint="eastAsia"/>
          <w:szCs w:val="28"/>
        </w:rPr>
        <w:t>固体废物环境影响途径</w:t>
      </w:r>
    </w:p>
    <w:p w:rsidR="00D7488C" w:rsidRPr="00D7488C" w:rsidRDefault="00D7488C" w:rsidP="00D7488C">
      <w:pPr>
        <w:pStyle w:val="a8"/>
        <w:overflowPunct w:val="0"/>
        <w:topLinePunct/>
        <w:spacing w:after="0"/>
        <w:ind w:firstLineChars="200" w:firstLine="480"/>
        <w:rPr>
          <w:sz w:val="24"/>
        </w:rPr>
      </w:pPr>
      <w:r w:rsidRPr="00D7488C">
        <w:rPr>
          <w:sz w:val="24"/>
        </w:rPr>
        <w:t>本项目涉及的固废废物在如下运营过程中可能会对外环境造成影响：</w:t>
      </w:r>
    </w:p>
    <w:p w:rsidR="00D7488C" w:rsidRPr="00D7488C" w:rsidRDefault="00D7488C" w:rsidP="00D7488C">
      <w:pPr>
        <w:pStyle w:val="a8"/>
        <w:overflowPunct w:val="0"/>
        <w:topLinePunct/>
        <w:spacing w:after="0"/>
        <w:ind w:firstLineChars="200" w:firstLine="480"/>
        <w:rPr>
          <w:sz w:val="24"/>
        </w:rPr>
      </w:pPr>
      <w:r w:rsidRPr="00D7488C">
        <w:rPr>
          <w:sz w:val="24"/>
        </w:rPr>
        <w:t>1</w:t>
      </w:r>
      <w:r w:rsidRPr="00D7488C">
        <w:rPr>
          <w:sz w:val="24"/>
        </w:rPr>
        <w:t>、固体废物的分类收集、贮存过程：如管理不善造成的危险废物与一般工业固体废物、生活垃圾的混放；</w:t>
      </w:r>
    </w:p>
    <w:p w:rsidR="00D7488C" w:rsidRPr="00D7488C" w:rsidRDefault="00D7488C" w:rsidP="00D7488C">
      <w:pPr>
        <w:pStyle w:val="a8"/>
        <w:overflowPunct w:val="0"/>
        <w:topLinePunct/>
        <w:spacing w:after="0"/>
        <w:ind w:firstLineChars="200" w:firstLine="480"/>
        <w:rPr>
          <w:sz w:val="24"/>
        </w:rPr>
      </w:pPr>
      <w:r w:rsidRPr="00D7488C">
        <w:rPr>
          <w:sz w:val="24"/>
        </w:rPr>
        <w:t>2</w:t>
      </w:r>
      <w:r w:rsidRPr="00D7488C">
        <w:rPr>
          <w:sz w:val="24"/>
        </w:rPr>
        <w:t>、固体废物包装、运输过程中造成的散落、泄漏；</w:t>
      </w:r>
    </w:p>
    <w:p w:rsidR="00D7488C" w:rsidRPr="00D7488C" w:rsidRDefault="00D7488C" w:rsidP="00D7488C">
      <w:pPr>
        <w:pStyle w:val="a8"/>
        <w:overflowPunct w:val="0"/>
        <w:topLinePunct/>
        <w:spacing w:after="0"/>
        <w:ind w:firstLineChars="200" w:firstLine="480"/>
        <w:rPr>
          <w:sz w:val="24"/>
        </w:rPr>
      </w:pPr>
      <w:r w:rsidRPr="00D7488C">
        <w:rPr>
          <w:sz w:val="24"/>
        </w:rPr>
        <w:t>3</w:t>
      </w:r>
      <w:r w:rsidRPr="00D7488C">
        <w:rPr>
          <w:sz w:val="24"/>
        </w:rPr>
        <w:t>、固体废物堆放、贮存场所对环境造成影响；</w:t>
      </w:r>
    </w:p>
    <w:p w:rsidR="00D7488C" w:rsidRDefault="00D7488C" w:rsidP="00D7488C">
      <w:pPr>
        <w:pStyle w:val="a8"/>
        <w:overflowPunct w:val="0"/>
        <w:topLinePunct/>
        <w:spacing w:after="0"/>
        <w:ind w:firstLineChars="200" w:firstLine="480"/>
        <w:rPr>
          <w:sz w:val="24"/>
        </w:rPr>
      </w:pPr>
      <w:r w:rsidRPr="00D7488C">
        <w:rPr>
          <w:sz w:val="24"/>
        </w:rPr>
        <w:t>4</w:t>
      </w:r>
      <w:r w:rsidRPr="00D7488C">
        <w:rPr>
          <w:sz w:val="24"/>
        </w:rPr>
        <w:t>、固体废物综合利用、处理、处置对环境造成影响。</w:t>
      </w:r>
    </w:p>
    <w:p w:rsidR="0059347B" w:rsidRPr="006F49B8" w:rsidRDefault="00D7488C" w:rsidP="00A80316">
      <w:pPr>
        <w:pStyle w:val="3"/>
        <w:numPr>
          <w:ilvl w:val="2"/>
          <w:numId w:val="2"/>
        </w:numPr>
        <w:tabs>
          <w:tab w:val="clear" w:pos="1287"/>
          <w:tab w:val="left" w:pos="720"/>
        </w:tabs>
        <w:spacing w:before="0" w:after="0" w:line="500" w:lineRule="exact"/>
        <w:ind w:left="0" w:firstLine="0"/>
        <w:rPr>
          <w:szCs w:val="28"/>
        </w:rPr>
      </w:pPr>
      <w:r w:rsidRPr="00D7488C">
        <w:rPr>
          <w:rFonts w:hint="eastAsia"/>
          <w:szCs w:val="28"/>
        </w:rPr>
        <w:t>危险废物暂存和转运环保措施和要求</w:t>
      </w:r>
    </w:p>
    <w:p w:rsidR="00D7488C" w:rsidRPr="00D7488C" w:rsidRDefault="00D7488C" w:rsidP="00D7488C">
      <w:pPr>
        <w:pStyle w:val="a8"/>
        <w:overflowPunct w:val="0"/>
        <w:topLinePunct/>
        <w:spacing w:after="0"/>
        <w:ind w:firstLineChars="200" w:firstLine="480"/>
        <w:rPr>
          <w:sz w:val="24"/>
        </w:rPr>
      </w:pPr>
      <w:r w:rsidRPr="00D7488C">
        <w:rPr>
          <w:sz w:val="24"/>
        </w:rPr>
        <w:t>1</w:t>
      </w:r>
      <w:r w:rsidRPr="00D7488C">
        <w:rPr>
          <w:sz w:val="24"/>
        </w:rPr>
        <w:t>、危废暂存场所</w:t>
      </w:r>
    </w:p>
    <w:p w:rsidR="00D7488C" w:rsidRPr="00D7488C" w:rsidRDefault="00D7488C" w:rsidP="00D7488C">
      <w:pPr>
        <w:pStyle w:val="a8"/>
        <w:overflowPunct w:val="0"/>
        <w:topLinePunct/>
        <w:spacing w:after="0"/>
        <w:ind w:firstLineChars="200" w:firstLine="480"/>
        <w:rPr>
          <w:sz w:val="24"/>
        </w:rPr>
      </w:pPr>
      <w:r w:rsidRPr="00D7488C">
        <w:rPr>
          <w:sz w:val="24"/>
        </w:rPr>
        <w:t>根据《危险废物贮存污染控制标准》（</w:t>
      </w:r>
      <w:r w:rsidRPr="00D7488C">
        <w:rPr>
          <w:sz w:val="24"/>
        </w:rPr>
        <w:t>GB18597-2023</w:t>
      </w:r>
      <w:r w:rsidRPr="00D7488C">
        <w:rPr>
          <w:sz w:val="24"/>
        </w:rPr>
        <w:t>）及国家污染物控制标准修改单（</w:t>
      </w:r>
      <w:r>
        <w:rPr>
          <w:sz w:val="24"/>
        </w:rPr>
        <w:t>2013</w:t>
      </w:r>
      <w:r w:rsidRPr="00D7488C">
        <w:rPr>
          <w:sz w:val="24"/>
        </w:rPr>
        <w:t>年</w:t>
      </w:r>
      <w:r>
        <w:rPr>
          <w:sz w:val="24"/>
        </w:rPr>
        <w:t>6</w:t>
      </w:r>
      <w:r w:rsidRPr="00D7488C">
        <w:rPr>
          <w:sz w:val="24"/>
        </w:rPr>
        <w:t>月</w:t>
      </w:r>
      <w:r>
        <w:rPr>
          <w:sz w:val="24"/>
        </w:rPr>
        <w:t>8</w:t>
      </w:r>
      <w:r w:rsidRPr="00D7488C">
        <w:rPr>
          <w:sz w:val="24"/>
        </w:rPr>
        <w:t>日环境保护部发布的修改公告）要求，暂存场所地址结构较稳定、地震烈度为</w:t>
      </w:r>
      <w:r>
        <w:rPr>
          <w:sz w:val="24"/>
        </w:rPr>
        <w:t>6</w:t>
      </w:r>
      <w:r w:rsidRPr="00D7488C">
        <w:rPr>
          <w:sz w:val="24"/>
        </w:rPr>
        <w:t>级；贮存设施必须按照《环境保护图形标志》（</w:t>
      </w:r>
      <w:r w:rsidRPr="00D7488C">
        <w:rPr>
          <w:sz w:val="24"/>
        </w:rPr>
        <w:t>GB15562-1995</w:t>
      </w:r>
      <w:r w:rsidRPr="00D7488C">
        <w:rPr>
          <w:sz w:val="24"/>
        </w:rPr>
        <w:t>）的规定设置警示标志；贮存设施周围应设围堰或其它防护栅；贮存设施必须防渗、防漏、防雨；贮存设施应配备照明、安全防护工具，并设有应急防护措施；防渗要求：地坪需做防渗防腐处理，防渗层至少为渗透系数小于</w:t>
      </w:r>
      <w:r w:rsidRPr="00D7488C">
        <w:rPr>
          <w:sz w:val="24"/>
        </w:rPr>
        <w:t>1×10</w:t>
      </w:r>
      <w:r w:rsidRPr="00D7488C">
        <w:rPr>
          <w:sz w:val="24"/>
          <w:vertAlign w:val="superscript"/>
        </w:rPr>
        <w:t>-7</w:t>
      </w:r>
      <w:r>
        <w:rPr>
          <w:sz w:val="24"/>
        </w:rPr>
        <w:t>cm/s</w:t>
      </w:r>
      <w:r w:rsidRPr="00D7488C">
        <w:rPr>
          <w:sz w:val="24"/>
        </w:rPr>
        <w:t>的</w:t>
      </w:r>
      <w:r>
        <w:rPr>
          <w:sz w:val="24"/>
        </w:rPr>
        <w:t>1.0m</w:t>
      </w:r>
      <w:r w:rsidRPr="00D7488C">
        <w:rPr>
          <w:sz w:val="24"/>
        </w:rPr>
        <w:t>天然黏土，或渗透系数小于</w:t>
      </w:r>
      <w:r w:rsidRPr="00D7488C">
        <w:rPr>
          <w:sz w:val="24"/>
        </w:rPr>
        <w:lastRenderedPageBreak/>
        <w:t>10</w:t>
      </w:r>
      <w:r w:rsidRPr="00D7488C">
        <w:rPr>
          <w:sz w:val="24"/>
          <w:vertAlign w:val="superscript"/>
        </w:rPr>
        <w:t>-10</w:t>
      </w:r>
      <w:r>
        <w:rPr>
          <w:sz w:val="24"/>
        </w:rPr>
        <w:t>cm/s</w:t>
      </w:r>
      <w:r w:rsidRPr="00D7488C">
        <w:rPr>
          <w:sz w:val="24"/>
        </w:rPr>
        <w:t>的</w:t>
      </w:r>
      <w:r>
        <w:rPr>
          <w:sz w:val="24"/>
        </w:rPr>
        <w:t>2mm</w:t>
      </w:r>
      <w:r w:rsidRPr="00D7488C">
        <w:rPr>
          <w:sz w:val="24"/>
        </w:rPr>
        <w:t>人工材料。</w:t>
      </w:r>
    </w:p>
    <w:p w:rsidR="00D7488C" w:rsidRPr="00D7488C" w:rsidRDefault="00D7488C" w:rsidP="00D7488C">
      <w:pPr>
        <w:pStyle w:val="a8"/>
        <w:overflowPunct w:val="0"/>
        <w:topLinePunct/>
        <w:spacing w:after="0"/>
        <w:ind w:firstLineChars="200" w:firstLine="480"/>
        <w:rPr>
          <w:sz w:val="24"/>
        </w:rPr>
      </w:pPr>
      <w:r w:rsidRPr="00D7488C">
        <w:rPr>
          <w:sz w:val="24"/>
        </w:rPr>
        <w:t>项目实施过程中，按照要求建设危险废物暂存</w:t>
      </w:r>
      <w:r>
        <w:rPr>
          <w:rFonts w:hint="eastAsia"/>
          <w:sz w:val="24"/>
        </w:rPr>
        <w:t>点</w:t>
      </w:r>
      <w:r w:rsidRPr="00D7488C">
        <w:rPr>
          <w:sz w:val="24"/>
        </w:rPr>
        <w:t>，用于临时暂存厂区内产生的危险固废。该贮存场所选址基本合理，已按照要求做到密闭化及</w:t>
      </w:r>
      <w:r w:rsidRPr="00D7488C">
        <w:rPr>
          <w:sz w:val="24"/>
        </w:rPr>
        <w:t>“</w:t>
      </w:r>
      <w:r w:rsidRPr="00D7488C">
        <w:rPr>
          <w:sz w:val="24"/>
        </w:rPr>
        <w:t>防风、防雨、防晒</w:t>
      </w:r>
      <w:r w:rsidRPr="00D7488C">
        <w:rPr>
          <w:sz w:val="24"/>
        </w:rPr>
        <w:t>”</w:t>
      </w:r>
      <w:r w:rsidRPr="00D7488C">
        <w:rPr>
          <w:sz w:val="24"/>
        </w:rPr>
        <w:t>要求，配备泄露收集措施（防渗托盘）。危险废物暂存</w:t>
      </w:r>
      <w:r w:rsidR="00C329D4">
        <w:rPr>
          <w:rFonts w:hint="eastAsia"/>
          <w:sz w:val="24"/>
        </w:rPr>
        <w:t>点</w:t>
      </w:r>
      <w:r w:rsidRPr="00D7488C">
        <w:rPr>
          <w:sz w:val="24"/>
        </w:rPr>
        <w:t>设置危险固废标志牌。</w:t>
      </w:r>
    </w:p>
    <w:p w:rsidR="00D7488C" w:rsidRPr="00D7488C" w:rsidRDefault="00D7488C" w:rsidP="00D7488C">
      <w:pPr>
        <w:pStyle w:val="a8"/>
        <w:overflowPunct w:val="0"/>
        <w:topLinePunct/>
        <w:spacing w:after="0"/>
        <w:ind w:firstLineChars="200" w:firstLine="480"/>
        <w:rPr>
          <w:sz w:val="24"/>
        </w:rPr>
      </w:pPr>
      <w:r w:rsidRPr="00D7488C">
        <w:rPr>
          <w:sz w:val="24"/>
        </w:rPr>
        <w:t>2</w:t>
      </w:r>
      <w:r w:rsidRPr="00D7488C">
        <w:rPr>
          <w:sz w:val="24"/>
        </w:rPr>
        <w:t>、危废转运过程</w:t>
      </w:r>
    </w:p>
    <w:p w:rsidR="00D7488C" w:rsidRPr="00D7488C" w:rsidRDefault="00D7488C" w:rsidP="00D7488C">
      <w:pPr>
        <w:pStyle w:val="a8"/>
        <w:overflowPunct w:val="0"/>
        <w:topLinePunct/>
        <w:spacing w:after="0"/>
        <w:ind w:firstLineChars="200" w:firstLine="480"/>
        <w:rPr>
          <w:sz w:val="24"/>
        </w:rPr>
      </w:pPr>
      <w:r w:rsidRPr="00D7488C">
        <w:rPr>
          <w:sz w:val="24"/>
        </w:rPr>
        <w:t>本项目危险废物主要产生于生产车间，厂内运输主要是指生产车间到厂区内危废暂存库之间的输送，输送路线在厂区内，不涉及环境敏感点。</w:t>
      </w:r>
    </w:p>
    <w:p w:rsidR="00D7488C" w:rsidRPr="00D7488C" w:rsidRDefault="00D7488C" w:rsidP="00D7488C">
      <w:pPr>
        <w:pStyle w:val="a8"/>
        <w:overflowPunct w:val="0"/>
        <w:topLinePunct/>
        <w:spacing w:after="0"/>
        <w:ind w:firstLineChars="200" w:firstLine="480"/>
        <w:rPr>
          <w:sz w:val="24"/>
        </w:rPr>
      </w:pPr>
      <w:r w:rsidRPr="00D7488C">
        <w:rPr>
          <w:sz w:val="24"/>
        </w:rPr>
        <w:t>本项目产生的废物种类主要为液态，要求建设单位根据各危废性质、组分等特点在产生点位采用密封桶装包装完成后再使用叉车或推车等运入暂存库内，并注意根据各危废的性质（如挥发性、含湿率等）采取合适的包装材料，防止运输过程物料的挥发、渗漏等影响周边大气环境和地表径流。</w:t>
      </w:r>
    </w:p>
    <w:p w:rsidR="00D7488C" w:rsidRPr="00D7488C" w:rsidRDefault="00D7488C" w:rsidP="00D7488C">
      <w:pPr>
        <w:pStyle w:val="a8"/>
        <w:overflowPunct w:val="0"/>
        <w:topLinePunct/>
        <w:spacing w:after="0"/>
        <w:ind w:firstLineChars="200" w:firstLine="480"/>
        <w:rPr>
          <w:sz w:val="24"/>
        </w:rPr>
      </w:pPr>
      <w:r w:rsidRPr="00D7488C">
        <w:rPr>
          <w:sz w:val="24"/>
        </w:rPr>
        <w:t>危废委托外部有资质单位处置过程中厂外运输全部依托危废接收单位运输力量，建设单位不承担危废的厂外运输工作。在此基础上，本项目危废的运输对周边环境影响不大。</w:t>
      </w:r>
    </w:p>
    <w:p w:rsidR="00D7488C" w:rsidRPr="00D7488C" w:rsidRDefault="00D7488C" w:rsidP="00D7488C">
      <w:pPr>
        <w:pStyle w:val="a8"/>
        <w:overflowPunct w:val="0"/>
        <w:topLinePunct/>
        <w:spacing w:after="0"/>
        <w:ind w:firstLineChars="200" w:firstLine="480"/>
        <w:rPr>
          <w:sz w:val="24"/>
        </w:rPr>
      </w:pPr>
      <w:r w:rsidRPr="00D7488C">
        <w:rPr>
          <w:sz w:val="24"/>
        </w:rPr>
        <w:t>3</w:t>
      </w:r>
      <w:r w:rsidRPr="00D7488C">
        <w:rPr>
          <w:sz w:val="24"/>
        </w:rPr>
        <w:t>、危废处置过程</w:t>
      </w:r>
    </w:p>
    <w:p w:rsidR="00D7488C" w:rsidRPr="00D7488C" w:rsidRDefault="00D7488C" w:rsidP="00D7488C">
      <w:pPr>
        <w:pStyle w:val="a8"/>
        <w:overflowPunct w:val="0"/>
        <w:topLinePunct/>
        <w:spacing w:after="0"/>
        <w:ind w:firstLineChars="200" w:firstLine="480"/>
        <w:rPr>
          <w:sz w:val="24"/>
        </w:rPr>
      </w:pPr>
      <w:r w:rsidRPr="00D7488C">
        <w:rPr>
          <w:sz w:val="24"/>
        </w:rPr>
        <w:t>本环评要求危险废物必须委托相应有资质的单位妥善处置，并对固废暂存、转移和处置提出如下措施：</w:t>
      </w:r>
    </w:p>
    <w:p w:rsidR="00D7488C" w:rsidRPr="00D7488C" w:rsidRDefault="00D7488C" w:rsidP="00D7488C">
      <w:pPr>
        <w:pStyle w:val="a8"/>
        <w:overflowPunct w:val="0"/>
        <w:topLinePunct/>
        <w:spacing w:after="0"/>
        <w:ind w:firstLineChars="200" w:firstLine="480"/>
        <w:rPr>
          <w:sz w:val="24"/>
        </w:rPr>
      </w:pPr>
      <w:r w:rsidRPr="00D7488C">
        <w:rPr>
          <w:sz w:val="24"/>
        </w:rPr>
        <w:t>（</w:t>
      </w:r>
      <w:r w:rsidRPr="00D7488C">
        <w:rPr>
          <w:sz w:val="24"/>
        </w:rPr>
        <w:t>1</w:t>
      </w:r>
      <w:r w:rsidRPr="00D7488C">
        <w:rPr>
          <w:sz w:val="24"/>
        </w:rPr>
        <w:t>）遵守危险废物申报登记制度，建立危险废物管理台帐制度，转移过程应遵从《危</w:t>
      </w:r>
      <w:r w:rsidRPr="00D7488C">
        <w:rPr>
          <w:rFonts w:hint="eastAsia"/>
          <w:sz w:val="24"/>
        </w:rPr>
        <w:t>险废物转移联单管理办法》及其他有关规定的要求，办理转移联单，固废接收单</w:t>
      </w:r>
      <w:r w:rsidRPr="00D7488C">
        <w:rPr>
          <w:sz w:val="24"/>
        </w:rPr>
        <w:t>位应持有固废处置的资质，确保该固废的有效处置，避免二次污染产生。</w:t>
      </w:r>
    </w:p>
    <w:p w:rsidR="00D7488C" w:rsidRDefault="00D7488C" w:rsidP="00D7488C">
      <w:pPr>
        <w:pStyle w:val="a8"/>
        <w:overflowPunct w:val="0"/>
        <w:topLinePunct/>
        <w:spacing w:after="0"/>
        <w:ind w:firstLineChars="200" w:firstLine="480"/>
        <w:rPr>
          <w:sz w:val="24"/>
        </w:rPr>
      </w:pPr>
      <w:r w:rsidRPr="00D7488C">
        <w:rPr>
          <w:sz w:val="24"/>
        </w:rPr>
        <w:t>（</w:t>
      </w:r>
      <w:r w:rsidRPr="00D7488C">
        <w:rPr>
          <w:sz w:val="24"/>
        </w:rPr>
        <w:t>2</w:t>
      </w:r>
      <w:r w:rsidRPr="00D7488C">
        <w:rPr>
          <w:sz w:val="24"/>
        </w:rPr>
        <w:t>）危险废物产生者和危险废物贮存设施经营者均须作好危险废物情况的记录，记录上须注明危险废物的名称、来源、数量、特性和包装容器的类别、入库日期、存放库位、废物出库日期及接收单位名称。危险废物的记录和货单在危险废物回取后应继续保留五年</w:t>
      </w:r>
      <w:r>
        <w:rPr>
          <w:rFonts w:hint="eastAsia"/>
          <w:sz w:val="24"/>
        </w:rPr>
        <w:t>。</w:t>
      </w:r>
    </w:p>
    <w:p w:rsidR="0059347B" w:rsidRPr="006F49B8" w:rsidRDefault="00D7488C" w:rsidP="00A80316">
      <w:pPr>
        <w:pStyle w:val="3"/>
        <w:numPr>
          <w:ilvl w:val="2"/>
          <w:numId w:val="2"/>
        </w:numPr>
        <w:tabs>
          <w:tab w:val="clear" w:pos="1287"/>
          <w:tab w:val="left" w:pos="720"/>
        </w:tabs>
        <w:spacing w:before="0" w:after="0" w:line="500" w:lineRule="exact"/>
        <w:ind w:left="0" w:firstLine="0"/>
        <w:rPr>
          <w:szCs w:val="28"/>
        </w:rPr>
      </w:pPr>
      <w:r w:rsidRPr="00D7488C">
        <w:rPr>
          <w:rFonts w:hint="eastAsia"/>
          <w:szCs w:val="28"/>
        </w:rPr>
        <w:t>固体废物环境影响评价</w:t>
      </w:r>
      <w:r>
        <w:rPr>
          <w:rFonts w:hint="eastAsia"/>
          <w:szCs w:val="28"/>
        </w:rPr>
        <w:t>结论</w:t>
      </w:r>
    </w:p>
    <w:p w:rsidR="00D7488C" w:rsidRPr="00D7488C" w:rsidRDefault="00D7488C" w:rsidP="00D7488C">
      <w:pPr>
        <w:pStyle w:val="a8"/>
        <w:overflowPunct w:val="0"/>
        <w:topLinePunct/>
        <w:spacing w:after="0"/>
        <w:ind w:firstLineChars="200" w:firstLine="480"/>
        <w:rPr>
          <w:sz w:val="24"/>
        </w:rPr>
      </w:pPr>
      <w:r w:rsidRPr="00D7488C">
        <w:rPr>
          <w:sz w:val="24"/>
        </w:rPr>
        <w:t>本报告要求企业加强固废管理，认真按要求处置项目产生固体废物，在加强固体废物的储存、转移及处置的前提下，做好固废的台账记录。此外，企业还应做好厂内危险</w:t>
      </w:r>
      <w:r w:rsidRPr="00D7488C">
        <w:rPr>
          <w:sz w:val="24"/>
        </w:rPr>
        <w:lastRenderedPageBreak/>
        <w:t>废物的管理工作，应按照危险废物的性质进行分类收集和暂存，对生产过程中产生危险废物的收集、运输、贮存、管理以及转运严格按照《危险废物污染防治技术政策》（环发</w:t>
      </w:r>
      <w:r w:rsidRPr="00D7488C">
        <w:rPr>
          <w:rFonts w:hint="eastAsia"/>
          <w:sz w:val="24"/>
        </w:rPr>
        <w:t>﹝</w:t>
      </w:r>
      <w:r>
        <w:rPr>
          <w:sz w:val="24"/>
        </w:rPr>
        <w:t>2001</w:t>
      </w:r>
      <w:r w:rsidRPr="00D7488C">
        <w:rPr>
          <w:rFonts w:hint="eastAsia"/>
          <w:sz w:val="24"/>
        </w:rPr>
        <w:t>﹞</w:t>
      </w:r>
      <w:r>
        <w:rPr>
          <w:sz w:val="24"/>
        </w:rPr>
        <w:t>199</w:t>
      </w:r>
      <w:r w:rsidRPr="00D7488C">
        <w:rPr>
          <w:sz w:val="24"/>
        </w:rPr>
        <w:t>号）和《危险废物贮存污染控制标准》（</w:t>
      </w:r>
      <w:r w:rsidRPr="00D7488C">
        <w:rPr>
          <w:sz w:val="24"/>
        </w:rPr>
        <w:t>GB18597-2023</w:t>
      </w:r>
      <w:r w:rsidRPr="00D7488C">
        <w:rPr>
          <w:sz w:val="24"/>
        </w:rPr>
        <w:t>）执行。</w:t>
      </w:r>
    </w:p>
    <w:p w:rsidR="00D7488C" w:rsidRDefault="00D7488C" w:rsidP="00D7488C">
      <w:pPr>
        <w:pStyle w:val="a8"/>
        <w:overflowPunct w:val="0"/>
        <w:topLinePunct/>
        <w:spacing w:after="0"/>
        <w:ind w:firstLineChars="200" w:firstLine="480"/>
        <w:rPr>
          <w:sz w:val="24"/>
        </w:rPr>
      </w:pPr>
      <w:r w:rsidRPr="00D7488C">
        <w:rPr>
          <w:sz w:val="24"/>
        </w:rPr>
        <w:t>综上，只要本项目加强管理，在落实本环评提出各项环保措施的基础上，本项目各类固体废物均可妥善处置，实现零排放，对环境影响较小。</w:t>
      </w:r>
    </w:p>
    <w:p w:rsidR="0025036A" w:rsidRPr="006F49B8" w:rsidRDefault="0059347B" w:rsidP="00A80316">
      <w:pPr>
        <w:pStyle w:val="2"/>
        <w:numPr>
          <w:ilvl w:val="1"/>
          <w:numId w:val="2"/>
        </w:numPr>
        <w:spacing w:before="0" w:after="0" w:line="500" w:lineRule="exact"/>
        <w:rPr>
          <w:sz w:val="28"/>
          <w:szCs w:val="28"/>
        </w:rPr>
      </w:pPr>
      <w:bookmarkStart w:id="753" w:name="_Toc526842275"/>
      <w:bookmarkStart w:id="754" w:name="_Toc183532637"/>
      <w:r w:rsidRPr="006F49B8">
        <w:rPr>
          <w:sz w:val="28"/>
          <w:szCs w:val="28"/>
        </w:rPr>
        <w:t>地下水环境影响</w:t>
      </w:r>
      <w:r w:rsidR="00DE3F63" w:rsidRPr="006F49B8">
        <w:rPr>
          <w:sz w:val="28"/>
          <w:szCs w:val="28"/>
        </w:rPr>
        <w:t>分析</w:t>
      </w:r>
      <w:bookmarkEnd w:id="753"/>
      <w:bookmarkEnd w:id="754"/>
    </w:p>
    <w:p w:rsidR="00E458AF" w:rsidRPr="00E458AF" w:rsidRDefault="00E458AF" w:rsidP="00E458AF">
      <w:pPr>
        <w:pStyle w:val="a8"/>
        <w:overflowPunct w:val="0"/>
        <w:topLinePunct/>
        <w:spacing w:after="0"/>
        <w:ind w:firstLineChars="200" w:firstLine="480"/>
        <w:rPr>
          <w:sz w:val="24"/>
        </w:rPr>
      </w:pPr>
      <w:bookmarkStart w:id="755" w:name="_Toc526842276"/>
      <w:bookmarkStart w:id="756" w:name="_Toc202195462"/>
      <w:bookmarkStart w:id="757" w:name="_Toc158991494"/>
      <w:r w:rsidRPr="00E458AF">
        <w:rPr>
          <w:sz w:val="24"/>
        </w:rPr>
        <w:t>根据《环境影响评价技术导则地下水环境》（</w:t>
      </w:r>
      <w:r w:rsidRPr="00E458AF">
        <w:rPr>
          <w:sz w:val="24"/>
        </w:rPr>
        <w:t>HI610-2016</w:t>
      </w:r>
      <w:r w:rsidRPr="00E458AF">
        <w:rPr>
          <w:sz w:val="24"/>
        </w:rPr>
        <w:t>）附录</w:t>
      </w:r>
      <w:r w:rsidRPr="00E458AF">
        <w:rPr>
          <w:sz w:val="24"/>
        </w:rPr>
        <w:t>A</w:t>
      </w:r>
      <w:r w:rsidRPr="00E458AF">
        <w:rPr>
          <w:sz w:val="24"/>
        </w:rPr>
        <w:t>，化学矿选矿工程为</w:t>
      </w:r>
      <w:r w:rsidRPr="00E458AF">
        <w:rPr>
          <w:sz w:val="24"/>
        </w:rPr>
        <w:t>“J</w:t>
      </w:r>
      <w:r w:rsidRPr="00E458AF">
        <w:rPr>
          <w:sz w:val="24"/>
        </w:rPr>
        <w:t>非金属矿采选及制品制造</w:t>
      </w:r>
      <w:r w:rsidRPr="00E458AF">
        <w:rPr>
          <w:sz w:val="24"/>
        </w:rPr>
        <w:t>57</w:t>
      </w:r>
      <w:r w:rsidRPr="00E458AF">
        <w:rPr>
          <w:sz w:val="24"/>
        </w:rPr>
        <w:t>、石棉及其他非金属矿采选</w:t>
      </w:r>
      <w:r w:rsidRPr="00E458AF">
        <w:rPr>
          <w:sz w:val="24"/>
        </w:rPr>
        <w:t>”</w:t>
      </w:r>
      <w:r w:rsidRPr="00E458AF">
        <w:rPr>
          <w:sz w:val="24"/>
        </w:rPr>
        <w:t>，属地下水环境影响评价皿类项目。</w:t>
      </w:r>
    </w:p>
    <w:p w:rsidR="00E458AF" w:rsidRPr="00E458AF" w:rsidRDefault="00E458AF" w:rsidP="00E458AF">
      <w:pPr>
        <w:pStyle w:val="a8"/>
        <w:overflowPunct w:val="0"/>
        <w:topLinePunct/>
        <w:spacing w:after="0"/>
        <w:ind w:firstLineChars="200" w:firstLine="480"/>
        <w:rPr>
          <w:sz w:val="24"/>
        </w:rPr>
      </w:pPr>
      <w:r w:rsidRPr="00E458AF">
        <w:rPr>
          <w:sz w:val="24"/>
        </w:rPr>
        <w:t>根据湖北省人民政府办公厅</w:t>
      </w:r>
      <w:r w:rsidRPr="00E458AF">
        <w:rPr>
          <w:sz w:val="24"/>
        </w:rPr>
        <w:t>“</w:t>
      </w:r>
      <w:r w:rsidRPr="00E458AF">
        <w:rPr>
          <w:sz w:val="24"/>
        </w:rPr>
        <w:t>鄂政办发（</w:t>
      </w:r>
      <w:r w:rsidRPr="00E458AF">
        <w:rPr>
          <w:sz w:val="24"/>
        </w:rPr>
        <w:t>2011</w:t>
      </w:r>
      <w:r w:rsidRPr="00E458AF">
        <w:rPr>
          <w:sz w:val="24"/>
        </w:rPr>
        <w:t>）</w:t>
      </w:r>
      <w:r w:rsidRPr="00E458AF">
        <w:rPr>
          <w:sz w:val="24"/>
        </w:rPr>
        <w:t>130</w:t>
      </w:r>
      <w:r w:rsidRPr="00E458AF">
        <w:rPr>
          <w:sz w:val="24"/>
        </w:rPr>
        <w:t>号</w:t>
      </w:r>
      <w:r w:rsidRPr="00E458AF">
        <w:rPr>
          <w:sz w:val="24"/>
        </w:rPr>
        <w:t>”</w:t>
      </w:r>
      <w:r w:rsidRPr="00E458AF">
        <w:rPr>
          <w:sz w:val="24"/>
        </w:rPr>
        <w:t>《省人民政府办公厅关于印发湖北省县级以上集中式饮用水水源保护区划分方案的通知》及湖北省生态环境厅</w:t>
      </w:r>
      <w:r w:rsidRPr="00E458AF">
        <w:rPr>
          <w:sz w:val="24"/>
        </w:rPr>
        <w:t>“</w:t>
      </w:r>
      <w:r w:rsidRPr="00E458AF">
        <w:rPr>
          <w:sz w:val="24"/>
        </w:rPr>
        <w:t>鄂环发（</w:t>
      </w:r>
      <w:r w:rsidRPr="00E458AF">
        <w:rPr>
          <w:sz w:val="24"/>
        </w:rPr>
        <w:t>2019</w:t>
      </w:r>
      <w:r w:rsidRPr="00E458AF">
        <w:rPr>
          <w:sz w:val="24"/>
        </w:rPr>
        <w:t>）</w:t>
      </w:r>
      <w:r w:rsidRPr="00E458AF">
        <w:rPr>
          <w:sz w:val="24"/>
        </w:rPr>
        <w:t>1</w:t>
      </w:r>
      <w:r w:rsidRPr="00E458AF">
        <w:rPr>
          <w:sz w:val="24"/>
        </w:rPr>
        <w:t>号</w:t>
      </w:r>
      <w:r w:rsidRPr="00E458AF">
        <w:rPr>
          <w:sz w:val="24"/>
        </w:rPr>
        <w:t>”</w:t>
      </w:r>
      <w:r w:rsidRPr="00E458AF">
        <w:rPr>
          <w:sz w:val="24"/>
        </w:rPr>
        <w:t>《湖北省生态环境厅关于印发湖北省乡镇集中式饮用水水源保护区划分方案的通知》，结合现场调查可知，本项目用地范围不涉及集中式地下水饮用水源地保护区、准保护区和准保护区以外的补给径流区，不涉及分散式饮用水水源地及其他特殊地下水资源保护区。因此，本项目地下水环境敏感程度为</w:t>
      </w:r>
      <w:r w:rsidRPr="00E458AF">
        <w:rPr>
          <w:sz w:val="24"/>
        </w:rPr>
        <w:t>“</w:t>
      </w:r>
      <w:r w:rsidRPr="00E458AF">
        <w:rPr>
          <w:sz w:val="24"/>
        </w:rPr>
        <w:t>不敏感</w:t>
      </w:r>
      <w:r w:rsidRPr="00E458AF">
        <w:rPr>
          <w:sz w:val="24"/>
        </w:rPr>
        <w:t>”</w:t>
      </w:r>
      <w:r w:rsidRPr="00E458AF">
        <w:rPr>
          <w:sz w:val="24"/>
        </w:rPr>
        <w:t>。</w:t>
      </w:r>
    </w:p>
    <w:p w:rsidR="00E458AF" w:rsidRPr="00E458AF" w:rsidRDefault="00E458AF" w:rsidP="00E458AF">
      <w:pPr>
        <w:pStyle w:val="a8"/>
        <w:overflowPunct w:val="0"/>
        <w:topLinePunct/>
        <w:spacing w:after="0"/>
        <w:ind w:firstLineChars="200" w:firstLine="480"/>
        <w:rPr>
          <w:sz w:val="24"/>
        </w:rPr>
      </w:pPr>
      <w:r w:rsidRPr="00E458AF">
        <w:rPr>
          <w:sz w:val="24"/>
        </w:rPr>
        <w:t>根据《环境影响评价技术导则地下水环境》（</w:t>
      </w:r>
      <w:r w:rsidRPr="00E458AF">
        <w:rPr>
          <w:sz w:val="24"/>
        </w:rPr>
        <w:t>HJ610-2016</w:t>
      </w:r>
      <w:r w:rsidRPr="00E458AF">
        <w:rPr>
          <w:sz w:val="24"/>
        </w:rPr>
        <w:t>）评价等级判定标准，确定本项目地下水环境影响评价等级为三级。因此，可采用定性描述或类比分析法进行预测。</w:t>
      </w:r>
    </w:p>
    <w:p w:rsidR="00B439B8" w:rsidRPr="006F49B8" w:rsidRDefault="00B439B8" w:rsidP="00A80316">
      <w:pPr>
        <w:pStyle w:val="3"/>
        <w:numPr>
          <w:ilvl w:val="2"/>
          <w:numId w:val="2"/>
        </w:numPr>
        <w:tabs>
          <w:tab w:val="clear" w:pos="1287"/>
          <w:tab w:val="left" w:pos="720"/>
        </w:tabs>
        <w:spacing w:before="0" w:after="0" w:line="500" w:lineRule="exact"/>
        <w:ind w:left="0" w:firstLine="0"/>
        <w:rPr>
          <w:szCs w:val="28"/>
        </w:rPr>
      </w:pPr>
      <w:r w:rsidRPr="006F49B8">
        <w:rPr>
          <w:rFonts w:hint="eastAsia"/>
          <w:szCs w:val="28"/>
        </w:rPr>
        <w:t>地下水水质的污染源及污染途径</w:t>
      </w:r>
    </w:p>
    <w:p w:rsidR="001621A6" w:rsidRDefault="001621A6" w:rsidP="00B439B8">
      <w:pPr>
        <w:pStyle w:val="a8"/>
        <w:overflowPunct w:val="0"/>
        <w:topLinePunct/>
        <w:spacing w:after="0"/>
        <w:ind w:firstLineChars="200" w:firstLine="480"/>
        <w:rPr>
          <w:sz w:val="24"/>
        </w:rPr>
      </w:pPr>
      <w:r>
        <w:rPr>
          <w:rFonts w:eastAsiaTheme="minorEastAsia"/>
          <w:kern w:val="0"/>
          <w:sz w:val="24"/>
          <w:lang w:val="zh-CN"/>
        </w:rPr>
        <w:t>项目厂区可能对地下水水质产生影响的污染源主要为危废贮存点废矿物油泄漏，其对地下水污染的途径主要是废矿物油通过下渗作用进入地下水。</w:t>
      </w:r>
    </w:p>
    <w:p w:rsidR="00B439B8" w:rsidRPr="006F49B8" w:rsidRDefault="00B439B8" w:rsidP="00A80316">
      <w:pPr>
        <w:pStyle w:val="3"/>
        <w:numPr>
          <w:ilvl w:val="2"/>
          <w:numId w:val="2"/>
        </w:numPr>
        <w:tabs>
          <w:tab w:val="clear" w:pos="1287"/>
          <w:tab w:val="left" w:pos="720"/>
        </w:tabs>
        <w:spacing w:before="0" w:after="0" w:line="500" w:lineRule="exact"/>
        <w:ind w:left="0" w:firstLine="0"/>
        <w:rPr>
          <w:szCs w:val="28"/>
        </w:rPr>
      </w:pPr>
      <w:r w:rsidRPr="006F49B8">
        <w:rPr>
          <w:rFonts w:hint="eastAsia"/>
          <w:szCs w:val="28"/>
        </w:rPr>
        <w:t>正常情况下对地下水水质的影响分析</w:t>
      </w:r>
    </w:p>
    <w:p w:rsidR="001621A6" w:rsidRPr="001621A6" w:rsidRDefault="001621A6" w:rsidP="001621A6">
      <w:pPr>
        <w:pStyle w:val="a8"/>
        <w:overflowPunct w:val="0"/>
        <w:topLinePunct/>
        <w:spacing w:after="0"/>
        <w:ind w:firstLineChars="200" w:firstLine="480"/>
        <w:rPr>
          <w:rFonts w:eastAsiaTheme="minorEastAsia"/>
          <w:kern w:val="0"/>
          <w:sz w:val="24"/>
          <w:lang w:val="zh-CN"/>
        </w:rPr>
      </w:pPr>
      <w:r w:rsidRPr="001621A6">
        <w:rPr>
          <w:rFonts w:eastAsiaTheme="minorEastAsia"/>
          <w:kern w:val="0"/>
          <w:sz w:val="24"/>
          <w:lang w:val="zh-CN"/>
        </w:rPr>
        <w:t>正常情况下，运营期间产生的废矿物油中收集后暂存厂区危废贮存点，定期交由资质单位处置。厂区危废贮存点按相应的防渗要求进行防渗处理，故能有效阻止染污物的下渗。正常情况下，地下水水质不会受到影响。同时，废矿物油收集容器下方设置托盘，防止事故泄漏，且项目运营期废矿物油产生量为</w:t>
      </w:r>
      <w:r>
        <w:rPr>
          <w:rFonts w:eastAsiaTheme="minorEastAsia"/>
          <w:kern w:val="0"/>
          <w:sz w:val="24"/>
          <w:lang w:val="zh-CN"/>
        </w:rPr>
        <w:t>0.</w:t>
      </w:r>
      <w:r>
        <w:rPr>
          <w:rFonts w:eastAsiaTheme="minorEastAsia" w:hint="eastAsia"/>
          <w:kern w:val="0"/>
          <w:sz w:val="24"/>
          <w:lang w:val="zh-CN"/>
        </w:rPr>
        <w:t>25</w:t>
      </w:r>
      <w:r w:rsidRPr="001621A6">
        <w:rPr>
          <w:rFonts w:eastAsiaTheme="minorEastAsia"/>
          <w:kern w:val="0"/>
          <w:sz w:val="24"/>
          <w:lang w:val="zh-CN"/>
        </w:rPr>
        <w:t>t/a</w:t>
      </w:r>
      <w:r w:rsidRPr="001621A6">
        <w:rPr>
          <w:rFonts w:eastAsiaTheme="minorEastAsia"/>
          <w:kern w:val="0"/>
          <w:sz w:val="24"/>
          <w:lang w:val="zh-CN"/>
        </w:rPr>
        <w:t>，产生量较小，故在落实各项防渗措施的情况下，项目的建设运行对周围地下水环境影响可以接受。</w:t>
      </w:r>
    </w:p>
    <w:p w:rsidR="00B439B8" w:rsidRPr="006F49B8" w:rsidRDefault="001621A6" w:rsidP="00A80316">
      <w:pPr>
        <w:pStyle w:val="3"/>
        <w:numPr>
          <w:ilvl w:val="2"/>
          <w:numId w:val="2"/>
        </w:numPr>
        <w:tabs>
          <w:tab w:val="clear" w:pos="1287"/>
          <w:tab w:val="left" w:pos="720"/>
        </w:tabs>
        <w:spacing w:before="0" w:after="0" w:line="500" w:lineRule="exact"/>
        <w:ind w:left="0" w:firstLine="0"/>
        <w:rPr>
          <w:szCs w:val="28"/>
        </w:rPr>
      </w:pPr>
      <w:r>
        <w:rPr>
          <w:rFonts w:hint="eastAsia"/>
          <w:szCs w:val="28"/>
        </w:rPr>
        <w:lastRenderedPageBreak/>
        <w:t>结论</w:t>
      </w:r>
    </w:p>
    <w:p w:rsidR="001621A6" w:rsidRPr="001621A6" w:rsidRDefault="001621A6" w:rsidP="001621A6">
      <w:pPr>
        <w:pStyle w:val="a8"/>
        <w:overflowPunct w:val="0"/>
        <w:topLinePunct/>
        <w:spacing w:after="0"/>
        <w:ind w:firstLineChars="200" w:firstLine="480"/>
        <w:rPr>
          <w:rFonts w:eastAsiaTheme="minorEastAsia"/>
          <w:kern w:val="0"/>
          <w:sz w:val="24"/>
          <w:lang w:val="zh-CN"/>
        </w:rPr>
      </w:pPr>
      <w:r w:rsidRPr="001621A6">
        <w:rPr>
          <w:rFonts w:eastAsiaTheme="minorEastAsia"/>
          <w:kern w:val="0"/>
          <w:sz w:val="24"/>
          <w:lang w:val="zh-CN"/>
        </w:rPr>
        <w:t>项目用水由当地管网供水，不抽取地下水。本项目运营期间生活污水经本项目拟建的化粪池处理后用作周边农田农肥，项目运营期间无生产废水产生，不排入地下水中。故本项目建设不会改变地下水系统原有的水动力平衡条件，也不会造成局部地下水水位下降等不利影响。</w:t>
      </w:r>
    </w:p>
    <w:p w:rsidR="001621A6" w:rsidRDefault="001621A6" w:rsidP="001621A6">
      <w:pPr>
        <w:pStyle w:val="a8"/>
        <w:overflowPunct w:val="0"/>
        <w:topLinePunct/>
        <w:spacing w:after="0"/>
        <w:ind w:firstLineChars="200" w:firstLine="480"/>
        <w:rPr>
          <w:rFonts w:eastAsiaTheme="minorEastAsia"/>
          <w:kern w:val="0"/>
          <w:sz w:val="24"/>
          <w:lang w:val="zh-CN"/>
        </w:rPr>
      </w:pPr>
      <w:r w:rsidRPr="001621A6">
        <w:rPr>
          <w:rFonts w:eastAsiaTheme="minorEastAsia"/>
          <w:kern w:val="0"/>
          <w:sz w:val="24"/>
          <w:lang w:val="zh-CN"/>
        </w:rPr>
        <w:t>由污染途径及对应措施分析可知，项目对可能产生地下水影响的途径进行有效预防，在确保各项防渗措施得以落实，并加强维护和厂区环境管理的前提下，可有效控</w:t>
      </w:r>
      <w:r>
        <w:rPr>
          <w:rFonts w:eastAsiaTheme="minorEastAsia"/>
          <w:kern w:val="0"/>
          <w:sz w:val="24"/>
          <w:lang w:val="zh-CN"/>
        </w:rPr>
        <w:t>制厂区内的废矿物油泄漏导致的污染物下渗现象，避免污染地下水，因此项目不会对区域地下水环境产生明显影响。</w:t>
      </w:r>
    </w:p>
    <w:p w:rsidR="001621A6" w:rsidRPr="001621A6" w:rsidRDefault="001621A6" w:rsidP="001621A6">
      <w:pPr>
        <w:pStyle w:val="a8"/>
        <w:overflowPunct w:val="0"/>
        <w:topLinePunct/>
        <w:spacing w:after="0"/>
        <w:ind w:firstLineChars="200" w:firstLine="480"/>
        <w:rPr>
          <w:rFonts w:eastAsiaTheme="minorEastAsia"/>
          <w:kern w:val="0"/>
          <w:sz w:val="24"/>
          <w:lang w:val="zh-CN"/>
        </w:rPr>
      </w:pPr>
      <w:r>
        <w:rPr>
          <w:rFonts w:eastAsiaTheme="minorEastAsia"/>
          <w:kern w:val="0"/>
          <w:sz w:val="24"/>
          <w:lang w:val="zh-CN"/>
        </w:rPr>
        <w:t>综上，项目在落实上述措施情况下项目的建设运行对周围地下水环境影响可以接受。</w:t>
      </w:r>
    </w:p>
    <w:p w:rsidR="00081C52" w:rsidRPr="006F49B8" w:rsidRDefault="00081C52" w:rsidP="00A80316">
      <w:pPr>
        <w:pStyle w:val="2"/>
        <w:numPr>
          <w:ilvl w:val="1"/>
          <w:numId w:val="2"/>
        </w:numPr>
        <w:spacing w:before="0" w:after="0" w:line="500" w:lineRule="exact"/>
        <w:rPr>
          <w:sz w:val="28"/>
          <w:szCs w:val="28"/>
        </w:rPr>
      </w:pPr>
      <w:bookmarkStart w:id="758" w:name="_Toc183532638"/>
      <w:r w:rsidRPr="006F49B8">
        <w:rPr>
          <w:rFonts w:hint="eastAsia"/>
          <w:sz w:val="28"/>
          <w:szCs w:val="28"/>
        </w:rPr>
        <w:t>土壤</w:t>
      </w:r>
      <w:r w:rsidRPr="006F49B8">
        <w:rPr>
          <w:sz w:val="28"/>
          <w:szCs w:val="28"/>
        </w:rPr>
        <w:t>环境影响分析</w:t>
      </w:r>
      <w:bookmarkEnd w:id="758"/>
    </w:p>
    <w:p w:rsidR="00081C52" w:rsidRPr="006F49B8" w:rsidRDefault="00265F5F" w:rsidP="00A80316">
      <w:pPr>
        <w:pStyle w:val="3"/>
        <w:numPr>
          <w:ilvl w:val="2"/>
          <w:numId w:val="2"/>
        </w:numPr>
        <w:tabs>
          <w:tab w:val="clear" w:pos="1287"/>
          <w:tab w:val="left" w:pos="720"/>
        </w:tabs>
        <w:spacing w:before="0" w:after="0" w:line="500" w:lineRule="exact"/>
        <w:ind w:left="0" w:firstLine="0"/>
        <w:rPr>
          <w:szCs w:val="28"/>
        </w:rPr>
      </w:pPr>
      <w:r>
        <w:rPr>
          <w:rFonts w:hint="eastAsia"/>
          <w:szCs w:val="28"/>
        </w:rPr>
        <w:t>运营期</w:t>
      </w:r>
      <w:r w:rsidR="00081C52" w:rsidRPr="006F49B8">
        <w:rPr>
          <w:rFonts w:hint="eastAsia"/>
          <w:szCs w:val="28"/>
        </w:rPr>
        <w:t>土壤环境影响分析</w:t>
      </w:r>
    </w:p>
    <w:p w:rsidR="00081C52" w:rsidRPr="006F49B8" w:rsidRDefault="00081C52" w:rsidP="00A80316">
      <w:pPr>
        <w:pStyle w:val="4780"/>
        <w:numPr>
          <w:ilvl w:val="3"/>
          <w:numId w:val="2"/>
        </w:numPr>
        <w:tabs>
          <w:tab w:val="clear" w:pos="2160"/>
          <w:tab w:val="num" w:pos="864"/>
        </w:tabs>
        <w:snapToGrid w:val="0"/>
        <w:spacing w:before="0" w:line="500" w:lineRule="exact"/>
        <w:ind w:left="0" w:firstLine="0"/>
        <w:outlineLvl w:val="9"/>
        <w:rPr>
          <w:rFonts w:asciiTheme="minorEastAsia" w:eastAsiaTheme="minorEastAsia" w:hAnsiTheme="minorEastAsia" w:cs="Times New Roman"/>
          <w:i w:val="0"/>
          <w:szCs w:val="24"/>
        </w:rPr>
      </w:pPr>
      <w:r w:rsidRPr="006F49B8">
        <w:rPr>
          <w:rFonts w:asciiTheme="minorEastAsia" w:eastAsiaTheme="minorEastAsia" w:hAnsiTheme="minorEastAsia" w:cs="Times New Roman" w:hint="eastAsia"/>
          <w:i w:val="0"/>
          <w:szCs w:val="24"/>
        </w:rPr>
        <w:t>大气沉降对土壤环境影响和预测</w:t>
      </w:r>
    </w:p>
    <w:p w:rsidR="00081C52" w:rsidRPr="006F49B8" w:rsidRDefault="00081C52" w:rsidP="00081C52">
      <w:pPr>
        <w:pStyle w:val="a8"/>
        <w:overflowPunct w:val="0"/>
        <w:topLinePunct/>
        <w:spacing w:after="0"/>
        <w:ind w:firstLineChars="200" w:firstLine="480"/>
        <w:rPr>
          <w:sz w:val="24"/>
        </w:rPr>
      </w:pPr>
      <w:r w:rsidRPr="006F49B8">
        <w:rPr>
          <w:rFonts w:hint="eastAsia"/>
          <w:sz w:val="24"/>
        </w:rPr>
        <w:t>正常工况：大气沉降对土壤的影响主要是装卸矿石过程中产生的扬尘，正常情况下卸矿口设有喷雾装置，装卸口地面均进行硬化处理，颗粒物地面沉降后及时进行清扫，避免车辆碾压形成二次扬尘污染土壤。非正常工况：卸料口喷雾设施故障导致装卸扬尘无法及时沉降到场地内，无法及时清扫，导致颗粒物（磷矿石粉）进入土壤，有害物质溶出污染土壤。为此要求建设单位需定期对卸料口喷雾设施进行检查，确保其正常运行，同时对矿仓运输道路进行清扫，减少非正常工况下粉尘对土壤的影响。</w:t>
      </w:r>
    </w:p>
    <w:p w:rsidR="00081C52" w:rsidRPr="006F49B8" w:rsidRDefault="00081C52" w:rsidP="00A80316">
      <w:pPr>
        <w:pStyle w:val="4780"/>
        <w:numPr>
          <w:ilvl w:val="3"/>
          <w:numId w:val="2"/>
        </w:numPr>
        <w:tabs>
          <w:tab w:val="clear" w:pos="2160"/>
          <w:tab w:val="num" w:pos="864"/>
        </w:tabs>
        <w:snapToGrid w:val="0"/>
        <w:spacing w:before="0" w:line="500" w:lineRule="exact"/>
        <w:ind w:left="0" w:firstLine="0"/>
        <w:outlineLvl w:val="9"/>
        <w:rPr>
          <w:rFonts w:asciiTheme="minorEastAsia" w:eastAsiaTheme="minorEastAsia" w:hAnsiTheme="minorEastAsia" w:cs="Times New Roman"/>
          <w:i w:val="0"/>
          <w:szCs w:val="24"/>
        </w:rPr>
      </w:pPr>
      <w:r w:rsidRPr="006F49B8">
        <w:rPr>
          <w:rFonts w:asciiTheme="minorEastAsia" w:eastAsiaTheme="minorEastAsia" w:hAnsiTheme="minorEastAsia" w:cs="Times New Roman" w:hint="eastAsia"/>
          <w:i w:val="0"/>
          <w:szCs w:val="24"/>
        </w:rPr>
        <w:t>地表漫流对土壤环境影响和预测</w:t>
      </w:r>
    </w:p>
    <w:p w:rsidR="00B439B8" w:rsidRPr="006F49B8" w:rsidRDefault="00081C52" w:rsidP="00081C52">
      <w:pPr>
        <w:pStyle w:val="a8"/>
        <w:overflowPunct w:val="0"/>
        <w:topLinePunct/>
        <w:spacing w:after="0"/>
        <w:ind w:firstLineChars="200" w:firstLine="480"/>
        <w:rPr>
          <w:sz w:val="24"/>
        </w:rPr>
      </w:pPr>
      <w:r w:rsidRPr="006F49B8">
        <w:rPr>
          <w:rFonts w:hint="eastAsia"/>
          <w:sz w:val="24"/>
        </w:rPr>
        <w:t>正常工况：本项目属地表漫流主要是地面工程受雨水冲刷时携带污染物进入土壤。根据项目平面布置情况，项目</w:t>
      </w:r>
      <w:r w:rsidR="001621A6">
        <w:rPr>
          <w:rFonts w:hint="eastAsia"/>
          <w:sz w:val="24"/>
        </w:rPr>
        <w:t>厂区主要设置封闭式生产车间和密闭矿仓</w:t>
      </w:r>
      <w:r w:rsidRPr="006F49B8">
        <w:rPr>
          <w:rFonts w:hint="eastAsia"/>
          <w:sz w:val="24"/>
        </w:rPr>
        <w:t>，各建筑物四周均设有雨水收集沟，初期雨水经厂区排水沟收集后进入沉淀池处理后回用于地面降尘系统，不会直接形成地面漫流，对项目区土壤影响较小。非正常工况：项目区雨水收集沟堵塞或者破损后，雨水直接在场地内漫流，导致含磷废水随地面下渗污染土壤。为此，本评价要求建设单位在暴雨季节对工业场地所有雨水沟进行巡查，及时清理堵塞的集水</w:t>
      </w:r>
      <w:r w:rsidRPr="006F49B8">
        <w:rPr>
          <w:rFonts w:hint="eastAsia"/>
          <w:sz w:val="24"/>
        </w:rPr>
        <w:lastRenderedPageBreak/>
        <w:t>沟（渠）确保初期雨水正常进入地面混凝沉淀池，避免形成雨水漫流的情景。</w:t>
      </w:r>
    </w:p>
    <w:p w:rsidR="00081C52" w:rsidRPr="006F49B8" w:rsidRDefault="00081C52" w:rsidP="00A80316">
      <w:pPr>
        <w:pStyle w:val="4780"/>
        <w:numPr>
          <w:ilvl w:val="3"/>
          <w:numId w:val="2"/>
        </w:numPr>
        <w:tabs>
          <w:tab w:val="clear" w:pos="2160"/>
          <w:tab w:val="num" w:pos="864"/>
        </w:tabs>
        <w:snapToGrid w:val="0"/>
        <w:spacing w:before="0" w:line="500" w:lineRule="exact"/>
        <w:ind w:left="0" w:firstLine="0"/>
        <w:outlineLvl w:val="9"/>
        <w:rPr>
          <w:rFonts w:asciiTheme="minorEastAsia" w:eastAsiaTheme="minorEastAsia" w:hAnsiTheme="minorEastAsia" w:cs="Times New Roman"/>
          <w:i w:val="0"/>
          <w:szCs w:val="24"/>
        </w:rPr>
      </w:pPr>
      <w:r w:rsidRPr="006F49B8">
        <w:rPr>
          <w:rFonts w:asciiTheme="minorEastAsia" w:eastAsiaTheme="minorEastAsia" w:hAnsiTheme="minorEastAsia" w:cs="Times New Roman" w:hint="eastAsia"/>
          <w:i w:val="0"/>
          <w:szCs w:val="24"/>
        </w:rPr>
        <w:t>垂直入渗对土壤环境影响和预测</w:t>
      </w:r>
    </w:p>
    <w:p w:rsidR="00B439B8" w:rsidRPr="006F49B8" w:rsidRDefault="00081C52" w:rsidP="00081C52">
      <w:pPr>
        <w:pStyle w:val="a8"/>
        <w:overflowPunct w:val="0"/>
        <w:topLinePunct/>
        <w:spacing w:after="0"/>
        <w:ind w:firstLineChars="200" w:firstLine="480"/>
        <w:rPr>
          <w:sz w:val="24"/>
        </w:rPr>
      </w:pPr>
      <w:r w:rsidRPr="006F49B8">
        <w:rPr>
          <w:rFonts w:hint="eastAsia"/>
          <w:sz w:val="24"/>
        </w:rPr>
        <w:t>正常工况：本项目垂直入渗主要是因为污水处理区、</w:t>
      </w:r>
      <w:r w:rsidR="00FB5F7E">
        <w:rPr>
          <w:rFonts w:hint="eastAsia"/>
          <w:sz w:val="24"/>
        </w:rPr>
        <w:t>危废暂存间</w:t>
      </w:r>
      <w:r w:rsidRPr="006F49B8">
        <w:rPr>
          <w:rFonts w:hint="eastAsia"/>
          <w:sz w:val="24"/>
        </w:rPr>
        <w:t>未按要求进行防渗，或污水处理</w:t>
      </w:r>
      <w:r w:rsidR="00FA1BFA" w:rsidRPr="006F49B8">
        <w:rPr>
          <w:rFonts w:hint="eastAsia"/>
          <w:sz w:val="24"/>
        </w:rPr>
        <w:t>池</w:t>
      </w:r>
      <w:r w:rsidRPr="006F49B8">
        <w:rPr>
          <w:rFonts w:hint="eastAsia"/>
          <w:sz w:val="24"/>
        </w:rPr>
        <w:t>和危废暂存</w:t>
      </w:r>
      <w:r w:rsidR="00FB5F7E">
        <w:rPr>
          <w:rFonts w:hint="eastAsia"/>
          <w:sz w:val="24"/>
        </w:rPr>
        <w:t>间</w:t>
      </w:r>
      <w:r w:rsidRPr="006F49B8">
        <w:rPr>
          <w:rFonts w:hint="eastAsia"/>
          <w:sz w:val="24"/>
        </w:rPr>
        <w:t>因地质原因导致水池和地面破损造成污染物进入土壤。评价要求</w:t>
      </w:r>
      <w:r w:rsidR="001621A6">
        <w:rPr>
          <w:rFonts w:hint="eastAsia"/>
          <w:sz w:val="24"/>
        </w:rPr>
        <w:t>污水处理区</w:t>
      </w:r>
      <w:r w:rsidRPr="006F49B8">
        <w:rPr>
          <w:rFonts w:hint="eastAsia"/>
          <w:sz w:val="24"/>
        </w:rPr>
        <w:t>、地面初期雨水收集沟均按要求进行防渗处理，危废暂存</w:t>
      </w:r>
      <w:r w:rsidR="00FB5F7E">
        <w:rPr>
          <w:rFonts w:hint="eastAsia"/>
          <w:sz w:val="24"/>
        </w:rPr>
        <w:t>间</w:t>
      </w:r>
      <w:r w:rsidRPr="006F49B8">
        <w:rPr>
          <w:rFonts w:hint="eastAsia"/>
          <w:sz w:val="24"/>
        </w:rPr>
        <w:t>的废</w:t>
      </w:r>
      <w:r w:rsidR="00FB5F7E">
        <w:rPr>
          <w:rFonts w:hint="eastAsia"/>
          <w:sz w:val="24"/>
        </w:rPr>
        <w:t>矿物</w:t>
      </w:r>
      <w:r w:rsidRPr="006F49B8">
        <w:rPr>
          <w:rFonts w:hint="eastAsia"/>
          <w:sz w:val="24"/>
        </w:rPr>
        <w:t>油采用完好的铁桶装存，并且存储区修建围堰，基础地面进行防腐、防渗处理。在防渗措施完善、防渗层完整有效的情况下，上述区域污染物下渗量很小，对土壤环境影响很小。非正常工况：危废暂存</w:t>
      </w:r>
      <w:r w:rsidR="00FB5F7E">
        <w:rPr>
          <w:rFonts w:hint="eastAsia"/>
          <w:sz w:val="24"/>
        </w:rPr>
        <w:t>间</w:t>
      </w:r>
      <w:r w:rsidRPr="006F49B8">
        <w:rPr>
          <w:rFonts w:hint="eastAsia"/>
          <w:sz w:val="24"/>
        </w:rPr>
        <w:t>地面破损导致废</w:t>
      </w:r>
      <w:r w:rsidR="00FB5F7E">
        <w:rPr>
          <w:rFonts w:hint="eastAsia"/>
          <w:sz w:val="24"/>
        </w:rPr>
        <w:t>矿物</w:t>
      </w:r>
      <w:r w:rsidRPr="006F49B8">
        <w:rPr>
          <w:rFonts w:hint="eastAsia"/>
          <w:sz w:val="24"/>
        </w:rPr>
        <w:t>油渗入土壤和</w:t>
      </w:r>
      <w:r w:rsidR="001621A6">
        <w:rPr>
          <w:rFonts w:hint="eastAsia"/>
          <w:sz w:val="24"/>
        </w:rPr>
        <w:t>污水处理区</w:t>
      </w:r>
      <w:r w:rsidRPr="006F49B8">
        <w:rPr>
          <w:rFonts w:hint="eastAsia"/>
          <w:sz w:val="24"/>
        </w:rPr>
        <w:t>水池破损导致含磷废水或油污等危废渗入土壤，由于项目地区地层岩性为白云岩，渗透性较差，再经土壤和沙石的过滤、弥散和吸附作用后，渗漏的废水、废油中的污染物会截留在土壤中，可能导致土壤石油类和磷含量升高。</w:t>
      </w:r>
    </w:p>
    <w:p w:rsidR="00FA1BFA" w:rsidRPr="006F49B8" w:rsidRDefault="00FA1BFA" w:rsidP="00A80316">
      <w:pPr>
        <w:pStyle w:val="4780"/>
        <w:numPr>
          <w:ilvl w:val="3"/>
          <w:numId w:val="2"/>
        </w:numPr>
        <w:tabs>
          <w:tab w:val="clear" w:pos="2160"/>
          <w:tab w:val="num" w:pos="864"/>
        </w:tabs>
        <w:snapToGrid w:val="0"/>
        <w:spacing w:before="0" w:line="500" w:lineRule="exact"/>
        <w:ind w:left="0" w:firstLine="0"/>
        <w:outlineLvl w:val="9"/>
        <w:rPr>
          <w:rFonts w:asciiTheme="minorEastAsia" w:eastAsiaTheme="minorEastAsia" w:hAnsiTheme="minorEastAsia" w:cs="Times New Roman"/>
          <w:i w:val="0"/>
          <w:szCs w:val="24"/>
        </w:rPr>
      </w:pPr>
      <w:r w:rsidRPr="006F49B8">
        <w:rPr>
          <w:rFonts w:asciiTheme="minorEastAsia" w:eastAsiaTheme="minorEastAsia" w:hAnsiTheme="minorEastAsia" w:cs="Times New Roman" w:hint="eastAsia"/>
          <w:i w:val="0"/>
          <w:szCs w:val="24"/>
        </w:rPr>
        <w:t>土壤环境影响评价自查表</w:t>
      </w:r>
    </w:p>
    <w:p w:rsidR="00081C52" w:rsidRPr="006F49B8" w:rsidRDefault="00FA1BFA" w:rsidP="00081C52">
      <w:pPr>
        <w:pStyle w:val="a8"/>
        <w:overflowPunct w:val="0"/>
        <w:topLinePunct/>
        <w:spacing w:after="0"/>
        <w:ind w:firstLineChars="200" w:firstLine="480"/>
        <w:rPr>
          <w:sz w:val="24"/>
        </w:rPr>
      </w:pPr>
      <w:r w:rsidRPr="006F49B8">
        <w:rPr>
          <w:rFonts w:hint="eastAsia"/>
          <w:sz w:val="24"/>
        </w:rPr>
        <w:t>土壤环境影响评价自查表见表</w:t>
      </w:r>
      <w:r w:rsidRPr="006F49B8">
        <w:rPr>
          <w:rFonts w:hint="eastAsia"/>
          <w:sz w:val="24"/>
        </w:rPr>
        <w:t>6.7</w:t>
      </w:r>
      <w:r w:rsidRPr="006F49B8">
        <w:rPr>
          <w:sz w:val="24"/>
        </w:rPr>
        <w:t>-1</w:t>
      </w:r>
      <w:r w:rsidRPr="006F49B8">
        <w:rPr>
          <w:rFonts w:hint="eastAsia"/>
          <w:sz w:val="24"/>
        </w:rPr>
        <w:t>。</w:t>
      </w:r>
    </w:p>
    <w:p w:rsidR="00FA1BFA" w:rsidRPr="006F49B8" w:rsidRDefault="00FA1BFA" w:rsidP="00FA1BFA">
      <w:pPr>
        <w:ind w:firstLineChars="50" w:firstLine="105"/>
        <w:jc w:val="center"/>
        <w:rPr>
          <w:b/>
          <w:szCs w:val="21"/>
        </w:rPr>
      </w:pPr>
      <w:r w:rsidRPr="006F49B8">
        <w:rPr>
          <w:b/>
          <w:szCs w:val="21"/>
        </w:rPr>
        <w:t>表</w:t>
      </w:r>
      <w:r w:rsidRPr="006F49B8">
        <w:rPr>
          <w:rFonts w:hint="eastAsia"/>
          <w:b/>
          <w:szCs w:val="21"/>
        </w:rPr>
        <w:t xml:space="preserve">6.7-1  </w:t>
      </w:r>
      <w:r w:rsidRPr="006F49B8">
        <w:rPr>
          <w:b/>
          <w:szCs w:val="21"/>
        </w:rPr>
        <w:t>土壤环境影响评价自查表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588"/>
        <w:gridCol w:w="1592"/>
        <w:gridCol w:w="1595"/>
        <w:gridCol w:w="1483"/>
        <w:gridCol w:w="152"/>
        <w:gridCol w:w="1225"/>
        <w:gridCol w:w="159"/>
        <w:gridCol w:w="1455"/>
        <w:gridCol w:w="1037"/>
      </w:tblGrid>
      <w:tr w:rsidR="00FA1BFA" w:rsidRPr="006F49B8" w:rsidTr="00FA1BFA">
        <w:trPr>
          <w:trHeight w:val="340"/>
          <w:jc w:val="center"/>
        </w:trPr>
        <w:tc>
          <w:tcPr>
            <w:tcW w:w="2180" w:type="dxa"/>
            <w:gridSpan w:val="2"/>
            <w:vAlign w:val="center"/>
          </w:tcPr>
          <w:p w:rsidR="00FA1BFA" w:rsidRPr="006F49B8" w:rsidRDefault="00FA1BFA" w:rsidP="006B4A82">
            <w:pPr>
              <w:pStyle w:val="BodyText22"/>
              <w:snapToGrid w:val="0"/>
              <w:spacing w:line="240" w:lineRule="auto"/>
              <w:ind w:firstLine="0"/>
              <w:jc w:val="center"/>
              <w:textAlignment w:val="auto"/>
              <w:rPr>
                <w:rFonts w:eastAsia="宋体"/>
                <w:bCs/>
                <w:sz w:val="18"/>
                <w:szCs w:val="18"/>
              </w:rPr>
            </w:pPr>
            <w:r w:rsidRPr="006F49B8">
              <w:rPr>
                <w:rFonts w:eastAsia="宋体"/>
                <w:bCs/>
                <w:sz w:val="18"/>
                <w:szCs w:val="18"/>
              </w:rPr>
              <w:t>工作内容</w:t>
            </w:r>
          </w:p>
        </w:tc>
        <w:tc>
          <w:tcPr>
            <w:tcW w:w="6069" w:type="dxa"/>
            <w:gridSpan w:val="6"/>
            <w:vAlign w:val="center"/>
          </w:tcPr>
          <w:p w:rsidR="00FA1BFA" w:rsidRPr="006F49B8" w:rsidRDefault="00FA1BFA" w:rsidP="006B4A82">
            <w:pPr>
              <w:pStyle w:val="BodyText22"/>
              <w:snapToGrid w:val="0"/>
              <w:spacing w:line="240" w:lineRule="auto"/>
              <w:ind w:firstLine="0"/>
              <w:jc w:val="center"/>
              <w:textAlignment w:val="auto"/>
              <w:rPr>
                <w:rFonts w:eastAsia="宋体"/>
                <w:bCs/>
                <w:sz w:val="18"/>
                <w:szCs w:val="18"/>
              </w:rPr>
            </w:pPr>
            <w:r w:rsidRPr="006F49B8">
              <w:rPr>
                <w:rFonts w:eastAsia="宋体"/>
                <w:bCs/>
                <w:sz w:val="18"/>
                <w:szCs w:val="18"/>
              </w:rPr>
              <w:t>完成情况</w:t>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bCs/>
                <w:sz w:val="18"/>
                <w:szCs w:val="18"/>
              </w:rPr>
            </w:pPr>
            <w:r w:rsidRPr="006F49B8">
              <w:rPr>
                <w:rFonts w:eastAsia="宋体"/>
                <w:bCs/>
                <w:sz w:val="18"/>
                <w:szCs w:val="18"/>
              </w:rPr>
              <w:t>备注</w:t>
            </w:r>
          </w:p>
        </w:tc>
      </w:tr>
      <w:tr w:rsidR="00FA1BFA" w:rsidRPr="006F49B8" w:rsidTr="00FA1BFA">
        <w:trPr>
          <w:trHeight w:val="340"/>
          <w:jc w:val="center"/>
        </w:trPr>
        <w:tc>
          <w:tcPr>
            <w:tcW w:w="588" w:type="dxa"/>
            <w:vMerge w:val="restart"/>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影响识别</w:t>
            </w:r>
          </w:p>
        </w:tc>
        <w:tc>
          <w:tcPr>
            <w:tcW w:w="1592"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影响类型</w:t>
            </w:r>
          </w:p>
        </w:tc>
        <w:tc>
          <w:tcPr>
            <w:tcW w:w="6069" w:type="dxa"/>
            <w:gridSpan w:val="6"/>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污染影响型</w:t>
            </w:r>
            <w:r w:rsidRPr="006F49B8">
              <w:rPr>
                <w:rFonts w:eastAsia="宋体"/>
                <w:sz w:val="18"/>
                <w:szCs w:val="18"/>
              </w:rPr>
              <w:sym w:font="Wingdings 2" w:char="0052"/>
            </w:r>
            <w:r w:rsidRPr="006F49B8">
              <w:rPr>
                <w:rFonts w:eastAsia="宋体"/>
                <w:sz w:val="18"/>
                <w:szCs w:val="18"/>
              </w:rPr>
              <w:t>；生态影响型</w:t>
            </w:r>
            <w:r w:rsidRPr="006F49B8">
              <w:rPr>
                <w:rFonts w:ascii="MS Mincho" w:eastAsia="宋体" w:hAnsi="MS Mincho" w:cs="MS Mincho" w:hint="eastAsia"/>
                <w:sz w:val="18"/>
                <w:szCs w:val="18"/>
              </w:rPr>
              <w:t>□</w:t>
            </w:r>
            <w:r w:rsidRPr="006F49B8">
              <w:rPr>
                <w:rFonts w:eastAsia="宋体"/>
                <w:sz w:val="18"/>
                <w:szCs w:val="18"/>
              </w:rPr>
              <w:t>；两种兼有</w:t>
            </w:r>
            <w:r w:rsidRPr="006F49B8">
              <w:rPr>
                <w:rFonts w:eastAsia="宋体"/>
                <w:sz w:val="18"/>
                <w:szCs w:val="18"/>
              </w:rPr>
              <w:sym w:font="Wingdings 2" w:char="00A3"/>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土地利用类型</w:t>
            </w:r>
          </w:p>
        </w:tc>
        <w:tc>
          <w:tcPr>
            <w:tcW w:w="6069" w:type="dxa"/>
            <w:gridSpan w:val="6"/>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建设用地</w:t>
            </w:r>
            <w:r w:rsidRPr="006F49B8">
              <w:rPr>
                <w:rFonts w:eastAsia="宋体"/>
                <w:sz w:val="18"/>
                <w:szCs w:val="18"/>
              </w:rPr>
              <w:sym w:font="Wingdings 2" w:char="0052"/>
            </w:r>
            <w:r w:rsidRPr="006F49B8">
              <w:rPr>
                <w:rFonts w:eastAsia="宋体"/>
                <w:sz w:val="18"/>
                <w:szCs w:val="18"/>
              </w:rPr>
              <w:t>；农用地</w:t>
            </w:r>
            <w:r w:rsidRPr="006F49B8">
              <w:rPr>
                <w:rFonts w:ascii="MS Mincho" w:eastAsia="宋体" w:hAnsi="MS Mincho" w:cs="MS Mincho" w:hint="eastAsia"/>
                <w:sz w:val="18"/>
                <w:szCs w:val="18"/>
              </w:rPr>
              <w:sym w:font="Wingdings 2" w:char="00A3"/>
            </w:r>
            <w:r w:rsidRPr="006F49B8">
              <w:rPr>
                <w:rFonts w:eastAsia="宋体"/>
                <w:sz w:val="18"/>
                <w:szCs w:val="18"/>
              </w:rPr>
              <w:t>；未利用地</w:t>
            </w:r>
            <w:r w:rsidRPr="006F49B8">
              <w:rPr>
                <w:rFonts w:eastAsia="宋体"/>
                <w:sz w:val="18"/>
                <w:szCs w:val="18"/>
              </w:rPr>
              <w:t>□</w:t>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占地规模</w:t>
            </w:r>
          </w:p>
        </w:tc>
        <w:tc>
          <w:tcPr>
            <w:tcW w:w="6069" w:type="dxa"/>
            <w:gridSpan w:val="6"/>
            <w:vAlign w:val="center"/>
          </w:tcPr>
          <w:p w:rsidR="00FA1BFA" w:rsidRPr="006F49B8" w:rsidRDefault="00FA1BFA" w:rsidP="00FB5F7E">
            <w:pPr>
              <w:pStyle w:val="BodyText22"/>
              <w:snapToGrid w:val="0"/>
              <w:spacing w:line="240" w:lineRule="auto"/>
              <w:ind w:firstLine="0"/>
              <w:jc w:val="center"/>
              <w:textAlignment w:val="auto"/>
              <w:rPr>
                <w:rFonts w:eastAsia="宋体"/>
                <w:sz w:val="18"/>
                <w:szCs w:val="18"/>
              </w:rPr>
            </w:pPr>
            <w:r w:rsidRPr="006F49B8">
              <w:rPr>
                <w:rFonts w:eastAsia="宋体"/>
                <w:sz w:val="18"/>
                <w:szCs w:val="18"/>
              </w:rPr>
              <w:t>（</w:t>
            </w:r>
            <w:r w:rsidR="001621A6">
              <w:rPr>
                <w:rFonts w:eastAsia="宋体" w:hint="eastAsia"/>
                <w:sz w:val="18"/>
                <w:szCs w:val="18"/>
              </w:rPr>
              <w:t>0.</w:t>
            </w:r>
            <w:r w:rsidR="00FB5F7E">
              <w:rPr>
                <w:rFonts w:eastAsia="宋体" w:hint="eastAsia"/>
                <w:sz w:val="18"/>
                <w:szCs w:val="18"/>
              </w:rPr>
              <w:t>12</w:t>
            </w:r>
            <w:r w:rsidRPr="006F49B8">
              <w:rPr>
                <w:rFonts w:eastAsia="宋体"/>
                <w:sz w:val="18"/>
                <w:szCs w:val="18"/>
              </w:rPr>
              <w:t>）</w:t>
            </w:r>
            <w:r w:rsidRPr="006F49B8">
              <w:rPr>
                <w:rFonts w:eastAsia="宋体"/>
                <w:sz w:val="18"/>
                <w:szCs w:val="18"/>
              </w:rPr>
              <w:t>hm</w:t>
            </w:r>
            <w:r w:rsidRPr="006F49B8">
              <w:rPr>
                <w:rFonts w:eastAsia="宋体"/>
                <w:sz w:val="18"/>
                <w:szCs w:val="18"/>
                <w:vertAlign w:val="superscript"/>
              </w:rPr>
              <w:t>2</w:t>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敏感目标信息</w:t>
            </w:r>
          </w:p>
        </w:tc>
        <w:tc>
          <w:tcPr>
            <w:tcW w:w="6069" w:type="dxa"/>
            <w:gridSpan w:val="6"/>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敏感目标（）、方位（）、距离（）</w:t>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影响途径</w:t>
            </w:r>
          </w:p>
        </w:tc>
        <w:tc>
          <w:tcPr>
            <w:tcW w:w="6069" w:type="dxa"/>
            <w:gridSpan w:val="6"/>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大气沉降</w:t>
            </w:r>
            <w:r w:rsidRPr="006F49B8">
              <w:rPr>
                <w:rFonts w:eastAsia="宋体"/>
                <w:sz w:val="18"/>
                <w:szCs w:val="18"/>
              </w:rPr>
              <w:sym w:font="Wingdings 2" w:char="0052"/>
            </w:r>
            <w:r w:rsidRPr="006F49B8">
              <w:rPr>
                <w:rFonts w:eastAsia="宋体"/>
                <w:sz w:val="18"/>
                <w:szCs w:val="18"/>
              </w:rPr>
              <w:t>；地面漫流</w:t>
            </w:r>
            <w:r w:rsidRPr="006F49B8">
              <w:rPr>
                <w:rFonts w:ascii="MS Mincho" w:eastAsia="宋体" w:hAnsi="MS Mincho" w:cs="MS Mincho" w:hint="eastAsia"/>
                <w:sz w:val="18"/>
                <w:szCs w:val="18"/>
              </w:rPr>
              <w:t>□</w:t>
            </w:r>
            <w:r w:rsidRPr="006F49B8">
              <w:rPr>
                <w:rFonts w:eastAsia="宋体"/>
                <w:sz w:val="18"/>
                <w:szCs w:val="18"/>
              </w:rPr>
              <w:t>；垂直入渗</w:t>
            </w:r>
            <w:r w:rsidRPr="006F49B8">
              <w:rPr>
                <w:rFonts w:eastAsia="宋体"/>
                <w:sz w:val="18"/>
                <w:szCs w:val="18"/>
              </w:rPr>
              <w:sym w:font="Wingdings 2" w:char="00A3"/>
            </w:r>
            <w:r w:rsidRPr="006F49B8">
              <w:rPr>
                <w:rFonts w:eastAsia="宋体"/>
                <w:sz w:val="18"/>
                <w:szCs w:val="18"/>
              </w:rPr>
              <w:t>；地下水位</w:t>
            </w:r>
            <w:r w:rsidRPr="006F49B8">
              <w:rPr>
                <w:rFonts w:eastAsia="宋体"/>
                <w:sz w:val="18"/>
                <w:szCs w:val="18"/>
              </w:rPr>
              <w:sym w:font="Wingdings 2" w:char="00A3"/>
            </w:r>
            <w:r w:rsidRPr="006F49B8">
              <w:rPr>
                <w:rFonts w:eastAsia="宋体"/>
                <w:sz w:val="18"/>
                <w:szCs w:val="18"/>
              </w:rPr>
              <w:t>；其他（</w:t>
            </w:r>
            <w:r w:rsidRPr="006F49B8">
              <w:rPr>
                <w:rFonts w:eastAsia="宋体"/>
                <w:sz w:val="18"/>
                <w:szCs w:val="18"/>
              </w:rPr>
              <w:t xml:space="preserve">   </w:t>
            </w:r>
            <w:r w:rsidRPr="006F49B8">
              <w:rPr>
                <w:rFonts w:eastAsia="宋体"/>
                <w:sz w:val="18"/>
                <w:szCs w:val="18"/>
              </w:rPr>
              <w:t>）</w:t>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全部污染物</w:t>
            </w:r>
          </w:p>
        </w:tc>
        <w:tc>
          <w:tcPr>
            <w:tcW w:w="6069" w:type="dxa"/>
            <w:gridSpan w:val="6"/>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hint="eastAsia"/>
                <w:sz w:val="18"/>
                <w:szCs w:val="18"/>
              </w:rPr>
              <w:t>粉尘</w:t>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特征因子</w:t>
            </w:r>
          </w:p>
        </w:tc>
        <w:tc>
          <w:tcPr>
            <w:tcW w:w="6069" w:type="dxa"/>
            <w:gridSpan w:val="6"/>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hint="eastAsia"/>
                <w:sz w:val="18"/>
                <w:szCs w:val="18"/>
              </w:rPr>
              <w:t>Cd</w:t>
            </w:r>
            <w:r w:rsidRPr="006F49B8">
              <w:rPr>
                <w:rFonts w:eastAsia="宋体" w:hint="eastAsia"/>
                <w:sz w:val="18"/>
                <w:szCs w:val="18"/>
              </w:rPr>
              <w:t>、</w:t>
            </w:r>
            <w:r w:rsidRPr="006F49B8">
              <w:rPr>
                <w:rFonts w:eastAsia="宋体" w:hint="eastAsia"/>
                <w:sz w:val="18"/>
                <w:szCs w:val="18"/>
              </w:rPr>
              <w:t>As</w:t>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所属土壤环境影响评价项目类别</w:t>
            </w:r>
          </w:p>
        </w:tc>
        <w:tc>
          <w:tcPr>
            <w:tcW w:w="6069" w:type="dxa"/>
            <w:gridSpan w:val="6"/>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ascii="宋体" w:eastAsia="宋体" w:hAnsi="宋体" w:cs="宋体" w:hint="eastAsia"/>
                <w:sz w:val="18"/>
                <w:szCs w:val="18"/>
              </w:rPr>
              <w:t>Ⅰ</w:t>
            </w:r>
            <w:r w:rsidRPr="006F49B8">
              <w:rPr>
                <w:rFonts w:eastAsia="宋体"/>
                <w:sz w:val="18"/>
                <w:szCs w:val="18"/>
              </w:rPr>
              <w:t>类</w:t>
            </w:r>
            <w:r w:rsidRPr="006F49B8">
              <w:rPr>
                <w:rFonts w:eastAsia="宋体"/>
                <w:sz w:val="18"/>
                <w:szCs w:val="18"/>
              </w:rPr>
              <w:t>□</w:t>
            </w:r>
            <w:r w:rsidRPr="006F49B8">
              <w:rPr>
                <w:rFonts w:eastAsia="宋体"/>
                <w:sz w:val="18"/>
                <w:szCs w:val="18"/>
              </w:rPr>
              <w:t>；</w:t>
            </w:r>
            <w:r w:rsidRPr="006F49B8">
              <w:rPr>
                <w:rFonts w:ascii="宋体" w:eastAsia="宋体" w:hAnsi="宋体" w:cs="宋体" w:hint="eastAsia"/>
                <w:sz w:val="18"/>
                <w:szCs w:val="18"/>
              </w:rPr>
              <w:t>Ⅱ</w:t>
            </w:r>
            <w:r w:rsidRPr="006F49B8">
              <w:rPr>
                <w:rFonts w:eastAsia="宋体"/>
                <w:sz w:val="18"/>
                <w:szCs w:val="18"/>
              </w:rPr>
              <w:t>类</w:t>
            </w:r>
            <w:r w:rsidRPr="006F49B8">
              <w:rPr>
                <w:rFonts w:ascii="MS Mincho" w:eastAsia="宋体" w:hAnsi="MS Mincho" w:cs="MS Mincho" w:hint="eastAsia"/>
                <w:sz w:val="18"/>
                <w:szCs w:val="18"/>
              </w:rPr>
              <w:sym w:font="Wingdings 2" w:char="0052"/>
            </w:r>
            <w:r w:rsidRPr="006F49B8">
              <w:rPr>
                <w:rFonts w:eastAsia="宋体"/>
                <w:sz w:val="18"/>
                <w:szCs w:val="18"/>
              </w:rPr>
              <w:t>；</w:t>
            </w:r>
            <w:r w:rsidRPr="006F49B8">
              <w:rPr>
                <w:rFonts w:ascii="宋体" w:eastAsia="宋体" w:hAnsi="宋体" w:cs="宋体" w:hint="eastAsia"/>
                <w:sz w:val="18"/>
                <w:szCs w:val="18"/>
              </w:rPr>
              <w:t>Ⅲ</w:t>
            </w:r>
            <w:r w:rsidRPr="006F49B8">
              <w:rPr>
                <w:rFonts w:eastAsia="宋体"/>
                <w:sz w:val="18"/>
                <w:szCs w:val="18"/>
              </w:rPr>
              <w:t>类</w:t>
            </w:r>
            <w:r w:rsidRPr="006F49B8">
              <w:rPr>
                <w:rFonts w:eastAsia="宋体"/>
                <w:sz w:val="18"/>
                <w:szCs w:val="18"/>
              </w:rPr>
              <w:sym w:font="Wingdings 2" w:char="00A3"/>
            </w:r>
            <w:r w:rsidRPr="006F49B8">
              <w:rPr>
                <w:rFonts w:eastAsia="宋体"/>
                <w:sz w:val="18"/>
                <w:szCs w:val="18"/>
              </w:rPr>
              <w:t>；</w:t>
            </w:r>
            <w:r w:rsidRPr="006F49B8">
              <w:rPr>
                <w:rFonts w:ascii="宋体" w:eastAsia="宋体" w:hAnsi="宋体" w:cs="宋体" w:hint="eastAsia"/>
                <w:sz w:val="18"/>
                <w:szCs w:val="18"/>
              </w:rPr>
              <w:t>Ⅳ</w:t>
            </w:r>
            <w:r w:rsidRPr="006F49B8">
              <w:rPr>
                <w:rFonts w:eastAsia="宋体"/>
                <w:sz w:val="18"/>
                <w:szCs w:val="18"/>
              </w:rPr>
              <w:t>类</w:t>
            </w:r>
            <w:r w:rsidRPr="006F49B8">
              <w:rPr>
                <w:rFonts w:eastAsia="宋体"/>
                <w:sz w:val="18"/>
                <w:szCs w:val="18"/>
              </w:rPr>
              <w:t>□</w:t>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敏感程度</w:t>
            </w:r>
          </w:p>
        </w:tc>
        <w:tc>
          <w:tcPr>
            <w:tcW w:w="6069" w:type="dxa"/>
            <w:gridSpan w:val="6"/>
            <w:vAlign w:val="center"/>
          </w:tcPr>
          <w:p w:rsidR="00FA1BFA" w:rsidRPr="006F49B8" w:rsidRDefault="00FA1BFA" w:rsidP="006B4A82">
            <w:pPr>
              <w:pStyle w:val="BodyText22"/>
              <w:snapToGrid w:val="0"/>
              <w:spacing w:line="240" w:lineRule="auto"/>
              <w:ind w:firstLine="0"/>
              <w:jc w:val="center"/>
              <w:textAlignment w:val="auto"/>
              <w:rPr>
                <w:rFonts w:ascii="MS Mincho" w:eastAsia="宋体" w:hAnsi="MS Mincho" w:cs="MS Mincho"/>
                <w:sz w:val="18"/>
                <w:szCs w:val="18"/>
              </w:rPr>
            </w:pPr>
            <w:r w:rsidRPr="006F49B8">
              <w:rPr>
                <w:rFonts w:eastAsia="宋体" w:hint="eastAsia"/>
                <w:sz w:val="18"/>
                <w:szCs w:val="18"/>
              </w:rPr>
              <w:t>生态型：</w:t>
            </w:r>
            <w:r w:rsidRPr="006F49B8">
              <w:rPr>
                <w:rFonts w:eastAsia="宋体"/>
                <w:sz w:val="18"/>
                <w:szCs w:val="18"/>
              </w:rPr>
              <w:t>敏感</w:t>
            </w:r>
            <w:r w:rsidRPr="006F49B8">
              <w:rPr>
                <w:rFonts w:eastAsia="宋体"/>
                <w:sz w:val="18"/>
                <w:szCs w:val="18"/>
              </w:rPr>
              <w:sym w:font="Wingdings 2" w:char="00A3"/>
            </w:r>
            <w:r w:rsidRPr="006F49B8">
              <w:rPr>
                <w:rFonts w:eastAsia="宋体"/>
                <w:sz w:val="18"/>
                <w:szCs w:val="18"/>
              </w:rPr>
              <w:t>；较敏感</w:t>
            </w:r>
            <w:r w:rsidRPr="006F49B8">
              <w:rPr>
                <w:rFonts w:eastAsia="宋体"/>
                <w:sz w:val="18"/>
                <w:szCs w:val="18"/>
              </w:rPr>
              <w:t>□</w:t>
            </w:r>
            <w:r w:rsidRPr="006F49B8">
              <w:rPr>
                <w:rFonts w:eastAsia="宋体"/>
                <w:sz w:val="18"/>
                <w:szCs w:val="18"/>
              </w:rPr>
              <w:t>；不敏感</w:t>
            </w:r>
            <w:r w:rsidRPr="006F49B8">
              <w:rPr>
                <w:rFonts w:ascii="MS Mincho" w:eastAsia="宋体" w:hAnsi="MS Mincho" w:cs="MS Mincho" w:hint="eastAsia"/>
                <w:sz w:val="18"/>
                <w:szCs w:val="18"/>
              </w:rPr>
              <w:sym w:font="Wingdings 2" w:char="00A3"/>
            </w:r>
          </w:p>
          <w:p w:rsidR="00FA1BFA" w:rsidRPr="006F49B8" w:rsidRDefault="00FA1BFA" w:rsidP="006B4A82">
            <w:pPr>
              <w:pStyle w:val="BodyText22"/>
              <w:snapToGrid w:val="0"/>
              <w:spacing w:line="240" w:lineRule="auto"/>
              <w:ind w:firstLine="0"/>
              <w:jc w:val="center"/>
              <w:textAlignment w:val="auto"/>
              <w:rPr>
                <w:rFonts w:ascii="MS Mincho" w:eastAsia="宋体" w:hAnsi="MS Mincho" w:cs="MS Mincho"/>
                <w:sz w:val="18"/>
                <w:szCs w:val="18"/>
              </w:rPr>
            </w:pPr>
            <w:r w:rsidRPr="006F49B8">
              <w:rPr>
                <w:rFonts w:eastAsia="宋体" w:hint="eastAsia"/>
                <w:sz w:val="18"/>
                <w:szCs w:val="18"/>
              </w:rPr>
              <w:t>污染型：</w:t>
            </w:r>
            <w:r w:rsidRPr="006F49B8">
              <w:rPr>
                <w:rFonts w:eastAsia="宋体"/>
                <w:sz w:val="18"/>
                <w:szCs w:val="18"/>
              </w:rPr>
              <w:t>敏感</w:t>
            </w:r>
            <w:r w:rsidRPr="006F49B8">
              <w:rPr>
                <w:rFonts w:eastAsia="宋体"/>
                <w:sz w:val="18"/>
                <w:szCs w:val="18"/>
              </w:rPr>
              <w:sym w:font="Wingdings 2" w:char="00A3"/>
            </w:r>
            <w:r w:rsidRPr="006F49B8">
              <w:rPr>
                <w:rFonts w:eastAsia="宋体"/>
                <w:sz w:val="18"/>
                <w:szCs w:val="18"/>
              </w:rPr>
              <w:t>；较敏感</w:t>
            </w:r>
            <w:r w:rsidRPr="006F49B8">
              <w:rPr>
                <w:rFonts w:eastAsia="宋体"/>
                <w:sz w:val="18"/>
                <w:szCs w:val="18"/>
              </w:rPr>
              <w:sym w:font="Wingdings 2" w:char="00A3"/>
            </w:r>
            <w:r w:rsidRPr="006F49B8">
              <w:rPr>
                <w:rFonts w:eastAsia="宋体"/>
                <w:sz w:val="18"/>
                <w:szCs w:val="18"/>
              </w:rPr>
              <w:t>；不敏感</w:t>
            </w:r>
            <w:r w:rsidRPr="006F49B8">
              <w:rPr>
                <w:rFonts w:eastAsia="宋体"/>
                <w:sz w:val="18"/>
                <w:szCs w:val="18"/>
              </w:rPr>
              <w:sym w:font="Wingdings 2" w:char="0052"/>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2180" w:type="dxa"/>
            <w:gridSpan w:val="2"/>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评价工作等级</w:t>
            </w:r>
          </w:p>
        </w:tc>
        <w:tc>
          <w:tcPr>
            <w:tcW w:w="6069" w:type="dxa"/>
            <w:gridSpan w:val="6"/>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一级</w:t>
            </w:r>
            <w:r w:rsidRPr="006F49B8">
              <w:rPr>
                <w:rFonts w:eastAsia="宋体"/>
                <w:sz w:val="18"/>
                <w:szCs w:val="18"/>
              </w:rPr>
              <w:t>□</w:t>
            </w:r>
            <w:r w:rsidRPr="006F49B8">
              <w:rPr>
                <w:rFonts w:eastAsia="宋体"/>
                <w:sz w:val="18"/>
                <w:szCs w:val="18"/>
              </w:rPr>
              <w:t>；二级</w:t>
            </w:r>
            <w:r w:rsidRPr="006F49B8">
              <w:rPr>
                <w:rFonts w:eastAsia="宋体"/>
                <w:sz w:val="18"/>
                <w:szCs w:val="18"/>
              </w:rPr>
              <w:sym w:font="Wingdings 2" w:char="00A3"/>
            </w:r>
            <w:r w:rsidRPr="006F49B8">
              <w:rPr>
                <w:rFonts w:eastAsia="宋体"/>
                <w:sz w:val="18"/>
                <w:szCs w:val="18"/>
              </w:rPr>
              <w:t>；三级</w:t>
            </w:r>
            <w:r w:rsidRPr="006F49B8">
              <w:rPr>
                <w:rFonts w:ascii="MS Mincho" w:eastAsia="宋体" w:hAnsi="MS Mincho" w:cs="MS Mincho" w:hint="eastAsia"/>
                <w:sz w:val="18"/>
                <w:szCs w:val="18"/>
              </w:rPr>
              <w:sym w:font="Wingdings 2" w:char="0052"/>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restart"/>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现状调查内容</w:t>
            </w:r>
          </w:p>
        </w:tc>
        <w:tc>
          <w:tcPr>
            <w:tcW w:w="1592"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资料收集</w:t>
            </w:r>
          </w:p>
        </w:tc>
        <w:tc>
          <w:tcPr>
            <w:tcW w:w="6069" w:type="dxa"/>
            <w:gridSpan w:val="6"/>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a</w:t>
            </w:r>
            <w:r w:rsidRPr="006F49B8">
              <w:rPr>
                <w:rFonts w:eastAsia="宋体"/>
                <w:sz w:val="18"/>
                <w:szCs w:val="18"/>
              </w:rPr>
              <w:t>）</w:t>
            </w:r>
            <w:r w:rsidRPr="006F49B8">
              <w:rPr>
                <w:rFonts w:eastAsia="宋体"/>
                <w:sz w:val="18"/>
                <w:szCs w:val="18"/>
              </w:rPr>
              <w:sym w:font="Wingdings 2" w:char="0052"/>
            </w:r>
            <w:r w:rsidRPr="006F49B8">
              <w:rPr>
                <w:rFonts w:eastAsia="宋体"/>
                <w:sz w:val="18"/>
                <w:szCs w:val="18"/>
              </w:rPr>
              <w:t>；</w:t>
            </w:r>
            <w:r w:rsidRPr="006F49B8">
              <w:rPr>
                <w:rFonts w:eastAsia="宋体"/>
                <w:sz w:val="18"/>
                <w:szCs w:val="18"/>
              </w:rPr>
              <w:t>b</w:t>
            </w:r>
            <w:r w:rsidRPr="006F49B8">
              <w:rPr>
                <w:rFonts w:eastAsia="宋体"/>
                <w:sz w:val="18"/>
                <w:szCs w:val="18"/>
              </w:rPr>
              <w:t>）</w:t>
            </w:r>
            <w:r w:rsidRPr="006F49B8">
              <w:rPr>
                <w:rFonts w:eastAsia="宋体"/>
                <w:sz w:val="18"/>
                <w:szCs w:val="18"/>
              </w:rPr>
              <w:sym w:font="Wingdings 2" w:char="0052"/>
            </w:r>
            <w:r w:rsidRPr="006F49B8">
              <w:rPr>
                <w:rFonts w:eastAsia="宋体"/>
                <w:sz w:val="18"/>
                <w:szCs w:val="18"/>
              </w:rPr>
              <w:t>；</w:t>
            </w:r>
            <w:r w:rsidRPr="006F49B8">
              <w:rPr>
                <w:rFonts w:eastAsia="宋体"/>
                <w:sz w:val="18"/>
                <w:szCs w:val="18"/>
              </w:rPr>
              <w:t>c</w:t>
            </w:r>
            <w:r w:rsidRPr="006F49B8">
              <w:rPr>
                <w:rFonts w:eastAsia="宋体"/>
                <w:sz w:val="18"/>
                <w:szCs w:val="18"/>
              </w:rPr>
              <w:t>）</w:t>
            </w:r>
            <w:r w:rsidRPr="006F49B8">
              <w:rPr>
                <w:rFonts w:eastAsia="宋体"/>
                <w:sz w:val="18"/>
                <w:szCs w:val="18"/>
              </w:rPr>
              <w:sym w:font="Wingdings 2" w:char="0052"/>
            </w:r>
            <w:r w:rsidRPr="006F49B8">
              <w:rPr>
                <w:rFonts w:eastAsia="宋体"/>
                <w:sz w:val="18"/>
                <w:szCs w:val="18"/>
              </w:rPr>
              <w:t>；</w:t>
            </w:r>
            <w:r w:rsidRPr="006F49B8">
              <w:rPr>
                <w:rFonts w:eastAsia="宋体"/>
                <w:sz w:val="18"/>
                <w:szCs w:val="18"/>
              </w:rPr>
              <w:t>d</w:t>
            </w:r>
            <w:r w:rsidRPr="006F49B8">
              <w:rPr>
                <w:rFonts w:eastAsia="宋体"/>
                <w:sz w:val="18"/>
                <w:szCs w:val="18"/>
              </w:rPr>
              <w:t>）</w:t>
            </w:r>
            <w:r w:rsidRPr="006F49B8">
              <w:rPr>
                <w:rFonts w:ascii="MS Mincho" w:eastAsia="宋体" w:hAnsi="MS Mincho" w:cs="MS Mincho" w:hint="eastAsia"/>
                <w:sz w:val="18"/>
                <w:szCs w:val="18"/>
              </w:rPr>
              <w:sym w:font="Wingdings 2" w:char="0052"/>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理化特性</w:t>
            </w:r>
          </w:p>
        </w:tc>
        <w:tc>
          <w:tcPr>
            <w:tcW w:w="6069" w:type="dxa"/>
            <w:gridSpan w:val="6"/>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hint="eastAsia"/>
                <w:sz w:val="18"/>
                <w:szCs w:val="18"/>
              </w:rPr>
              <w:t>颜色、</w:t>
            </w:r>
            <w:r w:rsidRPr="006F49B8">
              <w:rPr>
                <w:rFonts w:eastAsia="宋体"/>
                <w:sz w:val="18"/>
                <w:szCs w:val="18"/>
              </w:rPr>
              <w:t>结构、</w:t>
            </w:r>
            <w:r w:rsidRPr="006F49B8">
              <w:rPr>
                <w:rFonts w:eastAsia="宋体" w:hint="eastAsia"/>
                <w:sz w:val="18"/>
                <w:szCs w:val="18"/>
              </w:rPr>
              <w:t>质地、砂砾含量</w:t>
            </w:r>
            <w:r w:rsidRPr="006F49B8">
              <w:rPr>
                <w:rFonts w:eastAsia="宋体"/>
                <w:sz w:val="18"/>
                <w:szCs w:val="18"/>
              </w:rPr>
              <w:t>、</w:t>
            </w:r>
            <w:r w:rsidRPr="006F49B8">
              <w:rPr>
                <w:rFonts w:eastAsia="宋体" w:hint="eastAsia"/>
                <w:sz w:val="18"/>
                <w:szCs w:val="18"/>
              </w:rPr>
              <w:t>其他异物、</w:t>
            </w:r>
            <w:r w:rsidRPr="006F49B8">
              <w:rPr>
                <w:rFonts w:eastAsia="宋体" w:hint="eastAsia"/>
                <w:sz w:val="18"/>
                <w:szCs w:val="18"/>
              </w:rPr>
              <w:t>pH</w:t>
            </w:r>
            <w:r w:rsidRPr="006F49B8">
              <w:rPr>
                <w:rFonts w:eastAsia="宋体" w:hint="eastAsia"/>
                <w:sz w:val="18"/>
                <w:szCs w:val="18"/>
              </w:rPr>
              <w:t>值、阳离子交换量、氧化还原电位、饱和导水率、土壤容量、孔隙度。</w:t>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同附录</w:t>
            </w:r>
            <w:r w:rsidRPr="006F49B8">
              <w:rPr>
                <w:rFonts w:eastAsia="宋体"/>
                <w:sz w:val="18"/>
                <w:szCs w:val="18"/>
              </w:rPr>
              <w:t>C</w:t>
            </w: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Merge w:val="restart"/>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hint="eastAsia"/>
                <w:sz w:val="18"/>
                <w:szCs w:val="18"/>
              </w:rPr>
              <w:t>污染型</w:t>
            </w:r>
            <w:r w:rsidRPr="006F49B8">
              <w:rPr>
                <w:rFonts w:eastAsia="宋体"/>
                <w:sz w:val="18"/>
                <w:szCs w:val="18"/>
              </w:rPr>
              <w:t>现状监测点位</w:t>
            </w:r>
          </w:p>
        </w:tc>
        <w:tc>
          <w:tcPr>
            <w:tcW w:w="1595"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hint="eastAsia"/>
                <w:sz w:val="18"/>
                <w:szCs w:val="18"/>
              </w:rPr>
              <w:t>工业广场</w:t>
            </w:r>
          </w:p>
        </w:tc>
        <w:tc>
          <w:tcPr>
            <w:tcW w:w="1483"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占地范围内</w:t>
            </w:r>
          </w:p>
        </w:tc>
        <w:tc>
          <w:tcPr>
            <w:tcW w:w="1377" w:type="dxa"/>
            <w:gridSpan w:val="2"/>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占地范围外</w:t>
            </w:r>
          </w:p>
        </w:tc>
        <w:tc>
          <w:tcPr>
            <w:tcW w:w="1614" w:type="dxa"/>
            <w:gridSpan w:val="2"/>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深度</w:t>
            </w:r>
          </w:p>
        </w:tc>
        <w:tc>
          <w:tcPr>
            <w:tcW w:w="1037" w:type="dxa"/>
            <w:vMerge w:val="restart"/>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5"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表层样点数</w:t>
            </w:r>
          </w:p>
        </w:tc>
        <w:tc>
          <w:tcPr>
            <w:tcW w:w="1483" w:type="dxa"/>
            <w:vAlign w:val="center"/>
          </w:tcPr>
          <w:p w:rsidR="00FA1BFA" w:rsidRPr="006F49B8" w:rsidRDefault="001621A6" w:rsidP="006B4A82">
            <w:pPr>
              <w:pStyle w:val="BodyText22"/>
              <w:snapToGrid w:val="0"/>
              <w:spacing w:line="240" w:lineRule="auto"/>
              <w:ind w:firstLine="0"/>
              <w:jc w:val="center"/>
              <w:textAlignment w:val="auto"/>
              <w:rPr>
                <w:rFonts w:eastAsia="宋体"/>
                <w:sz w:val="18"/>
                <w:szCs w:val="18"/>
              </w:rPr>
            </w:pPr>
            <w:r>
              <w:rPr>
                <w:rFonts w:eastAsia="宋体" w:hint="eastAsia"/>
                <w:sz w:val="18"/>
                <w:szCs w:val="18"/>
              </w:rPr>
              <w:t>3</w:t>
            </w:r>
          </w:p>
        </w:tc>
        <w:tc>
          <w:tcPr>
            <w:tcW w:w="1377" w:type="dxa"/>
            <w:gridSpan w:val="2"/>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614" w:type="dxa"/>
            <w:gridSpan w:val="2"/>
            <w:vAlign w:val="center"/>
          </w:tcPr>
          <w:p w:rsidR="00FA1BFA" w:rsidRPr="006F49B8" w:rsidRDefault="00FB5F7E" w:rsidP="006B4A82">
            <w:pPr>
              <w:pStyle w:val="BodyText22"/>
              <w:snapToGrid w:val="0"/>
              <w:spacing w:line="240" w:lineRule="auto"/>
              <w:ind w:firstLine="0"/>
              <w:jc w:val="center"/>
              <w:textAlignment w:val="auto"/>
              <w:rPr>
                <w:rFonts w:eastAsia="宋体"/>
                <w:sz w:val="18"/>
                <w:szCs w:val="18"/>
              </w:rPr>
            </w:pPr>
            <w:r>
              <w:rPr>
                <w:rFonts w:eastAsia="宋体" w:hint="eastAsia"/>
                <w:sz w:val="18"/>
                <w:szCs w:val="18"/>
              </w:rPr>
              <w:t>0.3</w:t>
            </w:r>
            <w:r w:rsidR="00FA1BFA" w:rsidRPr="006F49B8">
              <w:rPr>
                <w:rFonts w:eastAsia="宋体" w:hint="eastAsia"/>
                <w:sz w:val="18"/>
                <w:szCs w:val="18"/>
              </w:rPr>
              <w:t>m</w:t>
            </w:r>
          </w:p>
        </w:tc>
        <w:tc>
          <w:tcPr>
            <w:tcW w:w="1037"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5"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柱状样点数</w:t>
            </w:r>
          </w:p>
        </w:tc>
        <w:tc>
          <w:tcPr>
            <w:tcW w:w="1483"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377" w:type="dxa"/>
            <w:gridSpan w:val="2"/>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614" w:type="dxa"/>
            <w:gridSpan w:val="2"/>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037"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Merge w:val="restart"/>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hint="eastAsia"/>
                <w:sz w:val="18"/>
                <w:szCs w:val="18"/>
              </w:rPr>
              <w:t>生态型</w:t>
            </w:r>
            <w:r w:rsidRPr="006F49B8">
              <w:rPr>
                <w:rFonts w:eastAsia="宋体"/>
                <w:sz w:val="18"/>
                <w:szCs w:val="18"/>
              </w:rPr>
              <w:t>现状监测点位</w:t>
            </w:r>
          </w:p>
        </w:tc>
        <w:tc>
          <w:tcPr>
            <w:tcW w:w="1595"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hint="eastAsia"/>
                <w:sz w:val="18"/>
                <w:szCs w:val="18"/>
              </w:rPr>
              <w:t>开采区</w:t>
            </w:r>
          </w:p>
        </w:tc>
        <w:tc>
          <w:tcPr>
            <w:tcW w:w="1483"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占地范围内</w:t>
            </w:r>
          </w:p>
        </w:tc>
        <w:tc>
          <w:tcPr>
            <w:tcW w:w="1377" w:type="dxa"/>
            <w:gridSpan w:val="2"/>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占地范围外</w:t>
            </w:r>
          </w:p>
        </w:tc>
        <w:tc>
          <w:tcPr>
            <w:tcW w:w="1614" w:type="dxa"/>
            <w:gridSpan w:val="2"/>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深度</w:t>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5"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表层样点数</w:t>
            </w:r>
          </w:p>
        </w:tc>
        <w:tc>
          <w:tcPr>
            <w:tcW w:w="1483"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377" w:type="dxa"/>
            <w:gridSpan w:val="2"/>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614" w:type="dxa"/>
            <w:gridSpan w:val="2"/>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5"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柱状样点数</w:t>
            </w:r>
          </w:p>
        </w:tc>
        <w:tc>
          <w:tcPr>
            <w:tcW w:w="1483"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377" w:type="dxa"/>
            <w:gridSpan w:val="2"/>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614" w:type="dxa"/>
            <w:gridSpan w:val="2"/>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现状监测因子</w:t>
            </w:r>
          </w:p>
        </w:tc>
        <w:tc>
          <w:tcPr>
            <w:tcW w:w="6069" w:type="dxa"/>
            <w:gridSpan w:val="6"/>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hint="eastAsia"/>
                <w:sz w:val="18"/>
                <w:szCs w:val="18"/>
              </w:rPr>
              <w:t>污染型：</w:t>
            </w:r>
            <w:r w:rsidRPr="006F49B8">
              <w:rPr>
                <w:rFonts w:eastAsia="宋体" w:hint="eastAsia"/>
                <w:sz w:val="18"/>
                <w:szCs w:val="18"/>
              </w:rPr>
              <w:t>GB36600</w:t>
            </w:r>
            <w:r w:rsidRPr="006F49B8">
              <w:rPr>
                <w:rFonts w:eastAsia="宋体" w:hint="eastAsia"/>
                <w:sz w:val="18"/>
                <w:szCs w:val="18"/>
              </w:rPr>
              <w:t>中规定的</w:t>
            </w:r>
            <w:r w:rsidRPr="006F49B8">
              <w:rPr>
                <w:rFonts w:eastAsia="宋体" w:hint="eastAsia"/>
                <w:sz w:val="18"/>
                <w:szCs w:val="18"/>
              </w:rPr>
              <w:t>45</w:t>
            </w:r>
            <w:r w:rsidRPr="006F49B8">
              <w:rPr>
                <w:rFonts w:eastAsia="宋体" w:hint="eastAsia"/>
                <w:sz w:val="18"/>
                <w:szCs w:val="18"/>
              </w:rPr>
              <w:t>项基本项目</w:t>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restart"/>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现状评价</w:t>
            </w:r>
          </w:p>
        </w:tc>
        <w:tc>
          <w:tcPr>
            <w:tcW w:w="1592"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评价因子</w:t>
            </w:r>
          </w:p>
        </w:tc>
        <w:tc>
          <w:tcPr>
            <w:tcW w:w="6069" w:type="dxa"/>
            <w:gridSpan w:val="6"/>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评价标准</w:t>
            </w:r>
          </w:p>
        </w:tc>
        <w:tc>
          <w:tcPr>
            <w:tcW w:w="6069" w:type="dxa"/>
            <w:gridSpan w:val="6"/>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GB15618</w:t>
            </w:r>
            <w:r w:rsidRPr="006F49B8">
              <w:rPr>
                <w:rFonts w:ascii="MS Mincho" w:eastAsia="宋体" w:hAnsi="MS Mincho" w:cs="MS Mincho" w:hint="eastAsia"/>
                <w:sz w:val="18"/>
                <w:szCs w:val="18"/>
              </w:rPr>
              <w:sym w:font="Wingdings 2" w:char="00A3"/>
            </w:r>
            <w:r w:rsidRPr="006F49B8">
              <w:rPr>
                <w:rFonts w:eastAsia="宋体"/>
                <w:sz w:val="18"/>
                <w:szCs w:val="18"/>
              </w:rPr>
              <w:t>；</w:t>
            </w:r>
            <w:r w:rsidRPr="006F49B8">
              <w:rPr>
                <w:rFonts w:eastAsia="宋体"/>
                <w:sz w:val="18"/>
                <w:szCs w:val="18"/>
              </w:rPr>
              <w:t>GB36600</w:t>
            </w:r>
            <w:r w:rsidRPr="006F49B8">
              <w:rPr>
                <w:rFonts w:eastAsia="宋体"/>
                <w:sz w:val="18"/>
                <w:szCs w:val="18"/>
              </w:rPr>
              <w:sym w:font="Wingdings 2" w:char="0052"/>
            </w:r>
            <w:r w:rsidRPr="006F49B8">
              <w:rPr>
                <w:rFonts w:eastAsia="宋体"/>
                <w:sz w:val="18"/>
                <w:szCs w:val="18"/>
              </w:rPr>
              <w:t>；表</w:t>
            </w:r>
            <w:r w:rsidRPr="006F49B8">
              <w:rPr>
                <w:rFonts w:eastAsia="宋体"/>
                <w:sz w:val="18"/>
                <w:szCs w:val="18"/>
              </w:rPr>
              <w:t>D.1</w:t>
            </w:r>
            <w:r w:rsidRPr="006F49B8">
              <w:rPr>
                <w:rFonts w:eastAsia="宋体"/>
                <w:sz w:val="18"/>
                <w:szCs w:val="18"/>
              </w:rPr>
              <w:t>；表</w:t>
            </w:r>
            <w:r w:rsidRPr="006F49B8">
              <w:rPr>
                <w:rFonts w:eastAsia="宋体"/>
                <w:sz w:val="18"/>
                <w:szCs w:val="18"/>
              </w:rPr>
              <w:t>D.2□</w:t>
            </w:r>
            <w:r w:rsidRPr="006F49B8">
              <w:rPr>
                <w:rFonts w:eastAsia="宋体"/>
                <w:sz w:val="18"/>
                <w:szCs w:val="18"/>
              </w:rPr>
              <w:t>；其他（</w:t>
            </w:r>
            <w:r w:rsidRPr="006F49B8">
              <w:rPr>
                <w:rFonts w:eastAsia="宋体"/>
                <w:sz w:val="18"/>
                <w:szCs w:val="18"/>
              </w:rPr>
              <w:t xml:space="preserve">   </w:t>
            </w:r>
            <w:r w:rsidRPr="006F49B8">
              <w:rPr>
                <w:rFonts w:eastAsia="宋体"/>
                <w:sz w:val="18"/>
                <w:szCs w:val="18"/>
              </w:rPr>
              <w:t>）</w:t>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现状评价结论</w:t>
            </w:r>
          </w:p>
        </w:tc>
        <w:tc>
          <w:tcPr>
            <w:tcW w:w="6069" w:type="dxa"/>
            <w:gridSpan w:val="6"/>
            <w:vAlign w:val="center"/>
          </w:tcPr>
          <w:p w:rsidR="00FA1BFA" w:rsidRPr="006F49B8" w:rsidRDefault="00FA1BFA" w:rsidP="006B4A82">
            <w:pPr>
              <w:pStyle w:val="BodyText22"/>
              <w:snapToGrid w:val="0"/>
              <w:spacing w:line="240" w:lineRule="auto"/>
              <w:ind w:firstLine="0"/>
              <w:textAlignment w:val="auto"/>
              <w:rPr>
                <w:rFonts w:eastAsia="宋体"/>
                <w:sz w:val="18"/>
                <w:szCs w:val="18"/>
              </w:rPr>
            </w:pPr>
            <w:r w:rsidRPr="006F49B8">
              <w:rPr>
                <w:rFonts w:eastAsia="宋体" w:hint="eastAsia"/>
                <w:sz w:val="18"/>
                <w:szCs w:val="18"/>
              </w:rPr>
              <w:t>项目区域土壤监测点污染物基本项目均能满足《土壤环境质量建设用地土壤污染风险管控标准》（</w:t>
            </w:r>
            <w:r w:rsidRPr="006F49B8">
              <w:rPr>
                <w:rFonts w:eastAsia="宋体" w:hint="eastAsia"/>
                <w:sz w:val="18"/>
                <w:szCs w:val="18"/>
              </w:rPr>
              <w:t>GB3660-2018</w:t>
            </w:r>
            <w:r w:rsidRPr="006F49B8">
              <w:rPr>
                <w:rFonts w:eastAsia="宋体" w:hint="eastAsia"/>
                <w:sz w:val="18"/>
                <w:szCs w:val="18"/>
              </w:rPr>
              <w:t>）表</w:t>
            </w:r>
            <w:r w:rsidRPr="006F49B8">
              <w:rPr>
                <w:rFonts w:eastAsia="宋体" w:hint="eastAsia"/>
                <w:sz w:val="18"/>
                <w:szCs w:val="18"/>
              </w:rPr>
              <w:t>1</w:t>
            </w:r>
            <w:r w:rsidRPr="006F49B8">
              <w:rPr>
                <w:rFonts w:eastAsia="宋体" w:hint="eastAsia"/>
                <w:sz w:val="18"/>
                <w:szCs w:val="18"/>
              </w:rPr>
              <w:t>中建设用地污染风险筛选值要求。</w:t>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restart"/>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影响预测</w:t>
            </w:r>
          </w:p>
        </w:tc>
        <w:tc>
          <w:tcPr>
            <w:tcW w:w="1592"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预测因子</w:t>
            </w:r>
          </w:p>
        </w:tc>
        <w:tc>
          <w:tcPr>
            <w:tcW w:w="6069" w:type="dxa"/>
            <w:gridSpan w:val="6"/>
            <w:vAlign w:val="center"/>
          </w:tcPr>
          <w:p w:rsidR="00FA1BFA" w:rsidRPr="006F49B8" w:rsidRDefault="001621A6" w:rsidP="006B4A82">
            <w:pPr>
              <w:pStyle w:val="BodyText22"/>
              <w:snapToGrid w:val="0"/>
              <w:spacing w:line="240" w:lineRule="auto"/>
              <w:ind w:firstLine="0"/>
              <w:jc w:val="center"/>
              <w:textAlignment w:val="auto"/>
              <w:rPr>
                <w:rFonts w:eastAsia="宋体"/>
                <w:sz w:val="18"/>
                <w:szCs w:val="18"/>
              </w:rPr>
            </w:pPr>
            <w:r>
              <w:rPr>
                <w:rFonts w:eastAsia="宋体" w:hint="eastAsia"/>
                <w:sz w:val="18"/>
                <w:szCs w:val="18"/>
              </w:rPr>
              <w:t>/</w:t>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预测方法</w:t>
            </w:r>
          </w:p>
        </w:tc>
        <w:tc>
          <w:tcPr>
            <w:tcW w:w="6069" w:type="dxa"/>
            <w:gridSpan w:val="6"/>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附录</w:t>
            </w:r>
            <w:r w:rsidRPr="006F49B8">
              <w:rPr>
                <w:rFonts w:eastAsia="宋体"/>
                <w:sz w:val="18"/>
                <w:szCs w:val="18"/>
              </w:rPr>
              <w:t>E</w:t>
            </w:r>
            <w:r w:rsidR="001621A6" w:rsidRPr="006F49B8">
              <w:rPr>
                <w:rFonts w:ascii="MS Mincho" w:eastAsia="宋体" w:hAnsi="MS Mincho" w:cs="MS Mincho" w:hint="eastAsia"/>
                <w:sz w:val="18"/>
                <w:szCs w:val="18"/>
              </w:rPr>
              <w:sym w:font="Wingdings 2" w:char="00A3"/>
            </w:r>
            <w:r w:rsidRPr="006F49B8">
              <w:rPr>
                <w:rFonts w:eastAsia="宋体"/>
                <w:sz w:val="18"/>
                <w:szCs w:val="18"/>
              </w:rPr>
              <w:t>；附录</w:t>
            </w:r>
            <w:r w:rsidRPr="006F49B8">
              <w:rPr>
                <w:rFonts w:eastAsia="宋体"/>
                <w:sz w:val="18"/>
                <w:szCs w:val="18"/>
              </w:rPr>
              <w:t>F□</w:t>
            </w:r>
            <w:r w:rsidRPr="006F49B8">
              <w:rPr>
                <w:rFonts w:eastAsia="宋体"/>
                <w:sz w:val="18"/>
                <w:szCs w:val="18"/>
              </w:rPr>
              <w:t>；其他（类比分析</w:t>
            </w:r>
            <w:r w:rsidRPr="006F49B8">
              <w:rPr>
                <w:rFonts w:eastAsia="宋体"/>
                <w:sz w:val="18"/>
                <w:szCs w:val="18"/>
              </w:rPr>
              <w:t xml:space="preserve"> </w:t>
            </w:r>
            <w:r w:rsidRPr="006F49B8">
              <w:rPr>
                <w:rFonts w:eastAsia="宋体"/>
                <w:sz w:val="18"/>
                <w:szCs w:val="18"/>
              </w:rPr>
              <w:t>）</w:t>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预测分析内容</w:t>
            </w:r>
          </w:p>
        </w:tc>
        <w:tc>
          <w:tcPr>
            <w:tcW w:w="6069" w:type="dxa"/>
            <w:gridSpan w:val="6"/>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影响范围（）</w:t>
            </w:r>
          </w:p>
          <w:p w:rsidR="00FA1BFA" w:rsidRPr="006F49B8" w:rsidRDefault="00FA1BFA" w:rsidP="00FA1BFA">
            <w:pPr>
              <w:pStyle w:val="BodyText22"/>
              <w:snapToGrid w:val="0"/>
              <w:spacing w:line="240" w:lineRule="auto"/>
              <w:ind w:firstLine="0"/>
              <w:jc w:val="center"/>
              <w:textAlignment w:val="auto"/>
              <w:rPr>
                <w:rFonts w:eastAsia="宋体"/>
                <w:sz w:val="18"/>
                <w:szCs w:val="18"/>
              </w:rPr>
            </w:pPr>
            <w:r w:rsidRPr="006F49B8">
              <w:rPr>
                <w:rFonts w:eastAsia="宋体"/>
                <w:sz w:val="18"/>
                <w:szCs w:val="18"/>
              </w:rPr>
              <w:t>影响程度（）</w:t>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预测结论</w:t>
            </w:r>
          </w:p>
        </w:tc>
        <w:tc>
          <w:tcPr>
            <w:tcW w:w="6069" w:type="dxa"/>
            <w:gridSpan w:val="6"/>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达标结论：</w:t>
            </w:r>
            <w:r w:rsidRPr="006F49B8">
              <w:rPr>
                <w:rFonts w:eastAsia="宋体"/>
                <w:sz w:val="18"/>
                <w:szCs w:val="18"/>
              </w:rPr>
              <w:t>a</w:t>
            </w:r>
            <w:r w:rsidRPr="006F49B8">
              <w:rPr>
                <w:rFonts w:eastAsia="宋体"/>
                <w:sz w:val="18"/>
                <w:szCs w:val="18"/>
              </w:rPr>
              <w:t>）</w:t>
            </w:r>
            <w:r w:rsidRPr="006F49B8">
              <w:rPr>
                <w:rFonts w:ascii="MS Mincho" w:eastAsia="宋体" w:hAnsi="MS Mincho" w:cs="MS Mincho" w:hint="eastAsia"/>
                <w:sz w:val="18"/>
                <w:szCs w:val="18"/>
              </w:rPr>
              <w:sym w:font="Wingdings 2" w:char="0052"/>
            </w:r>
            <w:r w:rsidRPr="006F49B8">
              <w:rPr>
                <w:rFonts w:eastAsia="宋体"/>
                <w:sz w:val="18"/>
                <w:szCs w:val="18"/>
              </w:rPr>
              <w:t>；</w:t>
            </w:r>
            <w:r w:rsidRPr="006F49B8">
              <w:rPr>
                <w:rFonts w:eastAsia="宋体"/>
                <w:sz w:val="18"/>
                <w:szCs w:val="18"/>
              </w:rPr>
              <w:t>b</w:t>
            </w:r>
            <w:r w:rsidRPr="006F49B8">
              <w:rPr>
                <w:rFonts w:eastAsia="宋体"/>
                <w:sz w:val="18"/>
                <w:szCs w:val="18"/>
              </w:rPr>
              <w:t>）</w:t>
            </w:r>
            <w:r w:rsidRPr="006F49B8">
              <w:rPr>
                <w:rFonts w:eastAsia="宋体"/>
                <w:sz w:val="18"/>
                <w:szCs w:val="18"/>
              </w:rPr>
              <w:sym w:font="Wingdings 2" w:char="00A3"/>
            </w:r>
            <w:r w:rsidRPr="006F49B8">
              <w:rPr>
                <w:rFonts w:eastAsia="宋体"/>
                <w:sz w:val="18"/>
                <w:szCs w:val="18"/>
              </w:rPr>
              <w:t>；</w:t>
            </w:r>
            <w:r w:rsidRPr="006F49B8">
              <w:rPr>
                <w:rFonts w:eastAsia="宋体"/>
                <w:sz w:val="18"/>
                <w:szCs w:val="18"/>
              </w:rPr>
              <w:t>c</w:t>
            </w:r>
            <w:r w:rsidRPr="006F49B8">
              <w:rPr>
                <w:rFonts w:eastAsia="宋体"/>
                <w:sz w:val="18"/>
                <w:szCs w:val="18"/>
              </w:rPr>
              <w:t>）</w:t>
            </w:r>
            <w:r w:rsidRPr="006F49B8">
              <w:rPr>
                <w:rFonts w:eastAsia="宋体"/>
                <w:sz w:val="18"/>
                <w:szCs w:val="18"/>
              </w:rPr>
              <w:sym w:font="Wingdings 2" w:char="00A3"/>
            </w:r>
          </w:p>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不达标结论：</w:t>
            </w:r>
            <w:r w:rsidRPr="006F49B8">
              <w:rPr>
                <w:rFonts w:eastAsia="宋体"/>
                <w:sz w:val="18"/>
                <w:szCs w:val="18"/>
              </w:rPr>
              <w:t>a</w:t>
            </w:r>
            <w:r w:rsidRPr="006F49B8">
              <w:rPr>
                <w:rFonts w:eastAsia="宋体"/>
                <w:sz w:val="18"/>
                <w:szCs w:val="18"/>
              </w:rPr>
              <w:t>）</w:t>
            </w:r>
            <w:r w:rsidRPr="006F49B8">
              <w:rPr>
                <w:rFonts w:eastAsia="宋体"/>
                <w:sz w:val="18"/>
                <w:szCs w:val="18"/>
              </w:rPr>
              <w:sym w:font="Wingdings 2" w:char="00A3"/>
            </w:r>
            <w:r w:rsidRPr="006F49B8">
              <w:rPr>
                <w:rFonts w:eastAsia="宋体"/>
                <w:sz w:val="18"/>
                <w:szCs w:val="18"/>
              </w:rPr>
              <w:t>；</w:t>
            </w:r>
            <w:r w:rsidRPr="006F49B8">
              <w:rPr>
                <w:rFonts w:eastAsia="宋体"/>
                <w:sz w:val="18"/>
                <w:szCs w:val="18"/>
              </w:rPr>
              <w:t>b</w:t>
            </w:r>
            <w:r w:rsidRPr="006F49B8">
              <w:rPr>
                <w:rFonts w:eastAsia="宋体"/>
                <w:sz w:val="18"/>
                <w:szCs w:val="18"/>
              </w:rPr>
              <w:t>）</w:t>
            </w:r>
            <w:r w:rsidRPr="006F49B8">
              <w:rPr>
                <w:rFonts w:eastAsia="宋体"/>
                <w:sz w:val="18"/>
                <w:szCs w:val="18"/>
              </w:rPr>
              <w:sym w:font="Wingdings 2" w:char="00A3"/>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restart"/>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防治措施</w:t>
            </w:r>
          </w:p>
        </w:tc>
        <w:tc>
          <w:tcPr>
            <w:tcW w:w="1592"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防控措施</w:t>
            </w:r>
          </w:p>
        </w:tc>
        <w:tc>
          <w:tcPr>
            <w:tcW w:w="6069" w:type="dxa"/>
            <w:gridSpan w:val="6"/>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土壤环境质量现状保障</w:t>
            </w:r>
            <w:r w:rsidRPr="006F49B8">
              <w:rPr>
                <w:rFonts w:eastAsia="宋体"/>
                <w:sz w:val="18"/>
                <w:szCs w:val="18"/>
              </w:rPr>
              <w:t>□</w:t>
            </w:r>
            <w:r w:rsidRPr="006F49B8">
              <w:rPr>
                <w:rFonts w:eastAsia="宋体"/>
                <w:sz w:val="18"/>
                <w:szCs w:val="18"/>
              </w:rPr>
              <w:t>；源头控制</w:t>
            </w:r>
            <w:r w:rsidRPr="006F49B8">
              <w:rPr>
                <w:rFonts w:ascii="MS Mincho" w:eastAsia="宋体" w:hAnsi="MS Mincho" w:cs="MS Mincho" w:hint="eastAsia"/>
                <w:sz w:val="18"/>
                <w:szCs w:val="18"/>
              </w:rPr>
              <w:sym w:font="Wingdings 2" w:char="0052"/>
            </w:r>
            <w:r w:rsidRPr="006F49B8">
              <w:rPr>
                <w:rFonts w:eastAsia="宋体"/>
                <w:sz w:val="18"/>
                <w:szCs w:val="18"/>
              </w:rPr>
              <w:t>；过程防控</w:t>
            </w:r>
            <w:r w:rsidRPr="006F49B8">
              <w:rPr>
                <w:rFonts w:eastAsia="宋体"/>
                <w:sz w:val="18"/>
                <w:szCs w:val="18"/>
              </w:rPr>
              <w:sym w:font="Wingdings 2" w:char="0052"/>
            </w:r>
            <w:r w:rsidRPr="006F49B8">
              <w:rPr>
                <w:rFonts w:eastAsia="宋体"/>
                <w:sz w:val="18"/>
                <w:szCs w:val="18"/>
              </w:rPr>
              <w:t>；其他（</w:t>
            </w:r>
            <w:r w:rsidRPr="006F49B8">
              <w:rPr>
                <w:rFonts w:eastAsia="宋体"/>
                <w:sz w:val="18"/>
                <w:szCs w:val="18"/>
              </w:rPr>
              <w:t xml:space="preserve">    </w:t>
            </w:r>
            <w:r w:rsidRPr="006F49B8">
              <w:rPr>
                <w:rFonts w:eastAsia="宋体"/>
                <w:sz w:val="18"/>
                <w:szCs w:val="18"/>
              </w:rPr>
              <w:t>）</w:t>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Merge w:val="restart"/>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跟踪监测</w:t>
            </w:r>
          </w:p>
        </w:tc>
        <w:tc>
          <w:tcPr>
            <w:tcW w:w="3230" w:type="dxa"/>
            <w:gridSpan w:val="3"/>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监测点数</w:t>
            </w:r>
          </w:p>
        </w:tc>
        <w:tc>
          <w:tcPr>
            <w:tcW w:w="1384" w:type="dxa"/>
            <w:gridSpan w:val="2"/>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监测指标</w:t>
            </w:r>
          </w:p>
        </w:tc>
        <w:tc>
          <w:tcPr>
            <w:tcW w:w="1455"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监测频次</w:t>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3230" w:type="dxa"/>
            <w:gridSpan w:val="3"/>
            <w:vAlign w:val="center"/>
          </w:tcPr>
          <w:p w:rsidR="00FA1BFA" w:rsidRPr="006F49B8" w:rsidRDefault="00FA1BFA" w:rsidP="006B4A82">
            <w:pPr>
              <w:pStyle w:val="BodyText22"/>
              <w:snapToGrid w:val="0"/>
              <w:spacing w:line="240" w:lineRule="auto"/>
              <w:ind w:firstLine="0"/>
              <w:textAlignment w:val="auto"/>
              <w:rPr>
                <w:rFonts w:eastAsia="宋体"/>
                <w:sz w:val="18"/>
                <w:szCs w:val="18"/>
              </w:rPr>
            </w:pPr>
          </w:p>
        </w:tc>
        <w:tc>
          <w:tcPr>
            <w:tcW w:w="1384" w:type="dxa"/>
            <w:gridSpan w:val="2"/>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455"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588" w:type="dxa"/>
            <w:vMerge/>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592"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信息公开指标</w:t>
            </w:r>
          </w:p>
        </w:tc>
        <w:tc>
          <w:tcPr>
            <w:tcW w:w="6069" w:type="dxa"/>
            <w:gridSpan w:val="6"/>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2180" w:type="dxa"/>
            <w:gridSpan w:val="2"/>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评价结论</w:t>
            </w:r>
          </w:p>
        </w:tc>
        <w:tc>
          <w:tcPr>
            <w:tcW w:w="6069" w:type="dxa"/>
            <w:gridSpan w:val="6"/>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r w:rsidRPr="006F49B8">
              <w:rPr>
                <w:rFonts w:eastAsia="宋体"/>
                <w:sz w:val="18"/>
                <w:szCs w:val="18"/>
              </w:rPr>
              <w:t>建设项目建成后对周边土壤环境影响</w:t>
            </w:r>
            <w:r w:rsidRPr="006F49B8">
              <w:rPr>
                <w:rFonts w:eastAsia="宋体" w:hint="eastAsia"/>
                <w:sz w:val="18"/>
                <w:szCs w:val="18"/>
              </w:rPr>
              <w:t>可接受</w:t>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z w:val="18"/>
                <w:szCs w:val="18"/>
              </w:rPr>
            </w:pPr>
          </w:p>
        </w:tc>
      </w:tr>
      <w:tr w:rsidR="00FA1BFA" w:rsidRPr="006F49B8" w:rsidTr="00FA1BFA">
        <w:trPr>
          <w:trHeight w:val="340"/>
          <w:jc w:val="center"/>
        </w:trPr>
        <w:tc>
          <w:tcPr>
            <w:tcW w:w="8249" w:type="dxa"/>
            <w:gridSpan w:val="8"/>
            <w:vAlign w:val="center"/>
          </w:tcPr>
          <w:p w:rsidR="00FA1BFA" w:rsidRPr="006F49B8" w:rsidRDefault="00FA1BFA" w:rsidP="00FA1BFA">
            <w:pPr>
              <w:pStyle w:val="BodyText22"/>
              <w:snapToGrid w:val="0"/>
              <w:spacing w:line="240" w:lineRule="auto"/>
              <w:ind w:firstLineChars="200" w:firstLine="336"/>
              <w:jc w:val="center"/>
              <w:textAlignment w:val="auto"/>
              <w:rPr>
                <w:rFonts w:eastAsia="宋体"/>
                <w:spacing w:val="-6"/>
                <w:sz w:val="18"/>
                <w:szCs w:val="18"/>
              </w:rPr>
            </w:pPr>
            <w:r w:rsidRPr="006F49B8">
              <w:rPr>
                <w:rFonts w:eastAsia="宋体"/>
                <w:spacing w:val="-6"/>
                <w:sz w:val="18"/>
                <w:szCs w:val="18"/>
              </w:rPr>
              <w:t>注</w:t>
            </w:r>
            <w:r w:rsidRPr="006F49B8">
              <w:rPr>
                <w:rFonts w:eastAsia="宋体"/>
                <w:spacing w:val="-6"/>
                <w:sz w:val="18"/>
                <w:szCs w:val="18"/>
              </w:rPr>
              <w:t>1</w:t>
            </w:r>
            <w:r w:rsidRPr="006F49B8">
              <w:rPr>
                <w:rFonts w:eastAsia="宋体"/>
                <w:spacing w:val="-6"/>
                <w:sz w:val="18"/>
                <w:szCs w:val="18"/>
              </w:rPr>
              <w:t>：</w:t>
            </w:r>
            <w:r w:rsidRPr="006F49B8">
              <w:rPr>
                <w:rFonts w:eastAsia="宋体"/>
                <w:spacing w:val="-6"/>
                <w:sz w:val="18"/>
                <w:szCs w:val="18"/>
              </w:rPr>
              <w:t>“</w:t>
            </w:r>
            <w:r w:rsidRPr="006F49B8">
              <w:rPr>
                <w:kern w:val="0"/>
                <w:sz w:val="18"/>
                <w:szCs w:val="18"/>
              </w:rPr>
              <w:t>□</w:t>
            </w:r>
            <w:r w:rsidRPr="006F49B8">
              <w:rPr>
                <w:rFonts w:eastAsia="宋体"/>
                <w:spacing w:val="-6"/>
                <w:sz w:val="18"/>
                <w:szCs w:val="18"/>
              </w:rPr>
              <w:t>”</w:t>
            </w:r>
            <w:r w:rsidRPr="006F49B8">
              <w:rPr>
                <w:rFonts w:eastAsia="宋体"/>
                <w:spacing w:val="-6"/>
                <w:sz w:val="18"/>
                <w:szCs w:val="18"/>
              </w:rPr>
              <w:t>为勾选项，可</w:t>
            </w:r>
            <w:r w:rsidRPr="006F49B8">
              <w:rPr>
                <w:rFonts w:eastAsia="宋体"/>
                <w:spacing w:val="-6"/>
                <w:sz w:val="18"/>
                <w:szCs w:val="18"/>
              </w:rPr>
              <w:t>√</w:t>
            </w:r>
            <w:r w:rsidRPr="006F49B8">
              <w:rPr>
                <w:rFonts w:eastAsia="宋体"/>
                <w:spacing w:val="-6"/>
                <w:sz w:val="18"/>
                <w:szCs w:val="18"/>
              </w:rPr>
              <w:t>；</w:t>
            </w:r>
            <w:r w:rsidRPr="006F49B8">
              <w:rPr>
                <w:rFonts w:eastAsia="宋体"/>
                <w:spacing w:val="-6"/>
                <w:sz w:val="18"/>
                <w:szCs w:val="18"/>
              </w:rPr>
              <w:t>“</w:t>
            </w:r>
            <w:r w:rsidRPr="006F49B8">
              <w:rPr>
                <w:rFonts w:eastAsia="宋体"/>
                <w:spacing w:val="-6"/>
                <w:sz w:val="18"/>
                <w:szCs w:val="18"/>
              </w:rPr>
              <w:t>（</w:t>
            </w:r>
            <w:r w:rsidRPr="006F49B8">
              <w:rPr>
                <w:rFonts w:eastAsia="宋体"/>
                <w:spacing w:val="-6"/>
                <w:sz w:val="18"/>
                <w:szCs w:val="18"/>
              </w:rPr>
              <w:t xml:space="preserve">  </w:t>
            </w:r>
            <w:r w:rsidRPr="006F49B8">
              <w:rPr>
                <w:rFonts w:eastAsia="宋体"/>
                <w:spacing w:val="-6"/>
                <w:sz w:val="18"/>
                <w:szCs w:val="18"/>
              </w:rPr>
              <w:t>）</w:t>
            </w:r>
            <w:r w:rsidRPr="006F49B8">
              <w:rPr>
                <w:rFonts w:eastAsia="宋体"/>
                <w:spacing w:val="-6"/>
                <w:sz w:val="18"/>
                <w:szCs w:val="18"/>
              </w:rPr>
              <w:t>”</w:t>
            </w:r>
            <w:r w:rsidRPr="006F49B8">
              <w:rPr>
                <w:rFonts w:eastAsia="宋体"/>
                <w:spacing w:val="-6"/>
                <w:sz w:val="18"/>
                <w:szCs w:val="18"/>
              </w:rPr>
              <w:t>为内容填写项；</w:t>
            </w:r>
            <w:r w:rsidRPr="006F49B8">
              <w:rPr>
                <w:rFonts w:eastAsia="宋体"/>
                <w:spacing w:val="-6"/>
                <w:sz w:val="18"/>
                <w:szCs w:val="18"/>
              </w:rPr>
              <w:t>“</w:t>
            </w:r>
            <w:r w:rsidRPr="006F49B8">
              <w:rPr>
                <w:rFonts w:eastAsia="宋体"/>
                <w:spacing w:val="-6"/>
                <w:sz w:val="18"/>
                <w:szCs w:val="18"/>
              </w:rPr>
              <w:t>备注</w:t>
            </w:r>
            <w:r w:rsidRPr="006F49B8">
              <w:rPr>
                <w:rFonts w:eastAsia="宋体"/>
                <w:spacing w:val="-6"/>
                <w:sz w:val="18"/>
                <w:szCs w:val="18"/>
              </w:rPr>
              <w:t>”</w:t>
            </w:r>
            <w:r w:rsidRPr="006F49B8">
              <w:rPr>
                <w:rFonts w:eastAsia="宋体"/>
                <w:spacing w:val="-6"/>
                <w:sz w:val="18"/>
                <w:szCs w:val="18"/>
              </w:rPr>
              <w:t>为其他补充内容。</w:t>
            </w:r>
          </w:p>
          <w:p w:rsidR="00FA1BFA" w:rsidRPr="006F49B8" w:rsidRDefault="00FA1BFA" w:rsidP="00FA1BFA">
            <w:pPr>
              <w:pStyle w:val="BodyText22"/>
              <w:snapToGrid w:val="0"/>
              <w:spacing w:line="240" w:lineRule="auto"/>
              <w:ind w:firstLineChars="200" w:firstLine="336"/>
              <w:jc w:val="center"/>
              <w:textAlignment w:val="auto"/>
              <w:rPr>
                <w:rFonts w:eastAsia="宋体"/>
                <w:spacing w:val="-6"/>
                <w:sz w:val="18"/>
                <w:szCs w:val="18"/>
              </w:rPr>
            </w:pPr>
            <w:r w:rsidRPr="006F49B8">
              <w:rPr>
                <w:rFonts w:eastAsia="宋体"/>
                <w:spacing w:val="-6"/>
                <w:sz w:val="18"/>
                <w:szCs w:val="18"/>
              </w:rPr>
              <w:t>注</w:t>
            </w:r>
            <w:r w:rsidRPr="006F49B8">
              <w:rPr>
                <w:rFonts w:eastAsia="宋体"/>
                <w:spacing w:val="-6"/>
                <w:sz w:val="18"/>
                <w:szCs w:val="18"/>
              </w:rPr>
              <w:t>2</w:t>
            </w:r>
            <w:r w:rsidRPr="006F49B8">
              <w:rPr>
                <w:rFonts w:eastAsia="宋体"/>
                <w:spacing w:val="-6"/>
                <w:sz w:val="18"/>
                <w:szCs w:val="18"/>
              </w:rPr>
              <w:t>：需要分别开展土壤环境影响评级工作的，分别填写自查表。</w:t>
            </w:r>
          </w:p>
        </w:tc>
        <w:tc>
          <w:tcPr>
            <w:tcW w:w="1037" w:type="dxa"/>
            <w:vAlign w:val="center"/>
          </w:tcPr>
          <w:p w:rsidR="00FA1BFA" w:rsidRPr="006F49B8" w:rsidRDefault="00FA1BFA" w:rsidP="006B4A82">
            <w:pPr>
              <w:pStyle w:val="BodyText22"/>
              <w:snapToGrid w:val="0"/>
              <w:spacing w:line="240" w:lineRule="auto"/>
              <w:ind w:firstLine="0"/>
              <w:jc w:val="center"/>
              <w:textAlignment w:val="auto"/>
              <w:rPr>
                <w:rFonts w:eastAsia="宋体"/>
                <w:spacing w:val="-6"/>
                <w:sz w:val="18"/>
                <w:szCs w:val="18"/>
              </w:rPr>
            </w:pPr>
          </w:p>
        </w:tc>
      </w:tr>
    </w:tbl>
    <w:p w:rsidR="002D30B0" w:rsidRDefault="002D30B0" w:rsidP="00A80316">
      <w:pPr>
        <w:pStyle w:val="2"/>
        <w:numPr>
          <w:ilvl w:val="1"/>
          <w:numId w:val="2"/>
        </w:numPr>
        <w:spacing w:before="0" w:after="0" w:line="500" w:lineRule="exact"/>
        <w:rPr>
          <w:sz w:val="28"/>
          <w:szCs w:val="28"/>
        </w:rPr>
      </w:pPr>
      <w:bookmarkStart w:id="759" w:name="_Toc183532639"/>
      <w:r w:rsidRPr="006F49B8">
        <w:rPr>
          <w:rFonts w:hint="eastAsia"/>
          <w:sz w:val="28"/>
          <w:szCs w:val="28"/>
        </w:rPr>
        <w:t>生态</w:t>
      </w:r>
      <w:r w:rsidRPr="006F49B8">
        <w:rPr>
          <w:sz w:val="28"/>
          <w:szCs w:val="28"/>
        </w:rPr>
        <w:t>环境影响分析</w:t>
      </w:r>
      <w:bookmarkEnd w:id="759"/>
    </w:p>
    <w:p w:rsidR="00CA6DE2" w:rsidRPr="00CA6DE2" w:rsidRDefault="00CA6DE2" w:rsidP="00CA6DE2">
      <w:pPr>
        <w:pStyle w:val="a8"/>
        <w:overflowPunct w:val="0"/>
        <w:topLinePunct/>
        <w:spacing w:after="0"/>
        <w:ind w:firstLineChars="200" w:firstLine="480"/>
        <w:rPr>
          <w:sz w:val="24"/>
        </w:rPr>
      </w:pPr>
      <w:r>
        <w:rPr>
          <w:rFonts w:eastAsiaTheme="minorEastAsia"/>
          <w:kern w:val="0"/>
          <w:sz w:val="24"/>
          <w:lang w:val="zh-CN"/>
        </w:rPr>
        <w:t>对项目可能造成的生态影响，采用类比分析法进行评价。</w:t>
      </w:r>
    </w:p>
    <w:p w:rsidR="009F04F4" w:rsidRPr="006F49B8" w:rsidRDefault="00CA6DE2" w:rsidP="00A80316">
      <w:pPr>
        <w:pStyle w:val="3"/>
        <w:numPr>
          <w:ilvl w:val="2"/>
          <w:numId w:val="2"/>
        </w:numPr>
        <w:tabs>
          <w:tab w:val="clear" w:pos="1287"/>
          <w:tab w:val="left" w:pos="720"/>
        </w:tabs>
        <w:spacing w:before="0" w:after="0" w:line="500" w:lineRule="exact"/>
        <w:ind w:left="0" w:firstLine="0"/>
        <w:rPr>
          <w:szCs w:val="28"/>
        </w:rPr>
      </w:pPr>
      <w:bookmarkStart w:id="760" w:name="_Toc507685738"/>
      <w:r>
        <w:rPr>
          <w:rFonts w:hint="eastAsia"/>
          <w:szCs w:val="28"/>
        </w:rPr>
        <w:t>动植物</w:t>
      </w:r>
      <w:r w:rsidR="009F04F4" w:rsidRPr="006F49B8">
        <w:rPr>
          <w:szCs w:val="28"/>
        </w:rPr>
        <w:t>影响分析</w:t>
      </w:r>
      <w:bookmarkEnd w:id="760"/>
    </w:p>
    <w:p w:rsidR="00CA6DE2" w:rsidRPr="00CA6DE2" w:rsidRDefault="00CA6DE2" w:rsidP="00CA6DE2">
      <w:pPr>
        <w:pStyle w:val="a8"/>
        <w:overflowPunct w:val="0"/>
        <w:topLinePunct/>
        <w:spacing w:after="0"/>
        <w:ind w:firstLineChars="200" w:firstLine="480"/>
        <w:rPr>
          <w:rFonts w:eastAsiaTheme="minorEastAsia"/>
          <w:kern w:val="0"/>
          <w:sz w:val="24"/>
          <w:lang w:val="zh-CN"/>
        </w:rPr>
      </w:pPr>
      <w:r w:rsidRPr="00CA6DE2">
        <w:rPr>
          <w:rFonts w:eastAsiaTheme="minorEastAsia"/>
          <w:kern w:val="0"/>
          <w:sz w:val="24"/>
          <w:lang w:val="zh-CN"/>
        </w:rPr>
        <w:t>（</w:t>
      </w:r>
      <w:r w:rsidRPr="00CA6DE2">
        <w:rPr>
          <w:rFonts w:eastAsiaTheme="minorEastAsia"/>
          <w:kern w:val="0"/>
          <w:sz w:val="24"/>
          <w:lang w:val="zh-CN"/>
        </w:rPr>
        <w:t>1</w:t>
      </w:r>
      <w:r w:rsidRPr="00CA6DE2">
        <w:rPr>
          <w:rFonts w:eastAsiaTheme="minorEastAsia"/>
          <w:kern w:val="0"/>
          <w:sz w:val="24"/>
          <w:lang w:val="zh-CN"/>
        </w:rPr>
        <w:t>）对植物的影响分析</w:t>
      </w:r>
    </w:p>
    <w:p w:rsidR="00CA6DE2" w:rsidRDefault="00CA6DE2" w:rsidP="00CA6DE2">
      <w:pPr>
        <w:pStyle w:val="a8"/>
        <w:overflowPunct w:val="0"/>
        <w:topLinePunct/>
        <w:spacing w:after="0"/>
        <w:ind w:firstLineChars="200" w:firstLine="480"/>
        <w:rPr>
          <w:rFonts w:eastAsiaTheme="minorEastAsia"/>
          <w:kern w:val="0"/>
          <w:sz w:val="24"/>
          <w:lang w:val="zh-CN"/>
        </w:rPr>
      </w:pPr>
      <w:r w:rsidRPr="00CA6DE2">
        <w:rPr>
          <w:rFonts w:eastAsiaTheme="minorEastAsia"/>
          <w:kern w:val="0"/>
          <w:sz w:val="24"/>
          <w:lang w:val="zh-CN"/>
        </w:rPr>
        <w:t>类比同类选矿工</w:t>
      </w:r>
      <w:r>
        <w:rPr>
          <w:rFonts w:eastAsiaTheme="minorEastAsia"/>
          <w:kern w:val="0"/>
          <w:sz w:val="24"/>
          <w:lang w:val="zh-CN"/>
        </w:rPr>
        <w:t>业场地项目，本项目占地面积相对较小，土地利用现状属于建设用地</w:t>
      </w:r>
      <w:r w:rsidRPr="00CA6DE2">
        <w:rPr>
          <w:rFonts w:eastAsiaTheme="minorEastAsia"/>
          <w:kern w:val="0"/>
          <w:sz w:val="24"/>
          <w:lang w:val="zh-CN"/>
        </w:rPr>
        <w:t>。项目场地周边目前植被生长良好，未发现国家级和省级保护的珍稀树种分布。本项目建筑物及设施建设对区域植物资源的破坏有限，物种多样性未受到影响。项目运营不会扩大附近植被破坏面</w:t>
      </w:r>
      <w:r>
        <w:rPr>
          <w:rFonts w:eastAsiaTheme="minorEastAsia"/>
          <w:kern w:val="0"/>
          <w:sz w:val="24"/>
          <w:lang w:val="zh-CN"/>
        </w:rPr>
        <w:t>积，也不会对区域植物资源种类、物种多样性产生影响。</w:t>
      </w:r>
    </w:p>
    <w:p w:rsidR="00CA6DE2" w:rsidRDefault="00CA6DE2" w:rsidP="00CA6DE2">
      <w:pPr>
        <w:pStyle w:val="a8"/>
        <w:overflowPunct w:val="0"/>
        <w:topLinePunct/>
        <w:spacing w:after="0"/>
        <w:ind w:firstLineChars="200" w:firstLine="480"/>
        <w:rPr>
          <w:rFonts w:eastAsiaTheme="minorEastAsia"/>
          <w:kern w:val="0"/>
          <w:sz w:val="24"/>
          <w:lang w:val="zh-CN"/>
        </w:rPr>
      </w:pPr>
      <w:r>
        <w:rPr>
          <w:rFonts w:eastAsiaTheme="minorEastAsia"/>
          <w:kern w:val="0"/>
          <w:sz w:val="24"/>
          <w:lang w:val="zh-CN"/>
        </w:rPr>
        <w:t>（</w:t>
      </w:r>
      <w:r>
        <w:rPr>
          <w:rFonts w:eastAsiaTheme="minorEastAsia"/>
          <w:kern w:val="0"/>
          <w:sz w:val="24"/>
          <w:lang w:val="zh-CN"/>
        </w:rPr>
        <w:t>2</w:t>
      </w:r>
      <w:r>
        <w:rPr>
          <w:rFonts w:eastAsiaTheme="minorEastAsia"/>
          <w:kern w:val="0"/>
          <w:sz w:val="24"/>
          <w:lang w:val="zh-CN"/>
        </w:rPr>
        <w:t>）对动物的影响分析</w:t>
      </w:r>
    </w:p>
    <w:p w:rsidR="00CA6DE2" w:rsidRPr="00CA6DE2" w:rsidRDefault="00CA6DE2" w:rsidP="00CA6DE2">
      <w:pPr>
        <w:pStyle w:val="a8"/>
        <w:overflowPunct w:val="0"/>
        <w:topLinePunct/>
        <w:spacing w:after="0"/>
        <w:ind w:firstLineChars="200" w:firstLine="480"/>
        <w:rPr>
          <w:rFonts w:eastAsiaTheme="minorEastAsia"/>
          <w:kern w:val="0"/>
          <w:sz w:val="24"/>
          <w:lang w:val="zh-CN"/>
        </w:rPr>
      </w:pPr>
      <w:r>
        <w:rPr>
          <w:rFonts w:eastAsiaTheme="minorEastAsia"/>
          <w:kern w:val="0"/>
          <w:sz w:val="24"/>
          <w:lang w:val="zh-CN"/>
        </w:rPr>
        <w:t>由于动物具有一定的迁移能力，为避开项目运行过程中生产噪声、交通噪声等不利因素影响，它们一般会向附近适宜生境中迁移。项目所在区域周围可栖息地范围较广，区域动物的分布及种群数量总体不会发生变化</w:t>
      </w:r>
      <w:r>
        <w:rPr>
          <w:rFonts w:eastAsiaTheme="minorEastAsia" w:hint="eastAsia"/>
          <w:kern w:val="0"/>
          <w:sz w:val="24"/>
          <w:lang w:val="zh-CN"/>
        </w:rPr>
        <w:t>。</w:t>
      </w:r>
    </w:p>
    <w:p w:rsidR="00CA6DE2" w:rsidRPr="006F49B8" w:rsidRDefault="00CA6DE2" w:rsidP="00CA6DE2">
      <w:pPr>
        <w:pStyle w:val="3"/>
        <w:numPr>
          <w:ilvl w:val="2"/>
          <w:numId w:val="2"/>
        </w:numPr>
        <w:tabs>
          <w:tab w:val="clear" w:pos="1287"/>
          <w:tab w:val="left" w:pos="720"/>
        </w:tabs>
        <w:spacing w:before="0" w:after="0" w:line="500" w:lineRule="exact"/>
        <w:ind w:left="0" w:firstLine="0"/>
        <w:rPr>
          <w:szCs w:val="28"/>
        </w:rPr>
      </w:pPr>
      <w:r>
        <w:rPr>
          <w:rFonts w:hint="eastAsia"/>
          <w:szCs w:val="28"/>
        </w:rPr>
        <w:t>水土流失</w:t>
      </w:r>
      <w:r w:rsidRPr="006F49B8">
        <w:rPr>
          <w:szCs w:val="28"/>
        </w:rPr>
        <w:t>影响分析</w:t>
      </w:r>
    </w:p>
    <w:p w:rsidR="00CA6DE2" w:rsidRPr="00CA6DE2" w:rsidRDefault="00CA6DE2" w:rsidP="00BF2188">
      <w:pPr>
        <w:pStyle w:val="a8"/>
        <w:overflowPunct w:val="0"/>
        <w:topLinePunct/>
        <w:spacing w:after="0"/>
        <w:ind w:firstLineChars="200" w:firstLine="480"/>
        <w:rPr>
          <w:rFonts w:eastAsiaTheme="minorEastAsia"/>
          <w:kern w:val="0"/>
          <w:sz w:val="24"/>
          <w:lang w:val="zh-CN"/>
        </w:rPr>
      </w:pPr>
      <w:r>
        <w:rPr>
          <w:rFonts w:eastAsiaTheme="minorEastAsia"/>
          <w:kern w:val="0"/>
          <w:sz w:val="24"/>
          <w:lang w:val="zh-CN"/>
        </w:rPr>
        <w:t>工程建设等对地面的扰动，在一定程度上改变、破坏了原有地貌、植被，形成的人工地貌土层松散、表土层抗蚀能力减弱，使土壤失去了原有的固土防风的能力，遇到不利的降雨条件，而导致一定量的水土流失。本项目占地面积相对较小，土地利用现状属</w:t>
      </w:r>
      <w:r>
        <w:rPr>
          <w:rFonts w:eastAsiaTheme="minorEastAsia"/>
          <w:kern w:val="0"/>
          <w:sz w:val="24"/>
          <w:lang w:val="zh-CN"/>
        </w:rPr>
        <w:lastRenderedPageBreak/>
        <w:t>于建设用地。在规范施工的前提下，不对原有地貌、植被等产生破坏，运营期生产场区均采取地面硬化及植被绿化措施，不易引发水土流失。</w:t>
      </w:r>
    </w:p>
    <w:p w:rsidR="00CA6DE2" w:rsidRPr="006F49B8" w:rsidRDefault="00CA6DE2" w:rsidP="00CA6DE2">
      <w:pPr>
        <w:pStyle w:val="3"/>
        <w:numPr>
          <w:ilvl w:val="2"/>
          <w:numId w:val="2"/>
        </w:numPr>
        <w:tabs>
          <w:tab w:val="clear" w:pos="1287"/>
          <w:tab w:val="left" w:pos="720"/>
        </w:tabs>
        <w:spacing w:before="0" w:after="0" w:line="500" w:lineRule="exact"/>
        <w:ind w:left="0" w:firstLine="0"/>
        <w:rPr>
          <w:szCs w:val="28"/>
        </w:rPr>
      </w:pPr>
      <w:r>
        <w:rPr>
          <w:rFonts w:hint="eastAsia"/>
          <w:szCs w:val="28"/>
        </w:rPr>
        <w:t>生态景观</w:t>
      </w:r>
      <w:r w:rsidRPr="006F49B8">
        <w:rPr>
          <w:szCs w:val="28"/>
        </w:rPr>
        <w:t>影响分析</w:t>
      </w:r>
    </w:p>
    <w:p w:rsidR="00CA6DE2" w:rsidRPr="00CA6DE2" w:rsidRDefault="00CA6DE2" w:rsidP="00CA6DE2">
      <w:pPr>
        <w:pStyle w:val="a8"/>
        <w:overflowPunct w:val="0"/>
        <w:topLinePunct/>
        <w:spacing w:after="0"/>
        <w:ind w:firstLineChars="200" w:firstLine="480"/>
        <w:rPr>
          <w:rFonts w:eastAsiaTheme="minorEastAsia"/>
          <w:kern w:val="0"/>
          <w:sz w:val="24"/>
          <w:lang w:val="zh-CN"/>
        </w:rPr>
      </w:pPr>
      <w:r w:rsidRPr="00CA6DE2">
        <w:rPr>
          <w:rFonts w:eastAsiaTheme="minorEastAsia"/>
          <w:kern w:val="0"/>
          <w:sz w:val="24"/>
          <w:lang w:val="zh-CN"/>
        </w:rPr>
        <w:t>生态系统的核心是生物，生物有适应环境变化的功能，生物本身具有的生产能力可以为受到干扰的自然体系提供修补，从而维持自然体系的生态平衡和生态完整性。因本项目占地面积相对较小，建设完成后项目所在区域覆盖植被类型和面积不会发生明显变化，即对本区域生态环境起控制作用的组分未发生变化，项目对区域生态系统结构完整性的影响较小。</w:t>
      </w:r>
    </w:p>
    <w:p w:rsidR="00CA6DE2" w:rsidRPr="00CA6DE2" w:rsidRDefault="00CA6DE2" w:rsidP="00CA6DE2">
      <w:pPr>
        <w:pStyle w:val="a8"/>
        <w:overflowPunct w:val="0"/>
        <w:topLinePunct/>
        <w:spacing w:after="0"/>
        <w:ind w:firstLineChars="200" w:firstLine="480"/>
        <w:rPr>
          <w:rFonts w:eastAsiaTheme="minorEastAsia"/>
          <w:kern w:val="0"/>
          <w:sz w:val="24"/>
          <w:lang w:val="zh-CN"/>
        </w:rPr>
      </w:pPr>
      <w:r w:rsidRPr="00CA6DE2">
        <w:rPr>
          <w:rFonts w:eastAsiaTheme="minorEastAsia"/>
          <w:kern w:val="0"/>
          <w:sz w:val="24"/>
          <w:lang w:val="zh-CN"/>
        </w:rPr>
        <w:t>自然植被在景观功能上起着重要的作用，其所占面积和发展动向对该区域景观质量的维护具有决定作用。本项目建设前后不会改变原有植被类型，区域生态景观不会发生显著变化。</w:t>
      </w:r>
    </w:p>
    <w:p w:rsidR="00CA6DE2" w:rsidRPr="006F49B8" w:rsidRDefault="00CA6DE2" w:rsidP="00CA6DE2">
      <w:pPr>
        <w:pStyle w:val="3"/>
        <w:numPr>
          <w:ilvl w:val="2"/>
          <w:numId w:val="2"/>
        </w:numPr>
        <w:tabs>
          <w:tab w:val="clear" w:pos="1287"/>
          <w:tab w:val="left" w:pos="720"/>
        </w:tabs>
        <w:spacing w:before="0" w:after="0" w:line="500" w:lineRule="exact"/>
        <w:ind w:left="0" w:firstLine="0"/>
        <w:rPr>
          <w:szCs w:val="28"/>
        </w:rPr>
      </w:pPr>
      <w:r>
        <w:rPr>
          <w:rFonts w:hint="eastAsia"/>
          <w:szCs w:val="28"/>
        </w:rPr>
        <w:t>对黄柏河流域生态环境</w:t>
      </w:r>
      <w:r w:rsidRPr="006F49B8">
        <w:rPr>
          <w:szCs w:val="28"/>
        </w:rPr>
        <w:t>影响分析</w:t>
      </w:r>
    </w:p>
    <w:p w:rsidR="00CA6DE2" w:rsidRPr="00CA6DE2" w:rsidRDefault="00CA6DE2" w:rsidP="00CA6DE2">
      <w:pPr>
        <w:pStyle w:val="a8"/>
        <w:overflowPunct w:val="0"/>
        <w:topLinePunct/>
        <w:spacing w:after="0"/>
        <w:ind w:firstLineChars="200" w:firstLine="480"/>
        <w:rPr>
          <w:rFonts w:eastAsiaTheme="minorEastAsia"/>
          <w:kern w:val="0"/>
          <w:sz w:val="24"/>
          <w:lang w:val="zh-CN"/>
        </w:rPr>
      </w:pPr>
      <w:r w:rsidRPr="00CA6DE2">
        <w:rPr>
          <w:rFonts w:eastAsiaTheme="minorEastAsia"/>
          <w:kern w:val="0"/>
          <w:sz w:val="24"/>
          <w:lang w:val="zh-CN"/>
        </w:rPr>
        <w:t>本项目属于《宜昌市黄柏河流域保护条例》中黄柏河流域保护</w:t>
      </w:r>
      <w:r w:rsidR="000308E4">
        <w:rPr>
          <w:rFonts w:eastAsiaTheme="minorEastAsia" w:hint="eastAsia"/>
          <w:kern w:val="0"/>
          <w:sz w:val="24"/>
          <w:lang w:val="zh-CN"/>
        </w:rPr>
        <w:t>控制</w:t>
      </w:r>
      <w:r w:rsidR="00CC5128">
        <w:rPr>
          <w:rFonts w:eastAsiaTheme="minorEastAsia" w:hint="eastAsia"/>
          <w:kern w:val="0"/>
          <w:sz w:val="24"/>
          <w:lang w:val="zh-CN"/>
        </w:rPr>
        <w:t>区</w:t>
      </w:r>
      <w:r w:rsidRPr="00CA6DE2">
        <w:rPr>
          <w:rFonts w:eastAsiaTheme="minorEastAsia"/>
          <w:kern w:val="0"/>
          <w:sz w:val="24"/>
          <w:lang w:val="zh-CN"/>
        </w:rPr>
        <w:t>，其生态环境保护等级要求较高。本项目采用的重介质选矿工艺，具有更安全、更环保以及运行成本低等优勢，对解决矿资源开发利用与水环境保护之间的矛</w:t>
      </w:r>
      <w:r w:rsidR="00FB5F7E">
        <w:rPr>
          <w:rFonts w:eastAsiaTheme="minorEastAsia"/>
          <w:kern w:val="0"/>
          <w:sz w:val="24"/>
          <w:lang w:val="zh-CN"/>
        </w:rPr>
        <w:t>盾，解决大量中低品位矿石的出路具有十分重要的现实意义。本项目</w:t>
      </w:r>
      <w:r w:rsidRPr="00CA6DE2">
        <w:rPr>
          <w:rFonts w:eastAsiaTheme="minorEastAsia"/>
          <w:kern w:val="0"/>
          <w:sz w:val="24"/>
          <w:lang w:val="zh-CN"/>
        </w:rPr>
        <w:t>选矿过程属物理选矿，不涉及废水</w:t>
      </w:r>
      <w:r w:rsidR="00FB5F7E">
        <w:rPr>
          <w:rFonts w:eastAsiaTheme="minorEastAsia" w:hint="eastAsia"/>
          <w:kern w:val="0"/>
          <w:sz w:val="24"/>
          <w:lang w:val="zh-CN"/>
        </w:rPr>
        <w:t>排放</w:t>
      </w:r>
      <w:r w:rsidRPr="00CA6DE2">
        <w:rPr>
          <w:rFonts w:eastAsiaTheme="minorEastAsia"/>
          <w:kern w:val="0"/>
          <w:sz w:val="24"/>
          <w:lang w:val="zh-CN"/>
        </w:rPr>
        <w:t>，高效、节能、环保。本项目实施后，不会对黄柏河流域生态环境产生不利影响。</w:t>
      </w:r>
    </w:p>
    <w:p w:rsidR="0056770B" w:rsidRPr="006F49B8" w:rsidRDefault="0056770B" w:rsidP="0056770B">
      <w:pPr>
        <w:pStyle w:val="affff3"/>
        <w:spacing w:line="500" w:lineRule="exact"/>
        <w:ind w:firstLine="480"/>
        <w:rPr>
          <w:rFonts w:ascii="Times New Roman" w:cs="Times New Roman"/>
        </w:rPr>
        <w:sectPr w:rsidR="0056770B" w:rsidRPr="006F49B8">
          <w:pgSz w:w="11906" w:h="16838"/>
          <w:pgMar w:top="1474" w:right="1418" w:bottom="1474" w:left="1418" w:header="851" w:footer="992" w:gutter="0"/>
          <w:cols w:space="720"/>
          <w:docGrid w:type="lines" w:linePitch="312"/>
        </w:sectPr>
      </w:pPr>
    </w:p>
    <w:p w:rsidR="0025036A" w:rsidRPr="006F49B8" w:rsidRDefault="00DE3F63" w:rsidP="00A80316">
      <w:pPr>
        <w:pStyle w:val="1"/>
        <w:keepNext w:val="0"/>
        <w:keepLines w:val="0"/>
        <w:numPr>
          <w:ilvl w:val="0"/>
          <w:numId w:val="2"/>
        </w:numPr>
        <w:spacing w:before="120" w:after="120" w:line="560" w:lineRule="exact"/>
        <w:ind w:left="0" w:firstLine="726"/>
        <w:rPr>
          <w:rFonts w:eastAsia="宋体"/>
          <w:sz w:val="32"/>
          <w:szCs w:val="32"/>
        </w:rPr>
      </w:pPr>
      <w:bookmarkStart w:id="761" w:name="_Toc183532640"/>
      <w:r w:rsidRPr="006F49B8">
        <w:rPr>
          <w:rFonts w:eastAsia="宋体"/>
          <w:sz w:val="32"/>
          <w:szCs w:val="32"/>
        </w:rPr>
        <w:lastRenderedPageBreak/>
        <w:t>环境风险预测与评价</w:t>
      </w:r>
      <w:bookmarkEnd w:id="755"/>
      <w:bookmarkEnd w:id="761"/>
    </w:p>
    <w:p w:rsidR="0025036A" w:rsidRPr="006F49B8" w:rsidRDefault="00DE3F63" w:rsidP="00A80316">
      <w:pPr>
        <w:pStyle w:val="2"/>
        <w:numPr>
          <w:ilvl w:val="1"/>
          <w:numId w:val="2"/>
        </w:numPr>
        <w:spacing w:before="0" w:after="0" w:line="500" w:lineRule="exact"/>
        <w:rPr>
          <w:bCs w:val="0"/>
          <w:szCs w:val="28"/>
        </w:rPr>
      </w:pPr>
      <w:bookmarkStart w:id="762" w:name="_Toc526842277"/>
      <w:bookmarkStart w:id="763" w:name="_Toc26092"/>
      <w:bookmarkStart w:id="764" w:name="_Toc183532641"/>
      <w:r w:rsidRPr="006F49B8">
        <w:rPr>
          <w:rFonts w:hint="eastAsia"/>
          <w:bCs w:val="0"/>
          <w:szCs w:val="28"/>
        </w:rPr>
        <w:t>评价原则</w:t>
      </w:r>
      <w:bookmarkEnd w:id="764"/>
    </w:p>
    <w:p w:rsidR="0025036A" w:rsidRPr="006F49B8" w:rsidRDefault="00DE3F63" w:rsidP="00F554BD">
      <w:pPr>
        <w:ind w:firstLineChars="200" w:firstLine="480"/>
        <w:rPr>
          <w:sz w:val="24"/>
        </w:rPr>
      </w:pPr>
      <w:r w:rsidRPr="006F49B8">
        <w:rPr>
          <w:rFonts w:ascii="宋体" w:hAnsi="宋体"/>
          <w:sz w:val="24"/>
        </w:rPr>
        <w:t>按照《建设项目环境风险评价技术导则》</w:t>
      </w:r>
      <w:r w:rsidRPr="006F49B8">
        <w:rPr>
          <w:rFonts w:hAnsi="宋体"/>
          <w:sz w:val="24"/>
        </w:rPr>
        <w:t>（</w:t>
      </w:r>
      <w:r w:rsidRPr="006F49B8">
        <w:rPr>
          <w:sz w:val="24"/>
        </w:rPr>
        <w:t>HJ169-2018</w:t>
      </w:r>
      <w:r w:rsidRPr="006F49B8">
        <w:rPr>
          <w:rFonts w:hAnsi="宋体"/>
          <w:sz w:val="24"/>
        </w:rPr>
        <w:t>）</w:t>
      </w:r>
      <w:r w:rsidRPr="006F49B8">
        <w:rPr>
          <w:rFonts w:ascii="宋体" w:hAnsi="宋体"/>
          <w:sz w:val="24"/>
        </w:rPr>
        <w:t>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rsidR="0025036A" w:rsidRPr="006F49B8" w:rsidRDefault="00DE3F63" w:rsidP="00A80316">
      <w:pPr>
        <w:pStyle w:val="2"/>
        <w:numPr>
          <w:ilvl w:val="1"/>
          <w:numId w:val="2"/>
        </w:numPr>
        <w:spacing w:before="0" w:after="0" w:line="500" w:lineRule="exact"/>
        <w:rPr>
          <w:bCs w:val="0"/>
          <w:szCs w:val="28"/>
        </w:rPr>
      </w:pPr>
      <w:bookmarkStart w:id="765" w:name="_Toc183532642"/>
      <w:r w:rsidRPr="006F49B8">
        <w:rPr>
          <w:rFonts w:hint="eastAsia"/>
          <w:bCs w:val="0"/>
          <w:szCs w:val="28"/>
        </w:rPr>
        <w:t>评价工作程序</w:t>
      </w:r>
      <w:bookmarkEnd w:id="765"/>
    </w:p>
    <w:p w:rsidR="0025036A" w:rsidRPr="006F49B8" w:rsidRDefault="00DE3F63">
      <w:pPr>
        <w:ind w:firstLineChars="200" w:firstLine="480"/>
        <w:rPr>
          <w:sz w:val="24"/>
        </w:rPr>
      </w:pPr>
      <w:r w:rsidRPr="006F49B8">
        <w:rPr>
          <w:rFonts w:hAnsi="宋体"/>
          <w:sz w:val="24"/>
        </w:rPr>
        <w:t>评价工作程序见图</w:t>
      </w:r>
      <w:r w:rsidR="00D8380E" w:rsidRPr="006F49B8">
        <w:rPr>
          <w:rFonts w:hint="eastAsia"/>
          <w:sz w:val="24"/>
        </w:rPr>
        <w:t>7</w:t>
      </w:r>
      <w:r w:rsidRPr="006F49B8">
        <w:rPr>
          <w:sz w:val="24"/>
        </w:rPr>
        <w:t>.2-1</w:t>
      </w:r>
      <w:r w:rsidRPr="006F49B8">
        <w:rPr>
          <w:rFonts w:hAnsi="宋体"/>
          <w:sz w:val="24"/>
        </w:rPr>
        <w:t>。</w:t>
      </w:r>
    </w:p>
    <w:p w:rsidR="0025036A" w:rsidRPr="006F49B8" w:rsidRDefault="00DE3F63">
      <w:pPr>
        <w:tabs>
          <w:tab w:val="left" w:pos="2948"/>
        </w:tabs>
        <w:ind w:firstLineChars="200" w:firstLine="480"/>
        <w:rPr>
          <w:sz w:val="24"/>
        </w:rPr>
      </w:pPr>
      <w:r w:rsidRPr="006F49B8">
        <w:rPr>
          <w:rFonts w:hint="eastAsia"/>
          <w:noProof/>
          <w:sz w:val="24"/>
        </w:rPr>
        <w:drawing>
          <wp:anchor distT="0" distB="0" distL="114300" distR="114300" simplePos="0" relativeHeight="251655680" behindDoc="0" locked="0" layoutInCell="1" allowOverlap="1">
            <wp:simplePos x="0" y="0"/>
            <wp:positionH relativeFrom="column">
              <wp:posOffset>472440</wp:posOffset>
            </wp:positionH>
            <wp:positionV relativeFrom="paragraph">
              <wp:posOffset>109855</wp:posOffset>
            </wp:positionV>
            <wp:extent cx="4630420" cy="4787900"/>
            <wp:effectExtent l="1905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2" cstate="print"/>
                    <a:srcRect/>
                    <a:stretch>
                      <a:fillRect/>
                    </a:stretch>
                  </pic:blipFill>
                  <pic:spPr>
                    <a:xfrm>
                      <a:off x="0" y="0"/>
                      <a:ext cx="4630588" cy="4787661"/>
                    </a:xfrm>
                    <a:prstGeom prst="rect">
                      <a:avLst/>
                    </a:prstGeom>
                    <a:noFill/>
                    <a:ln w="9525">
                      <a:noFill/>
                      <a:miter lim="800000"/>
                      <a:headEnd/>
                      <a:tailEnd/>
                    </a:ln>
                  </pic:spPr>
                </pic:pic>
              </a:graphicData>
            </a:graphic>
          </wp:anchor>
        </w:drawing>
      </w:r>
      <w:r w:rsidRPr="006F49B8">
        <w:rPr>
          <w:sz w:val="24"/>
        </w:rPr>
        <w:tab/>
      </w:r>
    </w:p>
    <w:p w:rsidR="0025036A" w:rsidRPr="006F49B8" w:rsidRDefault="0025036A">
      <w:pPr>
        <w:ind w:firstLineChars="200" w:firstLine="480"/>
        <w:rPr>
          <w:sz w:val="24"/>
        </w:rPr>
      </w:pPr>
    </w:p>
    <w:p w:rsidR="0025036A" w:rsidRPr="006F49B8" w:rsidRDefault="0025036A">
      <w:pPr>
        <w:ind w:firstLineChars="200" w:firstLine="480"/>
        <w:rPr>
          <w:sz w:val="24"/>
        </w:rPr>
      </w:pPr>
    </w:p>
    <w:p w:rsidR="0025036A" w:rsidRPr="006F49B8" w:rsidRDefault="0025036A">
      <w:pPr>
        <w:ind w:firstLineChars="200" w:firstLine="480"/>
        <w:rPr>
          <w:sz w:val="24"/>
        </w:rPr>
      </w:pPr>
    </w:p>
    <w:p w:rsidR="0025036A" w:rsidRPr="006F49B8" w:rsidRDefault="0025036A">
      <w:pPr>
        <w:ind w:firstLineChars="200" w:firstLine="480"/>
        <w:rPr>
          <w:sz w:val="24"/>
        </w:rPr>
      </w:pPr>
    </w:p>
    <w:p w:rsidR="0025036A" w:rsidRPr="006F49B8" w:rsidRDefault="0025036A">
      <w:pPr>
        <w:ind w:firstLineChars="200" w:firstLine="480"/>
        <w:rPr>
          <w:sz w:val="24"/>
        </w:rPr>
      </w:pPr>
    </w:p>
    <w:p w:rsidR="0025036A" w:rsidRPr="006F49B8" w:rsidRDefault="0025036A">
      <w:pPr>
        <w:ind w:firstLineChars="200" w:firstLine="480"/>
        <w:rPr>
          <w:sz w:val="24"/>
        </w:rPr>
      </w:pPr>
    </w:p>
    <w:p w:rsidR="0025036A" w:rsidRPr="006F49B8" w:rsidRDefault="0025036A">
      <w:pPr>
        <w:ind w:firstLineChars="200" w:firstLine="480"/>
        <w:rPr>
          <w:sz w:val="24"/>
        </w:rPr>
      </w:pPr>
    </w:p>
    <w:p w:rsidR="0025036A" w:rsidRPr="006F49B8" w:rsidRDefault="0025036A">
      <w:pPr>
        <w:ind w:firstLineChars="200" w:firstLine="480"/>
        <w:rPr>
          <w:sz w:val="24"/>
        </w:rPr>
      </w:pPr>
    </w:p>
    <w:p w:rsidR="0025036A" w:rsidRPr="006F49B8" w:rsidRDefault="0025036A">
      <w:pPr>
        <w:ind w:firstLineChars="200" w:firstLine="480"/>
        <w:rPr>
          <w:sz w:val="24"/>
        </w:rPr>
      </w:pPr>
    </w:p>
    <w:p w:rsidR="0025036A" w:rsidRPr="006F49B8" w:rsidRDefault="0025036A">
      <w:pPr>
        <w:ind w:firstLineChars="200" w:firstLine="480"/>
        <w:rPr>
          <w:sz w:val="24"/>
        </w:rPr>
      </w:pPr>
    </w:p>
    <w:p w:rsidR="0025036A" w:rsidRPr="006F49B8" w:rsidRDefault="0025036A">
      <w:pPr>
        <w:ind w:firstLineChars="200" w:firstLine="480"/>
        <w:rPr>
          <w:sz w:val="24"/>
        </w:rPr>
      </w:pPr>
    </w:p>
    <w:p w:rsidR="0025036A" w:rsidRPr="006F49B8" w:rsidRDefault="0025036A">
      <w:pPr>
        <w:ind w:firstLineChars="200" w:firstLine="480"/>
        <w:rPr>
          <w:sz w:val="24"/>
        </w:rPr>
      </w:pPr>
    </w:p>
    <w:p w:rsidR="0025036A" w:rsidRPr="006F49B8" w:rsidRDefault="0025036A">
      <w:pPr>
        <w:ind w:firstLineChars="200" w:firstLine="480"/>
        <w:rPr>
          <w:sz w:val="24"/>
        </w:rPr>
      </w:pPr>
    </w:p>
    <w:p w:rsidR="0025036A" w:rsidRPr="006F49B8" w:rsidRDefault="0025036A">
      <w:pPr>
        <w:ind w:firstLineChars="200" w:firstLine="480"/>
        <w:rPr>
          <w:sz w:val="24"/>
        </w:rPr>
      </w:pPr>
    </w:p>
    <w:p w:rsidR="0025036A" w:rsidRPr="006F49B8" w:rsidRDefault="00DE3F63">
      <w:pPr>
        <w:ind w:firstLineChars="200" w:firstLine="482"/>
        <w:jc w:val="center"/>
        <w:rPr>
          <w:b/>
          <w:sz w:val="24"/>
        </w:rPr>
      </w:pPr>
      <w:r w:rsidRPr="006F49B8">
        <w:rPr>
          <w:rFonts w:hint="eastAsia"/>
          <w:b/>
          <w:sz w:val="24"/>
        </w:rPr>
        <w:t>图</w:t>
      </w:r>
      <w:r w:rsidR="00D8380E" w:rsidRPr="006F49B8">
        <w:rPr>
          <w:rFonts w:hint="eastAsia"/>
          <w:b/>
          <w:sz w:val="24"/>
        </w:rPr>
        <w:t>7</w:t>
      </w:r>
      <w:r w:rsidRPr="006F49B8">
        <w:rPr>
          <w:rFonts w:hint="eastAsia"/>
          <w:b/>
          <w:sz w:val="24"/>
        </w:rPr>
        <w:t xml:space="preserve">.2-1  </w:t>
      </w:r>
      <w:r w:rsidRPr="006F49B8">
        <w:rPr>
          <w:rFonts w:hint="eastAsia"/>
          <w:b/>
          <w:sz w:val="24"/>
        </w:rPr>
        <w:t>评价工作程序</w:t>
      </w:r>
    </w:p>
    <w:p w:rsidR="0025036A" w:rsidRPr="006F49B8" w:rsidRDefault="00DE3F63" w:rsidP="00A80316">
      <w:pPr>
        <w:pStyle w:val="2"/>
        <w:numPr>
          <w:ilvl w:val="1"/>
          <w:numId w:val="2"/>
        </w:numPr>
        <w:spacing w:before="0" w:after="0" w:line="500" w:lineRule="exact"/>
        <w:rPr>
          <w:bCs w:val="0"/>
          <w:szCs w:val="28"/>
        </w:rPr>
      </w:pPr>
      <w:bookmarkStart w:id="766" w:name="_Toc183532643"/>
      <w:r w:rsidRPr="006F49B8">
        <w:rPr>
          <w:rFonts w:hint="eastAsia"/>
          <w:bCs w:val="0"/>
          <w:szCs w:val="28"/>
        </w:rPr>
        <w:t>风险调查</w:t>
      </w:r>
      <w:bookmarkEnd w:id="766"/>
    </w:p>
    <w:p w:rsidR="006B4A82" w:rsidRPr="006F49B8" w:rsidRDefault="006B4A82" w:rsidP="006B4A82">
      <w:pPr>
        <w:ind w:firstLineChars="200" w:firstLine="480"/>
        <w:rPr>
          <w:rFonts w:hAnsi="宋体"/>
          <w:sz w:val="24"/>
        </w:rPr>
      </w:pPr>
      <w:r w:rsidRPr="006F49B8">
        <w:rPr>
          <w:rFonts w:hAnsi="宋体" w:hint="eastAsia"/>
          <w:sz w:val="24"/>
        </w:rPr>
        <w:t>根据《建设项目环境风险评价技术导则》（</w:t>
      </w:r>
      <w:r w:rsidRPr="006F49B8">
        <w:rPr>
          <w:rFonts w:hAnsi="宋体" w:hint="eastAsia"/>
          <w:sz w:val="24"/>
        </w:rPr>
        <w:t>HJ169-2018</w:t>
      </w:r>
      <w:r w:rsidRPr="006F49B8">
        <w:rPr>
          <w:rFonts w:hAnsi="宋体" w:hint="eastAsia"/>
          <w:sz w:val="24"/>
        </w:rPr>
        <w:t>），项目涉及的危险物质主要为废矿物油，该物质为危险废物，具有毒性和易燃性。废矿物油主要理化性质见表</w:t>
      </w:r>
      <w:r w:rsidRPr="006F49B8">
        <w:rPr>
          <w:rFonts w:hAnsi="宋体" w:hint="eastAsia"/>
          <w:sz w:val="24"/>
        </w:rPr>
        <w:t>7.2-1</w:t>
      </w:r>
      <w:r w:rsidRPr="006F49B8">
        <w:rPr>
          <w:rFonts w:hAnsi="宋体" w:hint="eastAsia"/>
          <w:sz w:val="24"/>
        </w:rPr>
        <w:t>，</w:t>
      </w:r>
      <w:r w:rsidRPr="006F49B8">
        <w:rPr>
          <w:rFonts w:hAnsi="宋体" w:hint="eastAsia"/>
          <w:sz w:val="24"/>
        </w:rPr>
        <w:lastRenderedPageBreak/>
        <w:t>暂存与分布情况见表</w:t>
      </w:r>
      <w:r w:rsidRPr="006F49B8">
        <w:rPr>
          <w:rFonts w:hAnsi="宋体" w:hint="eastAsia"/>
          <w:sz w:val="24"/>
        </w:rPr>
        <w:t>7.3-2</w:t>
      </w:r>
      <w:r w:rsidRPr="006F49B8">
        <w:rPr>
          <w:rFonts w:hAnsi="宋体" w:hint="eastAsia"/>
          <w:sz w:val="24"/>
        </w:rPr>
        <w:t>。</w:t>
      </w:r>
    </w:p>
    <w:p w:rsidR="006B4A82" w:rsidRPr="006F49B8" w:rsidRDefault="006B4A82" w:rsidP="006B4A82">
      <w:pPr>
        <w:ind w:firstLineChars="50" w:firstLine="105"/>
        <w:jc w:val="center"/>
        <w:rPr>
          <w:b/>
          <w:szCs w:val="21"/>
        </w:rPr>
      </w:pPr>
      <w:r w:rsidRPr="006F49B8">
        <w:rPr>
          <w:b/>
          <w:szCs w:val="21"/>
        </w:rPr>
        <w:t>表</w:t>
      </w:r>
      <w:r w:rsidRPr="006F49B8">
        <w:rPr>
          <w:rFonts w:hint="eastAsia"/>
          <w:b/>
          <w:szCs w:val="21"/>
        </w:rPr>
        <w:t>7.3-</w:t>
      </w:r>
      <w:r w:rsidRPr="006F49B8">
        <w:rPr>
          <w:b/>
          <w:szCs w:val="21"/>
        </w:rPr>
        <w:t>1</w:t>
      </w:r>
      <w:r w:rsidRPr="006F49B8">
        <w:rPr>
          <w:rFonts w:hint="eastAsia"/>
          <w:b/>
          <w:szCs w:val="21"/>
        </w:rPr>
        <w:t xml:space="preserve"> </w:t>
      </w:r>
      <w:r w:rsidRPr="006F49B8">
        <w:rPr>
          <w:b/>
          <w:szCs w:val="21"/>
        </w:rPr>
        <w:t xml:space="preserve"> </w:t>
      </w:r>
      <w:r w:rsidRPr="006F49B8">
        <w:rPr>
          <w:rFonts w:hint="eastAsia"/>
          <w:b/>
          <w:szCs w:val="21"/>
        </w:rPr>
        <w:t>项目</w:t>
      </w:r>
      <w:r w:rsidRPr="006F49B8">
        <w:rPr>
          <w:b/>
          <w:szCs w:val="21"/>
        </w:rPr>
        <w:t>危险物质理化性质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070"/>
        <w:gridCol w:w="1019"/>
        <w:gridCol w:w="2835"/>
        <w:gridCol w:w="2193"/>
        <w:gridCol w:w="2169"/>
      </w:tblGrid>
      <w:tr w:rsidR="006B4A82" w:rsidRPr="006F49B8" w:rsidTr="006B4A82">
        <w:trPr>
          <w:trHeight w:val="340"/>
          <w:jc w:val="center"/>
        </w:trPr>
        <w:tc>
          <w:tcPr>
            <w:tcW w:w="1071" w:type="dxa"/>
            <w:vAlign w:val="center"/>
          </w:tcPr>
          <w:p w:rsidR="006B4A82" w:rsidRPr="006F49B8" w:rsidRDefault="006B4A82" w:rsidP="006B4A82">
            <w:pPr>
              <w:pStyle w:val="31"/>
              <w:spacing w:line="240" w:lineRule="auto"/>
              <w:ind w:leftChars="0" w:left="0"/>
              <w:jc w:val="center"/>
              <w:rPr>
                <w:sz w:val="21"/>
                <w:szCs w:val="21"/>
              </w:rPr>
            </w:pPr>
            <w:r w:rsidRPr="006F49B8">
              <w:rPr>
                <w:sz w:val="21"/>
                <w:szCs w:val="21"/>
              </w:rPr>
              <w:t>物质名称</w:t>
            </w:r>
          </w:p>
        </w:tc>
        <w:tc>
          <w:tcPr>
            <w:tcW w:w="1020" w:type="dxa"/>
            <w:vAlign w:val="center"/>
          </w:tcPr>
          <w:p w:rsidR="006B4A82" w:rsidRPr="006F49B8" w:rsidRDefault="006B4A82" w:rsidP="006B4A82">
            <w:pPr>
              <w:pStyle w:val="31"/>
              <w:spacing w:line="240" w:lineRule="auto"/>
              <w:ind w:leftChars="0" w:left="0"/>
              <w:jc w:val="center"/>
              <w:rPr>
                <w:sz w:val="21"/>
                <w:szCs w:val="21"/>
              </w:rPr>
            </w:pPr>
            <w:r w:rsidRPr="006F49B8">
              <w:rPr>
                <w:sz w:val="21"/>
                <w:szCs w:val="21"/>
              </w:rPr>
              <w:t>分子式</w:t>
            </w:r>
          </w:p>
        </w:tc>
        <w:tc>
          <w:tcPr>
            <w:tcW w:w="2837" w:type="dxa"/>
            <w:vAlign w:val="center"/>
          </w:tcPr>
          <w:p w:rsidR="006B4A82" w:rsidRPr="006F49B8" w:rsidRDefault="006B4A82" w:rsidP="006B4A82">
            <w:pPr>
              <w:pStyle w:val="31"/>
              <w:spacing w:line="240" w:lineRule="auto"/>
              <w:ind w:leftChars="0" w:left="0"/>
              <w:jc w:val="center"/>
              <w:rPr>
                <w:sz w:val="21"/>
                <w:szCs w:val="21"/>
              </w:rPr>
            </w:pPr>
            <w:r w:rsidRPr="006F49B8">
              <w:rPr>
                <w:sz w:val="21"/>
                <w:szCs w:val="21"/>
              </w:rPr>
              <w:t>理化性质</w:t>
            </w:r>
          </w:p>
        </w:tc>
        <w:tc>
          <w:tcPr>
            <w:tcW w:w="2194" w:type="dxa"/>
            <w:vAlign w:val="center"/>
          </w:tcPr>
          <w:p w:rsidR="006B4A82" w:rsidRPr="006F49B8" w:rsidRDefault="006B4A82" w:rsidP="006B4A82">
            <w:pPr>
              <w:pStyle w:val="31"/>
              <w:spacing w:line="240" w:lineRule="auto"/>
              <w:ind w:leftChars="0" w:left="0"/>
              <w:jc w:val="center"/>
              <w:rPr>
                <w:sz w:val="21"/>
                <w:szCs w:val="21"/>
              </w:rPr>
            </w:pPr>
            <w:r w:rsidRPr="006F49B8">
              <w:rPr>
                <w:sz w:val="21"/>
                <w:szCs w:val="21"/>
              </w:rPr>
              <w:t>主要用途</w:t>
            </w:r>
          </w:p>
        </w:tc>
        <w:tc>
          <w:tcPr>
            <w:tcW w:w="2170" w:type="dxa"/>
            <w:vAlign w:val="center"/>
          </w:tcPr>
          <w:p w:rsidR="006B4A82" w:rsidRPr="006F49B8" w:rsidRDefault="006B4A82" w:rsidP="006B4A82">
            <w:pPr>
              <w:pStyle w:val="31"/>
              <w:spacing w:line="240" w:lineRule="auto"/>
              <w:ind w:leftChars="0" w:left="0"/>
              <w:jc w:val="center"/>
              <w:rPr>
                <w:sz w:val="21"/>
                <w:szCs w:val="21"/>
              </w:rPr>
            </w:pPr>
            <w:r w:rsidRPr="006F49B8">
              <w:rPr>
                <w:sz w:val="21"/>
                <w:szCs w:val="21"/>
              </w:rPr>
              <w:t>危险特性</w:t>
            </w:r>
          </w:p>
        </w:tc>
      </w:tr>
      <w:tr w:rsidR="006B4A82" w:rsidRPr="006F49B8" w:rsidTr="006B4A82">
        <w:trPr>
          <w:trHeight w:val="340"/>
          <w:jc w:val="center"/>
        </w:trPr>
        <w:tc>
          <w:tcPr>
            <w:tcW w:w="1071" w:type="dxa"/>
            <w:vAlign w:val="center"/>
          </w:tcPr>
          <w:p w:rsidR="006B4A82" w:rsidRPr="006F49B8" w:rsidRDefault="006B4A82" w:rsidP="006B4A82">
            <w:pPr>
              <w:pStyle w:val="31"/>
              <w:spacing w:line="240" w:lineRule="auto"/>
              <w:ind w:leftChars="0" w:left="0"/>
              <w:rPr>
                <w:sz w:val="21"/>
                <w:szCs w:val="21"/>
              </w:rPr>
            </w:pPr>
            <w:r w:rsidRPr="006F49B8">
              <w:rPr>
                <w:sz w:val="21"/>
                <w:szCs w:val="21"/>
              </w:rPr>
              <w:t>废矿物油</w:t>
            </w:r>
          </w:p>
        </w:tc>
        <w:tc>
          <w:tcPr>
            <w:tcW w:w="1020" w:type="dxa"/>
            <w:vAlign w:val="center"/>
          </w:tcPr>
          <w:p w:rsidR="006B4A82" w:rsidRPr="006F49B8" w:rsidRDefault="006B4A82" w:rsidP="006B4A82">
            <w:pPr>
              <w:pStyle w:val="31"/>
              <w:spacing w:line="240" w:lineRule="auto"/>
              <w:jc w:val="center"/>
              <w:rPr>
                <w:sz w:val="21"/>
                <w:szCs w:val="21"/>
              </w:rPr>
            </w:pPr>
            <w:r w:rsidRPr="006F49B8">
              <w:rPr>
                <w:sz w:val="21"/>
                <w:szCs w:val="21"/>
              </w:rPr>
              <w:t>/</w:t>
            </w:r>
          </w:p>
        </w:tc>
        <w:tc>
          <w:tcPr>
            <w:tcW w:w="2837" w:type="dxa"/>
            <w:vAlign w:val="center"/>
          </w:tcPr>
          <w:p w:rsidR="006B4A82" w:rsidRPr="006F49B8" w:rsidRDefault="006B4A82" w:rsidP="006B4A82">
            <w:pPr>
              <w:pStyle w:val="31"/>
              <w:spacing w:line="240" w:lineRule="auto"/>
              <w:ind w:leftChars="0" w:left="0"/>
              <w:rPr>
                <w:sz w:val="21"/>
                <w:szCs w:val="21"/>
              </w:rPr>
            </w:pPr>
            <w:r w:rsidRPr="006F49B8">
              <w:rPr>
                <w:sz w:val="21"/>
                <w:szCs w:val="21"/>
              </w:rPr>
              <w:t>是含碳原子数比较少的</w:t>
            </w:r>
            <w:hyperlink r:id="rId53" w:tgtFrame="_blank" w:history="1">
              <w:r w:rsidRPr="006F49B8">
                <w:rPr>
                  <w:sz w:val="21"/>
                  <w:szCs w:val="21"/>
                </w:rPr>
                <w:t>烃类</w:t>
              </w:r>
            </w:hyperlink>
            <w:r w:rsidRPr="006F49B8">
              <w:rPr>
                <w:sz w:val="21"/>
                <w:szCs w:val="21"/>
              </w:rPr>
              <w:t>物质，多数是</w:t>
            </w:r>
            <w:hyperlink r:id="rId54" w:tgtFrame="_blank" w:history="1">
              <w:r w:rsidRPr="006F49B8">
                <w:rPr>
                  <w:sz w:val="21"/>
                  <w:szCs w:val="21"/>
                </w:rPr>
                <w:t>不饱和烃</w:t>
              </w:r>
            </w:hyperlink>
            <w:r w:rsidRPr="006F49B8">
              <w:rPr>
                <w:sz w:val="21"/>
                <w:szCs w:val="21"/>
              </w:rPr>
              <w:t>。其主要成分是</w:t>
            </w:r>
            <w:hyperlink r:id="rId55" w:tgtFrame="_blank" w:history="1">
              <w:r w:rsidRPr="006F49B8">
                <w:rPr>
                  <w:sz w:val="21"/>
                  <w:szCs w:val="21"/>
                </w:rPr>
                <w:t>链长</w:t>
              </w:r>
            </w:hyperlink>
            <w:r w:rsidRPr="006F49B8">
              <w:rPr>
                <w:sz w:val="21"/>
                <w:szCs w:val="21"/>
              </w:rPr>
              <w:t>不等的碳氢化合物，性能稳定。</w:t>
            </w:r>
          </w:p>
        </w:tc>
        <w:tc>
          <w:tcPr>
            <w:tcW w:w="2194" w:type="dxa"/>
            <w:vAlign w:val="center"/>
          </w:tcPr>
          <w:p w:rsidR="006B4A82" w:rsidRPr="006F49B8" w:rsidRDefault="006B4A82" w:rsidP="006B4A82">
            <w:pPr>
              <w:pStyle w:val="31"/>
              <w:spacing w:line="240" w:lineRule="auto"/>
              <w:ind w:leftChars="0" w:left="0"/>
              <w:rPr>
                <w:sz w:val="21"/>
                <w:szCs w:val="21"/>
              </w:rPr>
            </w:pPr>
            <w:r w:rsidRPr="006F49B8">
              <w:rPr>
                <w:sz w:val="21"/>
                <w:szCs w:val="21"/>
              </w:rPr>
              <w:t>主要用作油品资源回收利用原料</w:t>
            </w:r>
          </w:p>
        </w:tc>
        <w:tc>
          <w:tcPr>
            <w:tcW w:w="2170" w:type="dxa"/>
            <w:vAlign w:val="center"/>
          </w:tcPr>
          <w:p w:rsidR="006B4A82" w:rsidRPr="006F49B8" w:rsidRDefault="006B4A82" w:rsidP="006B4A82">
            <w:pPr>
              <w:pStyle w:val="31"/>
              <w:spacing w:line="240" w:lineRule="auto"/>
              <w:ind w:leftChars="0" w:left="0"/>
              <w:rPr>
                <w:sz w:val="21"/>
                <w:szCs w:val="21"/>
              </w:rPr>
            </w:pPr>
            <w:r w:rsidRPr="006F49B8">
              <w:rPr>
                <w:sz w:val="21"/>
                <w:szCs w:val="21"/>
              </w:rPr>
              <w:t>毒性和易燃性</w:t>
            </w:r>
          </w:p>
        </w:tc>
      </w:tr>
    </w:tbl>
    <w:p w:rsidR="006B4A82" w:rsidRPr="006F49B8" w:rsidRDefault="006B4A82" w:rsidP="006B4A82">
      <w:pPr>
        <w:ind w:firstLineChars="50" w:firstLine="105"/>
        <w:jc w:val="center"/>
        <w:rPr>
          <w:b/>
          <w:szCs w:val="21"/>
        </w:rPr>
      </w:pPr>
      <w:bookmarkStart w:id="767" w:name="OLE_LINK22"/>
      <w:bookmarkStart w:id="768" w:name="OLE_LINK21"/>
      <w:r w:rsidRPr="006F49B8">
        <w:rPr>
          <w:b/>
          <w:szCs w:val="21"/>
        </w:rPr>
        <w:t>表</w:t>
      </w:r>
      <w:r w:rsidRPr="006F49B8">
        <w:rPr>
          <w:rFonts w:hint="eastAsia"/>
          <w:b/>
          <w:szCs w:val="21"/>
        </w:rPr>
        <w:t>7.3</w:t>
      </w:r>
      <w:r w:rsidRPr="006F49B8">
        <w:rPr>
          <w:b/>
          <w:szCs w:val="21"/>
        </w:rPr>
        <w:t xml:space="preserve">-2 </w:t>
      </w:r>
      <w:r w:rsidRPr="006F49B8">
        <w:rPr>
          <w:b/>
          <w:szCs w:val="21"/>
        </w:rPr>
        <w:t>项目危险物质暂存与分布情况一览表</w:t>
      </w:r>
    </w:p>
    <w:tbl>
      <w:tblPr>
        <w:tblW w:w="4999"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578"/>
        <w:gridCol w:w="792"/>
        <w:gridCol w:w="1006"/>
        <w:gridCol w:w="1239"/>
        <w:gridCol w:w="802"/>
        <w:gridCol w:w="1567"/>
        <w:gridCol w:w="1146"/>
        <w:gridCol w:w="659"/>
        <w:gridCol w:w="1495"/>
      </w:tblGrid>
      <w:tr w:rsidR="006B4A82" w:rsidRPr="006F49B8" w:rsidTr="00797B19">
        <w:trPr>
          <w:trHeight w:val="227"/>
        </w:trPr>
        <w:tc>
          <w:tcPr>
            <w:tcW w:w="311" w:type="pct"/>
            <w:vAlign w:val="center"/>
          </w:tcPr>
          <w:p w:rsidR="006B4A82" w:rsidRPr="006F49B8" w:rsidRDefault="006B4A82" w:rsidP="00797B19">
            <w:pPr>
              <w:pStyle w:val="affffb"/>
              <w:ind w:leftChars="-50" w:left="-105" w:rightChars="-50" w:right="-105"/>
              <w:rPr>
                <w:rFonts w:ascii="Times New Roman" w:cs="Times New Roman"/>
                <w:sz w:val="21"/>
                <w:szCs w:val="21"/>
              </w:rPr>
            </w:pPr>
            <w:r w:rsidRPr="006F49B8">
              <w:rPr>
                <w:rFonts w:ascii="Times New Roman" w:cs="Times New Roman"/>
                <w:sz w:val="21"/>
                <w:szCs w:val="21"/>
              </w:rPr>
              <w:t>序号</w:t>
            </w:r>
          </w:p>
        </w:tc>
        <w:tc>
          <w:tcPr>
            <w:tcW w:w="426" w:type="pct"/>
            <w:vAlign w:val="center"/>
          </w:tcPr>
          <w:p w:rsidR="006B4A82" w:rsidRPr="006F49B8" w:rsidRDefault="006B4A82" w:rsidP="00797B19">
            <w:pPr>
              <w:pStyle w:val="affffb"/>
              <w:ind w:leftChars="-50" w:left="-105" w:rightChars="-50" w:right="-105"/>
              <w:rPr>
                <w:rFonts w:ascii="Times New Roman" w:cs="Times New Roman"/>
                <w:sz w:val="21"/>
                <w:szCs w:val="21"/>
              </w:rPr>
            </w:pPr>
            <w:r w:rsidRPr="006F49B8">
              <w:rPr>
                <w:rFonts w:ascii="Times New Roman" w:cs="Times New Roman"/>
                <w:sz w:val="21"/>
                <w:szCs w:val="21"/>
              </w:rPr>
              <w:t>类型</w:t>
            </w:r>
          </w:p>
        </w:tc>
        <w:tc>
          <w:tcPr>
            <w:tcW w:w="541" w:type="pct"/>
            <w:vAlign w:val="center"/>
          </w:tcPr>
          <w:p w:rsidR="006B4A82" w:rsidRPr="006F49B8" w:rsidRDefault="006B4A82" w:rsidP="00797B19">
            <w:pPr>
              <w:pStyle w:val="affffb"/>
              <w:ind w:leftChars="-50" w:left="-105" w:rightChars="-50" w:right="-105"/>
              <w:rPr>
                <w:rFonts w:ascii="Times New Roman" w:cs="Times New Roman"/>
                <w:sz w:val="21"/>
                <w:szCs w:val="21"/>
              </w:rPr>
            </w:pPr>
            <w:r w:rsidRPr="006F49B8">
              <w:rPr>
                <w:rFonts w:ascii="Times New Roman" w:cs="Times New Roman"/>
                <w:sz w:val="21"/>
                <w:szCs w:val="21"/>
              </w:rPr>
              <w:t>名称</w:t>
            </w:r>
          </w:p>
        </w:tc>
        <w:tc>
          <w:tcPr>
            <w:tcW w:w="667" w:type="pct"/>
            <w:vAlign w:val="center"/>
          </w:tcPr>
          <w:p w:rsidR="006B4A82" w:rsidRPr="006F49B8" w:rsidRDefault="006B4A82" w:rsidP="00797B19">
            <w:pPr>
              <w:pStyle w:val="affffb"/>
              <w:ind w:leftChars="-50" w:left="-105" w:rightChars="-50" w:right="-105"/>
              <w:rPr>
                <w:rFonts w:ascii="Times New Roman" w:cs="Times New Roman"/>
                <w:sz w:val="21"/>
                <w:szCs w:val="21"/>
              </w:rPr>
            </w:pPr>
            <w:r w:rsidRPr="006F49B8">
              <w:rPr>
                <w:rFonts w:ascii="Times New Roman" w:cs="Times New Roman"/>
                <w:sz w:val="21"/>
                <w:szCs w:val="21"/>
              </w:rPr>
              <w:t>CAS</w:t>
            </w:r>
            <w:r w:rsidRPr="006F49B8">
              <w:rPr>
                <w:rFonts w:ascii="Times New Roman" w:cs="Times New Roman"/>
                <w:sz w:val="21"/>
                <w:szCs w:val="21"/>
              </w:rPr>
              <w:t>号</w:t>
            </w:r>
          </w:p>
        </w:tc>
        <w:tc>
          <w:tcPr>
            <w:tcW w:w="432" w:type="pct"/>
            <w:vAlign w:val="center"/>
          </w:tcPr>
          <w:p w:rsidR="006B4A82" w:rsidRPr="006F49B8" w:rsidRDefault="006B4A82" w:rsidP="00797B19">
            <w:pPr>
              <w:pStyle w:val="affffb"/>
              <w:ind w:leftChars="-50" w:left="-105" w:rightChars="-50" w:right="-105"/>
              <w:rPr>
                <w:rFonts w:ascii="Times New Roman" w:cs="Times New Roman"/>
                <w:sz w:val="21"/>
                <w:szCs w:val="21"/>
              </w:rPr>
            </w:pPr>
            <w:r w:rsidRPr="006F49B8">
              <w:rPr>
                <w:rFonts w:ascii="Times New Roman" w:cs="Times New Roman"/>
                <w:sz w:val="21"/>
                <w:szCs w:val="21"/>
              </w:rPr>
              <w:t>最大存在量</w:t>
            </w:r>
            <w:r w:rsidRPr="006F49B8">
              <w:rPr>
                <w:rFonts w:ascii="Times New Roman" w:cs="Times New Roman"/>
                <w:sz w:val="21"/>
                <w:szCs w:val="21"/>
              </w:rPr>
              <w:t>t</w:t>
            </w:r>
          </w:p>
        </w:tc>
        <w:tc>
          <w:tcPr>
            <w:tcW w:w="843" w:type="pct"/>
            <w:vAlign w:val="center"/>
          </w:tcPr>
          <w:p w:rsidR="006B4A82" w:rsidRPr="006F49B8" w:rsidRDefault="006B4A82" w:rsidP="00797B19">
            <w:pPr>
              <w:pStyle w:val="affffb"/>
              <w:ind w:leftChars="-50" w:left="-105" w:rightChars="-50" w:right="-105"/>
              <w:rPr>
                <w:rFonts w:ascii="Times New Roman" w:cs="Times New Roman"/>
                <w:sz w:val="21"/>
                <w:szCs w:val="21"/>
              </w:rPr>
            </w:pPr>
            <w:r w:rsidRPr="006F49B8">
              <w:rPr>
                <w:rFonts w:ascii="Times New Roman" w:cs="Times New Roman"/>
                <w:sz w:val="21"/>
                <w:szCs w:val="21"/>
              </w:rPr>
              <w:t>包装，体积</w:t>
            </w:r>
          </w:p>
        </w:tc>
        <w:tc>
          <w:tcPr>
            <w:tcW w:w="617" w:type="pct"/>
            <w:vAlign w:val="center"/>
          </w:tcPr>
          <w:p w:rsidR="006B4A82" w:rsidRPr="006F49B8" w:rsidRDefault="006B4A82" w:rsidP="00797B19">
            <w:pPr>
              <w:pStyle w:val="affffb"/>
              <w:ind w:leftChars="-50" w:left="-105" w:rightChars="-50" w:right="-105"/>
              <w:rPr>
                <w:rFonts w:ascii="Times New Roman" w:cs="Times New Roman"/>
                <w:sz w:val="21"/>
                <w:szCs w:val="21"/>
              </w:rPr>
            </w:pPr>
            <w:r w:rsidRPr="006F49B8">
              <w:rPr>
                <w:rFonts w:ascii="Times New Roman" w:cs="Times New Roman"/>
                <w:sz w:val="21"/>
                <w:szCs w:val="21"/>
              </w:rPr>
              <w:t>临界量</w:t>
            </w:r>
            <w:r w:rsidRPr="006F49B8">
              <w:rPr>
                <w:rFonts w:ascii="Times New Roman" w:cs="Times New Roman"/>
                <w:sz w:val="21"/>
                <w:szCs w:val="21"/>
              </w:rPr>
              <w:t>t</w:t>
            </w:r>
          </w:p>
        </w:tc>
        <w:tc>
          <w:tcPr>
            <w:tcW w:w="355" w:type="pct"/>
            <w:vAlign w:val="center"/>
          </w:tcPr>
          <w:p w:rsidR="006B4A82" w:rsidRPr="006F49B8" w:rsidRDefault="006B4A82" w:rsidP="00797B19">
            <w:pPr>
              <w:pStyle w:val="affffb"/>
              <w:ind w:leftChars="-50" w:left="-105" w:rightChars="-50" w:right="-105"/>
              <w:rPr>
                <w:rFonts w:ascii="Times New Roman" w:cs="Times New Roman"/>
                <w:sz w:val="21"/>
                <w:szCs w:val="21"/>
              </w:rPr>
            </w:pPr>
            <w:r w:rsidRPr="006F49B8">
              <w:rPr>
                <w:rFonts w:ascii="Times New Roman" w:cs="Times New Roman"/>
                <w:sz w:val="21"/>
                <w:szCs w:val="21"/>
              </w:rPr>
              <w:t>Q</w:t>
            </w:r>
            <w:r w:rsidRPr="006F49B8">
              <w:rPr>
                <w:rFonts w:ascii="Times New Roman" w:cs="Times New Roman"/>
                <w:sz w:val="21"/>
                <w:szCs w:val="21"/>
              </w:rPr>
              <w:t>值</w:t>
            </w:r>
          </w:p>
        </w:tc>
        <w:tc>
          <w:tcPr>
            <w:tcW w:w="805" w:type="pct"/>
            <w:vAlign w:val="center"/>
          </w:tcPr>
          <w:p w:rsidR="006B4A82" w:rsidRPr="006F49B8" w:rsidRDefault="006B4A82" w:rsidP="00797B19">
            <w:pPr>
              <w:pStyle w:val="affffb"/>
              <w:ind w:leftChars="-50" w:left="-105" w:rightChars="-50" w:right="-105"/>
              <w:rPr>
                <w:rFonts w:ascii="Times New Roman" w:cs="Times New Roman"/>
                <w:sz w:val="21"/>
                <w:szCs w:val="21"/>
              </w:rPr>
            </w:pPr>
            <w:r w:rsidRPr="006F49B8">
              <w:rPr>
                <w:rFonts w:ascii="Times New Roman" w:cs="Times New Roman"/>
                <w:sz w:val="21"/>
                <w:szCs w:val="21"/>
              </w:rPr>
              <w:t>存放位置</w:t>
            </w:r>
          </w:p>
        </w:tc>
      </w:tr>
      <w:tr w:rsidR="006B4A82" w:rsidRPr="006F49B8" w:rsidTr="00797B19">
        <w:trPr>
          <w:trHeight w:val="227"/>
        </w:trPr>
        <w:tc>
          <w:tcPr>
            <w:tcW w:w="311" w:type="pct"/>
            <w:vAlign w:val="center"/>
          </w:tcPr>
          <w:p w:rsidR="006B4A82" w:rsidRPr="006F49B8" w:rsidRDefault="006B4A82" w:rsidP="00797B19">
            <w:pPr>
              <w:pStyle w:val="affffb"/>
              <w:ind w:leftChars="-50" w:left="-105" w:rightChars="-50" w:right="-105"/>
              <w:rPr>
                <w:rFonts w:ascii="Times New Roman" w:cs="Times New Roman"/>
                <w:sz w:val="21"/>
                <w:szCs w:val="21"/>
              </w:rPr>
            </w:pPr>
            <w:r w:rsidRPr="006F49B8">
              <w:rPr>
                <w:rFonts w:ascii="Times New Roman" w:cs="Times New Roman"/>
                <w:sz w:val="21"/>
                <w:szCs w:val="21"/>
              </w:rPr>
              <w:t>1</w:t>
            </w:r>
          </w:p>
        </w:tc>
        <w:tc>
          <w:tcPr>
            <w:tcW w:w="426" w:type="pct"/>
            <w:vAlign w:val="center"/>
          </w:tcPr>
          <w:p w:rsidR="006B4A82" w:rsidRPr="006F49B8" w:rsidRDefault="006B4A82" w:rsidP="00797B19">
            <w:pPr>
              <w:pStyle w:val="affffb"/>
              <w:ind w:leftChars="-50" w:left="-105" w:rightChars="-50" w:right="-105"/>
              <w:rPr>
                <w:rFonts w:ascii="Times New Roman" w:cs="Times New Roman"/>
                <w:sz w:val="21"/>
                <w:szCs w:val="21"/>
              </w:rPr>
            </w:pPr>
            <w:r w:rsidRPr="006F49B8">
              <w:rPr>
                <w:rFonts w:ascii="Times New Roman" w:cs="Times New Roman"/>
                <w:sz w:val="21"/>
                <w:szCs w:val="21"/>
              </w:rPr>
              <w:t>固废</w:t>
            </w:r>
          </w:p>
        </w:tc>
        <w:tc>
          <w:tcPr>
            <w:tcW w:w="541" w:type="pct"/>
            <w:vAlign w:val="center"/>
          </w:tcPr>
          <w:p w:rsidR="006B4A82" w:rsidRPr="006F49B8" w:rsidRDefault="006B4A82" w:rsidP="00797B19">
            <w:pPr>
              <w:pStyle w:val="affffb"/>
              <w:ind w:leftChars="-50" w:left="-105" w:rightChars="-50" w:right="-105"/>
              <w:rPr>
                <w:rFonts w:ascii="Times New Roman" w:cs="Times New Roman"/>
                <w:sz w:val="21"/>
                <w:szCs w:val="21"/>
              </w:rPr>
            </w:pPr>
            <w:r w:rsidRPr="006F49B8">
              <w:rPr>
                <w:rFonts w:ascii="Times New Roman" w:cs="Times New Roman"/>
                <w:sz w:val="21"/>
                <w:szCs w:val="21"/>
              </w:rPr>
              <w:t>废矿物油</w:t>
            </w:r>
          </w:p>
          <w:p w:rsidR="006B4A82" w:rsidRPr="006F49B8" w:rsidRDefault="006B4A82" w:rsidP="00797B19">
            <w:pPr>
              <w:pStyle w:val="affffb"/>
              <w:ind w:leftChars="-50" w:left="-105" w:rightChars="-50" w:right="-105"/>
              <w:rPr>
                <w:rFonts w:ascii="Times New Roman" w:cs="Times New Roman"/>
                <w:sz w:val="21"/>
                <w:szCs w:val="21"/>
              </w:rPr>
            </w:pPr>
            <w:r w:rsidRPr="006F49B8">
              <w:rPr>
                <w:rFonts w:ascii="Times New Roman" w:cs="Times New Roman"/>
                <w:sz w:val="21"/>
                <w:szCs w:val="21"/>
              </w:rPr>
              <w:t>（油类物质）</w:t>
            </w:r>
          </w:p>
        </w:tc>
        <w:tc>
          <w:tcPr>
            <w:tcW w:w="667" w:type="pct"/>
            <w:noWrap/>
            <w:vAlign w:val="center"/>
          </w:tcPr>
          <w:p w:rsidR="006B4A82" w:rsidRPr="006F49B8" w:rsidRDefault="006B4A82" w:rsidP="00797B19">
            <w:pPr>
              <w:pStyle w:val="affffb"/>
              <w:ind w:leftChars="-50" w:left="-105" w:rightChars="-50" w:right="-105"/>
              <w:rPr>
                <w:rFonts w:ascii="Times New Roman" w:cs="Times New Roman"/>
                <w:sz w:val="21"/>
                <w:szCs w:val="21"/>
              </w:rPr>
            </w:pPr>
            <w:r w:rsidRPr="006F49B8">
              <w:rPr>
                <w:rFonts w:ascii="Times New Roman" w:cs="Times New Roman"/>
                <w:sz w:val="21"/>
                <w:szCs w:val="21"/>
              </w:rPr>
              <w:t>/</w:t>
            </w:r>
          </w:p>
        </w:tc>
        <w:tc>
          <w:tcPr>
            <w:tcW w:w="432" w:type="pct"/>
            <w:vAlign w:val="center"/>
          </w:tcPr>
          <w:p w:rsidR="006B4A82" w:rsidRPr="006F49B8" w:rsidRDefault="00797B19" w:rsidP="00797B19">
            <w:pPr>
              <w:pStyle w:val="affffb"/>
              <w:ind w:leftChars="-50" w:left="-105" w:rightChars="-50" w:right="-105"/>
              <w:rPr>
                <w:rFonts w:ascii="Times New Roman" w:cs="Times New Roman"/>
                <w:sz w:val="21"/>
                <w:szCs w:val="21"/>
              </w:rPr>
            </w:pPr>
            <w:r>
              <w:rPr>
                <w:rFonts w:ascii="Times New Roman" w:cs="Times New Roman"/>
                <w:sz w:val="21"/>
                <w:szCs w:val="21"/>
              </w:rPr>
              <w:t>0.</w:t>
            </w:r>
            <w:r>
              <w:rPr>
                <w:rFonts w:ascii="Times New Roman" w:cs="Times New Roman" w:hint="eastAsia"/>
                <w:sz w:val="21"/>
                <w:szCs w:val="21"/>
              </w:rPr>
              <w:t>25</w:t>
            </w:r>
          </w:p>
        </w:tc>
        <w:tc>
          <w:tcPr>
            <w:tcW w:w="843" w:type="pct"/>
            <w:vAlign w:val="center"/>
          </w:tcPr>
          <w:p w:rsidR="006B4A82" w:rsidRPr="006F49B8" w:rsidRDefault="006B4A82" w:rsidP="00797B19">
            <w:pPr>
              <w:pStyle w:val="affffb"/>
              <w:ind w:leftChars="-50" w:left="-105" w:rightChars="-50" w:right="-105"/>
              <w:rPr>
                <w:rFonts w:ascii="Times New Roman" w:cs="Times New Roman"/>
                <w:sz w:val="21"/>
                <w:szCs w:val="21"/>
              </w:rPr>
            </w:pPr>
            <w:r w:rsidRPr="006F49B8">
              <w:rPr>
                <w:rFonts w:ascii="Times New Roman" w:cs="Times New Roman"/>
                <w:sz w:val="21"/>
                <w:szCs w:val="21"/>
              </w:rPr>
              <w:t>密闭容器</w:t>
            </w:r>
          </w:p>
        </w:tc>
        <w:tc>
          <w:tcPr>
            <w:tcW w:w="617" w:type="pct"/>
            <w:vAlign w:val="center"/>
          </w:tcPr>
          <w:p w:rsidR="006B4A82" w:rsidRPr="006F49B8" w:rsidRDefault="006B4A82" w:rsidP="00797B19">
            <w:pPr>
              <w:pStyle w:val="affffb"/>
              <w:ind w:leftChars="-50" w:left="-105" w:rightChars="-50" w:right="-105"/>
              <w:rPr>
                <w:rFonts w:ascii="Times New Roman" w:cs="Times New Roman"/>
                <w:sz w:val="21"/>
                <w:szCs w:val="21"/>
              </w:rPr>
            </w:pPr>
            <w:r w:rsidRPr="006F49B8">
              <w:rPr>
                <w:rFonts w:ascii="Times New Roman" w:cs="Times New Roman"/>
                <w:sz w:val="21"/>
                <w:szCs w:val="21"/>
              </w:rPr>
              <w:t>2500</w:t>
            </w:r>
          </w:p>
        </w:tc>
        <w:tc>
          <w:tcPr>
            <w:tcW w:w="355" w:type="pct"/>
            <w:vAlign w:val="center"/>
          </w:tcPr>
          <w:p w:rsidR="006B4A82" w:rsidRPr="006F49B8" w:rsidRDefault="006B4A82" w:rsidP="00797B19">
            <w:pPr>
              <w:pStyle w:val="affffb"/>
              <w:ind w:leftChars="-50" w:left="-105" w:rightChars="-50" w:right="-105"/>
              <w:rPr>
                <w:rFonts w:ascii="Times New Roman" w:cs="Times New Roman"/>
                <w:sz w:val="21"/>
                <w:szCs w:val="21"/>
              </w:rPr>
            </w:pPr>
            <w:r w:rsidRPr="006F49B8">
              <w:rPr>
                <w:rFonts w:ascii="Times New Roman" w:cs="Times New Roman"/>
                <w:sz w:val="21"/>
                <w:szCs w:val="21"/>
              </w:rPr>
              <w:t>0.000</w:t>
            </w:r>
            <w:r w:rsidR="00797B19">
              <w:rPr>
                <w:rFonts w:ascii="Times New Roman" w:cs="Times New Roman" w:hint="eastAsia"/>
                <w:sz w:val="21"/>
                <w:szCs w:val="21"/>
              </w:rPr>
              <w:t>1</w:t>
            </w:r>
          </w:p>
        </w:tc>
        <w:tc>
          <w:tcPr>
            <w:tcW w:w="805" w:type="pct"/>
            <w:noWrap/>
            <w:vAlign w:val="center"/>
          </w:tcPr>
          <w:p w:rsidR="006B4A82" w:rsidRPr="006F49B8" w:rsidRDefault="00FB5F7E" w:rsidP="00797B19">
            <w:pPr>
              <w:pStyle w:val="affffb"/>
              <w:ind w:leftChars="-50" w:left="-105" w:rightChars="-50" w:right="-105"/>
              <w:rPr>
                <w:rFonts w:ascii="Times New Roman" w:cs="Times New Roman"/>
                <w:sz w:val="21"/>
                <w:szCs w:val="21"/>
              </w:rPr>
            </w:pPr>
            <w:r>
              <w:rPr>
                <w:rFonts w:ascii="Times New Roman" w:cs="Times New Roman"/>
                <w:sz w:val="21"/>
                <w:szCs w:val="21"/>
              </w:rPr>
              <w:t>危废暂存间</w:t>
            </w:r>
          </w:p>
        </w:tc>
      </w:tr>
    </w:tbl>
    <w:p w:rsidR="0025036A" w:rsidRPr="006F49B8" w:rsidRDefault="00DE3F63" w:rsidP="00A80316">
      <w:pPr>
        <w:pStyle w:val="2"/>
        <w:numPr>
          <w:ilvl w:val="1"/>
          <w:numId w:val="2"/>
        </w:numPr>
        <w:spacing w:before="0" w:after="0" w:line="500" w:lineRule="exact"/>
        <w:rPr>
          <w:bCs w:val="0"/>
          <w:szCs w:val="28"/>
        </w:rPr>
      </w:pPr>
      <w:bookmarkStart w:id="769" w:name="_Toc183532644"/>
      <w:bookmarkEnd w:id="767"/>
      <w:bookmarkEnd w:id="768"/>
      <w:r w:rsidRPr="006F49B8">
        <w:rPr>
          <w:rFonts w:hint="eastAsia"/>
          <w:bCs w:val="0"/>
          <w:szCs w:val="28"/>
        </w:rPr>
        <w:t>环境风险潜势</w:t>
      </w:r>
      <w:r w:rsidR="00797B19">
        <w:rPr>
          <w:rFonts w:hint="eastAsia"/>
          <w:bCs w:val="0"/>
          <w:szCs w:val="28"/>
        </w:rPr>
        <w:t>与评价等级</w:t>
      </w:r>
      <w:bookmarkEnd w:id="769"/>
    </w:p>
    <w:p w:rsidR="0025036A" w:rsidRPr="006F49B8" w:rsidRDefault="00DE3F63">
      <w:pPr>
        <w:pStyle w:val="1-"/>
        <w:spacing w:line="530" w:lineRule="exact"/>
        <w:ind w:firstLine="480"/>
        <w:rPr>
          <w:kern w:val="2"/>
        </w:rPr>
      </w:pPr>
      <w:r w:rsidRPr="006F49B8">
        <w:rPr>
          <w:rFonts w:hint="eastAsia"/>
          <w:kern w:val="2"/>
        </w:rPr>
        <w:t>（</w:t>
      </w:r>
      <w:r w:rsidRPr="006F49B8">
        <w:rPr>
          <w:rFonts w:hint="eastAsia"/>
          <w:kern w:val="2"/>
        </w:rPr>
        <w:t>1</w:t>
      </w:r>
      <w:r w:rsidRPr="006F49B8">
        <w:rPr>
          <w:rFonts w:hint="eastAsia"/>
          <w:kern w:val="2"/>
        </w:rPr>
        <w:t>）</w:t>
      </w:r>
      <w:r w:rsidRPr="006F49B8">
        <w:rPr>
          <w:rFonts w:hint="eastAsia"/>
          <w:kern w:val="2"/>
        </w:rPr>
        <w:t>Q</w:t>
      </w:r>
      <w:r w:rsidRPr="006F49B8">
        <w:rPr>
          <w:rFonts w:hint="eastAsia"/>
          <w:kern w:val="2"/>
        </w:rPr>
        <w:t>指的确定</w:t>
      </w:r>
    </w:p>
    <w:p w:rsidR="0025036A" w:rsidRPr="006F49B8" w:rsidRDefault="00DE3F63">
      <w:pPr>
        <w:pStyle w:val="1-"/>
        <w:spacing w:line="530" w:lineRule="exact"/>
        <w:ind w:firstLine="480"/>
        <w:rPr>
          <w:kern w:val="2"/>
        </w:rPr>
      </w:pPr>
      <w:r w:rsidRPr="006F49B8">
        <w:rPr>
          <w:rFonts w:hint="eastAsia"/>
          <w:kern w:val="2"/>
        </w:rPr>
        <w:t>按照《建设项目环境风险评价技术导则》（</w:t>
      </w:r>
      <w:r w:rsidRPr="006F49B8">
        <w:rPr>
          <w:rFonts w:hint="eastAsia"/>
          <w:kern w:val="2"/>
        </w:rPr>
        <w:t>HJ169-2018</w:t>
      </w:r>
      <w:r w:rsidRPr="006F49B8">
        <w:rPr>
          <w:rFonts w:hint="eastAsia"/>
          <w:kern w:val="2"/>
        </w:rPr>
        <w:t>），计算所涉及的每种危险物质在厂界内的最大存在总量与附录</w:t>
      </w:r>
      <w:r w:rsidRPr="006F49B8">
        <w:rPr>
          <w:rFonts w:hint="eastAsia"/>
          <w:kern w:val="2"/>
        </w:rPr>
        <w:t>B</w:t>
      </w:r>
      <w:r w:rsidRPr="006F49B8">
        <w:rPr>
          <w:rFonts w:hint="eastAsia"/>
          <w:kern w:val="2"/>
        </w:rPr>
        <w:t>中对应临界量的比值</w:t>
      </w:r>
      <w:r w:rsidRPr="006F49B8">
        <w:rPr>
          <w:rFonts w:hint="eastAsia"/>
          <w:kern w:val="2"/>
        </w:rPr>
        <w:t>Q</w:t>
      </w:r>
      <w:r w:rsidRPr="006F49B8">
        <w:rPr>
          <w:rFonts w:hint="eastAsia"/>
          <w:kern w:val="2"/>
        </w:rPr>
        <w:t>。</w:t>
      </w:r>
      <w:r w:rsidRPr="006F49B8">
        <w:rPr>
          <w:kern w:val="2"/>
        </w:rPr>
        <w:t>当存在</w:t>
      </w:r>
      <w:r w:rsidRPr="006F49B8">
        <w:rPr>
          <w:rFonts w:hint="eastAsia"/>
          <w:kern w:val="2"/>
        </w:rPr>
        <w:t>多</w:t>
      </w:r>
      <w:r w:rsidRPr="006F49B8">
        <w:rPr>
          <w:kern w:val="2"/>
        </w:rPr>
        <w:t>种危险物质时，</w:t>
      </w:r>
      <w:r w:rsidRPr="006F49B8">
        <w:rPr>
          <w:rFonts w:hint="eastAsia"/>
          <w:kern w:val="2"/>
        </w:rPr>
        <w:t>则按下</w:t>
      </w:r>
      <w:r w:rsidRPr="006F49B8">
        <w:rPr>
          <w:kern w:val="2"/>
        </w:rPr>
        <w:t>公式</w:t>
      </w:r>
      <w:r w:rsidRPr="006F49B8">
        <w:rPr>
          <w:rFonts w:hint="eastAsia"/>
          <w:kern w:val="2"/>
        </w:rPr>
        <w:t>计算物质总量与其临界值比值（</w:t>
      </w:r>
      <w:r w:rsidRPr="006F49B8">
        <w:rPr>
          <w:rFonts w:hint="eastAsia"/>
          <w:kern w:val="2"/>
        </w:rPr>
        <w:t>Q</w:t>
      </w:r>
      <w:r w:rsidRPr="006F49B8">
        <w:rPr>
          <w:rFonts w:hint="eastAsia"/>
          <w:kern w:val="2"/>
        </w:rPr>
        <w:t>）</w:t>
      </w:r>
      <w:r w:rsidRPr="006F49B8">
        <w:rPr>
          <w:kern w:val="2"/>
        </w:rPr>
        <w:t>：</w:t>
      </w:r>
    </w:p>
    <w:p w:rsidR="0025036A" w:rsidRPr="006F49B8" w:rsidRDefault="0025036A">
      <w:pPr>
        <w:pStyle w:val="aff5"/>
        <w:jc w:val="center"/>
        <w:rPr>
          <w:sz w:val="24"/>
        </w:rPr>
      </w:pPr>
      <w:r w:rsidRPr="006F49B8">
        <w:rPr>
          <w:position w:val="-30"/>
        </w:rPr>
        <w:object w:dxaOrig="2340" w:dyaOrig="680">
          <v:shape id="_x0000_i1033" type="#_x0000_t75" style="width:117.75pt;height:34.5pt" o:ole="">
            <v:imagedata r:id="rId56" o:title=""/>
          </v:shape>
          <o:OLEObject Type="Embed" ProgID="Equation.3" ShapeID="_x0000_i1033" DrawAspect="Content" ObjectID="_1794145145" r:id="rId57"/>
        </w:object>
      </w:r>
    </w:p>
    <w:p w:rsidR="0025036A" w:rsidRPr="006F49B8" w:rsidRDefault="00DE3F63">
      <w:pPr>
        <w:ind w:firstLineChars="200" w:firstLine="480"/>
        <w:rPr>
          <w:rFonts w:ascii="宋体" w:hAnsi="宋体"/>
          <w:sz w:val="24"/>
        </w:rPr>
      </w:pPr>
      <w:r w:rsidRPr="006F49B8">
        <w:rPr>
          <w:rFonts w:ascii="宋体" w:hAnsi="宋体"/>
          <w:sz w:val="24"/>
        </w:rPr>
        <w:t>式中：</w:t>
      </w:r>
      <w:r w:rsidRPr="006F49B8">
        <w:rPr>
          <w:rFonts w:ascii="TimesNewRomanPS-ItalicMT" w:hAnsi="TimesNewRomanPS-ItalicMT"/>
          <w:i/>
          <w:iCs/>
          <w:sz w:val="24"/>
        </w:rPr>
        <w:t>q</w:t>
      </w:r>
      <w:r w:rsidRPr="006F49B8">
        <w:rPr>
          <w:rFonts w:ascii="TimesNewRomanPS-ItalicMT" w:hAnsi="TimesNewRomanPS-ItalicMT"/>
          <w:i/>
          <w:iCs/>
          <w:sz w:val="16"/>
        </w:rPr>
        <w:t>1</w:t>
      </w:r>
      <w:r w:rsidRPr="006F49B8">
        <w:rPr>
          <w:rFonts w:ascii="宋体" w:hAnsi="宋体"/>
          <w:sz w:val="26"/>
        </w:rPr>
        <w:t>，</w:t>
      </w:r>
      <w:r w:rsidRPr="006F49B8">
        <w:rPr>
          <w:rFonts w:ascii="TimesNewRomanPS-ItalicMT" w:hAnsi="TimesNewRomanPS-ItalicMT"/>
          <w:i/>
          <w:iCs/>
          <w:sz w:val="24"/>
        </w:rPr>
        <w:t>q</w:t>
      </w:r>
      <w:r w:rsidRPr="006F49B8">
        <w:rPr>
          <w:rFonts w:ascii="TimesNewRomanPS-ItalicMT" w:hAnsi="TimesNewRomanPS-ItalicMT"/>
          <w:i/>
          <w:iCs/>
          <w:sz w:val="16"/>
        </w:rPr>
        <w:t>2</w:t>
      </w:r>
      <w:r w:rsidRPr="006F49B8">
        <w:rPr>
          <w:rFonts w:ascii="宋体" w:hAnsi="宋体"/>
          <w:sz w:val="26"/>
        </w:rPr>
        <w:t>……</w:t>
      </w:r>
      <w:r w:rsidRPr="006F49B8">
        <w:rPr>
          <w:rFonts w:ascii="TimesNewRomanPS-ItalicMT" w:hAnsi="TimesNewRomanPS-ItalicMT"/>
          <w:i/>
          <w:iCs/>
          <w:sz w:val="24"/>
        </w:rPr>
        <w:t>q</w:t>
      </w:r>
      <w:r w:rsidRPr="006F49B8">
        <w:rPr>
          <w:rFonts w:ascii="TimesNewRomanPS-ItalicMT" w:hAnsi="TimesNewRomanPS-ItalicMT"/>
          <w:i/>
          <w:iCs/>
          <w:sz w:val="16"/>
        </w:rPr>
        <w:t>n</w:t>
      </w:r>
      <w:r w:rsidRPr="006F49B8">
        <w:rPr>
          <w:rFonts w:ascii="宋体" w:hAnsi="宋体"/>
          <w:sz w:val="24"/>
        </w:rPr>
        <w:t>—每种危险物质的最大存在量，</w:t>
      </w:r>
      <w:r w:rsidRPr="006F49B8">
        <w:rPr>
          <w:rFonts w:ascii="TimesNewRomanPSMT" w:hAnsi="TimesNewRomanPSMT"/>
          <w:sz w:val="24"/>
        </w:rPr>
        <w:t>t</w:t>
      </w:r>
      <w:r w:rsidRPr="006F49B8">
        <w:rPr>
          <w:rFonts w:ascii="宋体" w:hAnsi="宋体"/>
          <w:sz w:val="24"/>
        </w:rPr>
        <w:t>；</w:t>
      </w:r>
    </w:p>
    <w:p w:rsidR="0025036A" w:rsidRPr="006F49B8" w:rsidRDefault="00DE3F63">
      <w:pPr>
        <w:ind w:firstLineChars="500" w:firstLine="1200"/>
        <w:rPr>
          <w:rFonts w:ascii="宋体" w:hAnsi="宋体"/>
          <w:sz w:val="24"/>
        </w:rPr>
      </w:pPr>
      <w:r w:rsidRPr="006F49B8">
        <w:rPr>
          <w:rFonts w:ascii="TimesNewRomanPS-ItalicMT" w:hAnsi="TimesNewRomanPS-ItalicMT"/>
          <w:i/>
          <w:iCs/>
          <w:sz w:val="24"/>
        </w:rPr>
        <w:t>Q</w:t>
      </w:r>
      <w:r w:rsidRPr="006F49B8">
        <w:rPr>
          <w:rFonts w:ascii="TimesNewRomanPS-ItalicMT" w:hAnsi="TimesNewRomanPS-ItalicMT"/>
          <w:i/>
          <w:iCs/>
          <w:sz w:val="16"/>
        </w:rPr>
        <w:t>1</w:t>
      </w:r>
      <w:r w:rsidRPr="006F49B8">
        <w:rPr>
          <w:rFonts w:ascii="宋体" w:hAnsi="宋体"/>
          <w:sz w:val="26"/>
        </w:rPr>
        <w:t>，</w:t>
      </w:r>
      <w:r w:rsidRPr="006F49B8">
        <w:rPr>
          <w:rFonts w:ascii="TimesNewRomanPS-ItalicMT" w:hAnsi="TimesNewRomanPS-ItalicMT"/>
          <w:i/>
          <w:iCs/>
          <w:sz w:val="24"/>
        </w:rPr>
        <w:t>Q</w:t>
      </w:r>
      <w:r w:rsidRPr="006F49B8">
        <w:rPr>
          <w:rFonts w:ascii="TimesNewRomanPS-ItalicMT" w:hAnsi="TimesNewRomanPS-ItalicMT"/>
          <w:i/>
          <w:iCs/>
          <w:sz w:val="16"/>
        </w:rPr>
        <w:t>2</w:t>
      </w:r>
      <w:r w:rsidRPr="006F49B8">
        <w:rPr>
          <w:rFonts w:ascii="宋体" w:hAnsi="宋体"/>
          <w:sz w:val="26"/>
        </w:rPr>
        <w:t>…</w:t>
      </w:r>
      <w:r w:rsidRPr="006F49B8">
        <w:rPr>
          <w:rFonts w:ascii="TimesNewRomanPS-ItalicMT" w:hAnsi="TimesNewRomanPS-ItalicMT"/>
          <w:i/>
          <w:iCs/>
          <w:sz w:val="24"/>
        </w:rPr>
        <w:t>Q</w:t>
      </w:r>
      <w:r w:rsidRPr="006F49B8">
        <w:rPr>
          <w:rFonts w:ascii="TimesNewRomanPS-ItalicMT" w:hAnsi="TimesNewRomanPS-ItalicMT"/>
          <w:i/>
          <w:iCs/>
          <w:sz w:val="16"/>
        </w:rPr>
        <w:t>n</w:t>
      </w:r>
      <w:r w:rsidRPr="006F49B8">
        <w:rPr>
          <w:rFonts w:ascii="宋体" w:hAnsi="宋体"/>
          <w:sz w:val="24"/>
        </w:rPr>
        <w:t>—每种危险物质的临界量，</w:t>
      </w:r>
      <w:r w:rsidRPr="006F49B8">
        <w:rPr>
          <w:rFonts w:ascii="TimesNewRomanPSMT" w:hAnsi="TimesNewRomanPSMT"/>
          <w:sz w:val="24"/>
        </w:rPr>
        <w:t>t</w:t>
      </w:r>
      <w:r w:rsidRPr="006F49B8">
        <w:rPr>
          <w:rFonts w:ascii="宋体" w:hAnsi="宋体"/>
          <w:sz w:val="24"/>
        </w:rPr>
        <w:t>。</w:t>
      </w:r>
    </w:p>
    <w:p w:rsidR="0025036A" w:rsidRPr="006F49B8" w:rsidRDefault="00DE3F63">
      <w:pPr>
        <w:ind w:firstLineChars="200" w:firstLine="480"/>
        <w:rPr>
          <w:rFonts w:ascii="宋体" w:hAnsi="宋体"/>
          <w:sz w:val="24"/>
        </w:rPr>
      </w:pPr>
      <w:r w:rsidRPr="006F49B8">
        <w:rPr>
          <w:rFonts w:ascii="宋体" w:hAnsi="宋体"/>
          <w:sz w:val="24"/>
        </w:rPr>
        <w:t>当</w:t>
      </w:r>
      <w:r w:rsidRPr="006F49B8">
        <w:rPr>
          <w:rFonts w:ascii="TimesNewRomanPS-ItalicMT" w:hAnsi="TimesNewRomanPS-ItalicMT"/>
          <w:i/>
          <w:iCs/>
          <w:sz w:val="24"/>
        </w:rPr>
        <w:t>Q</w:t>
      </w:r>
      <w:r w:rsidRPr="006F49B8">
        <w:rPr>
          <w:rFonts w:ascii="宋体" w:hAnsi="宋体"/>
          <w:sz w:val="24"/>
        </w:rPr>
        <w:t>＜</w:t>
      </w:r>
      <w:r w:rsidRPr="006F49B8">
        <w:rPr>
          <w:rFonts w:ascii="TimesNewRomanPSMT" w:hAnsi="TimesNewRomanPSMT"/>
          <w:sz w:val="24"/>
        </w:rPr>
        <w:t>1</w:t>
      </w:r>
      <w:r w:rsidRPr="006F49B8">
        <w:rPr>
          <w:rFonts w:ascii="宋体" w:hAnsi="宋体"/>
          <w:sz w:val="24"/>
        </w:rPr>
        <w:t>时，该项目环境风险潜势为</w:t>
      </w:r>
      <w:r w:rsidRPr="006F49B8">
        <w:rPr>
          <w:rFonts w:ascii="TimesNewRomanPSMT" w:hAnsi="TimesNewRomanPSMT"/>
          <w:sz w:val="24"/>
        </w:rPr>
        <w:t>I</w:t>
      </w:r>
      <w:r w:rsidRPr="006F49B8">
        <w:rPr>
          <w:rFonts w:ascii="宋体" w:hAnsi="宋体"/>
          <w:sz w:val="24"/>
        </w:rPr>
        <w:t>。</w:t>
      </w:r>
    </w:p>
    <w:p w:rsidR="0025036A" w:rsidRPr="006F49B8" w:rsidRDefault="00DE3F63">
      <w:pPr>
        <w:ind w:firstLineChars="200" w:firstLine="480"/>
        <w:rPr>
          <w:sz w:val="24"/>
        </w:rPr>
      </w:pPr>
      <w:r w:rsidRPr="006F49B8">
        <w:rPr>
          <w:rFonts w:ascii="宋体" w:hAnsi="宋体"/>
          <w:sz w:val="24"/>
        </w:rPr>
        <w:t>当</w:t>
      </w:r>
      <w:r w:rsidRPr="006F49B8">
        <w:rPr>
          <w:rFonts w:ascii="TimesNewRomanPS-ItalicMT" w:hAnsi="TimesNewRomanPS-ItalicMT"/>
          <w:i/>
          <w:iCs/>
          <w:sz w:val="24"/>
        </w:rPr>
        <w:t>Q</w:t>
      </w:r>
      <w:r w:rsidRPr="006F49B8">
        <w:rPr>
          <w:rFonts w:ascii="宋体" w:hAnsi="宋体"/>
          <w:sz w:val="24"/>
        </w:rPr>
        <w:t>≥</w:t>
      </w:r>
      <w:r w:rsidRPr="006F49B8">
        <w:rPr>
          <w:rFonts w:ascii="TimesNewRomanPSMT" w:hAnsi="TimesNewRomanPSMT"/>
          <w:sz w:val="24"/>
        </w:rPr>
        <w:t>1</w:t>
      </w:r>
      <w:r w:rsidRPr="006F49B8">
        <w:rPr>
          <w:rFonts w:ascii="宋体" w:hAnsi="宋体"/>
          <w:sz w:val="24"/>
        </w:rPr>
        <w:t>时，将</w:t>
      </w:r>
      <w:r w:rsidRPr="006F49B8">
        <w:rPr>
          <w:rFonts w:ascii="TimesNewRomanPS-ItalicMT" w:hAnsi="TimesNewRomanPS-ItalicMT"/>
          <w:i/>
          <w:iCs/>
          <w:sz w:val="24"/>
        </w:rPr>
        <w:t>Q</w:t>
      </w:r>
      <w:r w:rsidRPr="006F49B8">
        <w:rPr>
          <w:rFonts w:ascii="宋体" w:hAnsi="宋体"/>
          <w:sz w:val="24"/>
        </w:rPr>
        <w:t>值划分为：（</w:t>
      </w:r>
      <w:r w:rsidRPr="006F49B8">
        <w:rPr>
          <w:rFonts w:ascii="TimesNewRomanPSMT" w:hAnsi="TimesNewRomanPSMT"/>
          <w:sz w:val="24"/>
        </w:rPr>
        <w:t>1</w:t>
      </w:r>
      <w:r w:rsidRPr="006F49B8">
        <w:rPr>
          <w:rFonts w:ascii="宋体" w:hAnsi="宋体"/>
          <w:sz w:val="24"/>
        </w:rPr>
        <w:t>）</w:t>
      </w:r>
      <w:r w:rsidRPr="006F49B8">
        <w:rPr>
          <w:rFonts w:ascii="TimesNewRomanPSMT" w:hAnsi="TimesNewRomanPSMT"/>
          <w:sz w:val="24"/>
        </w:rPr>
        <w:t>1</w:t>
      </w:r>
      <w:r w:rsidRPr="006F49B8">
        <w:rPr>
          <w:rFonts w:ascii="宋体" w:hAnsi="宋体"/>
          <w:sz w:val="24"/>
        </w:rPr>
        <w:t>≤</w:t>
      </w:r>
      <w:r w:rsidRPr="006F49B8">
        <w:rPr>
          <w:rFonts w:ascii="TimesNewRomanPS-ItalicMT" w:hAnsi="TimesNewRomanPS-ItalicMT"/>
          <w:i/>
          <w:iCs/>
          <w:sz w:val="24"/>
        </w:rPr>
        <w:t>Q</w:t>
      </w:r>
      <w:r w:rsidRPr="006F49B8">
        <w:rPr>
          <w:rFonts w:ascii="宋体" w:hAnsi="宋体"/>
          <w:sz w:val="24"/>
        </w:rPr>
        <w:t>＜</w:t>
      </w:r>
      <w:r w:rsidRPr="006F49B8">
        <w:rPr>
          <w:rFonts w:ascii="TimesNewRomanPSMT" w:hAnsi="TimesNewRomanPSMT"/>
          <w:sz w:val="24"/>
        </w:rPr>
        <w:t>10</w:t>
      </w:r>
      <w:r w:rsidRPr="006F49B8">
        <w:rPr>
          <w:rFonts w:ascii="宋体" w:hAnsi="宋体"/>
          <w:sz w:val="24"/>
        </w:rPr>
        <w:t>；（</w:t>
      </w:r>
      <w:r w:rsidRPr="006F49B8">
        <w:rPr>
          <w:rFonts w:ascii="TimesNewRomanPSMT" w:hAnsi="TimesNewRomanPSMT"/>
          <w:sz w:val="24"/>
        </w:rPr>
        <w:t>2</w:t>
      </w:r>
      <w:r w:rsidRPr="006F49B8">
        <w:rPr>
          <w:rFonts w:ascii="宋体" w:hAnsi="宋体"/>
          <w:sz w:val="24"/>
        </w:rPr>
        <w:t>）</w:t>
      </w:r>
      <w:r w:rsidRPr="006F49B8">
        <w:rPr>
          <w:rFonts w:ascii="TimesNewRomanPSMT" w:hAnsi="TimesNewRomanPSMT"/>
          <w:sz w:val="24"/>
        </w:rPr>
        <w:t>10</w:t>
      </w:r>
      <w:r w:rsidRPr="006F49B8">
        <w:rPr>
          <w:rFonts w:ascii="宋体" w:hAnsi="宋体"/>
          <w:sz w:val="24"/>
        </w:rPr>
        <w:t>≤</w:t>
      </w:r>
      <w:r w:rsidRPr="006F49B8">
        <w:rPr>
          <w:rFonts w:ascii="TimesNewRomanPS-ItalicMT" w:hAnsi="TimesNewRomanPS-ItalicMT"/>
          <w:i/>
          <w:iCs/>
          <w:sz w:val="24"/>
        </w:rPr>
        <w:t>Q</w:t>
      </w:r>
      <w:r w:rsidRPr="006F49B8">
        <w:rPr>
          <w:rFonts w:ascii="宋体" w:hAnsi="宋体"/>
          <w:sz w:val="24"/>
        </w:rPr>
        <w:t>＜</w:t>
      </w:r>
      <w:r w:rsidRPr="006F49B8">
        <w:rPr>
          <w:rFonts w:ascii="TimesNewRomanPSMT" w:hAnsi="TimesNewRomanPSMT"/>
          <w:sz w:val="24"/>
        </w:rPr>
        <w:t>100</w:t>
      </w:r>
      <w:r w:rsidRPr="006F49B8">
        <w:rPr>
          <w:rFonts w:ascii="宋体" w:hAnsi="宋体"/>
          <w:sz w:val="24"/>
        </w:rPr>
        <w:t>；（</w:t>
      </w:r>
      <w:r w:rsidRPr="006F49B8">
        <w:rPr>
          <w:rFonts w:ascii="TimesNewRomanPSMT" w:hAnsi="TimesNewRomanPSMT"/>
          <w:sz w:val="24"/>
        </w:rPr>
        <w:t>3</w:t>
      </w:r>
      <w:r w:rsidRPr="006F49B8">
        <w:rPr>
          <w:rFonts w:ascii="宋体" w:hAnsi="宋体"/>
          <w:sz w:val="24"/>
        </w:rPr>
        <w:t>）</w:t>
      </w:r>
      <w:r w:rsidRPr="006F49B8">
        <w:rPr>
          <w:rFonts w:ascii="TimesNewRomanPS-ItalicMT" w:hAnsi="TimesNewRomanPS-ItalicMT"/>
          <w:i/>
          <w:iCs/>
          <w:sz w:val="24"/>
        </w:rPr>
        <w:t>Q</w:t>
      </w:r>
      <w:r w:rsidRPr="006F49B8">
        <w:rPr>
          <w:rFonts w:ascii="宋体" w:hAnsi="宋体"/>
          <w:sz w:val="24"/>
        </w:rPr>
        <w:t>≥</w:t>
      </w:r>
      <w:r w:rsidRPr="006F49B8">
        <w:rPr>
          <w:rFonts w:ascii="TimesNewRomanPSMT" w:hAnsi="TimesNewRomanPSMT"/>
          <w:sz w:val="24"/>
        </w:rPr>
        <w:t>100</w:t>
      </w:r>
      <w:r w:rsidRPr="006F49B8">
        <w:rPr>
          <w:rFonts w:ascii="宋体" w:hAnsi="宋体"/>
          <w:sz w:val="24"/>
        </w:rPr>
        <w:t>。</w:t>
      </w:r>
    </w:p>
    <w:p w:rsidR="0025036A" w:rsidRPr="006F49B8" w:rsidRDefault="00DE3F63" w:rsidP="00DA286C">
      <w:pPr>
        <w:ind w:firstLineChars="200" w:firstLine="480"/>
        <w:rPr>
          <w:rFonts w:ascii="宋体" w:hAnsi="宋体"/>
          <w:sz w:val="24"/>
        </w:rPr>
      </w:pPr>
      <w:r w:rsidRPr="006F49B8">
        <w:rPr>
          <w:rFonts w:hint="eastAsia"/>
          <w:sz w:val="24"/>
        </w:rPr>
        <w:t>经计算，项目</w:t>
      </w:r>
      <w:r w:rsidRPr="006F49B8">
        <w:rPr>
          <w:rFonts w:ascii="TimesNewRomanPS-ItalicMT" w:hAnsi="TimesNewRomanPS-ItalicMT"/>
          <w:i/>
          <w:iCs/>
          <w:sz w:val="24"/>
        </w:rPr>
        <w:t>Q</w:t>
      </w:r>
      <w:r w:rsidRPr="006F49B8">
        <w:rPr>
          <w:rFonts w:ascii="宋体" w:hAnsi="宋体"/>
          <w:sz w:val="24"/>
        </w:rPr>
        <w:t>＜</w:t>
      </w:r>
      <w:r w:rsidRPr="006F49B8">
        <w:rPr>
          <w:rFonts w:ascii="TimesNewRomanPSMT" w:hAnsi="TimesNewRomanPSMT"/>
          <w:sz w:val="24"/>
        </w:rPr>
        <w:t>1</w:t>
      </w:r>
      <w:r w:rsidRPr="006F49B8">
        <w:rPr>
          <w:rFonts w:ascii="宋体" w:hAnsi="宋体" w:hint="eastAsia"/>
          <w:sz w:val="24"/>
        </w:rPr>
        <w:t>，直接判定</w:t>
      </w:r>
      <w:r w:rsidRPr="006F49B8">
        <w:rPr>
          <w:rFonts w:ascii="宋体" w:hAnsi="宋体"/>
          <w:sz w:val="24"/>
        </w:rPr>
        <w:t>项目环境风险潜势为</w:t>
      </w:r>
      <w:r w:rsidRPr="006F49B8">
        <w:rPr>
          <w:rFonts w:ascii="TimesNewRomanPSMT" w:hAnsi="TimesNewRomanPSMT"/>
          <w:sz w:val="24"/>
        </w:rPr>
        <w:t>I</w:t>
      </w:r>
      <w:r w:rsidRPr="006F49B8">
        <w:rPr>
          <w:rFonts w:ascii="宋体" w:hAnsi="宋体"/>
          <w:sz w:val="24"/>
        </w:rPr>
        <w:t>。</w:t>
      </w:r>
    </w:p>
    <w:p w:rsidR="0025036A" w:rsidRPr="006F49B8" w:rsidRDefault="00DE3F63" w:rsidP="00DA286C">
      <w:pPr>
        <w:pStyle w:val="1-"/>
        <w:adjustRightInd w:val="0"/>
        <w:snapToGrid w:val="0"/>
        <w:spacing w:line="500" w:lineRule="exact"/>
        <w:ind w:firstLine="480"/>
        <w:rPr>
          <w:kern w:val="2"/>
        </w:rPr>
      </w:pPr>
      <w:r w:rsidRPr="006F49B8">
        <w:rPr>
          <w:rFonts w:hint="eastAsia"/>
          <w:kern w:val="2"/>
        </w:rPr>
        <w:t>（</w:t>
      </w:r>
      <w:r w:rsidRPr="006F49B8">
        <w:rPr>
          <w:rFonts w:hint="eastAsia"/>
          <w:kern w:val="2"/>
        </w:rPr>
        <w:t>2</w:t>
      </w:r>
      <w:r w:rsidRPr="006F49B8">
        <w:rPr>
          <w:rFonts w:hint="eastAsia"/>
          <w:kern w:val="2"/>
        </w:rPr>
        <w:t>）评价等级</w:t>
      </w:r>
    </w:p>
    <w:p w:rsidR="0025036A" w:rsidRPr="006F49B8" w:rsidRDefault="00DE3F63" w:rsidP="00DA286C">
      <w:pPr>
        <w:pStyle w:val="1-"/>
        <w:adjustRightInd w:val="0"/>
        <w:snapToGrid w:val="0"/>
        <w:spacing w:line="500" w:lineRule="exact"/>
        <w:ind w:firstLine="480"/>
        <w:rPr>
          <w:kern w:val="2"/>
        </w:rPr>
      </w:pPr>
      <w:r w:rsidRPr="006F49B8">
        <w:rPr>
          <w:rFonts w:hint="eastAsia"/>
          <w:kern w:val="2"/>
        </w:rPr>
        <w:t>环境风险评价工作等级划分为一级、二级、三级。根据建设项目涉及的物质及工艺系统危险性和所在地的环境敏感性确定环境风险潜势，按照下表确定评价工作等级。风险潜势为</w:t>
      </w:r>
      <w:r w:rsidR="009739E6" w:rsidRPr="006F49B8">
        <w:rPr>
          <w:kern w:val="2"/>
        </w:rPr>
        <w:fldChar w:fldCharType="begin"/>
      </w:r>
      <w:r w:rsidR="00DA286C" w:rsidRPr="006F49B8">
        <w:rPr>
          <w:kern w:val="2"/>
        </w:rPr>
        <w:instrText xml:space="preserve"> </w:instrText>
      </w:r>
      <w:r w:rsidR="00DA286C" w:rsidRPr="006F49B8">
        <w:rPr>
          <w:rFonts w:hint="eastAsia"/>
          <w:kern w:val="2"/>
        </w:rPr>
        <w:instrText>= 4 \* ROMAN</w:instrText>
      </w:r>
      <w:r w:rsidR="00DA286C" w:rsidRPr="006F49B8">
        <w:rPr>
          <w:kern w:val="2"/>
        </w:rPr>
        <w:instrText xml:space="preserve"> </w:instrText>
      </w:r>
      <w:r w:rsidR="009739E6" w:rsidRPr="006F49B8">
        <w:rPr>
          <w:kern w:val="2"/>
        </w:rPr>
        <w:fldChar w:fldCharType="separate"/>
      </w:r>
      <w:r w:rsidR="00DA286C" w:rsidRPr="006F49B8">
        <w:rPr>
          <w:noProof/>
          <w:kern w:val="2"/>
        </w:rPr>
        <w:t>IV</w:t>
      </w:r>
      <w:r w:rsidR="009739E6" w:rsidRPr="006F49B8">
        <w:rPr>
          <w:kern w:val="2"/>
        </w:rPr>
        <w:fldChar w:fldCharType="end"/>
      </w:r>
      <w:r w:rsidRPr="006F49B8">
        <w:rPr>
          <w:rFonts w:hint="eastAsia"/>
          <w:kern w:val="2"/>
        </w:rPr>
        <w:t>及以上，进行一级评价；风险潜势为</w:t>
      </w:r>
      <w:r w:rsidR="009739E6" w:rsidRPr="006F49B8">
        <w:rPr>
          <w:kern w:val="2"/>
        </w:rPr>
        <w:fldChar w:fldCharType="begin"/>
      </w:r>
      <w:r w:rsidR="008B05C2" w:rsidRPr="006F49B8">
        <w:rPr>
          <w:kern w:val="2"/>
        </w:rPr>
        <w:instrText xml:space="preserve"> </w:instrText>
      </w:r>
      <w:r w:rsidR="008B05C2" w:rsidRPr="006F49B8">
        <w:rPr>
          <w:rFonts w:hint="eastAsia"/>
          <w:kern w:val="2"/>
        </w:rPr>
        <w:instrText>= 3 \* ROMAN</w:instrText>
      </w:r>
      <w:r w:rsidR="008B05C2" w:rsidRPr="006F49B8">
        <w:rPr>
          <w:kern w:val="2"/>
        </w:rPr>
        <w:instrText xml:space="preserve"> </w:instrText>
      </w:r>
      <w:r w:rsidR="009739E6" w:rsidRPr="006F49B8">
        <w:rPr>
          <w:kern w:val="2"/>
        </w:rPr>
        <w:fldChar w:fldCharType="separate"/>
      </w:r>
      <w:r w:rsidR="008B05C2" w:rsidRPr="006F49B8">
        <w:rPr>
          <w:noProof/>
          <w:kern w:val="2"/>
        </w:rPr>
        <w:t>III</w:t>
      </w:r>
      <w:r w:rsidR="009739E6" w:rsidRPr="006F49B8">
        <w:rPr>
          <w:kern w:val="2"/>
        </w:rPr>
        <w:fldChar w:fldCharType="end"/>
      </w:r>
      <w:r w:rsidRPr="006F49B8">
        <w:rPr>
          <w:rFonts w:hint="eastAsia"/>
          <w:kern w:val="2"/>
        </w:rPr>
        <w:t>，进行二级评价；风险潜势为</w:t>
      </w:r>
      <w:r w:rsidR="009739E6" w:rsidRPr="006F49B8">
        <w:rPr>
          <w:kern w:val="2"/>
        </w:rPr>
        <w:fldChar w:fldCharType="begin"/>
      </w:r>
      <w:r w:rsidR="008B05C2" w:rsidRPr="006F49B8">
        <w:rPr>
          <w:kern w:val="2"/>
        </w:rPr>
        <w:instrText xml:space="preserve"> </w:instrText>
      </w:r>
      <w:r w:rsidR="008B05C2" w:rsidRPr="006F49B8">
        <w:rPr>
          <w:rFonts w:hint="eastAsia"/>
          <w:kern w:val="2"/>
        </w:rPr>
        <w:instrText>= 2 \* ROMAN</w:instrText>
      </w:r>
      <w:r w:rsidR="008B05C2" w:rsidRPr="006F49B8">
        <w:rPr>
          <w:kern w:val="2"/>
        </w:rPr>
        <w:instrText xml:space="preserve"> </w:instrText>
      </w:r>
      <w:r w:rsidR="009739E6" w:rsidRPr="006F49B8">
        <w:rPr>
          <w:kern w:val="2"/>
        </w:rPr>
        <w:fldChar w:fldCharType="separate"/>
      </w:r>
      <w:r w:rsidR="008B05C2" w:rsidRPr="006F49B8">
        <w:rPr>
          <w:noProof/>
          <w:kern w:val="2"/>
        </w:rPr>
        <w:t>II</w:t>
      </w:r>
      <w:r w:rsidR="009739E6" w:rsidRPr="006F49B8">
        <w:rPr>
          <w:kern w:val="2"/>
        </w:rPr>
        <w:fldChar w:fldCharType="end"/>
      </w:r>
      <w:r w:rsidRPr="006F49B8">
        <w:rPr>
          <w:rFonts w:hint="eastAsia"/>
          <w:kern w:val="2"/>
        </w:rPr>
        <w:t>，进行三级评价；风险潜势为</w:t>
      </w:r>
      <w:r w:rsidR="008B05C2" w:rsidRPr="006F49B8">
        <w:rPr>
          <w:rFonts w:ascii="TimesNewRomanPSMT" w:hAnsi="TimesNewRomanPSMT"/>
        </w:rPr>
        <w:t>I</w:t>
      </w:r>
      <w:r w:rsidRPr="006F49B8">
        <w:rPr>
          <w:rFonts w:hint="eastAsia"/>
          <w:kern w:val="2"/>
        </w:rPr>
        <w:t>，可开展简单分析。</w:t>
      </w:r>
    </w:p>
    <w:p w:rsidR="006B4A82" w:rsidRPr="006F49B8" w:rsidRDefault="006B4A82" w:rsidP="00DA286C">
      <w:pPr>
        <w:pStyle w:val="1-"/>
        <w:adjustRightInd w:val="0"/>
        <w:snapToGrid w:val="0"/>
        <w:spacing w:line="500" w:lineRule="exact"/>
        <w:ind w:firstLine="480"/>
        <w:rPr>
          <w:kern w:val="2"/>
        </w:rPr>
      </w:pPr>
    </w:p>
    <w:p w:rsidR="0025036A" w:rsidRPr="006F49B8" w:rsidRDefault="00DE3F63">
      <w:pPr>
        <w:pStyle w:val="a"/>
        <w:keepNext w:val="0"/>
        <w:widowControl w:val="0"/>
        <w:numPr>
          <w:ilvl w:val="0"/>
          <w:numId w:val="0"/>
        </w:numPr>
        <w:adjustRightInd/>
        <w:spacing w:beforeLines="0" w:line="540" w:lineRule="exact"/>
        <w:rPr>
          <w:rFonts w:eastAsiaTheme="minorEastAsia"/>
          <w:kern w:val="2"/>
          <w:sz w:val="21"/>
          <w:szCs w:val="21"/>
        </w:rPr>
      </w:pPr>
      <w:r w:rsidRPr="006F49B8">
        <w:rPr>
          <w:rFonts w:eastAsiaTheme="minorEastAsia" w:hint="eastAsia"/>
          <w:kern w:val="2"/>
          <w:sz w:val="21"/>
          <w:szCs w:val="21"/>
        </w:rPr>
        <w:lastRenderedPageBreak/>
        <w:t>表</w:t>
      </w:r>
      <w:r w:rsidR="00D624F3" w:rsidRPr="006F49B8">
        <w:rPr>
          <w:rFonts w:eastAsiaTheme="minorEastAsia" w:hint="eastAsia"/>
          <w:kern w:val="2"/>
          <w:sz w:val="21"/>
          <w:szCs w:val="21"/>
        </w:rPr>
        <w:t>7</w:t>
      </w:r>
      <w:r w:rsidRPr="006F49B8">
        <w:rPr>
          <w:rFonts w:eastAsiaTheme="minorEastAsia" w:hint="eastAsia"/>
          <w:kern w:val="2"/>
          <w:sz w:val="21"/>
          <w:szCs w:val="21"/>
        </w:rPr>
        <w:t xml:space="preserve">.4-1  </w:t>
      </w:r>
      <w:r w:rsidRPr="006F49B8">
        <w:rPr>
          <w:rFonts w:eastAsiaTheme="minorEastAsia" w:hint="eastAsia"/>
          <w:kern w:val="2"/>
          <w:sz w:val="21"/>
          <w:szCs w:val="21"/>
        </w:rPr>
        <w:t>评价工作等级划分</w:t>
      </w:r>
    </w:p>
    <w:tbl>
      <w:tblPr>
        <w:tblW w:w="919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721"/>
        <w:gridCol w:w="1626"/>
        <w:gridCol w:w="1875"/>
        <w:gridCol w:w="1871"/>
        <w:gridCol w:w="2100"/>
      </w:tblGrid>
      <w:tr w:rsidR="0025036A" w:rsidRPr="006F49B8" w:rsidTr="006B4A82">
        <w:trPr>
          <w:trHeight w:val="283"/>
          <w:jc w:val="center"/>
        </w:trPr>
        <w:tc>
          <w:tcPr>
            <w:tcW w:w="1721" w:type="dxa"/>
            <w:shd w:val="clear" w:color="auto" w:fill="auto"/>
            <w:vAlign w:val="center"/>
          </w:tcPr>
          <w:p w:rsidR="0025036A" w:rsidRPr="006F49B8" w:rsidRDefault="00DE3F63">
            <w:pPr>
              <w:pStyle w:val="affff"/>
              <w:widowControl w:val="0"/>
              <w:rPr>
                <w:color w:val="auto"/>
                <w:kern w:val="2"/>
                <w:sz w:val="18"/>
              </w:rPr>
            </w:pPr>
            <w:r w:rsidRPr="006F49B8">
              <w:rPr>
                <w:rFonts w:hint="eastAsia"/>
                <w:color w:val="auto"/>
                <w:kern w:val="2"/>
                <w:sz w:val="18"/>
              </w:rPr>
              <w:t>环境风险潜势</w:t>
            </w:r>
          </w:p>
        </w:tc>
        <w:tc>
          <w:tcPr>
            <w:tcW w:w="1626" w:type="dxa"/>
            <w:shd w:val="clear" w:color="auto" w:fill="auto"/>
            <w:vAlign w:val="center"/>
          </w:tcPr>
          <w:p w:rsidR="0025036A" w:rsidRPr="006F49B8" w:rsidRDefault="009739E6">
            <w:pPr>
              <w:pStyle w:val="affff"/>
              <w:widowControl w:val="0"/>
              <w:rPr>
                <w:color w:val="auto"/>
                <w:kern w:val="2"/>
                <w:sz w:val="18"/>
              </w:rPr>
            </w:pPr>
            <w:r w:rsidRPr="006F49B8">
              <w:rPr>
                <w:color w:val="auto"/>
                <w:kern w:val="2"/>
                <w:sz w:val="18"/>
              </w:rPr>
              <w:fldChar w:fldCharType="begin"/>
            </w:r>
            <w:r w:rsidR="00F554BD" w:rsidRPr="006F49B8">
              <w:rPr>
                <w:color w:val="auto"/>
                <w:kern w:val="2"/>
                <w:sz w:val="18"/>
              </w:rPr>
              <w:instrText xml:space="preserve"> </w:instrText>
            </w:r>
            <w:r w:rsidR="00F554BD" w:rsidRPr="006F49B8">
              <w:rPr>
                <w:rFonts w:hint="eastAsia"/>
                <w:color w:val="auto"/>
                <w:kern w:val="2"/>
                <w:sz w:val="18"/>
              </w:rPr>
              <w:instrText>= 4 \* ROMAN</w:instrText>
            </w:r>
            <w:r w:rsidR="00F554BD" w:rsidRPr="006F49B8">
              <w:rPr>
                <w:color w:val="auto"/>
                <w:kern w:val="2"/>
                <w:sz w:val="18"/>
              </w:rPr>
              <w:instrText xml:space="preserve"> </w:instrText>
            </w:r>
            <w:r w:rsidRPr="006F49B8">
              <w:rPr>
                <w:color w:val="auto"/>
                <w:kern w:val="2"/>
                <w:sz w:val="18"/>
              </w:rPr>
              <w:fldChar w:fldCharType="separate"/>
            </w:r>
            <w:r w:rsidR="00F554BD" w:rsidRPr="006F49B8">
              <w:rPr>
                <w:noProof/>
                <w:color w:val="auto"/>
                <w:kern w:val="2"/>
                <w:sz w:val="18"/>
              </w:rPr>
              <w:t>IV</w:t>
            </w:r>
            <w:r w:rsidRPr="006F49B8">
              <w:rPr>
                <w:color w:val="auto"/>
                <w:kern w:val="2"/>
                <w:sz w:val="18"/>
              </w:rPr>
              <w:fldChar w:fldCharType="end"/>
            </w:r>
            <w:r w:rsidR="00DE3F63" w:rsidRPr="006F49B8">
              <w:rPr>
                <w:color w:val="auto"/>
                <w:kern w:val="2"/>
                <w:sz w:val="18"/>
              </w:rPr>
              <w:t>、</w:t>
            </w:r>
            <w:r w:rsidRPr="006F49B8">
              <w:rPr>
                <w:color w:val="auto"/>
                <w:kern w:val="2"/>
                <w:sz w:val="18"/>
              </w:rPr>
              <w:fldChar w:fldCharType="begin"/>
            </w:r>
            <w:r w:rsidR="00F554BD" w:rsidRPr="006F49B8">
              <w:rPr>
                <w:color w:val="auto"/>
                <w:kern w:val="2"/>
                <w:sz w:val="18"/>
              </w:rPr>
              <w:instrText xml:space="preserve"> </w:instrText>
            </w:r>
            <w:r w:rsidR="00F554BD" w:rsidRPr="006F49B8">
              <w:rPr>
                <w:rFonts w:hint="eastAsia"/>
                <w:color w:val="auto"/>
                <w:kern w:val="2"/>
                <w:sz w:val="18"/>
              </w:rPr>
              <w:instrText>= 4 \* ROMAN</w:instrText>
            </w:r>
            <w:r w:rsidR="00F554BD" w:rsidRPr="006F49B8">
              <w:rPr>
                <w:color w:val="auto"/>
                <w:kern w:val="2"/>
                <w:sz w:val="18"/>
              </w:rPr>
              <w:instrText xml:space="preserve"> </w:instrText>
            </w:r>
            <w:r w:rsidRPr="006F49B8">
              <w:rPr>
                <w:color w:val="auto"/>
                <w:kern w:val="2"/>
                <w:sz w:val="18"/>
              </w:rPr>
              <w:fldChar w:fldCharType="separate"/>
            </w:r>
            <w:r w:rsidR="00F554BD" w:rsidRPr="006F49B8">
              <w:rPr>
                <w:noProof/>
                <w:color w:val="auto"/>
                <w:kern w:val="2"/>
                <w:sz w:val="18"/>
              </w:rPr>
              <w:t>IV</w:t>
            </w:r>
            <w:r w:rsidRPr="006F49B8">
              <w:rPr>
                <w:color w:val="auto"/>
                <w:kern w:val="2"/>
                <w:sz w:val="18"/>
              </w:rPr>
              <w:fldChar w:fldCharType="end"/>
            </w:r>
            <w:r w:rsidR="00DE3F63" w:rsidRPr="006F49B8">
              <w:rPr>
                <w:color w:val="auto"/>
                <w:kern w:val="2"/>
                <w:sz w:val="18"/>
                <w:vertAlign w:val="superscript"/>
              </w:rPr>
              <w:t>+</w:t>
            </w:r>
          </w:p>
        </w:tc>
        <w:tc>
          <w:tcPr>
            <w:tcW w:w="1875" w:type="dxa"/>
            <w:shd w:val="clear" w:color="auto" w:fill="auto"/>
            <w:vAlign w:val="center"/>
          </w:tcPr>
          <w:p w:rsidR="0025036A" w:rsidRPr="006F49B8" w:rsidRDefault="009739E6">
            <w:pPr>
              <w:pStyle w:val="affff"/>
              <w:widowControl w:val="0"/>
              <w:rPr>
                <w:color w:val="auto"/>
                <w:kern w:val="2"/>
                <w:sz w:val="18"/>
              </w:rPr>
            </w:pPr>
            <w:r w:rsidRPr="006F49B8">
              <w:rPr>
                <w:color w:val="auto"/>
                <w:kern w:val="2"/>
                <w:sz w:val="18"/>
              </w:rPr>
              <w:fldChar w:fldCharType="begin"/>
            </w:r>
            <w:r w:rsidR="00F554BD" w:rsidRPr="006F49B8">
              <w:rPr>
                <w:color w:val="auto"/>
                <w:kern w:val="2"/>
                <w:sz w:val="18"/>
              </w:rPr>
              <w:instrText xml:space="preserve"> </w:instrText>
            </w:r>
            <w:r w:rsidR="00F554BD" w:rsidRPr="006F49B8">
              <w:rPr>
                <w:rFonts w:hint="eastAsia"/>
                <w:color w:val="auto"/>
                <w:kern w:val="2"/>
                <w:sz w:val="18"/>
              </w:rPr>
              <w:instrText>= 3 \* ROMAN</w:instrText>
            </w:r>
            <w:r w:rsidR="00F554BD" w:rsidRPr="006F49B8">
              <w:rPr>
                <w:color w:val="auto"/>
                <w:kern w:val="2"/>
                <w:sz w:val="18"/>
              </w:rPr>
              <w:instrText xml:space="preserve"> </w:instrText>
            </w:r>
            <w:r w:rsidRPr="006F49B8">
              <w:rPr>
                <w:color w:val="auto"/>
                <w:kern w:val="2"/>
                <w:sz w:val="18"/>
              </w:rPr>
              <w:fldChar w:fldCharType="separate"/>
            </w:r>
            <w:r w:rsidR="00F554BD" w:rsidRPr="006F49B8">
              <w:rPr>
                <w:noProof/>
                <w:color w:val="auto"/>
                <w:kern w:val="2"/>
                <w:sz w:val="18"/>
              </w:rPr>
              <w:t>III</w:t>
            </w:r>
            <w:r w:rsidRPr="006F49B8">
              <w:rPr>
                <w:color w:val="auto"/>
                <w:kern w:val="2"/>
                <w:sz w:val="18"/>
              </w:rPr>
              <w:fldChar w:fldCharType="end"/>
            </w:r>
          </w:p>
        </w:tc>
        <w:tc>
          <w:tcPr>
            <w:tcW w:w="1871" w:type="dxa"/>
            <w:shd w:val="clear" w:color="auto" w:fill="auto"/>
            <w:vAlign w:val="center"/>
          </w:tcPr>
          <w:p w:rsidR="0025036A" w:rsidRPr="006F49B8" w:rsidRDefault="009739E6">
            <w:pPr>
              <w:pStyle w:val="affff"/>
              <w:widowControl w:val="0"/>
              <w:rPr>
                <w:color w:val="auto"/>
                <w:kern w:val="2"/>
                <w:sz w:val="18"/>
              </w:rPr>
            </w:pPr>
            <w:r w:rsidRPr="006F49B8">
              <w:rPr>
                <w:color w:val="auto"/>
                <w:kern w:val="2"/>
                <w:sz w:val="18"/>
              </w:rPr>
              <w:fldChar w:fldCharType="begin"/>
            </w:r>
            <w:r w:rsidR="00F554BD" w:rsidRPr="006F49B8">
              <w:rPr>
                <w:color w:val="auto"/>
                <w:kern w:val="2"/>
                <w:sz w:val="18"/>
              </w:rPr>
              <w:instrText xml:space="preserve"> </w:instrText>
            </w:r>
            <w:r w:rsidR="00F554BD" w:rsidRPr="006F49B8">
              <w:rPr>
                <w:rFonts w:hint="eastAsia"/>
                <w:color w:val="auto"/>
                <w:kern w:val="2"/>
                <w:sz w:val="18"/>
              </w:rPr>
              <w:instrText>= 2 \* ROMAN</w:instrText>
            </w:r>
            <w:r w:rsidR="00F554BD" w:rsidRPr="006F49B8">
              <w:rPr>
                <w:color w:val="auto"/>
                <w:kern w:val="2"/>
                <w:sz w:val="18"/>
              </w:rPr>
              <w:instrText xml:space="preserve"> </w:instrText>
            </w:r>
            <w:r w:rsidRPr="006F49B8">
              <w:rPr>
                <w:color w:val="auto"/>
                <w:kern w:val="2"/>
                <w:sz w:val="18"/>
              </w:rPr>
              <w:fldChar w:fldCharType="separate"/>
            </w:r>
            <w:r w:rsidR="00F554BD" w:rsidRPr="006F49B8">
              <w:rPr>
                <w:noProof/>
                <w:color w:val="auto"/>
                <w:kern w:val="2"/>
                <w:sz w:val="18"/>
              </w:rPr>
              <w:t>II</w:t>
            </w:r>
            <w:r w:rsidRPr="006F49B8">
              <w:rPr>
                <w:color w:val="auto"/>
                <w:kern w:val="2"/>
                <w:sz w:val="18"/>
              </w:rPr>
              <w:fldChar w:fldCharType="end"/>
            </w:r>
          </w:p>
        </w:tc>
        <w:tc>
          <w:tcPr>
            <w:tcW w:w="2100" w:type="dxa"/>
            <w:shd w:val="clear" w:color="auto" w:fill="auto"/>
            <w:vAlign w:val="center"/>
          </w:tcPr>
          <w:p w:rsidR="0025036A" w:rsidRPr="006F49B8" w:rsidRDefault="009739E6">
            <w:pPr>
              <w:pStyle w:val="affff"/>
              <w:widowControl w:val="0"/>
              <w:rPr>
                <w:color w:val="auto"/>
                <w:kern w:val="2"/>
                <w:sz w:val="18"/>
              </w:rPr>
            </w:pPr>
            <w:r w:rsidRPr="006F49B8">
              <w:rPr>
                <w:color w:val="auto"/>
                <w:kern w:val="2"/>
                <w:sz w:val="18"/>
              </w:rPr>
              <w:fldChar w:fldCharType="begin"/>
            </w:r>
            <w:r w:rsidR="00F554BD" w:rsidRPr="006F49B8">
              <w:rPr>
                <w:color w:val="auto"/>
                <w:kern w:val="2"/>
                <w:sz w:val="18"/>
              </w:rPr>
              <w:instrText xml:space="preserve"> </w:instrText>
            </w:r>
            <w:r w:rsidR="00F554BD" w:rsidRPr="006F49B8">
              <w:rPr>
                <w:rFonts w:hint="eastAsia"/>
                <w:color w:val="auto"/>
                <w:kern w:val="2"/>
                <w:sz w:val="18"/>
              </w:rPr>
              <w:instrText>= 1 \* ROMAN</w:instrText>
            </w:r>
            <w:r w:rsidR="00F554BD" w:rsidRPr="006F49B8">
              <w:rPr>
                <w:color w:val="auto"/>
                <w:kern w:val="2"/>
                <w:sz w:val="18"/>
              </w:rPr>
              <w:instrText xml:space="preserve"> </w:instrText>
            </w:r>
            <w:r w:rsidRPr="006F49B8">
              <w:rPr>
                <w:color w:val="auto"/>
                <w:kern w:val="2"/>
                <w:sz w:val="18"/>
              </w:rPr>
              <w:fldChar w:fldCharType="separate"/>
            </w:r>
            <w:r w:rsidR="00F554BD" w:rsidRPr="006F49B8">
              <w:rPr>
                <w:noProof/>
                <w:color w:val="auto"/>
                <w:kern w:val="2"/>
                <w:sz w:val="18"/>
              </w:rPr>
              <w:t>I</w:t>
            </w:r>
            <w:r w:rsidRPr="006F49B8">
              <w:rPr>
                <w:color w:val="auto"/>
                <w:kern w:val="2"/>
                <w:sz w:val="18"/>
              </w:rPr>
              <w:fldChar w:fldCharType="end"/>
            </w:r>
          </w:p>
        </w:tc>
      </w:tr>
      <w:tr w:rsidR="0025036A" w:rsidRPr="006F49B8" w:rsidTr="006B4A82">
        <w:trPr>
          <w:trHeight w:val="283"/>
          <w:jc w:val="center"/>
        </w:trPr>
        <w:tc>
          <w:tcPr>
            <w:tcW w:w="1721" w:type="dxa"/>
            <w:shd w:val="clear" w:color="auto" w:fill="auto"/>
            <w:vAlign w:val="center"/>
          </w:tcPr>
          <w:p w:rsidR="0025036A" w:rsidRPr="006F49B8" w:rsidRDefault="00DE3F63">
            <w:pPr>
              <w:pStyle w:val="affff"/>
              <w:widowControl w:val="0"/>
              <w:rPr>
                <w:color w:val="auto"/>
                <w:kern w:val="2"/>
                <w:sz w:val="18"/>
              </w:rPr>
            </w:pPr>
            <w:r w:rsidRPr="006F49B8">
              <w:rPr>
                <w:rFonts w:hint="eastAsia"/>
                <w:color w:val="auto"/>
                <w:kern w:val="2"/>
                <w:sz w:val="18"/>
              </w:rPr>
              <w:t>评价工作等级</w:t>
            </w:r>
          </w:p>
        </w:tc>
        <w:tc>
          <w:tcPr>
            <w:tcW w:w="1626" w:type="dxa"/>
            <w:shd w:val="clear" w:color="auto" w:fill="auto"/>
            <w:vAlign w:val="center"/>
          </w:tcPr>
          <w:p w:rsidR="0025036A" w:rsidRPr="006F49B8" w:rsidRDefault="00DE3F63">
            <w:pPr>
              <w:pStyle w:val="affff"/>
              <w:widowControl w:val="0"/>
              <w:rPr>
                <w:color w:val="auto"/>
                <w:kern w:val="2"/>
                <w:sz w:val="18"/>
              </w:rPr>
            </w:pPr>
            <w:r w:rsidRPr="006F49B8">
              <w:rPr>
                <w:rFonts w:hint="eastAsia"/>
                <w:color w:val="auto"/>
                <w:kern w:val="2"/>
                <w:sz w:val="18"/>
              </w:rPr>
              <w:t>一</w:t>
            </w:r>
          </w:p>
        </w:tc>
        <w:tc>
          <w:tcPr>
            <w:tcW w:w="1875" w:type="dxa"/>
            <w:shd w:val="clear" w:color="auto" w:fill="auto"/>
            <w:vAlign w:val="center"/>
          </w:tcPr>
          <w:p w:rsidR="0025036A" w:rsidRPr="006F49B8" w:rsidRDefault="00DE3F63">
            <w:pPr>
              <w:pStyle w:val="affff"/>
              <w:widowControl w:val="0"/>
              <w:rPr>
                <w:color w:val="auto"/>
                <w:kern w:val="2"/>
                <w:sz w:val="18"/>
              </w:rPr>
            </w:pPr>
            <w:r w:rsidRPr="006F49B8">
              <w:rPr>
                <w:rFonts w:hint="eastAsia"/>
                <w:color w:val="auto"/>
                <w:kern w:val="2"/>
                <w:sz w:val="18"/>
              </w:rPr>
              <w:t>二</w:t>
            </w:r>
          </w:p>
        </w:tc>
        <w:tc>
          <w:tcPr>
            <w:tcW w:w="1871" w:type="dxa"/>
            <w:shd w:val="clear" w:color="auto" w:fill="auto"/>
            <w:vAlign w:val="center"/>
          </w:tcPr>
          <w:p w:rsidR="0025036A" w:rsidRPr="006F49B8" w:rsidRDefault="00DE3F63">
            <w:pPr>
              <w:pStyle w:val="affff"/>
              <w:widowControl w:val="0"/>
              <w:rPr>
                <w:color w:val="auto"/>
                <w:kern w:val="2"/>
                <w:sz w:val="18"/>
              </w:rPr>
            </w:pPr>
            <w:r w:rsidRPr="006F49B8">
              <w:rPr>
                <w:rFonts w:hint="eastAsia"/>
                <w:color w:val="auto"/>
                <w:kern w:val="2"/>
                <w:sz w:val="18"/>
              </w:rPr>
              <w:t>三</w:t>
            </w:r>
          </w:p>
        </w:tc>
        <w:tc>
          <w:tcPr>
            <w:tcW w:w="2100" w:type="dxa"/>
            <w:shd w:val="clear" w:color="auto" w:fill="auto"/>
            <w:vAlign w:val="center"/>
          </w:tcPr>
          <w:p w:rsidR="0025036A" w:rsidRPr="006F49B8" w:rsidRDefault="00DE3F63">
            <w:pPr>
              <w:pStyle w:val="affff"/>
              <w:widowControl w:val="0"/>
              <w:rPr>
                <w:color w:val="auto"/>
                <w:kern w:val="2"/>
                <w:sz w:val="18"/>
              </w:rPr>
            </w:pPr>
            <w:r w:rsidRPr="006F49B8">
              <w:rPr>
                <w:rFonts w:hint="eastAsia"/>
                <w:color w:val="auto"/>
                <w:kern w:val="2"/>
                <w:sz w:val="18"/>
              </w:rPr>
              <w:t>简单分析</w:t>
            </w:r>
            <w:r w:rsidRPr="006F49B8">
              <w:rPr>
                <w:rFonts w:hint="eastAsia"/>
                <w:color w:val="auto"/>
                <w:kern w:val="2"/>
                <w:sz w:val="18"/>
              </w:rPr>
              <w:t>a</w:t>
            </w:r>
          </w:p>
        </w:tc>
      </w:tr>
      <w:tr w:rsidR="0025036A" w:rsidRPr="006F49B8" w:rsidTr="006B4A82">
        <w:trPr>
          <w:trHeight w:val="283"/>
          <w:jc w:val="center"/>
        </w:trPr>
        <w:tc>
          <w:tcPr>
            <w:tcW w:w="9193" w:type="dxa"/>
            <w:gridSpan w:val="5"/>
            <w:shd w:val="clear" w:color="auto" w:fill="auto"/>
            <w:vAlign w:val="center"/>
          </w:tcPr>
          <w:p w:rsidR="0025036A" w:rsidRPr="006F49B8" w:rsidRDefault="00DE3F63">
            <w:pPr>
              <w:pStyle w:val="affff"/>
              <w:widowControl w:val="0"/>
              <w:jc w:val="left"/>
              <w:rPr>
                <w:color w:val="auto"/>
                <w:kern w:val="2"/>
                <w:sz w:val="18"/>
              </w:rPr>
            </w:pPr>
            <w:r w:rsidRPr="006F49B8">
              <w:rPr>
                <w:rFonts w:hint="eastAsia"/>
                <w:color w:val="auto"/>
                <w:kern w:val="2"/>
                <w:sz w:val="18"/>
              </w:rPr>
              <w:t>a</w:t>
            </w:r>
            <w:r w:rsidRPr="006F49B8">
              <w:rPr>
                <w:rFonts w:hint="eastAsia"/>
                <w:color w:val="auto"/>
                <w:kern w:val="2"/>
                <w:sz w:val="18"/>
              </w:rPr>
              <w:t>是相对于详细评价工作内容而言，在描述危险物质、环境影响途径、环境危害后果、风险防范措施等方面给出定性的说明。见附录</w:t>
            </w:r>
            <w:r w:rsidRPr="006F49B8">
              <w:rPr>
                <w:rFonts w:hint="eastAsia"/>
                <w:color w:val="auto"/>
                <w:kern w:val="2"/>
                <w:sz w:val="18"/>
              </w:rPr>
              <w:t>A</w:t>
            </w:r>
            <w:r w:rsidRPr="006F49B8">
              <w:rPr>
                <w:rFonts w:hint="eastAsia"/>
                <w:color w:val="auto"/>
                <w:kern w:val="2"/>
                <w:sz w:val="18"/>
              </w:rPr>
              <w:t>。</w:t>
            </w:r>
          </w:p>
        </w:tc>
      </w:tr>
    </w:tbl>
    <w:p w:rsidR="0025036A" w:rsidRPr="006F49B8" w:rsidRDefault="00DE3F63">
      <w:pPr>
        <w:spacing w:line="530" w:lineRule="exact"/>
        <w:ind w:firstLineChars="200" w:firstLine="480"/>
        <w:rPr>
          <w:sz w:val="24"/>
        </w:rPr>
      </w:pPr>
      <w:r w:rsidRPr="006F49B8">
        <w:rPr>
          <w:sz w:val="24"/>
        </w:rPr>
        <w:t>环境风险潜势为</w:t>
      </w:r>
      <w:r w:rsidR="009739E6" w:rsidRPr="006F49B8">
        <w:rPr>
          <w:sz w:val="24"/>
        </w:rPr>
        <w:fldChar w:fldCharType="begin"/>
      </w:r>
      <w:r w:rsidR="001D4D2E" w:rsidRPr="006F49B8">
        <w:rPr>
          <w:sz w:val="24"/>
        </w:rPr>
        <w:instrText xml:space="preserve"> </w:instrText>
      </w:r>
      <w:r w:rsidR="001D4D2E" w:rsidRPr="006F49B8">
        <w:rPr>
          <w:rFonts w:hint="eastAsia"/>
          <w:sz w:val="24"/>
        </w:rPr>
        <w:instrText>= 1 \* ROMAN</w:instrText>
      </w:r>
      <w:r w:rsidR="001D4D2E" w:rsidRPr="006F49B8">
        <w:rPr>
          <w:sz w:val="24"/>
        </w:rPr>
        <w:instrText xml:space="preserve"> </w:instrText>
      </w:r>
      <w:r w:rsidR="009739E6" w:rsidRPr="006F49B8">
        <w:rPr>
          <w:sz w:val="24"/>
        </w:rPr>
        <w:fldChar w:fldCharType="separate"/>
      </w:r>
      <w:r w:rsidR="001D4D2E" w:rsidRPr="006F49B8">
        <w:rPr>
          <w:noProof/>
          <w:sz w:val="24"/>
        </w:rPr>
        <w:t>I</w:t>
      </w:r>
      <w:r w:rsidR="009739E6" w:rsidRPr="006F49B8">
        <w:rPr>
          <w:sz w:val="24"/>
        </w:rPr>
        <w:fldChar w:fldCharType="end"/>
      </w:r>
      <w:r w:rsidRPr="006F49B8">
        <w:rPr>
          <w:sz w:val="24"/>
        </w:rPr>
        <w:t>级，对比上表，本项目环境风险评价工作等级为简单分析</w:t>
      </w:r>
      <w:r w:rsidRPr="006F49B8">
        <w:rPr>
          <w:sz w:val="24"/>
        </w:rPr>
        <w:t>a</w:t>
      </w:r>
      <w:r w:rsidRPr="006F49B8">
        <w:rPr>
          <w:sz w:val="24"/>
        </w:rPr>
        <w:t>，应按照《建设项目环境风险评价技术导则》（</w:t>
      </w:r>
      <w:r w:rsidRPr="006F49B8">
        <w:rPr>
          <w:sz w:val="24"/>
        </w:rPr>
        <w:t>HJ169-2018</w:t>
      </w:r>
      <w:r w:rsidRPr="006F49B8">
        <w:rPr>
          <w:sz w:val="24"/>
        </w:rPr>
        <w:t>）附录</w:t>
      </w:r>
      <w:r w:rsidRPr="006F49B8">
        <w:rPr>
          <w:sz w:val="24"/>
        </w:rPr>
        <w:t>A</w:t>
      </w:r>
      <w:r w:rsidRPr="006F49B8">
        <w:rPr>
          <w:sz w:val="24"/>
        </w:rPr>
        <w:t>进行简单分析。</w:t>
      </w:r>
    </w:p>
    <w:p w:rsidR="0025036A" w:rsidRPr="006F49B8" w:rsidRDefault="00DE3F63" w:rsidP="00A80316">
      <w:pPr>
        <w:pStyle w:val="2"/>
        <w:numPr>
          <w:ilvl w:val="1"/>
          <w:numId w:val="2"/>
        </w:numPr>
        <w:spacing w:before="0" w:after="0" w:line="500" w:lineRule="exact"/>
        <w:rPr>
          <w:bCs w:val="0"/>
          <w:szCs w:val="28"/>
        </w:rPr>
      </w:pPr>
      <w:bookmarkStart w:id="770" w:name="_Toc183532645"/>
      <w:r w:rsidRPr="006F49B8">
        <w:rPr>
          <w:bCs w:val="0"/>
          <w:szCs w:val="28"/>
        </w:rPr>
        <w:t>风险识别</w:t>
      </w:r>
      <w:bookmarkEnd w:id="762"/>
      <w:bookmarkEnd w:id="770"/>
    </w:p>
    <w:p w:rsidR="006B4A82" w:rsidRPr="006F49B8" w:rsidRDefault="006B4A82" w:rsidP="006B4A82">
      <w:pPr>
        <w:spacing w:line="530" w:lineRule="exact"/>
        <w:ind w:firstLineChars="200" w:firstLine="480"/>
        <w:rPr>
          <w:sz w:val="24"/>
        </w:rPr>
      </w:pPr>
      <w:r w:rsidRPr="006F49B8">
        <w:rPr>
          <w:rFonts w:hint="eastAsia"/>
          <w:sz w:val="24"/>
        </w:rPr>
        <w:t>根据国内外储存废矿物油的</w:t>
      </w:r>
      <w:r w:rsidR="00FB5F7E">
        <w:rPr>
          <w:rFonts w:hint="eastAsia"/>
          <w:sz w:val="24"/>
        </w:rPr>
        <w:t>危废暂存间</w:t>
      </w:r>
      <w:r w:rsidRPr="006F49B8">
        <w:rPr>
          <w:rFonts w:hint="eastAsia"/>
          <w:sz w:val="24"/>
        </w:rPr>
        <w:t>事故统计分析及典型事故案例资料，项目事故主要为危险废物转运过程操作不当或包装容器老化造成容器破损，从而导致废矿物油泄漏污染周边环境。因此，本次评价重点为废矿物油泄漏对生态环境造成的影响。</w:t>
      </w:r>
    </w:p>
    <w:p w:rsidR="006B4A82" w:rsidRPr="006F49B8" w:rsidRDefault="006B4A82" w:rsidP="006B4A82">
      <w:pPr>
        <w:pStyle w:val="a"/>
        <w:keepNext w:val="0"/>
        <w:widowControl w:val="0"/>
        <w:numPr>
          <w:ilvl w:val="0"/>
          <w:numId w:val="0"/>
        </w:numPr>
        <w:adjustRightInd/>
        <w:spacing w:beforeLines="0" w:line="540" w:lineRule="exact"/>
        <w:rPr>
          <w:rFonts w:eastAsiaTheme="minorEastAsia"/>
          <w:kern w:val="2"/>
          <w:sz w:val="21"/>
          <w:szCs w:val="21"/>
        </w:rPr>
      </w:pPr>
      <w:r w:rsidRPr="006F49B8">
        <w:rPr>
          <w:rFonts w:eastAsiaTheme="minorEastAsia"/>
          <w:kern w:val="2"/>
          <w:sz w:val="21"/>
          <w:szCs w:val="21"/>
        </w:rPr>
        <w:t xml:space="preserve">7.5-1  </w:t>
      </w:r>
      <w:r w:rsidRPr="006F49B8">
        <w:rPr>
          <w:rFonts w:eastAsiaTheme="minorEastAsia" w:hAnsiTheme="minorEastAsia"/>
          <w:kern w:val="2"/>
          <w:sz w:val="21"/>
          <w:szCs w:val="21"/>
        </w:rPr>
        <w:t>建设项目环境风险识别表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817"/>
        <w:gridCol w:w="1201"/>
        <w:gridCol w:w="1629"/>
        <w:gridCol w:w="1756"/>
        <w:gridCol w:w="1490"/>
        <w:gridCol w:w="2393"/>
      </w:tblGrid>
      <w:tr w:rsidR="006B4A82" w:rsidRPr="006F49B8" w:rsidTr="006B4A82">
        <w:trPr>
          <w:trHeight w:val="340"/>
          <w:jc w:val="center"/>
        </w:trPr>
        <w:tc>
          <w:tcPr>
            <w:tcW w:w="817" w:type="dxa"/>
            <w:vAlign w:val="center"/>
          </w:tcPr>
          <w:p w:rsidR="006B4A82" w:rsidRPr="006F49B8" w:rsidRDefault="006B4A82" w:rsidP="006B4A82">
            <w:pPr>
              <w:adjustRightInd/>
              <w:spacing w:line="240" w:lineRule="auto"/>
              <w:rPr>
                <w:szCs w:val="21"/>
              </w:rPr>
            </w:pPr>
            <w:r w:rsidRPr="006F49B8">
              <w:rPr>
                <w:szCs w:val="21"/>
              </w:rPr>
              <w:t>序号</w:t>
            </w:r>
          </w:p>
        </w:tc>
        <w:tc>
          <w:tcPr>
            <w:tcW w:w="1201" w:type="dxa"/>
            <w:vAlign w:val="center"/>
          </w:tcPr>
          <w:p w:rsidR="006B4A82" w:rsidRPr="006F49B8" w:rsidRDefault="006B4A82" w:rsidP="006B4A82">
            <w:pPr>
              <w:adjustRightInd/>
              <w:spacing w:line="240" w:lineRule="auto"/>
              <w:jc w:val="center"/>
              <w:rPr>
                <w:szCs w:val="21"/>
              </w:rPr>
            </w:pPr>
            <w:r w:rsidRPr="006F49B8">
              <w:rPr>
                <w:szCs w:val="21"/>
              </w:rPr>
              <w:t>风险源</w:t>
            </w:r>
          </w:p>
        </w:tc>
        <w:tc>
          <w:tcPr>
            <w:tcW w:w="1629" w:type="dxa"/>
            <w:vAlign w:val="center"/>
          </w:tcPr>
          <w:p w:rsidR="006B4A82" w:rsidRPr="006F49B8" w:rsidRDefault="006B4A82" w:rsidP="006B4A82">
            <w:pPr>
              <w:adjustRightInd/>
              <w:spacing w:line="240" w:lineRule="auto"/>
              <w:rPr>
                <w:szCs w:val="21"/>
              </w:rPr>
            </w:pPr>
            <w:r w:rsidRPr="006F49B8">
              <w:rPr>
                <w:szCs w:val="21"/>
              </w:rPr>
              <w:t>主要危险物质</w:t>
            </w:r>
          </w:p>
        </w:tc>
        <w:tc>
          <w:tcPr>
            <w:tcW w:w="1756" w:type="dxa"/>
            <w:vAlign w:val="center"/>
          </w:tcPr>
          <w:p w:rsidR="006B4A82" w:rsidRPr="006F49B8" w:rsidRDefault="006B4A82" w:rsidP="006B4A82">
            <w:pPr>
              <w:adjustRightInd/>
              <w:spacing w:line="240" w:lineRule="auto"/>
              <w:rPr>
                <w:szCs w:val="21"/>
              </w:rPr>
            </w:pPr>
            <w:r w:rsidRPr="006F49B8">
              <w:rPr>
                <w:szCs w:val="21"/>
              </w:rPr>
              <w:t>环境风险类型</w:t>
            </w:r>
          </w:p>
        </w:tc>
        <w:tc>
          <w:tcPr>
            <w:tcW w:w="1490" w:type="dxa"/>
            <w:vAlign w:val="center"/>
          </w:tcPr>
          <w:p w:rsidR="006B4A82" w:rsidRPr="006F49B8" w:rsidRDefault="006B4A82" w:rsidP="006B4A82">
            <w:pPr>
              <w:adjustRightInd/>
              <w:spacing w:line="240" w:lineRule="auto"/>
              <w:jc w:val="center"/>
              <w:rPr>
                <w:szCs w:val="21"/>
              </w:rPr>
            </w:pPr>
            <w:r w:rsidRPr="006F49B8">
              <w:rPr>
                <w:szCs w:val="21"/>
              </w:rPr>
              <w:t>环境影响途径</w:t>
            </w:r>
          </w:p>
        </w:tc>
        <w:tc>
          <w:tcPr>
            <w:tcW w:w="2393" w:type="dxa"/>
            <w:vAlign w:val="center"/>
          </w:tcPr>
          <w:p w:rsidR="006B4A82" w:rsidRPr="006F49B8" w:rsidRDefault="006B4A82" w:rsidP="006B4A82">
            <w:pPr>
              <w:adjustRightInd/>
              <w:spacing w:line="240" w:lineRule="auto"/>
              <w:rPr>
                <w:szCs w:val="21"/>
              </w:rPr>
            </w:pPr>
            <w:r w:rsidRPr="006F49B8">
              <w:rPr>
                <w:szCs w:val="21"/>
              </w:rPr>
              <w:t>可能受影响的环境敏感目标</w:t>
            </w:r>
          </w:p>
        </w:tc>
      </w:tr>
      <w:tr w:rsidR="006B4A82" w:rsidRPr="006F49B8" w:rsidTr="006B4A82">
        <w:trPr>
          <w:trHeight w:val="340"/>
          <w:jc w:val="center"/>
        </w:trPr>
        <w:tc>
          <w:tcPr>
            <w:tcW w:w="817" w:type="dxa"/>
            <w:vAlign w:val="center"/>
          </w:tcPr>
          <w:p w:rsidR="006B4A82" w:rsidRPr="006F49B8" w:rsidRDefault="006B4A82" w:rsidP="006B4A82">
            <w:pPr>
              <w:adjustRightInd/>
              <w:spacing w:line="240" w:lineRule="auto"/>
              <w:jc w:val="center"/>
              <w:rPr>
                <w:szCs w:val="21"/>
              </w:rPr>
            </w:pPr>
            <w:r w:rsidRPr="006F49B8">
              <w:rPr>
                <w:szCs w:val="21"/>
              </w:rPr>
              <w:t>1</w:t>
            </w:r>
          </w:p>
        </w:tc>
        <w:tc>
          <w:tcPr>
            <w:tcW w:w="1201" w:type="dxa"/>
            <w:vAlign w:val="center"/>
          </w:tcPr>
          <w:p w:rsidR="006B4A82" w:rsidRPr="006F49B8" w:rsidRDefault="006B4A82" w:rsidP="00FB5F7E">
            <w:pPr>
              <w:adjustRightInd/>
              <w:spacing w:line="240" w:lineRule="auto"/>
              <w:jc w:val="center"/>
              <w:rPr>
                <w:szCs w:val="21"/>
              </w:rPr>
            </w:pPr>
            <w:r w:rsidRPr="006F49B8">
              <w:rPr>
                <w:szCs w:val="21"/>
              </w:rPr>
              <w:t>危废暂存</w:t>
            </w:r>
            <w:r w:rsidR="00FB5F7E">
              <w:rPr>
                <w:rFonts w:hint="eastAsia"/>
                <w:szCs w:val="21"/>
              </w:rPr>
              <w:t>间</w:t>
            </w:r>
          </w:p>
        </w:tc>
        <w:tc>
          <w:tcPr>
            <w:tcW w:w="1629" w:type="dxa"/>
            <w:vAlign w:val="center"/>
          </w:tcPr>
          <w:p w:rsidR="006B4A82" w:rsidRPr="006F49B8" w:rsidRDefault="006B4A82" w:rsidP="006B4A82">
            <w:pPr>
              <w:adjustRightInd/>
              <w:spacing w:line="240" w:lineRule="auto"/>
              <w:jc w:val="center"/>
              <w:rPr>
                <w:szCs w:val="21"/>
              </w:rPr>
            </w:pPr>
            <w:r w:rsidRPr="006F49B8">
              <w:rPr>
                <w:szCs w:val="21"/>
              </w:rPr>
              <w:t>废矿物油</w:t>
            </w:r>
          </w:p>
        </w:tc>
        <w:tc>
          <w:tcPr>
            <w:tcW w:w="1756" w:type="dxa"/>
            <w:vAlign w:val="center"/>
          </w:tcPr>
          <w:p w:rsidR="006B4A82" w:rsidRPr="006F49B8" w:rsidRDefault="006B4A82" w:rsidP="006B4A82">
            <w:pPr>
              <w:adjustRightInd/>
              <w:spacing w:line="240" w:lineRule="auto"/>
              <w:jc w:val="center"/>
              <w:rPr>
                <w:szCs w:val="21"/>
              </w:rPr>
            </w:pPr>
            <w:r w:rsidRPr="006F49B8">
              <w:rPr>
                <w:szCs w:val="21"/>
              </w:rPr>
              <w:t>危险物质泄漏</w:t>
            </w:r>
          </w:p>
        </w:tc>
        <w:tc>
          <w:tcPr>
            <w:tcW w:w="1490" w:type="dxa"/>
            <w:vAlign w:val="center"/>
          </w:tcPr>
          <w:p w:rsidR="006B4A82" w:rsidRPr="006F49B8" w:rsidRDefault="006B4A82" w:rsidP="006B4A82">
            <w:pPr>
              <w:adjustRightInd/>
              <w:spacing w:line="240" w:lineRule="auto"/>
              <w:jc w:val="center"/>
              <w:rPr>
                <w:szCs w:val="21"/>
              </w:rPr>
            </w:pPr>
            <w:r w:rsidRPr="006F49B8">
              <w:rPr>
                <w:szCs w:val="21"/>
              </w:rPr>
              <w:t>下渗、漫流</w:t>
            </w:r>
          </w:p>
        </w:tc>
        <w:tc>
          <w:tcPr>
            <w:tcW w:w="2393" w:type="dxa"/>
            <w:vAlign w:val="center"/>
          </w:tcPr>
          <w:p w:rsidR="006B4A82" w:rsidRPr="006F49B8" w:rsidRDefault="006B4A82" w:rsidP="006B4A82">
            <w:pPr>
              <w:adjustRightInd/>
              <w:spacing w:line="240" w:lineRule="auto"/>
              <w:jc w:val="center"/>
              <w:rPr>
                <w:szCs w:val="21"/>
              </w:rPr>
            </w:pPr>
            <w:r w:rsidRPr="006F49B8">
              <w:rPr>
                <w:szCs w:val="21"/>
              </w:rPr>
              <w:t>土壤、地下水、地表水</w:t>
            </w:r>
          </w:p>
        </w:tc>
      </w:tr>
    </w:tbl>
    <w:p w:rsidR="006B4A82" w:rsidRPr="006F49B8" w:rsidRDefault="006B4A82" w:rsidP="00A80316">
      <w:pPr>
        <w:pStyle w:val="2"/>
        <w:numPr>
          <w:ilvl w:val="1"/>
          <w:numId w:val="2"/>
        </w:numPr>
        <w:spacing w:before="0" w:after="0" w:line="500" w:lineRule="exact"/>
        <w:rPr>
          <w:bCs w:val="0"/>
          <w:szCs w:val="28"/>
        </w:rPr>
      </w:pPr>
      <w:bookmarkStart w:id="771" w:name="_Toc183532646"/>
      <w:r w:rsidRPr="006F49B8">
        <w:rPr>
          <w:rFonts w:hint="eastAsia"/>
          <w:bCs w:val="0"/>
          <w:szCs w:val="28"/>
        </w:rPr>
        <w:t>环境风险影响分析</w:t>
      </w:r>
      <w:bookmarkEnd w:id="771"/>
    </w:p>
    <w:p w:rsidR="006B4A82" w:rsidRPr="006F49B8" w:rsidRDefault="006B4A82" w:rsidP="006B4A82">
      <w:pPr>
        <w:ind w:firstLineChars="200" w:firstLine="480"/>
        <w:rPr>
          <w:sz w:val="24"/>
        </w:rPr>
      </w:pPr>
      <w:r w:rsidRPr="006F49B8">
        <w:rPr>
          <w:rFonts w:hint="eastAsia"/>
          <w:sz w:val="24"/>
        </w:rPr>
        <w:t>废矿物油包装容器发生破裂后，油品会在短时间内泄漏至</w:t>
      </w:r>
      <w:r w:rsidR="00FB5F7E">
        <w:rPr>
          <w:rFonts w:hint="eastAsia"/>
          <w:sz w:val="24"/>
        </w:rPr>
        <w:t>危废暂存间</w:t>
      </w:r>
      <w:r w:rsidRPr="006F49B8">
        <w:rPr>
          <w:rFonts w:hint="eastAsia"/>
          <w:sz w:val="24"/>
        </w:rPr>
        <w:t>地面，在不采取防渗措</w:t>
      </w:r>
      <w:r w:rsidRPr="006F49B8">
        <w:rPr>
          <w:sz w:val="24"/>
        </w:rPr>
        <w:t>施的情况下下渗进入土壤，进而进入地下水，造成土壤和地下水污染。当泄漏量较大时，</w:t>
      </w:r>
      <w:r w:rsidRPr="006F49B8">
        <w:rPr>
          <w:rFonts w:hint="eastAsia"/>
          <w:sz w:val="24"/>
        </w:rPr>
        <w:t>废油</w:t>
      </w:r>
      <w:r w:rsidRPr="006F49B8">
        <w:rPr>
          <w:sz w:val="24"/>
        </w:rPr>
        <w:t>可能流出</w:t>
      </w:r>
      <w:r w:rsidR="00FB5F7E">
        <w:rPr>
          <w:rFonts w:hint="eastAsia"/>
          <w:sz w:val="24"/>
        </w:rPr>
        <w:t>危废暂存间</w:t>
      </w:r>
      <w:r w:rsidRPr="006F49B8">
        <w:rPr>
          <w:sz w:val="24"/>
        </w:rPr>
        <w:t>形成地面漫流，降雨情况下随雨水汇入</w:t>
      </w:r>
      <w:r w:rsidRPr="006F49B8">
        <w:rPr>
          <w:rFonts w:hint="eastAsia"/>
          <w:sz w:val="24"/>
        </w:rPr>
        <w:t>厂区</w:t>
      </w:r>
      <w:r w:rsidRPr="006F49B8">
        <w:rPr>
          <w:sz w:val="24"/>
        </w:rPr>
        <w:t>外溪沟，污染地表水。</w:t>
      </w:r>
    </w:p>
    <w:p w:rsidR="006B4A82" w:rsidRPr="006F49B8" w:rsidRDefault="006B4A82" w:rsidP="006B4A82">
      <w:pPr>
        <w:ind w:firstLineChars="200" w:firstLine="480"/>
        <w:rPr>
          <w:sz w:val="24"/>
        </w:rPr>
      </w:pPr>
      <w:r w:rsidRPr="006F49B8">
        <w:rPr>
          <w:sz w:val="24"/>
        </w:rPr>
        <w:t>本项目</w:t>
      </w:r>
      <w:r w:rsidRPr="006F49B8">
        <w:rPr>
          <w:rFonts w:hint="eastAsia"/>
          <w:sz w:val="24"/>
        </w:rPr>
        <w:t>废矿物油最大</w:t>
      </w:r>
      <w:r w:rsidRPr="006F49B8">
        <w:rPr>
          <w:sz w:val="24"/>
        </w:rPr>
        <w:t>储存量为</w:t>
      </w:r>
      <w:r w:rsidRPr="006F49B8">
        <w:rPr>
          <w:rFonts w:hint="eastAsia"/>
          <w:sz w:val="24"/>
        </w:rPr>
        <w:t>0.</w:t>
      </w:r>
      <w:r w:rsidR="00797B19">
        <w:rPr>
          <w:rFonts w:hint="eastAsia"/>
          <w:sz w:val="24"/>
        </w:rPr>
        <w:t>25</w:t>
      </w:r>
      <w:r w:rsidRPr="006F49B8">
        <w:rPr>
          <w:sz w:val="24"/>
        </w:rPr>
        <w:t>t</w:t>
      </w:r>
      <w:r w:rsidRPr="006F49B8">
        <w:rPr>
          <w:sz w:val="24"/>
        </w:rPr>
        <w:t>，储存容器一般为</w:t>
      </w:r>
      <w:r w:rsidRPr="006F49B8">
        <w:rPr>
          <w:sz w:val="24"/>
        </w:rPr>
        <w:t>200kg</w:t>
      </w:r>
      <w:r w:rsidRPr="006F49B8">
        <w:rPr>
          <w:sz w:val="24"/>
        </w:rPr>
        <w:t>铁桶，</w:t>
      </w:r>
      <w:r w:rsidRPr="006F49B8">
        <w:rPr>
          <w:rFonts w:hint="eastAsia"/>
          <w:sz w:val="24"/>
        </w:rPr>
        <w:t>废油</w:t>
      </w:r>
      <w:r w:rsidRPr="006F49B8">
        <w:rPr>
          <w:sz w:val="24"/>
        </w:rPr>
        <w:t>泄漏量一般不会超过</w:t>
      </w:r>
      <w:r w:rsidRPr="006F49B8">
        <w:rPr>
          <w:sz w:val="24"/>
        </w:rPr>
        <w:t>200kg/</w:t>
      </w:r>
      <w:r w:rsidRPr="006F49B8">
        <w:rPr>
          <w:sz w:val="24"/>
        </w:rPr>
        <w:t>次。由于</w:t>
      </w:r>
      <w:r w:rsidRPr="006F49B8">
        <w:rPr>
          <w:rFonts w:hint="eastAsia"/>
          <w:sz w:val="24"/>
        </w:rPr>
        <w:t>危废暂存</w:t>
      </w:r>
      <w:r w:rsidR="00FB5F7E">
        <w:rPr>
          <w:rFonts w:hint="eastAsia"/>
          <w:sz w:val="24"/>
        </w:rPr>
        <w:t>间</w:t>
      </w:r>
      <w:r w:rsidRPr="006F49B8">
        <w:rPr>
          <w:sz w:val="24"/>
        </w:rPr>
        <w:t>采取了地面防渗措施，只有在</w:t>
      </w:r>
      <w:r w:rsidRPr="006F49B8">
        <w:rPr>
          <w:rFonts w:hint="eastAsia"/>
          <w:sz w:val="24"/>
        </w:rPr>
        <w:t>包装桶</w:t>
      </w:r>
      <w:r w:rsidRPr="006F49B8">
        <w:rPr>
          <w:sz w:val="24"/>
        </w:rPr>
        <w:t>破裂和地面防渗层同时损坏破裂的情况下，才会导致石油类污染土壤和地下水。</w:t>
      </w:r>
      <w:r w:rsidRPr="006F49B8">
        <w:rPr>
          <w:rFonts w:hint="eastAsia"/>
          <w:sz w:val="24"/>
        </w:rPr>
        <w:t>暂存</w:t>
      </w:r>
      <w:r w:rsidR="00C329D4">
        <w:rPr>
          <w:rFonts w:hint="eastAsia"/>
          <w:sz w:val="24"/>
        </w:rPr>
        <w:t>点</w:t>
      </w:r>
      <w:r w:rsidRPr="006F49B8">
        <w:rPr>
          <w:rFonts w:hint="eastAsia"/>
          <w:sz w:val="24"/>
        </w:rPr>
        <w:t>拟设置</w:t>
      </w:r>
      <w:r w:rsidRPr="006F49B8">
        <w:rPr>
          <w:sz w:val="24"/>
        </w:rPr>
        <w:t>泄漏液体收集沟和集油（水）坑等收集设施，因此泄漏的</w:t>
      </w:r>
      <w:r w:rsidRPr="006F49B8">
        <w:rPr>
          <w:rFonts w:hint="eastAsia"/>
          <w:sz w:val="24"/>
        </w:rPr>
        <w:t>废油</w:t>
      </w:r>
      <w:r w:rsidRPr="006F49B8">
        <w:rPr>
          <w:sz w:val="24"/>
        </w:rPr>
        <w:t>也不会流出</w:t>
      </w:r>
      <w:r w:rsidR="00FB5F7E">
        <w:rPr>
          <w:rFonts w:hint="eastAsia"/>
          <w:sz w:val="24"/>
        </w:rPr>
        <w:t>危废暂存间</w:t>
      </w:r>
      <w:r w:rsidRPr="006F49B8">
        <w:rPr>
          <w:sz w:val="24"/>
        </w:rPr>
        <w:t>。</w:t>
      </w:r>
    </w:p>
    <w:p w:rsidR="0025036A" w:rsidRPr="006F49B8" w:rsidRDefault="00DE3F63" w:rsidP="00A80316">
      <w:pPr>
        <w:pStyle w:val="2"/>
        <w:numPr>
          <w:ilvl w:val="1"/>
          <w:numId w:val="2"/>
        </w:numPr>
        <w:spacing w:before="0" w:after="0" w:line="500" w:lineRule="exact"/>
        <w:rPr>
          <w:bCs w:val="0"/>
          <w:szCs w:val="28"/>
        </w:rPr>
      </w:pPr>
      <w:bookmarkStart w:id="772" w:name="_Toc183532647"/>
      <w:r w:rsidRPr="006F49B8">
        <w:rPr>
          <w:rFonts w:hint="eastAsia"/>
          <w:bCs w:val="0"/>
          <w:szCs w:val="28"/>
        </w:rPr>
        <w:t>风险防范措施</w:t>
      </w:r>
      <w:bookmarkEnd w:id="772"/>
    </w:p>
    <w:p w:rsidR="006B4A82" w:rsidRPr="006F49B8" w:rsidRDefault="006B4A82" w:rsidP="00A80316">
      <w:pPr>
        <w:pStyle w:val="3"/>
        <w:numPr>
          <w:ilvl w:val="2"/>
          <w:numId w:val="2"/>
        </w:numPr>
        <w:tabs>
          <w:tab w:val="clear" w:pos="1287"/>
          <w:tab w:val="left" w:pos="720"/>
        </w:tabs>
        <w:spacing w:before="0" w:after="0" w:line="500" w:lineRule="exact"/>
        <w:ind w:left="0" w:firstLine="0"/>
        <w:rPr>
          <w:szCs w:val="28"/>
        </w:rPr>
      </w:pPr>
      <w:r w:rsidRPr="006F49B8">
        <w:rPr>
          <w:rFonts w:hint="eastAsia"/>
          <w:szCs w:val="28"/>
        </w:rPr>
        <w:t>环境风险防范措施</w:t>
      </w:r>
    </w:p>
    <w:p w:rsidR="006B4A82" w:rsidRPr="006F49B8" w:rsidRDefault="006B4A82" w:rsidP="00797B19">
      <w:pPr>
        <w:ind w:firstLineChars="200" w:firstLine="480"/>
        <w:rPr>
          <w:sz w:val="24"/>
        </w:rPr>
      </w:pPr>
      <w:r w:rsidRPr="006F49B8">
        <w:rPr>
          <w:sz w:val="24"/>
        </w:rPr>
        <w:t>（</w:t>
      </w:r>
      <w:r w:rsidRPr="006F49B8">
        <w:rPr>
          <w:sz w:val="24"/>
        </w:rPr>
        <w:t>1</w:t>
      </w:r>
      <w:r w:rsidR="00797B19">
        <w:rPr>
          <w:sz w:val="24"/>
        </w:rPr>
        <w:t>）废矿物油应装入容器内暂存在</w:t>
      </w:r>
      <w:r w:rsidR="00FB5F7E">
        <w:rPr>
          <w:sz w:val="24"/>
        </w:rPr>
        <w:t>危废暂存间</w:t>
      </w:r>
      <w:r w:rsidRPr="006F49B8">
        <w:rPr>
          <w:sz w:val="24"/>
        </w:rPr>
        <w:t>内，</w:t>
      </w:r>
      <w:r w:rsidR="00FB5F7E">
        <w:rPr>
          <w:sz w:val="24"/>
        </w:rPr>
        <w:t>危废暂存间</w:t>
      </w:r>
      <w:r w:rsidRPr="006F49B8">
        <w:rPr>
          <w:sz w:val="24"/>
        </w:rPr>
        <w:t>应按</w:t>
      </w:r>
      <w:r w:rsidR="00797B19">
        <w:rPr>
          <w:sz w:val="24"/>
        </w:rPr>
        <w:t>GB18597-20</w:t>
      </w:r>
      <w:r w:rsidR="00797B19">
        <w:rPr>
          <w:rFonts w:hint="eastAsia"/>
          <w:sz w:val="24"/>
        </w:rPr>
        <w:t>23</w:t>
      </w:r>
      <w:r w:rsidRPr="006F49B8">
        <w:rPr>
          <w:sz w:val="24"/>
        </w:rPr>
        <w:t>《危险废物贮存污染控制标准》的要求规范建设，</w:t>
      </w:r>
      <w:r w:rsidR="00797B19" w:rsidRPr="00797B19">
        <w:rPr>
          <w:rFonts w:hint="eastAsia"/>
          <w:sz w:val="24"/>
        </w:rPr>
        <w:t>危险废物的收集、运输应按照《危险废物收集贮存运输技术规范》（</w:t>
      </w:r>
      <w:r w:rsidR="00797B19" w:rsidRPr="00797B19">
        <w:rPr>
          <w:rFonts w:hint="eastAsia"/>
          <w:sz w:val="24"/>
        </w:rPr>
        <w:t>HJ2025-2012</w:t>
      </w:r>
      <w:r w:rsidR="00797B19" w:rsidRPr="00797B19">
        <w:rPr>
          <w:rFonts w:hint="eastAsia"/>
          <w:sz w:val="24"/>
        </w:rPr>
        <w:t>）。</w:t>
      </w:r>
    </w:p>
    <w:p w:rsidR="00797B19" w:rsidRPr="00797B19" w:rsidRDefault="00797B19" w:rsidP="00797B19">
      <w:pPr>
        <w:ind w:firstLineChars="200" w:firstLine="480"/>
        <w:rPr>
          <w:sz w:val="24"/>
        </w:rPr>
      </w:pPr>
      <w:r w:rsidRPr="00797B19">
        <w:rPr>
          <w:rFonts w:hint="eastAsia"/>
          <w:sz w:val="24"/>
        </w:rPr>
        <w:lastRenderedPageBreak/>
        <w:t>①</w:t>
      </w:r>
      <w:r w:rsidRPr="00797B19">
        <w:rPr>
          <w:sz w:val="24"/>
        </w:rPr>
        <w:t>容器和包装物污染控制要求</w:t>
      </w:r>
    </w:p>
    <w:p w:rsidR="00797B19" w:rsidRPr="00797B19" w:rsidRDefault="00797B19" w:rsidP="00797B19">
      <w:pPr>
        <w:ind w:firstLineChars="200" w:firstLine="480"/>
        <w:rPr>
          <w:sz w:val="24"/>
        </w:rPr>
      </w:pPr>
      <w:r w:rsidRPr="00797B19">
        <w:rPr>
          <w:sz w:val="24"/>
        </w:rPr>
        <w:t>a.</w:t>
      </w:r>
      <w:r w:rsidRPr="00797B19">
        <w:rPr>
          <w:sz w:val="24"/>
        </w:rPr>
        <w:t>容器和包装物材质、内衬应与盛装的危险废物相容。</w:t>
      </w:r>
      <w:r w:rsidRPr="00797B19">
        <w:rPr>
          <w:sz w:val="24"/>
        </w:rPr>
        <w:t>b.</w:t>
      </w:r>
      <w:r w:rsidRPr="00797B19">
        <w:rPr>
          <w:sz w:val="24"/>
        </w:rPr>
        <w:t>针对不同类别、形态、物理化学性质的危险废物，其容器和包装物应满足相应的防渗、防漏、防腐和强度等要求。</w:t>
      </w:r>
    </w:p>
    <w:p w:rsidR="00797B19" w:rsidRPr="00797B19" w:rsidRDefault="00797B19" w:rsidP="00797B19">
      <w:pPr>
        <w:ind w:firstLineChars="200" w:firstLine="480"/>
        <w:rPr>
          <w:sz w:val="24"/>
        </w:rPr>
      </w:pPr>
      <w:r w:rsidRPr="00797B19">
        <w:rPr>
          <w:sz w:val="24"/>
        </w:rPr>
        <w:t>c.</w:t>
      </w:r>
      <w:r w:rsidRPr="00797B19">
        <w:rPr>
          <w:sz w:val="24"/>
        </w:rPr>
        <w:t>硬质容器和包装物及其支护结构堆叠码放时不应有明显变形，无破损泄漏。</w:t>
      </w:r>
      <w:r w:rsidRPr="00797B19">
        <w:rPr>
          <w:sz w:val="24"/>
        </w:rPr>
        <w:t>d</w:t>
      </w:r>
      <w:r w:rsidRPr="00797B19">
        <w:rPr>
          <w:sz w:val="24"/>
        </w:rPr>
        <w:t>柔性容器和包装物堆叠码放时应封口严密，无破损泄漏。</w:t>
      </w:r>
      <w:r w:rsidRPr="00797B19">
        <w:rPr>
          <w:sz w:val="24"/>
        </w:rPr>
        <w:t>e.</w:t>
      </w:r>
      <w:r w:rsidRPr="00797B19">
        <w:rPr>
          <w:sz w:val="24"/>
        </w:rPr>
        <w:t>使用容器盛装液态、半固态危险废物时，容器内部应留有适当的空间，以适应因温度变化等可能引发的收缩和膨胀，防止其导致容器渗漏或永久变形。</w:t>
      </w:r>
      <w:r w:rsidRPr="00797B19">
        <w:rPr>
          <w:sz w:val="24"/>
        </w:rPr>
        <w:t>f</w:t>
      </w:r>
      <w:r w:rsidRPr="00797B19">
        <w:rPr>
          <w:sz w:val="24"/>
        </w:rPr>
        <w:t>容器和包装物外表面应保持清洁。</w:t>
      </w:r>
    </w:p>
    <w:p w:rsidR="00797B19" w:rsidRPr="00797B19" w:rsidRDefault="00797B19" w:rsidP="00797B19">
      <w:pPr>
        <w:ind w:firstLineChars="200" w:firstLine="480"/>
        <w:rPr>
          <w:sz w:val="24"/>
        </w:rPr>
      </w:pPr>
      <w:r w:rsidRPr="00797B19">
        <w:rPr>
          <w:rFonts w:hint="eastAsia"/>
          <w:sz w:val="24"/>
        </w:rPr>
        <w:t>②</w:t>
      </w:r>
      <w:r w:rsidRPr="00797B19">
        <w:rPr>
          <w:sz w:val="24"/>
        </w:rPr>
        <w:t>贮存过程污染控制要求</w:t>
      </w:r>
    </w:p>
    <w:p w:rsidR="00797B19" w:rsidRPr="00797B19" w:rsidRDefault="00797B19" w:rsidP="00797B19">
      <w:pPr>
        <w:ind w:firstLineChars="200" w:firstLine="480"/>
        <w:rPr>
          <w:sz w:val="24"/>
        </w:rPr>
      </w:pPr>
      <w:r w:rsidRPr="00797B19">
        <w:rPr>
          <w:sz w:val="24"/>
        </w:rPr>
        <w:t>a.</w:t>
      </w:r>
      <w:r w:rsidRPr="00797B19">
        <w:rPr>
          <w:sz w:val="24"/>
        </w:rPr>
        <w:t>在常温常压下不易水解、不易挥发的固态危险废物可分类堆放贮存，其他固态危险废物应装入容器或包装物内贮存。</w:t>
      </w:r>
    </w:p>
    <w:p w:rsidR="00797B19" w:rsidRPr="00797B19" w:rsidRDefault="00797B19" w:rsidP="00797B19">
      <w:pPr>
        <w:ind w:firstLineChars="200" w:firstLine="480"/>
        <w:rPr>
          <w:sz w:val="24"/>
        </w:rPr>
      </w:pPr>
      <w:r w:rsidRPr="00797B19">
        <w:rPr>
          <w:sz w:val="24"/>
        </w:rPr>
        <w:t>b.</w:t>
      </w:r>
      <w:r w:rsidRPr="00797B19">
        <w:rPr>
          <w:sz w:val="24"/>
        </w:rPr>
        <w:t>液态危险废物应装入容器内贮存，或直接采用贮存池、贮存罐区贮存。</w:t>
      </w:r>
      <w:r w:rsidRPr="00797B19">
        <w:rPr>
          <w:sz w:val="24"/>
        </w:rPr>
        <w:t>c.</w:t>
      </w:r>
      <w:r w:rsidRPr="00797B19">
        <w:rPr>
          <w:sz w:val="24"/>
        </w:rPr>
        <w:t>半固态危险废物应装入容器或包装袋内贮存，或直接采用贮存池贮存。</w:t>
      </w:r>
      <w:r w:rsidRPr="00797B19">
        <w:rPr>
          <w:sz w:val="24"/>
        </w:rPr>
        <w:t>d</w:t>
      </w:r>
      <w:r w:rsidRPr="00797B19">
        <w:rPr>
          <w:sz w:val="24"/>
        </w:rPr>
        <w:t>具有热塑性的危险废物应装入容器或包装袋内进行贮存。</w:t>
      </w:r>
      <w:r w:rsidRPr="00797B19">
        <w:rPr>
          <w:sz w:val="24"/>
        </w:rPr>
        <w:t>e.</w:t>
      </w:r>
      <w:r w:rsidRPr="00797B19">
        <w:rPr>
          <w:sz w:val="24"/>
        </w:rPr>
        <w:t>易产生粉尘、</w:t>
      </w:r>
      <w:r w:rsidRPr="00797B19">
        <w:rPr>
          <w:sz w:val="24"/>
        </w:rPr>
        <w:t>VOCs</w:t>
      </w:r>
      <w:r w:rsidRPr="00797B19">
        <w:rPr>
          <w:sz w:val="24"/>
        </w:rPr>
        <w:t>、酸雾、有毒有害大气污染物和刺激性气味气体的危险废物应装入闭口容器或包装物内贮存。</w:t>
      </w:r>
    </w:p>
    <w:p w:rsidR="00797B19" w:rsidRPr="00797B19" w:rsidRDefault="00797B19" w:rsidP="00797B19">
      <w:pPr>
        <w:ind w:firstLineChars="200" w:firstLine="480"/>
        <w:rPr>
          <w:sz w:val="24"/>
        </w:rPr>
      </w:pPr>
      <w:r w:rsidRPr="00797B19">
        <w:rPr>
          <w:sz w:val="24"/>
        </w:rPr>
        <w:t>f</w:t>
      </w:r>
      <w:r w:rsidRPr="00797B19">
        <w:rPr>
          <w:sz w:val="24"/>
        </w:rPr>
        <w:t>危险废物贮存过程中易产生粉尘等无组织排放的，应采取抑尘等有效措施。</w:t>
      </w:r>
    </w:p>
    <w:p w:rsidR="00797B19" w:rsidRPr="00797B19" w:rsidRDefault="00797B19" w:rsidP="00797B19">
      <w:pPr>
        <w:ind w:firstLineChars="200" w:firstLine="480"/>
        <w:rPr>
          <w:sz w:val="24"/>
        </w:rPr>
      </w:pPr>
      <w:r w:rsidRPr="00797B19">
        <w:rPr>
          <w:rFonts w:hint="eastAsia"/>
          <w:sz w:val="24"/>
        </w:rPr>
        <w:t>③</w:t>
      </w:r>
      <w:r w:rsidRPr="00797B19">
        <w:rPr>
          <w:sz w:val="24"/>
        </w:rPr>
        <w:t>危废贮存点环境管理要求</w:t>
      </w:r>
    </w:p>
    <w:p w:rsidR="00797B19" w:rsidRPr="00797B19" w:rsidRDefault="00797B19" w:rsidP="00797B19">
      <w:pPr>
        <w:ind w:firstLineChars="200" w:firstLine="480"/>
        <w:rPr>
          <w:sz w:val="24"/>
        </w:rPr>
      </w:pPr>
      <w:r w:rsidRPr="00797B19">
        <w:rPr>
          <w:sz w:val="24"/>
        </w:rPr>
        <w:t>a</w:t>
      </w:r>
      <w:r w:rsidRPr="00797B19">
        <w:rPr>
          <w:sz w:val="24"/>
        </w:rPr>
        <w:t>贮存点应具有固定的区域边界，并应采取与其他区域进行隔离的措施。</w:t>
      </w:r>
      <w:r w:rsidRPr="00797B19">
        <w:rPr>
          <w:sz w:val="24"/>
        </w:rPr>
        <w:t>b.</w:t>
      </w:r>
      <w:r w:rsidRPr="00797B19">
        <w:rPr>
          <w:sz w:val="24"/>
        </w:rPr>
        <w:t>贮存点应采取防风、防雨、防晒和防止危险废物流失、扬散等措施。</w:t>
      </w:r>
      <w:r w:rsidRPr="00797B19">
        <w:rPr>
          <w:sz w:val="24"/>
        </w:rPr>
        <w:t>c.</w:t>
      </w:r>
      <w:r w:rsidRPr="00797B19">
        <w:rPr>
          <w:sz w:val="24"/>
        </w:rPr>
        <w:t>贮存点贮存的危险废物应置于容器或包装物中，不应直接散堆。</w:t>
      </w:r>
      <w:r w:rsidRPr="00797B19">
        <w:rPr>
          <w:sz w:val="24"/>
        </w:rPr>
        <w:t>d</w:t>
      </w:r>
      <w:r w:rsidRPr="00797B19">
        <w:rPr>
          <w:sz w:val="24"/>
        </w:rPr>
        <w:t>贮存点应根据危险废物的形态、物理化学性质、包装形式等，采取防渗、防漏等污染防治措施或采用具有相应功能的装置。</w:t>
      </w:r>
    </w:p>
    <w:p w:rsidR="00797B19" w:rsidRPr="00797B19" w:rsidRDefault="00797B19" w:rsidP="00797B19">
      <w:pPr>
        <w:ind w:firstLineChars="200" w:firstLine="480"/>
        <w:rPr>
          <w:sz w:val="24"/>
        </w:rPr>
      </w:pPr>
      <w:r w:rsidRPr="00797B19">
        <w:rPr>
          <w:sz w:val="24"/>
        </w:rPr>
        <w:t>e.</w:t>
      </w:r>
      <w:r w:rsidRPr="00797B19">
        <w:rPr>
          <w:sz w:val="24"/>
        </w:rPr>
        <w:t>贮存点应及时清运贮存的危险废物，实时贮存量不应超过</w:t>
      </w:r>
      <w:r w:rsidRPr="00797B19">
        <w:rPr>
          <w:sz w:val="24"/>
        </w:rPr>
        <w:t>3</w:t>
      </w:r>
      <w:r w:rsidRPr="00797B19">
        <w:rPr>
          <w:sz w:val="24"/>
        </w:rPr>
        <w:t>吨。</w:t>
      </w:r>
    </w:p>
    <w:p w:rsidR="00797B19" w:rsidRPr="00797B19" w:rsidRDefault="00797B19" w:rsidP="00797B19">
      <w:pPr>
        <w:ind w:firstLineChars="200" w:firstLine="480"/>
        <w:rPr>
          <w:sz w:val="24"/>
        </w:rPr>
      </w:pPr>
      <w:r w:rsidRPr="00797B19">
        <w:rPr>
          <w:sz w:val="24"/>
        </w:rPr>
        <w:t>（</w:t>
      </w:r>
      <w:r w:rsidRPr="00797B19">
        <w:rPr>
          <w:sz w:val="24"/>
        </w:rPr>
        <w:t>2</w:t>
      </w:r>
      <w:r w:rsidRPr="00797B19">
        <w:rPr>
          <w:sz w:val="24"/>
        </w:rPr>
        <w:t>）设立标志，加强巡检，防止人为破坏。危废贮存点所有者或运营者应依据国家土壤和地下水污染防治的有关规定，结合贮存点特点建立土壤和地下水污染隐患排查制度，并定期开展隐患排查：发现隐患应及时采取措施消除隐患，并建立档案。</w:t>
      </w:r>
    </w:p>
    <w:p w:rsidR="00797B19" w:rsidRPr="00797B19" w:rsidRDefault="00797B19" w:rsidP="00797B19">
      <w:pPr>
        <w:ind w:firstLineChars="200" w:firstLine="480"/>
        <w:rPr>
          <w:sz w:val="24"/>
        </w:rPr>
      </w:pPr>
      <w:r w:rsidRPr="00797B19">
        <w:rPr>
          <w:sz w:val="24"/>
        </w:rPr>
        <w:t>（</w:t>
      </w:r>
      <w:r w:rsidRPr="00797B19">
        <w:rPr>
          <w:sz w:val="24"/>
        </w:rPr>
        <w:t>3</w:t>
      </w:r>
      <w:r w:rsidRPr="00797B19">
        <w:rPr>
          <w:sz w:val="24"/>
        </w:rPr>
        <w:t>）厂区制订环境风险应急预案，并配置必要的应急物资。</w:t>
      </w:r>
    </w:p>
    <w:p w:rsidR="006B4A82" w:rsidRPr="006F49B8" w:rsidRDefault="006B4A82" w:rsidP="00A80316">
      <w:pPr>
        <w:pStyle w:val="3"/>
        <w:numPr>
          <w:ilvl w:val="2"/>
          <w:numId w:val="2"/>
        </w:numPr>
        <w:tabs>
          <w:tab w:val="clear" w:pos="1287"/>
          <w:tab w:val="left" w:pos="720"/>
        </w:tabs>
        <w:spacing w:before="0" w:after="0" w:line="500" w:lineRule="exact"/>
        <w:ind w:left="0" w:firstLine="0"/>
        <w:rPr>
          <w:szCs w:val="28"/>
        </w:rPr>
      </w:pPr>
      <w:r w:rsidRPr="006F49B8">
        <w:rPr>
          <w:szCs w:val="28"/>
        </w:rPr>
        <w:t>环境风险</w:t>
      </w:r>
      <w:r w:rsidRPr="006F49B8">
        <w:rPr>
          <w:rFonts w:hint="eastAsia"/>
          <w:szCs w:val="28"/>
        </w:rPr>
        <w:t>应急</w:t>
      </w:r>
      <w:r w:rsidRPr="006F49B8">
        <w:rPr>
          <w:szCs w:val="28"/>
        </w:rPr>
        <w:t>措施</w:t>
      </w:r>
    </w:p>
    <w:p w:rsidR="006B4A82" w:rsidRPr="006F49B8" w:rsidRDefault="006B4A82" w:rsidP="00316CAD">
      <w:pPr>
        <w:ind w:firstLineChars="200" w:firstLine="480"/>
        <w:rPr>
          <w:sz w:val="24"/>
        </w:rPr>
      </w:pPr>
      <w:r w:rsidRPr="006F49B8">
        <w:rPr>
          <w:sz w:val="24"/>
        </w:rPr>
        <w:t>（</w:t>
      </w:r>
      <w:r w:rsidRPr="006F49B8">
        <w:rPr>
          <w:sz w:val="24"/>
        </w:rPr>
        <w:t>1</w:t>
      </w:r>
      <w:r w:rsidRPr="006F49B8">
        <w:rPr>
          <w:sz w:val="24"/>
        </w:rPr>
        <w:t>）当包装桶或容器发生破裂，发现人立即向领导报告，说明地点、事故等情况。</w:t>
      </w:r>
    </w:p>
    <w:p w:rsidR="006B4A82" w:rsidRPr="006F49B8" w:rsidRDefault="006B4A82" w:rsidP="00316CAD">
      <w:pPr>
        <w:ind w:firstLineChars="200" w:firstLine="480"/>
        <w:rPr>
          <w:sz w:val="24"/>
        </w:rPr>
      </w:pPr>
      <w:r w:rsidRPr="006F49B8">
        <w:rPr>
          <w:sz w:val="24"/>
        </w:rPr>
        <w:lastRenderedPageBreak/>
        <w:t>（</w:t>
      </w:r>
      <w:r w:rsidRPr="006F49B8">
        <w:rPr>
          <w:sz w:val="24"/>
        </w:rPr>
        <w:t>2</w:t>
      </w:r>
      <w:r w:rsidRPr="006F49B8">
        <w:rPr>
          <w:sz w:val="24"/>
        </w:rPr>
        <w:t>）应急组织成员迅速进入现场，应急指挥立即指挥开展抢险工作。首先清理泄漏地表的油品，组织人员用工具围堵油品，防止扩散，紧急回收，同时在应急现场布置消防器材。</w:t>
      </w:r>
    </w:p>
    <w:p w:rsidR="006B4A82" w:rsidRPr="006F49B8" w:rsidRDefault="006B4A82" w:rsidP="00316CAD">
      <w:pPr>
        <w:ind w:firstLineChars="200" w:firstLine="480"/>
        <w:rPr>
          <w:sz w:val="24"/>
        </w:rPr>
      </w:pPr>
      <w:r w:rsidRPr="006F49B8">
        <w:rPr>
          <w:sz w:val="24"/>
        </w:rPr>
        <w:t>（</w:t>
      </w:r>
      <w:r w:rsidRPr="006F49B8">
        <w:rPr>
          <w:sz w:val="24"/>
        </w:rPr>
        <w:t>3</w:t>
      </w:r>
      <w:r w:rsidRPr="006F49B8">
        <w:rPr>
          <w:sz w:val="24"/>
        </w:rPr>
        <w:t>）进行油品回收处理过程中，紧急处理人员严格遵守规章制度，禁止使用产生明火、静电的设备设施。</w:t>
      </w:r>
    </w:p>
    <w:p w:rsidR="006B4A82" w:rsidRPr="006F49B8" w:rsidRDefault="006B4A82" w:rsidP="00316CAD">
      <w:pPr>
        <w:ind w:firstLineChars="200" w:firstLine="480"/>
        <w:rPr>
          <w:sz w:val="24"/>
        </w:rPr>
      </w:pPr>
      <w:r w:rsidRPr="006F49B8">
        <w:rPr>
          <w:sz w:val="24"/>
        </w:rPr>
        <w:t>（</w:t>
      </w:r>
      <w:r w:rsidRPr="006F49B8">
        <w:rPr>
          <w:sz w:val="24"/>
        </w:rPr>
        <w:t>4</w:t>
      </w:r>
      <w:r w:rsidRPr="006F49B8">
        <w:rPr>
          <w:sz w:val="24"/>
        </w:rPr>
        <w:t>）检査是否有残油，若有残油应及时清理干净，并检査其他可能发生危险的区域是否有隐患存在。</w:t>
      </w:r>
    </w:p>
    <w:p w:rsidR="006B4A82" w:rsidRPr="006F49B8" w:rsidRDefault="006B4A82" w:rsidP="00316CAD">
      <w:pPr>
        <w:ind w:firstLineChars="200" w:firstLine="480"/>
        <w:rPr>
          <w:sz w:val="24"/>
        </w:rPr>
      </w:pPr>
      <w:r w:rsidRPr="006F49B8">
        <w:rPr>
          <w:sz w:val="24"/>
        </w:rPr>
        <w:t>（</w:t>
      </w:r>
      <w:r w:rsidRPr="006F49B8">
        <w:rPr>
          <w:sz w:val="24"/>
        </w:rPr>
        <w:t>5</w:t>
      </w:r>
      <w:r w:rsidRPr="006F49B8">
        <w:rPr>
          <w:sz w:val="24"/>
        </w:rPr>
        <w:t>）对被油品污染的土壤进行检测和治理，对泄漏点进行防渗处理。</w:t>
      </w:r>
    </w:p>
    <w:p w:rsidR="006B4A82" w:rsidRPr="006F49B8" w:rsidRDefault="006B4A82" w:rsidP="00A80316">
      <w:pPr>
        <w:pStyle w:val="2"/>
        <w:numPr>
          <w:ilvl w:val="1"/>
          <w:numId w:val="2"/>
        </w:numPr>
        <w:spacing w:before="0" w:after="0" w:line="500" w:lineRule="exact"/>
        <w:rPr>
          <w:bCs w:val="0"/>
          <w:szCs w:val="28"/>
        </w:rPr>
      </w:pPr>
      <w:bookmarkStart w:id="773" w:name="_Toc12086"/>
      <w:bookmarkStart w:id="774" w:name="_Toc183532648"/>
      <w:r w:rsidRPr="006F49B8">
        <w:rPr>
          <w:bCs w:val="0"/>
          <w:szCs w:val="28"/>
        </w:rPr>
        <w:t>环境风险</w:t>
      </w:r>
      <w:r w:rsidRPr="006F49B8">
        <w:rPr>
          <w:rFonts w:hint="eastAsia"/>
          <w:bCs w:val="0"/>
          <w:szCs w:val="28"/>
        </w:rPr>
        <w:t>应急预案</w:t>
      </w:r>
      <w:bookmarkEnd w:id="773"/>
      <w:bookmarkEnd w:id="774"/>
    </w:p>
    <w:p w:rsidR="006B4A82" w:rsidRPr="006F49B8" w:rsidRDefault="006B4A82" w:rsidP="00316CAD">
      <w:pPr>
        <w:ind w:firstLineChars="200" w:firstLine="480"/>
        <w:rPr>
          <w:sz w:val="24"/>
        </w:rPr>
      </w:pPr>
      <w:r w:rsidRPr="006F49B8">
        <w:rPr>
          <w:rFonts w:hint="eastAsia"/>
          <w:sz w:val="24"/>
        </w:rPr>
        <w:t>本次评价要求成立以选矿厂厂长为总指挥，副厂长为副总指挥的应急指挥部，指挥部下设综合协调组、现场处置组、应急监测组、应急保障组以及其他必要的行动组。制定《环境风险应急预案》和实施细则，组织专业队伍学习和演练，提高队伍实战能力，防患于未然，以便环境应急工作的顺利开展。根据项目的性质，本次评价提出环境风险应急预案主要内容，供建设单位参考。</w:t>
      </w:r>
    </w:p>
    <w:p w:rsidR="006B4A82" w:rsidRPr="006F49B8" w:rsidRDefault="006B4A82" w:rsidP="00316CAD">
      <w:pPr>
        <w:pStyle w:val="a"/>
        <w:keepNext w:val="0"/>
        <w:widowControl w:val="0"/>
        <w:numPr>
          <w:ilvl w:val="0"/>
          <w:numId w:val="0"/>
        </w:numPr>
        <w:adjustRightInd/>
        <w:spacing w:beforeLines="0" w:line="540" w:lineRule="exact"/>
        <w:rPr>
          <w:rFonts w:eastAsiaTheme="minorEastAsia"/>
          <w:kern w:val="2"/>
          <w:sz w:val="21"/>
          <w:szCs w:val="21"/>
        </w:rPr>
      </w:pPr>
      <w:r w:rsidRPr="006F49B8">
        <w:rPr>
          <w:rFonts w:eastAsiaTheme="minorEastAsia"/>
          <w:kern w:val="2"/>
          <w:sz w:val="21"/>
          <w:szCs w:val="21"/>
        </w:rPr>
        <w:t>表</w:t>
      </w:r>
      <w:r w:rsidR="00316CAD" w:rsidRPr="006F49B8">
        <w:rPr>
          <w:rFonts w:eastAsiaTheme="minorEastAsia" w:hint="eastAsia"/>
          <w:kern w:val="2"/>
          <w:sz w:val="21"/>
          <w:szCs w:val="21"/>
        </w:rPr>
        <w:t xml:space="preserve">7.8-1 </w:t>
      </w:r>
      <w:r w:rsidRPr="006F49B8">
        <w:rPr>
          <w:rFonts w:eastAsiaTheme="minorEastAsia"/>
          <w:kern w:val="2"/>
          <w:sz w:val="21"/>
          <w:szCs w:val="21"/>
        </w:rPr>
        <w:t xml:space="preserve"> </w:t>
      </w:r>
      <w:r w:rsidRPr="006F49B8">
        <w:rPr>
          <w:rFonts w:eastAsiaTheme="minorEastAsia"/>
          <w:kern w:val="2"/>
          <w:sz w:val="21"/>
          <w:szCs w:val="21"/>
        </w:rPr>
        <w:t>应急预案主要内容</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717"/>
        <w:gridCol w:w="2602"/>
        <w:gridCol w:w="5967"/>
      </w:tblGrid>
      <w:tr w:rsidR="006B4A82" w:rsidRPr="00797B19" w:rsidTr="00316CAD">
        <w:trPr>
          <w:trHeight w:val="340"/>
          <w:tblHeader/>
          <w:jc w:val="center"/>
        </w:trPr>
        <w:tc>
          <w:tcPr>
            <w:tcW w:w="386"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序号</w:t>
            </w:r>
          </w:p>
        </w:tc>
        <w:tc>
          <w:tcPr>
            <w:tcW w:w="1401"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项目</w:t>
            </w:r>
          </w:p>
        </w:tc>
        <w:tc>
          <w:tcPr>
            <w:tcW w:w="3213"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内容及要求</w:t>
            </w:r>
          </w:p>
        </w:tc>
      </w:tr>
      <w:tr w:rsidR="006B4A82" w:rsidRPr="00797B19" w:rsidTr="00316CAD">
        <w:trPr>
          <w:trHeight w:val="340"/>
          <w:tblHeader/>
          <w:jc w:val="center"/>
        </w:trPr>
        <w:tc>
          <w:tcPr>
            <w:tcW w:w="386"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1</w:t>
            </w:r>
          </w:p>
        </w:tc>
        <w:tc>
          <w:tcPr>
            <w:tcW w:w="1401"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应急计划区</w:t>
            </w:r>
          </w:p>
        </w:tc>
        <w:tc>
          <w:tcPr>
            <w:tcW w:w="3213"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危险目标：</w:t>
            </w:r>
            <w:r w:rsidRPr="00797B19">
              <w:rPr>
                <w:rFonts w:ascii="Times New Roman" w:cs="Times New Roman" w:hint="eastAsia"/>
                <w:color w:val="auto"/>
                <w:kern w:val="2"/>
                <w:sz w:val="21"/>
                <w:szCs w:val="21"/>
              </w:rPr>
              <w:t>选矿厂厂区</w:t>
            </w:r>
            <w:r w:rsidRPr="00797B19">
              <w:rPr>
                <w:rFonts w:ascii="Times New Roman" w:cs="Times New Roman"/>
                <w:color w:val="auto"/>
                <w:kern w:val="2"/>
                <w:sz w:val="21"/>
                <w:szCs w:val="21"/>
              </w:rPr>
              <w:t>、环境保护目标等；</w:t>
            </w:r>
          </w:p>
        </w:tc>
      </w:tr>
      <w:tr w:rsidR="006B4A82" w:rsidRPr="00797B19" w:rsidTr="00316CAD">
        <w:trPr>
          <w:trHeight w:val="340"/>
          <w:tblHeader/>
          <w:jc w:val="center"/>
        </w:trPr>
        <w:tc>
          <w:tcPr>
            <w:tcW w:w="386"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2</w:t>
            </w:r>
          </w:p>
        </w:tc>
        <w:tc>
          <w:tcPr>
            <w:tcW w:w="1401"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应急组织机构、人员</w:t>
            </w:r>
          </w:p>
        </w:tc>
        <w:tc>
          <w:tcPr>
            <w:tcW w:w="3213"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hint="eastAsia"/>
                <w:color w:val="auto"/>
                <w:kern w:val="2"/>
                <w:sz w:val="21"/>
                <w:szCs w:val="21"/>
              </w:rPr>
              <w:t>厂区</w:t>
            </w:r>
            <w:r w:rsidRPr="00797B19">
              <w:rPr>
                <w:rFonts w:ascii="Times New Roman" w:cs="Times New Roman"/>
                <w:color w:val="auto"/>
                <w:kern w:val="2"/>
                <w:sz w:val="21"/>
                <w:szCs w:val="21"/>
              </w:rPr>
              <w:t>工作人员</w:t>
            </w:r>
          </w:p>
        </w:tc>
      </w:tr>
      <w:tr w:rsidR="006B4A82" w:rsidRPr="00797B19" w:rsidTr="00316CAD">
        <w:trPr>
          <w:trHeight w:val="340"/>
          <w:tblHeader/>
          <w:jc w:val="center"/>
        </w:trPr>
        <w:tc>
          <w:tcPr>
            <w:tcW w:w="386"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3</w:t>
            </w:r>
          </w:p>
        </w:tc>
        <w:tc>
          <w:tcPr>
            <w:tcW w:w="1401"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预案分级响应条件</w:t>
            </w:r>
          </w:p>
        </w:tc>
        <w:tc>
          <w:tcPr>
            <w:tcW w:w="3213"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规定预案的级别及分级响应程序</w:t>
            </w:r>
          </w:p>
        </w:tc>
      </w:tr>
      <w:tr w:rsidR="006B4A82" w:rsidRPr="00797B19" w:rsidTr="00316CAD">
        <w:trPr>
          <w:trHeight w:val="340"/>
          <w:tblHeader/>
          <w:jc w:val="center"/>
        </w:trPr>
        <w:tc>
          <w:tcPr>
            <w:tcW w:w="386"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4</w:t>
            </w:r>
          </w:p>
        </w:tc>
        <w:tc>
          <w:tcPr>
            <w:tcW w:w="1401"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应急预案救援保障</w:t>
            </w:r>
          </w:p>
        </w:tc>
        <w:tc>
          <w:tcPr>
            <w:tcW w:w="3213"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应急设施，设备与器材等</w:t>
            </w:r>
          </w:p>
        </w:tc>
      </w:tr>
      <w:tr w:rsidR="006B4A82" w:rsidRPr="00797B19" w:rsidTr="00316CAD">
        <w:trPr>
          <w:trHeight w:val="340"/>
          <w:tblHeader/>
          <w:jc w:val="center"/>
        </w:trPr>
        <w:tc>
          <w:tcPr>
            <w:tcW w:w="386"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5</w:t>
            </w:r>
          </w:p>
        </w:tc>
        <w:tc>
          <w:tcPr>
            <w:tcW w:w="1401"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报警、通讯、联络方式</w:t>
            </w:r>
          </w:p>
        </w:tc>
        <w:tc>
          <w:tcPr>
            <w:tcW w:w="3213"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规定应急状态下的报警通讯方式、通知方式和交通保障、管制</w:t>
            </w:r>
          </w:p>
        </w:tc>
      </w:tr>
      <w:tr w:rsidR="006B4A82" w:rsidRPr="00797B19" w:rsidTr="00316CAD">
        <w:trPr>
          <w:trHeight w:val="340"/>
          <w:tblHeader/>
          <w:jc w:val="center"/>
        </w:trPr>
        <w:tc>
          <w:tcPr>
            <w:tcW w:w="386"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6</w:t>
            </w:r>
          </w:p>
        </w:tc>
        <w:tc>
          <w:tcPr>
            <w:tcW w:w="1401"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应急环境监测、抢救、救援及控制措施</w:t>
            </w:r>
          </w:p>
        </w:tc>
        <w:tc>
          <w:tcPr>
            <w:tcW w:w="3213"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由专业队伍负责对事故现场进行侦察监测，对事故性质、参数与后果进行评估，为指挥部门提供决策依据</w:t>
            </w:r>
          </w:p>
        </w:tc>
      </w:tr>
      <w:tr w:rsidR="006B4A82" w:rsidRPr="00797B19" w:rsidTr="00316CAD">
        <w:trPr>
          <w:trHeight w:val="340"/>
          <w:tblHeader/>
          <w:jc w:val="center"/>
        </w:trPr>
        <w:tc>
          <w:tcPr>
            <w:tcW w:w="386"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7</w:t>
            </w:r>
          </w:p>
        </w:tc>
        <w:tc>
          <w:tcPr>
            <w:tcW w:w="1401"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应急检测、防护措施、清除泄漏措施和器材</w:t>
            </w:r>
          </w:p>
        </w:tc>
        <w:tc>
          <w:tcPr>
            <w:tcW w:w="3213"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事故现场、邻近区域，控制防火区域和清除污染措施及相应设备，制定生态环境风险防范措施</w:t>
            </w:r>
          </w:p>
        </w:tc>
      </w:tr>
      <w:tr w:rsidR="006B4A82" w:rsidRPr="00797B19" w:rsidTr="00316CAD">
        <w:trPr>
          <w:trHeight w:val="340"/>
          <w:tblHeader/>
          <w:jc w:val="center"/>
        </w:trPr>
        <w:tc>
          <w:tcPr>
            <w:tcW w:w="386"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8</w:t>
            </w:r>
          </w:p>
        </w:tc>
        <w:tc>
          <w:tcPr>
            <w:tcW w:w="1401"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人员紧急撤离、疏散，应急剂量控制、撤离组织计划</w:t>
            </w:r>
          </w:p>
        </w:tc>
        <w:tc>
          <w:tcPr>
            <w:tcW w:w="3213"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事故现场、</w:t>
            </w:r>
            <w:r w:rsidRPr="00797B19">
              <w:rPr>
                <w:rFonts w:ascii="Times New Roman" w:cs="Times New Roman" w:hint="eastAsia"/>
                <w:color w:val="auto"/>
                <w:kern w:val="2"/>
                <w:sz w:val="21"/>
                <w:szCs w:val="21"/>
              </w:rPr>
              <w:t>工业场地</w:t>
            </w:r>
            <w:r w:rsidRPr="00797B19">
              <w:rPr>
                <w:rFonts w:ascii="Times New Roman" w:cs="Times New Roman"/>
                <w:color w:val="auto"/>
                <w:kern w:val="2"/>
                <w:sz w:val="21"/>
                <w:szCs w:val="21"/>
              </w:rPr>
              <w:t>邻近区、受事故影响的区域人员及公众，撤离组织计划及救护，医疗救护与公众健康</w:t>
            </w:r>
          </w:p>
        </w:tc>
      </w:tr>
      <w:tr w:rsidR="006B4A82" w:rsidRPr="00797B19" w:rsidTr="00316CAD">
        <w:trPr>
          <w:trHeight w:val="340"/>
          <w:tblHeader/>
          <w:jc w:val="center"/>
        </w:trPr>
        <w:tc>
          <w:tcPr>
            <w:tcW w:w="386"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9</w:t>
            </w:r>
          </w:p>
        </w:tc>
        <w:tc>
          <w:tcPr>
            <w:tcW w:w="1401"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事故应急救援关闭程序与恢复措施</w:t>
            </w:r>
          </w:p>
        </w:tc>
        <w:tc>
          <w:tcPr>
            <w:tcW w:w="3213"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规定应急状态终止程序，事故现场善后处理，恢复措施，邻近区域解除事故警戒及善后恢复措施</w:t>
            </w:r>
          </w:p>
        </w:tc>
      </w:tr>
      <w:tr w:rsidR="006B4A82" w:rsidRPr="00797B19" w:rsidTr="00316CAD">
        <w:trPr>
          <w:trHeight w:val="340"/>
          <w:tblHeader/>
          <w:jc w:val="center"/>
        </w:trPr>
        <w:tc>
          <w:tcPr>
            <w:tcW w:w="386"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10</w:t>
            </w:r>
          </w:p>
        </w:tc>
        <w:tc>
          <w:tcPr>
            <w:tcW w:w="1401"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应急培训计划</w:t>
            </w:r>
          </w:p>
        </w:tc>
        <w:tc>
          <w:tcPr>
            <w:tcW w:w="3213"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应急计划制定后，平时安排人员培训与演练</w:t>
            </w:r>
          </w:p>
        </w:tc>
      </w:tr>
      <w:tr w:rsidR="006B4A82" w:rsidRPr="00797B19" w:rsidTr="00316CAD">
        <w:trPr>
          <w:trHeight w:val="340"/>
          <w:tblHeader/>
          <w:jc w:val="center"/>
        </w:trPr>
        <w:tc>
          <w:tcPr>
            <w:tcW w:w="386"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11</w:t>
            </w:r>
          </w:p>
        </w:tc>
        <w:tc>
          <w:tcPr>
            <w:tcW w:w="1401"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公众教育和信息</w:t>
            </w:r>
          </w:p>
        </w:tc>
        <w:tc>
          <w:tcPr>
            <w:tcW w:w="3213" w:type="pct"/>
            <w:vAlign w:val="center"/>
          </w:tcPr>
          <w:p w:rsidR="006B4A82" w:rsidRPr="00797B19" w:rsidRDefault="006B4A82" w:rsidP="00797B19">
            <w:pPr>
              <w:pStyle w:val="afffff"/>
              <w:rPr>
                <w:rFonts w:ascii="Times New Roman" w:cs="Times New Roman"/>
                <w:color w:val="auto"/>
                <w:kern w:val="2"/>
                <w:sz w:val="21"/>
                <w:szCs w:val="21"/>
              </w:rPr>
            </w:pPr>
            <w:r w:rsidRPr="00797B19">
              <w:rPr>
                <w:rFonts w:ascii="Times New Roman" w:cs="Times New Roman"/>
                <w:color w:val="auto"/>
                <w:kern w:val="2"/>
                <w:sz w:val="21"/>
                <w:szCs w:val="21"/>
              </w:rPr>
              <w:t>对邻近地区开展公众教育、培训和发布有关信息</w:t>
            </w:r>
          </w:p>
        </w:tc>
      </w:tr>
    </w:tbl>
    <w:p w:rsidR="006B4A82" w:rsidRPr="006F49B8" w:rsidRDefault="006B4A82" w:rsidP="00A80316">
      <w:pPr>
        <w:pStyle w:val="2"/>
        <w:numPr>
          <w:ilvl w:val="1"/>
          <w:numId w:val="2"/>
        </w:numPr>
        <w:spacing w:before="0" w:after="0" w:line="500" w:lineRule="exact"/>
        <w:rPr>
          <w:bCs w:val="0"/>
          <w:szCs w:val="28"/>
        </w:rPr>
      </w:pPr>
      <w:bookmarkStart w:id="775" w:name="_Toc21891"/>
      <w:bookmarkStart w:id="776" w:name="_Toc183532649"/>
      <w:r w:rsidRPr="006F49B8">
        <w:rPr>
          <w:bCs w:val="0"/>
          <w:szCs w:val="28"/>
        </w:rPr>
        <w:lastRenderedPageBreak/>
        <w:t>环境风险</w:t>
      </w:r>
      <w:r w:rsidRPr="006F49B8">
        <w:rPr>
          <w:rFonts w:hint="eastAsia"/>
          <w:bCs w:val="0"/>
          <w:szCs w:val="28"/>
        </w:rPr>
        <w:t>评价结论</w:t>
      </w:r>
      <w:bookmarkEnd w:id="775"/>
      <w:bookmarkEnd w:id="776"/>
    </w:p>
    <w:p w:rsidR="006B4A82" w:rsidRPr="006F49B8" w:rsidRDefault="006B4A82" w:rsidP="00316CAD">
      <w:pPr>
        <w:ind w:firstLineChars="200" w:firstLine="480"/>
        <w:rPr>
          <w:sz w:val="24"/>
        </w:rPr>
      </w:pPr>
      <w:r w:rsidRPr="006F49B8">
        <w:rPr>
          <w:sz w:val="24"/>
        </w:rPr>
        <w:t>本项目危险物质主要为废矿物油，运营期环境风险主要为废矿物油包装容器破损导致泄漏，废矿物油以下渗、漫流形式进入土壤、地下水和地表水，污染周边环境。由于风险事故源强较低，对周围环境影响有限。在落实本评价提出的环境风险防范和应急措施后，本项目环境风险可控。</w:t>
      </w:r>
    </w:p>
    <w:p w:rsidR="006B4A82" w:rsidRPr="006F49B8" w:rsidRDefault="006B4A82" w:rsidP="00316CAD">
      <w:pPr>
        <w:ind w:firstLineChars="200" w:firstLine="480"/>
        <w:rPr>
          <w:sz w:val="24"/>
        </w:rPr>
      </w:pPr>
      <w:r w:rsidRPr="006F49B8">
        <w:rPr>
          <w:sz w:val="24"/>
        </w:rPr>
        <w:t>基于本次环境风险评价内容，建设项目环境风险简单分析内容汇总见表</w:t>
      </w:r>
      <w:r w:rsidR="00316CAD" w:rsidRPr="006F49B8">
        <w:rPr>
          <w:rFonts w:hint="eastAsia"/>
          <w:sz w:val="24"/>
        </w:rPr>
        <w:t>7.9</w:t>
      </w:r>
      <w:r w:rsidRPr="006F49B8">
        <w:rPr>
          <w:sz w:val="24"/>
        </w:rPr>
        <w:t>-1</w:t>
      </w:r>
      <w:r w:rsidRPr="006F49B8">
        <w:rPr>
          <w:sz w:val="24"/>
        </w:rPr>
        <w:t>，环境风险评价自查表见表</w:t>
      </w:r>
      <w:r w:rsidR="00316CAD" w:rsidRPr="006F49B8">
        <w:rPr>
          <w:rFonts w:hint="eastAsia"/>
          <w:sz w:val="24"/>
        </w:rPr>
        <w:t>7.9</w:t>
      </w:r>
      <w:r w:rsidR="00316CAD" w:rsidRPr="006F49B8">
        <w:rPr>
          <w:sz w:val="24"/>
        </w:rPr>
        <w:t>-</w:t>
      </w:r>
      <w:r w:rsidR="00316CAD" w:rsidRPr="006F49B8">
        <w:rPr>
          <w:rFonts w:hint="eastAsia"/>
          <w:sz w:val="24"/>
        </w:rPr>
        <w:t>2</w:t>
      </w:r>
      <w:r w:rsidRPr="006F49B8">
        <w:rPr>
          <w:sz w:val="24"/>
        </w:rPr>
        <w:t>。</w:t>
      </w:r>
    </w:p>
    <w:p w:rsidR="006B4A82" w:rsidRPr="006F49B8" w:rsidRDefault="006B4A82" w:rsidP="00316CAD">
      <w:pPr>
        <w:pStyle w:val="a"/>
        <w:keepNext w:val="0"/>
        <w:widowControl w:val="0"/>
        <w:numPr>
          <w:ilvl w:val="0"/>
          <w:numId w:val="0"/>
        </w:numPr>
        <w:adjustRightInd/>
        <w:spacing w:beforeLines="0" w:line="540" w:lineRule="exact"/>
        <w:rPr>
          <w:rFonts w:eastAsiaTheme="minorEastAsia"/>
          <w:kern w:val="2"/>
          <w:sz w:val="21"/>
          <w:szCs w:val="21"/>
        </w:rPr>
      </w:pPr>
      <w:r w:rsidRPr="006F49B8">
        <w:rPr>
          <w:rFonts w:eastAsiaTheme="minorEastAsia"/>
          <w:kern w:val="2"/>
          <w:sz w:val="21"/>
          <w:szCs w:val="21"/>
        </w:rPr>
        <w:t>表</w:t>
      </w:r>
      <w:r w:rsidR="00316CAD" w:rsidRPr="006F49B8">
        <w:rPr>
          <w:rFonts w:eastAsiaTheme="minorEastAsia" w:hint="eastAsia"/>
          <w:kern w:val="2"/>
          <w:sz w:val="21"/>
          <w:szCs w:val="21"/>
        </w:rPr>
        <w:t>7.9</w:t>
      </w:r>
      <w:r w:rsidRPr="006F49B8">
        <w:rPr>
          <w:rFonts w:eastAsiaTheme="minorEastAsia"/>
          <w:kern w:val="2"/>
          <w:sz w:val="21"/>
          <w:szCs w:val="21"/>
        </w:rPr>
        <w:t xml:space="preserve">-1 </w:t>
      </w:r>
      <w:r w:rsidR="00316CAD" w:rsidRPr="006F49B8">
        <w:rPr>
          <w:rFonts w:eastAsiaTheme="minorEastAsia" w:hint="eastAsia"/>
          <w:kern w:val="2"/>
          <w:sz w:val="21"/>
          <w:szCs w:val="21"/>
        </w:rPr>
        <w:t xml:space="preserve"> </w:t>
      </w:r>
      <w:r w:rsidRPr="006F49B8">
        <w:rPr>
          <w:rFonts w:eastAsiaTheme="minorEastAsia"/>
          <w:kern w:val="2"/>
          <w:sz w:val="21"/>
          <w:szCs w:val="21"/>
        </w:rPr>
        <w:t>建设项目环境风险简单分析内容表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244"/>
        <w:gridCol w:w="1409"/>
        <w:gridCol w:w="1558"/>
        <w:gridCol w:w="1258"/>
        <w:gridCol w:w="1408"/>
        <w:gridCol w:w="1409"/>
      </w:tblGrid>
      <w:tr w:rsidR="006B4A82" w:rsidRPr="00797B19" w:rsidTr="00797B19">
        <w:trPr>
          <w:trHeight w:val="397"/>
          <w:jc w:val="center"/>
        </w:trPr>
        <w:tc>
          <w:tcPr>
            <w:tcW w:w="2244" w:type="dxa"/>
            <w:vAlign w:val="center"/>
          </w:tcPr>
          <w:p w:rsidR="006B4A82" w:rsidRPr="00797B19" w:rsidRDefault="006B4A82" w:rsidP="00797B19">
            <w:pPr>
              <w:pStyle w:val="31"/>
              <w:spacing w:after="0" w:line="240" w:lineRule="auto"/>
              <w:ind w:leftChars="0" w:left="0"/>
              <w:jc w:val="center"/>
              <w:rPr>
                <w:sz w:val="21"/>
                <w:szCs w:val="21"/>
              </w:rPr>
            </w:pPr>
            <w:r w:rsidRPr="00797B19">
              <w:rPr>
                <w:sz w:val="21"/>
                <w:szCs w:val="21"/>
              </w:rPr>
              <w:t>建设项目名称</w:t>
            </w:r>
          </w:p>
        </w:tc>
        <w:tc>
          <w:tcPr>
            <w:tcW w:w="7042" w:type="dxa"/>
            <w:gridSpan w:val="5"/>
            <w:vAlign w:val="center"/>
          </w:tcPr>
          <w:p w:rsidR="006B4A82" w:rsidRPr="00797B19" w:rsidRDefault="00D14FDE" w:rsidP="00797B19">
            <w:pPr>
              <w:pStyle w:val="31"/>
              <w:spacing w:after="0" w:line="240" w:lineRule="auto"/>
              <w:ind w:leftChars="0" w:left="0"/>
              <w:jc w:val="center"/>
              <w:rPr>
                <w:sz w:val="21"/>
                <w:szCs w:val="21"/>
              </w:rPr>
            </w:pPr>
            <w:r>
              <w:rPr>
                <w:rFonts w:hint="eastAsia"/>
                <w:sz w:val="21"/>
                <w:szCs w:val="21"/>
              </w:rPr>
              <w:t>宜昌正瑞建材有限公司中低品位磷矿选矿项目</w:t>
            </w:r>
          </w:p>
        </w:tc>
      </w:tr>
      <w:tr w:rsidR="006B4A82" w:rsidRPr="00797B19" w:rsidTr="00797B19">
        <w:trPr>
          <w:trHeight w:val="397"/>
          <w:jc w:val="center"/>
        </w:trPr>
        <w:tc>
          <w:tcPr>
            <w:tcW w:w="2244" w:type="dxa"/>
            <w:vAlign w:val="center"/>
          </w:tcPr>
          <w:p w:rsidR="006B4A82" w:rsidRPr="00797B19" w:rsidRDefault="006B4A82" w:rsidP="00797B19">
            <w:pPr>
              <w:pStyle w:val="31"/>
              <w:spacing w:after="0" w:line="240" w:lineRule="auto"/>
              <w:ind w:leftChars="0" w:left="0"/>
              <w:jc w:val="center"/>
              <w:rPr>
                <w:sz w:val="21"/>
                <w:szCs w:val="21"/>
              </w:rPr>
            </w:pPr>
            <w:r w:rsidRPr="00797B19">
              <w:rPr>
                <w:sz w:val="21"/>
                <w:szCs w:val="21"/>
              </w:rPr>
              <w:t>建设地点</w:t>
            </w:r>
          </w:p>
        </w:tc>
        <w:tc>
          <w:tcPr>
            <w:tcW w:w="1409" w:type="dxa"/>
            <w:vAlign w:val="center"/>
          </w:tcPr>
          <w:p w:rsidR="006B4A82" w:rsidRPr="00797B19" w:rsidRDefault="006B4A82" w:rsidP="00797B19">
            <w:pPr>
              <w:pStyle w:val="31"/>
              <w:spacing w:after="0" w:line="240" w:lineRule="auto"/>
              <w:ind w:leftChars="0" w:left="0"/>
              <w:jc w:val="center"/>
              <w:rPr>
                <w:sz w:val="21"/>
                <w:szCs w:val="21"/>
              </w:rPr>
            </w:pPr>
            <w:r w:rsidRPr="00797B19">
              <w:rPr>
                <w:sz w:val="21"/>
                <w:szCs w:val="21"/>
              </w:rPr>
              <w:t>（湖北）省</w:t>
            </w:r>
          </w:p>
        </w:tc>
        <w:tc>
          <w:tcPr>
            <w:tcW w:w="1558" w:type="dxa"/>
            <w:vAlign w:val="center"/>
          </w:tcPr>
          <w:p w:rsidR="006B4A82" w:rsidRPr="00797B19" w:rsidRDefault="006B4A82" w:rsidP="00797B19">
            <w:pPr>
              <w:pStyle w:val="31"/>
              <w:spacing w:after="0" w:line="240" w:lineRule="auto"/>
              <w:ind w:leftChars="0" w:left="0"/>
              <w:jc w:val="center"/>
              <w:rPr>
                <w:sz w:val="21"/>
                <w:szCs w:val="21"/>
              </w:rPr>
            </w:pPr>
            <w:r w:rsidRPr="00797B19">
              <w:rPr>
                <w:sz w:val="21"/>
                <w:szCs w:val="21"/>
              </w:rPr>
              <w:t>（宜昌）市</w:t>
            </w:r>
          </w:p>
        </w:tc>
        <w:tc>
          <w:tcPr>
            <w:tcW w:w="1258" w:type="dxa"/>
            <w:vAlign w:val="center"/>
          </w:tcPr>
          <w:p w:rsidR="006B4A82" w:rsidRPr="00797B19" w:rsidRDefault="006B4A82" w:rsidP="00797B19">
            <w:pPr>
              <w:pStyle w:val="31"/>
              <w:spacing w:after="0" w:line="240" w:lineRule="auto"/>
              <w:ind w:leftChars="0" w:left="0"/>
              <w:jc w:val="center"/>
              <w:rPr>
                <w:sz w:val="21"/>
                <w:szCs w:val="21"/>
              </w:rPr>
            </w:pPr>
            <w:r w:rsidRPr="00797B19">
              <w:rPr>
                <w:sz w:val="21"/>
                <w:szCs w:val="21"/>
              </w:rPr>
              <w:t>（</w:t>
            </w:r>
            <w:r w:rsidRPr="00797B19">
              <w:rPr>
                <w:rFonts w:hint="eastAsia"/>
                <w:sz w:val="21"/>
                <w:szCs w:val="21"/>
              </w:rPr>
              <w:t>夷陵</w:t>
            </w:r>
            <w:r w:rsidRPr="00797B19">
              <w:rPr>
                <w:sz w:val="21"/>
                <w:szCs w:val="21"/>
              </w:rPr>
              <w:t>）区</w:t>
            </w:r>
          </w:p>
        </w:tc>
        <w:tc>
          <w:tcPr>
            <w:tcW w:w="1408" w:type="dxa"/>
            <w:vAlign w:val="center"/>
          </w:tcPr>
          <w:p w:rsidR="006B4A82" w:rsidRPr="00797B19" w:rsidRDefault="006B4A82" w:rsidP="00797B19">
            <w:pPr>
              <w:pStyle w:val="31"/>
              <w:spacing w:after="0" w:line="240" w:lineRule="auto"/>
              <w:ind w:leftChars="0" w:left="0"/>
              <w:jc w:val="center"/>
              <w:rPr>
                <w:sz w:val="21"/>
                <w:szCs w:val="21"/>
              </w:rPr>
            </w:pPr>
            <w:r w:rsidRPr="00797B19">
              <w:rPr>
                <w:sz w:val="21"/>
                <w:szCs w:val="21"/>
              </w:rPr>
              <w:t>（</w:t>
            </w:r>
            <w:r w:rsidRPr="00797B19">
              <w:rPr>
                <w:sz w:val="21"/>
                <w:szCs w:val="21"/>
              </w:rPr>
              <w:t>/</w:t>
            </w:r>
            <w:r w:rsidRPr="00797B19">
              <w:rPr>
                <w:sz w:val="21"/>
                <w:szCs w:val="21"/>
              </w:rPr>
              <w:t>）县</w:t>
            </w:r>
          </w:p>
        </w:tc>
        <w:tc>
          <w:tcPr>
            <w:tcW w:w="1409" w:type="dxa"/>
            <w:vAlign w:val="center"/>
          </w:tcPr>
          <w:p w:rsidR="006B4A82" w:rsidRPr="00797B19" w:rsidRDefault="006B4A82" w:rsidP="00797B19">
            <w:pPr>
              <w:pStyle w:val="31"/>
              <w:spacing w:after="0" w:line="240" w:lineRule="auto"/>
              <w:ind w:leftChars="0" w:left="0"/>
              <w:jc w:val="center"/>
              <w:rPr>
                <w:sz w:val="21"/>
                <w:szCs w:val="21"/>
              </w:rPr>
            </w:pPr>
            <w:r w:rsidRPr="00797B19">
              <w:rPr>
                <w:sz w:val="21"/>
                <w:szCs w:val="21"/>
              </w:rPr>
              <w:t>（</w:t>
            </w:r>
            <w:r w:rsidRPr="00797B19">
              <w:rPr>
                <w:sz w:val="21"/>
                <w:szCs w:val="21"/>
              </w:rPr>
              <w:t>/</w:t>
            </w:r>
            <w:r w:rsidRPr="00797B19">
              <w:rPr>
                <w:sz w:val="21"/>
                <w:szCs w:val="21"/>
              </w:rPr>
              <w:t>）园区</w:t>
            </w:r>
          </w:p>
        </w:tc>
      </w:tr>
      <w:tr w:rsidR="006B4A82" w:rsidRPr="00797B19" w:rsidTr="00797B19">
        <w:trPr>
          <w:trHeight w:val="397"/>
          <w:jc w:val="center"/>
        </w:trPr>
        <w:tc>
          <w:tcPr>
            <w:tcW w:w="2244" w:type="dxa"/>
            <w:vAlign w:val="center"/>
          </w:tcPr>
          <w:p w:rsidR="006B4A82" w:rsidRPr="00797B19" w:rsidRDefault="006B4A82" w:rsidP="00797B19">
            <w:pPr>
              <w:pStyle w:val="31"/>
              <w:spacing w:after="0" w:line="240" w:lineRule="auto"/>
              <w:ind w:leftChars="0" w:left="0"/>
              <w:jc w:val="center"/>
              <w:rPr>
                <w:sz w:val="21"/>
                <w:szCs w:val="21"/>
              </w:rPr>
            </w:pPr>
            <w:r w:rsidRPr="00797B19">
              <w:rPr>
                <w:sz w:val="21"/>
                <w:szCs w:val="21"/>
              </w:rPr>
              <w:t>地理坐标</w:t>
            </w:r>
          </w:p>
        </w:tc>
        <w:tc>
          <w:tcPr>
            <w:tcW w:w="1409" w:type="dxa"/>
            <w:vAlign w:val="center"/>
          </w:tcPr>
          <w:p w:rsidR="006B4A82" w:rsidRPr="00797B19" w:rsidRDefault="006B4A82" w:rsidP="00797B19">
            <w:pPr>
              <w:pStyle w:val="31"/>
              <w:spacing w:after="0" w:line="240" w:lineRule="auto"/>
              <w:ind w:leftChars="0" w:left="0"/>
              <w:jc w:val="center"/>
              <w:rPr>
                <w:sz w:val="21"/>
                <w:szCs w:val="21"/>
              </w:rPr>
            </w:pPr>
            <w:r w:rsidRPr="00797B19">
              <w:rPr>
                <w:sz w:val="21"/>
                <w:szCs w:val="21"/>
              </w:rPr>
              <w:t>经度</w:t>
            </w:r>
          </w:p>
        </w:tc>
        <w:tc>
          <w:tcPr>
            <w:tcW w:w="1558" w:type="dxa"/>
            <w:vAlign w:val="center"/>
          </w:tcPr>
          <w:p w:rsidR="006B4A82" w:rsidRPr="00797B19" w:rsidRDefault="00FB5F7E" w:rsidP="00797B19">
            <w:pPr>
              <w:pStyle w:val="31"/>
              <w:spacing w:after="0" w:line="240" w:lineRule="auto"/>
              <w:ind w:leftChars="0" w:left="0"/>
              <w:jc w:val="center"/>
              <w:rPr>
                <w:sz w:val="21"/>
                <w:szCs w:val="21"/>
              </w:rPr>
            </w:pPr>
            <w:r w:rsidRPr="00FB5F7E">
              <w:rPr>
                <w:sz w:val="21"/>
                <w:szCs w:val="21"/>
              </w:rPr>
              <w:t>111.416072</w:t>
            </w:r>
          </w:p>
        </w:tc>
        <w:tc>
          <w:tcPr>
            <w:tcW w:w="1258" w:type="dxa"/>
            <w:vAlign w:val="center"/>
          </w:tcPr>
          <w:p w:rsidR="006B4A82" w:rsidRPr="00797B19" w:rsidRDefault="006B4A82" w:rsidP="00797B19">
            <w:pPr>
              <w:pStyle w:val="31"/>
              <w:spacing w:after="0" w:line="240" w:lineRule="auto"/>
              <w:ind w:leftChars="0" w:left="0"/>
              <w:jc w:val="center"/>
              <w:rPr>
                <w:sz w:val="21"/>
                <w:szCs w:val="21"/>
              </w:rPr>
            </w:pPr>
            <w:r w:rsidRPr="00797B19">
              <w:rPr>
                <w:sz w:val="21"/>
                <w:szCs w:val="21"/>
              </w:rPr>
              <w:t>纬度</w:t>
            </w:r>
          </w:p>
        </w:tc>
        <w:tc>
          <w:tcPr>
            <w:tcW w:w="1408" w:type="dxa"/>
            <w:vAlign w:val="center"/>
          </w:tcPr>
          <w:p w:rsidR="006B4A82" w:rsidRPr="00797B19" w:rsidRDefault="00FB5F7E" w:rsidP="00797B19">
            <w:pPr>
              <w:pStyle w:val="31"/>
              <w:spacing w:after="0" w:line="240" w:lineRule="auto"/>
              <w:ind w:leftChars="0" w:left="0"/>
              <w:jc w:val="center"/>
              <w:rPr>
                <w:sz w:val="21"/>
                <w:szCs w:val="21"/>
              </w:rPr>
            </w:pPr>
            <w:r w:rsidRPr="00FB5F7E">
              <w:rPr>
                <w:sz w:val="21"/>
                <w:szCs w:val="21"/>
              </w:rPr>
              <w:t>30.904709</w:t>
            </w:r>
          </w:p>
        </w:tc>
        <w:tc>
          <w:tcPr>
            <w:tcW w:w="1409" w:type="dxa"/>
            <w:vAlign w:val="center"/>
          </w:tcPr>
          <w:p w:rsidR="006B4A82" w:rsidRPr="00797B19" w:rsidRDefault="006B4A82" w:rsidP="00797B19">
            <w:pPr>
              <w:pStyle w:val="31"/>
              <w:spacing w:after="0" w:line="240" w:lineRule="auto"/>
              <w:ind w:leftChars="0" w:left="0"/>
              <w:jc w:val="center"/>
              <w:rPr>
                <w:sz w:val="21"/>
                <w:szCs w:val="21"/>
              </w:rPr>
            </w:pPr>
          </w:p>
        </w:tc>
      </w:tr>
      <w:tr w:rsidR="006B4A82" w:rsidRPr="00797B19" w:rsidTr="00797B19">
        <w:trPr>
          <w:trHeight w:val="397"/>
          <w:jc w:val="center"/>
        </w:trPr>
        <w:tc>
          <w:tcPr>
            <w:tcW w:w="2244" w:type="dxa"/>
            <w:vAlign w:val="center"/>
          </w:tcPr>
          <w:p w:rsidR="006B4A82" w:rsidRPr="00797B19" w:rsidRDefault="006B4A82" w:rsidP="00797B19">
            <w:pPr>
              <w:pStyle w:val="31"/>
              <w:spacing w:after="0" w:line="240" w:lineRule="auto"/>
              <w:ind w:leftChars="0" w:left="0"/>
              <w:jc w:val="center"/>
              <w:rPr>
                <w:sz w:val="21"/>
                <w:szCs w:val="21"/>
              </w:rPr>
            </w:pPr>
            <w:r w:rsidRPr="00797B19">
              <w:rPr>
                <w:sz w:val="21"/>
                <w:szCs w:val="21"/>
              </w:rPr>
              <w:t>主要风险物质及分布</w:t>
            </w:r>
          </w:p>
        </w:tc>
        <w:tc>
          <w:tcPr>
            <w:tcW w:w="7042" w:type="dxa"/>
            <w:gridSpan w:val="5"/>
            <w:vAlign w:val="center"/>
          </w:tcPr>
          <w:p w:rsidR="006B4A82" w:rsidRPr="00797B19" w:rsidRDefault="006B4A82" w:rsidP="00797B19">
            <w:pPr>
              <w:pStyle w:val="31"/>
              <w:spacing w:after="0" w:line="240" w:lineRule="auto"/>
              <w:ind w:leftChars="0" w:left="0"/>
              <w:rPr>
                <w:sz w:val="21"/>
                <w:szCs w:val="21"/>
              </w:rPr>
            </w:pPr>
            <w:r w:rsidRPr="00797B19">
              <w:rPr>
                <w:sz w:val="21"/>
                <w:szCs w:val="21"/>
              </w:rPr>
              <w:t>废矿物油：</w:t>
            </w:r>
            <w:r w:rsidR="00FB5F7E">
              <w:rPr>
                <w:sz w:val="21"/>
                <w:szCs w:val="21"/>
              </w:rPr>
              <w:t>危废暂存间</w:t>
            </w:r>
          </w:p>
        </w:tc>
      </w:tr>
      <w:tr w:rsidR="006B4A82" w:rsidRPr="00797B19" w:rsidTr="00797B19">
        <w:trPr>
          <w:trHeight w:val="397"/>
          <w:jc w:val="center"/>
        </w:trPr>
        <w:tc>
          <w:tcPr>
            <w:tcW w:w="2244" w:type="dxa"/>
            <w:vAlign w:val="center"/>
          </w:tcPr>
          <w:p w:rsidR="006B4A82" w:rsidRPr="00797B19" w:rsidRDefault="006B4A82" w:rsidP="00797B19">
            <w:pPr>
              <w:pStyle w:val="31"/>
              <w:spacing w:after="0" w:line="240" w:lineRule="auto"/>
              <w:ind w:leftChars="0" w:left="0"/>
              <w:jc w:val="center"/>
              <w:rPr>
                <w:sz w:val="21"/>
                <w:szCs w:val="21"/>
              </w:rPr>
            </w:pPr>
            <w:r w:rsidRPr="00797B19">
              <w:rPr>
                <w:sz w:val="21"/>
                <w:szCs w:val="21"/>
              </w:rPr>
              <w:t>环境影响途径和危害后果</w:t>
            </w:r>
          </w:p>
          <w:p w:rsidR="006B4A82" w:rsidRPr="00797B19" w:rsidRDefault="006B4A82" w:rsidP="00797B19">
            <w:pPr>
              <w:pStyle w:val="31"/>
              <w:spacing w:after="0" w:line="240" w:lineRule="auto"/>
              <w:ind w:leftChars="0" w:left="0"/>
              <w:jc w:val="center"/>
              <w:rPr>
                <w:sz w:val="21"/>
                <w:szCs w:val="21"/>
              </w:rPr>
            </w:pPr>
            <w:r w:rsidRPr="00797B19">
              <w:rPr>
                <w:sz w:val="21"/>
                <w:szCs w:val="21"/>
              </w:rPr>
              <w:t>（大气、地表水、地下水等）</w:t>
            </w:r>
          </w:p>
        </w:tc>
        <w:tc>
          <w:tcPr>
            <w:tcW w:w="7042" w:type="dxa"/>
            <w:gridSpan w:val="5"/>
            <w:vAlign w:val="center"/>
          </w:tcPr>
          <w:p w:rsidR="006B4A82" w:rsidRPr="00797B19" w:rsidRDefault="006B4A82" w:rsidP="00797B19">
            <w:pPr>
              <w:pStyle w:val="31"/>
              <w:spacing w:after="0" w:line="240" w:lineRule="auto"/>
              <w:ind w:leftChars="0" w:left="0"/>
              <w:rPr>
                <w:sz w:val="21"/>
                <w:szCs w:val="21"/>
              </w:rPr>
            </w:pPr>
            <w:r w:rsidRPr="00797B19">
              <w:rPr>
                <w:sz w:val="21"/>
                <w:szCs w:val="21"/>
              </w:rPr>
              <w:t>地表水：油类物质泄漏进入地表水体造成水体污染；</w:t>
            </w:r>
          </w:p>
          <w:p w:rsidR="006B4A82" w:rsidRPr="00797B19" w:rsidRDefault="006B4A82" w:rsidP="00797B19">
            <w:pPr>
              <w:pStyle w:val="31"/>
              <w:spacing w:after="0" w:line="240" w:lineRule="auto"/>
              <w:ind w:leftChars="0" w:left="0"/>
              <w:rPr>
                <w:sz w:val="21"/>
                <w:szCs w:val="21"/>
              </w:rPr>
            </w:pPr>
            <w:r w:rsidRPr="00797B19">
              <w:rPr>
                <w:rFonts w:hint="eastAsia"/>
                <w:sz w:val="21"/>
                <w:szCs w:val="21"/>
              </w:rPr>
              <w:t>土壤、</w:t>
            </w:r>
            <w:r w:rsidRPr="00797B19">
              <w:rPr>
                <w:sz w:val="21"/>
                <w:szCs w:val="21"/>
              </w:rPr>
              <w:t>地下水：油类物质泄漏渗入土壤进入地下水体，对土壤及地下水造成污染</w:t>
            </w:r>
            <w:r w:rsidRPr="00797B19">
              <w:rPr>
                <w:rFonts w:hint="eastAsia"/>
                <w:sz w:val="21"/>
                <w:szCs w:val="21"/>
              </w:rPr>
              <w:t>。</w:t>
            </w:r>
          </w:p>
        </w:tc>
      </w:tr>
      <w:tr w:rsidR="006B4A82" w:rsidRPr="00797B19" w:rsidTr="00797B19">
        <w:trPr>
          <w:trHeight w:val="397"/>
          <w:jc w:val="center"/>
        </w:trPr>
        <w:tc>
          <w:tcPr>
            <w:tcW w:w="2244" w:type="dxa"/>
            <w:vAlign w:val="center"/>
          </w:tcPr>
          <w:p w:rsidR="006B4A82" w:rsidRPr="00797B19" w:rsidRDefault="006B4A82" w:rsidP="00797B19">
            <w:pPr>
              <w:pStyle w:val="31"/>
              <w:spacing w:after="0" w:line="240" w:lineRule="auto"/>
              <w:ind w:leftChars="0" w:left="0"/>
              <w:jc w:val="center"/>
              <w:rPr>
                <w:sz w:val="21"/>
                <w:szCs w:val="21"/>
              </w:rPr>
            </w:pPr>
            <w:r w:rsidRPr="00797B19">
              <w:rPr>
                <w:sz w:val="21"/>
                <w:szCs w:val="21"/>
              </w:rPr>
              <w:t>风险防范措施要求</w:t>
            </w:r>
          </w:p>
        </w:tc>
        <w:tc>
          <w:tcPr>
            <w:tcW w:w="7042" w:type="dxa"/>
            <w:gridSpan w:val="5"/>
            <w:vAlign w:val="center"/>
          </w:tcPr>
          <w:p w:rsidR="006B4A82" w:rsidRPr="00797B19" w:rsidRDefault="00797B19" w:rsidP="00797B19">
            <w:pPr>
              <w:pStyle w:val="31"/>
              <w:spacing w:after="0" w:line="240" w:lineRule="auto"/>
              <w:ind w:leftChars="0" w:left="0"/>
              <w:rPr>
                <w:sz w:val="21"/>
                <w:szCs w:val="21"/>
              </w:rPr>
            </w:pPr>
            <w:r>
              <w:rPr>
                <w:sz w:val="21"/>
                <w:szCs w:val="21"/>
              </w:rPr>
              <w:t>规范建设</w:t>
            </w:r>
            <w:r w:rsidR="00FB5F7E">
              <w:rPr>
                <w:sz w:val="21"/>
                <w:szCs w:val="21"/>
              </w:rPr>
              <w:t>危废暂存间</w:t>
            </w:r>
            <w:r w:rsidR="006B4A82" w:rsidRPr="00797B19">
              <w:rPr>
                <w:sz w:val="21"/>
                <w:szCs w:val="21"/>
              </w:rPr>
              <w:t>；落实防渗措施，防渗要求为</w:t>
            </w:r>
            <w:r w:rsidR="006B4A82" w:rsidRPr="00797B19">
              <w:rPr>
                <w:sz w:val="21"/>
                <w:szCs w:val="21"/>
              </w:rPr>
              <w:t>2mm</w:t>
            </w:r>
            <w:r w:rsidR="006B4A82" w:rsidRPr="00797B19">
              <w:rPr>
                <w:sz w:val="21"/>
                <w:szCs w:val="21"/>
              </w:rPr>
              <w:t>厚</w:t>
            </w:r>
            <w:r w:rsidR="006B4A82" w:rsidRPr="00797B19">
              <w:rPr>
                <w:sz w:val="21"/>
                <w:szCs w:val="21"/>
              </w:rPr>
              <w:t>HDPE</w:t>
            </w:r>
            <w:r w:rsidR="006B4A82" w:rsidRPr="00797B19">
              <w:rPr>
                <w:sz w:val="21"/>
                <w:szCs w:val="21"/>
              </w:rPr>
              <w:t>膜；设置泄漏液体收集沟和集油（水）坑；加强环境管理；制定环境风险应急预案并演练。</w:t>
            </w:r>
          </w:p>
        </w:tc>
      </w:tr>
      <w:tr w:rsidR="006B4A82" w:rsidRPr="00797B19" w:rsidTr="00797B19">
        <w:trPr>
          <w:trHeight w:val="397"/>
          <w:jc w:val="center"/>
        </w:trPr>
        <w:tc>
          <w:tcPr>
            <w:tcW w:w="9286" w:type="dxa"/>
            <w:gridSpan w:val="6"/>
            <w:vAlign w:val="center"/>
          </w:tcPr>
          <w:p w:rsidR="00316CAD" w:rsidRPr="00797B19" w:rsidRDefault="006B4A82" w:rsidP="00797B19">
            <w:pPr>
              <w:pStyle w:val="31"/>
              <w:spacing w:after="0" w:line="240" w:lineRule="auto"/>
              <w:ind w:leftChars="0" w:left="0"/>
              <w:jc w:val="left"/>
              <w:rPr>
                <w:sz w:val="21"/>
                <w:szCs w:val="21"/>
              </w:rPr>
            </w:pPr>
            <w:r w:rsidRPr="00797B19">
              <w:rPr>
                <w:sz w:val="21"/>
                <w:szCs w:val="21"/>
              </w:rPr>
              <w:t>填表说明（列出项目相关信息及评价说明）：</w:t>
            </w:r>
          </w:p>
          <w:p w:rsidR="006B4A82" w:rsidRPr="00797B19" w:rsidRDefault="006B4A82" w:rsidP="00797B19">
            <w:pPr>
              <w:pStyle w:val="31"/>
              <w:spacing w:after="0" w:line="240" w:lineRule="auto"/>
              <w:ind w:leftChars="0" w:left="0"/>
              <w:jc w:val="left"/>
              <w:rPr>
                <w:sz w:val="21"/>
                <w:szCs w:val="21"/>
              </w:rPr>
            </w:pPr>
            <w:r w:rsidRPr="00797B19">
              <w:rPr>
                <w:sz w:val="21"/>
                <w:szCs w:val="21"/>
              </w:rPr>
              <w:t>项目所涉及的危险物质在厂界内的最大存在量与对应的临界量的比值</w:t>
            </w:r>
            <w:r w:rsidRPr="00797B19">
              <w:rPr>
                <w:sz w:val="21"/>
                <w:szCs w:val="21"/>
              </w:rPr>
              <w:t>Q&lt;1</w:t>
            </w:r>
            <w:r w:rsidRPr="00797B19">
              <w:rPr>
                <w:sz w:val="21"/>
                <w:szCs w:val="21"/>
              </w:rPr>
              <w:t>，确定项目环境风险潜势为</w:t>
            </w:r>
            <w:r w:rsidRPr="00797B19">
              <w:rPr>
                <w:rFonts w:ascii="宋体" w:hAnsi="宋体" w:cs="宋体" w:hint="eastAsia"/>
                <w:sz w:val="21"/>
                <w:szCs w:val="21"/>
              </w:rPr>
              <w:t>Ⅰ</w:t>
            </w:r>
            <w:r w:rsidRPr="00797B19">
              <w:rPr>
                <w:sz w:val="21"/>
                <w:szCs w:val="21"/>
              </w:rPr>
              <w:t>级，故风险评价等级为简单分析。</w:t>
            </w:r>
          </w:p>
        </w:tc>
      </w:tr>
    </w:tbl>
    <w:p w:rsidR="006B4A82" w:rsidRPr="006F49B8" w:rsidRDefault="006B4A82" w:rsidP="00316CAD">
      <w:pPr>
        <w:pStyle w:val="a"/>
        <w:keepNext w:val="0"/>
        <w:widowControl w:val="0"/>
        <w:numPr>
          <w:ilvl w:val="0"/>
          <w:numId w:val="0"/>
        </w:numPr>
        <w:adjustRightInd/>
        <w:spacing w:beforeLines="0" w:line="540" w:lineRule="exact"/>
        <w:rPr>
          <w:rFonts w:eastAsiaTheme="minorEastAsia"/>
          <w:kern w:val="2"/>
          <w:sz w:val="21"/>
          <w:szCs w:val="21"/>
        </w:rPr>
      </w:pPr>
      <w:r w:rsidRPr="006F49B8">
        <w:rPr>
          <w:rFonts w:eastAsiaTheme="minorEastAsia"/>
          <w:kern w:val="2"/>
          <w:sz w:val="21"/>
          <w:szCs w:val="21"/>
        </w:rPr>
        <w:t>表</w:t>
      </w:r>
      <w:r w:rsidR="00316CAD" w:rsidRPr="006F49B8">
        <w:rPr>
          <w:rFonts w:eastAsiaTheme="minorEastAsia" w:hint="eastAsia"/>
          <w:kern w:val="2"/>
          <w:sz w:val="21"/>
          <w:szCs w:val="21"/>
        </w:rPr>
        <w:t>7.9</w:t>
      </w:r>
      <w:r w:rsidRPr="006F49B8">
        <w:rPr>
          <w:rFonts w:eastAsiaTheme="minorEastAsia"/>
          <w:kern w:val="2"/>
          <w:sz w:val="21"/>
          <w:szCs w:val="21"/>
        </w:rPr>
        <w:t xml:space="preserve">-2 </w:t>
      </w:r>
      <w:r w:rsidR="00316CAD" w:rsidRPr="006F49B8">
        <w:rPr>
          <w:rFonts w:eastAsiaTheme="minorEastAsia" w:hint="eastAsia"/>
          <w:kern w:val="2"/>
          <w:sz w:val="21"/>
          <w:szCs w:val="21"/>
        </w:rPr>
        <w:t xml:space="preserve"> </w:t>
      </w:r>
      <w:r w:rsidRPr="006F49B8">
        <w:rPr>
          <w:rFonts w:eastAsiaTheme="minorEastAsia"/>
          <w:kern w:val="2"/>
          <w:sz w:val="21"/>
          <w:szCs w:val="21"/>
        </w:rPr>
        <w:t>环境风险评价自查表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22"/>
        <w:gridCol w:w="1037"/>
        <w:gridCol w:w="979"/>
        <w:gridCol w:w="430"/>
        <w:gridCol w:w="267"/>
        <w:gridCol w:w="417"/>
        <w:gridCol w:w="604"/>
        <w:gridCol w:w="505"/>
        <w:gridCol w:w="334"/>
        <w:gridCol w:w="834"/>
        <w:gridCol w:w="341"/>
        <w:gridCol w:w="502"/>
        <w:gridCol w:w="836"/>
        <w:gridCol w:w="172"/>
        <w:gridCol w:w="670"/>
        <w:gridCol w:w="836"/>
      </w:tblGrid>
      <w:tr w:rsidR="006B4A82" w:rsidRPr="006F49B8" w:rsidTr="00797B19">
        <w:trPr>
          <w:trHeight w:val="340"/>
          <w:jc w:val="center"/>
        </w:trPr>
        <w:tc>
          <w:tcPr>
            <w:tcW w:w="1559" w:type="dxa"/>
            <w:gridSpan w:val="2"/>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工作内容</w:t>
            </w:r>
          </w:p>
        </w:tc>
        <w:tc>
          <w:tcPr>
            <w:tcW w:w="7727" w:type="dxa"/>
            <w:gridSpan w:val="14"/>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完成情况</w:t>
            </w:r>
          </w:p>
        </w:tc>
      </w:tr>
      <w:tr w:rsidR="006B4A82" w:rsidRPr="006F49B8" w:rsidTr="00797B19">
        <w:trPr>
          <w:trHeight w:val="340"/>
          <w:jc w:val="center"/>
        </w:trPr>
        <w:tc>
          <w:tcPr>
            <w:tcW w:w="522" w:type="dxa"/>
            <w:vMerge w:val="restart"/>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风</w:t>
            </w:r>
          </w:p>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险</w:t>
            </w:r>
          </w:p>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调</w:t>
            </w:r>
          </w:p>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查</w:t>
            </w:r>
          </w:p>
        </w:tc>
        <w:tc>
          <w:tcPr>
            <w:tcW w:w="1037" w:type="dxa"/>
            <w:vMerge w:val="restart"/>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危险物质</w:t>
            </w:r>
          </w:p>
        </w:tc>
        <w:tc>
          <w:tcPr>
            <w:tcW w:w="979" w:type="dxa"/>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名称</w:t>
            </w:r>
          </w:p>
        </w:tc>
        <w:tc>
          <w:tcPr>
            <w:tcW w:w="1114"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rFonts w:hint="eastAsia"/>
                <w:sz w:val="18"/>
                <w:szCs w:val="18"/>
              </w:rPr>
              <w:t>废矿物油</w:t>
            </w:r>
          </w:p>
        </w:tc>
        <w:tc>
          <w:tcPr>
            <w:tcW w:w="604" w:type="dxa"/>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839" w:type="dxa"/>
            <w:gridSpan w:val="2"/>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834" w:type="dxa"/>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843" w:type="dxa"/>
            <w:gridSpan w:val="2"/>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836" w:type="dxa"/>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842" w:type="dxa"/>
            <w:gridSpan w:val="2"/>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836" w:type="dxa"/>
            <w:vAlign w:val="center"/>
          </w:tcPr>
          <w:p w:rsidR="006B4A82" w:rsidRPr="006F49B8" w:rsidRDefault="006B4A82" w:rsidP="00316CAD">
            <w:pPr>
              <w:pStyle w:val="a8"/>
              <w:adjustRightInd/>
              <w:snapToGrid/>
              <w:spacing w:after="0" w:line="240" w:lineRule="auto"/>
              <w:contextualSpacing/>
              <w:jc w:val="center"/>
              <w:rPr>
                <w:sz w:val="18"/>
                <w:szCs w:val="18"/>
              </w:rPr>
            </w:pPr>
          </w:p>
        </w:tc>
      </w:tr>
      <w:tr w:rsidR="006B4A82" w:rsidRPr="006F49B8" w:rsidTr="00797B19">
        <w:trPr>
          <w:trHeight w:val="340"/>
          <w:jc w:val="center"/>
        </w:trPr>
        <w:tc>
          <w:tcPr>
            <w:tcW w:w="522"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1037"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979" w:type="dxa"/>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存在总量</w:t>
            </w:r>
            <w:r w:rsidRPr="006F49B8">
              <w:rPr>
                <w:sz w:val="18"/>
                <w:szCs w:val="18"/>
              </w:rPr>
              <w:t>/t</w:t>
            </w:r>
          </w:p>
        </w:tc>
        <w:tc>
          <w:tcPr>
            <w:tcW w:w="1114"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rFonts w:hint="eastAsia"/>
                <w:sz w:val="18"/>
                <w:szCs w:val="18"/>
              </w:rPr>
              <w:t>0.</w:t>
            </w:r>
            <w:r w:rsidR="00797B19">
              <w:rPr>
                <w:rFonts w:hint="eastAsia"/>
                <w:sz w:val="18"/>
                <w:szCs w:val="18"/>
              </w:rPr>
              <w:t>25</w:t>
            </w:r>
          </w:p>
        </w:tc>
        <w:tc>
          <w:tcPr>
            <w:tcW w:w="604" w:type="dxa"/>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839" w:type="dxa"/>
            <w:gridSpan w:val="2"/>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834" w:type="dxa"/>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843" w:type="dxa"/>
            <w:gridSpan w:val="2"/>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836" w:type="dxa"/>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842" w:type="dxa"/>
            <w:gridSpan w:val="2"/>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836" w:type="dxa"/>
            <w:vAlign w:val="center"/>
          </w:tcPr>
          <w:p w:rsidR="006B4A82" w:rsidRPr="006F49B8" w:rsidRDefault="006B4A82" w:rsidP="00316CAD">
            <w:pPr>
              <w:pStyle w:val="a8"/>
              <w:adjustRightInd/>
              <w:snapToGrid/>
              <w:spacing w:after="0" w:line="240" w:lineRule="auto"/>
              <w:contextualSpacing/>
              <w:jc w:val="center"/>
              <w:rPr>
                <w:sz w:val="18"/>
                <w:szCs w:val="18"/>
              </w:rPr>
            </w:pPr>
          </w:p>
        </w:tc>
      </w:tr>
      <w:tr w:rsidR="006B4A82" w:rsidRPr="006F49B8" w:rsidTr="00797B19">
        <w:trPr>
          <w:trHeight w:val="340"/>
          <w:jc w:val="center"/>
        </w:trPr>
        <w:tc>
          <w:tcPr>
            <w:tcW w:w="522"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1037" w:type="dxa"/>
            <w:vMerge w:val="restart"/>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环境敏感性</w:t>
            </w:r>
          </w:p>
        </w:tc>
        <w:tc>
          <w:tcPr>
            <w:tcW w:w="979" w:type="dxa"/>
            <w:vMerge w:val="restart"/>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大气</w:t>
            </w:r>
          </w:p>
        </w:tc>
        <w:tc>
          <w:tcPr>
            <w:tcW w:w="3391" w:type="dxa"/>
            <w:gridSpan w:val="7"/>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500m</w:t>
            </w:r>
            <w:r w:rsidRPr="006F49B8">
              <w:rPr>
                <w:sz w:val="18"/>
                <w:szCs w:val="18"/>
              </w:rPr>
              <w:t>范围内人口数</w:t>
            </w:r>
            <w:r w:rsidRPr="006F49B8">
              <w:rPr>
                <w:sz w:val="18"/>
                <w:szCs w:val="18"/>
                <w:u w:val="single"/>
              </w:rPr>
              <w:t xml:space="preserve"> / </w:t>
            </w:r>
            <w:r w:rsidRPr="006F49B8">
              <w:rPr>
                <w:sz w:val="18"/>
                <w:szCs w:val="18"/>
              </w:rPr>
              <w:t>人</w:t>
            </w:r>
          </w:p>
        </w:tc>
        <w:tc>
          <w:tcPr>
            <w:tcW w:w="3357" w:type="dxa"/>
            <w:gridSpan w:val="6"/>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5km</w:t>
            </w:r>
            <w:r w:rsidRPr="006F49B8">
              <w:rPr>
                <w:sz w:val="18"/>
                <w:szCs w:val="18"/>
              </w:rPr>
              <w:t>范围内人口数小计</w:t>
            </w:r>
            <w:r w:rsidRPr="006F49B8">
              <w:rPr>
                <w:sz w:val="18"/>
                <w:szCs w:val="18"/>
                <w:u w:val="single"/>
              </w:rPr>
              <w:t xml:space="preserve"> / </w:t>
            </w:r>
            <w:r w:rsidRPr="006F49B8">
              <w:rPr>
                <w:sz w:val="18"/>
                <w:szCs w:val="18"/>
              </w:rPr>
              <w:t>人</w:t>
            </w:r>
          </w:p>
        </w:tc>
      </w:tr>
      <w:tr w:rsidR="006B4A82" w:rsidRPr="006F49B8" w:rsidTr="00797B19">
        <w:trPr>
          <w:trHeight w:val="340"/>
          <w:jc w:val="center"/>
        </w:trPr>
        <w:tc>
          <w:tcPr>
            <w:tcW w:w="522"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1037"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979"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3391" w:type="dxa"/>
            <w:gridSpan w:val="7"/>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每公里管段周边</w:t>
            </w:r>
            <w:r w:rsidRPr="006F49B8">
              <w:rPr>
                <w:sz w:val="18"/>
                <w:szCs w:val="18"/>
              </w:rPr>
              <w:t>200m</w:t>
            </w:r>
            <w:r w:rsidRPr="006F49B8">
              <w:rPr>
                <w:sz w:val="18"/>
                <w:szCs w:val="18"/>
              </w:rPr>
              <w:t>范围内人口数（最大）</w:t>
            </w:r>
          </w:p>
        </w:tc>
        <w:tc>
          <w:tcPr>
            <w:tcW w:w="3357" w:type="dxa"/>
            <w:gridSpan w:val="6"/>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u w:val="single"/>
              </w:rPr>
              <w:t xml:space="preserve">/ </w:t>
            </w:r>
            <w:r w:rsidRPr="006F49B8">
              <w:rPr>
                <w:sz w:val="18"/>
                <w:szCs w:val="18"/>
              </w:rPr>
              <w:t>人</w:t>
            </w:r>
          </w:p>
        </w:tc>
      </w:tr>
      <w:tr w:rsidR="006B4A82" w:rsidRPr="006F49B8" w:rsidTr="00797B19">
        <w:trPr>
          <w:trHeight w:val="340"/>
          <w:jc w:val="center"/>
        </w:trPr>
        <w:tc>
          <w:tcPr>
            <w:tcW w:w="522"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1037"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979" w:type="dxa"/>
            <w:vMerge w:val="restart"/>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地表水</w:t>
            </w:r>
          </w:p>
        </w:tc>
        <w:tc>
          <w:tcPr>
            <w:tcW w:w="1718" w:type="dxa"/>
            <w:gridSpan w:val="4"/>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地表水功能敏感性</w:t>
            </w:r>
          </w:p>
        </w:tc>
        <w:tc>
          <w:tcPr>
            <w:tcW w:w="1673"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F1□</w:t>
            </w:r>
          </w:p>
        </w:tc>
        <w:tc>
          <w:tcPr>
            <w:tcW w:w="1679"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F2□</w:t>
            </w:r>
          </w:p>
        </w:tc>
        <w:tc>
          <w:tcPr>
            <w:tcW w:w="1678"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F3□</w:t>
            </w:r>
          </w:p>
        </w:tc>
      </w:tr>
      <w:tr w:rsidR="006B4A82" w:rsidRPr="006F49B8" w:rsidTr="00797B19">
        <w:trPr>
          <w:trHeight w:val="340"/>
          <w:jc w:val="center"/>
        </w:trPr>
        <w:tc>
          <w:tcPr>
            <w:tcW w:w="522"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1037"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979"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1718" w:type="dxa"/>
            <w:gridSpan w:val="4"/>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环境敏感目标分级</w:t>
            </w:r>
          </w:p>
        </w:tc>
        <w:tc>
          <w:tcPr>
            <w:tcW w:w="1673"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S1□</w:t>
            </w:r>
          </w:p>
        </w:tc>
        <w:tc>
          <w:tcPr>
            <w:tcW w:w="1679"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S2□</w:t>
            </w:r>
          </w:p>
        </w:tc>
        <w:tc>
          <w:tcPr>
            <w:tcW w:w="1678"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S3□</w:t>
            </w:r>
          </w:p>
        </w:tc>
      </w:tr>
      <w:tr w:rsidR="006B4A82" w:rsidRPr="006F49B8" w:rsidTr="00797B19">
        <w:trPr>
          <w:trHeight w:val="340"/>
          <w:jc w:val="center"/>
        </w:trPr>
        <w:tc>
          <w:tcPr>
            <w:tcW w:w="522"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1037"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979" w:type="dxa"/>
            <w:vMerge w:val="restart"/>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地下水</w:t>
            </w:r>
          </w:p>
        </w:tc>
        <w:tc>
          <w:tcPr>
            <w:tcW w:w="1718" w:type="dxa"/>
            <w:gridSpan w:val="4"/>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地下水功能敏感性</w:t>
            </w:r>
          </w:p>
        </w:tc>
        <w:tc>
          <w:tcPr>
            <w:tcW w:w="1673"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G1□</w:t>
            </w:r>
          </w:p>
        </w:tc>
        <w:tc>
          <w:tcPr>
            <w:tcW w:w="1679"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G2□</w:t>
            </w:r>
          </w:p>
        </w:tc>
        <w:tc>
          <w:tcPr>
            <w:tcW w:w="1678"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G3□</w:t>
            </w:r>
          </w:p>
        </w:tc>
      </w:tr>
      <w:tr w:rsidR="006B4A82" w:rsidRPr="006F49B8" w:rsidTr="00797B19">
        <w:trPr>
          <w:trHeight w:val="340"/>
          <w:jc w:val="center"/>
        </w:trPr>
        <w:tc>
          <w:tcPr>
            <w:tcW w:w="522"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1037"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979"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1718" w:type="dxa"/>
            <w:gridSpan w:val="4"/>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包气带防污性能</w:t>
            </w:r>
          </w:p>
        </w:tc>
        <w:tc>
          <w:tcPr>
            <w:tcW w:w="1673"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D1□</w:t>
            </w:r>
          </w:p>
        </w:tc>
        <w:tc>
          <w:tcPr>
            <w:tcW w:w="1679"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D2□</w:t>
            </w:r>
          </w:p>
        </w:tc>
        <w:tc>
          <w:tcPr>
            <w:tcW w:w="1678"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D3□</w:t>
            </w:r>
          </w:p>
        </w:tc>
      </w:tr>
      <w:tr w:rsidR="006B4A82" w:rsidRPr="006F49B8" w:rsidTr="00797B19">
        <w:trPr>
          <w:trHeight w:val="340"/>
          <w:jc w:val="center"/>
        </w:trPr>
        <w:tc>
          <w:tcPr>
            <w:tcW w:w="1559" w:type="dxa"/>
            <w:gridSpan w:val="2"/>
            <w:vMerge w:val="restart"/>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物质及工艺系统危险性</w:t>
            </w:r>
          </w:p>
        </w:tc>
        <w:tc>
          <w:tcPr>
            <w:tcW w:w="979" w:type="dxa"/>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Q</w:t>
            </w:r>
            <w:r w:rsidRPr="006F49B8">
              <w:rPr>
                <w:sz w:val="18"/>
                <w:szCs w:val="18"/>
              </w:rPr>
              <w:t>值</w:t>
            </w:r>
          </w:p>
        </w:tc>
        <w:tc>
          <w:tcPr>
            <w:tcW w:w="1718" w:type="dxa"/>
            <w:gridSpan w:val="4"/>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Q</w:t>
            </w:r>
            <w:r w:rsidRPr="006F49B8">
              <w:rPr>
                <w:sz w:val="18"/>
                <w:szCs w:val="18"/>
              </w:rPr>
              <w:t>＜</w:t>
            </w:r>
            <w:r w:rsidRPr="006F49B8">
              <w:rPr>
                <w:sz w:val="18"/>
                <w:szCs w:val="18"/>
              </w:rPr>
              <w:t>1</w:t>
            </w:r>
            <w:r w:rsidRPr="006F49B8">
              <w:rPr>
                <w:sz w:val="18"/>
                <w:szCs w:val="18"/>
              </w:rPr>
              <w:sym w:font="Wingdings 2" w:char="0052"/>
            </w:r>
          </w:p>
        </w:tc>
        <w:tc>
          <w:tcPr>
            <w:tcW w:w="1673"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1≤Q</w:t>
            </w:r>
            <w:r w:rsidRPr="006F49B8">
              <w:rPr>
                <w:sz w:val="18"/>
                <w:szCs w:val="18"/>
              </w:rPr>
              <w:t>＜</w:t>
            </w:r>
            <w:r w:rsidRPr="006F49B8">
              <w:rPr>
                <w:sz w:val="18"/>
                <w:szCs w:val="18"/>
              </w:rPr>
              <w:t>10□</w:t>
            </w:r>
          </w:p>
        </w:tc>
        <w:tc>
          <w:tcPr>
            <w:tcW w:w="1679"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10≤Q</w:t>
            </w:r>
            <w:r w:rsidRPr="006F49B8">
              <w:rPr>
                <w:sz w:val="18"/>
                <w:szCs w:val="18"/>
              </w:rPr>
              <w:t>＜</w:t>
            </w:r>
            <w:r w:rsidRPr="006F49B8">
              <w:rPr>
                <w:sz w:val="18"/>
                <w:szCs w:val="18"/>
              </w:rPr>
              <w:t>100□</w:t>
            </w:r>
          </w:p>
        </w:tc>
        <w:tc>
          <w:tcPr>
            <w:tcW w:w="1678"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Q</w:t>
            </w:r>
            <w:r w:rsidRPr="006F49B8">
              <w:rPr>
                <w:sz w:val="18"/>
                <w:szCs w:val="18"/>
              </w:rPr>
              <w:t>＞</w:t>
            </w:r>
            <w:r w:rsidRPr="006F49B8">
              <w:rPr>
                <w:sz w:val="18"/>
                <w:szCs w:val="18"/>
              </w:rPr>
              <w:t>100□</w:t>
            </w:r>
          </w:p>
        </w:tc>
      </w:tr>
      <w:tr w:rsidR="006B4A82" w:rsidRPr="006F49B8" w:rsidTr="00797B19">
        <w:trPr>
          <w:trHeight w:val="340"/>
          <w:jc w:val="center"/>
        </w:trPr>
        <w:tc>
          <w:tcPr>
            <w:tcW w:w="1559" w:type="dxa"/>
            <w:gridSpan w:val="2"/>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979" w:type="dxa"/>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M</w:t>
            </w:r>
            <w:r w:rsidRPr="006F49B8">
              <w:rPr>
                <w:sz w:val="18"/>
                <w:szCs w:val="18"/>
              </w:rPr>
              <w:t>值</w:t>
            </w:r>
          </w:p>
        </w:tc>
        <w:tc>
          <w:tcPr>
            <w:tcW w:w="1718" w:type="dxa"/>
            <w:gridSpan w:val="4"/>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M1□</w:t>
            </w:r>
          </w:p>
        </w:tc>
        <w:tc>
          <w:tcPr>
            <w:tcW w:w="1673"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M2□</w:t>
            </w:r>
          </w:p>
        </w:tc>
        <w:tc>
          <w:tcPr>
            <w:tcW w:w="1679"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M3□</w:t>
            </w:r>
          </w:p>
        </w:tc>
        <w:tc>
          <w:tcPr>
            <w:tcW w:w="1678"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M4□</w:t>
            </w:r>
          </w:p>
        </w:tc>
      </w:tr>
      <w:tr w:rsidR="006B4A82" w:rsidRPr="006F49B8" w:rsidTr="00797B19">
        <w:trPr>
          <w:trHeight w:val="340"/>
          <w:jc w:val="center"/>
        </w:trPr>
        <w:tc>
          <w:tcPr>
            <w:tcW w:w="1559" w:type="dxa"/>
            <w:gridSpan w:val="2"/>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979" w:type="dxa"/>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P</w:t>
            </w:r>
            <w:r w:rsidRPr="006F49B8">
              <w:rPr>
                <w:sz w:val="18"/>
                <w:szCs w:val="18"/>
              </w:rPr>
              <w:t>值</w:t>
            </w:r>
          </w:p>
        </w:tc>
        <w:tc>
          <w:tcPr>
            <w:tcW w:w="1718" w:type="dxa"/>
            <w:gridSpan w:val="4"/>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P1□</w:t>
            </w:r>
          </w:p>
        </w:tc>
        <w:tc>
          <w:tcPr>
            <w:tcW w:w="1673"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P2□</w:t>
            </w:r>
          </w:p>
        </w:tc>
        <w:tc>
          <w:tcPr>
            <w:tcW w:w="1679"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P3□</w:t>
            </w:r>
          </w:p>
        </w:tc>
        <w:tc>
          <w:tcPr>
            <w:tcW w:w="1678"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P4□</w:t>
            </w:r>
          </w:p>
        </w:tc>
      </w:tr>
      <w:tr w:rsidR="006B4A82" w:rsidRPr="006F49B8" w:rsidTr="00797B19">
        <w:trPr>
          <w:trHeight w:val="340"/>
          <w:jc w:val="center"/>
        </w:trPr>
        <w:tc>
          <w:tcPr>
            <w:tcW w:w="1559" w:type="dxa"/>
            <w:gridSpan w:val="2"/>
            <w:vMerge w:val="restart"/>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lastRenderedPageBreak/>
              <w:t>环境敏感</w:t>
            </w:r>
          </w:p>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程度</w:t>
            </w:r>
          </w:p>
        </w:tc>
        <w:tc>
          <w:tcPr>
            <w:tcW w:w="979" w:type="dxa"/>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大气</w:t>
            </w:r>
          </w:p>
        </w:tc>
        <w:tc>
          <w:tcPr>
            <w:tcW w:w="1718" w:type="dxa"/>
            <w:gridSpan w:val="4"/>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E1□</w:t>
            </w:r>
          </w:p>
        </w:tc>
        <w:tc>
          <w:tcPr>
            <w:tcW w:w="2516" w:type="dxa"/>
            <w:gridSpan w:val="5"/>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E2□</w:t>
            </w:r>
          </w:p>
        </w:tc>
        <w:tc>
          <w:tcPr>
            <w:tcW w:w="2514" w:type="dxa"/>
            <w:gridSpan w:val="4"/>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E3□</w:t>
            </w:r>
          </w:p>
        </w:tc>
      </w:tr>
      <w:tr w:rsidR="006B4A82" w:rsidRPr="006F49B8" w:rsidTr="00797B19">
        <w:trPr>
          <w:trHeight w:val="340"/>
          <w:jc w:val="center"/>
        </w:trPr>
        <w:tc>
          <w:tcPr>
            <w:tcW w:w="1559" w:type="dxa"/>
            <w:gridSpan w:val="2"/>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979" w:type="dxa"/>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地表水</w:t>
            </w:r>
          </w:p>
        </w:tc>
        <w:tc>
          <w:tcPr>
            <w:tcW w:w="1718" w:type="dxa"/>
            <w:gridSpan w:val="4"/>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E1□</w:t>
            </w:r>
          </w:p>
        </w:tc>
        <w:tc>
          <w:tcPr>
            <w:tcW w:w="2516" w:type="dxa"/>
            <w:gridSpan w:val="5"/>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E2□</w:t>
            </w:r>
          </w:p>
        </w:tc>
        <w:tc>
          <w:tcPr>
            <w:tcW w:w="2514" w:type="dxa"/>
            <w:gridSpan w:val="4"/>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E3□</w:t>
            </w:r>
          </w:p>
        </w:tc>
      </w:tr>
      <w:tr w:rsidR="006B4A82" w:rsidRPr="006F49B8" w:rsidTr="00797B19">
        <w:trPr>
          <w:trHeight w:val="340"/>
          <w:jc w:val="center"/>
        </w:trPr>
        <w:tc>
          <w:tcPr>
            <w:tcW w:w="1559" w:type="dxa"/>
            <w:gridSpan w:val="2"/>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979" w:type="dxa"/>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地下水</w:t>
            </w:r>
          </w:p>
        </w:tc>
        <w:tc>
          <w:tcPr>
            <w:tcW w:w="1718" w:type="dxa"/>
            <w:gridSpan w:val="4"/>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E1□</w:t>
            </w:r>
          </w:p>
        </w:tc>
        <w:tc>
          <w:tcPr>
            <w:tcW w:w="2516" w:type="dxa"/>
            <w:gridSpan w:val="5"/>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E2□</w:t>
            </w:r>
          </w:p>
        </w:tc>
        <w:tc>
          <w:tcPr>
            <w:tcW w:w="2514" w:type="dxa"/>
            <w:gridSpan w:val="4"/>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E3□</w:t>
            </w:r>
          </w:p>
        </w:tc>
      </w:tr>
      <w:tr w:rsidR="006B4A82" w:rsidRPr="006F49B8" w:rsidTr="00797B19">
        <w:trPr>
          <w:trHeight w:val="340"/>
          <w:jc w:val="center"/>
        </w:trPr>
        <w:tc>
          <w:tcPr>
            <w:tcW w:w="1559" w:type="dxa"/>
            <w:gridSpan w:val="2"/>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环境风险潜势</w:t>
            </w:r>
          </w:p>
        </w:tc>
        <w:tc>
          <w:tcPr>
            <w:tcW w:w="1676"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Ⅳ</w:t>
            </w:r>
            <w:r w:rsidRPr="006F49B8">
              <w:rPr>
                <w:sz w:val="18"/>
                <w:szCs w:val="18"/>
                <w:vertAlign w:val="superscript"/>
              </w:rPr>
              <w:t>+</w:t>
            </w:r>
            <w:r w:rsidRPr="006F49B8">
              <w:rPr>
                <w:sz w:val="18"/>
                <w:szCs w:val="18"/>
              </w:rPr>
              <w:t>□</w:t>
            </w:r>
          </w:p>
        </w:tc>
        <w:tc>
          <w:tcPr>
            <w:tcW w:w="1526"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Ⅳ□</w:t>
            </w:r>
          </w:p>
        </w:tc>
        <w:tc>
          <w:tcPr>
            <w:tcW w:w="1509"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Ⅲ□</w:t>
            </w:r>
          </w:p>
        </w:tc>
        <w:tc>
          <w:tcPr>
            <w:tcW w:w="1510"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Ⅱ□</w:t>
            </w:r>
          </w:p>
        </w:tc>
        <w:tc>
          <w:tcPr>
            <w:tcW w:w="1506" w:type="dxa"/>
            <w:gridSpan w:val="2"/>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Ⅰ□</w:t>
            </w:r>
          </w:p>
        </w:tc>
      </w:tr>
      <w:tr w:rsidR="006B4A82" w:rsidRPr="006F49B8" w:rsidTr="00797B19">
        <w:trPr>
          <w:trHeight w:val="340"/>
          <w:jc w:val="center"/>
        </w:trPr>
        <w:tc>
          <w:tcPr>
            <w:tcW w:w="1559" w:type="dxa"/>
            <w:gridSpan w:val="2"/>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评价等级</w:t>
            </w:r>
          </w:p>
        </w:tc>
        <w:tc>
          <w:tcPr>
            <w:tcW w:w="3202" w:type="dxa"/>
            <w:gridSpan w:val="6"/>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一级</w:t>
            </w:r>
            <w:r w:rsidRPr="006F49B8">
              <w:rPr>
                <w:sz w:val="18"/>
                <w:szCs w:val="18"/>
              </w:rPr>
              <w:t>□</w:t>
            </w:r>
          </w:p>
        </w:tc>
        <w:tc>
          <w:tcPr>
            <w:tcW w:w="1509"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二级</w:t>
            </w:r>
            <w:r w:rsidRPr="006F49B8">
              <w:rPr>
                <w:sz w:val="18"/>
                <w:szCs w:val="18"/>
              </w:rPr>
              <w:t>□</w:t>
            </w:r>
          </w:p>
        </w:tc>
        <w:tc>
          <w:tcPr>
            <w:tcW w:w="1510"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三级</w:t>
            </w:r>
            <w:r w:rsidRPr="006F49B8">
              <w:rPr>
                <w:sz w:val="18"/>
                <w:szCs w:val="18"/>
              </w:rPr>
              <w:t>□</w:t>
            </w:r>
          </w:p>
        </w:tc>
        <w:tc>
          <w:tcPr>
            <w:tcW w:w="1506" w:type="dxa"/>
            <w:gridSpan w:val="2"/>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简单分析</w:t>
            </w:r>
            <w:r w:rsidRPr="006F49B8">
              <w:rPr>
                <w:sz w:val="18"/>
                <w:szCs w:val="18"/>
              </w:rPr>
              <w:sym w:font="Wingdings 2" w:char="0052"/>
            </w:r>
          </w:p>
        </w:tc>
      </w:tr>
      <w:tr w:rsidR="006B4A82" w:rsidRPr="006F49B8" w:rsidTr="00797B19">
        <w:trPr>
          <w:trHeight w:val="340"/>
          <w:jc w:val="center"/>
        </w:trPr>
        <w:tc>
          <w:tcPr>
            <w:tcW w:w="522" w:type="dxa"/>
            <w:vMerge w:val="restart"/>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风</w:t>
            </w:r>
          </w:p>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险</w:t>
            </w:r>
          </w:p>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识</w:t>
            </w:r>
          </w:p>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别</w:t>
            </w:r>
          </w:p>
        </w:tc>
        <w:tc>
          <w:tcPr>
            <w:tcW w:w="1037" w:type="dxa"/>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物质危险性</w:t>
            </w:r>
          </w:p>
        </w:tc>
        <w:tc>
          <w:tcPr>
            <w:tcW w:w="3536" w:type="dxa"/>
            <w:gridSpan w:val="7"/>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有毒有害</w:t>
            </w:r>
            <w:r w:rsidRPr="006F49B8">
              <w:rPr>
                <w:sz w:val="18"/>
                <w:szCs w:val="18"/>
              </w:rPr>
              <w:sym w:font="Wingdings 2" w:char="0052"/>
            </w:r>
          </w:p>
        </w:tc>
        <w:tc>
          <w:tcPr>
            <w:tcW w:w="4191" w:type="dxa"/>
            <w:gridSpan w:val="7"/>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易燃易爆</w:t>
            </w:r>
            <w:r w:rsidRPr="006F49B8">
              <w:rPr>
                <w:sz w:val="18"/>
                <w:szCs w:val="18"/>
              </w:rPr>
              <w:sym w:font="Wingdings 2" w:char="0052"/>
            </w:r>
          </w:p>
        </w:tc>
      </w:tr>
      <w:tr w:rsidR="006B4A82" w:rsidRPr="006F49B8" w:rsidTr="00797B19">
        <w:trPr>
          <w:trHeight w:val="340"/>
          <w:jc w:val="center"/>
        </w:trPr>
        <w:tc>
          <w:tcPr>
            <w:tcW w:w="522"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1037" w:type="dxa"/>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环境风险</w:t>
            </w:r>
          </w:p>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类型</w:t>
            </w:r>
          </w:p>
        </w:tc>
        <w:tc>
          <w:tcPr>
            <w:tcW w:w="2697" w:type="dxa"/>
            <w:gridSpan w:val="5"/>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泄漏</w:t>
            </w:r>
            <w:r w:rsidRPr="006F49B8">
              <w:rPr>
                <w:sz w:val="18"/>
                <w:szCs w:val="18"/>
              </w:rPr>
              <w:sym w:font="Wingdings 2" w:char="0052"/>
            </w:r>
          </w:p>
        </w:tc>
        <w:tc>
          <w:tcPr>
            <w:tcW w:w="5030" w:type="dxa"/>
            <w:gridSpan w:val="9"/>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火灾、爆炸引发伴生</w:t>
            </w:r>
            <w:r w:rsidRPr="006F49B8">
              <w:rPr>
                <w:sz w:val="18"/>
                <w:szCs w:val="18"/>
              </w:rPr>
              <w:t>/</w:t>
            </w:r>
            <w:r w:rsidRPr="006F49B8">
              <w:rPr>
                <w:sz w:val="18"/>
                <w:szCs w:val="18"/>
              </w:rPr>
              <w:t>次生污染物排放</w:t>
            </w:r>
            <w:r w:rsidRPr="006F49B8">
              <w:rPr>
                <w:sz w:val="18"/>
                <w:szCs w:val="18"/>
              </w:rPr>
              <w:t>□</w:t>
            </w:r>
          </w:p>
        </w:tc>
      </w:tr>
      <w:tr w:rsidR="006B4A82" w:rsidRPr="006F49B8" w:rsidTr="00797B19">
        <w:trPr>
          <w:trHeight w:val="340"/>
          <w:jc w:val="center"/>
        </w:trPr>
        <w:tc>
          <w:tcPr>
            <w:tcW w:w="522"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1037" w:type="dxa"/>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影响途径</w:t>
            </w:r>
          </w:p>
        </w:tc>
        <w:tc>
          <w:tcPr>
            <w:tcW w:w="2697" w:type="dxa"/>
            <w:gridSpan w:val="5"/>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大气</w:t>
            </w:r>
            <w:r w:rsidRPr="006F49B8">
              <w:rPr>
                <w:sz w:val="18"/>
                <w:szCs w:val="18"/>
              </w:rPr>
              <w:sym w:font="Wingdings 2" w:char="00A3"/>
            </w:r>
          </w:p>
        </w:tc>
        <w:tc>
          <w:tcPr>
            <w:tcW w:w="2516" w:type="dxa"/>
            <w:gridSpan w:val="5"/>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地表水</w:t>
            </w:r>
            <w:r w:rsidRPr="006F49B8">
              <w:rPr>
                <w:sz w:val="18"/>
                <w:szCs w:val="18"/>
              </w:rPr>
              <w:sym w:font="Wingdings 2" w:char="0052"/>
            </w:r>
          </w:p>
        </w:tc>
        <w:tc>
          <w:tcPr>
            <w:tcW w:w="2514" w:type="dxa"/>
            <w:gridSpan w:val="4"/>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地下水</w:t>
            </w:r>
            <w:r w:rsidRPr="006F49B8">
              <w:rPr>
                <w:sz w:val="18"/>
                <w:szCs w:val="18"/>
              </w:rPr>
              <w:sym w:font="Wingdings 2" w:char="0052"/>
            </w:r>
          </w:p>
        </w:tc>
      </w:tr>
      <w:tr w:rsidR="006B4A82" w:rsidRPr="006F49B8" w:rsidTr="00797B19">
        <w:trPr>
          <w:trHeight w:val="340"/>
          <w:jc w:val="center"/>
        </w:trPr>
        <w:tc>
          <w:tcPr>
            <w:tcW w:w="1559" w:type="dxa"/>
            <w:gridSpan w:val="2"/>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事故情形分析</w:t>
            </w:r>
          </w:p>
        </w:tc>
        <w:tc>
          <w:tcPr>
            <w:tcW w:w="1409" w:type="dxa"/>
            <w:gridSpan w:val="2"/>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源强设定方法</w:t>
            </w:r>
            <w:r w:rsidRPr="006F49B8">
              <w:rPr>
                <w:sz w:val="18"/>
                <w:szCs w:val="18"/>
              </w:rPr>
              <w:t>□</w:t>
            </w:r>
          </w:p>
        </w:tc>
        <w:tc>
          <w:tcPr>
            <w:tcW w:w="1288"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计算法</w:t>
            </w:r>
            <w:r w:rsidRPr="006F49B8">
              <w:rPr>
                <w:sz w:val="18"/>
                <w:szCs w:val="18"/>
              </w:rPr>
              <w:t>□</w:t>
            </w:r>
          </w:p>
        </w:tc>
        <w:tc>
          <w:tcPr>
            <w:tcW w:w="2516" w:type="dxa"/>
            <w:gridSpan w:val="5"/>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经验估算法</w:t>
            </w:r>
            <w:r w:rsidRPr="006F49B8">
              <w:rPr>
                <w:sz w:val="18"/>
                <w:szCs w:val="18"/>
              </w:rPr>
              <w:t>□</w:t>
            </w:r>
          </w:p>
        </w:tc>
        <w:tc>
          <w:tcPr>
            <w:tcW w:w="2514" w:type="dxa"/>
            <w:gridSpan w:val="4"/>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其他估算法</w:t>
            </w:r>
            <w:r w:rsidRPr="006F49B8">
              <w:rPr>
                <w:sz w:val="18"/>
                <w:szCs w:val="18"/>
              </w:rPr>
              <w:t>□</w:t>
            </w:r>
          </w:p>
        </w:tc>
      </w:tr>
      <w:tr w:rsidR="006B4A82" w:rsidRPr="006F49B8" w:rsidTr="00797B19">
        <w:trPr>
          <w:trHeight w:val="340"/>
          <w:jc w:val="center"/>
        </w:trPr>
        <w:tc>
          <w:tcPr>
            <w:tcW w:w="522" w:type="dxa"/>
            <w:vMerge w:val="restart"/>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风</w:t>
            </w:r>
          </w:p>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险</w:t>
            </w:r>
          </w:p>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预</w:t>
            </w:r>
          </w:p>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测</w:t>
            </w:r>
          </w:p>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与</w:t>
            </w:r>
          </w:p>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评</w:t>
            </w:r>
          </w:p>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价</w:t>
            </w:r>
          </w:p>
        </w:tc>
        <w:tc>
          <w:tcPr>
            <w:tcW w:w="1037" w:type="dxa"/>
            <w:vMerge w:val="restart"/>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大气</w:t>
            </w:r>
          </w:p>
        </w:tc>
        <w:tc>
          <w:tcPr>
            <w:tcW w:w="1409" w:type="dxa"/>
            <w:gridSpan w:val="2"/>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预测模型</w:t>
            </w:r>
          </w:p>
        </w:tc>
        <w:tc>
          <w:tcPr>
            <w:tcW w:w="1288" w:type="dxa"/>
            <w:gridSpan w:val="3"/>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SLAB□</w:t>
            </w:r>
          </w:p>
        </w:tc>
        <w:tc>
          <w:tcPr>
            <w:tcW w:w="2516" w:type="dxa"/>
            <w:gridSpan w:val="5"/>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AFTOX□</w:t>
            </w:r>
          </w:p>
        </w:tc>
        <w:tc>
          <w:tcPr>
            <w:tcW w:w="2514" w:type="dxa"/>
            <w:gridSpan w:val="4"/>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其他</w:t>
            </w:r>
            <w:r w:rsidRPr="006F49B8">
              <w:rPr>
                <w:sz w:val="18"/>
                <w:szCs w:val="18"/>
              </w:rPr>
              <w:t>□</w:t>
            </w:r>
          </w:p>
        </w:tc>
      </w:tr>
      <w:tr w:rsidR="006B4A82" w:rsidRPr="006F49B8" w:rsidTr="00797B19">
        <w:trPr>
          <w:trHeight w:val="340"/>
          <w:jc w:val="center"/>
        </w:trPr>
        <w:tc>
          <w:tcPr>
            <w:tcW w:w="522"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1037"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1409" w:type="dxa"/>
            <w:gridSpan w:val="2"/>
            <w:vMerge w:val="restart"/>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预测结果</w:t>
            </w:r>
          </w:p>
        </w:tc>
        <w:tc>
          <w:tcPr>
            <w:tcW w:w="6318" w:type="dxa"/>
            <w:gridSpan w:val="12"/>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大气毒性终点浓度</w:t>
            </w:r>
            <w:r w:rsidRPr="006F49B8">
              <w:rPr>
                <w:sz w:val="18"/>
                <w:szCs w:val="18"/>
              </w:rPr>
              <w:t>-1</w:t>
            </w:r>
            <w:r w:rsidRPr="006F49B8">
              <w:rPr>
                <w:sz w:val="18"/>
                <w:szCs w:val="18"/>
              </w:rPr>
              <w:t>最大影响范围</w:t>
            </w:r>
            <w:r w:rsidRPr="006F49B8">
              <w:rPr>
                <w:sz w:val="18"/>
                <w:szCs w:val="18"/>
              </w:rPr>
              <w:t>/m</w:t>
            </w:r>
          </w:p>
        </w:tc>
      </w:tr>
      <w:tr w:rsidR="006B4A82" w:rsidRPr="006F49B8" w:rsidTr="00797B19">
        <w:trPr>
          <w:trHeight w:val="340"/>
          <w:jc w:val="center"/>
        </w:trPr>
        <w:tc>
          <w:tcPr>
            <w:tcW w:w="522"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1037"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1409" w:type="dxa"/>
            <w:gridSpan w:val="2"/>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6318" w:type="dxa"/>
            <w:gridSpan w:val="12"/>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大气毒性终点浓度</w:t>
            </w:r>
            <w:r w:rsidRPr="006F49B8">
              <w:rPr>
                <w:sz w:val="18"/>
                <w:szCs w:val="18"/>
              </w:rPr>
              <w:t>-2</w:t>
            </w:r>
            <w:r w:rsidRPr="006F49B8">
              <w:rPr>
                <w:sz w:val="18"/>
                <w:szCs w:val="18"/>
              </w:rPr>
              <w:t>最大影响范围</w:t>
            </w:r>
            <w:r w:rsidRPr="006F49B8">
              <w:rPr>
                <w:sz w:val="18"/>
                <w:szCs w:val="18"/>
              </w:rPr>
              <w:t>/m</w:t>
            </w:r>
          </w:p>
        </w:tc>
      </w:tr>
      <w:tr w:rsidR="006B4A82" w:rsidRPr="006F49B8" w:rsidTr="00797B19">
        <w:trPr>
          <w:trHeight w:val="340"/>
          <w:jc w:val="center"/>
        </w:trPr>
        <w:tc>
          <w:tcPr>
            <w:tcW w:w="522"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1037" w:type="dxa"/>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地表水</w:t>
            </w:r>
          </w:p>
        </w:tc>
        <w:tc>
          <w:tcPr>
            <w:tcW w:w="7727" w:type="dxa"/>
            <w:gridSpan w:val="14"/>
            <w:vAlign w:val="center"/>
          </w:tcPr>
          <w:p w:rsidR="006B4A82" w:rsidRPr="006F49B8" w:rsidRDefault="006B4A82" w:rsidP="00316CAD">
            <w:pPr>
              <w:adjustRightInd/>
              <w:snapToGrid/>
              <w:spacing w:line="240" w:lineRule="auto"/>
              <w:contextualSpacing/>
              <w:jc w:val="center"/>
              <w:rPr>
                <w:sz w:val="18"/>
                <w:szCs w:val="18"/>
              </w:rPr>
            </w:pPr>
            <w:r w:rsidRPr="006F49B8">
              <w:rPr>
                <w:sz w:val="18"/>
                <w:szCs w:val="18"/>
              </w:rPr>
              <w:t>最近环境敏感目标</w:t>
            </w:r>
            <w:r w:rsidRPr="006F49B8">
              <w:rPr>
                <w:sz w:val="18"/>
                <w:szCs w:val="18"/>
                <w:u w:val="single"/>
              </w:rPr>
              <w:t xml:space="preserve">     </w:t>
            </w:r>
            <w:r w:rsidRPr="006F49B8">
              <w:rPr>
                <w:sz w:val="18"/>
                <w:szCs w:val="18"/>
              </w:rPr>
              <w:t>，到达时间</w:t>
            </w:r>
            <w:r w:rsidRPr="006F49B8">
              <w:rPr>
                <w:sz w:val="18"/>
                <w:szCs w:val="18"/>
                <w:u w:val="single"/>
              </w:rPr>
              <w:t xml:space="preserve">     </w:t>
            </w:r>
            <w:r w:rsidRPr="006F49B8">
              <w:rPr>
                <w:sz w:val="18"/>
                <w:szCs w:val="18"/>
              </w:rPr>
              <w:t>h</w:t>
            </w:r>
          </w:p>
        </w:tc>
      </w:tr>
      <w:tr w:rsidR="006B4A82" w:rsidRPr="006F49B8" w:rsidTr="00797B19">
        <w:trPr>
          <w:trHeight w:val="340"/>
          <w:jc w:val="center"/>
        </w:trPr>
        <w:tc>
          <w:tcPr>
            <w:tcW w:w="522"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1037" w:type="dxa"/>
            <w:vMerge w:val="restart"/>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地下水</w:t>
            </w:r>
          </w:p>
        </w:tc>
        <w:tc>
          <w:tcPr>
            <w:tcW w:w="7727" w:type="dxa"/>
            <w:gridSpan w:val="14"/>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下游厂区边界到达时间</w:t>
            </w:r>
            <w:r w:rsidRPr="006F49B8">
              <w:rPr>
                <w:sz w:val="18"/>
                <w:szCs w:val="18"/>
                <w:u w:val="single"/>
              </w:rPr>
              <w:t xml:space="preserve">     </w:t>
            </w:r>
            <w:r w:rsidRPr="006F49B8">
              <w:rPr>
                <w:sz w:val="18"/>
                <w:szCs w:val="18"/>
              </w:rPr>
              <w:t>d</w:t>
            </w:r>
          </w:p>
        </w:tc>
      </w:tr>
      <w:tr w:rsidR="006B4A82" w:rsidRPr="006F49B8" w:rsidTr="00797B19">
        <w:trPr>
          <w:trHeight w:val="340"/>
          <w:jc w:val="center"/>
        </w:trPr>
        <w:tc>
          <w:tcPr>
            <w:tcW w:w="522"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1037" w:type="dxa"/>
            <w:vMerge/>
            <w:vAlign w:val="center"/>
          </w:tcPr>
          <w:p w:rsidR="006B4A82" w:rsidRPr="006F49B8" w:rsidRDefault="006B4A82" w:rsidP="00316CAD">
            <w:pPr>
              <w:pStyle w:val="a8"/>
              <w:adjustRightInd/>
              <w:snapToGrid/>
              <w:spacing w:after="0" w:line="240" w:lineRule="auto"/>
              <w:contextualSpacing/>
              <w:jc w:val="center"/>
              <w:rPr>
                <w:sz w:val="18"/>
                <w:szCs w:val="18"/>
              </w:rPr>
            </w:pPr>
          </w:p>
        </w:tc>
        <w:tc>
          <w:tcPr>
            <w:tcW w:w="7727" w:type="dxa"/>
            <w:gridSpan w:val="14"/>
            <w:vAlign w:val="center"/>
          </w:tcPr>
          <w:p w:rsidR="006B4A82" w:rsidRPr="006F49B8" w:rsidRDefault="006B4A82" w:rsidP="00316CAD">
            <w:pPr>
              <w:adjustRightInd/>
              <w:snapToGrid/>
              <w:spacing w:line="240" w:lineRule="auto"/>
              <w:contextualSpacing/>
              <w:jc w:val="center"/>
              <w:rPr>
                <w:sz w:val="18"/>
                <w:szCs w:val="18"/>
              </w:rPr>
            </w:pPr>
            <w:r w:rsidRPr="006F49B8">
              <w:rPr>
                <w:sz w:val="18"/>
                <w:szCs w:val="18"/>
              </w:rPr>
              <w:t>最近环境敏感目标</w:t>
            </w:r>
            <w:r w:rsidRPr="006F49B8">
              <w:rPr>
                <w:sz w:val="18"/>
                <w:szCs w:val="18"/>
                <w:u w:val="single"/>
              </w:rPr>
              <w:t xml:space="preserve">    </w:t>
            </w:r>
            <w:r w:rsidRPr="006F49B8">
              <w:rPr>
                <w:sz w:val="18"/>
                <w:szCs w:val="18"/>
              </w:rPr>
              <w:t>，到达时间</w:t>
            </w:r>
            <w:r w:rsidRPr="006F49B8">
              <w:rPr>
                <w:sz w:val="18"/>
                <w:szCs w:val="18"/>
                <w:u w:val="single"/>
              </w:rPr>
              <w:t xml:space="preserve">    </w:t>
            </w:r>
            <w:r w:rsidRPr="006F49B8">
              <w:rPr>
                <w:sz w:val="18"/>
                <w:szCs w:val="18"/>
              </w:rPr>
              <w:t>d</w:t>
            </w:r>
          </w:p>
        </w:tc>
      </w:tr>
      <w:tr w:rsidR="006B4A82" w:rsidRPr="006F49B8" w:rsidTr="00797B19">
        <w:trPr>
          <w:trHeight w:val="340"/>
          <w:jc w:val="center"/>
        </w:trPr>
        <w:tc>
          <w:tcPr>
            <w:tcW w:w="1559" w:type="dxa"/>
            <w:gridSpan w:val="2"/>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重点风险防范措施</w:t>
            </w:r>
          </w:p>
        </w:tc>
        <w:tc>
          <w:tcPr>
            <w:tcW w:w="7727" w:type="dxa"/>
            <w:gridSpan w:val="14"/>
            <w:vAlign w:val="center"/>
          </w:tcPr>
          <w:p w:rsidR="006B4A82" w:rsidRPr="006F49B8" w:rsidRDefault="00797B19" w:rsidP="00316CAD">
            <w:pPr>
              <w:pStyle w:val="a8"/>
              <w:adjustRightInd/>
              <w:snapToGrid/>
              <w:spacing w:after="0" w:line="240" w:lineRule="auto"/>
              <w:contextualSpacing/>
              <w:rPr>
                <w:sz w:val="18"/>
                <w:szCs w:val="18"/>
              </w:rPr>
            </w:pPr>
            <w:r>
              <w:rPr>
                <w:sz w:val="18"/>
                <w:szCs w:val="18"/>
              </w:rPr>
              <w:t>规范建设</w:t>
            </w:r>
            <w:r w:rsidR="00FB5F7E">
              <w:rPr>
                <w:sz w:val="18"/>
                <w:szCs w:val="18"/>
              </w:rPr>
              <w:t>危废暂存间</w:t>
            </w:r>
            <w:r w:rsidR="006B4A82" w:rsidRPr="006F49B8">
              <w:rPr>
                <w:sz w:val="18"/>
                <w:szCs w:val="18"/>
              </w:rPr>
              <w:t>；落实防渗措施，防渗要求为</w:t>
            </w:r>
            <w:r w:rsidR="006B4A82" w:rsidRPr="006F49B8">
              <w:rPr>
                <w:sz w:val="18"/>
                <w:szCs w:val="18"/>
              </w:rPr>
              <w:t>2mm</w:t>
            </w:r>
            <w:r w:rsidR="006B4A82" w:rsidRPr="006F49B8">
              <w:rPr>
                <w:sz w:val="18"/>
                <w:szCs w:val="18"/>
              </w:rPr>
              <w:t>厚</w:t>
            </w:r>
            <w:r w:rsidR="006B4A82" w:rsidRPr="006F49B8">
              <w:rPr>
                <w:sz w:val="18"/>
                <w:szCs w:val="18"/>
              </w:rPr>
              <w:t>HDPE</w:t>
            </w:r>
            <w:r w:rsidR="006B4A82" w:rsidRPr="006F49B8">
              <w:rPr>
                <w:sz w:val="18"/>
                <w:szCs w:val="18"/>
              </w:rPr>
              <w:t>膜；设置泄漏液体收集沟和集油（水）坑；加强环境管理；制定环境风险应急预案并演练。</w:t>
            </w:r>
          </w:p>
        </w:tc>
      </w:tr>
      <w:tr w:rsidR="006B4A82" w:rsidRPr="006F49B8" w:rsidTr="00797B19">
        <w:trPr>
          <w:trHeight w:val="340"/>
          <w:jc w:val="center"/>
        </w:trPr>
        <w:tc>
          <w:tcPr>
            <w:tcW w:w="1559" w:type="dxa"/>
            <w:gridSpan w:val="2"/>
            <w:vAlign w:val="center"/>
          </w:tcPr>
          <w:p w:rsidR="006B4A82" w:rsidRPr="006F49B8" w:rsidRDefault="006B4A82" w:rsidP="00316CAD">
            <w:pPr>
              <w:pStyle w:val="a8"/>
              <w:adjustRightInd/>
              <w:snapToGrid/>
              <w:spacing w:after="0" w:line="240" w:lineRule="auto"/>
              <w:contextualSpacing/>
              <w:jc w:val="center"/>
              <w:rPr>
                <w:sz w:val="18"/>
                <w:szCs w:val="18"/>
              </w:rPr>
            </w:pPr>
            <w:r w:rsidRPr="006F49B8">
              <w:rPr>
                <w:sz w:val="18"/>
                <w:szCs w:val="18"/>
              </w:rPr>
              <w:t>评价结论与建议</w:t>
            </w:r>
          </w:p>
        </w:tc>
        <w:tc>
          <w:tcPr>
            <w:tcW w:w="7727" w:type="dxa"/>
            <w:gridSpan w:val="14"/>
            <w:vAlign w:val="center"/>
          </w:tcPr>
          <w:p w:rsidR="006B4A82" w:rsidRPr="006F49B8" w:rsidRDefault="006B4A82" w:rsidP="00316CAD">
            <w:pPr>
              <w:pStyle w:val="a8"/>
              <w:adjustRightInd/>
              <w:snapToGrid/>
              <w:spacing w:after="0" w:line="240" w:lineRule="auto"/>
              <w:contextualSpacing/>
              <w:rPr>
                <w:sz w:val="18"/>
                <w:szCs w:val="18"/>
              </w:rPr>
            </w:pPr>
            <w:r w:rsidRPr="006F49B8">
              <w:rPr>
                <w:sz w:val="18"/>
                <w:szCs w:val="18"/>
              </w:rPr>
              <w:t>环境风险可控</w:t>
            </w:r>
            <w:r w:rsidRPr="006F49B8">
              <w:rPr>
                <w:rFonts w:hint="eastAsia"/>
                <w:sz w:val="18"/>
                <w:szCs w:val="18"/>
              </w:rPr>
              <w:t>。</w:t>
            </w:r>
          </w:p>
        </w:tc>
      </w:tr>
      <w:tr w:rsidR="006B4A82" w:rsidRPr="006F49B8" w:rsidTr="00797B19">
        <w:trPr>
          <w:trHeight w:val="340"/>
          <w:jc w:val="center"/>
        </w:trPr>
        <w:tc>
          <w:tcPr>
            <w:tcW w:w="9286" w:type="dxa"/>
            <w:gridSpan w:val="16"/>
            <w:vAlign w:val="center"/>
          </w:tcPr>
          <w:p w:rsidR="006B4A82" w:rsidRPr="006F49B8" w:rsidRDefault="006B4A82" w:rsidP="00316CAD">
            <w:pPr>
              <w:pStyle w:val="a8"/>
              <w:adjustRightInd/>
              <w:snapToGrid/>
              <w:spacing w:after="0" w:line="240" w:lineRule="auto"/>
              <w:contextualSpacing/>
              <w:rPr>
                <w:sz w:val="18"/>
                <w:szCs w:val="18"/>
              </w:rPr>
            </w:pPr>
            <w:r w:rsidRPr="006F49B8">
              <w:rPr>
                <w:sz w:val="18"/>
                <w:szCs w:val="18"/>
              </w:rPr>
              <w:t>注：</w:t>
            </w:r>
            <w:r w:rsidRPr="006F49B8">
              <w:rPr>
                <w:sz w:val="18"/>
                <w:szCs w:val="18"/>
              </w:rPr>
              <w:t>“□”</w:t>
            </w:r>
            <w:r w:rsidRPr="006F49B8">
              <w:rPr>
                <w:sz w:val="18"/>
                <w:szCs w:val="18"/>
              </w:rPr>
              <w:t>为勾选项，填</w:t>
            </w:r>
            <w:r w:rsidRPr="006F49B8">
              <w:rPr>
                <w:sz w:val="18"/>
                <w:szCs w:val="18"/>
              </w:rPr>
              <w:t>“√”</w:t>
            </w:r>
            <w:r w:rsidRPr="006F49B8">
              <w:rPr>
                <w:sz w:val="18"/>
                <w:szCs w:val="18"/>
              </w:rPr>
              <w:t>；</w:t>
            </w:r>
            <w:r w:rsidRPr="006F49B8">
              <w:rPr>
                <w:sz w:val="18"/>
                <w:szCs w:val="18"/>
              </w:rPr>
              <w:t>“</w:t>
            </w:r>
            <w:r w:rsidRPr="006F49B8">
              <w:rPr>
                <w:sz w:val="18"/>
                <w:szCs w:val="18"/>
              </w:rPr>
              <w:t>（）</w:t>
            </w:r>
            <w:r w:rsidRPr="006F49B8">
              <w:rPr>
                <w:sz w:val="18"/>
                <w:szCs w:val="18"/>
              </w:rPr>
              <w:t>”</w:t>
            </w:r>
            <w:r w:rsidRPr="006F49B8">
              <w:rPr>
                <w:sz w:val="18"/>
                <w:szCs w:val="18"/>
              </w:rPr>
              <w:t>为内容填写项</w:t>
            </w:r>
          </w:p>
        </w:tc>
      </w:tr>
      <w:bookmarkEnd w:id="763"/>
    </w:tbl>
    <w:p w:rsidR="0025036A" w:rsidRPr="006F49B8" w:rsidRDefault="0025036A">
      <w:pPr>
        <w:ind w:firstLineChars="200" w:firstLine="480"/>
        <w:rPr>
          <w:sz w:val="24"/>
        </w:rPr>
      </w:pPr>
    </w:p>
    <w:bookmarkEnd w:id="756"/>
    <w:bookmarkEnd w:id="757"/>
    <w:p w:rsidR="0025036A" w:rsidRPr="006F49B8" w:rsidRDefault="0025036A" w:rsidP="009B6A2B">
      <w:pPr>
        <w:ind w:firstLine="480"/>
        <w:sectPr w:rsidR="0025036A" w:rsidRPr="006F49B8">
          <w:pgSz w:w="11906" w:h="16838"/>
          <w:pgMar w:top="1474" w:right="1418" w:bottom="1474" w:left="1418" w:header="851" w:footer="992" w:gutter="0"/>
          <w:cols w:space="720"/>
          <w:docGrid w:type="lines" w:linePitch="312"/>
        </w:sectPr>
      </w:pPr>
    </w:p>
    <w:p w:rsidR="0025036A" w:rsidRPr="006F49B8" w:rsidRDefault="00DE3F63" w:rsidP="00A80316">
      <w:pPr>
        <w:pStyle w:val="1"/>
        <w:keepNext w:val="0"/>
        <w:keepLines w:val="0"/>
        <w:numPr>
          <w:ilvl w:val="0"/>
          <w:numId w:val="2"/>
        </w:numPr>
        <w:spacing w:before="120" w:after="120" w:line="560" w:lineRule="exact"/>
        <w:ind w:left="0" w:firstLine="726"/>
        <w:rPr>
          <w:rFonts w:eastAsia="宋体"/>
          <w:sz w:val="32"/>
          <w:szCs w:val="32"/>
        </w:rPr>
      </w:pPr>
      <w:bookmarkStart w:id="777" w:name="_Toc526842296"/>
      <w:bookmarkStart w:id="778" w:name="_Toc183532650"/>
      <w:r w:rsidRPr="006F49B8">
        <w:rPr>
          <w:rFonts w:eastAsia="宋体"/>
          <w:sz w:val="32"/>
          <w:szCs w:val="32"/>
        </w:rPr>
        <w:lastRenderedPageBreak/>
        <w:t>环境保护措施及技术可行性论证</w:t>
      </w:r>
      <w:bookmarkEnd w:id="777"/>
      <w:bookmarkEnd w:id="778"/>
    </w:p>
    <w:p w:rsidR="000A7386" w:rsidRPr="006F49B8" w:rsidRDefault="00773CA3" w:rsidP="00A80316">
      <w:pPr>
        <w:pStyle w:val="2"/>
        <w:numPr>
          <w:ilvl w:val="1"/>
          <w:numId w:val="2"/>
        </w:numPr>
        <w:spacing w:before="0" w:after="0" w:line="500" w:lineRule="exact"/>
        <w:rPr>
          <w:bCs w:val="0"/>
          <w:szCs w:val="28"/>
        </w:rPr>
      </w:pPr>
      <w:bookmarkStart w:id="779" w:name="_Toc6216"/>
      <w:bookmarkStart w:id="780" w:name="_Toc526842297"/>
      <w:bookmarkStart w:id="781" w:name="_Toc183532651"/>
      <w:r w:rsidRPr="006F49B8">
        <w:rPr>
          <w:rFonts w:hint="eastAsia"/>
          <w:bCs w:val="0"/>
          <w:szCs w:val="28"/>
        </w:rPr>
        <w:t>基建期</w:t>
      </w:r>
      <w:r w:rsidR="000A7386" w:rsidRPr="006F49B8">
        <w:rPr>
          <w:rFonts w:hint="eastAsia"/>
          <w:bCs w:val="0"/>
          <w:szCs w:val="28"/>
        </w:rPr>
        <w:t>环境保护措施</w:t>
      </w:r>
      <w:bookmarkEnd w:id="779"/>
      <w:bookmarkEnd w:id="781"/>
    </w:p>
    <w:p w:rsidR="000A7386" w:rsidRPr="006F49B8" w:rsidRDefault="000A7386" w:rsidP="00A80316">
      <w:pPr>
        <w:pStyle w:val="3"/>
        <w:numPr>
          <w:ilvl w:val="2"/>
          <w:numId w:val="2"/>
        </w:numPr>
        <w:tabs>
          <w:tab w:val="clear" w:pos="1287"/>
          <w:tab w:val="left" w:pos="720"/>
        </w:tabs>
        <w:spacing w:before="0" w:after="0" w:line="500" w:lineRule="exact"/>
        <w:ind w:left="0" w:firstLine="0"/>
        <w:rPr>
          <w:szCs w:val="28"/>
        </w:rPr>
      </w:pPr>
      <w:r w:rsidRPr="006F49B8">
        <w:rPr>
          <w:szCs w:val="28"/>
        </w:rPr>
        <w:t>废气</w:t>
      </w:r>
      <w:r w:rsidRPr="006F49B8">
        <w:rPr>
          <w:rFonts w:hint="eastAsia"/>
          <w:szCs w:val="28"/>
        </w:rPr>
        <w:t>污染防治措施</w:t>
      </w:r>
    </w:p>
    <w:p w:rsidR="000A7386" w:rsidRPr="006F49B8" w:rsidRDefault="000A7386" w:rsidP="000A7386">
      <w:pPr>
        <w:ind w:firstLineChars="200" w:firstLine="480"/>
        <w:rPr>
          <w:sz w:val="24"/>
        </w:rPr>
      </w:pPr>
      <w:r w:rsidRPr="006F49B8">
        <w:rPr>
          <w:sz w:val="24"/>
        </w:rPr>
        <w:t>施工单位应按照《宜昌市扬尘污染防治条例》、《宜昌市工业企业扬尘污染防治技术规范》的有关规定，加强管理，文明施工，采取有效措施减轻施工</w:t>
      </w:r>
      <w:r w:rsidRPr="006F49B8">
        <w:rPr>
          <w:rFonts w:hint="eastAsia"/>
          <w:sz w:val="24"/>
        </w:rPr>
        <w:t>废气</w:t>
      </w:r>
      <w:r w:rsidRPr="006F49B8">
        <w:rPr>
          <w:sz w:val="24"/>
        </w:rPr>
        <w:t>污染：</w:t>
      </w:r>
    </w:p>
    <w:p w:rsidR="000A7386" w:rsidRPr="006F49B8" w:rsidRDefault="000A7386" w:rsidP="000A7386">
      <w:pPr>
        <w:ind w:firstLineChars="200" w:firstLine="480"/>
        <w:rPr>
          <w:sz w:val="24"/>
        </w:rPr>
      </w:pPr>
      <w:r w:rsidRPr="006F49B8">
        <w:rPr>
          <w:sz w:val="24"/>
        </w:rPr>
        <w:t>（</w:t>
      </w:r>
      <w:r w:rsidRPr="006F49B8">
        <w:rPr>
          <w:sz w:val="24"/>
        </w:rPr>
        <w:t>1</w:t>
      </w:r>
      <w:r w:rsidRPr="006F49B8">
        <w:rPr>
          <w:sz w:val="24"/>
        </w:rPr>
        <w:t>）加强管理，文明施工，建筑材料轻装轻卸；施工现场抛洒的砂石、水泥等物料应及时清扫，砂石堆、施工道路应定时洒水抑尘，不得在未实施洒水等抑尘措施情况下进行直接清扫。</w:t>
      </w:r>
    </w:p>
    <w:p w:rsidR="000A7386" w:rsidRPr="006F49B8" w:rsidRDefault="000A7386" w:rsidP="000A7386">
      <w:pPr>
        <w:ind w:firstLineChars="200" w:firstLine="480"/>
        <w:rPr>
          <w:sz w:val="24"/>
        </w:rPr>
      </w:pPr>
      <w:r w:rsidRPr="006F49B8">
        <w:rPr>
          <w:sz w:val="24"/>
        </w:rPr>
        <w:t>（</w:t>
      </w:r>
      <w:r w:rsidRPr="006F49B8">
        <w:rPr>
          <w:sz w:val="24"/>
        </w:rPr>
        <w:t>2</w:t>
      </w:r>
      <w:r w:rsidRPr="006F49B8">
        <w:rPr>
          <w:sz w:val="24"/>
        </w:rPr>
        <w:t>）施工场地的扬尘，大部分来自施工车辆。在同样清洁程度的条件下，车速越慢，扬尘量越小。本场地施工车辆在进入施工场地后，需减速行驶，以减少施工场地扬尘，建议行驶车速不大于</w:t>
      </w:r>
      <w:r w:rsidRPr="006F49B8">
        <w:rPr>
          <w:sz w:val="24"/>
        </w:rPr>
        <w:t>5km/h</w:t>
      </w:r>
      <w:r w:rsidRPr="006F49B8">
        <w:rPr>
          <w:sz w:val="24"/>
        </w:rPr>
        <w:t>。施工工地的出入口设置车辆冲洗设施，车辆冲洗干净后方可驶出施工工地。</w:t>
      </w:r>
    </w:p>
    <w:p w:rsidR="000A7386" w:rsidRPr="006F49B8" w:rsidRDefault="000A7386" w:rsidP="000A7386">
      <w:pPr>
        <w:ind w:firstLineChars="200" w:firstLine="480"/>
        <w:rPr>
          <w:sz w:val="24"/>
        </w:rPr>
      </w:pPr>
      <w:r w:rsidRPr="006F49B8">
        <w:rPr>
          <w:sz w:val="24"/>
        </w:rPr>
        <w:t>（</w:t>
      </w:r>
      <w:r w:rsidRPr="006F49B8">
        <w:rPr>
          <w:sz w:val="24"/>
        </w:rPr>
        <w:t>3</w:t>
      </w:r>
      <w:r w:rsidRPr="006F49B8">
        <w:rPr>
          <w:sz w:val="24"/>
        </w:rPr>
        <w:t>）为了减少施工扬尘，必须保持施工场地、进出道路以及施工车辆的清洁，可通过及时清扫，对施工车辆及时清洗，禁止超载，清运车辆覆盖帆布，防止洒落等，采取有效措施来保持场地路面的清洁，减少施工扬尘。</w:t>
      </w:r>
    </w:p>
    <w:p w:rsidR="000A7386" w:rsidRPr="006F49B8" w:rsidRDefault="000A7386" w:rsidP="000A7386">
      <w:pPr>
        <w:ind w:firstLineChars="200" w:firstLine="480"/>
        <w:rPr>
          <w:sz w:val="24"/>
        </w:rPr>
      </w:pPr>
      <w:r w:rsidRPr="006F49B8">
        <w:rPr>
          <w:sz w:val="24"/>
        </w:rPr>
        <w:t>（</w:t>
      </w:r>
      <w:r w:rsidRPr="006F49B8">
        <w:rPr>
          <w:sz w:val="24"/>
        </w:rPr>
        <w:t>4</w:t>
      </w:r>
      <w:r w:rsidRPr="006F49B8">
        <w:rPr>
          <w:sz w:val="24"/>
        </w:rPr>
        <w:t>）施工阶段应有专职环境保护管理人员，其职责是指导和管理施工现场的工程弃土、建筑垃圾、建筑材料的处置、清运、堆放，场地恢复和硬化，清除进出施工现场道路上的泥土、弃料以及轮胎上的泥土，防止二次扬尘污染。</w:t>
      </w:r>
    </w:p>
    <w:p w:rsidR="000A7386" w:rsidRPr="006F49B8" w:rsidRDefault="000A7386" w:rsidP="000A7386">
      <w:pPr>
        <w:ind w:firstLineChars="200" w:firstLine="480"/>
        <w:rPr>
          <w:sz w:val="24"/>
        </w:rPr>
      </w:pPr>
      <w:r w:rsidRPr="006F49B8">
        <w:rPr>
          <w:sz w:val="24"/>
        </w:rPr>
        <w:t>（</w:t>
      </w:r>
      <w:r w:rsidRPr="006F49B8">
        <w:rPr>
          <w:sz w:val="24"/>
        </w:rPr>
        <w:t>5</w:t>
      </w:r>
      <w:r w:rsidRPr="006F49B8">
        <w:rPr>
          <w:sz w:val="24"/>
        </w:rPr>
        <w:t>）施工现场全方位设置围栏或围墙，封闭施工，缩小施工现场扬尘和尾气扩散范围。沿施工现场周围应设</w:t>
      </w:r>
      <w:r w:rsidRPr="006F49B8">
        <w:rPr>
          <w:sz w:val="24"/>
        </w:rPr>
        <w:t>2.5m</w:t>
      </w:r>
      <w:r w:rsidRPr="006F49B8">
        <w:rPr>
          <w:sz w:val="24"/>
        </w:rPr>
        <w:t>以上的围挡，且围挡底端设置防溢座，围挡之间及围挡与防溢座之间无缝隙，防止扬尘污染周围环境；</w:t>
      </w:r>
      <w:r w:rsidR="00773CA3" w:rsidRPr="006F49B8">
        <w:rPr>
          <w:rFonts w:hint="eastAsia"/>
          <w:sz w:val="24"/>
        </w:rPr>
        <w:t>基建期</w:t>
      </w:r>
      <w:r w:rsidRPr="006F49B8">
        <w:rPr>
          <w:sz w:val="24"/>
        </w:rPr>
        <w:t>间的料堆、土堆等应加强防起尘措施，对堆存的砂粉等建筑材料采取遮盖措施；</w:t>
      </w:r>
      <w:r w:rsidR="00773CA3" w:rsidRPr="006F49B8">
        <w:rPr>
          <w:rFonts w:hint="eastAsia"/>
          <w:sz w:val="24"/>
        </w:rPr>
        <w:t>基建期</w:t>
      </w:r>
      <w:r w:rsidRPr="006F49B8">
        <w:rPr>
          <w:sz w:val="24"/>
        </w:rPr>
        <w:t>间，在工地建筑结构脚手架外侧设置有效抑尘的密目防尘网</w:t>
      </w:r>
      <w:r w:rsidRPr="006F49B8">
        <w:rPr>
          <w:rFonts w:hint="eastAsia"/>
          <w:sz w:val="24"/>
        </w:rPr>
        <w:t>（</w:t>
      </w:r>
      <w:r w:rsidRPr="006F49B8">
        <w:rPr>
          <w:sz w:val="24"/>
        </w:rPr>
        <w:t>不低于</w:t>
      </w:r>
      <w:r w:rsidRPr="006F49B8">
        <w:rPr>
          <w:sz w:val="24"/>
        </w:rPr>
        <w:t>2000</w:t>
      </w:r>
      <w:r w:rsidRPr="006F49B8">
        <w:rPr>
          <w:sz w:val="24"/>
        </w:rPr>
        <w:t>目</w:t>
      </w:r>
      <w:r w:rsidRPr="006F49B8">
        <w:rPr>
          <w:sz w:val="24"/>
        </w:rPr>
        <w:t>/100</w:t>
      </w:r>
      <w:r w:rsidRPr="006F49B8">
        <w:rPr>
          <w:sz w:val="24"/>
        </w:rPr>
        <w:t>平方厘米</w:t>
      </w:r>
      <w:r w:rsidRPr="006F49B8">
        <w:rPr>
          <w:rFonts w:hint="eastAsia"/>
          <w:sz w:val="24"/>
        </w:rPr>
        <w:t>）</w:t>
      </w:r>
      <w:r w:rsidRPr="006F49B8">
        <w:rPr>
          <w:sz w:val="24"/>
        </w:rPr>
        <w:t>或防尘布，既可防止施工扬尘，亦可起到一定的声屏障作用，同时还能改善景观，防止意外事故发生等。</w:t>
      </w:r>
    </w:p>
    <w:p w:rsidR="000A7386" w:rsidRPr="006F49B8" w:rsidRDefault="000A7386" w:rsidP="000A7386">
      <w:pPr>
        <w:ind w:firstLineChars="200" w:firstLine="480"/>
        <w:rPr>
          <w:sz w:val="24"/>
        </w:rPr>
      </w:pPr>
      <w:r w:rsidRPr="006F49B8">
        <w:rPr>
          <w:sz w:val="24"/>
        </w:rPr>
        <w:t>（</w:t>
      </w:r>
      <w:r w:rsidRPr="006F49B8">
        <w:rPr>
          <w:sz w:val="24"/>
        </w:rPr>
        <w:t>6</w:t>
      </w:r>
      <w:r w:rsidRPr="006F49B8">
        <w:rPr>
          <w:sz w:val="24"/>
        </w:rPr>
        <w:t>）在施工现场配备洒水喷淋设备等降尘设施，对施工道路、施工场地、材料堆场等定时洒水；遇到干燥季节和大风天气时，要安排专人定时喷水降尘，保持路面清洁湿润。</w:t>
      </w:r>
    </w:p>
    <w:p w:rsidR="000A7386" w:rsidRPr="006F49B8" w:rsidRDefault="000A7386" w:rsidP="000A7386">
      <w:pPr>
        <w:ind w:firstLineChars="200" w:firstLine="480"/>
        <w:rPr>
          <w:sz w:val="24"/>
        </w:rPr>
      </w:pPr>
      <w:r w:rsidRPr="006F49B8">
        <w:rPr>
          <w:sz w:val="24"/>
        </w:rPr>
        <w:lastRenderedPageBreak/>
        <w:t>（</w:t>
      </w:r>
      <w:r w:rsidRPr="006F49B8">
        <w:rPr>
          <w:sz w:val="24"/>
        </w:rPr>
        <w:t>7</w:t>
      </w:r>
      <w:r w:rsidRPr="006F49B8">
        <w:rPr>
          <w:sz w:val="24"/>
        </w:rPr>
        <w:t>）施工工地内以及工地出口至铺装道路间的车行道路，应当采取铺设钢板、混凝土等方式进行硬化处理，并保持路面清洁；施工工地内的裸露地面覆盖防尘网或者铺设礁渣、细石，避免大风天气产生扬尘。</w:t>
      </w:r>
    </w:p>
    <w:p w:rsidR="000A7386" w:rsidRPr="006F49B8" w:rsidRDefault="000A7386" w:rsidP="000A7386">
      <w:pPr>
        <w:ind w:firstLineChars="200" w:firstLine="480"/>
        <w:rPr>
          <w:sz w:val="24"/>
        </w:rPr>
      </w:pPr>
      <w:r w:rsidRPr="006F49B8">
        <w:rPr>
          <w:sz w:val="24"/>
        </w:rPr>
        <w:t>（</w:t>
      </w:r>
      <w:r w:rsidRPr="006F49B8">
        <w:rPr>
          <w:rFonts w:hint="eastAsia"/>
          <w:sz w:val="24"/>
        </w:rPr>
        <w:t>8</w:t>
      </w:r>
      <w:r w:rsidRPr="006F49B8">
        <w:rPr>
          <w:sz w:val="24"/>
        </w:rPr>
        <w:t>）及时清运建筑垃圾，并投放到指定地点；在工地内堆置超过四十八小时的，应当覆盖防尘布、防尘网，或者定期喷洒抑尘剂、洒水。</w:t>
      </w:r>
    </w:p>
    <w:p w:rsidR="000A7386" w:rsidRPr="006F49B8" w:rsidRDefault="000A7386" w:rsidP="000A7386">
      <w:pPr>
        <w:ind w:firstLineChars="200" w:firstLine="480"/>
        <w:rPr>
          <w:sz w:val="24"/>
        </w:rPr>
      </w:pPr>
      <w:r w:rsidRPr="006F49B8">
        <w:rPr>
          <w:rFonts w:hint="eastAsia"/>
          <w:sz w:val="24"/>
        </w:rPr>
        <w:t>（</w:t>
      </w:r>
      <w:r w:rsidRPr="006F49B8">
        <w:rPr>
          <w:rFonts w:hint="eastAsia"/>
          <w:sz w:val="24"/>
        </w:rPr>
        <w:t>9</w:t>
      </w:r>
      <w:r w:rsidRPr="006F49B8">
        <w:rPr>
          <w:rFonts w:hint="eastAsia"/>
          <w:sz w:val="24"/>
        </w:rPr>
        <w:t>）对于施工机具废气，可以通过加强对施工车辆的检修和维护、严禁使用超期服役和尾气超标的车辆、选用优质燃油等措施，减小施工机械和车辆的废气排放。</w:t>
      </w:r>
    </w:p>
    <w:p w:rsidR="000A7386" w:rsidRPr="006F49B8" w:rsidRDefault="000A7386" w:rsidP="00A80316">
      <w:pPr>
        <w:pStyle w:val="3"/>
        <w:numPr>
          <w:ilvl w:val="2"/>
          <w:numId w:val="2"/>
        </w:numPr>
        <w:tabs>
          <w:tab w:val="clear" w:pos="1287"/>
          <w:tab w:val="left" w:pos="720"/>
        </w:tabs>
        <w:spacing w:before="0" w:after="0" w:line="500" w:lineRule="exact"/>
        <w:ind w:left="0" w:firstLine="0"/>
        <w:rPr>
          <w:szCs w:val="28"/>
        </w:rPr>
      </w:pPr>
      <w:r w:rsidRPr="006F49B8">
        <w:rPr>
          <w:szCs w:val="28"/>
        </w:rPr>
        <w:t>废</w:t>
      </w:r>
      <w:r w:rsidRPr="006F49B8">
        <w:rPr>
          <w:rFonts w:hint="eastAsia"/>
          <w:szCs w:val="28"/>
        </w:rPr>
        <w:t>水污染防治措施</w:t>
      </w:r>
    </w:p>
    <w:p w:rsidR="000A7386" w:rsidRPr="006F49B8" w:rsidRDefault="000A7386" w:rsidP="000A7386">
      <w:pPr>
        <w:ind w:firstLineChars="200" w:firstLine="480"/>
        <w:rPr>
          <w:sz w:val="24"/>
        </w:rPr>
      </w:pPr>
      <w:r w:rsidRPr="006F49B8">
        <w:rPr>
          <w:rFonts w:hint="eastAsia"/>
          <w:sz w:val="24"/>
        </w:rPr>
        <w:t>（</w:t>
      </w:r>
      <w:r w:rsidRPr="006F49B8">
        <w:rPr>
          <w:rFonts w:hint="eastAsia"/>
          <w:sz w:val="24"/>
        </w:rPr>
        <w:t>1</w:t>
      </w:r>
      <w:r w:rsidRPr="006F49B8">
        <w:rPr>
          <w:rFonts w:hint="eastAsia"/>
          <w:sz w:val="24"/>
        </w:rPr>
        <w:t>）施工废水</w:t>
      </w:r>
    </w:p>
    <w:p w:rsidR="000A7386" w:rsidRPr="006F49B8" w:rsidRDefault="000A7386" w:rsidP="000A7386">
      <w:pPr>
        <w:ind w:firstLineChars="200" w:firstLine="480"/>
        <w:rPr>
          <w:sz w:val="24"/>
        </w:rPr>
      </w:pPr>
      <w:r w:rsidRPr="006F49B8">
        <w:rPr>
          <w:rFonts w:hint="eastAsia"/>
          <w:sz w:val="24"/>
        </w:rPr>
        <w:t>施工场地内应设废水收集池，施工工地废水经过隔油、沉淀处理后尽可能回用于混凝土搅拌及场地洒水，不得排入水体。</w:t>
      </w:r>
    </w:p>
    <w:p w:rsidR="000A7386" w:rsidRPr="006F49B8" w:rsidRDefault="000A7386" w:rsidP="000A7386">
      <w:pPr>
        <w:ind w:firstLineChars="200" w:firstLine="480"/>
        <w:rPr>
          <w:sz w:val="24"/>
        </w:rPr>
      </w:pPr>
      <w:r w:rsidRPr="006F49B8">
        <w:rPr>
          <w:rFonts w:hint="eastAsia"/>
          <w:sz w:val="24"/>
        </w:rPr>
        <w:t>（</w:t>
      </w:r>
      <w:r w:rsidRPr="006F49B8">
        <w:rPr>
          <w:rFonts w:hint="eastAsia"/>
          <w:sz w:val="24"/>
        </w:rPr>
        <w:t>2</w:t>
      </w:r>
      <w:r w:rsidRPr="006F49B8">
        <w:rPr>
          <w:rFonts w:hint="eastAsia"/>
          <w:sz w:val="24"/>
        </w:rPr>
        <w:t>）施工人员生活污水</w:t>
      </w:r>
    </w:p>
    <w:p w:rsidR="000A7386" w:rsidRPr="006F49B8" w:rsidRDefault="000A7386" w:rsidP="000A7386">
      <w:pPr>
        <w:ind w:firstLineChars="200" w:firstLine="480"/>
        <w:rPr>
          <w:sz w:val="24"/>
        </w:rPr>
      </w:pPr>
      <w:r w:rsidRPr="006F49B8">
        <w:rPr>
          <w:rFonts w:hint="eastAsia"/>
          <w:sz w:val="24"/>
        </w:rPr>
        <w:t>施工人员生活污水依托矿山办公生活区生活污水处理设施处理后达标外排。</w:t>
      </w:r>
    </w:p>
    <w:p w:rsidR="000A7386" w:rsidRPr="006F49B8" w:rsidRDefault="000A7386" w:rsidP="00A80316">
      <w:pPr>
        <w:pStyle w:val="3"/>
        <w:numPr>
          <w:ilvl w:val="2"/>
          <w:numId w:val="2"/>
        </w:numPr>
        <w:tabs>
          <w:tab w:val="clear" w:pos="1287"/>
          <w:tab w:val="left" w:pos="720"/>
        </w:tabs>
        <w:spacing w:before="0" w:after="0" w:line="500" w:lineRule="exact"/>
        <w:ind w:left="0" w:firstLine="0"/>
        <w:rPr>
          <w:szCs w:val="28"/>
        </w:rPr>
      </w:pPr>
      <w:r w:rsidRPr="006F49B8">
        <w:rPr>
          <w:rFonts w:hint="eastAsia"/>
          <w:szCs w:val="28"/>
        </w:rPr>
        <w:t>噪声污染防治措施</w:t>
      </w:r>
    </w:p>
    <w:p w:rsidR="000A7386" w:rsidRPr="006F49B8" w:rsidRDefault="000A7386" w:rsidP="000A7386">
      <w:pPr>
        <w:ind w:firstLineChars="200" w:firstLine="480"/>
        <w:rPr>
          <w:sz w:val="24"/>
        </w:rPr>
      </w:pPr>
      <w:r w:rsidRPr="006F49B8">
        <w:rPr>
          <w:sz w:val="24"/>
        </w:rPr>
        <w:t>（</w:t>
      </w:r>
      <w:r w:rsidRPr="006F49B8">
        <w:rPr>
          <w:sz w:val="24"/>
        </w:rPr>
        <w:t>1</w:t>
      </w:r>
      <w:r w:rsidRPr="006F49B8">
        <w:rPr>
          <w:sz w:val="24"/>
        </w:rPr>
        <w:t>）合理布置施工场地，精心设计施工方式，减轻设备噪声和运输噪声对环境的影响。</w:t>
      </w:r>
    </w:p>
    <w:p w:rsidR="000A7386" w:rsidRPr="006F49B8" w:rsidRDefault="000A7386" w:rsidP="000A7386">
      <w:pPr>
        <w:ind w:firstLineChars="200" w:firstLine="480"/>
        <w:rPr>
          <w:sz w:val="24"/>
        </w:rPr>
      </w:pPr>
      <w:r w:rsidRPr="006F49B8">
        <w:rPr>
          <w:sz w:val="24"/>
        </w:rPr>
        <w:t>（</w:t>
      </w:r>
      <w:r w:rsidRPr="006F49B8">
        <w:rPr>
          <w:sz w:val="24"/>
        </w:rPr>
        <w:t>2</w:t>
      </w:r>
      <w:r w:rsidRPr="006F49B8">
        <w:rPr>
          <w:sz w:val="24"/>
        </w:rPr>
        <w:t>）工业场地施工中尽量选用低噪声施工机械，同时要加强检查、维护和保养机械设备，保持润滑，紧固各部件，保持其良好的运行状态。</w:t>
      </w:r>
    </w:p>
    <w:p w:rsidR="000A7386" w:rsidRPr="006F49B8" w:rsidRDefault="000A7386" w:rsidP="000A7386">
      <w:pPr>
        <w:ind w:firstLineChars="200" w:firstLine="480"/>
        <w:rPr>
          <w:sz w:val="24"/>
        </w:rPr>
      </w:pPr>
      <w:r w:rsidRPr="006F49B8">
        <w:rPr>
          <w:sz w:val="24"/>
        </w:rPr>
        <w:t>（</w:t>
      </w:r>
      <w:r w:rsidRPr="006F49B8">
        <w:rPr>
          <w:sz w:val="24"/>
        </w:rPr>
        <w:t>3</w:t>
      </w:r>
      <w:r w:rsidRPr="006F49B8">
        <w:rPr>
          <w:sz w:val="24"/>
        </w:rPr>
        <w:t>）严格操作规程，降低人为噪声。不合理的施工操作是产生人为噪声的主要原因，如脚手架的安装、拆除，钢筋材料的装卸过程产生的金属撞击声；运输车辆进入工地应减速，并减少鸣笛等。</w:t>
      </w:r>
    </w:p>
    <w:p w:rsidR="000A7386" w:rsidRPr="006F49B8" w:rsidRDefault="000A7386" w:rsidP="000A7386">
      <w:pPr>
        <w:ind w:firstLineChars="200" w:firstLine="480"/>
        <w:rPr>
          <w:sz w:val="24"/>
        </w:rPr>
      </w:pPr>
      <w:r w:rsidRPr="006F49B8">
        <w:rPr>
          <w:sz w:val="24"/>
        </w:rPr>
        <w:t>（</w:t>
      </w:r>
      <w:r w:rsidRPr="006F49B8">
        <w:rPr>
          <w:sz w:val="24"/>
        </w:rPr>
        <w:t>4</w:t>
      </w:r>
      <w:r w:rsidRPr="006F49B8">
        <w:rPr>
          <w:sz w:val="24"/>
        </w:rPr>
        <w:t>）对位置相对固定的机械设备，如电锯等，应设置在工棚内。</w:t>
      </w:r>
    </w:p>
    <w:p w:rsidR="000A7386" w:rsidRPr="006F49B8" w:rsidRDefault="000A7386" w:rsidP="000A7386">
      <w:pPr>
        <w:ind w:firstLineChars="200" w:firstLine="480"/>
        <w:rPr>
          <w:sz w:val="24"/>
        </w:rPr>
      </w:pPr>
      <w:r w:rsidRPr="006F49B8">
        <w:rPr>
          <w:sz w:val="24"/>
        </w:rPr>
        <w:t>（</w:t>
      </w:r>
      <w:r w:rsidRPr="006F49B8">
        <w:rPr>
          <w:sz w:val="24"/>
        </w:rPr>
        <w:t>5</w:t>
      </w:r>
      <w:r w:rsidRPr="006F49B8">
        <w:rPr>
          <w:sz w:val="24"/>
        </w:rPr>
        <w:t>）根据不同季节正常作息时间，合理安排施工计划，禁止夜间（</w:t>
      </w:r>
      <w:r w:rsidRPr="006F49B8">
        <w:rPr>
          <w:sz w:val="24"/>
        </w:rPr>
        <w:t>22</w:t>
      </w:r>
      <w:r w:rsidRPr="006F49B8">
        <w:rPr>
          <w:sz w:val="24"/>
        </w:rPr>
        <w:t>：</w:t>
      </w:r>
      <w:r w:rsidRPr="006F49B8">
        <w:rPr>
          <w:sz w:val="24"/>
        </w:rPr>
        <w:t>00</w:t>
      </w:r>
      <w:r w:rsidRPr="006F49B8">
        <w:rPr>
          <w:sz w:val="24"/>
        </w:rPr>
        <w:t>～</w:t>
      </w:r>
      <w:r w:rsidRPr="006F49B8">
        <w:rPr>
          <w:sz w:val="24"/>
        </w:rPr>
        <w:t>06</w:t>
      </w:r>
      <w:r w:rsidRPr="006F49B8">
        <w:rPr>
          <w:sz w:val="24"/>
        </w:rPr>
        <w:t>：</w:t>
      </w:r>
      <w:r w:rsidRPr="006F49B8">
        <w:rPr>
          <w:sz w:val="24"/>
        </w:rPr>
        <w:t>00</w:t>
      </w:r>
      <w:r w:rsidRPr="006F49B8">
        <w:rPr>
          <w:sz w:val="24"/>
        </w:rPr>
        <w:t>）施工。</w:t>
      </w:r>
    </w:p>
    <w:p w:rsidR="000A7386" w:rsidRPr="006F49B8" w:rsidRDefault="000A7386" w:rsidP="00A80316">
      <w:pPr>
        <w:pStyle w:val="3"/>
        <w:numPr>
          <w:ilvl w:val="2"/>
          <w:numId w:val="2"/>
        </w:numPr>
        <w:tabs>
          <w:tab w:val="clear" w:pos="1287"/>
          <w:tab w:val="left" w:pos="720"/>
        </w:tabs>
        <w:spacing w:before="0" w:after="0" w:line="500" w:lineRule="exact"/>
        <w:ind w:left="0" w:firstLine="0"/>
        <w:rPr>
          <w:szCs w:val="28"/>
        </w:rPr>
      </w:pPr>
      <w:r w:rsidRPr="006F49B8">
        <w:rPr>
          <w:rFonts w:hint="eastAsia"/>
          <w:szCs w:val="28"/>
        </w:rPr>
        <w:t>固体废物污染防治措施</w:t>
      </w:r>
    </w:p>
    <w:p w:rsidR="000A7386" w:rsidRPr="006F49B8" w:rsidRDefault="00797B19" w:rsidP="000A7386">
      <w:pPr>
        <w:ind w:firstLineChars="200" w:firstLine="480"/>
        <w:rPr>
          <w:sz w:val="24"/>
        </w:rPr>
      </w:pPr>
      <w:r>
        <w:rPr>
          <w:rFonts w:hint="eastAsia"/>
          <w:sz w:val="24"/>
        </w:rPr>
        <w:t>施工</w:t>
      </w:r>
      <w:r w:rsidR="00773CA3" w:rsidRPr="006F49B8">
        <w:rPr>
          <w:rFonts w:hint="eastAsia"/>
          <w:sz w:val="24"/>
        </w:rPr>
        <w:t>期</w:t>
      </w:r>
      <w:r w:rsidR="000A7386" w:rsidRPr="006F49B8">
        <w:rPr>
          <w:rFonts w:hint="eastAsia"/>
          <w:sz w:val="24"/>
        </w:rPr>
        <w:t>产生的废弃物料、建筑垃圾包括砂石、石块、碎砖瓦、废木料、废金属、废钢筋等杂物，对可利用的钢材等交由物资公司回收利用，对不能利用的集中运往井下充</w:t>
      </w:r>
      <w:r w:rsidR="000A7386" w:rsidRPr="006F49B8">
        <w:rPr>
          <w:rFonts w:hint="eastAsia"/>
          <w:sz w:val="24"/>
        </w:rPr>
        <w:lastRenderedPageBreak/>
        <w:t>填采空区；施工人员生活垃圾委托当地环卫部门及时清运处置。</w:t>
      </w:r>
    </w:p>
    <w:p w:rsidR="000A7386" w:rsidRPr="006F49B8" w:rsidRDefault="000A7386" w:rsidP="00A80316">
      <w:pPr>
        <w:pStyle w:val="3"/>
        <w:numPr>
          <w:ilvl w:val="2"/>
          <w:numId w:val="2"/>
        </w:numPr>
        <w:tabs>
          <w:tab w:val="clear" w:pos="1287"/>
          <w:tab w:val="left" w:pos="720"/>
        </w:tabs>
        <w:spacing w:before="0" w:after="0" w:line="500" w:lineRule="exact"/>
        <w:ind w:left="0" w:firstLine="0"/>
        <w:rPr>
          <w:szCs w:val="28"/>
        </w:rPr>
      </w:pPr>
      <w:r w:rsidRPr="006F49B8">
        <w:rPr>
          <w:rFonts w:hint="eastAsia"/>
          <w:szCs w:val="28"/>
        </w:rPr>
        <w:t>生态保护措施</w:t>
      </w:r>
    </w:p>
    <w:p w:rsidR="000A7386" w:rsidRPr="006F49B8" w:rsidRDefault="000A7386" w:rsidP="000A7386">
      <w:pPr>
        <w:ind w:firstLineChars="200" w:firstLine="480"/>
        <w:rPr>
          <w:sz w:val="24"/>
        </w:rPr>
      </w:pPr>
      <w:r w:rsidRPr="006F49B8">
        <w:rPr>
          <w:rFonts w:hint="eastAsia"/>
          <w:sz w:val="24"/>
        </w:rPr>
        <w:t>（</w:t>
      </w:r>
      <w:r w:rsidRPr="006F49B8">
        <w:rPr>
          <w:rFonts w:hint="eastAsia"/>
          <w:sz w:val="24"/>
        </w:rPr>
        <w:t>1</w:t>
      </w:r>
      <w:r w:rsidRPr="006F49B8">
        <w:rPr>
          <w:rFonts w:hint="eastAsia"/>
          <w:sz w:val="24"/>
        </w:rPr>
        <w:t>）施工过程中，应将施工材料堆放场设置在建设占地范围内，减少扰动范围；并在施工范围内布设彩条旗，以明确施工边界，防止工人及机械越界。</w:t>
      </w:r>
    </w:p>
    <w:p w:rsidR="000A7386" w:rsidRPr="006F49B8" w:rsidRDefault="000A7386" w:rsidP="000A7386">
      <w:pPr>
        <w:ind w:firstLineChars="200" w:firstLine="480"/>
        <w:rPr>
          <w:sz w:val="24"/>
        </w:rPr>
      </w:pPr>
      <w:r w:rsidRPr="006F49B8">
        <w:rPr>
          <w:rFonts w:hint="eastAsia"/>
          <w:sz w:val="24"/>
        </w:rPr>
        <w:t>（</w:t>
      </w:r>
      <w:r w:rsidRPr="006F49B8">
        <w:rPr>
          <w:rFonts w:hint="eastAsia"/>
          <w:sz w:val="24"/>
        </w:rPr>
        <w:t>2</w:t>
      </w:r>
      <w:r w:rsidRPr="006F49B8">
        <w:rPr>
          <w:rFonts w:hint="eastAsia"/>
          <w:sz w:val="24"/>
        </w:rPr>
        <w:t>）施工车辆行走应利用现有道路，同时严格控制在项目征地范围内。</w:t>
      </w:r>
    </w:p>
    <w:p w:rsidR="000A7386" w:rsidRPr="006F49B8" w:rsidRDefault="000A7386" w:rsidP="000A7386">
      <w:pPr>
        <w:ind w:firstLineChars="200" w:firstLine="480"/>
        <w:rPr>
          <w:sz w:val="24"/>
        </w:rPr>
      </w:pPr>
      <w:r w:rsidRPr="006F49B8">
        <w:rPr>
          <w:rFonts w:hint="eastAsia"/>
          <w:sz w:val="24"/>
        </w:rPr>
        <w:t>（</w:t>
      </w:r>
      <w:r w:rsidRPr="006F49B8">
        <w:rPr>
          <w:rFonts w:hint="eastAsia"/>
          <w:sz w:val="24"/>
        </w:rPr>
        <w:t>3</w:t>
      </w:r>
      <w:r w:rsidRPr="006F49B8">
        <w:rPr>
          <w:rFonts w:hint="eastAsia"/>
          <w:sz w:val="24"/>
        </w:rPr>
        <w:t>）建设期产生的建筑垃圾要及时清运，不得随意堆放。</w:t>
      </w:r>
    </w:p>
    <w:p w:rsidR="000A7386" w:rsidRPr="006F49B8" w:rsidRDefault="000A7386" w:rsidP="000A7386">
      <w:pPr>
        <w:ind w:firstLineChars="200" w:firstLine="480"/>
        <w:rPr>
          <w:sz w:val="24"/>
        </w:rPr>
      </w:pPr>
      <w:r w:rsidRPr="006F49B8">
        <w:rPr>
          <w:rFonts w:hint="eastAsia"/>
          <w:sz w:val="24"/>
        </w:rPr>
        <w:t>（</w:t>
      </w:r>
      <w:r w:rsidRPr="006F49B8">
        <w:rPr>
          <w:rFonts w:hint="eastAsia"/>
          <w:sz w:val="24"/>
        </w:rPr>
        <w:t>4</w:t>
      </w:r>
      <w:r w:rsidRPr="006F49B8">
        <w:rPr>
          <w:rFonts w:hint="eastAsia"/>
          <w:sz w:val="24"/>
        </w:rPr>
        <w:t>）施工单位要加强施工过程中的管理措施，严格控制水土保持工程的施工质量，保证植物措施及时到位，减少施工过程中的水土流失。同时规范施工行为，必须进行水保法律法规宣传教育，增强施工人员的水土保持意识和责任。</w:t>
      </w:r>
    </w:p>
    <w:p w:rsidR="000A7386" w:rsidRPr="006F49B8" w:rsidRDefault="000A7386" w:rsidP="000A7386">
      <w:pPr>
        <w:ind w:firstLineChars="200" w:firstLine="480"/>
        <w:rPr>
          <w:sz w:val="24"/>
        </w:rPr>
      </w:pPr>
      <w:r w:rsidRPr="006F49B8">
        <w:rPr>
          <w:rFonts w:hint="eastAsia"/>
          <w:sz w:val="24"/>
        </w:rPr>
        <w:t>（</w:t>
      </w:r>
      <w:r w:rsidRPr="006F49B8">
        <w:rPr>
          <w:rFonts w:hint="eastAsia"/>
          <w:sz w:val="24"/>
        </w:rPr>
        <w:t>5</w:t>
      </w:r>
      <w:r w:rsidRPr="006F49B8">
        <w:rPr>
          <w:rFonts w:hint="eastAsia"/>
          <w:sz w:val="24"/>
        </w:rPr>
        <w:t>）项目建成后应进行绿化，绿化树种选择当地易于生存的树种，以美化环境。</w:t>
      </w:r>
    </w:p>
    <w:p w:rsidR="000A7386" w:rsidRPr="006F49B8" w:rsidRDefault="000A7386" w:rsidP="000A7386">
      <w:pPr>
        <w:ind w:firstLineChars="200" w:firstLine="480"/>
        <w:rPr>
          <w:sz w:val="24"/>
        </w:rPr>
      </w:pPr>
      <w:r w:rsidRPr="006F49B8">
        <w:rPr>
          <w:rFonts w:hint="eastAsia"/>
          <w:sz w:val="24"/>
        </w:rPr>
        <w:t>（</w:t>
      </w:r>
      <w:r w:rsidRPr="006F49B8">
        <w:rPr>
          <w:rFonts w:hint="eastAsia"/>
          <w:sz w:val="24"/>
        </w:rPr>
        <w:t>6</w:t>
      </w:r>
      <w:r w:rsidRPr="006F49B8">
        <w:rPr>
          <w:rFonts w:hint="eastAsia"/>
          <w:sz w:val="24"/>
        </w:rPr>
        <w:t>）加强对施工人员生态环境保护意识的教育，严禁对周围林、灌木进行滥砍滥伐、破坏野生动物的栖息环境，严禁对野生动物的滥捕滥杀。</w:t>
      </w:r>
    </w:p>
    <w:p w:rsidR="0025036A" w:rsidRPr="006F49B8" w:rsidRDefault="00DE3F63" w:rsidP="00A80316">
      <w:pPr>
        <w:pStyle w:val="2"/>
        <w:numPr>
          <w:ilvl w:val="1"/>
          <w:numId w:val="2"/>
        </w:numPr>
        <w:spacing w:before="0" w:after="0" w:line="500" w:lineRule="exact"/>
        <w:rPr>
          <w:szCs w:val="30"/>
        </w:rPr>
      </w:pPr>
      <w:bookmarkStart w:id="782" w:name="_Toc183532652"/>
      <w:r w:rsidRPr="006F49B8">
        <w:rPr>
          <w:szCs w:val="30"/>
        </w:rPr>
        <w:t>运营期废气污染治理措施及技术论证</w:t>
      </w:r>
      <w:bookmarkEnd w:id="780"/>
      <w:bookmarkEnd w:id="782"/>
    </w:p>
    <w:p w:rsidR="0025036A" w:rsidRPr="006F49B8" w:rsidRDefault="000A7386" w:rsidP="00A80316">
      <w:pPr>
        <w:pStyle w:val="3"/>
        <w:numPr>
          <w:ilvl w:val="2"/>
          <w:numId w:val="2"/>
        </w:numPr>
        <w:tabs>
          <w:tab w:val="clear" w:pos="1287"/>
          <w:tab w:val="left" w:pos="720"/>
        </w:tabs>
        <w:spacing w:before="0" w:after="0" w:line="500" w:lineRule="exact"/>
        <w:ind w:left="720"/>
        <w:rPr>
          <w:bCs w:val="0"/>
          <w:sz w:val="24"/>
        </w:rPr>
      </w:pPr>
      <w:bookmarkStart w:id="783" w:name="_Toc481573192"/>
      <w:bookmarkStart w:id="784" w:name="_Toc477187500"/>
      <w:bookmarkStart w:id="785" w:name="_Toc477242587"/>
      <w:bookmarkStart w:id="786" w:name="_Toc477159471"/>
      <w:r w:rsidRPr="006F49B8">
        <w:rPr>
          <w:rFonts w:hint="eastAsia"/>
          <w:szCs w:val="28"/>
        </w:rPr>
        <w:t>废气</w:t>
      </w:r>
      <w:r w:rsidR="00860EB0">
        <w:rPr>
          <w:rFonts w:hint="eastAsia"/>
          <w:szCs w:val="28"/>
        </w:rPr>
        <w:t>污染</w:t>
      </w:r>
      <w:r w:rsidRPr="006F49B8">
        <w:rPr>
          <w:rFonts w:hint="eastAsia"/>
          <w:szCs w:val="28"/>
        </w:rPr>
        <w:t>防治</w:t>
      </w:r>
      <w:r w:rsidR="00DE3F63" w:rsidRPr="006F49B8">
        <w:rPr>
          <w:rFonts w:hint="eastAsia"/>
          <w:szCs w:val="28"/>
        </w:rPr>
        <w:t>措施</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项目运营期主要废气污染物为颗粒物，其中有组织废气来自破碎、筛分产生的粉尘；无组织废气来自原料输送、矿仓卸料、产品及尾矿装车运输产生粉尘。</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根据《宜昌市工业企业无组织排放整治实施方案》“宜市环发〔</w:t>
      </w:r>
      <w:r w:rsidRPr="00D275D7">
        <w:rPr>
          <w:rFonts w:eastAsiaTheme="minorEastAsia" w:hint="eastAsia"/>
          <w:kern w:val="0"/>
          <w:sz w:val="24"/>
          <w:lang w:val="zh-CN"/>
        </w:rPr>
        <w:t>2019</w:t>
      </w:r>
      <w:r w:rsidRPr="00D275D7">
        <w:rPr>
          <w:rFonts w:eastAsiaTheme="minorEastAsia" w:hint="eastAsia"/>
          <w:kern w:val="0"/>
          <w:sz w:val="24"/>
          <w:lang w:val="zh-CN"/>
        </w:rPr>
        <w:t>〕</w:t>
      </w:r>
      <w:r w:rsidRPr="00D275D7">
        <w:rPr>
          <w:rFonts w:eastAsiaTheme="minorEastAsia" w:hint="eastAsia"/>
          <w:kern w:val="0"/>
          <w:sz w:val="24"/>
          <w:lang w:val="zh-CN"/>
        </w:rPr>
        <w:t>15</w:t>
      </w:r>
      <w:r w:rsidRPr="00D275D7">
        <w:rPr>
          <w:rFonts w:eastAsiaTheme="minorEastAsia" w:hint="eastAsia"/>
          <w:kern w:val="0"/>
          <w:sz w:val="24"/>
          <w:lang w:val="zh-CN"/>
        </w:rPr>
        <w:t>号”、《宜昌市扬尘污染防治条例》并结合《磷矿企业堆场及厂区环境综合治理方案》相关要求，本次评价提出以下大气污染防治措施建议：</w:t>
      </w:r>
    </w:p>
    <w:p w:rsidR="00D275D7" w:rsidRPr="00D275D7" w:rsidRDefault="00D275D7" w:rsidP="00D275D7">
      <w:pPr>
        <w:ind w:firstLineChars="200" w:firstLine="480"/>
        <w:rPr>
          <w:rFonts w:eastAsiaTheme="minorEastAsia" w:hint="eastAsia"/>
          <w:kern w:val="0"/>
          <w:sz w:val="24"/>
          <w:lang w:val="zh-CN"/>
        </w:rPr>
      </w:pPr>
      <w:r>
        <w:rPr>
          <w:rFonts w:eastAsiaTheme="minorEastAsia" w:hint="eastAsia"/>
          <w:kern w:val="0"/>
          <w:sz w:val="24"/>
          <w:lang w:val="zh-CN"/>
        </w:rPr>
        <w:t>1</w:t>
      </w:r>
      <w:r w:rsidRPr="00D275D7">
        <w:rPr>
          <w:rFonts w:eastAsiaTheme="minorEastAsia" w:hint="eastAsia"/>
          <w:kern w:val="0"/>
          <w:sz w:val="24"/>
          <w:lang w:val="zh-CN"/>
        </w:rPr>
        <w:t>、有组织废气治理措施</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w:t>
      </w:r>
      <w:r w:rsidRPr="00D275D7">
        <w:rPr>
          <w:rFonts w:eastAsiaTheme="minorEastAsia" w:hint="eastAsia"/>
          <w:kern w:val="0"/>
          <w:sz w:val="24"/>
          <w:lang w:val="zh-CN"/>
        </w:rPr>
        <w:t>1</w:t>
      </w:r>
      <w:r w:rsidRPr="00D275D7">
        <w:rPr>
          <w:rFonts w:eastAsiaTheme="minorEastAsia" w:hint="eastAsia"/>
          <w:kern w:val="0"/>
          <w:sz w:val="24"/>
          <w:lang w:val="zh-CN"/>
        </w:rPr>
        <w:t>）破碎筛分厂房采用全封闭设计，生产设备全部在封闭厂房内作业。</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破碎筛分废气：破碎、筛分设备全部设于封闭式生产车间内作业，带式输送机采用密封罩，进料口、落料口采用软连接封闭式设计，收集的含尘废气进入布袋收尘器净化处理，处理后通过</w:t>
      </w:r>
      <w:r w:rsidRPr="00D275D7">
        <w:rPr>
          <w:rFonts w:eastAsiaTheme="minorEastAsia" w:hint="eastAsia"/>
          <w:kern w:val="0"/>
          <w:sz w:val="24"/>
          <w:lang w:val="zh-CN"/>
        </w:rPr>
        <w:t>15m</w:t>
      </w:r>
      <w:r w:rsidRPr="00D275D7">
        <w:rPr>
          <w:rFonts w:eastAsiaTheme="minorEastAsia" w:hint="eastAsia"/>
          <w:kern w:val="0"/>
          <w:sz w:val="24"/>
          <w:lang w:val="zh-CN"/>
        </w:rPr>
        <w:t>高排气筒有组织排放。</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根据《大气污染防治先进技术汇编》（科技部、环境保护部，</w:t>
      </w:r>
      <w:r w:rsidRPr="00D275D7">
        <w:rPr>
          <w:rFonts w:eastAsiaTheme="minorEastAsia" w:hint="eastAsia"/>
          <w:kern w:val="0"/>
          <w:sz w:val="24"/>
          <w:lang w:val="zh-CN"/>
        </w:rPr>
        <w:t>2014</w:t>
      </w:r>
      <w:r w:rsidRPr="00D275D7">
        <w:rPr>
          <w:rFonts w:eastAsiaTheme="minorEastAsia" w:hint="eastAsia"/>
          <w:kern w:val="0"/>
          <w:sz w:val="24"/>
          <w:lang w:val="zh-CN"/>
        </w:rPr>
        <w:t>年</w:t>
      </w:r>
      <w:r w:rsidRPr="00D275D7">
        <w:rPr>
          <w:rFonts w:eastAsiaTheme="minorEastAsia" w:hint="eastAsia"/>
          <w:kern w:val="0"/>
          <w:sz w:val="24"/>
          <w:lang w:val="zh-CN"/>
        </w:rPr>
        <w:t>3</w:t>
      </w:r>
      <w:r w:rsidRPr="00D275D7">
        <w:rPr>
          <w:rFonts w:eastAsiaTheme="minorEastAsia" w:hint="eastAsia"/>
          <w:kern w:val="0"/>
          <w:sz w:val="24"/>
          <w:lang w:val="zh-CN"/>
        </w:rPr>
        <w:t>月），布袋除尘器特点：高效，除尘效率可达</w:t>
      </w:r>
      <w:r w:rsidRPr="00D275D7">
        <w:rPr>
          <w:rFonts w:eastAsiaTheme="minorEastAsia" w:hint="eastAsia"/>
          <w:kern w:val="0"/>
          <w:sz w:val="24"/>
          <w:lang w:val="zh-CN"/>
        </w:rPr>
        <w:t>99.99%</w:t>
      </w:r>
      <w:r w:rsidRPr="00D275D7">
        <w:rPr>
          <w:rFonts w:eastAsiaTheme="minorEastAsia" w:hint="eastAsia"/>
          <w:kern w:val="0"/>
          <w:sz w:val="24"/>
          <w:lang w:val="zh-CN"/>
        </w:rPr>
        <w:t>；粉尘排放浓度稳定</w:t>
      </w:r>
      <w:r w:rsidRPr="00D275D7">
        <w:rPr>
          <w:rFonts w:eastAsiaTheme="minorEastAsia" w:hint="eastAsia"/>
          <w:kern w:val="0"/>
          <w:sz w:val="24"/>
          <w:lang w:val="zh-CN"/>
        </w:rPr>
        <w:t>&lt;10mg/m3</w:t>
      </w:r>
      <w:r w:rsidRPr="00D275D7">
        <w:rPr>
          <w:rFonts w:eastAsiaTheme="minorEastAsia" w:hint="eastAsia"/>
          <w:kern w:val="0"/>
          <w:sz w:val="24"/>
          <w:lang w:val="zh-CN"/>
        </w:rPr>
        <w:t>，本项目除尘效率选取</w:t>
      </w:r>
      <w:r w:rsidRPr="00D275D7">
        <w:rPr>
          <w:rFonts w:eastAsiaTheme="minorEastAsia" w:hint="eastAsia"/>
          <w:kern w:val="0"/>
          <w:sz w:val="24"/>
          <w:lang w:val="zh-CN"/>
        </w:rPr>
        <w:t>99%</w:t>
      </w:r>
      <w:r w:rsidRPr="00D275D7">
        <w:rPr>
          <w:rFonts w:eastAsiaTheme="minorEastAsia" w:hint="eastAsia"/>
          <w:kern w:val="0"/>
          <w:sz w:val="24"/>
          <w:lang w:val="zh-CN"/>
        </w:rPr>
        <w:t>计算；节能，清灰压力低，可用净化后的烟气做清灰源，不用设置高压气</w:t>
      </w:r>
      <w:r w:rsidRPr="00D275D7">
        <w:rPr>
          <w:rFonts w:eastAsiaTheme="minorEastAsia" w:hint="eastAsia"/>
          <w:kern w:val="0"/>
          <w:sz w:val="24"/>
          <w:lang w:val="zh-CN"/>
        </w:rPr>
        <w:lastRenderedPageBreak/>
        <w:t>源设备，节省了清灰电耗。除尘器阻力小于</w:t>
      </w:r>
      <w:r w:rsidRPr="00D275D7">
        <w:rPr>
          <w:rFonts w:eastAsiaTheme="minorEastAsia" w:hint="eastAsia"/>
          <w:kern w:val="0"/>
          <w:sz w:val="24"/>
          <w:lang w:val="zh-CN"/>
        </w:rPr>
        <w:t>1200Pa</w:t>
      </w:r>
      <w:r w:rsidRPr="00D275D7">
        <w:rPr>
          <w:rFonts w:eastAsiaTheme="minorEastAsia" w:hint="eastAsia"/>
          <w:kern w:val="0"/>
          <w:sz w:val="24"/>
          <w:lang w:val="zh-CN"/>
        </w:rPr>
        <w:t>，比其他类型除尘器节能</w:t>
      </w:r>
      <w:r w:rsidRPr="00D275D7">
        <w:rPr>
          <w:rFonts w:eastAsiaTheme="minorEastAsia" w:hint="eastAsia"/>
          <w:kern w:val="0"/>
          <w:sz w:val="24"/>
          <w:lang w:val="zh-CN"/>
        </w:rPr>
        <w:t>20%</w:t>
      </w:r>
      <w:r w:rsidRPr="00D275D7">
        <w:rPr>
          <w:rFonts w:eastAsiaTheme="minorEastAsia" w:hint="eastAsia"/>
          <w:kern w:val="0"/>
          <w:sz w:val="24"/>
          <w:lang w:val="zh-CN"/>
        </w:rPr>
        <w:t>以上；采用多通道组合设计，每通道进出口，都装有单板截止阀。使在线切换检修方便、安全，实现影响主机运行故障为零；设备寿命长：静态清灰时，清灰压力仅是脉冲清灰的</w:t>
      </w:r>
      <w:r w:rsidRPr="00D275D7">
        <w:rPr>
          <w:rFonts w:eastAsiaTheme="minorEastAsia" w:hint="eastAsia"/>
          <w:kern w:val="0"/>
          <w:sz w:val="24"/>
          <w:lang w:val="zh-CN"/>
        </w:rPr>
        <w:t>1/100</w:t>
      </w:r>
      <w:r w:rsidRPr="00D275D7">
        <w:rPr>
          <w:rFonts w:eastAsiaTheme="minorEastAsia" w:hint="eastAsia"/>
          <w:kern w:val="0"/>
          <w:sz w:val="24"/>
          <w:lang w:val="zh-CN"/>
        </w:rPr>
        <w:t>，滤袋处于静止状态，没有弯曲变形，滤袋寿命可延长</w:t>
      </w:r>
      <w:r w:rsidRPr="00D275D7">
        <w:rPr>
          <w:rFonts w:eastAsiaTheme="minorEastAsia" w:hint="eastAsia"/>
          <w:kern w:val="0"/>
          <w:sz w:val="24"/>
          <w:lang w:val="zh-CN"/>
        </w:rPr>
        <w:t>50%</w:t>
      </w:r>
      <w:r w:rsidRPr="00D275D7">
        <w:rPr>
          <w:rFonts w:eastAsiaTheme="minorEastAsia" w:hint="eastAsia"/>
          <w:kern w:val="0"/>
          <w:sz w:val="24"/>
          <w:lang w:val="zh-CN"/>
        </w:rPr>
        <w:t>以上。</w:t>
      </w:r>
    </w:p>
    <w:p w:rsidR="00D275D7" w:rsidRPr="00D275D7" w:rsidRDefault="00D275D7" w:rsidP="00D275D7">
      <w:pPr>
        <w:ind w:firstLineChars="200" w:firstLine="480"/>
        <w:rPr>
          <w:rFonts w:eastAsiaTheme="minorEastAsia"/>
          <w:kern w:val="0"/>
          <w:sz w:val="24"/>
          <w:lang w:val="zh-CN"/>
        </w:rPr>
      </w:pPr>
      <w:r w:rsidRPr="00D275D7">
        <w:rPr>
          <w:rFonts w:eastAsiaTheme="minorEastAsia" w:hint="eastAsia"/>
          <w:kern w:val="0"/>
          <w:sz w:val="24"/>
          <w:lang w:val="zh-CN"/>
        </w:rPr>
        <w:t>另外，根据工程分析及预测章节，项目破碎筛分废气在采取上述措施后，能够达标排放，对环境空气质量影响较小。</w:t>
      </w:r>
    </w:p>
    <w:p w:rsidR="00D275D7" w:rsidRPr="00D275D7" w:rsidRDefault="00D275D7" w:rsidP="00D275D7">
      <w:pPr>
        <w:ind w:firstLineChars="200" w:firstLine="480"/>
        <w:rPr>
          <w:rFonts w:eastAsiaTheme="minorEastAsia" w:hint="eastAsia"/>
          <w:kern w:val="0"/>
          <w:sz w:val="24"/>
          <w:lang w:val="zh-CN"/>
        </w:rPr>
      </w:pPr>
      <w:r>
        <w:rPr>
          <w:rFonts w:eastAsiaTheme="minorEastAsia" w:hint="eastAsia"/>
          <w:kern w:val="0"/>
          <w:sz w:val="24"/>
          <w:lang w:val="zh-CN"/>
        </w:rPr>
        <w:t>2</w:t>
      </w:r>
      <w:r w:rsidRPr="00D275D7">
        <w:rPr>
          <w:rFonts w:eastAsiaTheme="minorEastAsia" w:hint="eastAsia"/>
          <w:kern w:val="0"/>
          <w:sz w:val="24"/>
          <w:lang w:val="zh-CN"/>
        </w:rPr>
        <w:t>、无组织废气防治措施</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kern w:val="0"/>
          <w:sz w:val="24"/>
          <w:lang w:val="zh-CN"/>
        </w:rPr>
        <w:t>项目无组织废气主要为破碎筛分车间等处收集</w:t>
      </w:r>
      <w:r w:rsidRPr="00D275D7">
        <w:rPr>
          <w:rFonts w:eastAsiaTheme="minorEastAsia" w:hint="eastAsia"/>
          <w:kern w:val="0"/>
          <w:sz w:val="24"/>
          <w:lang w:val="zh-CN"/>
        </w:rPr>
        <w:t>处理后无组织排放的</w:t>
      </w:r>
      <w:r w:rsidRPr="00D275D7">
        <w:rPr>
          <w:rFonts w:eastAsiaTheme="minorEastAsia"/>
          <w:kern w:val="0"/>
          <w:sz w:val="24"/>
          <w:lang w:val="zh-CN"/>
        </w:rPr>
        <w:t>加工粉尘废气，</w:t>
      </w:r>
      <w:r w:rsidRPr="00D275D7">
        <w:rPr>
          <w:rFonts w:eastAsiaTheme="minorEastAsia" w:hint="eastAsia"/>
          <w:kern w:val="0"/>
          <w:sz w:val="24"/>
          <w:lang w:val="zh-CN"/>
        </w:rPr>
        <w:t>以及输送过程产生的粉尘、矿仓卸料</w:t>
      </w:r>
      <w:r w:rsidRPr="00D275D7">
        <w:rPr>
          <w:rFonts w:eastAsiaTheme="minorEastAsia"/>
          <w:kern w:val="0"/>
          <w:sz w:val="24"/>
          <w:lang w:val="zh-CN"/>
        </w:rPr>
        <w:t>产生的装卸扬尘以及工业场地内车辆运输道路扬尘，主要污染物为颗粒物。</w:t>
      </w:r>
      <w:r w:rsidRPr="00D275D7">
        <w:rPr>
          <w:rFonts w:eastAsiaTheme="minorEastAsia" w:hint="eastAsia"/>
          <w:kern w:val="0"/>
          <w:sz w:val="24"/>
          <w:lang w:val="zh-CN"/>
        </w:rPr>
        <w:t>根据《宜昌市工业企业无组织排放整治实施方案》的通知，建设单位应加强如下污染防治措施：</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①带式输送机设置为封闭式，</w:t>
      </w:r>
      <w:r w:rsidRPr="00D275D7">
        <w:rPr>
          <w:rFonts w:eastAsiaTheme="minorEastAsia"/>
          <w:kern w:val="0"/>
          <w:sz w:val="24"/>
          <w:lang w:val="zh-CN"/>
        </w:rPr>
        <w:t>在传输带尾部下端处安装水喷淋装置</w:t>
      </w:r>
      <w:r w:rsidRPr="00D275D7">
        <w:rPr>
          <w:rFonts w:eastAsiaTheme="minorEastAsia" w:hint="eastAsia"/>
          <w:kern w:val="0"/>
          <w:sz w:val="24"/>
          <w:lang w:val="zh-CN"/>
        </w:rPr>
        <w:t>，控制运输起尘；</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②装卸粉尘：加强管理，装卸过程中轻装轻卸、规范操作，并设置自动衔接输料口及喷雾洒水设施，对上料点、落料点、接驳点等位置采取局部洒水增湿措施；</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③破碎、筛分粉尘：加强收集装置管理，避免收集装置失效或者收集效率过低，无组织粉尘排放增大；加强破碎厂房、筛分厂房密闭管理及喷淋洒水设施管理，减少无组织粉尘外逸。</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④运输扬尘：运输车辆均加盖篷布，捆扎紧密，不得有物料遗撒。厂区道路应硬化，并定期清扫、洒水保持清洁。车辆出口设置车轮冲洗平台，车辆在驶离项目厂区前应清洗车轮、清洁车身。精矿及尾矿自封闭矿仓装车后，精矿直接外运，尾矿直接运输下井，地面不设中转堆存场地。外部运输车辆出厂前车顶加盖篷布防物料扬散，内部运输车辆采用封闭式车厢运输防物料抛洒。</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⑤厂区出入口设置规范化洗车平台，建设车辆喷淋冲洗设施，车辆在驶离前对轮胎进行冲洗，严禁带尘带土上路。洗车平台制定洗车操作规程，冲洗废水经收集沉淀处理后循环利用，确保“无废水外排”。</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⑥硬化场坪、路面，场区和道路推行清洁动力机械化清扫、冲洗等作业方式，保持整洁，加强清扫积尘及洒落物料，配套洒水车进行降尘洒水。道路洒水或者喷淋按照规</w:t>
      </w:r>
      <w:r w:rsidRPr="00D275D7">
        <w:rPr>
          <w:rFonts w:eastAsiaTheme="minorEastAsia" w:hint="eastAsia"/>
          <w:kern w:val="0"/>
          <w:sz w:val="24"/>
          <w:lang w:val="zh-CN"/>
        </w:rPr>
        <w:lastRenderedPageBreak/>
        <w:t>定的作业时间、频次、方式进行，并保持作业车辆干净。</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⑦原料及尾矿运输车辆采用封闭式车厢运输防物料抛洒。原料运输路线、尾矿运输路线全部硬化，道路路面保持整洁，道路两旁、车间通道配套喷淋洒水设施，洒水喷淋范围覆盖全部运行路线。</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⑧主要生产设备全部设置于封闭式车间内，堆场尽可能采取全封闭设计，顶部设置袋式除尘器，实行封闭存储，防起尘、防雨水冲刷，堆场卸料口建设封闭式围护结构，装卸作业在封闭环境内进行，装卸点设置高压微雾抑尘系统，喷淋范围覆盖整个装卸区域。尾矿输送皮带应保持封闭式，</w:t>
      </w:r>
      <w:r w:rsidRPr="00D275D7">
        <w:rPr>
          <w:rFonts w:eastAsiaTheme="minorEastAsia"/>
          <w:kern w:val="0"/>
          <w:sz w:val="24"/>
          <w:lang w:val="zh-CN"/>
        </w:rPr>
        <w:t>在传输带尾部下端处安装水喷淋装置</w:t>
      </w:r>
      <w:r w:rsidRPr="00D275D7">
        <w:rPr>
          <w:rFonts w:eastAsiaTheme="minorEastAsia" w:hint="eastAsia"/>
          <w:kern w:val="0"/>
          <w:sz w:val="24"/>
          <w:lang w:val="zh-CN"/>
        </w:rPr>
        <w:t>，控制运输起尘；破碎、筛分等操作在密闭车间内进行，加强喷淋洒水降尘，减少无组织排放。</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根据《宜昌市扬尘污染防治条例》和《宜昌市工业企业扬尘污染防治技术规范》，本次评价提出以下废气污染防治措施及管理要求：</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w:t>
      </w:r>
      <w:r>
        <w:rPr>
          <w:rFonts w:eastAsiaTheme="minorEastAsia" w:hint="eastAsia"/>
          <w:kern w:val="0"/>
          <w:sz w:val="24"/>
          <w:lang w:val="zh-CN"/>
        </w:rPr>
        <w:t>1</w:t>
      </w:r>
      <w:r w:rsidRPr="00D275D7">
        <w:rPr>
          <w:rFonts w:eastAsiaTheme="minorEastAsia" w:hint="eastAsia"/>
          <w:kern w:val="0"/>
          <w:sz w:val="24"/>
          <w:lang w:val="zh-CN"/>
        </w:rPr>
        <w:t>)</w:t>
      </w:r>
      <w:r w:rsidRPr="00D275D7">
        <w:rPr>
          <w:rFonts w:eastAsiaTheme="minorEastAsia" w:hint="eastAsia"/>
          <w:kern w:val="0"/>
          <w:sz w:val="24"/>
          <w:lang w:val="zh-CN"/>
        </w:rPr>
        <w:t>划分物料堆放区域和道路的界限，硬化场坪、路面，场区和道路推行清洁动力机械化清扫、冲洗等作业方式，保持整洁；</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w:t>
      </w:r>
      <w:r>
        <w:rPr>
          <w:rFonts w:eastAsiaTheme="minorEastAsia" w:hint="eastAsia"/>
          <w:kern w:val="0"/>
          <w:sz w:val="24"/>
          <w:lang w:val="zh-CN"/>
        </w:rPr>
        <w:t>2</w:t>
      </w:r>
      <w:r w:rsidRPr="00D275D7">
        <w:rPr>
          <w:rFonts w:eastAsiaTheme="minorEastAsia" w:hint="eastAsia"/>
          <w:kern w:val="0"/>
          <w:sz w:val="24"/>
          <w:lang w:val="zh-CN"/>
        </w:rPr>
        <w:t>)</w:t>
      </w:r>
      <w:r w:rsidRPr="00D275D7">
        <w:rPr>
          <w:rFonts w:eastAsiaTheme="minorEastAsia" w:hint="eastAsia"/>
          <w:kern w:val="0"/>
          <w:sz w:val="24"/>
          <w:lang w:val="zh-CN"/>
        </w:rPr>
        <w:t>物料应当密闭贮存；不能密闭的，应当设置高于堆放物高度百分之十以上的严密围挡，并洒水、覆盖防尘网；</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w:t>
      </w:r>
      <w:r>
        <w:rPr>
          <w:rFonts w:eastAsiaTheme="minorEastAsia" w:hint="eastAsia"/>
          <w:kern w:val="0"/>
          <w:sz w:val="24"/>
          <w:lang w:val="zh-CN"/>
        </w:rPr>
        <w:t>3</w:t>
      </w:r>
      <w:r w:rsidRPr="00D275D7">
        <w:rPr>
          <w:rFonts w:eastAsiaTheme="minorEastAsia" w:hint="eastAsia"/>
          <w:kern w:val="0"/>
          <w:sz w:val="24"/>
          <w:lang w:val="zh-CN"/>
        </w:rPr>
        <w:t>)</w:t>
      </w:r>
      <w:r w:rsidRPr="00D275D7">
        <w:rPr>
          <w:rFonts w:eastAsiaTheme="minorEastAsia" w:hint="eastAsia"/>
          <w:kern w:val="0"/>
          <w:sz w:val="24"/>
          <w:lang w:val="zh-CN"/>
        </w:rPr>
        <w:t>物料需要频繁装卸作业的，应当在密闭车间进行；堆场露天装卸作业的，应当喷淋、洒水；</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w:t>
      </w:r>
      <w:r>
        <w:rPr>
          <w:rFonts w:eastAsiaTheme="minorEastAsia" w:hint="eastAsia"/>
          <w:kern w:val="0"/>
          <w:sz w:val="24"/>
          <w:lang w:val="zh-CN"/>
        </w:rPr>
        <w:t>4</w:t>
      </w:r>
      <w:r w:rsidRPr="00D275D7">
        <w:rPr>
          <w:rFonts w:eastAsiaTheme="minorEastAsia" w:hint="eastAsia"/>
          <w:kern w:val="0"/>
          <w:sz w:val="24"/>
          <w:lang w:val="zh-CN"/>
        </w:rPr>
        <w:t>)</w:t>
      </w:r>
      <w:r w:rsidRPr="00D275D7">
        <w:rPr>
          <w:rFonts w:eastAsiaTheme="minorEastAsia" w:hint="eastAsia"/>
          <w:kern w:val="0"/>
          <w:sz w:val="24"/>
          <w:lang w:val="zh-CN"/>
        </w:rPr>
        <w:t>采用密闭输送设备作业的，应当在装卸处吸尘、喷淋；</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w:t>
      </w:r>
      <w:r>
        <w:rPr>
          <w:rFonts w:eastAsiaTheme="minorEastAsia" w:hint="eastAsia"/>
          <w:kern w:val="0"/>
          <w:sz w:val="24"/>
          <w:lang w:val="zh-CN"/>
        </w:rPr>
        <w:t>5</w:t>
      </w:r>
      <w:r w:rsidRPr="00D275D7">
        <w:rPr>
          <w:rFonts w:eastAsiaTheme="minorEastAsia" w:hint="eastAsia"/>
          <w:kern w:val="0"/>
          <w:sz w:val="24"/>
          <w:lang w:val="zh-CN"/>
        </w:rPr>
        <w:t>)</w:t>
      </w:r>
      <w:r w:rsidRPr="00D275D7">
        <w:rPr>
          <w:rFonts w:eastAsiaTheme="minorEastAsia" w:hint="eastAsia"/>
          <w:kern w:val="0"/>
          <w:sz w:val="24"/>
          <w:lang w:val="zh-CN"/>
        </w:rPr>
        <w:t>废弃物料应当及时处置，临时堆放的，应当设置围挡或者覆盖；</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w:t>
      </w:r>
      <w:r>
        <w:rPr>
          <w:rFonts w:eastAsiaTheme="minorEastAsia" w:hint="eastAsia"/>
          <w:kern w:val="0"/>
          <w:sz w:val="24"/>
          <w:lang w:val="zh-CN"/>
        </w:rPr>
        <w:t>6</w:t>
      </w:r>
      <w:r w:rsidRPr="00D275D7">
        <w:rPr>
          <w:rFonts w:eastAsiaTheme="minorEastAsia" w:hint="eastAsia"/>
          <w:kern w:val="0"/>
          <w:sz w:val="24"/>
          <w:lang w:val="zh-CN"/>
        </w:rPr>
        <w:t>)</w:t>
      </w:r>
      <w:r w:rsidRPr="00D275D7">
        <w:rPr>
          <w:rFonts w:eastAsiaTheme="minorEastAsia" w:hint="eastAsia"/>
          <w:kern w:val="0"/>
          <w:sz w:val="24"/>
          <w:lang w:val="zh-CN"/>
        </w:rPr>
        <w:t>长期堆放工业固体废物的大型堆放场所，应当湿法喷淋、覆盖防尘网、喷洒抑尘剂、复垦绿化。</w:t>
      </w:r>
    </w:p>
    <w:p w:rsidR="00D275D7" w:rsidRPr="00D275D7" w:rsidRDefault="00D275D7" w:rsidP="00D275D7">
      <w:pPr>
        <w:ind w:firstLineChars="200" w:firstLine="480"/>
        <w:rPr>
          <w:rFonts w:eastAsiaTheme="minorEastAsia" w:hint="eastAsia"/>
          <w:kern w:val="0"/>
          <w:sz w:val="24"/>
          <w:lang w:val="zh-CN"/>
        </w:rPr>
      </w:pPr>
      <w:r>
        <w:rPr>
          <w:rFonts w:eastAsiaTheme="minorEastAsia" w:hint="eastAsia"/>
          <w:kern w:val="0"/>
          <w:sz w:val="24"/>
          <w:lang w:val="zh-CN"/>
        </w:rPr>
        <w:t>3</w:t>
      </w:r>
      <w:r w:rsidRPr="00D275D7">
        <w:rPr>
          <w:rFonts w:eastAsiaTheme="minorEastAsia" w:hint="eastAsia"/>
          <w:kern w:val="0"/>
          <w:sz w:val="24"/>
          <w:lang w:val="zh-CN"/>
        </w:rPr>
        <w:t>、非正常工况废气排放预防措施</w:t>
      </w:r>
    </w:p>
    <w:p w:rsidR="00D275D7" w:rsidRPr="00D275D7" w:rsidRDefault="00D275D7" w:rsidP="00D275D7">
      <w:pPr>
        <w:ind w:firstLineChars="200" w:firstLine="480"/>
        <w:rPr>
          <w:rFonts w:eastAsiaTheme="minorEastAsia"/>
          <w:kern w:val="0"/>
          <w:sz w:val="24"/>
          <w:lang w:val="zh-CN"/>
        </w:rPr>
      </w:pPr>
      <w:r w:rsidRPr="00D275D7">
        <w:rPr>
          <w:rFonts w:eastAsiaTheme="minorEastAsia"/>
          <w:kern w:val="0"/>
          <w:sz w:val="24"/>
          <w:lang w:val="zh-CN"/>
        </w:rPr>
        <w:t>非正常生产与事故状况是指开车、停车、机械设备故障，而非正常生产与事故状况会造成废气直接排放，对环境会造成较大影响，甚至会造成人身安全事故，因此必须十分重视非正常生产与事故状况的污染防治工作。</w:t>
      </w:r>
    </w:p>
    <w:p w:rsidR="00D275D7" w:rsidRPr="00D275D7" w:rsidRDefault="00D275D7" w:rsidP="00D275D7">
      <w:pPr>
        <w:ind w:firstLineChars="200" w:firstLine="480"/>
        <w:rPr>
          <w:rFonts w:eastAsiaTheme="minorEastAsia"/>
          <w:kern w:val="0"/>
          <w:sz w:val="24"/>
          <w:lang w:val="zh-CN"/>
        </w:rPr>
      </w:pPr>
      <w:r w:rsidRPr="00D275D7">
        <w:rPr>
          <w:rFonts w:eastAsiaTheme="minorEastAsia"/>
          <w:kern w:val="0"/>
          <w:sz w:val="24"/>
          <w:lang w:val="zh-CN"/>
        </w:rPr>
        <w:t>具体可采取以下措施：</w:t>
      </w:r>
    </w:p>
    <w:p w:rsidR="00D275D7" w:rsidRPr="00D275D7" w:rsidRDefault="00D275D7" w:rsidP="00D275D7">
      <w:pPr>
        <w:ind w:firstLineChars="200" w:firstLine="480"/>
        <w:rPr>
          <w:rFonts w:eastAsiaTheme="minorEastAsia"/>
          <w:kern w:val="0"/>
          <w:sz w:val="24"/>
          <w:lang w:val="zh-CN"/>
        </w:rPr>
      </w:pPr>
      <w:r w:rsidRPr="00D275D7">
        <w:rPr>
          <w:rFonts w:eastAsiaTheme="minorEastAsia" w:hint="eastAsia"/>
          <w:kern w:val="0"/>
          <w:sz w:val="24"/>
          <w:lang w:val="zh-CN"/>
        </w:rPr>
        <w:t>（</w:t>
      </w:r>
      <w:r w:rsidRPr="00D275D7">
        <w:rPr>
          <w:rFonts w:eastAsiaTheme="minorEastAsia" w:hint="eastAsia"/>
          <w:kern w:val="0"/>
          <w:sz w:val="24"/>
          <w:lang w:val="zh-CN"/>
        </w:rPr>
        <w:t>1</w:t>
      </w:r>
      <w:r w:rsidRPr="00D275D7">
        <w:rPr>
          <w:rFonts w:eastAsiaTheme="minorEastAsia" w:hint="eastAsia"/>
          <w:kern w:val="0"/>
          <w:sz w:val="24"/>
          <w:lang w:val="zh-CN"/>
        </w:rPr>
        <w:t>）</w:t>
      </w:r>
      <w:r w:rsidRPr="00D275D7">
        <w:rPr>
          <w:rFonts w:eastAsiaTheme="minorEastAsia"/>
          <w:kern w:val="0"/>
          <w:sz w:val="24"/>
          <w:lang w:val="zh-CN"/>
        </w:rPr>
        <w:t>制定完善的操作规程、加强职工培训，严格按照工艺规程组织生产。</w:t>
      </w:r>
    </w:p>
    <w:p w:rsidR="00D275D7" w:rsidRPr="00D275D7" w:rsidRDefault="00D275D7" w:rsidP="00D275D7">
      <w:pPr>
        <w:ind w:firstLineChars="200" w:firstLine="480"/>
        <w:rPr>
          <w:rFonts w:eastAsiaTheme="minorEastAsia"/>
          <w:kern w:val="0"/>
          <w:sz w:val="24"/>
          <w:lang w:val="zh-CN"/>
        </w:rPr>
      </w:pPr>
      <w:r w:rsidRPr="00D275D7">
        <w:rPr>
          <w:rFonts w:eastAsiaTheme="minorEastAsia" w:hint="eastAsia"/>
          <w:kern w:val="0"/>
          <w:sz w:val="24"/>
          <w:lang w:val="zh-CN"/>
        </w:rPr>
        <w:lastRenderedPageBreak/>
        <w:t>（</w:t>
      </w:r>
      <w:r w:rsidRPr="00D275D7">
        <w:rPr>
          <w:rFonts w:eastAsiaTheme="minorEastAsia" w:hint="eastAsia"/>
          <w:kern w:val="0"/>
          <w:sz w:val="24"/>
          <w:lang w:val="zh-CN"/>
        </w:rPr>
        <w:t>2</w:t>
      </w:r>
      <w:r w:rsidRPr="00D275D7">
        <w:rPr>
          <w:rFonts w:eastAsiaTheme="minorEastAsia" w:hint="eastAsia"/>
          <w:kern w:val="0"/>
          <w:sz w:val="24"/>
          <w:lang w:val="zh-CN"/>
        </w:rPr>
        <w:t>）</w:t>
      </w:r>
      <w:r w:rsidRPr="00D275D7">
        <w:rPr>
          <w:rFonts w:eastAsiaTheme="minorEastAsia"/>
          <w:kern w:val="0"/>
          <w:sz w:val="24"/>
          <w:lang w:val="zh-CN"/>
        </w:rPr>
        <w:t>环保设备必须处在完好状态，定期检查，排除事故隐患。</w:t>
      </w:r>
    </w:p>
    <w:p w:rsidR="00D275D7" w:rsidRPr="00D275D7" w:rsidRDefault="00D275D7" w:rsidP="00D275D7">
      <w:pPr>
        <w:ind w:firstLineChars="200" w:firstLine="480"/>
        <w:rPr>
          <w:rFonts w:eastAsiaTheme="minorEastAsia"/>
          <w:kern w:val="0"/>
          <w:sz w:val="24"/>
          <w:lang w:val="zh-CN"/>
        </w:rPr>
      </w:pPr>
      <w:r w:rsidRPr="00D275D7">
        <w:rPr>
          <w:rFonts w:eastAsiaTheme="minorEastAsia" w:hint="eastAsia"/>
          <w:kern w:val="0"/>
          <w:sz w:val="24"/>
          <w:lang w:val="zh-CN"/>
        </w:rPr>
        <w:t>（</w:t>
      </w:r>
      <w:r w:rsidRPr="00D275D7">
        <w:rPr>
          <w:rFonts w:eastAsiaTheme="minorEastAsia" w:hint="eastAsia"/>
          <w:kern w:val="0"/>
          <w:sz w:val="24"/>
          <w:lang w:val="zh-CN"/>
        </w:rPr>
        <w:t>3</w:t>
      </w:r>
      <w:r w:rsidRPr="00D275D7">
        <w:rPr>
          <w:rFonts w:eastAsiaTheme="minorEastAsia" w:hint="eastAsia"/>
          <w:kern w:val="0"/>
          <w:sz w:val="24"/>
          <w:lang w:val="zh-CN"/>
        </w:rPr>
        <w:t>）</w:t>
      </w:r>
      <w:r w:rsidRPr="00D275D7">
        <w:rPr>
          <w:rFonts w:eastAsiaTheme="minorEastAsia"/>
          <w:kern w:val="0"/>
          <w:sz w:val="24"/>
          <w:lang w:val="zh-CN"/>
        </w:rPr>
        <w:t>重要岗位或关键设备实行双回路供电。关键设备或装置实行备机制，备用装置必须处在完好状态，保证在尽可能短时间内排除非正常状态。</w:t>
      </w:r>
    </w:p>
    <w:p w:rsidR="00D275D7" w:rsidRPr="00D275D7" w:rsidRDefault="00D275D7" w:rsidP="00D275D7">
      <w:pPr>
        <w:ind w:firstLineChars="200" w:firstLine="480"/>
        <w:rPr>
          <w:rFonts w:eastAsiaTheme="minorEastAsia"/>
          <w:kern w:val="0"/>
          <w:sz w:val="24"/>
          <w:lang w:val="zh-CN"/>
        </w:rPr>
      </w:pPr>
      <w:r w:rsidRPr="00D275D7">
        <w:rPr>
          <w:rFonts w:eastAsiaTheme="minorEastAsia" w:hint="eastAsia"/>
          <w:kern w:val="0"/>
          <w:sz w:val="24"/>
          <w:lang w:val="zh-CN"/>
        </w:rPr>
        <w:t>（</w:t>
      </w:r>
      <w:r w:rsidRPr="00D275D7">
        <w:rPr>
          <w:rFonts w:eastAsiaTheme="minorEastAsia" w:hint="eastAsia"/>
          <w:kern w:val="0"/>
          <w:sz w:val="24"/>
          <w:lang w:val="zh-CN"/>
        </w:rPr>
        <w:t>4</w:t>
      </w:r>
      <w:r w:rsidRPr="00D275D7">
        <w:rPr>
          <w:rFonts w:eastAsiaTheme="minorEastAsia" w:hint="eastAsia"/>
          <w:kern w:val="0"/>
          <w:sz w:val="24"/>
          <w:lang w:val="zh-CN"/>
        </w:rPr>
        <w:t>）</w:t>
      </w:r>
      <w:r w:rsidRPr="00D275D7">
        <w:rPr>
          <w:rFonts w:eastAsiaTheme="minorEastAsia"/>
          <w:kern w:val="0"/>
          <w:sz w:val="24"/>
          <w:lang w:val="zh-CN"/>
        </w:rPr>
        <w:t>生产开线先启动环保措施设施再开启加工机组，停线先停止生产机组再关闭环保设施设备。</w:t>
      </w:r>
    </w:p>
    <w:p w:rsidR="00D275D7" w:rsidRPr="00D275D7" w:rsidRDefault="00D275D7" w:rsidP="00D275D7">
      <w:pPr>
        <w:ind w:firstLineChars="200" w:firstLine="480"/>
        <w:rPr>
          <w:rFonts w:eastAsiaTheme="minorEastAsia" w:hint="eastAsia"/>
          <w:kern w:val="0"/>
          <w:sz w:val="24"/>
          <w:lang w:val="zh-CN"/>
        </w:rPr>
      </w:pPr>
      <w:r>
        <w:rPr>
          <w:rFonts w:eastAsiaTheme="minorEastAsia" w:hint="eastAsia"/>
          <w:kern w:val="0"/>
          <w:sz w:val="24"/>
          <w:lang w:val="zh-CN"/>
        </w:rPr>
        <w:t>4</w:t>
      </w:r>
      <w:r w:rsidRPr="00D275D7">
        <w:rPr>
          <w:rFonts w:eastAsiaTheme="minorEastAsia" w:hint="eastAsia"/>
          <w:kern w:val="0"/>
          <w:sz w:val="24"/>
          <w:lang w:val="zh-CN"/>
        </w:rPr>
        <w:t>、废气治理措施与相关技术规范</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根据《宜昌市扬尘污染防治条例》和《宜昌市工业企业扬尘污染防治技术规范》，本次评价提出以下废气污染防治措施及管理要求。</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w:t>
      </w:r>
      <w:r w:rsidRPr="00D275D7">
        <w:rPr>
          <w:rFonts w:eastAsiaTheme="minorEastAsia" w:hint="eastAsia"/>
          <w:kern w:val="0"/>
          <w:sz w:val="24"/>
          <w:lang w:val="zh-CN"/>
        </w:rPr>
        <w:t>1</w:t>
      </w:r>
      <w:r w:rsidRPr="00D275D7">
        <w:rPr>
          <w:rFonts w:eastAsiaTheme="minorEastAsia" w:hint="eastAsia"/>
          <w:kern w:val="0"/>
          <w:sz w:val="24"/>
          <w:lang w:val="zh-CN"/>
        </w:rPr>
        <w:t>）企业对破碎筛分车间、堆场等场地的运输道路进行铺装或者硬化处理，并及时清扫、洒水；</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w:t>
      </w:r>
      <w:r w:rsidRPr="00D275D7">
        <w:rPr>
          <w:rFonts w:eastAsiaTheme="minorEastAsia" w:hint="eastAsia"/>
          <w:kern w:val="0"/>
          <w:sz w:val="24"/>
          <w:lang w:val="zh-CN"/>
        </w:rPr>
        <w:t>2</w:t>
      </w:r>
      <w:r w:rsidRPr="00D275D7">
        <w:rPr>
          <w:rFonts w:eastAsiaTheme="minorEastAsia" w:hint="eastAsia"/>
          <w:kern w:val="0"/>
          <w:sz w:val="24"/>
          <w:lang w:val="zh-CN"/>
        </w:rPr>
        <w:t>）划分物料堆放区域和道路的界限，硬化场坪、路面，场区和道路推行清洁动力机械化清扫、冲洗等作业方式，保持整洁；</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w:t>
      </w:r>
      <w:r w:rsidRPr="00D275D7">
        <w:rPr>
          <w:rFonts w:eastAsiaTheme="minorEastAsia" w:hint="eastAsia"/>
          <w:kern w:val="0"/>
          <w:sz w:val="24"/>
          <w:lang w:val="zh-CN"/>
        </w:rPr>
        <w:t>3</w:t>
      </w:r>
      <w:r w:rsidRPr="00D275D7">
        <w:rPr>
          <w:rFonts w:eastAsiaTheme="minorEastAsia" w:hint="eastAsia"/>
          <w:kern w:val="0"/>
          <w:sz w:val="24"/>
          <w:lang w:val="zh-CN"/>
        </w:rPr>
        <w:t>）物料应当密闭贮存；不能密闭的，应当设置高于堆放物高度百分之十以上的严密围挡，并洒水、覆盖防尘网；</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w:t>
      </w:r>
      <w:r w:rsidRPr="00D275D7">
        <w:rPr>
          <w:rFonts w:eastAsiaTheme="minorEastAsia" w:hint="eastAsia"/>
          <w:kern w:val="0"/>
          <w:sz w:val="24"/>
          <w:lang w:val="zh-CN"/>
        </w:rPr>
        <w:t>4</w:t>
      </w:r>
      <w:r w:rsidRPr="00D275D7">
        <w:rPr>
          <w:rFonts w:eastAsiaTheme="minorEastAsia" w:hint="eastAsia"/>
          <w:kern w:val="0"/>
          <w:sz w:val="24"/>
          <w:lang w:val="zh-CN"/>
        </w:rPr>
        <w:t>）物料需要频繁装卸作业的，应当在密闭车间进行；堆场露天装卸作业的，应当喷淋、洒水；</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w:t>
      </w:r>
      <w:r w:rsidRPr="00D275D7">
        <w:rPr>
          <w:rFonts w:eastAsiaTheme="minorEastAsia" w:hint="eastAsia"/>
          <w:kern w:val="0"/>
          <w:sz w:val="24"/>
          <w:lang w:val="zh-CN"/>
        </w:rPr>
        <w:t>5</w:t>
      </w:r>
      <w:r w:rsidRPr="00D275D7">
        <w:rPr>
          <w:rFonts w:eastAsiaTheme="minorEastAsia" w:hint="eastAsia"/>
          <w:kern w:val="0"/>
          <w:sz w:val="24"/>
          <w:lang w:val="zh-CN"/>
        </w:rPr>
        <w:t>）采用密闭输送设备作业的，应当在装卸处吸尘、喷淋；</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w:t>
      </w:r>
      <w:r w:rsidRPr="00D275D7">
        <w:rPr>
          <w:rFonts w:eastAsiaTheme="minorEastAsia" w:hint="eastAsia"/>
          <w:kern w:val="0"/>
          <w:sz w:val="24"/>
          <w:lang w:val="zh-CN"/>
        </w:rPr>
        <w:t>6</w:t>
      </w:r>
      <w:r w:rsidRPr="00D275D7">
        <w:rPr>
          <w:rFonts w:eastAsiaTheme="minorEastAsia" w:hint="eastAsia"/>
          <w:kern w:val="0"/>
          <w:sz w:val="24"/>
          <w:lang w:val="zh-CN"/>
        </w:rPr>
        <w:t>）废弃物料应当及时处置，临时堆放的，应当设置围挡或者覆盖；</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w:t>
      </w:r>
      <w:r w:rsidRPr="00D275D7">
        <w:rPr>
          <w:rFonts w:eastAsiaTheme="minorEastAsia" w:hint="eastAsia"/>
          <w:kern w:val="0"/>
          <w:sz w:val="24"/>
          <w:lang w:val="zh-CN"/>
        </w:rPr>
        <w:t>7</w:t>
      </w:r>
      <w:r w:rsidRPr="00D275D7">
        <w:rPr>
          <w:rFonts w:eastAsiaTheme="minorEastAsia" w:hint="eastAsia"/>
          <w:kern w:val="0"/>
          <w:sz w:val="24"/>
          <w:lang w:val="zh-CN"/>
        </w:rPr>
        <w:t>）长期堆放工业固体废物的大型堆放场所，应当湿法喷淋、覆盖防尘网、喷洒抑尘剂、复垦绿化。</w:t>
      </w:r>
    </w:p>
    <w:p w:rsidR="00D275D7" w:rsidRPr="00D275D7" w:rsidRDefault="00D275D7" w:rsidP="00D275D7">
      <w:pPr>
        <w:ind w:firstLineChars="200" w:firstLine="480"/>
        <w:rPr>
          <w:rFonts w:eastAsiaTheme="minorEastAsia" w:hint="eastAsia"/>
          <w:kern w:val="0"/>
          <w:sz w:val="24"/>
          <w:lang w:val="zh-CN"/>
        </w:rPr>
      </w:pPr>
      <w:r>
        <w:rPr>
          <w:rFonts w:eastAsiaTheme="minorEastAsia" w:hint="eastAsia"/>
          <w:kern w:val="0"/>
          <w:sz w:val="24"/>
          <w:lang w:val="zh-CN"/>
        </w:rPr>
        <w:t>5</w:t>
      </w:r>
      <w:r w:rsidRPr="00D275D7">
        <w:rPr>
          <w:rFonts w:eastAsiaTheme="minorEastAsia" w:hint="eastAsia"/>
          <w:kern w:val="0"/>
          <w:sz w:val="24"/>
          <w:lang w:val="zh-CN"/>
        </w:rPr>
        <w:t>、“矿石不落地，废渣不出井”废气污染防治措施</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根据宜昌市磷矿采选充一体化建设项目“矿石不落地，废渣不出井”的相关要求，本次评价提出以下废气污染防治措施及管理要求。</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w:t>
      </w:r>
      <w:r w:rsidRPr="00D275D7">
        <w:rPr>
          <w:rFonts w:eastAsiaTheme="minorEastAsia" w:hint="eastAsia"/>
          <w:kern w:val="0"/>
          <w:sz w:val="24"/>
          <w:lang w:val="zh-CN"/>
        </w:rPr>
        <w:t>1</w:t>
      </w:r>
      <w:r w:rsidRPr="00D275D7">
        <w:rPr>
          <w:rFonts w:eastAsiaTheme="minorEastAsia" w:hint="eastAsia"/>
          <w:kern w:val="0"/>
          <w:sz w:val="24"/>
          <w:lang w:val="zh-CN"/>
        </w:rPr>
        <w:t>）按照矿石不落地原则制定运输方案，矿石采用平硐</w:t>
      </w:r>
      <w:r w:rsidRPr="00D275D7">
        <w:rPr>
          <w:rFonts w:eastAsiaTheme="minorEastAsia" w:hint="eastAsia"/>
          <w:kern w:val="0"/>
          <w:sz w:val="24"/>
          <w:lang w:val="zh-CN"/>
        </w:rPr>
        <w:t>+</w:t>
      </w:r>
      <w:r w:rsidRPr="00D275D7">
        <w:rPr>
          <w:rFonts w:eastAsiaTheme="minorEastAsia" w:hint="eastAsia"/>
          <w:kern w:val="0"/>
          <w:sz w:val="24"/>
          <w:lang w:val="zh-CN"/>
        </w:rPr>
        <w:t>皮带运输方式。堆场内矿石用</w:t>
      </w:r>
      <w:r w:rsidRPr="00D275D7">
        <w:rPr>
          <w:rFonts w:eastAsiaTheme="minorEastAsia" w:hint="eastAsia"/>
          <w:kern w:val="0"/>
          <w:sz w:val="24"/>
          <w:lang w:val="zh-CN"/>
        </w:rPr>
        <w:t>3m</w:t>
      </w:r>
      <w:r w:rsidRPr="00D275D7">
        <w:rPr>
          <w:rFonts w:eastAsiaTheme="minorEastAsia" w:hint="eastAsia"/>
          <w:kern w:val="0"/>
          <w:sz w:val="24"/>
          <w:vertAlign w:val="superscript"/>
          <w:lang w:val="zh-CN"/>
        </w:rPr>
        <w:t>3</w:t>
      </w:r>
      <w:r w:rsidRPr="00D275D7">
        <w:rPr>
          <w:rFonts w:eastAsiaTheme="minorEastAsia" w:hint="eastAsia"/>
          <w:kern w:val="0"/>
          <w:sz w:val="24"/>
          <w:lang w:val="zh-CN"/>
        </w:rPr>
        <w:t>的电动铲运机搬运到运输皮带，然后直接通过皮带输送至各个仓库暂存，运输及暂存过程矿石不落地。</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w:t>
      </w:r>
      <w:r w:rsidRPr="00D275D7">
        <w:rPr>
          <w:rFonts w:eastAsiaTheme="minorEastAsia" w:hint="eastAsia"/>
          <w:kern w:val="0"/>
          <w:sz w:val="24"/>
          <w:lang w:val="zh-CN"/>
        </w:rPr>
        <w:t>2</w:t>
      </w:r>
      <w:r w:rsidRPr="00D275D7">
        <w:rPr>
          <w:rFonts w:eastAsiaTheme="minorEastAsia" w:hint="eastAsia"/>
          <w:kern w:val="0"/>
          <w:sz w:val="24"/>
          <w:lang w:val="zh-CN"/>
        </w:rPr>
        <w:t>）本项目堆场严格落实防渗措施，确保原矿储存输送过程中不落地。</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lastRenderedPageBreak/>
        <w:t>（</w:t>
      </w:r>
      <w:r w:rsidRPr="00D275D7">
        <w:rPr>
          <w:rFonts w:eastAsiaTheme="minorEastAsia" w:hint="eastAsia"/>
          <w:kern w:val="0"/>
          <w:sz w:val="24"/>
          <w:lang w:val="zh-CN"/>
        </w:rPr>
        <w:t>3</w:t>
      </w:r>
      <w:r w:rsidRPr="00D275D7">
        <w:rPr>
          <w:rFonts w:eastAsiaTheme="minorEastAsia" w:hint="eastAsia"/>
          <w:kern w:val="0"/>
          <w:sz w:val="24"/>
          <w:lang w:val="zh-CN"/>
        </w:rPr>
        <w:t>）原料采用传送带将原料由堆场输送至破碎筛分车间原料进料口，皮带输送机采用密封罩，输送过程矿石不落地。</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w:t>
      </w:r>
      <w:r w:rsidRPr="00D275D7">
        <w:rPr>
          <w:rFonts w:eastAsiaTheme="minorEastAsia" w:hint="eastAsia"/>
          <w:kern w:val="0"/>
          <w:sz w:val="24"/>
          <w:lang w:val="zh-CN"/>
        </w:rPr>
        <w:t>4</w:t>
      </w:r>
      <w:r w:rsidRPr="00D275D7">
        <w:rPr>
          <w:rFonts w:eastAsiaTheme="minorEastAsia" w:hint="eastAsia"/>
          <w:kern w:val="0"/>
          <w:sz w:val="24"/>
          <w:lang w:val="zh-CN"/>
        </w:rPr>
        <w:t>）项目生产成品由传送带输运至成品堆场暂存，堆场设置三面围挡，尽可能实行封闭存储，防起尘、防雨水冲刷，输送及存储过程矿石不落地。</w:t>
      </w:r>
    </w:p>
    <w:p w:rsidR="00D275D7" w:rsidRPr="00D275D7" w:rsidRDefault="00D275D7" w:rsidP="00D275D7">
      <w:pPr>
        <w:ind w:firstLineChars="200" w:firstLine="480"/>
        <w:rPr>
          <w:rFonts w:eastAsiaTheme="minorEastAsia" w:hint="eastAsia"/>
          <w:kern w:val="0"/>
          <w:sz w:val="24"/>
          <w:lang w:val="zh-CN"/>
        </w:rPr>
      </w:pPr>
      <w:r w:rsidRPr="00D275D7">
        <w:rPr>
          <w:rFonts w:eastAsiaTheme="minorEastAsia" w:hint="eastAsia"/>
          <w:kern w:val="0"/>
          <w:sz w:val="24"/>
          <w:lang w:val="zh-CN"/>
        </w:rPr>
        <w:t>（</w:t>
      </w:r>
      <w:r w:rsidRPr="00D275D7">
        <w:rPr>
          <w:rFonts w:eastAsiaTheme="minorEastAsia" w:hint="eastAsia"/>
          <w:kern w:val="0"/>
          <w:sz w:val="24"/>
          <w:lang w:val="zh-CN"/>
        </w:rPr>
        <w:t>5</w:t>
      </w:r>
      <w:r w:rsidRPr="00D275D7">
        <w:rPr>
          <w:rFonts w:eastAsiaTheme="minorEastAsia" w:hint="eastAsia"/>
          <w:kern w:val="0"/>
          <w:sz w:val="24"/>
          <w:lang w:val="zh-CN"/>
        </w:rPr>
        <w:t>）尾矿运输车辆采用封闭式车厢运输防物料抛洒。尾矿运输路线全部硬化，道路路面保持整洁，运输过程矿石不落地。</w:t>
      </w:r>
    </w:p>
    <w:p w:rsidR="00860EB0" w:rsidRPr="00D275D7" w:rsidRDefault="00D275D7" w:rsidP="00D275D7">
      <w:pPr>
        <w:ind w:firstLineChars="200" w:firstLine="480"/>
        <w:rPr>
          <w:rFonts w:eastAsiaTheme="minorEastAsia"/>
          <w:kern w:val="0"/>
          <w:sz w:val="24"/>
          <w:lang w:val="zh-CN"/>
        </w:rPr>
      </w:pPr>
      <w:r w:rsidRPr="00D275D7">
        <w:rPr>
          <w:rFonts w:eastAsiaTheme="minorEastAsia" w:hint="eastAsia"/>
          <w:kern w:val="0"/>
          <w:sz w:val="24"/>
          <w:lang w:val="zh-CN"/>
        </w:rPr>
        <w:t>（</w:t>
      </w:r>
      <w:r w:rsidRPr="00D275D7">
        <w:rPr>
          <w:rFonts w:eastAsiaTheme="minorEastAsia" w:hint="eastAsia"/>
          <w:kern w:val="0"/>
          <w:sz w:val="24"/>
          <w:lang w:val="zh-CN"/>
        </w:rPr>
        <w:t>6</w:t>
      </w:r>
      <w:r w:rsidRPr="00D275D7">
        <w:rPr>
          <w:rFonts w:eastAsiaTheme="minorEastAsia" w:hint="eastAsia"/>
          <w:kern w:val="0"/>
          <w:sz w:val="24"/>
          <w:lang w:val="zh-CN"/>
        </w:rPr>
        <w:t>）成品矿运输车辆采用封闭式车厢运输防物料抛洒。运输路线全部硬化，道路路面保持整洁，运输过程矿石不落地</w:t>
      </w:r>
      <w:r w:rsidR="00180FEA">
        <w:rPr>
          <w:rFonts w:eastAsiaTheme="minorEastAsia" w:hint="eastAsia"/>
          <w:kern w:val="0"/>
          <w:sz w:val="24"/>
          <w:lang w:val="zh-CN"/>
        </w:rPr>
        <w:t>。</w:t>
      </w:r>
    </w:p>
    <w:p w:rsidR="00860EB0" w:rsidRPr="006F49B8" w:rsidRDefault="00860EB0" w:rsidP="00860EB0">
      <w:pPr>
        <w:pStyle w:val="3"/>
        <w:numPr>
          <w:ilvl w:val="2"/>
          <w:numId w:val="2"/>
        </w:numPr>
        <w:tabs>
          <w:tab w:val="clear" w:pos="1287"/>
          <w:tab w:val="left" w:pos="720"/>
        </w:tabs>
        <w:spacing w:before="0" w:after="0" w:line="500" w:lineRule="exact"/>
        <w:ind w:left="720"/>
        <w:rPr>
          <w:bCs w:val="0"/>
          <w:sz w:val="24"/>
        </w:rPr>
      </w:pPr>
      <w:r w:rsidRPr="006F49B8">
        <w:rPr>
          <w:rFonts w:hint="eastAsia"/>
          <w:szCs w:val="28"/>
        </w:rPr>
        <w:t>废气</w:t>
      </w:r>
      <w:r>
        <w:rPr>
          <w:rFonts w:hint="eastAsia"/>
          <w:szCs w:val="28"/>
        </w:rPr>
        <w:t>污染防治措施可行性分析</w:t>
      </w:r>
    </w:p>
    <w:p w:rsidR="00860EB0" w:rsidRPr="00860EB0" w:rsidRDefault="00860EB0" w:rsidP="00860EB0">
      <w:pPr>
        <w:ind w:firstLineChars="200" w:firstLine="480"/>
        <w:rPr>
          <w:rFonts w:eastAsiaTheme="minorEastAsia"/>
          <w:kern w:val="0"/>
          <w:sz w:val="24"/>
          <w:lang w:val="zh-CN"/>
        </w:rPr>
      </w:pPr>
      <w:r w:rsidRPr="00860EB0">
        <w:rPr>
          <w:rFonts w:eastAsiaTheme="minorEastAsia" w:hint="eastAsia"/>
          <w:kern w:val="0"/>
          <w:sz w:val="24"/>
          <w:lang w:val="zh-CN"/>
        </w:rPr>
        <w:t>1</w:t>
      </w:r>
      <w:r w:rsidRPr="00860EB0">
        <w:rPr>
          <w:rFonts w:eastAsiaTheme="minorEastAsia" w:hint="eastAsia"/>
          <w:kern w:val="0"/>
          <w:sz w:val="24"/>
          <w:lang w:val="zh-CN"/>
        </w:rPr>
        <w:t>、除尘技术比较</w:t>
      </w:r>
    </w:p>
    <w:p w:rsidR="00860EB0" w:rsidRPr="00860EB0" w:rsidRDefault="00860EB0" w:rsidP="00860EB0">
      <w:pPr>
        <w:ind w:firstLineChars="200" w:firstLine="480"/>
        <w:rPr>
          <w:rFonts w:eastAsiaTheme="minorEastAsia"/>
          <w:kern w:val="0"/>
          <w:sz w:val="24"/>
          <w:lang w:val="zh-CN"/>
        </w:rPr>
      </w:pPr>
      <w:r w:rsidRPr="00860EB0">
        <w:rPr>
          <w:rFonts w:eastAsiaTheme="minorEastAsia" w:hint="eastAsia"/>
          <w:kern w:val="0"/>
          <w:sz w:val="24"/>
          <w:lang w:val="zh-CN"/>
        </w:rPr>
        <w:t>除尘器可分为干式除尘器（重力沉降室、惯性除尘器、电除尘器、布袋除尘器、旋风除尘器）和湿式除尘器（喷淋塔、冲击式除尘器、文丘里洗涤剂、泡沫除尘器和水膜除尘器）两大类。目前应用最多的是干式除尘器，其使用范围广，大多数除尘对象都可以使用干式除尘器，特别是对于大型集中除尘系统而言；粉尘排出的状</w:t>
      </w:r>
      <w:r>
        <w:rPr>
          <w:rFonts w:eastAsiaTheme="minorEastAsia" w:hint="eastAsia"/>
          <w:kern w:val="0"/>
          <w:sz w:val="24"/>
          <w:lang w:val="zh-CN"/>
        </w:rPr>
        <w:t>态为干粉状，有利于集中处理和综合利用。各类干式除尘器对比情况见</w:t>
      </w:r>
      <w:r w:rsidRPr="00860EB0">
        <w:rPr>
          <w:rFonts w:eastAsiaTheme="minorEastAsia" w:hint="eastAsia"/>
          <w:kern w:val="0"/>
          <w:sz w:val="24"/>
          <w:lang w:val="zh-CN"/>
        </w:rPr>
        <w:t>表</w:t>
      </w:r>
      <w:r>
        <w:rPr>
          <w:rFonts w:eastAsiaTheme="minorEastAsia" w:hint="eastAsia"/>
          <w:kern w:val="0"/>
          <w:sz w:val="24"/>
          <w:lang w:val="zh-CN"/>
        </w:rPr>
        <w:t>8.2-1</w:t>
      </w:r>
      <w:r w:rsidRPr="00860EB0">
        <w:rPr>
          <w:rFonts w:eastAsiaTheme="minorEastAsia" w:hint="eastAsia"/>
          <w:kern w:val="0"/>
          <w:sz w:val="24"/>
          <w:lang w:val="zh-CN"/>
        </w:rPr>
        <w:t>。</w:t>
      </w:r>
    </w:p>
    <w:p w:rsidR="00860EB0" w:rsidRPr="00860EB0" w:rsidRDefault="00860EB0" w:rsidP="00860EB0">
      <w:pPr>
        <w:jc w:val="center"/>
        <w:rPr>
          <w:b/>
          <w:color w:val="000000" w:themeColor="text1"/>
          <w:szCs w:val="21"/>
        </w:rPr>
      </w:pPr>
      <w:r w:rsidRPr="00860EB0">
        <w:rPr>
          <w:rFonts w:hint="eastAsia"/>
          <w:b/>
          <w:color w:val="000000" w:themeColor="text1"/>
          <w:szCs w:val="21"/>
        </w:rPr>
        <w:t>表</w:t>
      </w:r>
      <w:r w:rsidRPr="00860EB0">
        <w:rPr>
          <w:rFonts w:hint="eastAsia"/>
          <w:b/>
          <w:color w:val="000000" w:themeColor="text1"/>
          <w:szCs w:val="21"/>
        </w:rPr>
        <w:t>8.2-1</w:t>
      </w:r>
      <w:r w:rsidRPr="00860EB0">
        <w:rPr>
          <w:b/>
          <w:color w:val="000000" w:themeColor="text1"/>
          <w:szCs w:val="21"/>
        </w:rPr>
        <w:t xml:space="preserve">  </w:t>
      </w:r>
      <w:r w:rsidRPr="00860EB0">
        <w:rPr>
          <w:rFonts w:hint="eastAsia"/>
          <w:b/>
          <w:color w:val="000000" w:themeColor="text1"/>
          <w:szCs w:val="21"/>
        </w:rPr>
        <w:t>各类干式除尘器对比情况</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144"/>
        <w:gridCol w:w="3269"/>
        <w:gridCol w:w="1840"/>
        <w:gridCol w:w="1822"/>
        <w:gridCol w:w="1211"/>
      </w:tblGrid>
      <w:tr w:rsidR="00860EB0" w:rsidRPr="00A60A2C" w:rsidTr="00860EB0">
        <w:trPr>
          <w:trHeight w:val="397"/>
          <w:jc w:val="center"/>
        </w:trPr>
        <w:tc>
          <w:tcPr>
            <w:tcW w:w="616" w:type="pct"/>
            <w:vAlign w:val="center"/>
            <w:hideMark/>
          </w:tcPr>
          <w:p w:rsidR="00860EB0" w:rsidRPr="00A60A2C" w:rsidRDefault="00860EB0" w:rsidP="00860EB0">
            <w:pPr>
              <w:widowControl/>
              <w:spacing w:line="240" w:lineRule="auto"/>
              <w:jc w:val="center"/>
              <w:rPr>
                <w:rFonts w:cs="宋体"/>
                <w:color w:val="000000" w:themeColor="text1"/>
                <w:kern w:val="0"/>
                <w:szCs w:val="21"/>
              </w:rPr>
            </w:pPr>
            <w:r w:rsidRPr="00A60A2C">
              <w:rPr>
                <w:rFonts w:cs="宋体" w:hint="eastAsia"/>
                <w:color w:val="000000" w:themeColor="text1"/>
                <w:kern w:val="0"/>
                <w:szCs w:val="21"/>
              </w:rPr>
              <w:t>除尘技术</w:t>
            </w:r>
          </w:p>
        </w:tc>
        <w:tc>
          <w:tcPr>
            <w:tcW w:w="1760" w:type="pct"/>
            <w:vAlign w:val="center"/>
            <w:hideMark/>
          </w:tcPr>
          <w:p w:rsidR="00860EB0" w:rsidRPr="00A60A2C" w:rsidRDefault="00860EB0" w:rsidP="00860EB0">
            <w:pPr>
              <w:widowControl/>
              <w:spacing w:line="240" w:lineRule="auto"/>
              <w:jc w:val="center"/>
              <w:rPr>
                <w:rFonts w:cs="宋体"/>
                <w:color w:val="000000" w:themeColor="text1"/>
                <w:kern w:val="0"/>
                <w:szCs w:val="21"/>
              </w:rPr>
            </w:pPr>
            <w:r w:rsidRPr="00A60A2C">
              <w:rPr>
                <w:rFonts w:cs="宋体" w:hint="eastAsia"/>
                <w:color w:val="000000" w:themeColor="text1"/>
                <w:kern w:val="0"/>
                <w:szCs w:val="21"/>
              </w:rPr>
              <w:t>工作原理</w:t>
            </w:r>
          </w:p>
        </w:tc>
        <w:tc>
          <w:tcPr>
            <w:tcW w:w="991" w:type="pct"/>
            <w:vAlign w:val="center"/>
            <w:hideMark/>
          </w:tcPr>
          <w:p w:rsidR="00860EB0" w:rsidRPr="00A60A2C" w:rsidRDefault="00860EB0" w:rsidP="00860EB0">
            <w:pPr>
              <w:widowControl/>
              <w:spacing w:line="240" w:lineRule="auto"/>
              <w:jc w:val="center"/>
              <w:rPr>
                <w:rFonts w:cs="宋体"/>
                <w:color w:val="000000" w:themeColor="text1"/>
                <w:kern w:val="0"/>
                <w:szCs w:val="21"/>
              </w:rPr>
            </w:pPr>
            <w:r w:rsidRPr="00A60A2C">
              <w:rPr>
                <w:rFonts w:cs="宋体" w:hint="eastAsia"/>
                <w:color w:val="000000" w:themeColor="text1"/>
                <w:kern w:val="0"/>
                <w:szCs w:val="21"/>
              </w:rPr>
              <w:t>优点</w:t>
            </w:r>
          </w:p>
        </w:tc>
        <w:tc>
          <w:tcPr>
            <w:tcW w:w="981" w:type="pct"/>
            <w:vAlign w:val="center"/>
            <w:hideMark/>
          </w:tcPr>
          <w:p w:rsidR="00860EB0" w:rsidRPr="00A60A2C" w:rsidRDefault="00860EB0" w:rsidP="00860EB0">
            <w:pPr>
              <w:widowControl/>
              <w:spacing w:line="240" w:lineRule="auto"/>
              <w:jc w:val="center"/>
              <w:rPr>
                <w:rFonts w:cs="宋体"/>
                <w:color w:val="000000" w:themeColor="text1"/>
                <w:kern w:val="0"/>
                <w:szCs w:val="21"/>
              </w:rPr>
            </w:pPr>
            <w:r w:rsidRPr="00A60A2C">
              <w:rPr>
                <w:rFonts w:cs="宋体" w:hint="eastAsia"/>
                <w:color w:val="000000" w:themeColor="text1"/>
                <w:kern w:val="0"/>
                <w:szCs w:val="21"/>
              </w:rPr>
              <w:t>缺点</w:t>
            </w:r>
          </w:p>
        </w:tc>
        <w:tc>
          <w:tcPr>
            <w:tcW w:w="652" w:type="pct"/>
            <w:vAlign w:val="center"/>
            <w:hideMark/>
          </w:tcPr>
          <w:p w:rsidR="00860EB0" w:rsidRPr="00A60A2C" w:rsidRDefault="00860EB0" w:rsidP="00860EB0">
            <w:pPr>
              <w:widowControl/>
              <w:spacing w:line="240" w:lineRule="auto"/>
              <w:jc w:val="center"/>
              <w:rPr>
                <w:rFonts w:cs="宋体"/>
                <w:color w:val="000000" w:themeColor="text1"/>
                <w:kern w:val="0"/>
                <w:szCs w:val="21"/>
              </w:rPr>
            </w:pPr>
            <w:r w:rsidRPr="00A60A2C">
              <w:rPr>
                <w:rFonts w:cs="宋体" w:hint="eastAsia"/>
                <w:color w:val="000000" w:themeColor="text1"/>
                <w:kern w:val="0"/>
                <w:szCs w:val="21"/>
              </w:rPr>
              <w:t>除尘效率</w:t>
            </w:r>
          </w:p>
        </w:tc>
      </w:tr>
      <w:tr w:rsidR="00860EB0" w:rsidRPr="00A60A2C" w:rsidTr="00860EB0">
        <w:trPr>
          <w:trHeight w:val="397"/>
          <w:jc w:val="center"/>
        </w:trPr>
        <w:tc>
          <w:tcPr>
            <w:tcW w:w="616" w:type="pct"/>
            <w:vAlign w:val="center"/>
            <w:hideMark/>
          </w:tcPr>
          <w:p w:rsidR="00860EB0" w:rsidRPr="00A60A2C" w:rsidRDefault="00860EB0" w:rsidP="00860EB0">
            <w:pPr>
              <w:widowControl/>
              <w:spacing w:line="240" w:lineRule="auto"/>
              <w:jc w:val="center"/>
              <w:rPr>
                <w:rFonts w:cs="宋体"/>
                <w:color w:val="000000" w:themeColor="text1"/>
                <w:kern w:val="0"/>
                <w:szCs w:val="21"/>
              </w:rPr>
            </w:pPr>
            <w:r w:rsidRPr="00A60A2C">
              <w:rPr>
                <w:rFonts w:cs="宋体" w:hint="eastAsia"/>
                <w:color w:val="000000" w:themeColor="text1"/>
                <w:kern w:val="0"/>
                <w:szCs w:val="21"/>
              </w:rPr>
              <w:t>重力除尘</w:t>
            </w:r>
          </w:p>
        </w:tc>
        <w:tc>
          <w:tcPr>
            <w:tcW w:w="1760" w:type="pct"/>
            <w:vAlign w:val="center"/>
            <w:hideMark/>
          </w:tcPr>
          <w:p w:rsidR="00860EB0" w:rsidRPr="00A60A2C" w:rsidRDefault="00860EB0" w:rsidP="00860EB0">
            <w:pPr>
              <w:widowControl/>
              <w:spacing w:line="240" w:lineRule="auto"/>
              <w:jc w:val="left"/>
              <w:rPr>
                <w:rFonts w:cs="宋体"/>
                <w:color w:val="000000" w:themeColor="text1"/>
                <w:kern w:val="0"/>
                <w:szCs w:val="21"/>
              </w:rPr>
            </w:pPr>
            <w:r w:rsidRPr="00A60A2C">
              <w:rPr>
                <w:rFonts w:cs="宋体" w:hint="eastAsia"/>
                <w:color w:val="000000" w:themeColor="text1"/>
                <w:kern w:val="0"/>
                <w:szCs w:val="21"/>
              </w:rPr>
              <w:t>利用粉尘与气体的比重不同的原理，使扬尘靠本身的重力从气体中自然沉降下来的净化设备。</w:t>
            </w:r>
          </w:p>
        </w:tc>
        <w:tc>
          <w:tcPr>
            <w:tcW w:w="991" w:type="pct"/>
            <w:vAlign w:val="center"/>
            <w:hideMark/>
          </w:tcPr>
          <w:p w:rsidR="00860EB0" w:rsidRPr="00A60A2C" w:rsidRDefault="00860EB0" w:rsidP="00860EB0">
            <w:pPr>
              <w:widowControl/>
              <w:spacing w:line="240" w:lineRule="auto"/>
              <w:jc w:val="left"/>
              <w:rPr>
                <w:rFonts w:cs="宋体"/>
                <w:color w:val="000000" w:themeColor="text1"/>
                <w:szCs w:val="21"/>
              </w:rPr>
            </w:pPr>
            <w:r w:rsidRPr="00A60A2C">
              <w:rPr>
                <w:rFonts w:cs="宋体" w:hint="eastAsia"/>
                <w:color w:val="000000" w:themeColor="text1"/>
                <w:kern w:val="0"/>
                <w:szCs w:val="21"/>
              </w:rPr>
              <w:t>结构简单、体积</w:t>
            </w:r>
          </w:p>
          <w:p w:rsidR="00860EB0" w:rsidRPr="00A60A2C" w:rsidRDefault="00860EB0" w:rsidP="00860EB0">
            <w:pPr>
              <w:widowControl/>
              <w:spacing w:line="240" w:lineRule="auto"/>
              <w:jc w:val="left"/>
              <w:rPr>
                <w:rFonts w:cs="宋体"/>
                <w:color w:val="000000" w:themeColor="text1"/>
                <w:kern w:val="0"/>
                <w:szCs w:val="21"/>
              </w:rPr>
            </w:pPr>
            <w:r w:rsidRPr="00A60A2C">
              <w:rPr>
                <w:rFonts w:cs="宋体" w:hint="eastAsia"/>
                <w:color w:val="000000" w:themeColor="text1"/>
                <w:kern w:val="0"/>
                <w:szCs w:val="21"/>
              </w:rPr>
              <w:t>大、阻力小、易维护、效率低</w:t>
            </w:r>
          </w:p>
        </w:tc>
        <w:tc>
          <w:tcPr>
            <w:tcW w:w="981" w:type="pct"/>
            <w:vAlign w:val="center"/>
            <w:hideMark/>
          </w:tcPr>
          <w:p w:rsidR="00860EB0" w:rsidRPr="00A60A2C" w:rsidRDefault="00860EB0" w:rsidP="00860EB0">
            <w:pPr>
              <w:widowControl/>
              <w:spacing w:line="240" w:lineRule="auto"/>
              <w:jc w:val="left"/>
              <w:rPr>
                <w:rFonts w:cs="宋体"/>
                <w:color w:val="000000" w:themeColor="text1"/>
                <w:kern w:val="0"/>
                <w:szCs w:val="21"/>
              </w:rPr>
            </w:pPr>
            <w:r w:rsidRPr="00A60A2C">
              <w:rPr>
                <w:rFonts w:cs="宋体" w:hint="eastAsia"/>
                <w:color w:val="000000" w:themeColor="text1"/>
                <w:kern w:val="0"/>
                <w:szCs w:val="21"/>
              </w:rPr>
              <w:t>只能用于粗净化</w:t>
            </w:r>
          </w:p>
        </w:tc>
        <w:tc>
          <w:tcPr>
            <w:tcW w:w="652" w:type="pct"/>
            <w:vAlign w:val="center"/>
            <w:hideMark/>
          </w:tcPr>
          <w:p w:rsidR="00860EB0" w:rsidRPr="00A60A2C" w:rsidRDefault="00860EB0" w:rsidP="00860EB0">
            <w:pPr>
              <w:widowControl/>
              <w:spacing w:line="240" w:lineRule="auto"/>
              <w:jc w:val="center"/>
              <w:rPr>
                <w:rFonts w:cs="宋体"/>
                <w:color w:val="000000" w:themeColor="text1"/>
                <w:kern w:val="0"/>
                <w:szCs w:val="21"/>
              </w:rPr>
            </w:pPr>
            <w:r w:rsidRPr="00A60A2C">
              <w:rPr>
                <w:rFonts w:cs="宋体"/>
                <w:color w:val="000000" w:themeColor="text1"/>
                <w:kern w:val="0"/>
                <w:szCs w:val="21"/>
              </w:rPr>
              <w:t>40%~60%</w:t>
            </w:r>
          </w:p>
        </w:tc>
      </w:tr>
      <w:tr w:rsidR="00860EB0" w:rsidRPr="00A60A2C" w:rsidTr="00860EB0">
        <w:trPr>
          <w:trHeight w:val="397"/>
          <w:jc w:val="center"/>
        </w:trPr>
        <w:tc>
          <w:tcPr>
            <w:tcW w:w="616" w:type="pct"/>
            <w:vAlign w:val="center"/>
            <w:hideMark/>
          </w:tcPr>
          <w:p w:rsidR="00860EB0" w:rsidRPr="00A60A2C" w:rsidRDefault="00860EB0" w:rsidP="00860EB0">
            <w:pPr>
              <w:widowControl/>
              <w:spacing w:line="240" w:lineRule="auto"/>
              <w:jc w:val="center"/>
              <w:rPr>
                <w:rFonts w:cs="宋体"/>
                <w:color w:val="000000" w:themeColor="text1"/>
                <w:kern w:val="0"/>
                <w:szCs w:val="21"/>
              </w:rPr>
            </w:pPr>
            <w:r w:rsidRPr="00A60A2C">
              <w:rPr>
                <w:rFonts w:cs="宋体" w:hint="eastAsia"/>
                <w:color w:val="000000" w:themeColor="text1"/>
                <w:kern w:val="0"/>
                <w:szCs w:val="21"/>
              </w:rPr>
              <w:t>惯性除尘</w:t>
            </w:r>
          </w:p>
        </w:tc>
        <w:tc>
          <w:tcPr>
            <w:tcW w:w="1760" w:type="pct"/>
            <w:vAlign w:val="center"/>
            <w:hideMark/>
          </w:tcPr>
          <w:p w:rsidR="00860EB0" w:rsidRPr="00A60A2C" w:rsidRDefault="00860EB0" w:rsidP="00860EB0">
            <w:pPr>
              <w:widowControl/>
              <w:spacing w:line="240" w:lineRule="auto"/>
              <w:jc w:val="left"/>
              <w:rPr>
                <w:rFonts w:cs="宋体"/>
                <w:color w:val="000000" w:themeColor="text1"/>
                <w:kern w:val="0"/>
                <w:szCs w:val="21"/>
              </w:rPr>
            </w:pPr>
            <w:r w:rsidRPr="00A60A2C">
              <w:rPr>
                <w:rFonts w:cs="宋体" w:hint="eastAsia"/>
                <w:color w:val="000000" w:themeColor="text1"/>
                <w:kern w:val="0"/>
                <w:szCs w:val="21"/>
              </w:rPr>
              <w:t>利用粉尘与气体在运动中惯性力的不同，将粉尘从气体中分离出来。</w:t>
            </w:r>
          </w:p>
        </w:tc>
        <w:tc>
          <w:tcPr>
            <w:tcW w:w="991" w:type="pct"/>
            <w:vAlign w:val="center"/>
            <w:hideMark/>
          </w:tcPr>
          <w:p w:rsidR="00860EB0" w:rsidRPr="00A60A2C" w:rsidRDefault="00860EB0" w:rsidP="00860EB0">
            <w:pPr>
              <w:widowControl/>
              <w:spacing w:line="240" w:lineRule="auto"/>
              <w:jc w:val="left"/>
              <w:rPr>
                <w:rFonts w:cs="宋体"/>
                <w:color w:val="000000" w:themeColor="text1"/>
                <w:kern w:val="0"/>
                <w:szCs w:val="21"/>
              </w:rPr>
            </w:pPr>
            <w:r w:rsidRPr="00A60A2C">
              <w:rPr>
                <w:rFonts w:cs="宋体" w:hint="eastAsia"/>
                <w:color w:val="000000" w:themeColor="text1"/>
                <w:kern w:val="0"/>
                <w:szCs w:val="21"/>
              </w:rPr>
              <w:t>结构简单，阻力较小</w:t>
            </w:r>
          </w:p>
        </w:tc>
        <w:tc>
          <w:tcPr>
            <w:tcW w:w="981" w:type="pct"/>
            <w:vAlign w:val="center"/>
            <w:hideMark/>
          </w:tcPr>
          <w:p w:rsidR="00860EB0" w:rsidRPr="00A60A2C" w:rsidRDefault="00860EB0" w:rsidP="00860EB0">
            <w:pPr>
              <w:widowControl/>
              <w:spacing w:line="240" w:lineRule="auto"/>
              <w:jc w:val="left"/>
              <w:rPr>
                <w:rFonts w:cs="宋体"/>
                <w:color w:val="000000" w:themeColor="text1"/>
                <w:kern w:val="0"/>
                <w:szCs w:val="21"/>
              </w:rPr>
            </w:pPr>
            <w:r w:rsidRPr="00A60A2C">
              <w:rPr>
                <w:rFonts w:cs="宋体" w:hint="eastAsia"/>
                <w:color w:val="000000" w:themeColor="text1"/>
                <w:kern w:val="0"/>
                <w:szCs w:val="21"/>
              </w:rPr>
              <w:t>多用于多段净化时的第一段，捕集</w:t>
            </w:r>
            <w:r w:rsidRPr="00A60A2C">
              <w:rPr>
                <w:rFonts w:cs="宋体"/>
                <w:color w:val="000000" w:themeColor="text1"/>
                <w:kern w:val="0"/>
                <w:szCs w:val="21"/>
              </w:rPr>
              <w:t>10~20</w:t>
            </w:r>
            <w:r w:rsidRPr="00A60A2C">
              <w:rPr>
                <w:rFonts w:cs="宋体" w:hint="eastAsia"/>
                <w:color w:val="000000" w:themeColor="text1"/>
                <w:kern w:val="0"/>
                <w:szCs w:val="21"/>
              </w:rPr>
              <w:t>微米以上的粗尘粒</w:t>
            </w:r>
          </w:p>
        </w:tc>
        <w:tc>
          <w:tcPr>
            <w:tcW w:w="652" w:type="pct"/>
            <w:vAlign w:val="center"/>
            <w:hideMark/>
          </w:tcPr>
          <w:p w:rsidR="00860EB0" w:rsidRPr="00A60A2C" w:rsidRDefault="00860EB0" w:rsidP="00860EB0">
            <w:pPr>
              <w:widowControl/>
              <w:spacing w:line="240" w:lineRule="auto"/>
              <w:jc w:val="center"/>
              <w:rPr>
                <w:rFonts w:cs="宋体"/>
                <w:color w:val="000000" w:themeColor="text1"/>
                <w:kern w:val="0"/>
                <w:szCs w:val="21"/>
              </w:rPr>
            </w:pPr>
            <w:r w:rsidRPr="00A60A2C">
              <w:rPr>
                <w:rFonts w:cs="宋体"/>
                <w:color w:val="000000" w:themeColor="text1"/>
                <w:kern w:val="0"/>
                <w:szCs w:val="21"/>
              </w:rPr>
              <w:t>40%~80%</w:t>
            </w:r>
          </w:p>
        </w:tc>
      </w:tr>
      <w:tr w:rsidR="00860EB0" w:rsidRPr="00A60A2C" w:rsidTr="00860EB0">
        <w:trPr>
          <w:trHeight w:val="397"/>
          <w:jc w:val="center"/>
        </w:trPr>
        <w:tc>
          <w:tcPr>
            <w:tcW w:w="616" w:type="pct"/>
            <w:vAlign w:val="center"/>
            <w:hideMark/>
          </w:tcPr>
          <w:p w:rsidR="00860EB0" w:rsidRPr="00A60A2C" w:rsidRDefault="00860EB0" w:rsidP="00860EB0">
            <w:pPr>
              <w:widowControl/>
              <w:spacing w:line="240" w:lineRule="auto"/>
              <w:jc w:val="center"/>
              <w:rPr>
                <w:rFonts w:cs="宋体"/>
                <w:color w:val="000000" w:themeColor="text1"/>
                <w:szCs w:val="21"/>
              </w:rPr>
            </w:pPr>
            <w:r w:rsidRPr="00A60A2C">
              <w:rPr>
                <w:rFonts w:cs="宋体" w:hint="eastAsia"/>
                <w:color w:val="000000" w:themeColor="text1"/>
                <w:kern w:val="0"/>
                <w:szCs w:val="21"/>
              </w:rPr>
              <w:t>旋风分离</w:t>
            </w:r>
          </w:p>
          <w:p w:rsidR="00860EB0" w:rsidRPr="00A60A2C" w:rsidRDefault="00860EB0" w:rsidP="00860EB0">
            <w:pPr>
              <w:widowControl/>
              <w:spacing w:line="240" w:lineRule="auto"/>
              <w:jc w:val="center"/>
              <w:rPr>
                <w:rFonts w:cs="宋体"/>
                <w:color w:val="000000" w:themeColor="text1"/>
                <w:kern w:val="0"/>
                <w:szCs w:val="21"/>
              </w:rPr>
            </w:pPr>
            <w:r w:rsidRPr="00A60A2C">
              <w:rPr>
                <w:rFonts w:cs="宋体" w:hint="eastAsia"/>
                <w:color w:val="000000" w:themeColor="text1"/>
                <w:kern w:val="0"/>
                <w:szCs w:val="21"/>
              </w:rPr>
              <w:t>器</w:t>
            </w:r>
          </w:p>
        </w:tc>
        <w:tc>
          <w:tcPr>
            <w:tcW w:w="1760" w:type="pct"/>
            <w:vAlign w:val="center"/>
            <w:hideMark/>
          </w:tcPr>
          <w:p w:rsidR="00860EB0" w:rsidRPr="00A60A2C" w:rsidRDefault="00860EB0" w:rsidP="00860EB0">
            <w:pPr>
              <w:widowControl/>
              <w:spacing w:line="240" w:lineRule="auto"/>
              <w:jc w:val="left"/>
              <w:rPr>
                <w:rFonts w:cs="宋体"/>
                <w:color w:val="000000" w:themeColor="text1"/>
                <w:kern w:val="0"/>
                <w:szCs w:val="21"/>
              </w:rPr>
            </w:pPr>
            <w:r w:rsidRPr="00A60A2C">
              <w:rPr>
                <w:rFonts w:cs="宋体" w:hint="eastAsia"/>
                <w:color w:val="000000" w:themeColor="text1"/>
                <w:kern w:val="0"/>
                <w:szCs w:val="21"/>
              </w:rPr>
              <w:t>含尘气体从入口导入除尘器的外壳和排气管之间，形成旋转向下的外旋流。悬浮于外旋流的粉尘在离心力的作用下移向器壁，并随外旋流转到除尘器下部，由排尘孔排出。净化后的气体形成上升的内旋流并经过排气管排出。</w:t>
            </w:r>
          </w:p>
        </w:tc>
        <w:tc>
          <w:tcPr>
            <w:tcW w:w="991" w:type="pct"/>
            <w:vAlign w:val="center"/>
            <w:hideMark/>
          </w:tcPr>
          <w:p w:rsidR="00860EB0" w:rsidRPr="00A60A2C" w:rsidRDefault="00860EB0" w:rsidP="00860EB0">
            <w:pPr>
              <w:widowControl/>
              <w:spacing w:line="240" w:lineRule="auto"/>
              <w:jc w:val="left"/>
              <w:rPr>
                <w:rFonts w:cs="宋体"/>
                <w:color w:val="000000" w:themeColor="text1"/>
                <w:kern w:val="0"/>
                <w:szCs w:val="21"/>
              </w:rPr>
            </w:pPr>
            <w:r w:rsidRPr="00A60A2C">
              <w:rPr>
                <w:rFonts w:cs="宋体" w:hint="eastAsia"/>
                <w:color w:val="000000" w:themeColor="text1"/>
                <w:kern w:val="0"/>
                <w:szCs w:val="21"/>
              </w:rPr>
              <w:t>结构简单，体积较小，不需特殊的附属设备，造价较低．阻力中等，器内无运动部件，操作维修方便</w:t>
            </w:r>
          </w:p>
        </w:tc>
        <w:tc>
          <w:tcPr>
            <w:tcW w:w="981" w:type="pct"/>
            <w:vAlign w:val="center"/>
            <w:hideMark/>
          </w:tcPr>
          <w:p w:rsidR="00860EB0" w:rsidRPr="00A60A2C" w:rsidRDefault="00860EB0" w:rsidP="00860EB0">
            <w:pPr>
              <w:widowControl/>
              <w:spacing w:line="240" w:lineRule="auto"/>
              <w:jc w:val="left"/>
              <w:rPr>
                <w:rFonts w:cs="宋体"/>
                <w:color w:val="000000" w:themeColor="text1"/>
                <w:kern w:val="0"/>
                <w:szCs w:val="21"/>
              </w:rPr>
            </w:pPr>
            <w:r w:rsidRPr="00A60A2C">
              <w:rPr>
                <w:rFonts w:cs="宋体" w:hint="eastAsia"/>
                <w:color w:val="000000" w:themeColor="text1"/>
                <w:kern w:val="0"/>
                <w:szCs w:val="21"/>
              </w:rPr>
              <w:t>适用于净化大于</w:t>
            </w:r>
            <w:r w:rsidRPr="00A60A2C">
              <w:rPr>
                <w:rFonts w:cs="宋体"/>
                <w:color w:val="000000" w:themeColor="text1"/>
                <w:kern w:val="0"/>
                <w:szCs w:val="21"/>
              </w:rPr>
              <w:t xml:space="preserve"> 5-10</w:t>
            </w:r>
            <w:r w:rsidRPr="00A60A2C">
              <w:rPr>
                <w:rFonts w:cs="宋体" w:hint="eastAsia"/>
                <w:color w:val="000000" w:themeColor="text1"/>
                <w:kern w:val="0"/>
                <w:szCs w:val="21"/>
              </w:rPr>
              <w:t>微米的非粘性、非纤维的干燥粉尘，捕集微粒小于</w:t>
            </w:r>
            <w:r w:rsidRPr="00A60A2C">
              <w:rPr>
                <w:rFonts w:cs="宋体"/>
                <w:color w:val="000000" w:themeColor="text1"/>
                <w:kern w:val="0"/>
                <w:szCs w:val="21"/>
              </w:rPr>
              <w:t>5</w:t>
            </w:r>
            <w:r w:rsidRPr="00A60A2C">
              <w:rPr>
                <w:rFonts w:cs="宋体" w:hint="eastAsia"/>
                <w:color w:val="000000" w:themeColor="text1"/>
                <w:kern w:val="0"/>
                <w:szCs w:val="21"/>
              </w:rPr>
              <w:t>微米的效率不高</w:t>
            </w:r>
          </w:p>
        </w:tc>
        <w:tc>
          <w:tcPr>
            <w:tcW w:w="652" w:type="pct"/>
            <w:vAlign w:val="center"/>
            <w:hideMark/>
          </w:tcPr>
          <w:p w:rsidR="00860EB0" w:rsidRPr="00A60A2C" w:rsidRDefault="00860EB0" w:rsidP="00860EB0">
            <w:pPr>
              <w:widowControl/>
              <w:spacing w:line="240" w:lineRule="auto"/>
              <w:jc w:val="center"/>
              <w:rPr>
                <w:rFonts w:cs="宋体"/>
                <w:color w:val="000000" w:themeColor="text1"/>
                <w:kern w:val="0"/>
                <w:szCs w:val="21"/>
              </w:rPr>
            </w:pPr>
            <w:r w:rsidRPr="00A60A2C">
              <w:rPr>
                <w:rFonts w:cs="宋体"/>
                <w:color w:val="000000" w:themeColor="text1"/>
                <w:kern w:val="0"/>
                <w:szCs w:val="21"/>
              </w:rPr>
              <w:t>&gt;85%</w:t>
            </w:r>
          </w:p>
        </w:tc>
      </w:tr>
      <w:tr w:rsidR="00860EB0" w:rsidRPr="00A60A2C" w:rsidTr="00860EB0">
        <w:trPr>
          <w:trHeight w:val="397"/>
          <w:jc w:val="center"/>
        </w:trPr>
        <w:tc>
          <w:tcPr>
            <w:tcW w:w="616" w:type="pct"/>
            <w:vAlign w:val="center"/>
            <w:hideMark/>
          </w:tcPr>
          <w:p w:rsidR="00860EB0" w:rsidRPr="00A60A2C" w:rsidRDefault="00860EB0" w:rsidP="00860EB0">
            <w:pPr>
              <w:widowControl/>
              <w:spacing w:line="240" w:lineRule="auto"/>
              <w:jc w:val="center"/>
              <w:rPr>
                <w:rFonts w:cs="宋体"/>
                <w:color w:val="000000" w:themeColor="text1"/>
                <w:kern w:val="0"/>
                <w:szCs w:val="21"/>
              </w:rPr>
            </w:pPr>
            <w:r w:rsidRPr="00A60A2C">
              <w:rPr>
                <w:rFonts w:cs="宋体" w:hint="eastAsia"/>
                <w:color w:val="000000" w:themeColor="text1"/>
                <w:kern w:val="0"/>
                <w:szCs w:val="21"/>
              </w:rPr>
              <w:t>布袋除尘</w:t>
            </w:r>
          </w:p>
        </w:tc>
        <w:tc>
          <w:tcPr>
            <w:tcW w:w="1760" w:type="pct"/>
            <w:vAlign w:val="center"/>
            <w:hideMark/>
          </w:tcPr>
          <w:p w:rsidR="00860EB0" w:rsidRPr="00A60A2C" w:rsidRDefault="00860EB0" w:rsidP="00860EB0">
            <w:pPr>
              <w:widowControl/>
              <w:spacing w:line="240" w:lineRule="auto"/>
              <w:jc w:val="left"/>
              <w:rPr>
                <w:rFonts w:cs="宋体"/>
                <w:color w:val="000000" w:themeColor="text1"/>
                <w:kern w:val="0"/>
                <w:szCs w:val="21"/>
              </w:rPr>
            </w:pPr>
            <w:r w:rsidRPr="00A60A2C">
              <w:rPr>
                <w:rFonts w:cs="宋体" w:hint="eastAsia"/>
                <w:color w:val="000000" w:themeColor="text1"/>
                <w:kern w:val="0"/>
                <w:szCs w:val="21"/>
              </w:rPr>
              <w:t>含尘气流从下部孔板进入圆筒形滤袋内，在通过滤料的孔隙时，粉尘被捕集于滤料上，透过滤料的清洁气体由排出口排出。沉积在滤料上的粉尘，可在机械振动的作用下</w:t>
            </w:r>
            <w:r w:rsidRPr="00A60A2C">
              <w:rPr>
                <w:rFonts w:cs="宋体" w:hint="eastAsia"/>
                <w:color w:val="000000" w:themeColor="text1"/>
                <w:kern w:val="0"/>
                <w:szCs w:val="21"/>
              </w:rPr>
              <w:lastRenderedPageBreak/>
              <w:t>从滤料表面脱落，落入灰斗中。</w:t>
            </w:r>
          </w:p>
        </w:tc>
        <w:tc>
          <w:tcPr>
            <w:tcW w:w="991" w:type="pct"/>
            <w:vAlign w:val="center"/>
            <w:hideMark/>
          </w:tcPr>
          <w:p w:rsidR="00860EB0" w:rsidRPr="00A60A2C" w:rsidRDefault="00860EB0" w:rsidP="00860EB0">
            <w:pPr>
              <w:widowControl/>
              <w:spacing w:line="240" w:lineRule="auto"/>
              <w:jc w:val="left"/>
              <w:rPr>
                <w:rFonts w:cs="宋体"/>
                <w:color w:val="000000" w:themeColor="text1"/>
                <w:kern w:val="0"/>
                <w:szCs w:val="21"/>
              </w:rPr>
            </w:pPr>
            <w:r w:rsidRPr="00A60A2C">
              <w:rPr>
                <w:rFonts w:cs="宋体" w:hint="eastAsia"/>
                <w:color w:val="000000" w:themeColor="text1"/>
                <w:kern w:val="0"/>
                <w:szCs w:val="21"/>
              </w:rPr>
              <w:lastRenderedPageBreak/>
              <w:t>净化效率高，结构简单、投资省、运行稳定，可以回收高电阻率粉尘，动力消耗小</w:t>
            </w:r>
          </w:p>
        </w:tc>
        <w:tc>
          <w:tcPr>
            <w:tcW w:w="981" w:type="pct"/>
            <w:vAlign w:val="center"/>
            <w:hideMark/>
          </w:tcPr>
          <w:p w:rsidR="00860EB0" w:rsidRPr="00A60A2C" w:rsidRDefault="00860EB0" w:rsidP="00860EB0">
            <w:pPr>
              <w:widowControl/>
              <w:spacing w:line="240" w:lineRule="auto"/>
              <w:jc w:val="left"/>
              <w:rPr>
                <w:rFonts w:cs="宋体"/>
                <w:color w:val="000000" w:themeColor="text1"/>
                <w:kern w:val="0"/>
                <w:szCs w:val="21"/>
              </w:rPr>
            </w:pPr>
            <w:r w:rsidRPr="00A60A2C">
              <w:rPr>
                <w:rFonts w:cs="宋体" w:hint="eastAsia"/>
                <w:color w:val="000000" w:themeColor="text1"/>
                <w:kern w:val="0"/>
                <w:szCs w:val="21"/>
              </w:rPr>
              <w:t>过滤速度较低、一般体积庞大、耗钢量大、滤袋材质差、寿命短、压力损失大、运行费用</w:t>
            </w:r>
            <w:r w:rsidRPr="00A60A2C">
              <w:rPr>
                <w:rFonts w:cs="宋体" w:hint="eastAsia"/>
                <w:color w:val="000000" w:themeColor="text1"/>
                <w:kern w:val="0"/>
                <w:szCs w:val="21"/>
              </w:rPr>
              <w:lastRenderedPageBreak/>
              <w:t>高等</w:t>
            </w:r>
          </w:p>
        </w:tc>
        <w:tc>
          <w:tcPr>
            <w:tcW w:w="652" w:type="pct"/>
            <w:vAlign w:val="center"/>
            <w:hideMark/>
          </w:tcPr>
          <w:p w:rsidR="00860EB0" w:rsidRPr="00A60A2C" w:rsidRDefault="00860EB0" w:rsidP="00860EB0">
            <w:pPr>
              <w:widowControl/>
              <w:spacing w:line="240" w:lineRule="auto"/>
              <w:jc w:val="center"/>
              <w:rPr>
                <w:rFonts w:cs="宋体"/>
                <w:color w:val="000000" w:themeColor="text1"/>
                <w:kern w:val="0"/>
                <w:szCs w:val="21"/>
              </w:rPr>
            </w:pPr>
            <w:r w:rsidRPr="00A60A2C">
              <w:rPr>
                <w:rFonts w:cs="宋体"/>
                <w:color w:val="000000" w:themeColor="text1"/>
                <w:kern w:val="0"/>
                <w:szCs w:val="21"/>
              </w:rPr>
              <w:lastRenderedPageBreak/>
              <w:t>&gt;9</w:t>
            </w:r>
            <w:r w:rsidRPr="00A60A2C">
              <w:rPr>
                <w:rFonts w:cs="宋体" w:hint="eastAsia"/>
                <w:color w:val="000000" w:themeColor="text1"/>
                <w:kern w:val="0"/>
                <w:szCs w:val="21"/>
              </w:rPr>
              <w:t>9</w:t>
            </w:r>
            <w:r w:rsidRPr="00A60A2C">
              <w:rPr>
                <w:rFonts w:cs="宋体"/>
                <w:color w:val="000000" w:themeColor="text1"/>
                <w:kern w:val="0"/>
                <w:szCs w:val="21"/>
              </w:rPr>
              <w:t>%</w:t>
            </w:r>
          </w:p>
        </w:tc>
      </w:tr>
      <w:tr w:rsidR="00860EB0" w:rsidRPr="00A60A2C" w:rsidTr="00860EB0">
        <w:trPr>
          <w:trHeight w:val="397"/>
          <w:jc w:val="center"/>
        </w:trPr>
        <w:tc>
          <w:tcPr>
            <w:tcW w:w="616" w:type="pct"/>
            <w:vAlign w:val="center"/>
            <w:hideMark/>
          </w:tcPr>
          <w:p w:rsidR="00860EB0" w:rsidRPr="00A60A2C" w:rsidRDefault="00860EB0" w:rsidP="00860EB0">
            <w:pPr>
              <w:widowControl/>
              <w:spacing w:line="240" w:lineRule="auto"/>
              <w:jc w:val="center"/>
              <w:rPr>
                <w:rFonts w:cs="宋体"/>
                <w:color w:val="000000" w:themeColor="text1"/>
                <w:kern w:val="0"/>
                <w:szCs w:val="21"/>
              </w:rPr>
            </w:pPr>
            <w:r w:rsidRPr="00A60A2C">
              <w:rPr>
                <w:rFonts w:cs="宋体" w:hint="eastAsia"/>
                <w:color w:val="000000" w:themeColor="text1"/>
                <w:kern w:val="0"/>
                <w:szCs w:val="21"/>
              </w:rPr>
              <w:lastRenderedPageBreak/>
              <w:t>电除尘器</w:t>
            </w:r>
          </w:p>
        </w:tc>
        <w:tc>
          <w:tcPr>
            <w:tcW w:w="1760" w:type="pct"/>
            <w:vAlign w:val="center"/>
            <w:hideMark/>
          </w:tcPr>
          <w:p w:rsidR="00860EB0" w:rsidRPr="00A60A2C" w:rsidRDefault="00860EB0" w:rsidP="00860EB0">
            <w:pPr>
              <w:widowControl/>
              <w:spacing w:line="240" w:lineRule="auto"/>
              <w:jc w:val="left"/>
              <w:rPr>
                <w:rFonts w:cs="宋体"/>
                <w:color w:val="000000" w:themeColor="text1"/>
                <w:kern w:val="0"/>
                <w:szCs w:val="21"/>
              </w:rPr>
            </w:pPr>
            <w:r w:rsidRPr="00A60A2C">
              <w:rPr>
                <w:rFonts w:cs="宋体" w:hint="eastAsia"/>
                <w:color w:val="000000" w:themeColor="text1"/>
                <w:kern w:val="0"/>
                <w:szCs w:val="21"/>
              </w:rPr>
              <w:t>含有粉尘颗粒的气体，在接有高压直流电源的阴极线和接地的阳极板之间所形成的高压电场通过时，由于阴极发生电晕放电、气体被电离，此时，带负电的气体离子，在电场力的作用下，向阳板运动，在运动中与粉尘颗粒相碰，则使尘粒荷以负电，荷电后的尘粒在电场力的作用下，亦向阳极运动，到达阳极后，放出所带的电子，尘粒则沉积于阳极板上，而得到净化的气体排出除尘器。</w:t>
            </w:r>
          </w:p>
        </w:tc>
        <w:tc>
          <w:tcPr>
            <w:tcW w:w="991" w:type="pct"/>
            <w:vAlign w:val="center"/>
            <w:hideMark/>
          </w:tcPr>
          <w:p w:rsidR="00860EB0" w:rsidRPr="00A60A2C" w:rsidRDefault="00860EB0" w:rsidP="00860EB0">
            <w:pPr>
              <w:widowControl/>
              <w:spacing w:line="240" w:lineRule="auto"/>
              <w:jc w:val="center"/>
              <w:rPr>
                <w:rFonts w:cs="宋体"/>
                <w:color w:val="000000" w:themeColor="text1"/>
                <w:kern w:val="0"/>
                <w:szCs w:val="21"/>
              </w:rPr>
            </w:pPr>
            <w:r w:rsidRPr="00A60A2C">
              <w:rPr>
                <w:rFonts w:cs="宋体" w:hint="eastAsia"/>
                <w:color w:val="000000" w:themeColor="text1"/>
                <w:kern w:val="0"/>
                <w:szCs w:val="21"/>
              </w:rPr>
              <w:t>净化效率高，阻力损失小，处理气体范围量大，可实现操作自动控制</w:t>
            </w:r>
          </w:p>
        </w:tc>
        <w:tc>
          <w:tcPr>
            <w:tcW w:w="981" w:type="pct"/>
            <w:vAlign w:val="center"/>
            <w:hideMark/>
          </w:tcPr>
          <w:p w:rsidR="00860EB0" w:rsidRPr="00A60A2C" w:rsidRDefault="00860EB0" w:rsidP="00860EB0">
            <w:pPr>
              <w:widowControl/>
              <w:spacing w:line="240" w:lineRule="auto"/>
              <w:jc w:val="center"/>
              <w:rPr>
                <w:rFonts w:cs="宋体"/>
                <w:color w:val="000000" w:themeColor="text1"/>
                <w:kern w:val="0"/>
                <w:szCs w:val="21"/>
              </w:rPr>
            </w:pPr>
            <w:r w:rsidRPr="00A60A2C">
              <w:rPr>
                <w:rFonts w:cs="宋体" w:hint="eastAsia"/>
                <w:color w:val="000000" w:themeColor="text1"/>
                <w:kern w:val="0"/>
                <w:szCs w:val="21"/>
              </w:rPr>
              <w:t>设备复杂，管理水平高，对粉尘比电阻有一定要求，受气体温、温度等的操作条件影响较大，一次投资较大，占地面积较大</w:t>
            </w:r>
          </w:p>
        </w:tc>
        <w:tc>
          <w:tcPr>
            <w:tcW w:w="652" w:type="pct"/>
            <w:vAlign w:val="center"/>
            <w:hideMark/>
          </w:tcPr>
          <w:p w:rsidR="00860EB0" w:rsidRPr="00A60A2C" w:rsidRDefault="00860EB0" w:rsidP="00860EB0">
            <w:pPr>
              <w:widowControl/>
              <w:spacing w:line="240" w:lineRule="auto"/>
              <w:jc w:val="center"/>
              <w:rPr>
                <w:rFonts w:cs="宋体"/>
                <w:color w:val="000000" w:themeColor="text1"/>
                <w:kern w:val="0"/>
                <w:szCs w:val="21"/>
              </w:rPr>
            </w:pPr>
            <w:r w:rsidRPr="00A60A2C">
              <w:rPr>
                <w:rFonts w:cs="宋体"/>
                <w:color w:val="000000" w:themeColor="text1"/>
                <w:kern w:val="0"/>
                <w:szCs w:val="21"/>
              </w:rPr>
              <w:t>&gt;98%</w:t>
            </w:r>
          </w:p>
        </w:tc>
      </w:tr>
    </w:tbl>
    <w:p w:rsidR="00860EB0" w:rsidRPr="00A60A2C" w:rsidRDefault="00860EB0" w:rsidP="00860EB0">
      <w:pPr>
        <w:ind w:firstLineChars="200" w:firstLine="480"/>
        <w:rPr>
          <w:color w:val="000000" w:themeColor="text1"/>
          <w:sz w:val="24"/>
          <w:szCs w:val="26"/>
        </w:rPr>
      </w:pPr>
      <w:r w:rsidRPr="00A60A2C">
        <w:rPr>
          <w:rFonts w:hint="eastAsia"/>
          <w:color w:val="000000" w:themeColor="text1"/>
          <w:sz w:val="24"/>
          <w:szCs w:val="26"/>
        </w:rPr>
        <w:t>本项目除尘系统末端采用布袋除尘器，由上表可知，拟采取的治理措施整体上具有净化效率高、结构简单、投资省、运行稳定、动力消耗小等优点，相较于其他集中除尘器优势比较明显。</w:t>
      </w:r>
    </w:p>
    <w:p w:rsidR="00860EB0" w:rsidRPr="00A60A2C" w:rsidRDefault="00860EB0" w:rsidP="00860EB0">
      <w:pPr>
        <w:ind w:firstLineChars="200" w:firstLine="480"/>
        <w:rPr>
          <w:color w:val="000000" w:themeColor="text1"/>
          <w:sz w:val="24"/>
          <w:szCs w:val="26"/>
        </w:rPr>
      </w:pPr>
      <w:r w:rsidRPr="00A60A2C">
        <w:rPr>
          <w:rFonts w:hint="eastAsia"/>
          <w:color w:val="000000" w:themeColor="text1"/>
          <w:sz w:val="24"/>
          <w:szCs w:val="26"/>
        </w:rPr>
        <w:t>2</w:t>
      </w:r>
      <w:r w:rsidRPr="00A60A2C">
        <w:rPr>
          <w:rFonts w:hint="eastAsia"/>
          <w:color w:val="000000" w:themeColor="text1"/>
          <w:sz w:val="24"/>
          <w:szCs w:val="26"/>
        </w:rPr>
        <w:t>、治理措施达标可行性分析</w:t>
      </w:r>
    </w:p>
    <w:p w:rsidR="00860EB0" w:rsidRPr="00A60A2C" w:rsidRDefault="00860EB0" w:rsidP="00860EB0">
      <w:pPr>
        <w:ind w:firstLineChars="200" w:firstLine="480"/>
        <w:rPr>
          <w:color w:val="000000" w:themeColor="text1"/>
          <w:sz w:val="24"/>
          <w:szCs w:val="26"/>
        </w:rPr>
      </w:pPr>
      <w:r w:rsidRPr="00A60A2C">
        <w:rPr>
          <w:rFonts w:hint="eastAsia"/>
          <w:color w:val="000000" w:themeColor="text1"/>
          <w:sz w:val="24"/>
          <w:szCs w:val="26"/>
        </w:rPr>
        <w:t>选矿工程厂区</w:t>
      </w:r>
      <w:r>
        <w:rPr>
          <w:rFonts w:hint="eastAsia"/>
          <w:color w:val="000000" w:themeColor="text1"/>
          <w:sz w:val="24"/>
          <w:szCs w:val="26"/>
        </w:rPr>
        <w:t>破</w:t>
      </w:r>
      <w:r w:rsidR="000308E4">
        <w:rPr>
          <w:rFonts w:hint="eastAsia"/>
          <w:color w:val="000000" w:themeColor="text1"/>
          <w:sz w:val="24"/>
          <w:szCs w:val="26"/>
        </w:rPr>
        <w:t>碎车间、筛分车间</w:t>
      </w:r>
      <w:r w:rsidRPr="00A60A2C">
        <w:rPr>
          <w:rFonts w:hint="eastAsia"/>
          <w:color w:val="000000" w:themeColor="text1"/>
          <w:sz w:val="24"/>
          <w:szCs w:val="26"/>
        </w:rPr>
        <w:t>及精矿仓、尾矿仓等均采用封闭式结构设计，可避免风蚀起尘和生产粉尘外逸，最大限度控制无组织粉尘排放。</w:t>
      </w:r>
      <w:r w:rsidRPr="00A60A2C">
        <w:rPr>
          <w:rFonts w:hint="eastAsia"/>
          <w:color w:val="000000" w:themeColor="text1"/>
          <w:sz w:val="24"/>
          <w:szCs w:val="26"/>
        </w:rPr>
        <w:t xml:space="preserve"> </w:t>
      </w:r>
    </w:p>
    <w:p w:rsidR="00860EB0" w:rsidRDefault="00860EB0" w:rsidP="00860EB0">
      <w:pPr>
        <w:ind w:firstLineChars="200" w:firstLine="480"/>
        <w:rPr>
          <w:color w:val="000000" w:themeColor="text1"/>
          <w:sz w:val="24"/>
          <w:szCs w:val="26"/>
        </w:rPr>
      </w:pPr>
      <w:r w:rsidRPr="00A60A2C">
        <w:rPr>
          <w:rFonts w:hint="eastAsia"/>
          <w:color w:val="000000" w:themeColor="text1"/>
          <w:sz w:val="24"/>
          <w:szCs w:val="26"/>
        </w:rPr>
        <w:t>车间内破碎、筛分设备采取集气装置收尘，袋式除尘器除尘，正常生产条件下，该布袋除尘器除尘效率＞</w:t>
      </w:r>
      <w:r w:rsidRPr="00A60A2C">
        <w:rPr>
          <w:rFonts w:hint="eastAsia"/>
          <w:color w:val="000000" w:themeColor="text1"/>
          <w:sz w:val="24"/>
          <w:szCs w:val="26"/>
        </w:rPr>
        <w:t>99%</w:t>
      </w:r>
      <w:r w:rsidRPr="00A60A2C">
        <w:rPr>
          <w:rFonts w:hint="eastAsia"/>
          <w:color w:val="000000" w:themeColor="text1"/>
          <w:sz w:val="24"/>
          <w:szCs w:val="26"/>
        </w:rPr>
        <w:t>，可确保含尘废气达标排放。根据工程分析，经</w:t>
      </w:r>
      <w:r w:rsidR="00D275D7">
        <w:rPr>
          <w:rFonts w:hint="eastAsia"/>
          <w:color w:val="000000" w:themeColor="text1"/>
          <w:sz w:val="24"/>
          <w:szCs w:val="26"/>
        </w:rPr>
        <w:t>1</w:t>
      </w:r>
      <w:r w:rsidRPr="00A60A2C">
        <w:rPr>
          <w:rFonts w:hint="eastAsia"/>
          <w:color w:val="000000" w:themeColor="text1"/>
          <w:sz w:val="24"/>
          <w:szCs w:val="26"/>
        </w:rPr>
        <w:t>套布袋除尘器净化处理后的气流，分别通过</w:t>
      </w:r>
      <w:r w:rsidRPr="00A60A2C">
        <w:rPr>
          <w:rFonts w:hint="eastAsia"/>
          <w:color w:val="000000" w:themeColor="text1"/>
          <w:sz w:val="24"/>
          <w:szCs w:val="26"/>
        </w:rPr>
        <w:t>15m</w:t>
      </w:r>
      <w:r w:rsidRPr="00A60A2C">
        <w:rPr>
          <w:rFonts w:hint="eastAsia"/>
          <w:color w:val="000000" w:themeColor="text1"/>
          <w:sz w:val="24"/>
          <w:szCs w:val="26"/>
        </w:rPr>
        <w:t>高排气筒排放，颗粒物排放速率、排放浓度满足《大气污染物综合排放标准》（</w:t>
      </w:r>
      <w:r w:rsidRPr="00A60A2C">
        <w:rPr>
          <w:rFonts w:hint="eastAsia"/>
          <w:color w:val="000000" w:themeColor="text1"/>
          <w:sz w:val="24"/>
          <w:szCs w:val="26"/>
        </w:rPr>
        <w:t>GB16297-1996</w:t>
      </w:r>
      <w:r w:rsidRPr="00A60A2C">
        <w:rPr>
          <w:rFonts w:hint="eastAsia"/>
          <w:color w:val="000000" w:themeColor="text1"/>
          <w:sz w:val="24"/>
          <w:szCs w:val="26"/>
        </w:rPr>
        <w:t>）表</w:t>
      </w:r>
      <w:r w:rsidRPr="00A60A2C">
        <w:rPr>
          <w:rFonts w:hint="eastAsia"/>
          <w:color w:val="000000" w:themeColor="text1"/>
          <w:sz w:val="24"/>
          <w:szCs w:val="26"/>
        </w:rPr>
        <w:t>2</w:t>
      </w:r>
      <w:r w:rsidRPr="00A60A2C">
        <w:rPr>
          <w:rFonts w:hint="eastAsia"/>
          <w:color w:val="000000" w:themeColor="text1"/>
          <w:sz w:val="24"/>
          <w:szCs w:val="26"/>
        </w:rPr>
        <w:t>中二级标准要求，可实现达标排放。因此，生产车间粉尘处理措施是可行的。</w:t>
      </w:r>
    </w:p>
    <w:p w:rsidR="00860EB0" w:rsidRPr="00860EB0" w:rsidRDefault="00860EB0" w:rsidP="00860EB0">
      <w:pPr>
        <w:jc w:val="center"/>
        <w:rPr>
          <w:b/>
          <w:color w:val="000000" w:themeColor="text1"/>
          <w:szCs w:val="21"/>
        </w:rPr>
      </w:pPr>
      <w:r w:rsidRPr="00860EB0">
        <w:rPr>
          <w:rFonts w:hint="eastAsia"/>
          <w:b/>
          <w:color w:val="000000" w:themeColor="text1"/>
          <w:szCs w:val="21"/>
        </w:rPr>
        <w:t>表</w:t>
      </w:r>
      <w:r w:rsidRPr="00860EB0">
        <w:rPr>
          <w:rFonts w:hint="eastAsia"/>
          <w:b/>
          <w:color w:val="000000" w:themeColor="text1"/>
          <w:szCs w:val="21"/>
        </w:rPr>
        <w:t>8.2-2</w:t>
      </w:r>
      <w:r w:rsidR="00C8231C">
        <w:rPr>
          <w:rFonts w:hint="eastAsia"/>
          <w:b/>
          <w:color w:val="000000" w:themeColor="text1"/>
          <w:szCs w:val="21"/>
        </w:rPr>
        <w:t xml:space="preserve"> </w:t>
      </w:r>
      <w:r w:rsidRPr="00860EB0">
        <w:rPr>
          <w:rFonts w:hint="eastAsia"/>
          <w:b/>
          <w:color w:val="000000" w:themeColor="text1"/>
          <w:szCs w:val="21"/>
        </w:rPr>
        <w:t xml:space="preserve"> </w:t>
      </w:r>
      <w:r w:rsidRPr="00860EB0">
        <w:rPr>
          <w:rFonts w:hint="eastAsia"/>
          <w:b/>
          <w:color w:val="000000" w:themeColor="text1"/>
          <w:szCs w:val="21"/>
        </w:rPr>
        <w:t>含尘废气达标排放情况</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101"/>
        <w:gridCol w:w="851"/>
        <w:gridCol w:w="1276"/>
        <w:gridCol w:w="1137"/>
        <w:gridCol w:w="1135"/>
        <w:gridCol w:w="2126"/>
        <w:gridCol w:w="1660"/>
      </w:tblGrid>
      <w:tr w:rsidR="00860EB0" w:rsidRPr="00A60A2C" w:rsidTr="00D275D7">
        <w:trPr>
          <w:trHeight w:val="340"/>
          <w:jc w:val="center"/>
        </w:trPr>
        <w:tc>
          <w:tcPr>
            <w:tcW w:w="593" w:type="pct"/>
            <w:vAlign w:val="center"/>
            <w:hideMark/>
          </w:tcPr>
          <w:p w:rsidR="00860EB0" w:rsidRPr="00A60A2C" w:rsidRDefault="00860EB0" w:rsidP="00482C8D">
            <w:pPr>
              <w:spacing w:line="360" w:lineRule="auto"/>
              <w:jc w:val="center"/>
              <w:rPr>
                <w:color w:val="000000" w:themeColor="text1"/>
                <w:szCs w:val="21"/>
              </w:rPr>
            </w:pPr>
            <w:r w:rsidRPr="00A60A2C">
              <w:rPr>
                <w:rFonts w:hint="eastAsia"/>
                <w:color w:val="000000" w:themeColor="text1"/>
                <w:szCs w:val="21"/>
              </w:rPr>
              <w:t>污染源</w:t>
            </w:r>
          </w:p>
        </w:tc>
        <w:tc>
          <w:tcPr>
            <w:tcW w:w="458" w:type="pct"/>
            <w:vAlign w:val="center"/>
          </w:tcPr>
          <w:p w:rsidR="00860EB0" w:rsidRPr="00A60A2C" w:rsidRDefault="00860EB0" w:rsidP="00482C8D">
            <w:pPr>
              <w:spacing w:line="360" w:lineRule="auto"/>
              <w:jc w:val="center"/>
              <w:rPr>
                <w:color w:val="000000" w:themeColor="text1"/>
                <w:szCs w:val="21"/>
              </w:rPr>
            </w:pPr>
            <w:r w:rsidRPr="00A60A2C">
              <w:rPr>
                <w:rFonts w:hint="eastAsia"/>
                <w:color w:val="000000" w:themeColor="text1"/>
                <w:szCs w:val="21"/>
              </w:rPr>
              <w:t>污染物</w:t>
            </w:r>
          </w:p>
        </w:tc>
        <w:tc>
          <w:tcPr>
            <w:tcW w:w="687" w:type="pct"/>
            <w:vAlign w:val="center"/>
            <w:hideMark/>
          </w:tcPr>
          <w:p w:rsidR="00860EB0" w:rsidRPr="00A60A2C" w:rsidRDefault="00860EB0" w:rsidP="00482C8D">
            <w:pPr>
              <w:spacing w:line="360" w:lineRule="auto"/>
              <w:jc w:val="center"/>
              <w:rPr>
                <w:color w:val="000000" w:themeColor="text1"/>
                <w:szCs w:val="21"/>
              </w:rPr>
            </w:pPr>
            <w:r w:rsidRPr="00A60A2C">
              <w:rPr>
                <w:rFonts w:hint="eastAsia"/>
                <w:color w:val="000000" w:themeColor="text1"/>
                <w:szCs w:val="21"/>
              </w:rPr>
              <w:t>排放浓度</w:t>
            </w:r>
          </w:p>
        </w:tc>
        <w:tc>
          <w:tcPr>
            <w:tcW w:w="612" w:type="pct"/>
            <w:vAlign w:val="center"/>
            <w:hideMark/>
          </w:tcPr>
          <w:p w:rsidR="00860EB0" w:rsidRPr="00A60A2C" w:rsidRDefault="00860EB0" w:rsidP="00482C8D">
            <w:pPr>
              <w:spacing w:line="360" w:lineRule="auto"/>
              <w:jc w:val="center"/>
              <w:rPr>
                <w:color w:val="000000" w:themeColor="text1"/>
                <w:szCs w:val="21"/>
              </w:rPr>
            </w:pPr>
            <w:r w:rsidRPr="00A60A2C">
              <w:rPr>
                <w:rFonts w:hint="eastAsia"/>
                <w:color w:val="000000" w:themeColor="text1"/>
                <w:szCs w:val="21"/>
              </w:rPr>
              <w:t>排放速率</w:t>
            </w:r>
          </w:p>
        </w:tc>
        <w:tc>
          <w:tcPr>
            <w:tcW w:w="611" w:type="pct"/>
            <w:vAlign w:val="center"/>
          </w:tcPr>
          <w:p w:rsidR="00860EB0" w:rsidRPr="00A60A2C" w:rsidRDefault="00860EB0" w:rsidP="00482C8D">
            <w:pPr>
              <w:spacing w:line="360" w:lineRule="auto"/>
              <w:jc w:val="center"/>
              <w:rPr>
                <w:color w:val="000000" w:themeColor="text1"/>
                <w:szCs w:val="21"/>
              </w:rPr>
            </w:pPr>
            <w:r w:rsidRPr="00A60A2C">
              <w:rPr>
                <w:rFonts w:hint="eastAsia"/>
                <w:color w:val="000000" w:themeColor="text1"/>
                <w:szCs w:val="21"/>
              </w:rPr>
              <w:t>排放量</w:t>
            </w:r>
          </w:p>
        </w:tc>
        <w:tc>
          <w:tcPr>
            <w:tcW w:w="1145" w:type="pct"/>
            <w:vAlign w:val="center"/>
            <w:hideMark/>
          </w:tcPr>
          <w:p w:rsidR="00860EB0" w:rsidRPr="00A60A2C" w:rsidRDefault="00860EB0" w:rsidP="00482C8D">
            <w:pPr>
              <w:spacing w:line="360" w:lineRule="auto"/>
              <w:jc w:val="center"/>
              <w:rPr>
                <w:color w:val="000000" w:themeColor="text1"/>
                <w:szCs w:val="21"/>
              </w:rPr>
            </w:pPr>
            <w:r w:rsidRPr="00A60A2C">
              <w:rPr>
                <w:rFonts w:hint="eastAsia"/>
                <w:color w:val="000000" w:themeColor="text1"/>
                <w:szCs w:val="21"/>
              </w:rPr>
              <w:t>标准值</w:t>
            </w:r>
          </w:p>
        </w:tc>
        <w:tc>
          <w:tcPr>
            <w:tcW w:w="895" w:type="pct"/>
            <w:vAlign w:val="center"/>
          </w:tcPr>
          <w:p w:rsidR="00860EB0" w:rsidRPr="00A60A2C" w:rsidRDefault="00860EB0" w:rsidP="00482C8D">
            <w:pPr>
              <w:spacing w:line="360" w:lineRule="auto"/>
              <w:jc w:val="center"/>
              <w:rPr>
                <w:color w:val="000000" w:themeColor="text1"/>
                <w:szCs w:val="21"/>
              </w:rPr>
            </w:pPr>
            <w:r w:rsidRPr="00A60A2C">
              <w:rPr>
                <w:rFonts w:hint="eastAsia"/>
                <w:color w:val="000000" w:themeColor="text1"/>
                <w:szCs w:val="21"/>
              </w:rPr>
              <w:t>标准来源</w:t>
            </w:r>
          </w:p>
        </w:tc>
      </w:tr>
      <w:tr w:rsidR="00860EB0" w:rsidRPr="00A60A2C" w:rsidTr="00D275D7">
        <w:trPr>
          <w:trHeight w:val="340"/>
          <w:jc w:val="center"/>
        </w:trPr>
        <w:tc>
          <w:tcPr>
            <w:tcW w:w="593" w:type="pct"/>
            <w:vAlign w:val="center"/>
            <w:hideMark/>
          </w:tcPr>
          <w:p w:rsidR="00860EB0" w:rsidRPr="00A60A2C" w:rsidRDefault="00860EB0" w:rsidP="00482C8D">
            <w:pPr>
              <w:spacing w:line="360" w:lineRule="auto"/>
              <w:jc w:val="center"/>
              <w:rPr>
                <w:color w:val="000000" w:themeColor="text1"/>
                <w:szCs w:val="21"/>
              </w:rPr>
            </w:pPr>
            <w:r w:rsidRPr="00A60A2C">
              <w:rPr>
                <w:rFonts w:hint="eastAsia"/>
                <w:color w:val="000000" w:themeColor="text1"/>
                <w:szCs w:val="21"/>
              </w:rPr>
              <w:t>排气筒</w:t>
            </w:r>
            <w:r w:rsidR="00C8231C">
              <w:rPr>
                <w:rFonts w:hint="eastAsia"/>
                <w:color w:val="000000" w:themeColor="text1"/>
                <w:szCs w:val="21"/>
              </w:rPr>
              <w:t>DA001</w:t>
            </w:r>
          </w:p>
        </w:tc>
        <w:tc>
          <w:tcPr>
            <w:tcW w:w="458" w:type="pct"/>
            <w:vAlign w:val="center"/>
          </w:tcPr>
          <w:p w:rsidR="00860EB0" w:rsidRPr="00A60A2C" w:rsidRDefault="00860EB0" w:rsidP="00482C8D">
            <w:pPr>
              <w:spacing w:line="360" w:lineRule="auto"/>
              <w:jc w:val="center"/>
              <w:rPr>
                <w:color w:val="000000" w:themeColor="text1"/>
                <w:szCs w:val="21"/>
              </w:rPr>
            </w:pPr>
            <w:r w:rsidRPr="00A60A2C">
              <w:rPr>
                <w:rFonts w:hint="eastAsia"/>
                <w:color w:val="000000" w:themeColor="text1"/>
                <w:szCs w:val="21"/>
              </w:rPr>
              <w:t>颗</w:t>
            </w:r>
          </w:p>
          <w:p w:rsidR="00860EB0" w:rsidRPr="00A60A2C" w:rsidRDefault="00860EB0" w:rsidP="00482C8D">
            <w:pPr>
              <w:spacing w:line="360" w:lineRule="auto"/>
              <w:jc w:val="center"/>
              <w:rPr>
                <w:color w:val="000000" w:themeColor="text1"/>
                <w:szCs w:val="21"/>
              </w:rPr>
            </w:pPr>
            <w:r w:rsidRPr="00A60A2C">
              <w:rPr>
                <w:rFonts w:hint="eastAsia"/>
                <w:color w:val="000000" w:themeColor="text1"/>
                <w:szCs w:val="21"/>
              </w:rPr>
              <w:t>粒</w:t>
            </w:r>
          </w:p>
          <w:p w:rsidR="00860EB0" w:rsidRPr="00A60A2C" w:rsidRDefault="00860EB0" w:rsidP="00482C8D">
            <w:pPr>
              <w:spacing w:line="360" w:lineRule="auto"/>
              <w:jc w:val="center"/>
              <w:rPr>
                <w:color w:val="000000" w:themeColor="text1"/>
                <w:szCs w:val="21"/>
              </w:rPr>
            </w:pPr>
            <w:r w:rsidRPr="00A60A2C">
              <w:rPr>
                <w:rFonts w:hint="eastAsia"/>
                <w:color w:val="000000" w:themeColor="text1"/>
                <w:szCs w:val="21"/>
              </w:rPr>
              <w:t>物</w:t>
            </w:r>
          </w:p>
        </w:tc>
        <w:tc>
          <w:tcPr>
            <w:tcW w:w="687" w:type="pct"/>
            <w:vAlign w:val="center"/>
            <w:hideMark/>
          </w:tcPr>
          <w:p w:rsidR="00860EB0" w:rsidRPr="00A60A2C" w:rsidRDefault="00D275D7" w:rsidP="00482C8D">
            <w:pPr>
              <w:spacing w:line="360" w:lineRule="auto"/>
              <w:jc w:val="center"/>
              <w:rPr>
                <w:color w:val="000000" w:themeColor="text1"/>
                <w:szCs w:val="21"/>
              </w:rPr>
            </w:pPr>
            <w:r>
              <w:rPr>
                <w:rFonts w:hint="eastAsia"/>
                <w:color w:val="000000" w:themeColor="text1"/>
                <w:szCs w:val="21"/>
              </w:rPr>
              <w:t>32.5</w:t>
            </w:r>
            <w:r w:rsidR="00860EB0" w:rsidRPr="00A60A2C">
              <w:rPr>
                <w:color w:val="000000" w:themeColor="text1"/>
                <w:szCs w:val="21"/>
              </w:rPr>
              <w:t>mg/m</w:t>
            </w:r>
            <w:r w:rsidR="00860EB0" w:rsidRPr="00A60A2C">
              <w:rPr>
                <w:color w:val="000000" w:themeColor="text1"/>
                <w:szCs w:val="21"/>
                <w:vertAlign w:val="superscript"/>
              </w:rPr>
              <w:t>3</w:t>
            </w:r>
          </w:p>
        </w:tc>
        <w:tc>
          <w:tcPr>
            <w:tcW w:w="612" w:type="pct"/>
            <w:vAlign w:val="center"/>
            <w:hideMark/>
          </w:tcPr>
          <w:p w:rsidR="00860EB0" w:rsidRPr="00A60A2C" w:rsidRDefault="00D275D7" w:rsidP="00482C8D">
            <w:pPr>
              <w:spacing w:line="360" w:lineRule="auto"/>
              <w:jc w:val="center"/>
              <w:rPr>
                <w:color w:val="000000" w:themeColor="text1"/>
                <w:szCs w:val="21"/>
              </w:rPr>
            </w:pPr>
            <w:r>
              <w:rPr>
                <w:rFonts w:hint="eastAsia"/>
                <w:color w:val="000000" w:themeColor="text1"/>
                <w:szCs w:val="21"/>
              </w:rPr>
              <w:t>0.65</w:t>
            </w:r>
            <w:r w:rsidR="00860EB0" w:rsidRPr="00A60A2C">
              <w:rPr>
                <w:color w:val="000000" w:themeColor="text1"/>
                <w:szCs w:val="21"/>
              </w:rPr>
              <w:t>kg/h</w:t>
            </w:r>
          </w:p>
        </w:tc>
        <w:tc>
          <w:tcPr>
            <w:tcW w:w="611" w:type="pct"/>
            <w:vAlign w:val="center"/>
          </w:tcPr>
          <w:p w:rsidR="00860EB0" w:rsidRPr="00A60A2C" w:rsidRDefault="00D275D7" w:rsidP="00482C8D">
            <w:pPr>
              <w:spacing w:line="360" w:lineRule="auto"/>
              <w:jc w:val="center"/>
              <w:rPr>
                <w:color w:val="000000" w:themeColor="text1"/>
                <w:szCs w:val="21"/>
              </w:rPr>
            </w:pPr>
            <w:r>
              <w:rPr>
                <w:rFonts w:hint="eastAsia"/>
                <w:color w:val="000000" w:themeColor="text1"/>
                <w:szCs w:val="21"/>
              </w:rPr>
              <w:t>3.1</w:t>
            </w:r>
            <w:r w:rsidR="00860EB0" w:rsidRPr="00A60A2C">
              <w:rPr>
                <w:rFonts w:hint="eastAsia"/>
                <w:color w:val="000000" w:themeColor="text1"/>
                <w:szCs w:val="21"/>
              </w:rPr>
              <w:t>t/a</w:t>
            </w:r>
          </w:p>
        </w:tc>
        <w:tc>
          <w:tcPr>
            <w:tcW w:w="1145" w:type="pct"/>
            <w:vAlign w:val="center"/>
            <w:hideMark/>
          </w:tcPr>
          <w:p w:rsidR="00860EB0" w:rsidRPr="00A60A2C" w:rsidRDefault="00860EB0" w:rsidP="00482C8D">
            <w:pPr>
              <w:spacing w:line="360" w:lineRule="auto"/>
              <w:jc w:val="center"/>
              <w:rPr>
                <w:color w:val="000000" w:themeColor="text1"/>
                <w:szCs w:val="21"/>
              </w:rPr>
            </w:pPr>
            <w:r w:rsidRPr="00A60A2C">
              <w:rPr>
                <w:color w:val="000000" w:themeColor="text1"/>
                <w:szCs w:val="21"/>
              </w:rPr>
              <w:t>最高允许排放浓</w:t>
            </w:r>
            <w:r w:rsidRPr="00A60A2C">
              <w:rPr>
                <w:rFonts w:hint="eastAsia"/>
                <w:color w:val="000000" w:themeColor="text1"/>
                <w:szCs w:val="21"/>
              </w:rPr>
              <w:t>度</w:t>
            </w:r>
            <w:r w:rsidRPr="00A60A2C">
              <w:rPr>
                <w:color w:val="000000" w:themeColor="text1"/>
                <w:szCs w:val="21"/>
              </w:rPr>
              <w:t>120mg/m</w:t>
            </w:r>
            <w:r w:rsidRPr="00A60A2C">
              <w:rPr>
                <w:color w:val="000000" w:themeColor="text1"/>
                <w:szCs w:val="21"/>
                <w:vertAlign w:val="superscript"/>
              </w:rPr>
              <w:t>3</w:t>
            </w:r>
            <w:r w:rsidRPr="00A60A2C">
              <w:rPr>
                <w:color w:val="000000" w:themeColor="text1"/>
                <w:szCs w:val="21"/>
              </w:rPr>
              <w:t>；排气筒高</w:t>
            </w:r>
            <w:r w:rsidRPr="00A60A2C">
              <w:rPr>
                <w:color w:val="000000" w:themeColor="text1"/>
                <w:szCs w:val="21"/>
              </w:rPr>
              <w:t>15m</w:t>
            </w:r>
            <w:r w:rsidRPr="00A60A2C">
              <w:rPr>
                <w:rFonts w:hint="eastAsia"/>
                <w:color w:val="000000" w:themeColor="text1"/>
                <w:szCs w:val="21"/>
              </w:rPr>
              <w:t>，</w:t>
            </w:r>
            <w:r w:rsidRPr="00A60A2C">
              <w:rPr>
                <w:color w:val="000000" w:themeColor="text1"/>
                <w:szCs w:val="21"/>
              </w:rPr>
              <w:t>最高允许排放速率</w:t>
            </w:r>
            <w:r w:rsidRPr="00A60A2C">
              <w:rPr>
                <w:color w:val="000000" w:themeColor="text1"/>
                <w:szCs w:val="21"/>
              </w:rPr>
              <w:t>3.5kg/h</w:t>
            </w:r>
          </w:p>
        </w:tc>
        <w:tc>
          <w:tcPr>
            <w:tcW w:w="895" w:type="pct"/>
            <w:vAlign w:val="center"/>
          </w:tcPr>
          <w:p w:rsidR="00860EB0" w:rsidRPr="00A60A2C" w:rsidRDefault="00860EB0" w:rsidP="00482C8D">
            <w:pPr>
              <w:spacing w:line="360" w:lineRule="auto"/>
              <w:jc w:val="center"/>
              <w:rPr>
                <w:color w:val="000000" w:themeColor="text1"/>
                <w:szCs w:val="21"/>
              </w:rPr>
            </w:pPr>
            <w:r w:rsidRPr="00A60A2C">
              <w:rPr>
                <w:color w:val="000000" w:themeColor="text1"/>
                <w:szCs w:val="21"/>
                <w:lang w:bidi="th-TH"/>
              </w:rPr>
              <w:t>《大气污染物综合排放标准》（</w:t>
            </w:r>
            <w:r w:rsidRPr="00A60A2C">
              <w:rPr>
                <w:color w:val="000000" w:themeColor="text1"/>
                <w:szCs w:val="21"/>
                <w:lang w:bidi="th-TH"/>
              </w:rPr>
              <w:t>GB16297-1996</w:t>
            </w:r>
            <w:r w:rsidRPr="00A60A2C">
              <w:rPr>
                <w:color w:val="000000" w:themeColor="text1"/>
                <w:szCs w:val="21"/>
                <w:lang w:bidi="th-TH"/>
              </w:rPr>
              <w:t>）</w:t>
            </w:r>
            <w:r w:rsidRPr="00A60A2C">
              <w:rPr>
                <w:color w:val="000000" w:themeColor="text1"/>
                <w:szCs w:val="21"/>
              </w:rPr>
              <w:t>二级</w:t>
            </w:r>
            <w:r w:rsidRPr="00A60A2C">
              <w:rPr>
                <w:rFonts w:hint="eastAsia"/>
                <w:color w:val="000000" w:themeColor="text1"/>
                <w:szCs w:val="21"/>
              </w:rPr>
              <w:t>标准</w:t>
            </w:r>
          </w:p>
        </w:tc>
      </w:tr>
    </w:tbl>
    <w:p w:rsidR="00860EB0" w:rsidRPr="00C8231C" w:rsidRDefault="00860EB0" w:rsidP="00C8231C">
      <w:pPr>
        <w:pStyle w:val="3"/>
        <w:numPr>
          <w:ilvl w:val="2"/>
          <w:numId w:val="2"/>
        </w:numPr>
        <w:tabs>
          <w:tab w:val="left" w:pos="720"/>
        </w:tabs>
        <w:spacing w:before="0" w:after="0" w:line="500" w:lineRule="exact"/>
        <w:ind w:left="720"/>
        <w:rPr>
          <w:szCs w:val="28"/>
        </w:rPr>
      </w:pPr>
      <w:r w:rsidRPr="00C8231C">
        <w:rPr>
          <w:rFonts w:hint="eastAsia"/>
          <w:szCs w:val="28"/>
        </w:rPr>
        <w:t>排气筒可行性论证</w:t>
      </w:r>
    </w:p>
    <w:p w:rsidR="00860EB0" w:rsidRPr="00C8231C" w:rsidRDefault="00860EB0" w:rsidP="00C8231C">
      <w:pPr>
        <w:ind w:firstLineChars="200" w:firstLine="480"/>
        <w:rPr>
          <w:color w:val="000000" w:themeColor="text1"/>
          <w:sz w:val="24"/>
          <w:szCs w:val="26"/>
        </w:rPr>
      </w:pPr>
      <w:r w:rsidRPr="00C8231C">
        <w:rPr>
          <w:rFonts w:hint="eastAsia"/>
          <w:color w:val="000000" w:themeColor="text1"/>
          <w:sz w:val="24"/>
          <w:szCs w:val="26"/>
        </w:rPr>
        <w:t>（</w:t>
      </w:r>
      <w:r w:rsidRPr="00C8231C">
        <w:rPr>
          <w:rFonts w:hint="eastAsia"/>
          <w:color w:val="000000" w:themeColor="text1"/>
          <w:sz w:val="24"/>
          <w:szCs w:val="26"/>
        </w:rPr>
        <w:t>1</w:t>
      </w:r>
      <w:r w:rsidRPr="00C8231C">
        <w:rPr>
          <w:rFonts w:hint="eastAsia"/>
          <w:color w:val="000000" w:themeColor="text1"/>
          <w:sz w:val="24"/>
          <w:szCs w:val="26"/>
        </w:rPr>
        <w:t>）排气筒参数</w:t>
      </w:r>
    </w:p>
    <w:p w:rsidR="00860EB0" w:rsidRPr="00C8231C" w:rsidRDefault="00860EB0" w:rsidP="00C8231C">
      <w:pPr>
        <w:ind w:firstLineChars="200" w:firstLine="480"/>
        <w:rPr>
          <w:color w:val="000000" w:themeColor="text1"/>
          <w:sz w:val="24"/>
          <w:szCs w:val="26"/>
        </w:rPr>
      </w:pPr>
      <w:r w:rsidRPr="00C8231C">
        <w:rPr>
          <w:rFonts w:hint="eastAsia"/>
          <w:color w:val="000000" w:themeColor="text1"/>
          <w:sz w:val="24"/>
          <w:szCs w:val="26"/>
        </w:rPr>
        <w:t>项目排气筒高度及内径等参数详见表</w:t>
      </w:r>
      <w:r w:rsidRPr="00C8231C">
        <w:rPr>
          <w:rFonts w:hint="eastAsia"/>
          <w:color w:val="000000" w:themeColor="text1"/>
          <w:sz w:val="24"/>
          <w:szCs w:val="26"/>
        </w:rPr>
        <w:t>8.2-3</w:t>
      </w:r>
      <w:r w:rsidRPr="00C8231C">
        <w:rPr>
          <w:rFonts w:hint="eastAsia"/>
          <w:color w:val="000000" w:themeColor="text1"/>
          <w:sz w:val="24"/>
          <w:szCs w:val="26"/>
        </w:rPr>
        <w:t>。</w:t>
      </w:r>
    </w:p>
    <w:p w:rsidR="00860EB0" w:rsidRPr="00C8231C" w:rsidRDefault="00860EB0" w:rsidP="00C8231C">
      <w:pPr>
        <w:jc w:val="center"/>
        <w:rPr>
          <w:b/>
          <w:color w:val="000000" w:themeColor="text1"/>
          <w:szCs w:val="21"/>
        </w:rPr>
      </w:pPr>
      <w:r w:rsidRPr="00C8231C">
        <w:rPr>
          <w:rFonts w:hint="eastAsia"/>
          <w:b/>
          <w:color w:val="000000" w:themeColor="text1"/>
          <w:szCs w:val="21"/>
        </w:rPr>
        <w:t>表</w:t>
      </w:r>
      <w:r w:rsidRPr="00C8231C">
        <w:rPr>
          <w:rFonts w:hint="eastAsia"/>
          <w:b/>
          <w:color w:val="000000" w:themeColor="text1"/>
          <w:szCs w:val="21"/>
        </w:rPr>
        <w:t>8.2-3</w:t>
      </w:r>
      <w:r w:rsidR="00C8231C">
        <w:rPr>
          <w:b/>
          <w:color w:val="000000" w:themeColor="text1"/>
          <w:szCs w:val="21"/>
        </w:rPr>
        <w:t xml:space="preserve"> </w:t>
      </w:r>
      <w:r w:rsidRPr="00C8231C">
        <w:rPr>
          <w:rFonts w:hint="eastAsia"/>
          <w:b/>
          <w:color w:val="000000" w:themeColor="text1"/>
          <w:szCs w:val="21"/>
        </w:rPr>
        <w:t xml:space="preserve"> </w:t>
      </w:r>
      <w:r w:rsidRPr="00C8231C">
        <w:rPr>
          <w:rFonts w:hint="eastAsia"/>
          <w:b/>
          <w:color w:val="000000" w:themeColor="text1"/>
          <w:szCs w:val="21"/>
        </w:rPr>
        <w:t>项目排气筒参数表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89"/>
        <w:gridCol w:w="914"/>
        <w:gridCol w:w="1049"/>
        <w:gridCol w:w="1501"/>
        <w:gridCol w:w="875"/>
        <w:gridCol w:w="1289"/>
        <w:gridCol w:w="864"/>
        <w:gridCol w:w="1105"/>
      </w:tblGrid>
      <w:tr w:rsidR="00860EB0" w:rsidRPr="00A60A2C" w:rsidTr="00C8231C">
        <w:trPr>
          <w:trHeight w:val="397"/>
        </w:trPr>
        <w:tc>
          <w:tcPr>
            <w:tcW w:w="909" w:type="pct"/>
            <w:vMerge w:val="restart"/>
            <w:shd w:val="clear" w:color="auto" w:fill="auto"/>
            <w:vAlign w:val="center"/>
            <w:hideMark/>
          </w:tcPr>
          <w:p w:rsidR="00860EB0" w:rsidRPr="00A60A2C" w:rsidRDefault="00860EB0"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lastRenderedPageBreak/>
              <w:t>污染源</w:t>
            </w:r>
          </w:p>
        </w:tc>
        <w:tc>
          <w:tcPr>
            <w:tcW w:w="492" w:type="pct"/>
            <w:vMerge w:val="restart"/>
            <w:vAlign w:val="center"/>
          </w:tcPr>
          <w:p w:rsidR="00860EB0" w:rsidRPr="00A60A2C" w:rsidRDefault="00860EB0"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排气筒</w:t>
            </w:r>
          </w:p>
          <w:p w:rsidR="00860EB0" w:rsidRPr="00A60A2C" w:rsidRDefault="00860EB0"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编号</w:t>
            </w:r>
          </w:p>
        </w:tc>
        <w:tc>
          <w:tcPr>
            <w:tcW w:w="565" w:type="pct"/>
            <w:vMerge w:val="restart"/>
            <w:vAlign w:val="center"/>
          </w:tcPr>
          <w:p w:rsidR="00860EB0" w:rsidRPr="00A60A2C" w:rsidRDefault="00860EB0"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风量</w:t>
            </w:r>
          </w:p>
          <w:p w:rsidR="00860EB0" w:rsidRPr="00A60A2C" w:rsidRDefault="00860EB0"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w:t>
            </w:r>
            <w:r w:rsidRPr="00A60A2C">
              <w:rPr>
                <w:rFonts w:hint="eastAsia"/>
                <w:color w:val="000000" w:themeColor="text1"/>
                <w:kern w:val="0"/>
                <w:szCs w:val="21"/>
                <w:lang w:bidi="en-US"/>
              </w:rPr>
              <w:t>m</w:t>
            </w:r>
            <w:r w:rsidRPr="00A60A2C">
              <w:rPr>
                <w:rFonts w:hint="eastAsia"/>
                <w:color w:val="000000" w:themeColor="text1"/>
                <w:kern w:val="0"/>
                <w:szCs w:val="21"/>
                <w:vertAlign w:val="superscript"/>
                <w:lang w:bidi="en-US"/>
              </w:rPr>
              <w:t>3</w:t>
            </w:r>
            <w:r w:rsidR="00C8231C">
              <w:rPr>
                <w:color w:val="000000" w:themeColor="text1"/>
                <w:kern w:val="0"/>
                <w:szCs w:val="21"/>
                <w:lang w:bidi="en-US"/>
              </w:rPr>
              <w:t>/</w:t>
            </w:r>
            <w:r w:rsidRPr="00A60A2C">
              <w:rPr>
                <w:color w:val="000000" w:themeColor="text1"/>
                <w:kern w:val="0"/>
                <w:szCs w:val="21"/>
                <w:lang w:bidi="en-US"/>
              </w:rPr>
              <w:t>h</w:t>
            </w:r>
            <w:r w:rsidRPr="00A60A2C">
              <w:rPr>
                <w:rFonts w:hint="eastAsia"/>
                <w:color w:val="000000" w:themeColor="text1"/>
                <w:kern w:val="0"/>
                <w:szCs w:val="21"/>
                <w:lang w:bidi="en-US"/>
              </w:rPr>
              <w:t>）</w:t>
            </w:r>
          </w:p>
        </w:tc>
        <w:tc>
          <w:tcPr>
            <w:tcW w:w="808" w:type="pct"/>
            <w:vMerge w:val="restart"/>
            <w:vAlign w:val="center"/>
          </w:tcPr>
          <w:p w:rsidR="00860EB0" w:rsidRPr="00A60A2C" w:rsidRDefault="00860EB0" w:rsidP="00C8231C">
            <w:pPr>
              <w:widowControl/>
              <w:spacing w:line="240" w:lineRule="auto"/>
              <w:jc w:val="center"/>
              <w:rPr>
                <w:color w:val="000000" w:themeColor="text1"/>
                <w:kern w:val="0"/>
                <w:szCs w:val="21"/>
                <w:lang w:bidi="en-US"/>
              </w:rPr>
            </w:pPr>
            <w:r w:rsidRPr="00A60A2C">
              <w:rPr>
                <w:rFonts w:hint="eastAsia"/>
                <w:color w:val="000000" w:themeColor="text1"/>
                <w:szCs w:val="21"/>
              </w:rPr>
              <w:t>相关环保标准规定最低高度</w:t>
            </w:r>
            <w:r w:rsidRPr="00A60A2C">
              <w:rPr>
                <w:rFonts w:hint="eastAsia"/>
                <w:color w:val="000000" w:themeColor="text1"/>
                <w:kern w:val="0"/>
                <w:szCs w:val="21"/>
                <w:lang w:bidi="en-US"/>
              </w:rPr>
              <w:t>（</w:t>
            </w:r>
            <w:r w:rsidRPr="00A60A2C">
              <w:rPr>
                <w:rFonts w:hint="eastAsia"/>
                <w:color w:val="000000" w:themeColor="text1"/>
                <w:kern w:val="0"/>
                <w:szCs w:val="21"/>
                <w:lang w:bidi="en-US"/>
              </w:rPr>
              <w:t>m</w:t>
            </w:r>
            <w:r w:rsidRPr="00A60A2C">
              <w:rPr>
                <w:rFonts w:hint="eastAsia"/>
                <w:color w:val="000000" w:themeColor="text1"/>
                <w:kern w:val="0"/>
                <w:szCs w:val="21"/>
                <w:lang w:bidi="en-US"/>
              </w:rPr>
              <w:t>）</w:t>
            </w:r>
          </w:p>
        </w:tc>
        <w:tc>
          <w:tcPr>
            <w:tcW w:w="2225" w:type="pct"/>
            <w:gridSpan w:val="4"/>
            <w:shd w:val="clear" w:color="auto" w:fill="auto"/>
            <w:noWrap/>
            <w:vAlign w:val="center"/>
            <w:hideMark/>
          </w:tcPr>
          <w:p w:rsidR="00860EB0" w:rsidRPr="00A60A2C" w:rsidRDefault="00860EB0" w:rsidP="00C8231C">
            <w:pPr>
              <w:widowControl/>
              <w:spacing w:line="240" w:lineRule="auto"/>
              <w:jc w:val="center"/>
              <w:rPr>
                <w:color w:val="000000" w:themeColor="text1"/>
                <w:kern w:val="0"/>
                <w:szCs w:val="21"/>
                <w:lang w:bidi="en-US"/>
              </w:rPr>
            </w:pPr>
            <w:r w:rsidRPr="00A60A2C">
              <w:rPr>
                <w:color w:val="000000" w:themeColor="text1"/>
                <w:kern w:val="0"/>
                <w:szCs w:val="21"/>
                <w:lang w:bidi="en-US"/>
              </w:rPr>
              <w:t>排气筒</w:t>
            </w:r>
            <w:r w:rsidRPr="00A60A2C">
              <w:rPr>
                <w:rFonts w:hint="eastAsia"/>
                <w:color w:val="000000" w:themeColor="text1"/>
                <w:kern w:val="0"/>
                <w:szCs w:val="21"/>
                <w:lang w:bidi="en-US"/>
              </w:rPr>
              <w:t>参数</w:t>
            </w:r>
          </w:p>
        </w:tc>
      </w:tr>
      <w:tr w:rsidR="00860EB0" w:rsidRPr="00A60A2C" w:rsidTr="00C8231C">
        <w:trPr>
          <w:trHeight w:val="397"/>
        </w:trPr>
        <w:tc>
          <w:tcPr>
            <w:tcW w:w="909" w:type="pct"/>
            <w:vMerge/>
            <w:shd w:val="clear" w:color="auto" w:fill="auto"/>
            <w:vAlign w:val="center"/>
            <w:hideMark/>
          </w:tcPr>
          <w:p w:rsidR="00860EB0" w:rsidRPr="00A60A2C" w:rsidRDefault="00860EB0" w:rsidP="00C8231C">
            <w:pPr>
              <w:widowControl/>
              <w:spacing w:line="240" w:lineRule="auto"/>
              <w:jc w:val="center"/>
              <w:rPr>
                <w:color w:val="000000" w:themeColor="text1"/>
                <w:kern w:val="0"/>
                <w:szCs w:val="21"/>
                <w:lang w:bidi="en-US"/>
              </w:rPr>
            </w:pPr>
          </w:p>
        </w:tc>
        <w:tc>
          <w:tcPr>
            <w:tcW w:w="492" w:type="pct"/>
            <w:vMerge/>
            <w:vAlign w:val="center"/>
          </w:tcPr>
          <w:p w:rsidR="00860EB0" w:rsidRPr="00A60A2C" w:rsidRDefault="00860EB0" w:rsidP="00C8231C">
            <w:pPr>
              <w:widowControl/>
              <w:spacing w:line="240" w:lineRule="auto"/>
              <w:jc w:val="center"/>
              <w:rPr>
                <w:color w:val="000000" w:themeColor="text1"/>
                <w:kern w:val="0"/>
                <w:szCs w:val="21"/>
                <w:lang w:bidi="en-US"/>
              </w:rPr>
            </w:pPr>
          </w:p>
        </w:tc>
        <w:tc>
          <w:tcPr>
            <w:tcW w:w="565" w:type="pct"/>
            <w:vMerge/>
            <w:vAlign w:val="center"/>
          </w:tcPr>
          <w:p w:rsidR="00860EB0" w:rsidRPr="00A60A2C" w:rsidRDefault="00860EB0" w:rsidP="00C8231C">
            <w:pPr>
              <w:widowControl/>
              <w:spacing w:line="240" w:lineRule="auto"/>
              <w:jc w:val="center"/>
              <w:rPr>
                <w:color w:val="000000" w:themeColor="text1"/>
                <w:kern w:val="0"/>
                <w:szCs w:val="21"/>
                <w:lang w:bidi="en-US"/>
              </w:rPr>
            </w:pPr>
          </w:p>
        </w:tc>
        <w:tc>
          <w:tcPr>
            <w:tcW w:w="808" w:type="pct"/>
            <w:vMerge/>
            <w:vAlign w:val="center"/>
          </w:tcPr>
          <w:p w:rsidR="00860EB0" w:rsidRPr="00A60A2C" w:rsidRDefault="00860EB0" w:rsidP="00C8231C">
            <w:pPr>
              <w:widowControl/>
              <w:spacing w:line="240" w:lineRule="auto"/>
              <w:jc w:val="center"/>
              <w:rPr>
                <w:color w:val="000000" w:themeColor="text1"/>
                <w:kern w:val="0"/>
                <w:szCs w:val="21"/>
                <w:lang w:bidi="en-US"/>
              </w:rPr>
            </w:pPr>
          </w:p>
        </w:tc>
        <w:tc>
          <w:tcPr>
            <w:tcW w:w="471" w:type="pct"/>
            <w:shd w:val="clear" w:color="auto" w:fill="auto"/>
            <w:noWrap/>
            <w:vAlign w:val="center"/>
            <w:hideMark/>
          </w:tcPr>
          <w:p w:rsidR="00860EB0" w:rsidRPr="00A60A2C" w:rsidRDefault="00860EB0" w:rsidP="00C8231C">
            <w:pPr>
              <w:widowControl/>
              <w:spacing w:line="240" w:lineRule="auto"/>
              <w:jc w:val="center"/>
              <w:rPr>
                <w:color w:val="000000" w:themeColor="text1"/>
                <w:kern w:val="0"/>
                <w:szCs w:val="21"/>
                <w:lang w:bidi="en-US"/>
              </w:rPr>
            </w:pPr>
            <w:r w:rsidRPr="00A60A2C">
              <w:rPr>
                <w:color w:val="000000" w:themeColor="text1"/>
                <w:kern w:val="0"/>
                <w:szCs w:val="21"/>
                <w:lang w:bidi="en-US"/>
              </w:rPr>
              <w:t>高度</w:t>
            </w:r>
            <w:r w:rsidRPr="00A60A2C">
              <w:rPr>
                <w:color w:val="000000" w:themeColor="text1"/>
                <w:kern w:val="0"/>
                <w:szCs w:val="21"/>
                <w:lang w:bidi="en-US"/>
              </w:rPr>
              <w:t>m</w:t>
            </w:r>
          </w:p>
        </w:tc>
        <w:tc>
          <w:tcPr>
            <w:tcW w:w="694" w:type="pct"/>
            <w:shd w:val="clear" w:color="auto" w:fill="auto"/>
            <w:noWrap/>
            <w:vAlign w:val="center"/>
          </w:tcPr>
          <w:p w:rsidR="00860EB0" w:rsidRPr="00A60A2C" w:rsidRDefault="00860EB0"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出口内径</w:t>
            </w:r>
            <w:r w:rsidRPr="00A60A2C">
              <w:rPr>
                <w:color w:val="000000" w:themeColor="text1"/>
                <w:kern w:val="0"/>
                <w:szCs w:val="21"/>
                <w:lang w:bidi="en-US"/>
              </w:rPr>
              <w:t>m</w:t>
            </w:r>
          </w:p>
        </w:tc>
        <w:tc>
          <w:tcPr>
            <w:tcW w:w="465" w:type="pct"/>
            <w:shd w:val="clear" w:color="auto" w:fill="auto"/>
            <w:noWrap/>
            <w:vAlign w:val="center"/>
            <w:hideMark/>
          </w:tcPr>
          <w:p w:rsidR="00860EB0" w:rsidRPr="00A60A2C" w:rsidRDefault="00860EB0" w:rsidP="00C8231C">
            <w:pPr>
              <w:widowControl/>
              <w:spacing w:line="240" w:lineRule="auto"/>
              <w:jc w:val="center"/>
              <w:rPr>
                <w:rFonts w:cs="宋体"/>
                <w:color w:val="000000" w:themeColor="text1"/>
                <w:kern w:val="0"/>
                <w:szCs w:val="21"/>
                <w:lang w:bidi="en-US"/>
              </w:rPr>
            </w:pPr>
            <w:r w:rsidRPr="00A60A2C">
              <w:rPr>
                <w:rFonts w:hint="eastAsia"/>
                <w:color w:val="000000" w:themeColor="text1"/>
                <w:kern w:val="0"/>
                <w:szCs w:val="21"/>
                <w:lang w:bidi="en-US"/>
              </w:rPr>
              <w:t>温度</w:t>
            </w:r>
            <w:r w:rsidRPr="00A60A2C">
              <w:rPr>
                <w:rFonts w:cs="宋体" w:hint="eastAsia"/>
                <w:color w:val="000000" w:themeColor="text1"/>
                <w:kern w:val="0"/>
                <w:szCs w:val="21"/>
                <w:lang w:bidi="en-US"/>
              </w:rPr>
              <w:t>℃</w:t>
            </w:r>
          </w:p>
        </w:tc>
        <w:tc>
          <w:tcPr>
            <w:tcW w:w="595" w:type="pct"/>
            <w:shd w:val="clear" w:color="auto" w:fill="auto"/>
            <w:noWrap/>
            <w:vAlign w:val="center"/>
            <w:hideMark/>
          </w:tcPr>
          <w:p w:rsidR="00860EB0" w:rsidRPr="00A60A2C" w:rsidRDefault="00860EB0"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排放方式</w:t>
            </w:r>
          </w:p>
        </w:tc>
      </w:tr>
      <w:tr w:rsidR="00860EB0" w:rsidRPr="00A60A2C" w:rsidTr="00C8231C">
        <w:trPr>
          <w:trHeight w:val="397"/>
        </w:trPr>
        <w:tc>
          <w:tcPr>
            <w:tcW w:w="909" w:type="pct"/>
            <w:shd w:val="clear" w:color="auto" w:fill="auto"/>
            <w:vAlign w:val="center"/>
          </w:tcPr>
          <w:p w:rsidR="00860EB0" w:rsidRPr="00A60A2C" w:rsidRDefault="00860EB0"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破碎筛分车间</w:t>
            </w:r>
          </w:p>
        </w:tc>
        <w:tc>
          <w:tcPr>
            <w:tcW w:w="492" w:type="pct"/>
            <w:vAlign w:val="center"/>
          </w:tcPr>
          <w:p w:rsidR="00860EB0" w:rsidRPr="00A60A2C" w:rsidRDefault="00C8231C" w:rsidP="00C8231C">
            <w:pPr>
              <w:widowControl/>
              <w:spacing w:line="240" w:lineRule="auto"/>
              <w:jc w:val="center"/>
              <w:rPr>
                <w:color w:val="000000" w:themeColor="text1"/>
                <w:kern w:val="0"/>
                <w:szCs w:val="21"/>
                <w:lang w:bidi="en-US"/>
              </w:rPr>
            </w:pPr>
            <w:r>
              <w:rPr>
                <w:rFonts w:hint="eastAsia"/>
                <w:color w:val="000000" w:themeColor="text1"/>
                <w:kern w:val="0"/>
                <w:szCs w:val="21"/>
                <w:lang w:bidi="en-US"/>
              </w:rPr>
              <w:t>DA001</w:t>
            </w:r>
          </w:p>
        </w:tc>
        <w:tc>
          <w:tcPr>
            <w:tcW w:w="565" w:type="pct"/>
            <w:vAlign w:val="center"/>
          </w:tcPr>
          <w:p w:rsidR="00860EB0" w:rsidRPr="00A60A2C" w:rsidRDefault="00D275D7" w:rsidP="00C8231C">
            <w:pPr>
              <w:widowControl/>
              <w:spacing w:line="240" w:lineRule="auto"/>
              <w:jc w:val="center"/>
              <w:rPr>
                <w:color w:val="000000" w:themeColor="text1"/>
                <w:kern w:val="0"/>
                <w:szCs w:val="21"/>
                <w:lang w:bidi="en-US"/>
              </w:rPr>
            </w:pPr>
            <w:r>
              <w:rPr>
                <w:rFonts w:hint="eastAsia"/>
                <w:color w:val="000000" w:themeColor="text1"/>
                <w:kern w:val="0"/>
                <w:szCs w:val="21"/>
                <w:lang w:bidi="en-US"/>
              </w:rPr>
              <w:t>20</w:t>
            </w:r>
            <w:r w:rsidR="00860EB0" w:rsidRPr="00A60A2C">
              <w:rPr>
                <w:rFonts w:hint="eastAsia"/>
                <w:color w:val="000000" w:themeColor="text1"/>
                <w:kern w:val="0"/>
                <w:szCs w:val="21"/>
                <w:lang w:bidi="en-US"/>
              </w:rPr>
              <w:t>000</w:t>
            </w:r>
          </w:p>
        </w:tc>
        <w:tc>
          <w:tcPr>
            <w:tcW w:w="808" w:type="pct"/>
            <w:vAlign w:val="center"/>
          </w:tcPr>
          <w:p w:rsidR="00860EB0" w:rsidRPr="00A60A2C" w:rsidRDefault="00860EB0"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15</w:t>
            </w:r>
          </w:p>
        </w:tc>
        <w:tc>
          <w:tcPr>
            <w:tcW w:w="471" w:type="pct"/>
            <w:shd w:val="clear" w:color="auto" w:fill="auto"/>
            <w:noWrap/>
            <w:vAlign w:val="center"/>
          </w:tcPr>
          <w:p w:rsidR="00860EB0" w:rsidRPr="00A60A2C" w:rsidRDefault="00860EB0"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15</w:t>
            </w:r>
          </w:p>
        </w:tc>
        <w:tc>
          <w:tcPr>
            <w:tcW w:w="694" w:type="pct"/>
            <w:shd w:val="clear" w:color="auto" w:fill="auto"/>
            <w:noWrap/>
            <w:vAlign w:val="center"/>
          </w:tcPr>
          <w:p w:rsidR="00860EB0" w:rsidRPr="00A60A2C" w:rsidRDefault="00860EB0"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0.</w:t>
            </w:r>
            <w:r w:rsidR="00D275D7">
              <w:rPr>
                <w:rFonts w:hint="eastAsia"/>
                <w:color w:val="000000" w:themeColor="text1"/>
                <w:kern w:val="0"/>
                <w:szCs w:val="21"/>
                <w:lang w:bidi="en-US"/>
              </w:rPr>
              <w:t>6</w:t>
            </w:r>
          </w:p>
        </w:tc>
        <w:tc>
          <w:tcPr>
            <w:tcW w:w="465" w:type="pct"/>
            <w:shd w:val="clear" w:color="auto" w:fill="auto"/>
            <w:noWrap/>
            <w:vAlign w:val="center"/>
          </w:tcPr>
          <w:p w:rsidR="00860EB0" w:rsidRPr="00A60A2C" w:rsidRDefault="00860EB0"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20</w:t>
            </w:r>
          </w:p>
        </w:tc>
        <w:tc>
          <w:tcPr>
            <w:tcW w:w="595" w:type="pct"/>
            <w:shd w:val="clear" w:color="auto" w:fill="auto"/>
            <w:noWrap/>
            <w:vAlign w:val="center"/>
          </w:tcPr>
          <w:p w:rsidR="00860EB0" w:rsidRPr="00A60A2C" w:rsidRDefault="00860EB0"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连续</w:t>
            </w:r>
          </w:p>
        </w:tc>
      </w:tr>
    </w:tbl>
    <w:p w:rsidR="00860EB0" w:rsidRPr="00A60A2C" w:rsidRDefault="00860EB0" w:rsidP="00C8231C">
      <w:pPr>
        <w:ind w:firstLineChars="200" w:firstLine="480"/>
        <w:rPr>
          <w:rFonts w:cs="宋体"/>
          <w:color w:val="000000" w:themeColor="text1"/>
          <w:kern w:val="0"/>
          <w:sz w:val="24"/>
        </w:rPr>
      </w:pPr>
      <w:r w:rsidRPr="00A60A2C">
        <w:rPr>
          <w:rFonts w:cs="宋体" w:hint="eastAsia"/>
          <w:color w:val="000000" w:themeColor="text1"/>
          <w:kern w:val="0"/>
          <w:sz w:val="24"/>
        </w:rPr>
        <w:t>（</w:t>
      </w:r>
      <w:r w:rsidRPr="00A60A2C">
        <w:rPr>
          <w:rFonts w:cs="宋体" w:hint="eastAsia"/>
          <w:color w:val="000000" w:themeColor="text1"/>
          <w:kern w:val="0"/>
          <w:sz w:val="24"/>
        </w:rPr>
        <w:t>2</w:t>
      </w:r>
      <w:r w:rsidRPr="00A60A2C">
        <w:rPr>
          <w:rFonts w:cs="宋体" w:hint="eastAsia"/>
          <w:color w:val="000000" w:themeColor="text1"/>
          <w:kern w:val="0"/>
          <w:sz w:val="24"/>
        </w:rPr>
        <w:t>）排气筒高度达标分析</w:t>
      </w:r>
    </w:p>
    <w:p w:rsidR="00860EB0" w:rsidRPr="00A60A2C" w:rsidRDefault="00860EB0" w:rsidP="00C8231C">
      <w:pPr>
        <w:ind w:firstLineChars="200" w:firstLine="480"/>
        <w:rPr>
          <w:rFonts w:cs="宋体"/>
          <w:color w:val="000000" w:themeColor="text1"/>
          <w:kern w:val="0"/>
          <w:sz w:val="24"/>
        </w:rPr>
      </w:pPr>
      <w:r w:rsidRPr="00A60A2C">
        <w:rPr>
          <w:rFonts w:cs="宋体" w:hint="eastAsia"/>
          <w:color w:val="000000" w:themeColor="text1"/>
          <w:kern w:val="0"/>
          <w:sz w:val="24"/>
        </w:rPr>
        <w:t>项目排气筒高度符合相关环保标准规定的最低高度要求。</w:t>
      </w:r>
    </w:p>
    <w:p w:rsidR="00860EB0" w:rsidRPr="00A60A2C" w:rsidRDefault="00860EB0" w:rsidP="00C8231C">
      <w:pPr>
        <w:ind w:firstLineChars="200" w:firstLine="480"/>
        <w:rPr>
          <w:rFonts w:cs="宋体"/>
          <w:color w:val="000000" w:themeColor="text1"/>
          <w:kern w:val="0"/>
          <w:sz w:val="24"/>
        </w:rPr>
      </w:pPr>
      <w:r w:rsidRPr="00A60A2C">
        <w:rPr>
          <w:rFonts w:cs="宋体" w:hint="eastAsia"/>
          <w:color w:val="000000" w:themeColor="text1"/>
          <w:kern w:val="0"/>
          <w:sz w:val="24"/>
        </w:rPr>
        <w:t>（</w:t>
      </w:r>
      <w:r w:rsidRPr="00A60A2C">
        <w:rPr>
          <w:rFonts w:cs="宋体" w:hint="eastAsia"/>
          <w:color w:val="000000" w:themeColor="text1"/>
          <w:kern w:val="0"/>
          <w:sz w:val="24"/>
        </w:rPr>
        <w:t>3</w:t>
      </w:r>
      <w:r w:rsidRPr="00A60A2C">
        <w:rPr>
          <w:rFonts w:cs="宋体" w:hint="eastAsia"/>
          <w:color w:val="000000" w:themeColor="text1"/>
          <w:kern w:val="0"/>
          <w:sz w:val="24"/>
        </w:rPr>
        <w:t>）烟气速度达标分析</w:t>
      </w:r>
    </w:p>
    <w:p w:rsidR="00860EB0" w:rsidRPr="00A60A2C" w:rsidRDefault="00860EB0" w:rsidP="00C8231C">
      <w:pPr>
        <w:ind w:firstLineChars="200" w:firstLine="480"/>
        <w:rPr>
          <w:rFonts w:cs="宋体"/>
          <w:color w:val="000000" w:themeColor="text1"/>
          <w:kern w:val="0"/>
          <w:sz w:val="24"/>
        </w:rPr>
      </w:pPr>
      <w:r w:rsidRPr="00A60A2C">
        <w:rPr>
          <w:rFonts w:cs="宋体"/>
          <w:color w:val="000000" w:themeColor="text1"/>
          <w:kern w:val="0"/>
          <w:sz w:val="24"/>
        </w:rPr>
        <w:t>根据</w:t>
      </w:r>
      <w:r w:rsidRPr="00A60A2C">
        <w:rPr>
          <w:rFonts w:cs="宋体"/>
          <w:color w:val="000000" w:themeColor="text1"/>
          <w:kern w:val="0"/>
          <w:sz w:val="24"/>
        </w:rPr>
        <w:t>GB/T13201-91</w:t>
      </w:r>
      <w:r w:rsidRPr="00A60A2C">
        <w:rPr>
          <w:rFonts w:cs="宋体"/>
          <w:color w:val="000000" w:themeColor="text1"/>
          <w:kern w:val="0"/>
          <w:sz w:val="24"/>
        </w:rPr>
        <w:t>《制定地方大气污染物排放标准的技术方法》的规定，排气筒出口烟气速度</w:t>
      </w:r>
      <w:r w:rsidRPr="00A60A2C">
        <w:rPr>
          <w:rFonts w:cs="宋体"/>
          <w:color w:val="000000" w:themeColor="text1"/>
          <w:kern w:val="0"/>
          <w:sz w:val="24"/>
        </w:rPr>
        <w:t>Vs</w:t>
      </w:r>
      <w:r w:rsidRPr="00A60A2C">
        <w:rPr>
          <w:rFonts w:cs="宋体"/>
          <w:color w:val="000000" w:themeColor="text1"/>
          <w:kern w:val="0"/>
          <w:sz w:val="24"/>
        </w:rPr>
        <w:t>不得小于计算风速</w:t>
      </w:r>
      <w:r w:rsidRPr="00A60A2C">
        <w:rPr>
          <w:rFonts w:cs="宋体"/>
          <w:color w:val="000000" w:themeColor="text1"/>
          <w:kern w:val="0"/>
          <w:sz w:val="24"/>
        </w:rPr>
        <w:t>Vc</w:t>
      </w:r>
      <w:r w:rsidRPr="00A60A2C">
        <w:rPr>
          <w:rFonts w:cs="宋体"/>
          <w:color w:val="000000" w:themeColor="text1"/>
          <w:kern w:val="0"/>
          <w:sz w:val="24"/>
        </w:rPr>
        <w:t>的</w:t>
      </w:r>
      <w:r w:rsidRPr="00A60A2C">
        <w:rPr>
          <w:rFonts w:cs="宋体"/>
          <w:color w:val="000000" w:themeColor="text1"/>
          <w:kern w:val="0"/>
          <w:sz w:val="24"/>
        </w:rPr>
        <w:t>1.5</w:t>
      </w:r>
      <w:r w:rsidRPr="00A60A2C">
        <w:rPr>
          <w:rFonts w:cs="宋体"/>
          <w:color w:val="000000" w:themeColor="text1"/>
          <w:kern w:val="0"/>
          <w:sz w:val="24"/>
        </w:rPr>
        <w:t>倍。</w:t>
      </w:r>
    </w:p>
    <w:p w:rsidR="00860EB0" w:rsidRDefault="00860EB0" w:rsidP="00C8231C">
      <w:pPr>
        <w:ind w:firstLineChars="200" w:firstLine="480"/>
        <w:rPr>
          <w:rFonts w:cs="宋体"/>
          <w:color w:val="000000" w:themeColor="text1"/>
          <w:kern w:val="0"/>
          <w:sz w:val="24"/>
        </w:rPr>
      </w:pPr>
      <w:r w:rsidRPr="00A60A2C">
        <w:rPr>
          <w:rFonts w:cs="宋体"/>
          <w:color w:val="000000" w:themeColor="text1"/>
          <w:kern w:val="0"/>
          <w:sz w:val="24"/>
        </w:rPr>
        <w:t>风速</w:t>
      </w:r>
      <w:r w:rsidRPr="00A60A2C">
        <w:rPr>
          <w:rFonts w:cs="宋体"/>
          <w:color w:val="000000" w:themeColor="text1"/>
          <w:kern w:val="0"/>
          <w:sz w:val="24"/>
        </w:rPr>
        <w:t>Vc</w:t>
      </w:r>
      <w:r w:rsidRPr="00A60A2C">
        <w:rPr>
          <w:rFonts w:cs="宋体"/>
          <w:color w:val="000000" w:themeColor="text1"/>
          <w:kern w:val="0"/>
          <w:sz w:val="24"/>
        </w:rPr>
        <w:t>的计算公式如下：</w:t>
      </w:r>
    </w:p>
    <w:p w:rsidR="00C8231C" w:rsidRDefault="00C8231C" w:rsidP="00C8231C">
      <w:pPr>
        <w:ind w:firstLineChars="200" w:firstLine="480"/>
        <w:rPr>
          <w:rFonts w:cs="宋体"/>
          <w:color w:val="000000" w:themeColor="text1"/>
          <w:kern w:val="0"/>
          <w:sz w:val="24"/>
        </w:rPr>
      </w:pPr>
    </w:p>
    <w:p w:rsidR="00C8231C" w:rsidRDefault="00C8231C" w:rsidP="00C8231C">
      <w:pPr>
        <w:ind w:firstLineChars="200" w:firstLine="480"/>
        <w:rPr>
          <w:rFonts w:cs="宋体" w:hint="eastAsia"/>
          <w:color w:val="000000" w:themeColor="text1"/>
          <w:kern w:val="0"/>
          <w:sz w:val="24"/>
        </w:rPr>
      </w:pPr>
    </w:p>
    <w:p w:rsidR="00D275D7" w:rsidRDefault="00D275D7" w:rsidP="00C8231C">
      <w:pPr>
        <w:ind w:firstLineChars="200" w:firstLine="480"/>
        <w:rPr>
          <w:rFonts w:cs="宋体" w:hint="eastAsia"/>
          <w:color w:val="000000" w:themeColor="text1"/>
          <w:kern w:val="0"/>
          <w:sz w:val="24"/>
        </w:rPr>
      </w:pPr>
    </w:p>
    <w:p w:rsidR="00D275D7" w:rsidRDefault="00D275D7" w:rsidP="00C8231C">
      <w:pPr>
        <w:ind w:firstLineChars="200" w:firstLine="480"/>
        <w:rPr>
          <w:rFonts w:cs="宋体" w:hint="eastAsia"/>
          <w:color w:val="000000" w:themeColor="text1"/>
          <w:kern w:val="0"/>
          <w:sz w:val="24"/>
        </w:rPr>
      </w:pPr>
    </w:p>
    <w:p w:rsidR="00D275D7" w:rsidRDefault="00D275D7" w:rsidP="00C8231C">
      <w:pPr>
        <w:ind w:firstLineChars="200" w:firstLine="480"/>
        <w:rPr>
          <w:rFonts w:cs="宋体" w:hint="eastAsia"/>
          <w:color w:val="000000" w:themeColor="text1"/>
          <w:kern w:val="0"/>
          <w:sz w:val="24"/>
        </w:rPr>
      </w:pPr>
    </w:p>
    <w:p w:rsidR="00D275D7" w:rsidRDefault="00D275D7" w:rsidP="00C8231C">
      <w:pPr>
        <w:ind w:firstLineChars="200" w:firstLine="480"/>
        <w:rPr>
          <w:rFonts w:cs="宋体"/>
          <w:color w:val="000000" w:themeColor="text1"/>
          <w:kern w:val="0"/>
          <w:sz w:val="24"/>
        </w:rPr>
      </w:pPr>
    </w:p>
    <w:p w:rsidR="00C8231C" w:rsidRPr="00A60A2C" w:rsidRDefault="00C8231C" w:rsidP="00C8231C">
      <w:pPr>
        <w:ind w:firstLineChars="200" w:firstLine="480"/>
        <w:rPr>
          <w:rFonts w:cs="宋体"/>
          <w:color w:val="000000" w:themeColor="text1"/>
          <w:kern w:val="0"/>
          <w:sz w:val="24"/>
        </w:rPr>
      </w:pPr>
    </w:p>
    <w:p w:rsidR="00860EB0" w:rsidRPr="00A60A2C" w:rsidRDefault="00860EB0" w:rsidP="00C8231C">
      <w:pPr>
        <w:widowControl/>
        <w:ind w:firstLineChars="945" w:firstLine="2268"/>
        <w:jc w:val="left"/>
        <w:rPr>
          <w:color w:val="000000" w:themeColor="text1"/>
          <w:sz w:val="24"/>
          <w:szCs w:val="22"/>
        </w:rPr>
      </w:pPr>
      <w:r w:rsidRPr="00A60A2C">
        <w:rPr>
          <w:rFonts w:cs="宋体"/>
          <w:noProof/>
          <w:color w:val="000000" w:themeColor="text1"/>
          <w:kern w:val="0"/>
          <w:sz w:val="24"/>
        </w:rPr>
        <w:drawing>
          <wp:anchor distT="0" distB="0" distL="114300" distR="114300" simplePos="0" relativeHeight="251778560" behindDoc="0" locked="0" layoutInCell="1" allowOverlap="1">
            <wp:simplePos x="0" y="0"/>
            <wp:positionH relativeFrom="column">
              <wp:posOffset>1442720</wp:posOffset>
            </wp:positionH>
            <wp:positionV relativeFrom="paragraph">
              <wp:posOffset>-1026795</wp:posOffset>
            </wp:positionV>
            <wp:extent cx="2628900" cy="1276350"/>
            <wp:effectExtent l="19050" t="0" r="0" b="0"/>
            <wp:wrapNone/>
            <wp:docPr id="40"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G_256"/>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1276350"/>
                    </a:xfrm>
                    <a:prstGeom prst="rect">
                      <a:avLst/>
                    </a:prstGeom>
                    <a:noFill/>
                    <a:ln>
                      <a:noFill/>
                    </a:ln>
                    <a:effectLst/>
                  </pic:spPr>
                </pic:pic>
              </a:graphicData>
            </a:graphic>
          </wp:anchor>
        </w:drawing>
      </w:r>
    </w:p>
    <w:p w:rsidR="00860EB0" w:rsidRPr="00A60A2C" w:rsidRDefault="00860EB0" w:rsidP="00C8231C">
      <w:pPr>
        <w:ind w:firstLineChars="200" w:firstLine="480"/>
        <w:rPr>
          <w:rFonts w:cs="宋体"/>
          <w:color w:val="000000" w:themeColor="text1"/>
          <w:kern w:val="0"/>
          <w:sz w:val="24"/>
        </w:rPr>
      </w:pPr>
      <w:r w:rsidRPr="00A60A2C">
        <w:rPr>
          <w:rFonts w:cs="宋体"/>
          <w:color w:val="000000" w:themeColor="text1"/>
          <w:kern w:val="0"/>
          <w:sz w:val="24"/>
        </w:rPr>
        <w:t>式中：</w:t>
      </w:r>
      <w:r w:rsidRPr="00A60A2C">
        <w:rPr>
          <w:rFonts w:cs="宋体" w:hint="eastAsia"/>
          <w:color w:val="000000" w:themeColor="text1"/>
          <w:kern w:val="0"/>
          <w:sz w:val="24"/>
        </w:rPr>
        <w:t>V</w:t>
      </w:r>
      <w:r w:rsidRPr="00A60A2C">
        <w:rPr>
          <w:rFonts w:cs="宋体" w:hint="eastAsia"/>
          <w:color w:val="000000" w:themeColor="text1"/>
          <w:kern w:val="0"/>
          <w:sz w:val="24"/>
          <w:vertAlign w:val="subscript"/>
        </w:rPr>
        <w:t>10</w:t>
      </w:r>
      <w:r w:rsidRPr="00A60A2C">
        <w:rPr>
          <w:rFonts w:cs="宋体" w:hint="eastAsia"/>
          <w:color w:val="000000" w:themeColor="text1"/>
          <w:kern w:val="0"/>
          <w:sz w:val="24"/>
        </w:rPr>
        <w:t>——</w:t>
      </w:r>
      <w:r w:rsidRPr="00A60A2C">
        <w:rPr>
          <w:rFonts w:cs="宋体" w:hint="eastAsia"/>
          <w:color w:val="000000" w:themeColor="text1"/>
          <w:kern w:val="0"/>
          <w:sz w:val="24"/>
        </w:rPr>
        <w:t xml:space="preserve">10m </w:t>
      </w:r>
      <w:r w:rsidRPr="00A60A2C">
        <w:rPr>
          <w:rFonts w:cs="宋体" w:hint="eastAsia"/>
          <w:color w:val="000000" w:themeColor="text1"/>
          <w:kern w:val="0"/>
          <w:sz w:val="24"/>
        </w:rPr>
        <w:t>高处环境风速的多年平均值；</w:t>
      </w:r>
      <w:r w:rsidRPr="00A60A2C">
        <w:rPr>
          <w:rFonts w:cs="宋体" w:hint="eastAsia"/>
          <w:color w:val="000000" w:themeColor="text1"/>
          <w:kern w:val="0"/>
          <w:sz w:val="24"/>
        </w:rPr>
        <w:t xml:space="preserve"> </w:t>
      </w:r>
    </w:p>
    <w:p w:rsidR="00860EB0" w:rsidRPr="00A60A2C" w:rsidRDefault="00860EB0" w:rsidP="00C8231C">
      <w:pPr>
        <w:ind w:firstLineChars="200" w:firstLine="480"/>
        <w:rPr>
          <w:rFonts w:cs="宋体"/>
          <w:color w:val="000000" w:themeColor="text1"/>
          <w:kern w:val="0"/>
          <w:sz w:val="24"/>
        </w:rPr>
      </w:pPr>
      <w:r w:rsidRPr="00A60A2C">
        <w:rPr>
          <w:rFonts w:cs="宋体" w:hint="eastAsia"/>
          <w:color w:val="000000" w:themeColor="text1"/>
          <w:kern w:val="0"/>
          <w:sz w:val="24"/>
        </w:rPr>
        <w:t xml:space="preserve">      H</w:t>
      </w:r>
      <w:r w:rsidRPr="00A60A2C">
        <w:rPr>
          <w:rFonts w:cs="宋体" w:hint="eastAsia"/>
          <w:color w:val="000000" w:themeColor="text1"/>
          <w:kern w:val="0"/>
          <w:sz w:val="24"/>
        </w:rPr>
        <w:t>——排气筒高度，</w:t>
      </w:r>
      <w:r w:rsidRPr="00A60A2C">
        <w:rPr>
          <w:rFonts w:cs="宋体" w:hint="eastAsia"/>
          <w:color w:val="000000" w:themeColor="text1"/>
          <w:kern w:val="0"/>
          <w:sz w:val="24"/>
        </w:rPr>
        <w:t>m</w:t>
      </w:r>
      <w:r w:rsidRPr="00A60A2C">
        <w:rPr>
          <w:rFonts w:cs="宋体" w:hint="eastAsia"/>
          <w:color w:val="000000" w:themeColor="text1"/>
          <w:kern w:val="0"/>
          <w:sz w:val="24"/>
        </w:rPr>
        <w:t>；</w:t>
      </w:r>
      <w:r w:rsidRPr="00A60A2C">
        <w:rPr>
          <w:rFonts w:cs="宋体" w:hint="eastAsia"/>
          <w:color w:val="000000" w:themeColor="text1"/>
          <w:kern w:val="0"/>
          <w:sz w:val="24"/>
        </w:rPr>
        <w:t xml:space="preserve"> </w:t>
      </w:r>
    </w:p>
    <w:p w:rsidR="00860EB0" w:rsidRPr="00A60A2C" w:rsidRDefault="00860EB0" w:rsidP="00C8231C">
      <w:pPr>
        <w:ind w:firstLineChars="200" w:firstLine="480"/>
        <w:rPr>
          <w:rFonts w:cs="宋体"/>
          <w:color w:val="000000" w:themeColor="text1"/>
          <w:kern w:val="0"/>
          <w:sz w:val="24"/>
        </w:rPr>
      </w:pPr>
      <w:r w:rsidRPr="00A60A2C">
        <w:rPr>
          <w:rFonts w:cs="宋体" w:hint="eastAsia"/>
          <w:color w:val="000000" w:themeColor="text1"/>
          <w:kern w:val="0"/>
          <w:sz w:val="24"/>
        </w:rPr>
        <w:t xml:space="preserve">      P</w:t>
      </w:r>
      <w:r w:rsidRPr="00A60A2C">
        <w:rPr>
          <w:rFonts w:cs="宋体" w:hint="eastAsia"/>
          <w:color w:val="000000" w:themeColor="text1"/>
          <w:kern w:val="0"/>
          <w:sz w:val="24"/>
        </w:rPr>
        <w:t>——风廓线指数，取</w:t>
      </w:r>
      <w:r w:rsidRPr="00A60A2C">
        <w:rPr>
          <w:rFonts w:cs="宋体" w:hint="eastAsia"/>
          <w:color w:val="000000" w:themeColor="text1"/>
          <w:kern w:val="0"/>
          <w:sz w:val="24"/>
        </w:rPr>
        <w:t xml:space="preserve"> 0.15</w:t>
      </w:r>
      <w:r w:rsidRPr="00A60A2C">
        <w:rPr>
          <w:rFonts w:cs="宋体" w:hint="eastAsia"/>
          <w:color w:val="000000" w:themeColor="text1"/>
          <w:kern w:val="0"/>
          <w:sz w:val="24"/>
        </w:rPr>
        <w:t>。</w:t>
      </w:r>
    </w:p>
    <w:p w:rsidR="00860EB0" w:rsidRPr="00A60A2C" w:rsidRDefault="00860EB0" w:rsidP="00C8231C">
      <w:pPr>
        <w:ind w:firstLineChars="200" w:firstLine="480"/>
        <w:rPr>
          <w:rFonts w:cs="宋体"/>
          <w:color w:val="000000" w:themeColor="text1"/>
          <w:kern w:val="0"/>
          <w:sz w:val="24"/>
        </w:rPr>
      </w:pPr>
      <w:r w:rsidRPr="00A60A2C">
        <w:rPr>
          <w:rFonts w:cs="宋体"/>
          <w:color w:val="000000" w:themeColor="text1"/>
          <w:kern w:val="0"/>
          <w:sz w:val="24"/>
        </w:rPr>
        <w:t>已知当地的年平均风速为</w:t>
      </w:r>
      <w:r w:rsidRPr="00A60A2C">
        <w:rPr>
          <w:rFonts w:cs="宋体" w:hint="eastAsia"/>
          <w:color w:val="000000" w:themeColor="text1"/>
          <w:kern w:val="0"/>
          <w:sz w:val="24"/>
        </w:rPr>
        <w:t>1.1</w:t>
      </w:r>
      <w:r w:rsidRPr="00A60A2C">
        <w:rPr>
          <w:rFonts w:cs="宋体"/>
          <w:color w:val="000000" w:themeColor="text1"/>
          <w:kern w:val="0"/>
          <w:sz w:val="24"/>
        </w:rPr>
        <w:t>m/s</w:t>
      </w:r>
      <w:r w:rsidRPr="00A60A2C">
        <w:rPr>
          <w:rFonts w:cs="宋体"/>
          <w:color w:val="000000" w:themeColor="text1"/>
          <w:kern w:val="0"/>
          <w:sz w:val="24"/>
        </w:rPr>
        <w:t>，以</w:t>
      </w:r>
      <w:r w:rsidRPr="00A60A2C">
        <w:rPr>
          <w:rFonts w:cs="宋体"/>
          <w:color w:val="000000" w:themeColor="text1"/>
          <w:kern w:val="0"/>
          <w:sz w:val="24"/>
        </w:rPr>
        <w:t>D</w:t>
      </w:r>
      <w:r w:rsidRPr="00A60A2C">
        <w:rPr>
          <w:rFonts w:cs="宋体"/>
          <w:color w:val="000000" w:themeColor="text1"/>
          <w:kern w:val="0"/>
          <w:sz w:val="24"/>
        </w:rPr>
        <w:t>类稳定度为计算的气象条件。</w:t>
      </w:r>
      <w:r w:rsidRPr="00A60A2C">
        <w:rPr>
          <w:rFonts w:cs="宋体" w:hint="eastAsia"/>
          <w:color w:val="000000" w:themeColor="text1"/>
          <w:kern w:val="0"/>
          <w:sz w:val="24"/>
        </w:rPr>
        <w:t>排气筒出口处烟气速度与</w:t>
      </w:r>
      <w:r w:rsidRPr="00A60A2C">
        <w:rPr>
          <w:rFonts w:cs="宋体"/>
          <w:color w:val="000000" w:themeColor="text1"/>
          <w:kern w:val="0"/>
          <w:sz w:val="24"/>
        </w:rPr>
        <w:t xml:space="preserve">Vc </w:t>
      </w:r>
      <w:r w:rsidRPr="00A60A2C">
        <w:rPr>
          <w:rFonts w:cs="宋体" w:hint="eastAsia"/>
          <w:color w:val="000000" w:themeColor="text1"/>
          <w:kern w:val="0"/>
          <w:sz w:val="24"/>
        </w:rPr>
        <w:t>的比较详见表</w:t>
      </w:r>
      <w:r w:rsidR="00C8231C">
        <w:rPr>
          <w:rFonts w:cs="宋体" w:hint="eastAsia"/>
          <w:color w:val="000000" w:themeColor="text1"/>
          <w:kern w:val="0"/>
          <w:sz w:val="24"/>
        </w:rPr>
        <w:t>8.2-4</w:t>
      </w:r>
      <w:r w:rsidRPr="00A60A2C">
        <w:rPr>
          <w:rFonts w:cs="宋体" w:hint="eastAsia"/>
          <w:color w:val="000000" w:themeColor="text1"/>
          <w:kern w:val="0"/>
          <w:sz w:val="24"/>
        </w:rPr>
        <w:t>。</w:t>
      </w:r>
    </w:p>
    <w:p w:rsidR="00860EB0" w:rsidRPr="00C8231C" w:rsidRDefault="00860EB0" w:rsidP="00C8231C">
      <w:pPr>
        <w:jc w:val="center"/>
        <w:rPr>
          <w:b/>
          <w:color w:val="000000" w:themeColor="text1"/>
          <w:kern w:val="0"/>
          <w:szCs w:val="21"/>
        </w:rPr>
      </w:pPr>
      <w:r w:rsidRPr="00C8231C">
        <w:rPr>
          <w:rFonts w:hint="eastAsia"/>
          <w:b/>
          <w:color w:val="000000" w:themeColor="text1"/>
          <w:kern w:val="0"/>
          <w:szCs w:val="21"/>
        </w:rPr>
        <w:t>表</w:t>
      </w:r>
      <w:r w:rsidRPr="00C8231C">
        <w:rPr>
          <w:rFonts w:hint="eastAsia"/>
          <w:b/>
          <w:color w:val="000000" w:themeColor="text1"/>
          <w:kern w:val="0"/>
          <w:szCs w:val="21"/>
        </w:rPr>
        <w:t>8.2-4</w:t>
      </w:r>
      <w:r w:rsidRPr="00C8231C">
        <w:rPr>
          <w:b/>
          <w:color w:val="000000" w:themeColor="text1"/>
          <w:kern w:val="0"/>
          <w:szCs w:val="21"/>
        </w:rPr>
        <w:t xml:space="preserve">  </w:t>
      </w:r>
      <w:r w:rsidRPr="00C8231C">
        <w:rPr>
          <w:rFonts w:hint="eastAsia"/>
          <w:b/>
          <w:color w:val="000000" w:themeColor="text1"/>
          <w:kern w:val="0"/>
          <w:szCs w:val="21"/>
        </w:rPr>
        <w:t>项目排气筒出口处烟气速度</w:t>
      </w:r>
      <w:r w:rsidRPr="00C8231C">
        <w:rPr>
          <w:b/>
          <w:color w:val="000000" w:themeColor="text1"/>
          <w:kern w:val="0"/>
          <w:szCs w:val="21"/>
        </w:rPr>
        <w:t>Vs</w:t>
      </w:r>
      <w:r w:rsidRPr="00C8231C">
        <w:rPr>
          <w:rFonts w:hint="eastAsia"/>
          <w:b/>
          <w:color w:val="000000" w:themeColor="text1"/>
          <w:kern w:val="0"/>
          <w:szCs w:val="21"/>
        </w:rPr>
        <w:t>与</w:t>
      </w:r>
      <w:r w:rsidRPr="00C8231C">
        <w:rPr>
          <w:b/>
          <w:color w:val="000000" w:themeColor="text1"/>
          <w:kern w:val="0"/>
          <w:szCs w:val="21"/>
        </w:rPr>
        <w:t>Vc</w:t>
      </w:r>
      <w:r w:rsidRPr="00C8231C">
        <w:rPr>
          <w:rFonts w:hint="eastAsia"/>
          <w:b/>
          <w:color w:val="000000" w:themeColor="text1"/>
          <w:kern w:val="0"/>
          <w:szCs w:val="21"/>
        </w:rPr>
        <w:t>比较</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47"/>
        <w:gridCol w:w="1172"/>
        <w:gridCol w:w="854"/>
        <w:gridCol w:w="1495"/>
        <w:gridCol w:w="1666"/>
        <w:gridCol w:w="1109"/>
        <w:gridCol w:w="1343"/>
      </w:tblGrid>
      <w:tr w:rsidR="007D5C94" w:rsidRPr="00A60A2C" w:rsidTr="007D5C94">
        <w:trPr>
          <w:trHeight w:val="397"/>
        </w:trPr>
        <w:tc>
          <w:tcPr>
            <w:tcW w:w="887" w:type="pct"/>
            <w:shd w:val="clear" w:color="auto" w:fill="auto"/>
            <w:vAlign w:val="center"/>
            <w:hideMark/>
          </w:tcPr>
          <w:p w:rsidR="007D5C94" w:rsidRPr="00A60A2C" w:rsidRDefault="007D5C94"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污染源</w:t>
            </w:r>
          </w:p>
        </w:tc>
        <w:tc>
          <w:tcPr>
            <w:tcW w:w="631" w:type="pct"/>
            <w:vAlign w:val="center"/>
          </w:tcPr>
          <w:p w:rsidR="007D5C94" w:rsidRPr="00A60A2C" w:rsidRDefault="007D5C94"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排气筒</w:t>
            </w:r>
          </w:p>
          <w:p w:rsidR="007D5C94" w:rsidRPr="00A60A2C" w:rsidRDefault="007D5C94"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编号</w:t>
            </w:r>
          </w:p>
        </w:tc>
        <w:tc>
          <w:tcPr>
            <w:tcW w:w="460" w:type="pct"/>
            <w:shd w:val="clear" w:color="auto" w:fill="auto"/>
            <w:noWrap/>
            <w:vAlign w:val="center"/>
            <w:hideMark/>
          </w:tcPr>
          <w:p w:rsidR="007D5C94" w:rsidRPr="00A60A2C" w:rsidRDefault="007D5C94" w:rsidP="00C8231C">
            <w:pPr>
              <w:widowControl/>
              <w:spacing w:line="240" w:lineRule="auto"/>
              <w:jc w:val="center"/>
              <w:rPr>
                <w:color w:val="000000" w:themeColor="text1"/>
                <w:kern w:val="0"/>
                <w:szCs w:val="21"/>
                <w:lang w:bidi="en-US"/>
              </w:rPr>
            </w:pPr>
            <w:r w:rsidRPr="00A60A2C">
              <w:rPr>
                <w:color w:val="000000" w:themeColor="text1"/>
                <w:kern w:val="0"/>
                <w:szCs w:val="21"/>
                <w:lang w:bidi="en-US"/>
              </w:rPr>
              <w:t>高度</w:t>
            </w:r>
          </w:p>
          <w:p w:rsidR="007D5C94" w:rsidRPr="00A60A2C" w:rsidRDefault="007D5C94" w:rsidP="00C8231C">
            <w:pPr>
              <w:widowControl/>
              <w:spacing w:line="240" w:lineRule="auto"/>
              <w:jc w:val="center"/>
              <w:rPr>
                <w:color w:val="000000" w:themeColor="text1"/>
                <w:kern w:val="0"/>
                <w:szCs w:val="21"/>
                <w:lang w:bidi="en-US"/>
              </w:rPr>
            </w:pPr>
            <w:r w:rsidRPr="00A60A2C">
              <w:rPr>
                <w:color w:val="000000" w:themeColor="text1"/>
                <w:kern w:val="0"/>
                <w:szCs w:val="21"/>
                <w:lang w:bidi="en-US"/>
              </w:rPr>
              <w:t>m</w:t>
            </w:r>
          </w:p>
        </w:tc>
        <w:tc>
          <w:tcPr>
            <w:tcW w:w="805" w:type="pct"/>
            <w:shd w:val="clear" w:color="auto" w:fill="auto"/>
            <w:noWrap/>
            <w:vAlign w:val="center"/>
          </w:tcPr>
          <w:p w:rsidR="007D5C94" w:rsidRPr="00A60A2C" w:rsidRDefault="007D5C94"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排气筒内径</w:t>
            </w:r>
          </w:p>
          <w:p w:rsidR="007D5C94" w:rsidRPr="00A60A2C" w:rsidRDefault="007D5C94" w:rsidP="00C8231C">
            <w:pPr>
              <w:widowControl/>
              <w:spacing w:line="240" w:lineRule="auto"/>
              <w:jc w:val="center"/>
              <w:rPr>
                <w:color w:val="000000" w:themeColor="text1"/>
                <w:kern w:val="0"/>
                <w:szCs w:val="21"/>
                <w:lang w:bidi="en-US"/>
              </w:rPr>
            </w:pPr>
            <w:r w:rsidRPr="00A60A2C">
              <w:rPr>
                <w:color w:val="000000" w:themeColor="text1"/>
                <w:kern w:val="0"/>
                <w:szCs w:val="21"/>
                <w:lang w:bidi="en-US"/>
              </w:rPr>
              <w:t>m</w:t>
            </w:r>
          </w:p>
        </w:tc>
        <w:tc>
          <w:tcPr>
            <w:tcW w:w="897" w:type="pct"/>
            <w:shd w:val="clear" w:color="auto" w:fill="auto"/>
            <w:noWrap/>
            <w:vAlign w:val="center"/>
            <w:hideMark/>
          </w:tcPr>
          <w:p w:rsidR="007D5C94" w:rsidRPr="00A60A2C" w:rsidRDefault="007D5C94" w:rsidP="00C8231C">
            <w:pPr>
              <w:widowControl/>
              <w:spacing w:line="240" w:lineRule="auto"/>
              <w:jc w:val="center"/>
              <w:rPr>
                <w:rFonts w:cs="宋体"/>
                <w:color w:val="000000" w:themeColor="text1"/>
                <w:kern w:val="0"/>
                <w:szCs w:val="21"/>
              </w:rPr>
            </w:pPr>
            <w:r w:rsidRPr="00A60A2C">
              <w:rPr>
                <w:rFonts w:hint="eastAsia"/>
                <w:color w:val="000000" w:themeColor="text1"/>
                <w:kern w:val="0"/>
                <w:szCs w:val="21"/>
                <w:lang w:bidi="en-US"/>
              </w:rPr>
              <w:t>烟气速度</w:t>
            </w:r>
            <w:r w:rsidRPr="00A60A2C">
              <w:rPr>
                <w:rFonts w:cs="宋体"/>
                <w:color w:val="000000" w:themeColor="text1"/>
                <w:kern w:val="0"/>
                <w:szCs w:val="21"/>
              </w:rPr>
              <w:t>Vs</w:t>
            </w:r>
          </w:p>
          <w:p w:rsidR="007D5C94" w:rsidRPr="00A60A2C" w:rsidRDefault="007D5C94"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w:t>
            </w:r>
            <w:r w:rsidRPr="00A60A2C">
              <w:rPr>
                <w:rFonts w:hint="eastAsia"/>
                <w:color w:val="000000" w:themeColor="text1"/>
                <w:kern w:val="0"/>
                <w:szCs w:val="21"/>
                <w:lang w:bidi="en-US"/>
              </w:rPr>
              <w:t>m/s</w:t>
            </w:r>
            <w:r w:rsidRPr="00A60A2C">
              <w:rPr>
                <w:rFonts w:hint="eastAsia"/>
                <w:color w:val="000000" w:themeColor="text1"/>
                <w:kern w:val="0"/>
                <w:szCs w:val="21"/>
                <w:lang w:bidi="en-US"/>
              </w:rPr>
              <w:t>）</w:t>
            </w:r>
          </w:p>
        </w:tc>
        <w:tc>
          <w:tcPr>
            <w:tcW w:w="597" w:type="pct"/>
            <w:shd w:val="clear" w:color="auto" w:fill="auto"/>
            <w:noWrap/>
            <w:vAlign w:val="center"/>
            <w:hideMark/>
          </w:tcPr>
          <w:p w:rsidR="007D5C94" w:rsidRPr="00A60A2C" w:rsidRDefault="007D5C94"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1.5</w:t>
            </w:r>
            <w:r w:rsidRPr="00A60A2C">
              <w:rPr>
                <w:color w:val="000000" w:themeColor="text1"/>
                <w:kern w:val="0"/>
                <w:szCs w:val="21"/>
                <w:lang w:bidi="en-US"/>
              </w:rPr>
              <w:t>Vc</w:t>
            </w:r>
          </w:p>
          <w:p w:rsidR="007D5C94" w:rsidRPr="00A60A2C" w:rsidRDefault="007D5C94"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w:t>
            </w:r>
            <w:r w:rsidRPr="00A60A2C">
              <w:rPr>
                <w:rFonts w:hint="eastAsia"/>
                <w:color w:val="000000" w:themeColor="text1"/>
                <w:kern w:val="0"/>
                <w:szCs w:val="21"/>
                <w:lang w:bidi="en-US"/>
              </w:rPr>
              <w:t>m/s</w:t>
            </w:r>
            <w:r w:rsidRPr="00A60A2C">
              <w:rPr>
                <w:rFonts w:hint="eastAsia"/>
                <w:color w:val="000000" w:themeColor="text1"/>
                <w:kern w:val="0"/>
                <w:szCs w:val="21"/>
                <w:lang w:bidi="en-US"/>
              </w:rPr>
              <w:t>）</w:t>
            </w:r>
          </w:p>
        </w:tc>
        <w:tc>
          <w:tcPr>
            <w:tcW w:w="723" w:type="pct"/>
            <w:vAlign w:val="center"/>
          </w:tcPr>
          <w:p w:rsidR="007D5C94" w:rsidRPr="00A60A2C" w:rsidRDefault="007D5C94"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合理性分析</w:t>
            </w:r>
          </w:p>
        </w:tc>
      </w:tr>
      <w:tr w:rsidR="007D5C94" w:rsidRPr="00A60A2C" w:rsidTr="007D5C94">
        <w:trPr>
          <w:trHeight w:val="397"/>
        </w:trPr>
        <w:tc>
          <w:tcPr>
            <w:tcW w:w="887" w:type="pct"/>
            <w:shd w:val="clear" w:color="auto" w:fill="auto"/>
            <w:vAlign w:val="center"/>
          </w:tcPr>
          <w:p w:rsidR="007D5C94" w:rsidRPr="00A60A2C" w:rsidRDefault="007D5C94"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破碎筛分车间</w:t>
            </w:r>
          </w:p>
        </w:tc>
        <w:tc>
          <w:tcPr>
            <w:tcW w:w="631" w:type="pct"/>
            <w:vAlign w:val="center"/>
          </w:tcPr>
          <w:p w:rsidR="007D5C94" w:rsidRPr="00A60A2C" w:rsidRDefault="007D5C94" w:rsidP="00C8231C">
            <w:pPr>
              <w:widowControl/>
              <w:spacing w:line="240" w:lineRule="auto"/>
              <w:jc w:val="center"/>
              <w:rPr>
                <w:color w:val="000000" w:themeColor="text1"/>
                <w:kern w:val="0"/>
                <w:szCs w:val="21"/>
                <w:lang w:bidi="en-US"/>
              </w:rPr>
            </w:pPr>
            <w:r>
              <w:rPr>
                <w:rFonts w:hint="eastAsia"/>
                <w:color w:val="000000" w:themeColor="text1"/>
                <w:kern w:val="0"/>
                <w:szCs w:val="21"/>
                <w:lang w:bidi="en-US"/>
              </w:rPr>
              <w:t>DA001</w:t>
            </w:r>
          </w:p>
        </w:tc>
        <w:tc>
          <w:tcPr>
            <w:tcW w:w="460" w:type="pct"/>
            <w:shd w:val="clear" w:color="auto" w:fill="auto"/>
            <w:noWrap/>
            <w:vAlign w:val="center"/>
          </w:tcPr>
          <w:p w:rsidR="007D5C94" w:rsidRPr="00A60A2C" w:rsidRDefault="007D5C94"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15</w:t>
            </w:r>
          </w:p>
        </w:tc>
        <w:tc>
          <w:tcPr>
            <w:tcW w:w="805" w:type="pct"/>
            <w:shd w:val="clear" w:color="auto" w:fill="auto"/>
            <w:noWrap/>
            <w:vAlign w:val="center"/>
          </w:tcPr>
          <w:p w:rsidR="007D5C94" w:rsidRPr="00A60A2C" w:rsidRDefault="007D5C94"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0.</w:t>
            </w:r>
            <w:r w:rsidR="00D275D7">
              <w:rPr>
                <w:rFonts w:hint="eastAsia"/>
                <w:color w:val="000000" w:themeColor="text1"/>
                <w:kern w:val="0"/>
                <w:szCs w:val="21"/>
                <w:lang w:bidi="en-US"/>
              </w:rPr>
              <w:t>6</w:t>
            </w:r>
          </w:p>
        </w:tc>
        <w:tc>
          <w:tcPr>
            <w:tcW w:w="897" w:type="pct"/>
            <w:shd w:val="clear" w:color="auto" w:fill="auto"/>
            <w:noWrap/>
            <w:vAlign w:val="center"/>
          </w:tcPr>
          <w:p w:rsidR="007D5C94" w:rsidRPr="00A60A2C" w:rsidRDefault="007D5C94"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1</w:t>
            </w:r>
            <w:r>
              <w:rPr>
                <w:rFonts w:hint="eastAsia"/>
                <w:color w:val="000000" w:themeColor="text1"/>
                <w:kern w:val="0"/>
                <w:szCs w:val="21"/>
                <w:lang w:bidi="en-US"/>
              </w:rPr>
              <w:t>9.6</w:t>
            </w:r>
            <w:r w:rsidR="00174519">
              <w:rPr>
                <w:rFonts w:hint="eastAsia"/>
                <w:color w:val="000000" w:themeColor="text1"/>
                <w:kern w:val="0"/>
                <w:szCs w:val="21"/>
                <w:lang w:bidi="en-US"/>
              </w:rPr>
              <w:t>5</w:t>
            </w:r>
          </w:p>
        </w:tc>
        <w:tc>
          <w:tcPr>
            <w:tcW w:w="597" w:type="pct"/>
            <w:shd w:val="clear" w:color="auto" w:fill="auto"/>
            <w:noWrap/>
            <w:vAlign w:val="center"/>
          </w:tcPr>
          <w:p w:rsidR="007D5C94" w:rsidRPr="00A60A2C" w:rsidRDefault="00174519" w:rsidP="00C8231C">
            <w:pPr>
              <w:widowControl/>
              <w:spacing w:line="240" w:lineRule="auto"/>
              <w:jc w:val="center"/>
              <w:rPr>
                <w:color w:val="000000" w:themeColor="text1"/>
                <w:kern w:val="0"/>
                <w:szCs w:val="21"/>
                <w:lang w:bidi="en-US"/>
              </w:rPr>
            </w:pPr>
            <w:r>
              <w:rPr>
                <w:rFonts w:hint="eastAsia"/>
                <w:color w:val="000000" w:themeColor="text1"/>
                <w:kern w:val="0"/>
                <w:szCs w:val="21"/>
                <w:lang w:bidi="en-US"/>
              </w:rPr>
              <w:t>6.92</w:t>
            </w:r>
          </w:p>
        </w:tc>
        <w:tc>
          <w:tcPr>
            <w:tcW w:w="723" w:type="pct"/>
            <w:vAlign w:val="center"/>
          </w:tcPr>
          <w:p w:rsidR="007D5C94" w:rsidRPr="00A60A2C" w:rsidRDefault="007D5C94" w:rsidP="00C8231C">
            <w:pPr>
              <w:widowControl/>
              <w:spacing w:line="240" w:lineRule="auto"/>
              <w:jc w:val="center"/>
              <w:rPr>
                <w:color w:val="000000" w:themeColor="text1"/>
                <w:kern w:val="0"/>
                <w:szCs w:val="21"/>
                <w:lang w:bidi="en-US"/>
              </w:rPr>
            </w:pPr>
            <w:r w:rsidRPr="00A60A2C">
              <w:rPr>
                <w:rFonts w:hint="eastAsia"/>
                <w:color w:val="000000" w:themeColor="text1"/>
                <w:kern w:val="0"/>
                <w:szCs w:val="21"/>
                <w:lang w:bidi="en-US"/>
              </w:rPr>
              <w:t>合理</w:t>
            </w:r>
          </w:p>
        </w:tc>
      </w:tr>
    </w:tbl>
    <w:p w:rsidR="00860EB0" w:rsidRDefault="00860EB0" w:rsidP="00C8231C">
      <w:pPr>
        <w:ind w:firstLineChars="200" w:firstLine="480"/>
        <w:rPr>
          <w:rFonts w:cs="宋体"/>
          <w:color w:val="000000" w:themeColor="text1"/>
          <w:kern w:val="0"/>
          <w:sz w:val="24"/>
        </w:rPr>
      </w:pPr>
      <w:r w:rsidRPr="00A60A2C">
        <w:rPr>
          <w:rFonts w:cs="宋体" w:hint="eastAsia"/>
          <w:color w:val="000000" w:themeColor="text1"/>
          <w:kern w:val="0"/>
          <w:sz w:val="24"/>
        </w:rPr>
        <w:t>根据上式计算，项目排气筒出口烟气流速符合</w:t>
      </w:r>
      <w:r w:rsidRPr="00A60A2C">
        <w:rPr>
          <w:rFonts w:cs="宋体" w:hint="eastAsia"/>
          <w:color w:val="000000" w:themeColor="text1"/>
          <w:kern w:val="0"/>
          <w:sz w:val="24"/>
        </w:rPr>
        <w:t>GB/T13201-91</w:t>
      </w:r>
      <w:r w:rsidRPr="00A60A2C">
        <w:rPr>
          <w:rFonts w:cs="宋体" w:hint="eastAsia"/>
          <w:color w:val="000000" w:themeColor="text1"/>
          <w:kern w:val="0"/>
          <w:sz w:val="24"/>
        </w:rPr>
        <w:t>《制定地方大气污染物排放标准的技术方法》要求。</w:t>
      </w:r>
    </w:p>
    <w:p w:rsidR="00860EB0" w:rsidRPr="00C8231C" w:rsidRDefault="00860EB0" w:rsidP="00C8231C">
      <w:pPr>
        <w:pStyle w:val="3"/>
        <w:numPr>
          <w:ilvl w:val="2"/>
          <w:numId w:val="2"/>
        </w:numPr>
        <w:tabs>
          <w:tab w:val="left" w:pos="720"/>
        </w:tabs>
        <w:spacing w:before="0" w:after="0" w:line="500" w:lineRule="exact"/>
        <w:ind w:left="720"/>
        <w:rPr>
          <w:szCs w:val="28"/>
        </w:rPr>
      </w:pPr>
      <w:r w:rsidRPr="00C8231C">
        <w:rPr>
          <w:szCs w:val="28"/>
        </w:rPr>
        <w:lastRenderedPageBreak/>
        <w:t>排气筒规范化建设要求</w:t>
      </w:r>
    </w:p>
    <w:p w:rsidR="00860EB0" w:rsidRPr="00A60A2C" w:rsidRDefault="00860EB0" w:rsidP="00C8231C">
      <w:pPr>
        <w:ind w:firstLineChars="200" w:firstLine="480"/>
        <w:rPr>
          <w:rFonts w:cs="宋体"/>
          <w:color w:val="000000" w:themeColor="text1"/>
          <w:kern w:val="0"/>
          <w:sz w:val="24"/>
        </w:rPr>
      </w:pPr>
      <w:r w:rsidRPr="00A60A2C">
        <w:rPr>
          <w:rFonts w:cs="宋体"/>
          <w:color w:val="000000" w:themeColor="text1"/>
          <w:kern w:val="0"/>
          <w:sz w:val="24"/>
        </w:rPr>
        <w:t>建设单位应根据《固定污染源排气中颗粒物测定与气态污染物采样方法》（</w:t>
      </w:r>
      <w:r w:rsidRPr="00A60A2C">
        <w:rPr>
          <w:rFonts w:cs="宋体"/>
          <w:color w:val="000000" w:themeColor="text1"/>
          <w:kern w:val="0"/>
          <w:sz w:val="24"/>
        </w:rPr>
        <w:t>GB/T16157-1996</w:t>
      </w:r>
      <w:r w:rsidRPr="00A60A2C">
        <w:rPr>
          <w:rFonts w:cs="宋体"/>
          <w:color w:val="000000" w:themeColor="text1"/>
          <w:kern w:val="0"/>
          <w:sz w:val="24"/>
        </w:rPr>
        <w:t>）关于采样位置的要求，在排气筒应设置检测采样孔。采样位置应优先选择在垂直管段，应避开烟道弯头和断面急剧变化的部位。采样位置应设置在距弯头、阀门、变径管下游方向不小于</w:t>
      </w:r>
      <w:r w:rsidRPr="00A60A2C">
        <w:rPr>
          <w:rFonts w:cs="宋体"/>
          <w:color w:val="000000" w:themeColor="text1"/>
          <w:kern w:val="0"/>
          <w:sz w:val="24"/>
        </w:rPr>
        <w:t>6</w:t>
      </w:r>
      <w:r w:rsidRPr="00A60A2C">
        <w:rPr>
          <w:rFonts w:cs="宋体"/>
          <w:color w:val="000000" w:themeColor="text1"/>
          <w:kern w:val="0"/>
          <w:sz w:val="24"/>
        </w:rPr>
        <w:t>倍直径，和距上述部件上游方向不小于</w:t>
      </w:r>
      <w:r w:rsidRPr="00A60A2C">
        <w:rPr>
          <w:rFonts w:cs="宋体"/>
          <w:color w:val="000000" w:themeColor="text1"/>
          <w:kern w:val="0"/>
          <w:sz w:val="24"/>
        </w:rPr>
        <w:t>3</w:t>
      </w:r>
      <w:r w:rsidRPr="00A60A2C">
        <w:rPr>
          <w:rFonts w:cs="宋体"/>
          <w:color w:val="000000" w:themeColor="text1"/>
          <w:kern w:val="0"/>
          <w:sz w:val="24"/>
        </w:rPr>
        <w:t>倍直径处，对矩形烟道，其当量直径</w:t>
      </w:r>
      <w:r w:rsidRPr="00A60A2C">
        <w:rPr>
          <w:rFonts w:cs="宋体"/>
          <w:color w:val="000000" w:themeColor="text1"/>
          <w:kern w:val="0"/>
          <w:sz w:val="24"/>
        </w:rPr>
        <w:t>D</w:t>
      </w:r>
      <w:r w:rsidRPr="00A60A2C">
        <w:rPr>
          <w:rFonts w:cs="宋体"/>
          <w:color w:val="000000" w:themeColor="text1"/>
          <w:kern w:val="0"/>
          <w:sz w:val="24"/>
        </w:rPr>
        <w:t>＝</w:t>
      </w:r>
      <w:r w:rsidRPr="00A60A2C">
        <w:rPr>
          <w:rFonts w:cs="宋体"/>
          <w:color w:val="000000" w:themeColor="text1"/>
          <w:kern w:val="0"/>
          <w:sz w:val="24"/>
        </w:rPr>
        <w:t>2AB/</w:t>
      </w:r>
      <w:r w:rsidRPr="00A60A2C">
        <w:rPr>
          <w:rFonts w:cs="宋体" w:hint="eastAsia"/>
          <w:color w:val="000000" w:themeColor="text1"/>
          <w:kern w:val="0"/>
          <w:sz w:val="24"/>
        </w:rPr>
        <w:t>（</w:t>
      </w:r>
      <w:r w:rsidRPr="00A60A2C">
        <w:rPr>
          <w:rFonts w:cs="宋体"/>
          <w:color w:val="000000" w:themeColor="text1"/>
          <w:kern w:val="0"/>
          <w:sz w:val="24"/>
        </w:rPr>
        <w:t>A+B</w:t>
      </w:r>
      <w:r w:rsidRPr="00A60A2C">
        <w:rPr>
          <w:rFonts w:cs="宋体" w:hint="eastAsia"/>
          <w:color w:val="000000" w:themeColor="text1"/>
          <w:kern w:val="0"/>
          <w:sz w:val="24"/>
        </w:rPr>
        <w:t>）</w:t>
      </w:r>
      <w:r w:rsidRPr="00A60A2C">
        <w:rPr>
          <w:rFonts w:cs="宋体"/>
          <w:color w:val="000000" w:themeColor="text1"/>
          <w:kern w:val="0"/>
          <w:sz w:val="24"/>
        </w:rPr>
        <w:t>，式中</w:t>
      </w:r>
      <w:r w:rsidRPr="00A60A2C">
        <w:rPr>
          <w:rFonts w:cs="宋体"/>
          <w:color w:val="000000" w:themeColor="text1"/>
          <w:kern w:val="0"/>
          <w:sz w:val="24"/>
        </w:rPr>
        <w:t>A</w:t>
      </w:r>
      <w:r w:rsidRPr="00A60A2C">
        <w:rPr>
          <w:rFonts w:cs="宋体"/>
          <w:color w:val="000000" w:themeColor="text1"/>
          <w:kern w:val="0"/>
          <w:sz w:val="24"/>
        </w:rPr>
        <w:t>、</w:t>
      </w:r>
      <w:r w:rsidRPr="00A60A2C">
        <w:rPr>
          <w:rFonts w:cs="宋体"/>
          <w:color w:val="000000" w:themeColor="text1"/>
          <w:kern w:val="0"/>
          <w:sz w:val="24"/>
        </w:rPr>
        <w:t>B</w:t>
      </w:r>
      <w:r w:rsidRPr="00A60A2C">
        <w:rPr>
          <w:rFonts w:cs="宋体"/>
          <w:color w:val="000000" w:themeColor="text1"/>
          <w:kern w:val="0"/>
          <w:sz w:val="24"/>
        </w:rPr>
        <w:t>为边长。在选定的测定位置上开设采样孔，采样孔内径应不小于</w:t>
      </w:r>
      <w:r w:rsidRPr="00A60A2C">
        <w:rPr>
          <w:rFonts w:cs="宋体"/>
          <w:color w:val="000000" w:themeColor="text1"/>
          <w:kern w:val="0"/>
          <w:sz w:val="24"/>
        </w:rPr>
        <w:t>80mm</w:t>
      </w:r>
      <w:r w:rsidRPr="00A60A2C">
        <w:rPr>
          <w:rFonts w:cs="宋体"/>
          <w:color w:val="000000" w:themeColor="text1"/>
          <w:kern w:val="0"/>
          <w:sz w:val="24"/>
        </w:rPr>
        <w:t>，采样孔管应不大于</w:t>
      </w:r>
      <w:r w:rsidRPr="00A60A2C">
        <w:rPr>
          <w:rFonts w:cs="宋体"/>
          <w:color w:val="000000" w:themeColor="text1"/>
          <w:kern w:val="0"/>
          <w:sz w:val="24"/>
        </w:rPr>
        <w:t>50mm</w:t>
      </w:r>
      <w:r w:rsidRPr="00A60A2C">
        <w:rPr>
          <w:rFonts w:cs="宋体"/>
          <w:color w:val="000000" w:themeColor="text1"/>
          <w:kern w:val="0"/>
          <w:sz w:val="24"/>
        </w:rPr>
        <w:t>，不使用时应用盖板、管堵或管帽封闭，当采样孔仅用于采集气态污染物时，其内径应不小于</w:t>
      </w:r>
      <w:r w:rsidRPr="00A60A2C">
        <w:rPr>
          <w:rFonts w:cs="宋体"/>
          <w:color w:val="000000" w:themeColor="text1"/>
          <w:kern w:val="0"/>
          <w:sz w:val="24"/>
        </w:rPr>
        <w:t>40mm</w:t>
      </w:r>
      <w:r w:rsidRPr="00A60A2C">
        <w:rPr>
          <w:rFonts w:cs="宋体"/>
          <w:color w:val="000000" w:themeColor="text1"/>
          <w:kern w:val="0"/>
          <w:sz w:val="24"/>
        </w:rPr>
        <w:t>。同时为检测人员设置采样平台，采样平台应有足够的工作面积是工作人员安全、方便地操作，平台面积应不小于</w:t>
      </w:r>
      <w:r w:rsidRPr="00A60A2C">
        <w:rPr>
          <w:rFonts w:cs="宋体"/>
          <w:color w:val="000000" w:themeColor="text1"/>
          <w:kern w:val="0"/>
          <w:sz w:val="24"/>
        </w:rPr>
        <w:t>1.5m</w:t>
      </w:r>
      <w:r w:rsidRPr="00A60A2C">
        <w:rPr>
          <w:rFonts w:cs="宋体"/>
          <w:color w:val="000000" w:themeColor="text1"/>
          <w:kern w:val="0"/>
          <w:sz w:val="24"/>
          <w:vertAlign w:val="superscript"/>
        </w:rPr>
        <w:t>2</w:t>
      </w:r>
      <w:r w:rsidRPr="00A60A2C">
        <w:rPr>
          <w:rFonts w:cs="宋体"/>
          <w:color w:val="000000" w:themeColor="text1"/>
          <w:kern w:val="0"/>
          <w:sz w:val="24"/>
        </w:rPr>
        <w:t>，并设有</w:t>
      </w:r>
      <w:r w:rsidRPr="00A60A2C">
        <w:rPr>
          <w:rFonts w:cs="宋体"/>
          <w:color w:val="000000" w:themeColor="text1"/>
          <w:kern w:val="0"/>
          <w:sz w:val="24"/>
        </w:rPr>
        <w:t>1.1m</w:t>
      </w:r>
      <w:r w:rsidRPr="00A60A2C">
        <w:rPr>
          <w:rFonts w:cs="宋体"/>
          <w:color w:val="000000" w:themeColor="text1"/>
          <w:kern w:val="0"/>
          <w:sz w:val="24"/>
        </w:rPr>
        <w:t>高的护栏，采样孔距平台面约为</w:t>
      </w:r>
      <w:r w:rsidRPr="00A60A2C">
        <w:rPr>
          <w:rFonts w:cs="宋体"/>
          <w:color w:val="000000" w:themeColor="text1"/>
          <w:kern w:val="0"/>
          <w:sz w:val="24"/>
        </w:rPr>
        <w:t>1.2~1.3m</w:t>
      </w:r>
      <w:r w:rsidRPr="00A60A2C">
        <w:rPr>
          <w:rFonts w:cs="宋体"/>
          <w:color w:val="000000" w:themeColor="text1"/>
          <w:kern w:val="0"/>
          <w:sz w:val="24"/>
        </w:rPr>
        <w:t>。</w:t>
      </w:r>
    </w:p>
    <w:p w:rsidR="00860EB0" w:rsidRPr="00C8231C" w:rsidRDefault="00860EB0" w:rsidP="00C8231C">
      <w:pPr>
        <w:pStyle w:val="3"/>
        <w:numPr>
          <w:ilvl w:val="2"/>
          <w:numId w:val="2"/>
        </w:numPr>
        <w:tabs>
          <w:tab w:val="left" w:pos="720"/>
        </w:tabs>
        <w:spacing w:before="0" w:after="0" w:line="500" w:lineRule="exact"/>
        <w:ind w:left="720"/>
        <w:rPr>
          <w:szCs w:val="28"/>
        </w:rPr>
      </w:pPr>
      <w:r w:rsidRPr="00C8231C">
        <w:rPr>
          <w:rFonts w:hint="eastAsia"/>
          <w:szCs w:val="28"/>
        </w:rPr>
        <w:t>非正常工况废气排放预防措施</w:t>
      </w:r>
    </w:p>
    <w:p w:rsidR="00860EB0" w:rsidRPr="00A60A2C" w:rsidRDefault="00860EB0" w:rsidP="00C8231C">
      <w:pPr>
        <w:ind w:firstLineChars="200" w:firstLine="480"/>
        <w:rPr>
          <w:rFonts w:cs="宋体"/>
          <w:color w:val="000000" w:themeColor="text1"/>
          <w:kern w:val="0"/>
          <w:sz w:val="24"/>
        </w:rPr>
      </w:pPr>
      <w:r w:rsidRPr="00A60A2C">
        <w:rPr>
          <w:rFonts w:cs="宋体" w:hint="eastAsia"/>
          <w:color w:val="000000" w:themeColor="text1"/>
          <w:kern w:val="0"/>
          <w:sz w:val="24"/>
        </w:rPr>
        <w:t>除尘系统是生产工艺系统中一个主要设备，它运行的好坏直接影响生产环境和操作人员的身心健康，所以要保证生产设备和除尘系统的同步率和完好率。除尘器滤袋的品质、袋式除尘器的运行阻力、过滤风速的选择，滤袋结露、介质温度等均是造成布袋除尘器不能正常工作的原因，不仅会影响除尘效率，还会影响除尘性能，造成超标排放污染大气环境。为预防非正常工况下废气排放对大气环境的影响，本环境建议如下：</w:t>
      </w:r>
      <w:r w:rsidRPr="00A60A2C">
        <w:rPr>
          <w:rFonts w:cs="宋体"/>
          <w:color w:val="000000" w:themeColor="text1"/>
          <w:kern w:val="0"/>
          <w:sz w:val="24"/>
        </w:rPr>
        <w:t xml:space="preserve"> </w:t>
      </w:r>
    </w:p>
    <w:p w:rsidR="00860EB0" w:rsidRPr="00A60A2C" w:rsidRDefault="00860EB0" w:rsidP="00C8231C">
      <w:pPr>
        <w:ind w:firstLineChars="200" w:firstLine="480"/>
        <w:rPr>
          <w:rFonts w:cs="宋体"/>
          <w:color w:val="000000" w:themeColor="text1"/>
          <w:kern w:val="0"/>
          <w:sz w:val="24"/>
        </w:rPr>
      </w:pPr>
      <w:r w:rsidRPr="00A60A2C">
        <w:rPr>
          <w:rFonts w:cs="宋体" w:hint="eastAsia"/>
          <w:color w:val="000000" w:themeColor="text1"/>
          <w:kern w:val="0"/>
          <w:sz w:val="24"/>
        </w:rPr>
        <w:t>（</w:t>
      </w:r>
      <w:r w:rsidRPr="00A60A2C">
        <w:rPr>
          <w:rFonts w:cs="宋体" w:hint="eastAsia"/>
          <w:color w:val="000000" w:themeColor="text1"/>
          <w:kern w:val="0"/>
          <w:sz w:val="24"/>
        </w:rPr>
        <w:t>1</w:t>
      </w:r>
      <w:r w:rsidRPr="00A60A2C">
        <w:rPr>
          <w:rFonts w:cs="宋体" w:hint="eastAsia"/>
          <w:color w:val="000000" w:themeColor="text1"/>
          <w:kern w:val="0"/>
          <w:sz w:val="24"/>
        </w:rPr>
        <w:t>）要选择适合的滤布。应布袋除尘器布袋和龙骨规格，按综合技术经济指标，确定布袋的材质和规格。</w:t>
      </w:r>
    </w:p>
    <w:p w:rsidR="00860EB0" w:rsidRPr="00A60A2C" w:rsidRDefault="00860EB0" w:rsidP="00C8231C">
      <w:pPr>
        <w:ind w:firstLineChars="200" w:firstLine="480"/>
        <w:rPr>
          <w:rFonts w:cs="宋体"/>
          <w:color w:val="000000" w:themeColor="text1"/>
          <w:kern w:val="0"/>
          <w:sz w:val="24"/>
        </w:rPr>
      </w:pPr>
      <w:r w:rsidRPr="00A60A2C">
        <w:rPr>
          <w:rFonts w:cs="宋体" w:hint="eastAsia"/>
          <w:color w:val="000000" w:themeColor="text1"/>
          <w:kern w:val="0"/>
          <w:sz w:val="24"/>
        </w:rPr>
        <w:t>（</w:t>
      </w:r>
      <w:r w:rsidRPr="00A60A2C">
        <w:rPr>
          <w:rFonts w:cs="宋体" w:hint="eastAsia"/>
          <w:color w:val="000000" w:themeColor="text1"/>
          <w:kern w:val="0"/>
          <w:sz w:val="24"/>
        </w:rPr>
        <w:t>2</w:t>
      </w:r>
      <w:r w:rsidRPr="00A60A2C">
        <w:rPr>
          <w:rFonts w:cs="宋体" w:hint="eastAsia"/>
          <w:color w:val="000000" w:themeColor="text1"/>
          <w:kern w:val="0"/>
          <w:sz w:val="24"/>
        </w:rPr>
        <w:t>）要严格控制水蒸气进入除尘器内。烟气中水蒸气在所难免，但是可以控制水蒸气的含量，比如说下雨天或者有漏水的现象，要及时停止设备进行检查和维修，减少水分进入除尘器内，造成内部的腐蚀损坏模糊布袋。</w:t>
      </w:r>
    </w:p>
    <w:p w:rsidR="00860EB0" w:rsidRPr="00A60A2C" w:rsidRDefault="00860EB0" w:rsidP="00C8231C">
      <w:pPr>
        <w:ind w:firstLineChars="200" w:firstLine="480"/>
        <w:rPr>
          <w:rFonts w:cs="宋体"/>
          <w:color w:val="000000" w:themeColor="text1"/>
          <w:kern w:val="0"/>
          <w:sz w:val="24"/>
        </w:rPr>
      </w:pPr>
      <w:r w:rsidRPr="00A60A2C">
        <w:rPr>
          <w:rFonts w:cs="宋体" w:hint="eastAsia"/>
          <w:color w:val="000000" w:themeColor="text1"/>
          <w:kern w:val="0"/>
          <w:sz w:val="24"/>
        </w:rPr>
        <w:t>（</w:t>
      </w:r>
      <w:r w:rsidRPr="00A60A2C">
        <w:rPr>
          <w:rFonts w:cs="宋体" w:hint="eastAsia"/>
          <w:color w:val="000000" w:themeColor="text1"/>
          <w:kern w:val="0"/>
          <w:sz w:val="24"/>
        </w:rPr>
        <w:t>3</w:t>
      </w:r>
      <w:r w:rsidRPr="00A60A2C">
        <w:rPr>
          <w:rFonts w:cs="宋体" w:hint="eastAsia"/>
          <w:color w:val="000000" w:themeColor="text1"/>
          <w:kern w:val="0"/>
          <w:sz w:val="24"/>
        </w:rPr>
        <w:t>）要加强除尘本体和除尘点的密封性。除尘系统主要有除尘器本体和除尘系统的其他设备，因此需要加强密封壳体的焊口、仓顶盖板、检查人孔、刮板机盖板等。</w:t>
      </w:r>
    </w:p>
    <w:p w:rsidR="00860EB0" w:rsidRPr="00A60A2C" w:rsidRDefault="00860EB0" w:rsidP="00C8231C">
      <w:pPr>
        <w:ind w:firstLineChars="200" w:firstLine="480"/>
        <w:rPr>
          <w:rFonts w:cs="宋体"/>
          <w:color w:val="000000" w:themeColor="text1"/>
          <w:kern w:val="0"/>
          <w:sz w:val="24"/>
        </w:rPr>
      </w:pPr>
      <w:r w:rsidRPr="00A60A2C">
        <w:rPr>
          <w:rFonts w:cs="宋体" w:hint="eastAsia"/>
          <w:color w:val="000000" w:themeColor="text1"/>
          <w:kern w:val="0"/>
          <w:sz w:val="24"/>
        </w:rPr>
        <w:t>（</w:t>
      </w:r>
      <w:r w:rsidRPr="00A60A2C">
        <w:rPr>
          <w:rFonts w:cs="宋体" w:hint="eastAsia"/>
          <w:color w:val="000000" w:themeColor="text1"/>
          <w:kern w:val="0"/>
          <w:sz w:val="24"/>
        </w:rPr>
        <w:t>4</w:t>
      </w:r>
      <w:r w:rsidRPr="00A60A2C">
        <w:rPr>
          <w:rFonts w:cs="宋体" w:hint="eastAsia"/>
          <w:color w:val="000000" w:themeColor="text1"/>
          <w:kern w:val="0"/>
          <w:sz w:val="24"/>
        </w:rPr>
        <w:t>）尽可能的控制开关次数。除尘器在工作过程中，环境非常的复杂，温差相对来说也比较大，频繁的启动和停止，都可能影响除尘器的工作效率，甚至是使用寿命。</w:t>
      </w:r>
    </w:p>
    <w:p w:rsidR="00860EB0" w:rsidRPr="00A60A2C" w:rsidRDefault="00860EB0" w:rsidP="00C8231C">
      <w:pPr>
        <w:ind w:firstLineChars="200" w:firstLine="480"/>
        <w:rPr>
          <w:rFonts w:cs="宋体"/>
          <w:color w:val="000000" w:themeColor="text1"/>
          <w:kern w:val="0"/>
          <w:sz w:val="24"/>
        </w:rPr>
      </w:pPr>
      <w:r w:rsidRPr="00A60A2C">
        <w:rPr>
          <w:rFonts w:cs="宋体" w:hint="eastAsia"/>
          <w:color w:val="000000" w:themeColor="text1"/>
          <w:kern w:val="0"/>
          <w:sz w:val="24"/>
        </w:rPr>
        <w:t>（</w:t>
      </w:r>
      <w:r w:rsidRPr="00A60A2C">
        <w:rPr>
          <w:rFonts w:cs="宋体" w:hint="eastAsia"/>
          <w:color w:val="000000" w:themeColor="text1"/>
          <w:kern w:val="0"/>
          <w:sz w:val="24"/>
        </w:rPr>
        <w:t>5</w:t>
      </w:r>
      <w:r w:rsidRPr="00A60A2C">
        <w:rPr>
          <w:rFonts w:cs="宋体" w:hint="eastAsia"/>
          <w:color w:val="000000" w:themeColor="text1"/>
          <w:kern w:val="0"/>
          <w:sz w:val="24"/>
        </w:rPr>
        <w:t>）提高保护环境意识，制定切实可行的操作规程和维护规程，加强除尘系统的管理维护力度，充分利用好系统停机检修契机做好关键除尘系统设备设施的检修维护。</w:t>
      </w:r>
    </w:p>
    <w:p w:rsidR="0025036A" w:rsidRPr="006F49B8" w:rsidRDefault="00DE3F63" w:rsidP="00A80316">
      <w:pPr>
        <w:pStyle w:val="2"/>
        <w:numPr>
          <w:ilvl w:val="1"/>
          <w:numId w:val="2"/>
        </w:numPr>
        <w:spacing w:before="0" w:after="0" w:line="500" w:lineRule="exact"/>
        <w:rPr>
          <w:szCs w:val="30"/>
        </w:rPr>
      </w:pPr>
      <w:bookmarkStart w:id="787" w:name="_Toc526842298"/>
      <w:bookmarkStart w:id="788" w:name="_Toc183532653"/>
      <w:r w:rsidRPr="006F49B8">
        <w:rPr>
          <w:szCs w:val="30"/>
        </w:rPr>
        <w:lastRenderedPageBreak/>
        <w:t>废水污染治理措施</w:t>
      </w:r>
      <w:bookmarkEnd w:id="783"/>
      <w:bookmarkEnd w:id="784"/>
      <w:bookmarkEnd w:id="785"/>
      <w:bookmarkEnd w:id="786"/>
      <w:bookmarkEnd w:id="787"/>
      <w:bookmarkEnd w:id="788"/>
    </w:p>
    <w:p w:rsidR="00D275D7" w:rsidRDefault="00D275D7" w:rsidP="00D275D7">
      <w:pPr>
        <w:ind w:firstLineChars="200" w:firstLine="480"/>
        <w:rPr>
          <w:rFonts w:cs="宋体" w:hint="eastAsia"/>
          <w:color w:val="000000" w:themeColor="text1"/>
          <w:kern w:val="0"/>
          <w:sz w:val="24"/>
        </w:rPr>
      </w:pPr>
      <w:r>
        <w:rPr>
          <w:rFonts w:cs="宋体" w:hint="eastAsia"/>
          <w:color w:val="000000" w:themeColor="text1"/>
          <w:kern w:val="0"/>
          <w:sz w:val="24"/>
        </w:rPr>
        <w:t>1</w:t>
      </w:r>
      <w:r>
        <w:rPr>
          <w:rFonts w:cs="宋体" w:hint="eastAsia"/>
          <w:color w:val="000000" w:themeColor="text1"/>
          <w:kern w:val="0"/>
          <w:sz w:val="24"/>
        </w:rPr>
        <w:t>、废水治理措施及其可行性分析</w:t>
      </w:r>
    </w:p>
    <w:p w:rsidR="00D275D7" w:rsidRPr="00D275D7" w:rsidRDefault="00D275D7" w:rsidP="00D275D7">
      <w:pPr>
        <w:ind w:firstLineChars="200" w:firstLine="480"/>
        <w:rPr>
          <w:rFonts w:cs="宋体"/>
          <w:color w:val="000000" w:themeColor="text1"/>
          <w:kern w:val="0"/>
          <w:sz w:val="24"/>
        </w:rPr>
      </w:pPr>
      <w:r w:rsidRPr="00D275D7">
        <w:rPr>
          <w:rFonts w:cs="宋体" w:hint="eastAsia"/>
          <w:color w:val="000000" w:themeColor="text1"/>
          <w:kern w:val="0"/>
          <w:sz w:val="24"/>
        </w:rPr>
        <w:t>项目洗车废水经收集处理、雨水（包含初期雨水和降尘用水）经收集后，通过沉淀池沉淀处理，处理后的上层清水循环回用，不</w:t>
      </w:r>
      <w:r w:rsidRPr="00D275D7">
        <w:rPr>
          <w:rFonts w:cs="宋体"/>
          <w:color w:val="000000" w:themeColor="text1"/>
          <w:kern w:val="0"/>
          <w:sz w:val="24"/>
        </w:rPr>
        <w:t>排放。</w:t>
      </w:r>
    </w:p>
    <w:p w:rsidR="007D5C94" w:rsidRPr="00D275D7" w:rsidRDefault="00D275D7" w:rsidP="00D275D7">
      <w:pPr>
        <w:ind w:firstLineChars="200" w:firstLine="480"/>
        <w:rPr>
          <w:rFonts w:cs="宋体"/>
          <w:color w:val="000000" w:themeColor="text1"/>
          <w:kern w:val="0"/>
          <w:sz w:val="24"/>
        </w:rPr>
      </w:pPr>
      <w:r w:rsidRPr="00D275D7">
        <w:rPr>
          <w:rFonts w:cs="宋体" w:hint="eastAsia"/>
          <w:color w:val="000000" w:themeColor="text1"/>
          <w:kern w:val="0"/>
          <w:sz w:val="24"/>
        </w:rPr>
        <w:t>初期雨水收集后经沉淀池处理后，上层清水回用于降尘备用水，不排放</w:t>
      </w:r>
      <w:r w:rsidR="007D5C94" w:rsidRPr="00D275D7">
        <w:rPr>
          <w:rFonts w:cs="宋体"/>
          <w:color w:val="000000" w:themeColor="text1"/>
          <w:kern w:val="0"/>
          <w:sz w:val="24"/>
        </w:rPr>
        <w:t>。</w:t>
      </w:r>
    </w:p>
    <w:p w:rsidR="007D5C94" w:rsidRDefault="007D5C94" w:rsidP="007D5C94">
      <w:pPr>
        <w:adjustRightInd/>
        <w:ind w:firstLineChars="200" w:firstLine="480"/>
        <w:rPr>
          <w:rFonts w:hint="eastAsia"/>
          <w:sz w:val="24"/>
        </w:rPr>
      </w:pPr>
      <w:r w:rsidRPr="007D5C94">
        <w:rPr>
          <w:sz w:val="24"/>
        </w:rPr>
        <w:t>由于项目洗车环节主要是降低车辆带泥上路造成扬尘影响，洗车用水对水质要求不高，故洗车废水经沉淀处理后，上层清水回用于车辆冲洗环节方案可行。同时项目原矿仓库、振动给矿机等处降尘喷雾水，工业场地道路洒水，主要作用为降低各产尘点的扬尘产生，其对水质的要求也不高，故初期雨水经初期雨水收集池沉淀处理后，回用于生产区域降尘喷洒用水的措施可行。</w:t>
      </w:r>
    </w:p>
    <w:p w:rsidR="00D275D7" w:rsidRPr="00D275D7" w:rsidRDefault="00D275D7" w:rsidP="00D275D7">
      <w:pPr>
        <w:ind w:firstLineChars="200" w:firstLine="480"/>
        <w:rPr>
          <w:rFonts w:cs="宋体"/>
          <w:color w:val="000000" w:themeColor="text1"/>
          <w:kern w:val="0"/>
          <w:sz w:val="24"/>
        </w:rPr>
      </w:pPr>
      <w:r w:rsidRPr="00D275D7">
        <w:rPr>
          <w:rFonts w:cs="宋体" w:hint="eastAsia"/>
          <w:color w:val="000000" w:themeColor="text1"/>
          <w:kern w:val="0"/>
          <w:sz w:val="24"/>
        </w:rPr>
        <w:t>2</w:t>
      </w:r>
      <w:r w:rsidRPr="00D275D7">
        <w:rPr>
          <w:rFonts w:cs="宋体" w:hint="eastAsia"/>
          <w:color w:val="000000" w:themeColor="text1"/>
          <w:kern w:val="0"/>
          <w:sz w:val="24"/>
        </w:rPr>
        <w:t>、</w:t>
      </w:r>
      <w:r w:rsidRPr="00D275D7">
        <w:rPr>
          <w:rFonts w:cs="宋体"/>
          <w:color w:val="000000" w:themeColor="text1"/>
          <w:kern w:val="0"/>
          <w:sz w:val="24"/>
        </w:rPr>
        <w:t>废水防治措施及建议</w:t>
      </w:r>
    </w:p>
    <w:p w:rsidR="00D275D7" w:rsidRPr="00D275D7" w:rsidRDefault="00D275D7" w:rsidP="00D275D7">
      <w:pPr>
        <w:ind w:firstLineChars="200" w:firstLine="480"/>
        <w:rPr>
          <w:rFonts w:cs="宋体"/>
          <w:color w:val="000000" w:themeColor="text1"/>
          <w:kern w:val="0"/>
          <w:sz w:val="24"/>
        </w:rPr>
      </w:pPr>
      <w:r w:rsidRPr="00D275D7">
        <w:rPr>
          <w:rFonts w:cs="宋体"/>
          <w:color w:val="000000" w:themeColor="text1"/>
          <w:kern w:val="0"/>
          <w:sz w:val="24"/>
        </w:rPr>
        <w:t>（</w:t>
      </w:r>
      <w:r w:rsidRPr="00D275D7">
        <w:rPr>
          <w:rFonts w:cs="宋体"/>
          <w:color w:val="000000" w:themeColor="text1"/>
          <w:kern w:val="0"/>
          <w:sz w:val="24"/>
        </w:rPr>
        <w:t>1</w:t>
      </w:r>
      <w:r w:rsidRPr="00D275D7">
        <w:rPr>
          <w:rFonts w:cs="宋体"/>
          <w:color w:val="000000" w:themeColor="text1"/>
          <w:kern w:val="0"/>
          <w:sz w:val="24"/>
        </w:rPr>
        <w:t>）建设单位应按照</w:t>
      </w:r>
      <w:r w:rsidRPr="00D275D7">
        <w:rPr>
          <w:rFonts w:cs="宋体" w:hint="eastAsia"/>
          <w:color w:val="000000" w:themeColor="text1"/>
          <w:kern w:val="0"/>
          <w:sz w:val="24"/>
        </w:rPr>
        <w:t>“一水多用、雨污分流、清污分流、循环利用”的原</w:t>
      </w:r>
      <w:r w:rsidRPr="00D275D7">
        <w:rPr>
          <w:rFonts w:cs="宋体"/>
          <w:color w:val="000000" w:themeColor="text1"/>
          <w:kern w:val="0"/>
          <w:sz w:val="24"/>
        </w:rPr>
        <w:t>则，优化工艺，加强循环和减少水的损耗，合理利用水资源，满足相应技术规范要求。</w:t>
      </w:r>
    </w:p>
    <w:p w:rsidR="00D275D7" w:rsidRPr="00D275D7" w:rsidRDefault="00D275D7" w:rsidP="00D275D7">
      <w:pPr>
        <w:ind w:firstLineChars="200" w:firstLine="480"/>
        <w:rPr>
          <w:rFonts w:cs="宋体"/>
          <w:color w:val="000000" w:themeColor="text1"/>
          <w:kern w:val="0"/>
          <w:sz w:val="24"/>
        </w:rPr>
      </w:pPr>
      <w:r w:rsidRPr="00D275D7">
        <w:rPr>
          <w:rFonts w:cs="宋体"/>
          <w:color w:val="000000" w:themeColor="text1"/>
          <w:kern w:val="0"/>
          <w:sz w:val="24"/>
        </w:rPr>
        <w:t>（</w:t>
      </w:r>
      <w:r w:rsidRPr="00D275D7">
        <w:rPr>
          <w:rFonts w:cs="宋体"/>
          <w:color w:val="000000" w:themeColor="text1"/>
          <w:kern w:val="0"/>
          <w:sz w:val="24"/>
        </w:rPr>
        <w:t>2</w:t>
      </w:r>
      <w:r w:rsidRPr="00D275D7">
        <w:rPr>
          <w:rFonts w:cs="宋体"/>
          <w:color w:val="000000" w:themeColor="text1"/>
          <w:kern w:val="0"/>
          <w:sz w:val="24"/>
        </w:rPr>
        <w:t>）加强现有污水处理设施的日常运维监管，确保处理后废水能够满足排放标准要求。</w:t>
      </w:r>
    </w:p>
    <w:p w:rsidR="00D275D7" w:rsidRPr="00D275D7" w:rsidRDefault="00D275D7" w:rsidP="00D275D7">
      <w:pPr>
        <w:ind w:firstLineChars="200" w:firstLine="480"/>
        <w:rPr>
          <w:rFonts w:cs="宋体"/>
          <w:color w:val="000000" w:themeColor="text1"/>
          <w:kern w:val="0"/>
          <w:sz w:val="24"/>
        </w:rPr>
      </w:pPr>
      <w:r w:rsidRPr="00D275D7">
        <w:rPr>
          <w:rFonts w:cs="宋体"/>
          <w:color w:val="000000" w:themeColor="text1"/>
          <w:kern w:val="0"/>
          <w:sz w:val="24"/>
        </w:rPr>
        <w:t>（</w:t>
      </w:r>
      <w:r w:rsidRPr="00D275D7">
        <w:rPr>
          <w:rFonts w:cs="宋体"/>
          <w:color w:val="000000" w:themeColor="text1"/>
          <w:kern w:val="0"/>
          <w:sz w:val="24"/>
        </w:rPr>
        <w:t>3</w:t>
      </w:r>
      <w:r w:rsidRPr="00D275D7">
        <w:rPr>
          <w:rFonts w:cs="宋体"/>
          <w:color w:val="000000" w:themeColor="text1"/>
          <w:kern w:val="0"/>
          <w:sz w:val="24"/>
        </w:rPr>
        <w:t>）</w:t>
      </w:r>
      <w:r w:rsidRPr="00D275D7">
        <w:rPr>
          <w:rFonts w:cs="宋体" w:hint="eastAsia"/>
          <w:color w:val="000000" w:themeColor="text1"/>
          <w:kern w:val="0"/>
          <w:sz w:val="24"/>
        </w:rPr>
        <w:t>严格管理制度，洗车废水经沉淀处理后上层清水回用于车辆冲洗，不外排；</w:t>
      </w:r>
      <w:r w:rsidRPr="00D275D7">
        <w:rPr>
          <w:rFonts w:cs="宋体"/>
          <w:color w:val="000000" w:themeColor="text1"/>
          <w:kern w:val="0"/>
          <w:sz w:val="24"/>
        </w:rPr>
        <w:t>初期雨水经收集沉淀处理后，</w:t>
      </w:r>
      <w:r w:rsidRPr="00D275D7">
        <w:rPr>
          <w:rFonts w:cs="宋体" w:hint="eastAsia"/>
          <w:color w:val="000000" w:themeColor="text1"/>
          <w:kern w:val="0"/>
          <w:sz w:val="24"/>
        </w:rPr>
        <w:t>作为备用水</w:t>
      </w:r>
      <w:r w:rsidRPr="00D275D7">
        <w:rPr>
          <w:rFonts w:cs="宋体"/>
          <w:color w:val="000000" w:themeColor="text1"/>
          <w:kern w:val="0"/>
          <w:sz w:val="24"/>
        </w:rPr>
        <w:t>用于工业场地内各降尘环节喷洒使用，严禁外排。</w:t>
      </w:r>
    </w:p>
    <w:p w:rsidR="0025036A" w:rsidRDefault="00DE3F63" w:rsidP="00A80316">
      <w:pPr>
        <w:pStyle w:val="2"/>
        <w:numPr>
          <w:ilvl w:val="1"/>
          <w:numId w:val="2"/>
        </w:numPr>
        <w:spacing w:before="0" w:after="0" w:line="500" w:lineRule="exact"/>
        <w:rPr>
          <w:szCs w:val="30"/>
        </w:rPr>
      </w:pPr>
      <w:bookmarkStart w:id="789" w:name="_Toc526842299"/>
      <w:bookmarkStart w:id="790" w:name="_Toc183532654"/>
      <w:r w:rsidRPr="006F49B8">
        <w:rPr>
          <w:szCs w:val="30"/>
        </w:rPr>
        <w:t>固废污染治理措施</w:t>
      </w:r>
      <w:bookmarkEnd w:id="789"/>
      <w:bookmarkEnd w:id="790"/>
    </w:p>
    <w:p w:rsidR="007D5C94" w:rsidRPr="00C8231C" w:rsidRDefault="007D5C94" w:rsidP="007D5C94">
      <w:pPr>
        <w:pStyle w:val="3"/>
        <w:numPr>
          <w:ilvl w:val="2"/>
          <w:numId w:val="2"/>
        </w:numPr>
        <w:tabs>
          <w:tab w:val="left" w:pos="720"/>
        </w:tabs>
        <w:spacing w:before="0" w:after="0" w:line="500" w:lineRule="exact"/>
        <w:ind w:left="720"/>
        <w:rPr>
          <w:szCs w:val="28"/>
        </w:rPr>
      </w:pPr>
      <w:r w:rsidRPr="007D5C94">
        <w:rPr>
          <w:rFonts w:hint="eastAsia"/>
          <w:szCs w:val="28"/>
        </w:rPr>
        <w:t>固体废物处理措施</w:t>
      </w:r>
    </w:p>
    <w:p w:rsidR="007D5C94" w:rsidRPr="007D5C94" w:rsidRDefault="007D5C94" w:rsidP="007D5C94">
      <w:pPr>
        <w:adjustRightInd/>
        <w:ind w:firstLineChars="200" w:firstLine="480"/>
        <w:rPr>
          <w:sz w:val="24"/>
        </w:rPr>
      </w:pPr>
      <w:r w:rsidRPr="007D5C94">
        <w:rPr>
          <w:rFonts w:hint="eastAsia"/>
          <w:sz w:val="24"/>
        </w:rPr>
        <w:t>项目产生的工业固废应根据不同性质分类收集，妥善处置，在清运和处理过程中，应注意环境卫生和厂容厂貌，避免因扬尘、雨水冲淋造成二次污染。</w:t>
      </w:r>
    </w:p>
    <w:p w:rsidR="007D5C94" w:rsidRPr="007D5C94" w:rsidRDefault="007D5C94" w:rsidP="007D5C94">
      <w:pPr>
        <w:adjustRightInd/>
        <w:ind w:firstLineChars="200" w:firstLine="480"/>
        <w:rPr>
          <w:sz w:val="24"/>
        </w:rPr>
      </w:pPr>
      <w:r w:rsidRPr="007D5C94">
        <w:rPr>
          <w:rFonts w:hint="eastAsia"/>
          <w:sz w:val="24"/>
        </w:rPr>
        <w:t>项目运行期固体废物</w:t>
      </w:r>
      <w:r>
        <w:rPr>
          <w:rFonts w:hint="eastAsia"/>
          <w:sz w:val="24"/>
        </w:rPr>
        <w:t>具体处理措施情况如</w:t>
      </w:r>
      <w:r>
        <w:rPr>
          <w:rFonts w:hint="eastAsia"/>
          <w:sz w:val="24"/>
        </w:rPr>
        <w:t>8.4-1</w:t>
      </w:r>
      <w:r>
        <w:rPr>
          <w:rFonts w:hint="eastAsia"/>
          <w:sz w:val="24"/>
        </w:rPr>
        <w:t>。</w:t>
      </w:r>
    </w:p>
    <w:p w:rsidR="007D5C94" w:rsidRPr="007D5C94" w:rsidRDefault="007D5C94" w:rsidP="007D5C94">
      <w:pPr>
        <w:jc w:val="center"/>
        <w:rPr>
          <w:b/>
          <w:color w:val="000000" w:themeColor="text1"/>
          <w:kern w:val="0"/>
          <w:szCs w:val="21"/>
        </w:rPr>
      </w:pPr>
      <w:r w:rsidRPr="007D5C94">
        <w:rPr>
          <w:rFonts w:hint="eastAsia"/>
          <w:b/>
          <w:color w:val="000000" w:themeColor="text1"/>
          <w:kern w:val="0"/>
          <w:szCs w:val="21"/>
        </w:rPr>
        <w:t>表</w:t>
      </w:r>
      <w:r w:rsidRPr="007D5C94">
        <w:rPr>
          <w:rFonts w:hint="eastAsia"/>
          <w:b/>
          <w:color w:val="000000" w:themeColor="text1"/>
          <w:kern w:val="0"/>
          <w:szCs w:val="21"/>
        </w:rPr>
        <w:t>8</w:t>
      </w:r>
      <w:r w:rsidR="00482C8D">
        <w:rPr>
          <w:rFonts w:hint="eastAsia"/>
          <w:b/>
          <w:color w:val="000000" w:themeColor="text1"/>
          <w:kern w:val="0"/>
          <w:szCs w:val="21"/>
        </w:rPr>
        <w:t>.4</w:t>
      </w:r>
      <w:r w:rsidRPr="007D5C94">
        <w:rPr>
          <w:rFonts w:hint="eastAsia"/>
          <w:b/>
          <w:color w:val="000000" w:themeColor="text1"/>
          <w:kern w:val="0"/>
          <w:szCs w:val="21"/>
        </w:rPr>
        <w:t>-1</w:t>
      </w:r>
      <w:r>
        <w:rPr>
          <w:rFonts w:hint="eastAsia"/>
          <w:b/>
          <w:color w:val="000000" w:themeColor="text1"/>
          <w:kern w:val="0"/>
          <w:szCs w:val="21"/>
        </w:rPr>
        <w:t xml:space="preserve"> </w:t>
      </w:r>
      <w:r w:rsidRPr="007D5C94">
        <w:rPr>
          <w:b/>
          <w:color w:val="000000" w:themeColor="text1"/>
          <w:kern w:val="0"/>
          <w:szCs w:val="21"/>
        </w:rPr>
        <w:t xml:space="preserve"> </w:t>
      </w:r>
      <w:r w:rsidRPr="007D5C94">
        <w:rPr>
          <w:rFonts w:hint="eastAsia"/>
          <w:b/>
          <w:color w:val="000000" w:themeColor="text1"/>
          <w:kern w:val="0"/>
          <w:szCs w:val="21"/>
        </w:rPr>
        <w:t>项目固体废物处理处置去向表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539"/>
        <w:gridCol w:w="1270"/>
        <w:gridCol w:w="1419"/>
        <w:gridCol w:w="1137"/>
        <w:gridCol w:w="1229"/>
        <w:gridCol w:w="1322"/>
        <w:gridCol w:w="2370"/>
      </w:tblGrid>
      <w:tr w:rsidR="007D5C94" w:rsidRPr="00A60A2C" w:rsidTr="007D5C94">
        <w:trPr>
          <w:trHeight w:val="397"/>
          <w:jc w:val="center"/>
        </w:trPr>
        <w:tc>
          <w:tcPr>
            <w:tcW w:w="290"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color w:val="000000" w:themeColor="text1"/>
                <w:szCs w:val="21"/>
              </w:rPr>
              <w:t>序号</w:t>
            </w:r>
          </w:p>
        </w:tc>
        <w:tc>
          <w:tcPr>
            <w:tcW w:w="684"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color w:val="000000" w:themeColor="text1"/>
                <w:szCs w:val="21"/>
              </w:rPr>
              <w:t>废物名称</w:t>
            </w:r>
          </w:p>
        </w:tc>
        <w:tc>
          <w:tcPr>
            <w:tcW w:w="764"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color w:val="000000" w:themeColor="text1"/>
                <w:szCs w:val="21"/>
              </w:rPr>
              <w:t>产生环节</w:t>
            </w:r>
          </w:p>
        </w:tc>
        <w:tc>
          <w:tcPr>
            <w:tcW w:w="612"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t>性质</w:t>
            </w:r>
          </w:p>
        </w:tc>
        <w:tc>
          <w:tcPr>
            <w:tcW w:w="662"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t>废物</w:t>
            </w:r>
          </w:p>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t>类别</w:t>
            </w:r>
          </w:p>
        </w:tc>
        <w:tc>
          <w:tcPr>
            <w:tcW w:w="712"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t>废物</w:t>
            </w:r>
          </w:p>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t>代码</w:t>
            </w:r>
          </w:p>
        </w:tc>
        <w:tc>
          <w:tcPr>
            <w:tcW w:w="1276"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color w:val="000000" w:themeColor="text1"/>
                <w:szCs w:val="21"/>
              </w:rPr>
              <w:t>处置去向</w:t>
            </w:r>
          </w:p>
        </w:tc>
      </w:tr>
      <w:tr w:rsidR="007D5C94" w:rsidRPr="00A60A2C" w:rsidTr="007D5C94">
        <w:trPr>
          <w:trHeight w:val="397"/>
          <w:jc w:val="center"/>
        </w:trPr>
        <w:tc>
          <w:tcPr>
            <w:tcW w:w="290"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t>1</w:t>
            </w:r>
          </w:p>
        </w:tc>
        <w:tc>
          <w:tcPr>
            <w:tcW w:w="684"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t>分选尾矿</w:t>
            </w:r>
            <w:r w:rsidR="00D275D7">
              <w:rPr>
                <w:rFonts w:cs="宋体" w:hint="eastAsia"/>
                <w:color w:val="000000" w:themeColor="text1"/>
                <w:szCs w:val="21"/>
              </w:rPr>
              <w:t>、尾泥</w:t>
            </w:r>
          </w:p>
        </w:tc>
        <w:tc>
          <w:tcPr>
            <w:tcW w:w="764"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t>矿石分选</w:t>
            </w:r>
          </w:p>
        </w:tc>
        <w:tc>
          <w:tcPr>
            <w:tcW w:w="612"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t>一般固废</w:t>
            </w:r>
          </w:p>
        </w:tc>
        <w:tc>
          <w:tcPr>
            <w:tcW w:w="662"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t>——</w:t>
            </w:r>
          </w:p>
        </w:tc>
        <w:tc>
          <w:tcPr>
            <w:tcW w:w="712"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t>——</w:t>
            </w:r>
          </w:p>
        </w:tc>
        <w:tc>
          <w:tcPr>
            <w:tcW w:w="1276" w:type="pct"/>
            <w:vAlign w:val="center"/>
          </w:tcPr>
          <w:p w:rsidR="007D5C94" w:rsidRPr="00A60A2C" w:rsidRDefault="007D5C94" w:rsidP="00D275D7">
            <w:pPr>
              <w:spacing w:line="240" w:lineRule="auto"/>
              <w:jc w:val="center"/>
              <w:rPr>
                <w:rFonts w:cs="宋体"/>
                <w:color w:val="000000" w:themeColor="text1"/>
                <w:szCs w:val="21"/>
              </w:rPr>
            </w:pPr>
            <w:r w:rsidRPr="00A60A2C">
              <w:rPr>
                <w:rFonts w:cs="宋体" w:hint="eastAsia"/>
                <w:color w:val="000000" w:themeColor="text1"/>
                <w:szCs w:val="21"/>
              </w:rPr>
              <w:t>充填</w:t>
            </w:r>
            <w:r w:rsidR="00D275D7">
              <w:rPr>
                <w:rFonts w:cs="宋体" w:hint="eastAsia"/>
                <w:color w:val="000000" w:themeColor="text1"/>
                <w:szCs w:val="21"/>
              </w:rPr>
              <w:t>宜昌枫叶店子坪有限公司殷家坪磷矿</w:t>
            </w:r>
            <w:r w:rsidRPr="00A60A2C">
              <w:rPr>
                <w:rFonts w:cs="宋体" w:hint="eastAsia"/>
                <w:color w:val="000000" w:themeColor="text1"/>
                <w:szCs w:val="21"/>
              </w:rPr>
              <w:t>采空区。</w:t>
            </w:r>
          </w:p>
        </w:tc>
      </w:tr>
      <w:tr w:rsidR="007D5C94" w:rsidRPr="00A60A2C" w:rsidTr="007D5C94">
        <w:trPr>
          <w:trHeight w:val="397"/>
          <w:jc w:val="center"/>
        </w:trPr>
        <w:tc>
          <w:tcPr>
            <w:tcW w:w="290"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t>2</w:t>
            </w:r>
          </w:p>
        </w:tc>
        <w:tc>
          <w:tcPr>
            <w:tcW w:w="684"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color w:val="000000" w:themeColor="text1"/>
                <w:szCs w:val="21"/>
              </w:rPr>
              <w:t>布袋除尘器</w:t>
            </w:r>
            <w:r w:rsidRPr="00A60A2C">
              <w:rPr>
                <w:rFonts w:cs="宋体"/>
                <w:color w:val="000000" w:themeColor="text1"/>
                <w:szCs w:val="21"/>
              </w:rPr>
              <w:lastRenderedPageBreak/>
              <w:t>收尘</w:t>
            </w:r>
          </w:p>
        </w:tc>
        <w:tc>
          <w:tcPr>
            <w:tcW w:w="764"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lastRenderedPageBreak/>
              <w:t>布袋除尘器</w:t>
            </w:r>
          </w:p>
        </w:tc>
        <w:tc>
          <w:tcPr>
            <w:tcW w:w="612"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t>一般固废</w:t>
            </w:r>
          </w:p>
        </w:tc>
        <w:tc>
          <w:tcPr>
            <w:tcW w:w="662"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t>——</w:t>
            </w:r>
          </w:p>
        </w:tc>
        <w:tc>
          <w:tcPr>
            <w:tcW w:w="712"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t>——</w:t>
            </w:r>
          </w:p>
        </w:tc>
        <w:tc>
          <w:tcPr>
            <w:tcW w:w="1276" w:type="pct"/>
            <w:vAlign w:val="center"/>
          </w:tcPr>
          <w:p w:rsidR="007D5C94" w:rsidRPr="00A60A2C" w:rsidRDefault="00D275D7" w:rsidP="007D5C94">
            <w:pPr>
              <w:spacing w:line="240" w:lineRule="auto"/>
              <w:jc w:val="center"/>
              <w:rPr>
                <w:rFonts w:cs="宋体"/>
                <w:color w:val="000000" w:themeColor="text1"/>
                <w:szCs w:val="21"/>
              </w:rPr>
            </w:pPr>
            <w:r>
              <w:rPr>
                <w:rFonts w:cs="宋体" w:hint="eastAsia"/>
                <w:color w:val="000000" w:themeColor="text1"/>
                <w:szCs w:val="21"/>
              </w:rPr>
              <w:t>返回生产工序</w:t>
            </w:r>
          </w:p>
        </w:tc>
      </w:tr>
      <w:tr w:rsidR="007D5C94" w:rsidRPr="00A60A2C" w:rsidTr="007D5C94">
        <w:trPr>
          <w:trHeight w:val="397"/>
          <w:jc w:val="center"/>
        </w:trPr>
        <w:tc>
          <w:tcPr>
            <w:tcW w:w="290"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lastRenderedPageBreak/>
              <w:t>3</w:t>
            </w:r>
          </w:p>
        </w:tc>
        <w:tc>
          <w:tcPr>
            <w:tcW w:w="684"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color w:val="000000" w:themeColor="text1"/>
                <w:szCs w:val="21"/>
              </w:rPr>
              <w:t>废矿物油等</w:t>
            </w:r>
          </w:p>
        </w:tc>
        <w:tc>
          <w:tcPr>
            <w:tcW w:w="764"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color w:val="000000" w:themeColor="text1"/>
                <w:szCs w:val="21"/>
              </w:rPr>
              <w:t>设备维护</w:t>
            </w:r>
            <w:r w:rsidRPr="00A60A2C">
              <w:rPr>
                <w:rFonts w:cs="宋体" w:hint="eastAsia"/>
                <w:color w:val="000000" w:themeColor="text1"/>
                <w:szCs w:val="21"/>
              </w:rPr>
              <w:t>保养</w:t>
            </w:r>
          </w:p>
        </w:tc>
        <w:tc>
          <w:tcPr>
            <w:tcW w:w="612" w:type="pct"/>
            <w:vAlign w:val="center"/>
          </w:tcPr>
          <w:p w:rsidR="007D5C94" w:rsidRPr="00A60A2C" w:rsidRDefault="007D5C94" w:rsidP="007D5C94">
            <w:pPr>
              <w:spacing w:line="240" w:lineRule="auto"/>
              <w:jc w:val="center"/>
              <w:rPr>
                <w:rFonts w:cs="宋体"/>
                <w:b/>
                <w:color w:val="000000" w:themeColor="text1"/>
                <w:szCs w:val="21"/>
              </w:rPr>
            </w:pPr>
            <w:r w:rsidRPr="00A60A2C">
              <w:rPr>
                <w:rFonts w:hint="eastAsia"/>
                <w:color w:val="000000" w:themeColor="text1"/>
              </w:rPr>
              <w:t>危险固废</w:t>
            </w:r>
          </w:p>
        </w:tc>
        <w:tc>
          <w:tcPr>
            <w:tcW w:w="662" w:type="pct"/>
            <w:vAlign w:val="center"/>
          </w:tcPr>
          <w:p w:rsidR="007D5C94" w:rsidRPr="00A60A2C" w:rsidRDefault="007D5C94" w:rsidP="007D5C94">
            <w:pPr>
              <w:spacing w:line="240" w:lineRule="auto"/>
              <w:jc w:val="center"/>
              <w:rPr>
                <w:rFonts w:cs="宋体"/>
                <w:color w:val="000000" w:themeColor="text1"/>
                <w:szCs w:val="21"/>
              </w:rPr>
            </w:pPr>
            <w:r w:rsidRPr="00A60A2C">
              <w:rPr>
                <w:rFonts w:hint="eastAsia"/>
                <w:color w:val="000000" w:themeColor="text1"/>
              </w:rPr>
              <w:t>HW08</w:t>
            </w:r>
          </w:p>
        </w:tc>
        <w:tc>
          <w:tcPr>
            <w:tcW w:w="712" w:type="pct"/>
            <w:vAlign w:val="center"/>
          </w:tcPr>
          <w:p w:rsidR="007D5C94" w:rsidRPr="00A60A2C" w:rsidRDefault="007D5C94" w:rsidP="007D5C94">
            <w:pPr>
              <w:spacing w:line="240" w:lineRule="auto"/>
              <w:jc w:val="center"/>
              <w:rPr>
                <w:rFonts w:cs="宋体"/>
                <w:color w:val="000000" w:themeColor="text1"/>
                <w:szCs w:val="21"/>
              </w:rPr>
            </w:pPr>
            <w:r w:rsidRPr="00A60A2C">
              <w:rPr>
                <w:rFonts w:hint="eastAsia"/>
                <w:color w:val="000000" w:themeColor="text1"/>
              </w:rPr>
              <w:t>900-201-08</w:t>
            </w:r>
          </w:p>
        </w:tc>
        <w:tc>
          <w:tcPr>
            <w:tcW w:w="1276" w:type="pct"/>
            <w:vAlign w:val="center"/>
          </w:tcPr>
          <w:p w:rsidR="007D5C94" w:rsidRPr="00A60A2C" w:rsidRDefault="00C329D4" w:rsidP="00C329D4">
            <w:pPr>
              <w:spacing w:line="240" w:lineRule="auto"/>
              <w:jc w:val="center"/>
              <w:rPr>
                <w:rFonts w:cs="宋体"/>
                <w:color w:val="000000" w:themeColor="text1"/>
                <w:szCs w:val="21"/>
              </w:rPr>
            </w:pPr>
            <w:r>
              <w:rPr>
                <w:rFonts w:cs="宋体" w:hint="eastAsia"/>
                <w:color w:val="000000" w:themeColor="text1"/>
                <w:szCs w:val="21"/>
              </w:rPr>
              <w:t>暂存于</w:t>
            </w:r>
            <w:r w:rsidR="00FB5F7E">
              <w:rPr>
                <w:rFonts w:cs="宋体" w:hint="eastAsia"/>
                <w:color w:val="000000" w:themeColor="text1"/>
                <w:szCs w:val="21"/>
              </w:rPr>
              <w:t>危废暂存间</w:t>
            </w:r>
            <w:r w:rsidR="007D5C94" w:rsidRPr="00A60A2C">
              <w:rPr>
                <w:rFonts w:cs="宋体" w:hint="eastAsia"/>
                <w:color w:val="000000" w:themeColor="text1"/>
                <w:szCs w:val="21"/>
              </w:rPr>
              <w:t>后，定期交由有资质单位处理。</w:t>
            </w:r>
          </w:p>
        </w:tc>
      </w:tr>
      <w:tr w:rsidR="007D5C94" w:rsidRPr="00A60A2C" w:rsidTr="007D5C94">
        <w:trPr>
          <w:trHeight w:val="397"/>
          <w:jc w:val="center"/>
        </w:trPr>
        <w:tc>
          <w:tcPr>
            <w:tcW w:w="290"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t>4</w:t>
            </w:r>
          </w:p>
        </w:tc>
        <w:tc>
          <w:tcPr>
            <w:tcW w:w="684"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t>生活垃圾</w:t>
            </w:r>
          </w:p>
        </w:tc>
        <w:tc>
          <w:tcPr>
            <w:tcW w:w="764"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t>办公生活区</w:t>
            </w:r>
          </w:p>
        </w:tc>
        <w:tc>
          <w:tcPr>
            <w:tcW w:w="612"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t>生活垃圾</w:t>
            </w:r>
          </w:p>
        </w:tc>
        <w:tc>
          <w:tcPr>
            <w:tcW w:w="662"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t>——</w:t>
            </w:r>
          </w:p>
        </w:tc>
        <w:tc>
          <w:tcPr>
            <w:tcW w:w="712"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t>——</w:t>
            </w:r>
          </w:p>
        </w:tc>
        <w:tc>
          <w:tcPr>
            <w:tcW w:w="1276" w:type="pct"/>
            <w:vAlign w:val="center"/>
          </w:tcPr>
          <w:p w:rsidR="007D5C94" w:rsidRPr="00A60A2C" w:rsidRDefault="007D5C94" w:rsidP="007D5C94">
            <w:pPr>
              <w:spacing w:line="240" w:lineRule="auto"/>
              <w:jc w:val="center"/>
              <w:rPr>
                <w:rFonts w:cs="宋体"/>
                <w:color w:val="000000" w:themeColor="text1"/>
                <w:szCs w:val="21"/>
              </w:rPr>
            </w:pPr>
            <w:r w:rsidRPr="00A60A2C">
              <w:rPr>
                <w:rFonts w:cs="宋体" w:hint="eastAsia"/>
                <w:color w:val="000000" w:themeColor="text1"/>
                <w:szCs w:val="21"/>
              </w:rPr>
              <w:t>当地的环卫部门统一收集清运处置。</w:t>
            </w:r>
          </w:p>
        </w:tc>
      </w:tr>
    </w:tbl>
    <w:p w:rsidR="007D5C94" w:rsidRPr="007D5C94" w:rsidRDefault="007D5C94" w:rsidP="007D5C94">
      <w:pPr>
        <w:adjustRightInd/>
        <w:ind w:firstLineChars="200" w:firstLine="480"/>
        <w:rPr>
          <w:sz w:val="24"/>
        </w:rPr>
      </w:pPr>
      <w:r w:rsidRPr="007D5C94">
        <w:rPr>
          <w:rFonts w:hint="eastAsia"/>
          <w:sz w:val="24"/>
        </w:rPr>
        <w:t>根据固体废物种类、处置方式可知，项目投产后产生的固体废物，可全部得到综合利用或妥善处置，对外环境不会产生不利影响。</w:t>
      </w:r>
    </w:p>
    <w:p w:rsidR="007D5C94" w:rsidRPr="00C8231C" w:rsidRDefault="007D5C94" w:rsidP="007D5C94">
      <w:pPr>
        <w:pStyle w:val="3"/>
        <w:numPr>
          <w:ilvl w:val="2"/>
          <w:numId w:val="2"/>
        </w:numPr>
        <w:tabs>
          <w:tab w:val="left" w:pos="720"/>
        </w:tabs>
        <w:spacing w:before="0" w:after="0" w:line="500" w:lineRule="exact"/>
        <w:ind w:left="720"/>
        <w:rPr>
          <w:szCs w:val="28"/>
        </w:rPr>
      </w:pPr>
      <w:r w:rsidRPr="007D5C94">
        <w:rPr>
          <w:rFonts w:hint="eastAsia"/>
          <w:szCs w:val="28"/>
        </w:rPr>
        <w:t>固体废物暂存、管理与转运要求</w:t>
      </w:r>
    </w:p>
    <w:p w:rsidR="00BA7E98" w:rsidRDefault="00BA7E98" w:rsidP="00BA7E98">
      <w:pPr>
        <w:adjustRightInd/>
        <w:ind w:firstLineChars="200" w:firstLine="480"/>
        <w:rPr>
          <w:sz w:val="24"/>
        </w:rPr>
      </w:pPr>
      <w:r>
        <w:rPr>
          <w:sz w:val="24"/>
        </w:rPr>
        <w:t>根据固体废物的不同性质，采取不同的处理方式。</w:t>
      </w:r>
    </w:p>
    <w:p w:rsidR="00BA7E98" w:rsidRDefault="00BA7E98" w:rsidP="00BA7E98">
      <w:pPr>
        <w:adjustRightInd/>
        <w:ind w:firstLineChars="200" w:firstLine="480"/>
        <w:rPr>
          <w:sz w:val="24"/>
        </w:rPr>
      </w:pPr>
      <w:r>
        <w:rPr>
          <w:sz w:val="24"/>
        </w:rPr>
        <w:t>（</w:t>
      </w:r>
      <w:r>
        <w:rPr>
          <w:sz w:val="24"/>
        </w:rPr>
        <w:t>1</w:t>
      </w:r>
      <w:r>
        <w:rPr>
          <w:sz w:val="24"/>
        </w:rPr>
        <w:t>）严格按照有关规定，对各类固体废物实施分类处理、处置，</w:t>
      </w:r>
      <w:r w:rsidRPr="00BA7E98">
        <w:rPr>
          <w:rFonts w:hint="eastAsia"/>
          <w:sz w:val="24"/>
        </w:rPr>
        <w:t>做到“资源化、减量化、无害化”</w:t>
      </w:r>
      <w:r w:rsidRPr="00BA7E98">
        <w:rPr>
          <w:sz w:val="24"/>
        </w:rPr>
        <w:t>。</w:t>
      </w:r>
      <w:r>
        <w:rPr>
          <w:sz w:val="24"/>
        </w:rPr>
        <w:t>所有废物在项目区内应设置收集设施，并及时进行清运和处理。暂存处地面作防渗处理，在堆存和清运过程中，应注意环境卫生和厂内外景观容貌，对固体废物堆场必须</w:t>
      </w:r>
      <w:r w:rsidRPr="00BA7E98">
        <w:rPr>
          <w:sz w:val="24"/>
        </w:rPr>
        <w:t>油布覆盖</w:t>
      </w:r>
      <w:r>
        <w:rPr>
          <w:sz w:val="24"/>
        </w:rPr>
        <w:t>，避免因扬尘、雨水冲淋造成二次污染。</w:t>
      </w:r>
    </w:p>
    <w:p w:rsidR="00BA7E98" w:rsidRDefault="00BA7E98" w:rsidP="00BA7E98">
      <w:pPr>
        <w:adjustRightInd/>
        <w:ind w:firstLineChars="200" w:firstLine="480"/>
        <w:rPr>
          <w:sz w:val="24"/>
        </w:rPr>
      </w:pPr>
      <w:r>
        <w:rPr>
          <w:sz w:val="24"/>
        </w:rPr>
        <w:t>（</w:t>
      </w:r>
      <w:r>
        <w:rPr>
          <w:sz w:val="24"/>
        </w:rPr>
        <w:t>2</w:t>
      </w:r>
      <w:r>
        <w:rPr>
          <w:sz w:val="24"/>
        </w:rPr>
        <w:t>）废矿物油属危险废物，应按《危险废物贮存污染控制标准》（</w:t>
      </w:r>
      <w:r>
        <w:rPr>
          <w:sz w:val="24"/>
        </w:rPr>
        <w:t>GB18597-20</w:t>
      </w:r>
      <w:r>
        <w:rPr>
          <w:rFonts w:hint="eastAsia"/>
          <w:sz w:val="24"/>
        </w:rPr>
        <w:t>23</w:t>
      </w:r>
      <w:r>
        <w:rPr>
          <w:sz w:val="24"/>
        </w:rPr>
        <w:t>）的规定利用矿区工业场地配套建设的危废暂存库房进行临时贮存，定期交具有相应危险废物处理资质的单位进行无害化处置，严禁自行焚烧、填埋，在签订处置协议时，须确认拟接收单位确实具备接收项目危险废物的能力，并在生态环境主管部门登记备案。</w:t>
      </w:r>
    </w:p>
    <w:p w:rsidR="00BA7E98" w:rsidRDefault="00BA7E98" w:rsidP="00BA7E98">
      <w:pPr>
        <w:adjustRightInd/>
        <w:ind w:firstLineChars="200" w:firstLine="480"/>
        <w:rPr>
          <w:sz w:val="24"/>
        </w:rPr>
      </w:pPr>
      <w:r>
        <w:rPr>
          <w:sz w:val="24"/>
        </w:rPr>
        <w:t>（</w:t>
      </w:r>
      <w:r>
        <w:rPr>
          <w:sz w:val="24"/>
        </w:rPr>
        <w:t>3</w:t>
      </w:r>
      <w:r>
        <w:rPr>
          <w:sz w:val="24"/>
        </w:rPr>
        <w:t>）项目危险废物必须采取符合国家环境保护标准的防护措施进行收集、储存和运输。并向生态环境主管部门申报危险废物的种类、产生量、流向、储存、处置等有关资料。必须按照国家有关规定填写危险废物转移联单，并向危险废物移出地宜昌市生态环境局提出申请。宜昌市生态环境局应当经接受地设区的市级以上地方人民政府生态环境主管部门同意后，方可批准转移该危险废物。未经批准的，不得转移。</w:t>
      </w:r>
    </w:p>
    <w:p w:rsidR="00BA7E98" w:rsidRPr="00BA7E98" w:rsidRDefault="00BA7E98" w:rsidP="00BA7E98">
      <w:pPr>
        <w:adjustRightInd/>
        <w:ind w:firstLineChars="200" w:firstLine="480"/>
        <w:rPr>
          <w:rFonts w:hint="eastAsia"/>
          <w:sz w:val="24"/>
        </w:rPr>
      </w:pPr>
      <w:r w:rsidRPr="00BA7E98">
        <w:rPr>
          <w:sz w:val="24"/>
        </w:rPr>
        <w:t>（</w:t>
      </w:r>
      <w:r w:rsidRPr="00BA7E98">
        <w:rPr>
          <w:sz w:val="24"/>
        </w:rPr>
        <w:t>4</w:t>
      </w:r>
      <w:r w:rsidRPr="00BA7E98">
        <w:rPr>
          <w:sz w:val="24"/>
        </w:rPr>
        <w:t>）危险废物在储存、运输过程中必须按照相关规定，注意防止泄露、震动、高温烧烤等。起运时包装要完整，装载应稳妥。运输过程中要确保容器不泄漏、不倒塌、不坠落、不损坏。严禁与碱类、胺类、碱金属、易燃物或可燃物、食用化学品等混装混运。运输时运输车辆应配备泄漏应急处理设备。运输途中应防曝晒、雨淋，防高温。公路运输时要按规定路线行驶，勿在居民区和人口稠密区停留</w:t>
      </w:r>
      <w:r>
        <w:rPr>
          <w:rFonts w:hint="eastAsia"/>
          <w:sz w:val="24"/>
        </w:rPr>
        <w:t>。</w:t>
      </w:r>
    </w:p>
    <w:p w:rsidR="00BA7E98" w:rsidRDefault="00BA7E98" w:rsidP="00BA7E98">
      <w:pPr>
        <w:pStyle w:val="20"/>
        <w:spacing w:after="0" w:line="520" w:lineRule="exact"/>
        <w:ind w:leftChars="0" w:left="0" w:firstLineChars="200" w:firstLine="480"/>
        <w:rPr>
          <w:sz w:val="24"/>
        </w:rPr>
      </w:pPr>
      <w:r>
        <w:rPr>
          <w:sz w:val="24"/>
        </w:rPr>
        <w:t>（</w:t>
      </w:r>
      <w:r>
        <w:rPr>
          <w:sz w:val="24"/>
        </w:rPr>
        <w:t>5</w:t>
      </w:r>
      <w:r>
        <w:rPr>
          <w:sz w:val="24"/>
        </w:rPr>
        <w:t>）在项目区内设置专用的危险废物临时贮存设施，根据《</w:t>
      </w:r>
      <w:hyperlink r:id="rId59" w:history="1">
        <w:r>
          <w:rPr>
            <w:sz w:val="24"/>
          </w:rPr>
          <w:t>危险废物收集贮存运输技术规范》（</w:t>
        </w:r>
        <w:r>
          <w:rPr>
            <w:sz w:val="24"/>
          </w:rPr>
          <w:t>HJ2025-2012</w:t>
        </w:r>
      </w:hyperlink>
      <w:r>
        <w:rPr>
          <w:sz w:val="24"/>
        </w:rPr>
        <w:t>）、《</w:t>
      </w:r>
      <w:r>
        <w:rPr>
          <w:rFonts w:hint="eastAsia"/>
          <w:sz w:val="24"/>
        </w:rPr>
        <w:t>危险废物贮存污染控制标准</w:t>
      </w:r>
      <w:r>
        <w:rPr>
          <w:sz w:val="24"/>
        </w:rPr>
        <w:t>》（</w:t>
      </w:r>
      <w:r>
        <w:rPr>
          <w:rFonts w:hint="eastAsia"/>
          <w:sz w:val="24"/>
        </w:rPr>
        <w:t>GB 18597-2023</w:t>
      </w:r>
      <w:r>
        <w:rPr>
          <w:sz w:val="24"/>
        </w:rPr>
        <w:t>）相关规</w:t>
      </w:r>
      <w:r>
        <w:rPr>
          <w:sz w:val="24"/>
        </w:rPr>
        <w:lastRenderedPageBreak/>
        <w:t>定、技术规范要求，项目危废临时贮存应落实以下防治措施：</w:t>
      </w:r>
    </w:p>
    <w:p w:rsidR="00BA7E98" w:rsidRDefault="00BA7E98" w:rsidP="00BA7E98">
      <w:pPr>
        <w:pStyle w:val="20"/>
        <w:spacing w:after="0" w:line="520" w:lineRule="exact"/>
        <w:ind w:leftChars="0" w:left="0" w:firstLineChars="200" w:firstLine="480"/>
        <w:rPr>
          <w:sz w:val="24"/>
        </w:rPr>
      </w:pPr>
      <w:r w:rsidRPr="00BA7E98">
        <w:rPr>
          <w:rFonts w:hint="eastAsia"/>
          <w:sz w:val="24"/>
        </w:rPr>
        <w:t>①</w:t>
      </w:r>
      <w:r>
        <w:rPr>
          <w:sz w:val="24"/>
        </w:rPr>
        <w:t>建设单位必须就危险废物产生情况按照国家有关规定进行申报登记、处置。拟事收集、贮存、处置公司危险废物的单位，必须具有县级以上人民政府生态环境主管部门颁发的经营许可证，不得将危险废物提供或者委托给无经营许可证的单位。</w:t>
      </w:r>
    </w:p>
    <w:p w:rsidR="00BA7E98" w:rsidRDefault="00BA7E98" w:rsidP="00BA7E98">
      <w:pPr>
        <w:pStyle w:val="20"/>
        <w:spacing w:after="0" w:line="520" w:lineRule="exact"/>
        <w:ind w:leftChars="0" w:left="0" w:firstLineChars="200" w:firstLine="480"/>
        <w:rPr>
          <w:sz w:val="24"/>
        </w:rPr>
      </w:pPr>
      <w:r w:rsidRPr="00BA7E98">
        <w:rPr>
          <w:rFonts w:hint="eastAsia"/>
          <w:sz w:val="24"/>
        </w:rPr>
        <w:t>②</w:t>
      </w:r>
      <w:r>
        <w:rPr>
          <w:sz w:val="24"/>
        </w:rPr>
        <w:t>在项目区内设置专用的危险废物临时贮存设施，危废暂存间的选址、设计、建设、运行管理应满足</w:t>
      </w:r>
      <w:r>
        <w:rPr>
          <w:sz w:val="24"/>
        </w:rPr>
        <w:t>GB18597</w:t>
      </w:r>
      <w:r>
        <w:rPr>
          <w:sz w:val="24"/>
        </w:rPr>
        <w:t>、</w:t>
      </w:r>
      <w:r>
        <w:rPr>
          <w:sz w:val="24"/>
        </w:rPr>
        <w:t>GBZ1</w:t>
      </w:r>
      <w:r>
        <w:rPr>
          <w:sz w:val="24"/>
        </w:rPr>
        <w:t>和</w:t>
      </w:r>
      <w:r>
        <w:rPr>
          <w:sz w:val="24"/>
        </w:rPr>
        <w:t>GBZ2</w:t>
      </w:r>
      <w:r>
        <w:rPr>
          <w:sz w:val="24"/>
        </w:rPr>
        <w:t>的有关要求，且应建在罐区及变电房防护区域以外。危废暂存间的地面与裙脚要用坚固、防渗的材料建造，必须设置危险废物识别标志，还需有防风、防雨、防晒设施，采取防火、防雨、防渗设计（防渗层为至少</w:t>
      </w:r>
      <w:r>
        <w:rPr>
          <w:sz w:val="24"/>
        </w:rPr>
        <w:t>1</w:t>
      </w:r>
      <w:r>
        <w:rPr>
          <w:sz w:val="24"/>
        </w:rPr>
        <w:t>米厚粘土层</w:t>
      </w:r>
      <w:r>
        <w:rPr>
          <w:sz w:val="24"/>
        </w:rPr>
        <w:t>&lt;</w:t>
      </w:r>
      <w:r>
        <w:rPr>
          <w:sz w:val="24"/>
        </w:rPr>
        <w:t>渗透系数</w:t>
      </w:r>
      <w:r>
        <w:rPr>
          <w:sz w:val="24"/>
        </w:rPr>
        <w:t>≤10</w:t>
      </w:r>
      <w:r w:rsidRPr="00BA7E98">
        <w:rPr>
          <w:sz w:val="24"/>
          <w:vertAlign w:val="superscript"/>
        </w:rPr>
        <w:t>-7</w:t>
      </w:r>
      <w:r>
        <w:rPr>
          <w:sz w:val="24"/>
        </w:rPr>
        <w:t>厘米</w:t>
      </w:r>
      <w:r>
        <w:rPr>
          <w:sz w:val="24"/>
        </w:rPr>
        <w:t>/</w:t>
      </w:r>
      <w:r>
        <w:rPr>
          <w:sz w:val="24"/>
        </w:rPr>
        <w:t>秒</w:t>
      </w:r>
      <w:r>
        <w:rPr>
          <w:sz w:val="24"/>
        </w:rPr>
        <w:t>&gt;</w:t>
      </w:r>
      <w:r>
        <w:rPr>
          <w:sz w:val="24"/>
        </w:rPr>
        <w:t>，或</w:t>
      </w:r>
      <w:r>
        <w:rPr>
          <w:sz w:val="24"/>
        </w:rPr>
        <w:t>2</w:t>
      </w:r>
      <w:r>
        <w:rPr>
          <w:sz w:val="24"/>
        </w:rPr>
        <w:t>毫米厚</w:t>
      </w:r>
      <w:hyperlink r:id="rId60" w:history="1">
        <w:r>
          <w:rPr>
            <w:sz w:val="24"/>
          </w:rPr>
          <w:t>高密度聚乙烯</w:t>
        </w:r>
      </w:hyperlink>
      <w:r>
        <w:rPr>
          <w:sz w:val="24"/>
        </w:rPr>
        <w:t>，或至少</w:t>
      </w:r>
      <w:r>
        <w:rPr>
          <w:sz w:val="24"/>
        </w:rPr>
        <w:t>2</w:t>
      </w:r>
      <w:r>
        <w:rPr>
          <w:sz w:val="24"/>
        </w:rPr>
        <w:t>毫米厚的其它人工材料，渗透系数</w:t>
      </w:r>
      <w:r>
        <w:rPr>
          <w:sz w:val="24"/>
        </w:rPr>
        <w:t>≤10</w:t>
      </w:r>
      <w:r w:rsidRPr="00BA7E98">
        <w:rPr>
          <w:sz w:val="24"/>
          <w:vertAlign w:val="superscript"/>
        </w:rPr>
        <w:t>-10</w:t>
      </w:r>
      <w:r>
        <w:rPr>
          <w:sz w:val="24"/>
        </w:rPr>
        <w:t>厘米</w:t>
      </w:r>
      <w:r>
        <w:rPr>
          <w:sz w:val="24"/>
        </w:rPr>
        <w:t>/</w:t>
      </w:r>
      <w:r>
        <w:rPr>
          <w:sz w:val="24"/>
        </w:rPr>
        <w:t>秒），并配备通讯设备、照明和消防设施。</w:t>
      </w:r>
    </w:p>
    <w:p w:rsidR="00BA7E98" w:rsidRDefault="00BA7E98" w:rsidP="00BA7E98">
      <w:pPr>
        <w:pStyle w:val="20"/>
        <w:spacing w:after="0" w:line="520" w:lineRule="exact"/>
        <w:ind w:leftChars="0" w:left="0" w:firstLineChars="200" w:firstLine="480"/>
        <w:rPr>
          <w:sz w:val="24"/>
        </w:rPr>
      </w:pPr>
      <w:r w:rsidRPr="00BA7E98">
        <w:rPr>
          <w:rFonts w:hint="eastAsia"/>
          <w:sz w:val="24"/>
        </w:rPr>
        <w:t>③</w:t>
      </w:r>
      <w:r>
        <w:rPr>
          <w:sz w:val="24"/>
        </w:rPr>
        <w:t>贮存危险废物时应按危险废物的种类和特性进行分类进行，禁止混合收集、贮存、运输、处置性质不相容而未经安全性处置的危险废物；禁止将危险废物混入非危险废物中贮存。每个贮存区域之间宜设置挡墙间隔。</w:t>
      </w:r>
    </w:p>
    <w:p w:rsidR="00BA7E98" w:rsidRDefault="00BA7E98" w:rsidP="00BA7E98">
      <w:pPr>
        <w:pStyle w:val="20"/>
        <w:spacing w:after="0" w:line="520" w:lineRule="exact"/>
        <w:ind w:leftChars="0" w:left="0" w:firstLineChars="200" w:firstLine="480"/>
        <w:rPr>
          <w:sz w:val="24"/>
        </w:rPr>
      </w:pPr>
      <w:r w:rsidRPr="00BA7E98">
        <w:rPr>
          <w:rFonts w:hint="eastAsia"/>
          <w:sz w:val="24"/>
        </w:rPr>
        <w:t>④</w:t>
      </w:r>
      <w:r>
        <w:rPr>
          <w:sz w:val="24"/>
        </w:rPr>
        <w:t>各危险废物应及时转入符合标准的盛装危险废物的容器内进行贮存，盛装危险废物的容器上必须粘贴</w:t>
      </w:r>
      <w:r>
        <w:rPr>
          <w:sz w:val="24"/>
        </w:rPr>
        <w:t>GB18597-2001</w:t>
      </w:r>
      <w:r>
        <w:rPr>
          <w:sz w:val="24"/>
        </w:rPr>
        <w:t>附录</w:t>
      </w:r>
      <w:r>
        <w:rPr>
          <w:sz w:val="24"/>
        </w:rPr>
        <w:t>A</w:t>
      </w:r>
      <w:r>
        <w:rPr>
          <w:sz w:val="24"/>
        </w:rPr>
        <w:t>中所示的标签。</w:t>
      </w:r>
    </w:p>
    <w:p w:rsidR="00BA7E98" w:rsidRDefault="00BA7E98" w:rsidP="00BA7E98">
      <w:pPr>
        <w:pStyle w:val="20"/>
        <w:spacing w:after="0" w:line="520" w:lineRule="exact"/>
        <w:ind w:leftChars="0" w:left="0" w:firstLineChars="200" w:firstLine="480"/>
        <w:rPr>
          <w:sz w:val="24"/>
        </w:rPr>
      </w:pPr>
      <w:r w:rsidRPr="00BA7E98">
        <w:rPr>
          <w:rFonts w:hint="eastAsia"/>
          <w:sz w:val="24"/>
        </w:rPr>
        <w:t>⑤</w:t>
      </w:r>
      <w:r>
        <w:rPr>
          <w:sz w:val="24"/>
        </w:rPr>
        <w:t>危险废物临时贮存期限应符合《中华人民共和国固体废物污染环境防治法》的有关规定。项目危险废物贮存期限应不超过</w:t>
      </w:r>
      <w:r>
        <w:rPr>
          <w:sz w:val="24"/>
        </w:rPr>
        <w:t>2</w:t>
      </w:r>
      <w:r>
        <w:rPr>
          <w:sz w:val="24"/>
        </w:rPr>
        <w:t>个月。项目危险废物计划每月集中运送具有相应处理资质的单位</w:t>
      </w:r>
      <w:r>
        <w:rPr>
          <w:sz w:val="24"/>
        </w:rPr>
        <w:t>1</w:t>
      </w:r>
      <w:r>
        <w:rPr>
          <w:sz w:val="24"/>
        </w:rPr>
        <w:t>次，因此，渣油池、危废暂存间至少应具备项目</w:t>
      </w:r>
      <w:r>
        <w:rPr>
          <w:sz w:val="24"/>
        </w:rPr>
        <w:t>2</w:t>
      </w:r>
      <w:r>
        <w:rPr>
          <w:sz w:val="24"/>
        </w:rPr>
        <w:t>个月产生的渣油、项目产生的其他危险废物的能力。</w:t>
      </w:r>
    </w:p>
    <w:p w:rsidR="00BA7E98" w:rsidRDefault="00BA7E98" w:rsidP="00BA7E98">
      <w:pPr>
        <w:pStyle w:val="20"/>
        <w:spacing w:after="0" w:line="520" w:lineRule="exact"/>
        <w:ind w:leftChars="0" w:left="0" w:firstLineChars="200" w:firstLine="480"/>
        <w:rPr>
          <w:sz w:val="24"/>
        </w:rPr>
      </w:pPr>
      <w:r w:rsidRPr="00BA7E98">
        <w:rPr>
          <w:rFonts w:hint="eastAsia"/>
          <w:sz w:val="24"/>
        </w:rPr>
        <w:t>⑥</w:t>
      </w:r>
      <w:r>
        <w:rPr>
          <w:sz w:val="24"/>
        </w:rPr>
        <w:t>建设单位应做好各类危险废物情况的记录，记录上须注明危险废物的名称、来源、数量、特性和包装容器的类别、入库日期、存放库位、废物出库日期及接受单位名称。建立危险废物贮存的台帐制度，危险废物出入库交接记录内容应参照</w:t>
      </w:r>
      <w:r>
        <w:rPr>
          <w:sz w:val="24"/>
        </w:rPr>
        <w:t>HJ2025</w:t>
      </w:r>
      <w:r>
        <w:rPr>
          <w:sz w:val="24"/>
        </w:rPr>
        <w:t>附录</w:t>
      </w:r>
      <w:r>
        <w:rPr>
          <w:sz w:val="24"/>
        </w:rPr>
        <w:t>C</w:t>
      </w:r>
      <w:r>
        <w:rPr>
          <w:sz w:val="24"/>
        </w:rPr>
        <w:t>执行。转移危险废物的，必须按照国家有关规定填写危险废物转移联单，并向危险废物移出地和接受地的县级以上地方人民政府生态环境主管部门报告。</w:t>
      </w:r>
    </w:p>
    <w:p w:rsidR="00BA7E98" w:rsidRDefault="00BA7E98" w:rsidP="00BA7E98">
      <w:pPr>
        <w:pStyle w:val="20"/>
        <w:spacing w:after="0" w:line="520" w:lineRule="exact"/>
        <w:ind w:leftChars="0" w:left="0" w:firstLineChars="200" w:firstLine="480"/>
        <w:rPr>
          <w:sz w:val="24"/>
        </w:rPr>
      </w:pPr>
      <w:r w:rsidRPr="00BA7E98">
        <w:rPr>
          <w:rFonts w:hint="eastAsia"/>
          <w:sz w:val="24"/>
        </w:rPr>
        <w:t>⑦</w:t>
      </w:r>
      <w:r>
        <w:rPr>
          <w:sz w:val="24"/>
        </w:rPr>
        <w:t>必须定期对所贮存的危险废物包装容器及贮存设施进行检查，发现破损，应及时采取措施清理更换。</w:t>
      </w:r>
    </w:p>
    <w:p w:rsidR="00BA7E98" w:rsidRDefault="00BA7E98" w:rsidP="00BA7E98">
      <w:pPr>
        <w:pStyle w:val="20"/>
        <w:spacing w:after="0" w:line="520" w:lineRule="exact"/>
        <w:ind w:leftChars="0" w:left="0" w:firstLineChars="200" w:firstLine="480"/>
        <w:rPr>
          <w:sz w:val="24"/>
        </w:rPr>
      </w:pPr>
      <w:r w:rsidRPr="00BA7E98">
        <w:rPr>
          <w:rFonts w:hint="eastAsia"/>
          <w:sz w:val="24"/>
        </w:rPr>
        <w:lastRenderedPageBreak/>
        <w:t>⑧</w:t>
      </w:r>
      <w:r>
        <w:rPr>
          <w:sz w:val="24"/>
        </w:rPr>
        <w:t>应当制定在发生意外事故时采取的应急措施和防范措施，并向所在地县级以上人民政府生态环境主管部门报告；生态环境主管部门应当进行检查。</w:t>
      </w:r>
    </w:p>
    <w:p w:rsidR="00BA7E98" w:rsidRDefault="00BA7E98" w:rsidP="00BA7E98">
      <w:pPr>
        <w:pStyle w:val="20"/>
        <w:spacing w:after="0" w:line="520" w:lineRule="exact"/>
        <w:ind w:leftChars="0" w:left="0" w:firstLineChars="200" w:firstLine="480"/>
        <w:rPr>
          <w:sz w:val="24"/>
        </w:rPr>
      </w:pPr>
      <w:r w:rsidRPr="00BA7E98">
        <w:rPr>
          <w:rFonts w:hint="eastAsia"/>
          <w:sz w:val="24"/>
        </w:rPr>
        <w:t>⑨</w:t>
      </w:r>
      <w:r>
        <w:rPr>
          <w:sz w:val="24"/>
        </w:rPr>
        <w:t>贮存、运输危险废物的场所、设施、设备和容器、包装物及其他物品转作他用时，必须经过消除污染的处理，方可使用。危险废物贮存设施的关闭应按照</w:t>
      </w:r>
      <w:r>
        <w:rPr>
          <w:sz w:val="24"/>
        </w:rPr>
        <w:t>GB18597</w:t>
      </w:r>
      <w:r>
        <w:rPr>
          <w:sz w:val="24"/>
        </w:rPr>
        <w:t>和《危险废物经营许可证管理办法》的有关规定执行。</w:t>
      </w:r>
    </w:p>
    <w:p w:rsidR="00BA7E98" w:rsidRDefault="00BA7E98" w:rsidP="00BA7E98">
      <w:pPr>
        <w:pStyle w:val="20"/>
        <w:spacing w:after="0" w:line="520" w:lineRule="exact"/>
        <w:ind w:leftChars="0" w:left="0" w:firstLineChars="200" w:firstLine="480"/>
        <w:rPr>
          <w:sz w:val="24"/>
        </w:rPr>
      </w:pPr>
      <w:r>
        <w:rPr>
          <w:sz w:val="24"/>
        </w:rPr>
        <w:t>（</w:t>
      </w:r>
      <w:r>
        <w:rPr>
          <w:sz w:val="24"/>
        </w:rPr>
        <w:t>7</w:t>
      </w:r>
      <w:r>
        <w:rPr>
          <w:sz w:val="24"/>
        </w:rPr>
        <w:t>）根据《</w:t>
      </w:r>
      <w:hyperlink r:id="rId61" w:history="1">
        <w:r>
          <w:rPr>
            <w:sz w:val="24"/>
          </w:rPr>
          <w:t>危险废物收集贮存运输技术规范》（</w:t>
        </w:r>
        <w:r>
          <w:rPr>
            <w:sz w:val="24"/>
          </w:rPr>
          <w:t>HJ2025-2012</w:t>
        </w:r>
      </w:hyperlink>
      <w:r>
        <w:rPr>
          <w:sz w:val="24"/>
        </w:rPr>
        <w:t>）等相关规定、技术规范要求，项目生产过程中产生的危险废物运输过程中应落实以下措施：</w:t>
      </w:r>
    </w:p>
    <w:p w:rsidR="00BA7E98" w:rsidRDefault="00BA7E98" w:rsidP="00BA7E98">
      <w:pPr>
        <w:pStyle w:val="20"/>
        <w:spacing w:after="0" w:line="520" w:lineRule="exact"/>
        <w:ind w:leftChars="0" w:left="0" w:firstLineChars="200" w:firstLine="480"/>
        <w:rPr>
          <w:sz w:val="24"/>
        </w:rPr>
      </w:pPr>
      <w:r w:rsidRPr="00BA7E98">
        <w:rPr>
          <w:rFonts w:hint="eastAsia"/>
          <w:sz w:val="24"/>
        </w:rPr>
        <w:t>①</w:t>
      </w:r>
      <w:r>
        <w:rPr>
          <w:sz w:val="24"/>
        </w:rPr>
        <w:t>危险废物运输应由持有危险废物经营许可证的单位按照其许可证的经营范围组织实施，承担危险废物运输的单位应获得交通运输部门颁发的危险货物运输资质。</w:t>
      </w:r>
    </w:p>
    <w:p w:rsidR="00BA7E98" w:rsidRDefault="00BA7E98" w:rsidP="00BA7E98">
      <w:pPr>
        <w:pStyle w:val="20"/>
        <w:spacing w:after="0" w:line="520" w:lineRule="exact"/>
        <w:ind w:leftChars="0" w:left="0" w:firstLineChars="200" w:firstLine="480"/>
        <w:rPr>
          <w:sz w:val="24"/>
        </w:rPr>
      </w:pPr>
      <w:r w:rsidRPr="00BA7E98">
        <w:rPr>
          <w:rFonts w:hint="eastAsia"/>
          <w:sz w:val="24"/>
        </w:rPr>
        <w:t>②</w:t>
      </w:r>
      <w:r>
        <w:rPr>
          <w:sz w:val="24"/>
        </w:rPr>
        <w:t>危险废物公路运输应按照《道路危险货物运输管理规定》（交通部令〔</w:t>
      </w:r>
      <w:r>
        <w:rPr>
          <w:sz w:val="24"/>
        </w:rPr>
        <w:t>2005</w:t>
      </w:r>
      <w:r>
        <w:rPr>
          <w:sz w:val="24"/>
        </w:rPr>
        <w:t>年〕第</w:t>
      </w:r>
      <w:r>
        <w:rPr>
          <w:sz w:val="24"/>
        </w:rPr>
        <w:t>9</w:t>
      </w:r>
      <w:r>
        <w:rPr>
          <w:sz w:val="24"/>
        </w:rPr>
        <w:t>号）、</w:t>
      </w:r>
      <w:r>
        <w:rPr>
          <w:sz w:val="24"/>
        </w:rPr>
        <w:t>JT617</w:t>
      </w:r>
      <w:r>
        <w:rPr>
          <w:sz w:val="24"/>
        </w:rPr>
        <w:t>以及</w:t>
      </w:r>
      <w:r>
        <w:rPr>
          <w:sz w:val="24"/>
        </w:rPr>
        <w:t>JT618</w:t>
      </w:r>
      <w:r>
        <w:rPr>
          <w:sz w:val="24"/>
        </w:rPr>
        <w:t>执行；危险废物水路运输应按《水路危险货物运输规则》（交通部令〔</w:t>
      </w:r>
      <w:r>
        <w:rPr>
          <w:sz w:val="24"/>
        </w:rPr>
        <w:t xml:space="preserve">1996 </w:t>
      </w:r>
      <w:r>
        <w:rPr>
          <w:sz w:val="24"/>
        </w:rPr>
        <w:t>年〕第</w:t>
      </w:r>
      <w:r>
        <w:rPr>
          <w:sz w:val="24"/>
        </w:rPr>
        <w:t>10</w:t>
      </w:r>
      <w:r>
        <w:rPr>
          <w:sz w:val="24"/>
        </w:rPr>
        <w:t>号）规定执行。</w:t>
      </w:r>
    </w:p>
    <w:p w:rsidR="00BA7E98" w:rsidRDefault="00BA7E98" w:rsidP="00BA7E98">
      <w:pPr>
        <w:pStyle w:val="20"/>
        <w:spacing w:after="0" w:line="520" w:lineRule="exact"/>
        <w:ind w:leftChars="0" w:left="0" w:firstLineChars="200" w:firstLine="480"/>
        <w:rPr>
          <w:sz w:val="24"/>
        </w:rPr>
      </w:pPr>
      <w:r w:rsidRPr="00BA7E98">
        <w:rPr>
          <w:rFonts w:hint="eastAsia"/>
          <w:sz w:val="24"/>
        </w:rPr>
        <w:t>③</w:t>
      </w:r>
      <w:r>
        <w:rPr>
          <w:sz w:val="24"/>
        </w:rPr>
        <w:t>废弃危险化学品的运输应执行《危险化学品安全管理条例》有关运输的规定。</w:t>
      </w:r>
    </w:p>
    <w:p w:rsidR="00BA7E98" w:rsidRDefault="00BA7E98" w:rsidP="00BA7E98">
      <w:pPr>
        <w:pStyle w:val="20"/>
        <w:spacing w:after="0" w:line="520" w:lineRule="exact"/>
        <w:ind w:leftChars="0" w:left="0" w:firstLineChars="200" w:firstLine="480"/>
        <w:rPr>
          <w:sz w:val="24"/>
        </w:rPr>
      </w:pPr>
      <w:r w:rsidRPr="00BA7E98">
        <w:rPr>
          <w:rFonts w:hint="eastAsia"/>
          <w:sz w:val="24"/>
        </w:rPr>
        <w:t>④</w:t>
      </w:r>
      <w:r>
        <w:rPr>
          <w:sz w:val="24"/>
        </w:rPr>
        <w:t>运输单位承运危险废物时，应在危险废物包装上按照</w:t>
      </w:r>
      <w:r>
        <w:rPr>
          <w:sz w:val="24"/>
        </w:rPr>
        <w:t>GB18597</w:t>
      </w:r>
      <w:r>
        <w:rPr>
          <w:sz w:val="24"/>
        </w:rPr>
        <w:t>附录</w:t>
      </w:r>
      <w:r>
        <w:rPr>
          <w:sz w:val="24"/>
        </w:rPr>
        <w:t>A</w:t>
      </w:r>
      <w:r>
        <w:rPr>
          <w:sz w:val="24"/>
        </w:rPr>
        <w:t>设置标志，其中医疗废物包装容器上的标志应按</w:t>
      </w:r>
      <w:r>
        <w:rPr>
          <w:sz w:val="24"/>
        </w:rPr>
        <w:t>HJ421</w:t>
      </w:r>
      <w:r>
        <w:rPr>
          <w:sz w:val="24"/>
        </w:rPr>
        <w:t>要求设置。</w:t>
      </w:r>
    </w:p>
    <w:p w:rsidR="00BA7E98" w:rsidRDefault="00BA7E98" w:rsidP="00BA7E98">
      <w:pPr>
        <w:pStyle w:val="20"/>
        <w:spacing w:after="0" w:line="520" w:lineRule="exact"/>
        <w:ind w:leftChars="0" w:left="0" w:firstLineChars="200" w:firstLine="480"/>
        <w:rPr>
          <w:sz w:val="24"/>
        </w:rPr>
      </w:pPr>
      <w:r w:rsidRPr="00BA7E98">
        <w:rPr>
          <w:rFonts w:hint="eastAsia"/>
          <w:sz w:val="24"/>
        </w:rPr>
        <w:t>⑤</w:t>
      </w:r>
      <w:r>
        <w:rPr>
          <w:sz w:val="24"/>
        </w:rPr>
        <w:t>危险废物公路运输时，运输车辆应按</w:t>
      </w:r>
      <w:r>
        <w:rPr>
          <w:sz w:val="24"/>
        </w:rPr>
        <w:t>GB13392</w:t>
      </w:r>
      <w:r>
        <w:rPr>
          <w:sz w:val="24"/>
        </w:rPr>
        <w:t>设置车辆标志。铁路运输和水路运输危险废物时应在集装箱外按</w:t>
      </w:r>
      <w:r>
        <w:rPr>
          <w:sz w:val="24"/>
        </w:rPr>
        <w:t>GB190</w:t>
      </w:r>
      <w:r>
        <w:rPr>
          <w:sz w:val="24"/>
        </w:rPr>
        <w:t>规定悬挂标志。</w:t>
      </w:r>
    </w:p>
    <w:p w:rsidR="00BA7E98" w:rsidRDefault="00BA7E98" w:rsidP="00BA7E98">
      <w:pPr>
        <w:pStyle w:val="20"/>
        <w:spacing w:after="0" w:line="520" w:lineRule="exact"/>
        <w:ind w:leftChars="0" w:left="0" w:firstLineChars="200" w:firstLine="480"/>
        <w:rPr>
          <w:sz w:val="24"/>
        </w:rPr>
      </w:pPr>
      <w:r w:rsidRPr="00BA7E98">
        <w:rPr>
          <w:rFonts w:hint="eastAsia"/>
          <w:sz w:val="24"/>
        </w:rPr>
        <w:t>⑥</w:t>
      </w:r>
      <w:r>
        <w:rPr>
          <w:sz w:val="24"/>
        </w:rPr>
        <w:t>危险废物卸载区的工作人员应熟悉废物的危险特性，并配备适当个人防护装备。</w:t>
      </w:r>
    </w:p>
    <w:p w:rsidR="00BA7E98" w:rsidRDefault="00BA7E98" w:rsidP="00BA7E98">
      <w:pPr>
        <w:pStyle w:val="20"/>
        <w:spacing w:after="0" w:line="520" w:lineRule="exact"/>
        <w:ind w:leftChars="0" w:left="0" w:firstLineChars="200" w:firstLine="480"/>
        <w:rPr>
          <w:sz w:val="24"/>
        </w:rPr>
      </w:pPr>
      <w:r w:rsidRPr="00BA7E98">
        <w:rPr>
          <w:rFonts w:hint="eastAsia"/>
          <w:sz w:val="24"/>
        </w:rPr>
        <w:t>⑦</w:t>
      </w:r>
      <w:r>
        <w:rPr>
          <w:sz w:val="24"/>
        </w:rPr>
        <w:t>卸载区应配备必要的消防设备和设施，并设置明显的指示标志。</w:t>
      </w:r>
    </w:p>
    <w:p w:rsidR="00BA7E98" w:rsidRDefault="00BA7E98" w:rsidP="00BA7E98">
      <w:pPr>
        <w:pStyle w:val="20"/>
        <w:spacing w:after="0" w:line="520" w:lineRule="exact"/>
        <w:ind w:leftChars="0" w:left="0" w:firstLineChars="200" w:firstLine="480"/>
        <w:rPr>
          <w:sz w:val="24"/>
        </w:rPr>
      </w:pPr>
      <w:r w:rsidRPr="00BA7E98">
        <w:rPr>
          <w:rFonts w:hint="eastAsia"/>
          <w:sz w:val="24"/>
        </w:rPr>
        <w:t>⑧</w:t>
      </w:r>
      <w:r>
        <w:rPr>
          <w:sz w:val="24"/>
        </w:rPr>
        <w:t>危险废物装卸区应设置隔离设施，液态废物卸载区建议设置收集槽和缓冲罐。</w:t>
      </w:r>
    </w:p>
    <w:p w:rsidR="00BA7E98" w:rsidRDefault="00BA7E98" w:rsidP="00BA7E98">
      <w:pPr>
        <w:pStyle w:val="20"/>
        <w:spacing w:after="0" w:line="520" w:lineRule="exact"/>
        <w:ind w:leftChars="0" w:left="0" w:firstLineChars="200" w:firstLine="480"/>
        <w:rPr>
          <w:rFonts w:hint="eastAsia"/>
          <w:sz w:val="24"/>
        </w:rPr>
      </w:pPr>
      <w:r>
        <w:rPr>
          <w:sz w:val="24"/>
        </w:rPr>
        <w:t>综上，采取上述措施后，项目产生的固体废物全部处置，对区域环境影响在可接受范围内</w:t>
      </w:r>
      <w:r>
        <w:rPr>
          <w:rFonts w:hint="eastAsia"/>
          <w:sz w:val="24"/>
        </w:rPr>
        <w:t>。</w:t>
      </w:r>
    </w:p>
    <w:p w:rsidR="0025036A" w:rsidRPr="006F49B8" w:rsidRDefault="00DE3F63" w:rsidP="00A80316">
      <w:pPr>
        <w:pStyle w:val="2"/>
        <w:numPr>
          <w:ilvl w:val="1"/>
          <w:numId w:val="2"/>
        </w:numPr>
        <w:spacing w:before="0" w:after="0" w:line="500" w:lineRule="exact"/>
        <w:rPr>
          <w:szCs w:val="30"/>
        </w:rPr>
      </w:pPr>
      <w:bookmarkStart w:id="791" w:name="_Toc526842303"/>
      <w:bookmarkStart w:id="792" w:name="_Toc183532655"/>
      <w:r w:rsidRPr="006F49B8">
        <w:rPr>
          <w:szCs w:val="30"/>
        </w:rPr>
        <w:t>噪声污染治理措施</w:t>
      </w:r>
      <w:bookmarkEnd w:id="791"/>
      <w:bookmarkEnd w:id="792"/>
    </w:p>
    <w:p w:rsidR="00944780" w:rsidRPr="006F49B8" w:rsidRDefault="00482C8D" w:rsidP="00A80316">
      <w:pPr>
        <w:pStyle w:val="3"/>
        <w:numPr>
          <w:ilvl w:val="2"/>
          <w:numId w:val="2"/>
        </w:numPr>
        <w:tabs>
          <w:tab w:val="clear" w:pos="1287"/>
          <w:tab w:val="left" w:pos="720"/>
        </w:tabs>
        <w:spacing w:before="0" w:after="0" w:line="500" w:lineRule="exact"/>
        <w:ind w:left="720"/>
        <w:rPr>
          <w:szCs w:val="28"/>
        </w:rPr>
      </w:pPr>
      <w:bookmarkStart w:id="793" w:name="_Toc303067347"/>
      <w:r>
        <w:rPr>
          <w:rFonts w:hint="eastAsia"/>
          <w:szCs w:val="28"/>
        </w:rPr>
        <w:t>固定</w:t>
      </w:r>
      <w:r w:rsidR="00944780" w:rsidRPr="006F49B8">
        <w:rPr>
          <w:szCs w:val="28"/>
        </w:rPr>
        <w:t>噪声防治措施</w:t>
      </w:r>
      <w:bookmarkEnd w:id="793"/>
    </w:p>
    <w:p w:rsidR="00482C8D" w:rsidRPr="00482C8D" w:rsidRDefault="00482C8D" w:rsidP="00482C8D">
      <w:pPr>
        <w:adjustRightInd/>
        <w:ind w:firstLineChars="200" w:firstLine="480"/>
        <w:rPr>
          <w:sz w:val="24"/>
        </w:rPr>
      </w:pPr>
      <w:r w:rsidRPr="00482C8D">
        <w:rPr>
          <w:sz w:val="24"/>
        </w:rPr>
        <w:t>（</w:t>
      </w:r>
      <w:r w:rsidRPr="00482C8D">
        <w:rPr>
          <w:sz w:val="24"/>
        </w:rPr>
        <w:t>1</w:t>
      </w:r>
      <w:r w:rsidRPr="00482C8D">
        <w:rPr>
          <w:sz w:val="24"/>
        </w:rPr>
        <w:t>）在项目的设计和设备采购阶段，尽量选用先进的低噪声设备，并要求制造厂家采取降噪措施，以降低噪声源强。</w:t>
      </w:r>
    </w:p>
    <w:p w:rsidR="00482C8D" w:rsidRPr="00482C8D" w:rsidRDefault="00482C8D" w:rsidP="00482C8D">
      <w:pPr>
        <w:adjustRightInd/>
        <w:ind w:firstLineChars="200" w:firstLine="480"/>
        <w:rPr>
          <w:sz w:val="24"/>
        </w:rPr>
      </w:pPr>
      <w:r w:rsidRPr="00482C8D">
        <w:rPr>
          <w:sz w:val="24"/>
        </w:rPr>
        <w:lastRenderedPageBreak/>
        <w:t>（</w:t>
      </w:r>
      <w:r w:rsidRPr="00482C8D">
        <w:rPr>
          <w:sz w:val="24"/>
        </w:rPr>
        <w:t>2</w:t>
      </w:r>
      <w:r w:rsidRPr="00482C8D">
        <w:rPr>
          <w:sz w:val="24"/>
        </w:rPr>
        <w:t>）风管、风道等与设备连接处均采用软连接，破碎机、筛分机等设备基础安装弹簧减振装置或设置减振沟以减少振动。</w:t>
      </w:r>
    </w:p>
    <w:p w:rsidR="00482C8D" w:rsidRPr="00482C8D" w:rsidRDefault="00482C8D" w:rsidP="00482C8D">
      <w:pPr>
        <w:adjustRightInd/>
        <w:ind w:firstLineChars="200" w:firstLine="480"/>
        <w:rPr>
          <w:sz w:val="24"/>
        </w:rPr>
      </w:pPr>
      <w:r w:rsidRPr="00482C8D">
        <w:rPr>
          <w:sz w:val="24"/>
        </w:rPr>
        <w:t>（</w:t>
      </w:r>
      <w:r w:rsidRPr="00482C8D">
        <w:rPr>
          <w:sz w:val="24"/>
        </w:rPr>
        <w:t>3</w:t>
      </w:r>
      <w:r w:rsidRPr="00482C8D">
        <w:rPr>
          <w:sz w:val="24"/>
        </w:rPr>
        <w:t>）主要生产设备室内布置，破碎机、筛分机、分选机、空压机、风机等高噪声设备安装在单独的隔声间内。</w:t>
      </w:r>
    </w:p>
    <w:p w:rsidR="00482C8D" w:rsidRPr="00482C8D" w:rsidRDefault="00482C8D" w:rsidP="00482C8D">
      <w:pPr>
        <w:adjustRightInd/>
        <w:ind w:firstLineChars="200" w:firstLine="480"/>
        <w:rPr>
          <w:sz w:val="24"/>
        </w:rPr>
      </w:pPr>
      <w:r w:rsidRPr="00482C8D">
        <w:rPr>
          <w:sz w:val="24"/>
        </w:rPr>
        <w:t>（</w:t>
      </w:r>
      <w:r w:rsidRPr="00482C8D">
        <w:rPr>
          <w:sz w:val="24"/>
        </w:rPr>
        <w:t>4</w:t>
      </w:r>
      <w:r w:rsidRPr="00482C8D">
        <w:rPr>
          <w:sz w:val="24"/>
        </w:rPr>
        <w:t>）加强日常机械设备的维护保养，确保机械设备以良好的状态运转，避免设备不正常运转产生的高噪声现象。</w:t>
      </w:r>
    </w:p>
    <w:p w:rsidR="00482C8D" w:rsidRPr="00482C8D" w:rsidRDefault="00482C8D" w:rsidP="00482C8D">
      <w:pPr>
        <w:adjustRightInd/>
        <w:ind w:firstLineChars="200" w:firstLine="480"/>
        <w:rPr>
          <w:sz w:val="24"/>
        </w:rPr>
      </w:pPr>
      <w:r w:rsidRPr="00482C8D">
        <w:rPr>
          <w:sz w:val="24"/>
        </w:rPr>
        <w:t>（</w:t>
      </w:r>
      <w:r w:rsidRPr="00482C8D">
        <w:rPr>
          <w:sz w:val="24"/>
        </w:rPr>
        <w:t>5</w:t>
      </w:r>
      <w:r w:rsidRPr="00482C8D">
        <w:rPr>
          <w:sz w:val="24"/>
        </w:rPr>
        <w:t>）生产车间紧邻厂界侧墙壁采用实心砖封闭隔声。</w:t>
      </w:r>
    </w:p>
    <w:p w:rsidR="00482C8D" w:rsidRPr="00482C8D" w:rsidRDefault="00482C8D" w:rsidP="00482C8D">
      <w:pPr>
        <w:adjustRightInd/>
        <w:ind w:firstLineChars="200" w:firstLine="480"/>
        <w:rPr>
          <w:sz w:val="24"/>
        </w:rPr>
      </w:pPr>
      <w:r w:rsidRPr="00482C8D">
        <w:rPr>
          <w:sz w:val="24"/>
        </w:rPr>
        <w:t>（</w:t>
      </w:r>
      <w:r w:rsidRPr="00482C8D">
        <w:rPr>
          <w:sz w:val="24"/>
        </w:rPr>
        <w:t>6</w:t>
      </w:r>
      <w:r w:rsidRPr="00482C8D">
        <w:rPr>
          <w:sz w:val="24"/>
        </w:rPr>
        <w:t>）建议在车间四周墙壁安装吸声材料或选用吸声性能良好的墙面材料，降低室内混响噪声的影响。</w:t>
      </w:r>
    </w:p>
    <w:p w:rsidR="00482C8D" w:rsidRPr="00482C8D" w:rsidRDefault="00482C8D" w:rsidP="00482C8D">
      <w:pPr>
        <w:adjustRightInd/>
        <w:ind w:firstLineChars="200" w:firstLine="480"/>
        <w:rPr>
          <w:sz w:val="24"/>
        </w:rPr>
      </w:pPr>
      <w:r w:rsidRPr="00482C8D">
        <w:rPr>
          <w:sz w:val="24"/>
        </w:rPr>
        <w:t>（</w:t>
      </w:r>
      <w:r w:rsidRPr="00482C8D">
        <w:rPr>
          <w:sz w:val="24"/>
        </w:rPr>
        <w:t>7</w:t>
      </w:r>
      <w:r w:rsidRPr="00482C8D">
        <w:rPr>
          <w:sz w:val="24"/>
        </w:rPr>
        <w:t>）利用隔离绿化带控制噪声传播，绿化带乔木、灌木间植。</w:t>
      </w:r>
    </w:p>
    <w:p w:rsidR="00482C8D" w:rsidRPr="00482C8D" w:rsidRDefault="00482C8D" w:rsidP="00482C8D">
      <w:pPr>
        <w:pStyle w:val="3"/>
        <w:numPr>
          <w:ilvl w:val="2"/>
          <w:numId w:val="2"/>
        </w:numPr>
        <w:tabs>
          <w:tab w:val="clear" w:pos="1287"/>
          <w:tab w:val="left" w:pos="720"/>
        </w:tabs>
        <w:spacing w:before="0" w:after="0" w:line="500" w:lineRule="exact"/>
        <w:ind w:left="720"/>
        <w:rPr>
          <w:szCs w:val="28"/>
        </w:rPr>
      </w:pPr>
      <w:r w:rsidRPr="00482C8D">
        <w:rPr>
          <w:szCs w:val="28"/>
        </w:rPr>
        <w:t>车辆运输噪声污染防治措施</w:t>
      </w:r>
    </w:p>
    <w:p w:rsidR="00482C8D" w:rsidRPr="00482C8D" w:rsidRDefault="00482C8D" w:rsidP="00482C8D">
      <w:pPr>
        <w:adjustRightInd/>
        <w:ind w:firstLineChars="200" w:firstLine="480"/>
        <w:rPr>
          <w:sz w:val="24"/>
        </w:rPr>
      </w:pPr>
      <w:r w:rsidRPr="00482C8D">
        <w:rPr>
          <w:sz w:val="24"/>
        </w:rPr>
        <w:t>（</w:t>
      </w:r>
      <w:r w:rsidRPr="00482C8D">
        <w:rPr>
          <w:sz w:val="24"/>
        </w:rPr>
        <w:t>1</w:t>
      </w:r>
      <w:r w:rsidRPr="00482C8D">
        <w:rPr>
          <w:sz w:val="24"/>
        </w:rPr>
        <w:t>）加强运输车辆管理，合理安排运输时间，严禁在</w:t>
      </w:r>
      <w:r w:rsidRPr="00482C8D">
        <w:rPr>
          <w:sz w:val="24"/>
        </w:rPr>
        <w:t>22</w:t>
      </w:r>
      <w:r w:rsidRPr="00482C8D">
        <w:rPr>
          <w:sz w:val="24"/>
        </w:rPr>
        <w:t>：</w:t>
      </w:r>
      <w:r w:rsidRPr="00482C8D">
        <w:rPr>
          <w:sz w:val="24"/>
        </w:rPr>
        <w:t>00~</w:t>
      </w:r>
      <w:r w:rsidRPr="00482C8D">
        <w:rPr>
          <w:sz w:val="24"/>
        </w:rPr>
        <w:t>次日</w:t>
      </w:r>
      <w:r w:rsidRPr="00482C8D">
        <w:rPr>
          <w:sz w:val="24"/>
        </w:rPr>
        <w:t>6</w:t>
      </w:r>
      <w:r w:rsidRPr="00482C8D">
        <w:rPr>
          <w:sz w:val="24"/>
        </w:rPr>
        <w:t>：</w:t>
      </w:r>
      <w:r w:rsidRPr="00482C8D">
        <w:rPr>
          <w:sz w:val="24"/>
        </w:rPr>
        <w:t>00</w:t>
      </w:r>
      <w:r w:rsidRPr="00482C8D">
        <w:rPr>
          <w:sz w:val="24"/>
        </w:rPr>
        <w:t>运输，严禁车辆超速超载，在经过居民点时严禁鸣笛。</w:t>
      </w:r>
    </w:p>
    <w:p w:rsidR="00482C8D" w:rsidRPr="00482C8D" w:rsidRDefault="00482C8D" w:rsidP="00482C8D">
      <w:pPr>
        <w:adjustRightInd/>
        <w:ind w:firstLineChars="200" w:firstLine="480"/>
        <w:rPr>
          <w:sz w:val="24"/>
        </w:rPr>
      </w:pPr>
      <w:r w:rsidRPr="00482C8D">
        <w:rPr>
          <w:sz w:val="24"/>
        </w:rPr>
        <w:t>（</w:t>
      </w:r>
      <w:r w:rsidRPr="00482C8D">
        <w:rPr>
          <w:sz w:val="24"/>
        </w:rPr>
        <w:t>2</w:t>
      </w:r>
      <w:r w:rsidRPr="00482C8D">
        <w:rPr>
          <w:sz w:val="24"/>
        </w:rPr>
        <w:t>）在运输道路沿线居民相对集中区两端设置限速、禁鸣标志。</w:t>
      </w:r>
    </w:p>
    <w:p w:rsidR="00482C8D" w:rsidRPr="00482C8D" w:rsidRDefault="00482C8D" w:rsidP="00482C8D">
      <w:pPr>
        <w:adjustRightInd/>
        <w:ind w:firstLineChars="200" w:firstLine="480"/>
        <w:rPr>
          <w:sz w:val="24"/>
        </w:rPr>
      </w:pPr>
      <w:r w:rsidRPr="00482C8D">
        <w:rPr>
          <w:sz w:val="24"/>
        </w:rPr>
        <w:t>（</w:t>
      </w:r>
      <w:r w:rsidRPr="00482C8D">
        <w:rPr>
          <w:sz w:val="24"/>
        </w:rPr>
        <w:t>3</w:t>
      </w:r>
      <w:r w:rsidRPr="00482C8D">
        <w:rPr>
          <w:sz w:val="24"/>
        </w:rPr>
        <w:t>）加强运输车辆维修和保养，保持运输车辆有良好的工况。</w:t>
      </w:r>
    </w:p>
    <w:p w:rsidR="00482C8D" w:rsidRPr="00482C8D" w:rsidRDefault="00482C8D" w:rsidP="00482C8D">
      <w:pPr>
        <w:adjustRightInd/>
        <w:ind w:firstLineChars="200" w:firstLine="480"/>
        <w:rPr>
          <w:sz w:val="24"/>
        </w:rPr>
      </w:pPr>
      <w:r w:rsidRPr="00482C8D">
        <w:rPr>
          <w:sz w:val="24"/>
        </w:rPr>
        <w:t>（</w:t>
      </w:r>
      <w:r w:rsidRPr="00482C8D">
        <w:rPr>
          <w:sz w:val="24"/>
        </w:rPr>
        <w:t>4</w:t>
      </w:r>
      <w:r w:rsidRPr="00482C8D">
        <w:rPr>
          <w:sz w:val="24"/>
        </w:rPr>
        <w:t>）加强运输道路的日常维护；建设单位与当地居民加强沟通，必要时安装声屏障减缓噪声影响。</w:t>
      </w:r>
    </w:p>
    <w:p w:rsidR="00482C8D" w:rsidRPr="00482C8D" w:rsidRDefault="00482C8D" w:rsidP="00482C8D">
      <w:pPr>
        <w:pStyle w:val="3"/>
        <w:numPr>
          <w:ilvl w:val="2"/>
          <w:numId w:val="2"/>
        </w:numPr>
        <w:tabs>
          <w:tab w:val="clear" w:pos="1287"/>
          <w:tab w:val="left" w:pos="720"/>
        </w:tabs>
        <w:spacing w:before="0" w:after="0" w:line="500" w:lineRule="exact"/>
        <w:ind w:left="720"/>
        <w:rPr>
          <w:szCs w:val="28"/>
        </w:rPr>
      </w:pPr>
      <w:r w:rsidRPr="00482C8D">
        <w:rPr>
          <w:szCs w:val="28"/>
        </w:rPr>
        <w:t>装卸突发噪声污染防治措施</w:t>
      </w:r>
    </w:p>
    <w:p w:rsidR="00482C8D" w:rsidRPr="00482C8D" w:rsidRDefault="00482C8D" w:rsidP="00482C8D">
      <w:pPr>
        <w:adjustRightInd/>
        <w:ind w:firstLineChars="200" w:firstLine="480"/>
        <w:rPr>
          <w:sz w:val="24"/>
        </w:rPr>
      </w:pPr>
      <w:r w:rsidRPr="00482C8D">
        <w:rPr>
          <w:sz w:val="24"/>
        </w:rPr>
        <w:t>（</w:t>
      </w:r>
      <w:r w:rsidRPr="00482C8D">
        <w:rPr>
          <w:sz w:val="24"/>
        </w:rPr>
        <w:t>1</w:t>
      </w:r>
      <w:r w:rsidRPr="00482C8D">
        <w:rPr>
          <w:sz w:val="24"/>
        </w:rPr>
        <w:t>）优化运输汽车设计</w:t>
      </w:r>
    </w:p>
    <w:p w:rsidR="00482C8D" w:rsidRPr="00482C8D" w:rsidRDefault="00482C8D" w:rsidP="00482C8D">
      <w:pPr>
        <w:adjustRightInd/>
        <w:ind w:firstLineChars="200" w:firstLine="480"/>
        <w:rPr>
          <w:sz w:val="24"/>
        </w:rPr>
      </w:pPr>
      <w:r w:rsidRPr="00482C8D">
        <w:rPr>
          <w:rFonts w:hint="eastAsia"/>
          <w:sz w:val="24"/>
        </w:rPr>
        <w:t>①</w:t>
      </w:r>
      <w:r w:rsidRPr="00482C8D">
        <w:rPr>
          <w:sz w:val="24"/>
        </w:rPr>
        <w:t>使用低噪音发动机和零部件：采购符合低噪音标准的发动机和零部件，有效降低货车运行时的噪音。</w:t>
      </w:r>
    </w:p>
    <w:p w:rsidR="00482C8D" w:rsidRPr="00482C8D" w:rsidRDefault="00482C8D" w:rsidP="00482C8D">
      <w:pPr>
        <w:adjustRightInd/>
        <w:ind w:firstLineChars="200" w:firstLine="480"/>
        <w:rPr>
          <w:sz w:val="24"/>
        </w:rPr>
      </w:pPr>
      <w:r w:rsidRPr="00482C8D">
        <w:rPr>
          <w:rFonts w:hint="eastAsia"/>
          <w:sz w:val="24"/>
        </w:rPr>
        <w:t>②</w:t>
      </w:r>
      <w:r w:rsidRPr="00482C8D">
        <w:rPr>
          <w:sz w:val="24"/>
        </w:rPr>
        <w:t>安装减震装置：在货车底盘上安装减震装置，减少运输过程中的震动和振动，进而减少噪音的产生。</w:t>
      </w:r>
    </w:p>
    <w:p w:rsidR="00482C8D" w:rsidRPr="00482C8D" w:rsidRDefault="00482C8D" w:rsidP="00482C8D">
      <w:pPr>
        <w:adjustRightInd/>
        <w:ind w:firstLineChars="200" w:firstLine="480"/>
        <w:rPr>
          <w:sz w:val="24"/>
        </w:rPr>
      </w:pPr>
      <w:r w:rsidRPr="00482C8D">
        <w:rPr>
          <w:rFonts w:hint="eastAsia"/>
          <w:sz w:val="24"/>
        </w:rPr>
        <w:t>⑧</w:t>
      </w:r>
      <w:r w:rsidRPr="00482C8D">
        <w:rPr>
          <w:sz w:val="24"/>
        </w:rPr>
        <w:t>加装防噪音材料：在货车车厢和货箱内壁使用吸音材料，如隔音板或泡沫塑料，以减少装卸过程中的噪音产生。</w:t>
      </w:r>
    </w:p>
    <w:p w:rsidR="00482C8D" w:rsidRPr="00482C8D" w:rsidRDefault="00482C8D" w:rsidP="00482C8D">
      <w:pPr>
        <w:adjustRightInd/>
        <w:ind w:firstLineChars="200" w:firstLine="480"/>
        <w:rPr>
          <w:sz w:val="24"/>
        </w:rPr>
      </w:pPr>
      <w:r w:rsidRPr="00482C8D">
        <w:rPr>
          <w:sz w:val="24"/>
        </w:rPr>
        <w:t>（</w:t>
      </w:r>
      <w:r w:rsidRPr="00482C8D">
        <w:rPr>
          <w:sz w:val="24"/>
        </w:rPr>
        <w:t>2</w:t>
      </w:r>
      <w:r w:rsidRPr="00482C8D">
        <w:rPr>
          <w:sz w:val="24"/>
        </w:rPr>
        <w:t>）改进装卸工艺</w:t>
      </w:r>
    </w:p>
    <w:p w:rsidR="00482C8D" w:rsidRPr="00482C8D" w:rsidRDefault="00482C8D" w:rsidP="00482C8D">
      <w:pPr>
        <w:adjustRightInd/>
        <w:ind w:firstLineChars="200" w:firstLine="480"/>
        <w:rPr>
          <w:sz w:val="24"/>
        </w:rPr>
      </w:pPr>
      <w:r w:rsidRPr="00482C8D">
        <w:rPr>
          <w:rFonts w:hint="eastAsia"/>
          <w:sz w:val="24"/>
        </w:rPr>
        <w:t>①</w:t>
      </w:r>
      <w:r w:rsidRPr="00482C8D">
        <w:rPr>
          <w:sz w:val="24"/>
        </w:rPr>
        <w:t>使用低噪音装卸设备：选用低噪音的起重机械和输送设备，如低噪音叉车或轨道</w:t>
      </w:r>
      <w:r w:rsidRPr="00482C8D">
        <w:rPr>
          <w:sz w:val="24"/>
        </w:rPr>
        <w:lastRenderedPageBreak/>
        <w:t>式起重机，减少装卸过程中的噪音。</w:t>
      </w:r>
    </w:p>
    <w:p w:rsidR="00482C8D" w:rsidRPr="00482C8D" w:rsidRDefault="00482C8D" w:rsidP="00482C8D">
      <w:pPr>
        <w:adjustRightInd/>
        <w:ind w:firstLineChars="200" w:firstLine="480"/>
        <w:rPr>
          <w:sz w:val="24"/>
        </w:rPr>
      </w:pPr>
      <w:r w:rsidRPr="00482C8D">
        <w:rPr>
          <w:rFonts w:hint="eastAsia"/>
          <w:sz w:val="24"/>
        </w:rPr>
        <w:t>②</w:t>
      </w:r>
      <w:r w:rsidRPr="00482C8D">
        <w:rPr>
          <w:sz w:val="24"/>
        </w:rPr>
        <w:t>控制装卸速度：控制装卸设备的动作速度，避免突然加速或减速，减少噪音的产生。</w:t>
      </w:r>
    </w:p>
    <w:p w:rsidR="00482C8D" w:rsidRPr="00482C8D" w:rsidRDefault="00482C8D" w:rsidP="00482C8D">
      <w:pPr>
        <w:adjustRightInd/>
        <w:ind w:firstLineChars="200" w:firstLine="480"/>
        <w:rPr>
          <w:sz w:val="24"/>
        </w:rPr>
      </w:pPr>
      <w:r w:rsidRPr="00482C8D">
        <w:rPr>
          <w:rFonts w:hint="eastAsia"/>
          <w:sz w:val="24"/>
        </w:rPr>
        <w:t>③</w:t>
      </w:r>
      <w:r w:rsidRPr="00482C8D">
        <w:rPr>
          <w:sz w:val="24"/>
        </w:rPr>
        <w:t>定期维护和保养设备：定期对装卸设备进行维护和保养，确保其正常运行，减少因设备故障而产生的噪音。</w:t>
      </w:r>
    </w:p>
    <w:p w:rsidR="00482C8D" w:rsidRPr="00482C8D" w:rsidRDefault="00482C8D" w:rsidP="00482C8D">
      <w:pPr>
        <w:adjustRightInd/>
        <w:ind w:firstLineChars="200" w:firstLine="480"/>
        <w:rPr>
          <w:sz w:val="24"/>
        </w:rPr>
      </w:pPr>
      <w:r w:rsidRPr="00482C8D">
        <w:rPr>
          <w:sz w:val="24"/>
        </w:rPr>
        <w:t>（</w:t>
      </w:r>
      <w:r w:rsidRPr="00482C8D">
        <w:rPr>
          <w:sz w:val="24"/>
        </w:rPr>
        <w:t>3</w:t>
      </w:r>
      <w:r w:rsidRPr="00482C8D">
        <w:rPr>
          <w:sz w:val="24"/>
        </w:rPr>
        <w:t>）周边环境管理</w:t>
      </w:r>
    </w:p>
    <w:p w:rsidR="00482C8D" w:rsidRPr="00482C8D" w:rsidRDefault="00482C8D" w:rsidP="00482C8D">
      <w:pPr>
        <w:adjustRightInd/>
        <w:ind w:firstLineChars="200" w:firstLine="480"/>
        <w:rPr>
          <w:sz w:val="24"/>
        </w:rPr>
      </w:pPr>
      <w:r w:rsidRPr="00482C8D">
        <w:rPr>
          <w:sz w:val="24"/>
        </w:rPr>
        <w:t>加强装卸作业管理，合理安排作业时间，严禁在夜间（</w:t>
      </w:r>
      <w:r w:rsidRPr="00482C8D">
        <w:rPr>
          <w:sz w:val="24"/>
        </w:rPr>
        <w:t>22</w:t>
      </w:r>
      <w:r w:rsidRPr="00482C8D">
        <w:rPr>
          <w:sz w:val="24"/>
        </w:rPr>
        <w:t>：</w:t>
      </w:r>
      <w:r w:rsidRPr="00482C8D">
        <w:rPr>
          <w:sz w:val="24"/>
        </w:rPr>
        <w:t>00-</w:t>
      </w:r>
      <w:r w:rsidRPr="00482C8D">
        <w:rPr>
          <w:sz w:val="24"/>
        </w:rPr>
        <w:t>次日</w:t>
      </w:r>
      <w:r w:rsidRPr="00482C8D">
        <w:rPr>
          <w:sz w:val="24"/>
        </w:rPr>
        <w:t>6</w:t>
      </w:r>
      <w:r w:rsidRPr="00482C8D">
        <w:rPr>
          <w:sz w:val="24"/>
        </w:rPr>
        <w:t>：</w:t>
      </w:r>
      <w:r w:rsidRPr="00482C8D">
        <w:rPr>
          <w:sz w:val="24"/>
        </w:rPr>
        <w:t>00</w:t>
      </w:r>
      <w:r w:rsidRPr="00482C8D">
        <w:rPr>
          <w:sz w:val="24"/>
        </w:rPr>
        <w:t>）和午休时间（</w:t>
      </w:r>
      <w:r w:rsidRPr="00482C8D">
        <w:rPr>
          <w:sz w:val="24"/>
        </w:rPr>
        <w:t>12</w:t>
      </w:r>
      <w:r w:rsidRPr="00482C8D">
        <w:rPr>
          <w:sz w:val="24"/>
        </w:rPr>
        <w:t>：</w:t>
      </w:r>
      <w:r w:rsidRPr="00482C8D">
        <w:rPr>
          <w:sz w:val="24"/>
        </w:rPr>
        <w:t>00-14</w:t>
      </w:r>
      <w:r w:rsidRPr="00482C8D">
        <w:rPr>
          <w:sz w:val="24"/>
        </w:rPr>
        <w:t>：</w:t>
      </w:r>
      <w:r w:rsidRPr="00482C8D">
        <w:rPr>
          <w:sz w:val="24"/>
        </w:rPr>
        <w:t>00</w:t>
      </w:r>
      <w:r w:rsidRPr="00482C8D">
        <w:rPr>
          <w:sz w:val="24"/>
        </w:rPr>
        <w:t>）进行装卸作业。建设单位及时与周边居民进行沟通，必要时在货车装卸区域周边设置噪音防护设施，如噪音屏障或隔音墙，减少噪音向周边散播的影响。</w:t>
      </w:r>
    </w:p>
    <w:p w:rsidR="0025036A" w:rsidRPr="006F49B8" w:rsidRDefault="00DE3F63" w:rsidP="00A80316">
      <w:pPr>
        <w:pStyle w:val="2"/>
        <w:numPr>
          <w:ilvl w:val="1"/>
          <w:numId w:val="2"/>
        </w:numPr>
        <w:spacing w:before="0" w:after="0" w:line="500" w:lineRule="exact"/>
        <w:rPr>
          <w:szCs w:val="30"/>
        </w:rPr>
      </w:pPr>
      <w:bookmarkStart w:id="794" w:name="_Toc526842307"/>
      <w:bookmarkStart w:id="795" w:name="_Toc183532656"/>
      <w:r w:rsidRPr="006F49B8">
        <w:rPr>
          <w:szCs w:val="30"/>
        </w:rPr>
        <w:t>地下水污染防治措施</w:t>
      </w:r>
      <w:bookmarkEnd w:id="794"/>
      <w:bookmarkEnd w:id="795"/>
    </w:p>
    <w:p w:rsidR="00482C8D" w:rsidRPr="006F49B8" w:rsidRDefault="00482C8D" w:rsidP="00482C8D">
      <w:pPr>
        <w:pStyle w:val="3"/>
        <w:numPr>
          <w:ilvl w:val="2"/>
          <w:numId w:val="2"/>
        </w:numPr>
        <w:tabs>
          <w:tab w:val="clear" w:pos="1287"/>
          <w:tab w:val="left" w:pos="720"/>
        </w:tabs>
        <w:adjustRightInd/>
        <w:spacing w:before="0" w:after="0" w:line="500" w:lineRule="exact"/>
        <w:ind w:left="720"/>
        <w:rPr>
          <w:szCs w:val="28"/>
        </w:rPr>
      </w:pPr>
      <w:r>
        <w:rPr>
          <w:rFonts w:hint="eastAsia"/>
          <w:szCs w:val="28"/>
        </w:rPr>
        <w:t>源头控制</w:t>
      </w:r>
    </w:p>
    <w:p w:rsidR="00482C8D" w:rsidRPr="00482C8D" w:rsidRDefault="00482C8D" w:rsidP="00482C8D">
      <w:pPr>
        <w:adjustRightInd/>
        <w:ind w:firstLineChars="200" w:firstLine="480"/>
        <w:rPr>
          <w:rFonts w:cs="宋体"/>
          <w:sz w:val="24"/>
        </w:rPr>
      </w:pPr>
      <w:r w:rsidRPr="00482C8D">
        <w:rPr>
          <w:rFonts w:cs="宋体"/>
          <w:sz w:val="24"/>
        </w:rPr>
        <w:t>（</w:t>
      </w:r>
      <w:r w:rsidRPr="00482C8D">
        <w:rPr>
          <w:rFonts w:cs="宋体"/>
          <w:sz w:val="24"/>
        </w:rPr>
        <w:t>1</w:t>
      </w:r>
      <w:r w:rsidRPr="00482C8D">
        <w:rPr>
          <w:rFonts w:cs="宋体"/>
          <w:sz w:val="24"/>
        </w:rPr>
        <w:t>）初期雨水收集池、洗车沉淀池及配套沟渠要采取防渗处理，构筑材料须有一定的抗渗功能，从源头阻断污染物进入地下水。</w:t>
      </w:r>
    </w:p>
    <w:p w:rsidR="00482C8D" w:rsidRPr="00482C8D" w:rsidRDefault="00482C8D" w:rsidP="00482C8D">
      <w:pPr>
        <w:adjustRightInd/>
        <w:ind w:firstLineChars="200" w:firstLine="480"/>
        <w:rPr>
          <w:rFonts w:cs="宋体"/>
          <w:sz w:val="24"/>
        </w:rPr>
      </w:pPr>
      <w:r w:rsidRPr="00482C8D">
        <w:rPr>
          <w:rFonts w:cs="宋体"/>
          <w:sz w:val="24"/>
        </w:rPr>
        <w:t>（</w:t>
      </w:r>
      <w:r w:rsidRPr="00482C8D">
        <w:rPr>
          <w:rFonts w:cs="宋体"/>
          <w:sz w:val="24"/>
        </w:rPr>
        <w:t>2</w:t>
      </w:r>
      <w:r w:rsidR="00BA7E98">
        <w:rPr>
          <w:rFonts w:cs="宋体"/>
          <w:sz w:val="24"/>
        </w:rPr>
        <w:t>）危废</w:t>
      </w:r>
      <w:r w:rsidR="00BA7E98">
        <w:rPr>
          <w:rFonts w:cs="宋体" w:hint="eastAsia"/>
          <w:sz w:val="24"/>
        </w:rPr>
        <w:t>暂存间</w:t>
      </w:r>
      <w:r w:rsidRPr="00482C8D">
        <w:rPr>
          <w:rFonts w:cs="宋体"/>
          <w:sz w:val="24"/>
        </w:rPr>
        <w:t>地面按照规范要求采取防渗措施；废矿物油应装入容器内；确保容器完好，无泄漏隐患；贮存容器下方设置托盘。</w:t>
      </w:r>
    </w:p>
    <w:p w:rsidR="00482C8D" w:rsidRPr="00482C8D" w:rsidRDefault="00482C8D" w:rsidP="00482C8D">
      <w:pPr>
        <w:adjustRightInd/>
        <w:ind w:firstLineChars="200" w:firstLine="480"/>
        <w:rPr>
          <w:rFonts w:cs="宋体"/>
          <w:sz w:val="24"/>
        </w:rPr>
      </w:pPr>
      <w:r w:rsidRPr="00482C8D">
        <w:rPr>
          <w:rFonts w:cs="宋体"/>
          <w:sz w:val="24"/>
        </w:rPr>
        <w:t>（</w:t>
      </w:r>
      <w:r w:rsidRPr="00482C8D">
        <w:rPr>
          <w:rFonts w:cs="宋体"/>
          <w:sz w:val="24"/>
        </w:rPr>
        <w:t>3</w:t>
      </w:r>
      <w:r w:rsidRPr="00482C8D">
        <w:rPr>
          <w:rFonts w:cs="宋体"/>
          <w:sz w:val="24"/>
        </w:rPr>
        <w:t>）加强生产和设备运行管理，从储存、生产、运输、污染处理设施等全过程控制，定期检查污染源项地下水保护设施，及时消除污染隐患，杜绝跑冒滴漏现象；发现有污染物泄漏或渗漏，采取清理污染物或修补漏洞（缝）等补救措施。</w:t>
      </w:r>
    </w:p>
    <w:p w:rsidR="00482C8D" w:rsidRPr="006F49B8" w:rsidRDefault="00482C8D" w:rsidP="00482C8D">
      <w:pPr>
        <w:pStyle w:val="3"/>
        <w:numPr>
          <w:ilvl w:val="2"/>
          <w:numId w:val="2"/>
        </w:numPr>
        <w:tabs>
          <w:tab w:val="clear" w:pos="1287"/>
          <w:tab w:val="left" w:pos="720"/>
        </w:tabs>
        <w:adjustRightInd/>
        <w:spacing w:before="0" w:after="0" w:line="500" w:lineRule="exact"/>
        <w:ind w:left="720"/>
        <w:rPr>
          <w:szCs w:val="28"/>
        </w:rPr>
      </w:pPr>
      <w:r>
        <w:rPr>
          <w:rFonts w:hint="eastAsia"/>
          <w:szCs w:val="28"/>
        </w:rPr>
        <w:t>分区防控</w:t>
      </w:r>
    </w:p>
    <w:p w:rsidR="00BA7E98" w:rsidRPr="00BA7E98" w:rsidRDefault="00BA7E98" w:rsidP="00BA7E98">
      <w:pPr>
        <w:adjustRightInd/>
        <w:ind w:firstLineChars="200" w:firstLine="480"/>
        <w:rPr>
          <w:rFonts w:cs="宋体"/>
          <w:sz w:val="24"/>
        </w:rPr>
      </w:pPr>
      <w:r w:rsidRPr="00BA7E98">
        <w:rPr>
          <w:rFonts w:cs="宋体"/>
          <w:sz w:val="24"/>
        </w:rPr>
        <w:t>根据场区各生产功能单元可能泄露至地面区域的污染物性质和生产单元的构筑方式，将场区划分为重点污染防渗区，一般污染防渗区和常规地面硬化区。</w:t>
      </w:r>
    </w:p>
    <w:p w:rsidR="00BA7E98" w:rsidRPr="00BA7E98" w:rsidRDefault="00BA7E98" w:rsidP="00BA7E98">
      <w:pPr>
        <w:adjustRightInd/>
        <w:ind w:firstLineChars="200" w:firstLine="480"/>
        <w:rPr>
          <w:rFonts w:cs="宋体"/>
          <w:sz w:val="24"/>
        </w:rPr>
      </w:pPr>
      <w:r w:rsidRPr="00BA7E98">
        <w:rPr>
          <w:rFonts w:cs="宋体"/>
          <w:sz w:val="24"/>
        </w:rPr>
        <w:t>（</w:t>
      </w:r>
      <w:r w:rsidRPr="00BA7E98">
        <w:rPr>
          <w:rFonts w:cs="宋体"/>
          <w:sz w:val="24"/>
        </w:rPr>
        <w:t>1</w:t>
      </w:r>
      <w:r w:rsidRPr="00BA7E98">
        <w:rPr>
          <w:rFonts w:cs="宋体"/>
          <w:sz w:val="24"/>
        </w:rPr>
        <w:t>）重点污染防渗区是指位于地下或者半地下的生产功能单元，污染地下水环境的污染物泄露后不容易被及时发现和处理的区域和部位，且场地水文地质条件相对较差，建（构）筑物基础为灰岩裸露区。主要包括</w:t>
      </w:r>
      <w:r w:rsidRPr="00BA7E98">
        <w:rPr>
          <w:rFonts w:cs="宋体" w:hint="eastAsia"/>
          <w:sz w:val="24"/>
        </w:rPr>
        <w:t>生产区、</w:t>
      </w:r>
      <w:r w:rsidRPr="00BA7E98">
        <w:rPr>
          <w:rFonts w:cs="宋体"/>
          <w:sz w:val="24"/>
        </w:rPr>
        <w:t>危废间、污水处理站等区域。</w:t>
      </w:r>
    </w:p>
    <w:p w:rsidR="00BA7E98" w:rsidRPr="00BA7E98" w:rsidRDefault="00BA7E98" w:rsidP="00BA7E98">
      <w:pPr>
        <w:adjustRightInd/>
        <w:ind w:firstLineChars="200" w:firstLine="480"/>
        <w:rPr>
          <w:rFonts w:cs="宋体"/>
          <w:sz w:val="24"/>
        </w:rPr>
      </w:pPr>
      <w:r w:rsidRPr="00BA7E98">
        <w:rPr>
          <w:rFonts w:cs="宋体"/>
          <w:sz w:val="24"/>
        </w:rPr>
        <w:t>（</w:t>
      </w:r>
      <w:r w:rsidRPr="00BA7E98">
        <w:rPr>
          <w:rFonts w:cs="宋体"/>
          <w:sz w:val="24"/>
        </w:rPr>
        <w:t>2</w:t>
      </w:r>
      <w:r w:rsidRPr="00BA7E98">
        <w:rPr>
          <w:rFonts w:cs="宋体"/>
          <w:sz w:val="24"/>
        </w:rPr>
        <w:t>）一般污染防渗区结合水文地质条件，对可能会产生一定程度污染的建（构）筑物区域，采用一般防渗处理，主要包括</w:t>
      </w:r>
      <w:r w:rsidRPr="00BA7E98">
        <w:rPr>
          <w:rFonts w:cs="宋体" w:hint="eastAsia"/>
          <w:sz w:val="24"/>
        </w:rPr>
        <w:t>办公区、原矿泥堆场</w:t>
      </w:r>
      <w:r w:rsidRPr="00BA7E98">
        <w:rPr>
          <w:rFonts w:cs="宋体"/>
          <w:sz w:val="24"/>
        </w:rPr>
        <w:t>等。</w:t>
      </w:r>
    </w:p>
    <w:p w:rsidR="00BA7E98" w:rsidRPr="00BA7E98" w:rsidRDefault="00BA7E98" w:rsidP="00BA7E98">
      <w:pPr>
        <w:adjustRightInd/>
        <w:ind w:firstLineChars="200" w:firstLine="480"/>
        <w:rPr>
          <w:rFonts w:cs="宋体"/>
          <w:sz w:val="24"/>
        </w:rPr>
      </w:pPr>
      <w:r w:rsidRPr="00BA7E98">
        <w:rPr>
          <w:rFonts w:cs="宋体"/>
          <w:sz w:val="24"/>
        </w:rPr>
        <w:lastRenderedPageBreak/>
        <w:t>对厂区防渗等级按一般防渗区及重点防渗区进行划分后，分别进行防渗操作，具体分区见表</w:t>
      </w:r>
      <w:r>
        <w:rPr>
          <w:rFonts w:cs="宋体" w:hint="eastAsia"/>
          <w:sz w:val="24"/>
        </w:rPr>
        <w:t>8.6-1</w:t>
      </w:r>
      <w:r w:rsidRPr="00BA7E98">
        <w:rPr>
          <w:rFonts w:cs="宋体"/>
          <w:sz w:val="24"/>
        </w:rPr>
        <w:t>。</w:t>
      </w:r>
    </w:p>
    <w:p w:rsidR="00BA7E98" w:rsidRDefault="00BA7E98" w:rsidP="00BA7E98">
      <w:pPr>
        <w:pStyle w:val="-RED"/>
        <w:spacing w:line="500" w:lineRule="exact"/>
        <w:ind w:firstLine="0"/>
        <w:jc w:val="center"/>
        <w:rPr>
          <w:rFonts w:cs="宋体"/>
        </w:rPr>
      </w:pPr>
      <w:r w:rsidRPr="007D5C94">
        <w:rPr>
          <w:rFonts w:hint="eastAsia"/>
          <w:b/>
          <w:color w:val="000000" w:themeColor="text1"/>
          <w:sz w:val="21"/>
          <w:szCs w:val="21"/>
        </w:rPr>
        <w:t>表</w:t>
      </w:r>
      <w:r w:rsidRPr="007D5C94">
        <w:rPr>
          <w:rFonts w:hint="eastAsia"/>
          <w:b/>
          <w:color w:val="000000" w:themeColor="text1"/>
          <w:sz w:val="21"/>
          <w:szCs w:val="21"/>
        </w:rPr>
        <w:t>8</w:t>
      </w:r>
      <w:r>
        <w:rPr>
          <w:rFonts w:hint="eastAsia"/>
          <w:b/>
          <w:color w:val="000000" w:themeColor="text1"/>
          <w:szCs w:val="21"/>
        </w:rPr>
        <w:t>.6</w:t>
      </w:r>
      <w:r w:rsidRPr="007D5C94">
        <w:rPr>
          <w:rFonts w:hint="eastAsia"/>
          <w:b/>
          <w:color w:val="000000" w:themeColor="text1"/>
          <w:sz w:val="21"/>
          <w:szCs w:val="21"/>
        </w:rPr>
        <w:t>-1</w:t>
      </w:r>
      <w:r>
        <w:rPr>
          <w:rFonts w:hint="eastAsia"/>
          <w:b/>
          <w:color w:val="000000" w:themeColor="text1"/>
          <w:szCs w:val="21"/>
        </w:rPr>
        <w:t xml:space="preserve"> </w:t>
      </w:r>
      <w:r w:rsidRPr="007D5C94">
        <w:rPr>
          <w:b/>
          <w:color w:val="000000" w:themeColor="text1"/>
          <w:sz w:val="21"/>
          <w:szCs w:val="21"/>
        </w:rPr>
        <w:t xml:space="preserve"> </w:t>
      </w:r>
      <w:r w:rsidRPr="00482C8D">
        <w:rPr>
          <w:rFonts w:hint="eastAsia"/>
          <w:b/>
          <w:color w:val="000000" w:themeColor="text1"/>
          <w:sz w:val="21"/>
          <w:szCs w:val="21"/>
        </w:rPr>
        <w:t>项目防渗分区组成及防渗技术要求一览表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85" w:type="dxa"/>
          <w:left w:w="57" w:type="dxa"/>
          <w:bottom w:w="85" w:type="dxa"/>
          <w:right w:w="57" w:type="dxa"/>
        </w:tblCellMar>
        <w:tblLook w:val="0000"/>
      </w:tblPr>
      <w:tblGrid>
        <w:gridCol w:w="719"/>
        <w:gridCol w:w="3286"/>
        <w:gridCol w:w="2673"/>
        <w:gridCol w:w="1482"/>
        <w:gridCol w:w="1024"/>
      </w:tblGrid>
      <w:tr w:rsidR="00BA7E98" w:rsidTr="00BA7E98">
        <w:trPr>
          <w:cantSplit/>
          <w:trHeight w:val="340"/>
          <w:tblHeader/>
          <w:jc w:val="center"/>
        </w:trPr>
        <w:tc>
          <w:tcPr>
            <w:tcW w:w="719" w:type="dxa"/>
            <w:vAlign w:val="center"/>
          </w:tcPr>
          <w:p w:rsidR="00BA7E98" w:rsidRDefault="00BA7E98" w:rsidP="00BA7E98">
            <w:pPr>
              <w:spacing w:line="240" w:lineRule="auto"/>
              <w:jc w:val="center"/>
              <w:rPr>
                <w:b/>
              </w:rPr>
            </w:pPr>
            <w:bookmarkStart w:id="796" w:name="OLE_LINK10"/>
            <w:r>
              <w:rPr>
                <w:b/>
              </w:rPr>
              <w:t>序号</w:t>
            </w:r>
          </w:p>
        </w:tc>
        <w:tc>
          <w:tcPr>
            <w:tcW w:w="3286" w:type="dxa"/>
            <w:vAlign w:val="center"/>
          </w:tcPr>
          <w:p w:rsidR="00BA7E98" w:rsidRDefault="00BA7E98" w:rsidP="00BA7E98">
            <w:pPr>
              <w:spacing w:line="240" w:lineRule="auto"/>
              <w:jc w:val="center"/>
              <w:rPr>
                <w:b/>
              </w:rPr>
            </w:pPr>
            <w:r>
              <w:rPr>
                <w:b/>
              </w:rPr>
              <w:t>名称</w:t>
            </w:r>
          </w:p>
        </w:tc>
        <w:tc>
          <w:tcPr>
            <w:tcW w:w="2673" w:type="dxa"/>
            <w:vAlign w:val="center"/>
          </w:tcPr>
          <w:p w:rsidR="00BA7E98" w:rsidRDefault="00BA7E98" w:rsidP="00BA7E98">
            <w:pPr>
              <w:spacing w:line="240" w:lineRule="auto"/>
              <w:jc w:val="center"/>
              <w:rPr>
                <w:b/>
              </w:rPr>
            </w:pPr>
            <w:r>
              <w:rPr>
                <w:b/>
              </w:rPr>
              <w:t>防渗区域及部位</w:t>
            </w:r>
          </w:p>
        </w:tc>
        <w:tc>
          <w:tcPr>
            <w:tcW w:w="1482" w:type="dxa"/>
            <w:vAlign w:val="center"/>
          </w:tcPr>
          <w:p w:rsidR="00BA7E98" w:rsidRDefault="00BA7E98" w:rsidP="00BA7E98">
            <w:pPr>
              <w:spacing w:line="240" w:lineRule="auto"/>
              <w:jc w:val="center"/>
              <w:rPr>
                <w:b/>
              </w:rPr>
            </w:pPr>
            <w:r>
              <w:rPr>
                <w:b/>
              </w:rPr>
              <w:t>防渗分区等级</w:t>
            </w:r>
          </w:p>
        </w:tc>
        <w:tc>
          <w:tcPr>
            <w:tcW w:w="1024" w:type="dxa"/>
            <w:vAlign w:val="center"/>
          </w:tcPr>
          <w:p w:rsidR="00BA7E98" w:rsidRDefault="00BA7E98" w:rsidP="00BA7E98">
            <w:pPr>
              <w:spacing w:line="240" w:lineRule="auto"/>
              <w:jc w:val="center"/>
              <w:rPr>
                <w:b/>
              </w:rPr>
            </w:pPr>
            <w:r>
              <w:rPr>
                <w:b/>
              </w:rPr>
              <w:t>备注</w:t>
            </w:r>
          </w:p>
        </w:tc>
      </w:tr>
      <w:tr w:rsidR="00BA7E98" w:rsidTr="00BA7E98">
        <w:trPr>
          <w:cantSplit/>
          <w:trHeight w:val="340"/>
          <w:jc w:val="center"/>
        </w:trPr>
        <w:tc>
          <w:tcPr>
            <w:tcW w:w="719" w:type="dxa"/>
            <w:vAlign w:val="center"/>
          </w:tcPr>
          <w:p w:rsidR="00BA7E98" w:rsidRDefault="00BA7E98" w:rsidP="00BA7E98">
            <w:pPr>
              <w:spacing w:line="240" w:lineRule="auto"/>
              <w:jc w:val="center"/>
              <w:rPr>
                <w:bCs/>
              </w:rPr>
            </w:pPr>
            <w:r>
              <w:rPr>
                <w:bCs/>
              </w:rPr>
              <w:t>1</w:t>
            </w:r>
          </w:p>
        </w:tc>
        <w:tc>
          <w:tcPr>
            <w:tcW w:w="3286" w:type="dxa"/>
            <w:vAlign w:val="center"/>
          </w:tcPr>
          <w:p w:rsidR="00BA7E98" w:rsidRDefault="00BA7E98" w:rsidP="00BA7E98">
            <w:pPr>
              <w:spacing w:line="240" w:lineRule="auto"/>
              <w:jc w:val="center"/>
              <w:rPr>
                <w:bCs/>
              </w:rPr>
            </w:pPr>
            <w:r>
              <w:rPr>
                <w:bCs/>
              </w:rPr>
              <w:t>危险废物暂存间</w:t>
            </w:r>
          </w:p>
        </w:tc>
        <w:tc>
          <w:tcPr>
            <w:tcW w:w="2673" w:type="dxa"/>
            <w:vAlign w:val="center"/>
          </w:tcPr>
          <w:p w:rsidR="00BA7E98" w:rsidRDefault="00BA7E98" w:rsidP="00BA7E98">
            <w:pPr>
              <w:spacing w:line="240" w:lineRule="auto"/>
              <w:jc w:val="center"/>
              <w:rPr>
                <w:bCs/>
              </w:rPr>
            </w:pPr>
            <w:r>
              <w:rPr>
                <w:bCs/>
              </w:rPr>
              <w:t>危废暂存间地面及墙面裙角</w:t>
            </w:r>
          </w:p>
        </w:tc>
        <w:tc>
          <w:tcPr>
            <w:tcW w:w="1482" w:type="dxa"/>
            <w:vAlign w:val="center"/>
          </w:tcPr>
          <w:p w:rsidR="00BA7E98" w:rsidRDefault="00BA7E98" w:rsidP="00BA7E98">
            <w:pPr>
              <w:spacing w:line="240" w:lineRule="auto"/>
              <w:jc w:val="center"/>
              <w:rPr>
                <w:bCs/>
              </w:rPr>
            </w:pPr>
            <w:r>
              <w:rPr>
                <w:bCs/>
              </w:rPr>
              <w:t>●</w:t>
            </w:r>
          </w:p>
        </w:tc>
        <w:tc>
          <w:tcPr>
            <w:tcW w:w="1024" w:type="dxa"/>
            <w:vAlign w:val="center"/>
          </w:tcPr>
          <w:p w:rsidR="00BA7E98" w:rsidRDefault="00BA7E98" w:rsidP="00BA7E98">
            <w:pPr>
              <w:spacing w:line="240" w:lineRule="auto"/>
              <w:jc w:val="center"/>
              <w:rPr>
                <w:bCs/>
              </w:rPr>
            </w:pPr>
            <w:r>
              <w:rPr>
                <w:bCs/>
              </w:rPr>
              <w:t>/</w:t>
            </w:r>
          </w:p>
        </w:tc>
      </w:tr>
      <w:tr w:rsidR="00BA7E98" w:rsidTr="00BA7E98">
        <w:trPr>
          <w:cantSplit/>
          <w:trHeight w:val="340"/>
          <w:jc w:val="center"/>
        </w:trPr>
        <w:tc>
          <w:tcPr>
            <w:tcW w:w="719" w:type="dxa"/>
            <w:vAlign w:val="center"/>
          </w:tcPr>
          <w:p w:rsidR="00BA7E98" w:rsidRDefault="00BA7E98" w:rsidP="00BA7E98">
            <w:pPr>
              <w:spacing w:line="240" w:lineRule="auto"/>
              <w:jc w:val="center"/>
              <w:rPr>
                <w:bCs/>
              </w:rPr>
            </w:pPr>
            <w:r>
              <w:rPr>
                <w:bCs/>
              </w:rPr>
              <w:t>2</w:t>
            </w:r>
          </w:p>
        </w:tc>
        <w:tc>
          <w:tcPr>
            <w:tcW w:w="3286" w:type="dxa"/>
            <w:vAlign w:val="center"/>
          </w:tcPr>
          <w:p w:rsidR="00BA7E98" w:rsidRDefault="00BA7E98" w:rsidP="00BA7E98">
            <w:pPr>
              <w:spacing w:line="240" w:lineRule="auto"/>
              <w:jc w:val="center"/>
              <w:rPr>
                <w:bCs/>
              </w:rPr>
            </w:pPr>
            <w:r>
              <w:rPr>
                <w:bCs/>
              </w:rPr>
              <w:t>初期雨水池</w:t>
            </w:r>
          </w:p>
        </w:tc>
        <w:tc>
          <w:tcPr>
            <w:tcW w:w="2673" w:type="dxa"/>
            <w:vAlign w:val="center"/>
          </w:tcPr>
          <w:p w:rsidR="00BA7E98" w:rsidRDefault="00BA7E98" w:rsidP="00BA7E98">
            <w:pPr>
              <w:spacing w:line="240" w:lineRule="auto"/>
              <w:jc w:val="center"/>
              <w:rPr>
                <w:bCs/>
              </w:rPr>
            </w:pPr>
            <w:r>
              <w:rPr>
                <w:bCs/>
              </w:rPr>
              <w:t>建构筑物池底、池壁</w:t>
            </w:r>
          </w:p>
        </w:tc>
        <w:tc>
          <w:tcPr>
            <w:tcW w:w="1482" w:type="dxa"/>
            <w:vAlign w:val="center"/>
          </w:tcPr>
          <w:p w:rsidR="00BA7E98" w:rsidRDefault="00BA7E98" w:rsidP="00BA7E98">
            <w:pPr>
              <w:spacing w:line="240" w:lineRule="auto"/>
              <w:jc w:val="center"/>
              <w:rPr>
                <w:bCs/>
              </w:rPr>
            </w:pPr>
            <w:r>
              <w:rPr>
                <w:bCs/>
              </w:rPr>
              <w:t>●</w:t>
            </w:r>
          </w:p>
        </w:tc>
        <w:tc>
          <w:tcPr>
            <w:tcW w:w="1024" w:type="dxa"/>
            <w:vAlign w:val="center"/>
          </w:tcPr>
          <w:p w:rsidR="00BA7E98" w:rsidRDefault="00BA7E98" w:rsidP="00BA7E98">
            <w:pPr>
              <w:spacing w:line="240" w:lineRule="auto"/>
              <w:jc w:val="center"/>
              <w:rPr>
                <w:bCs/>
              </w:rPr>
            </w:pPr>
            <w:r>
              <w:rPr>
                <w:bCs/>
              </w:rPr>
              <w:t>/</w:t>
            </w:r>
          </w:p>
        </w:tc>
      </w:tr>
      <w:tr w:rsidR="00BA7E98" w:rsidTr="00BA7E98">
        <w:trPr>
          <w:cantSplit/>
          <w:trHeight w:val="340"/>
          <w:jc w:val="center"/>
        </w:trPr>
        <w:tc>
          <w:tcPr>
            <w:tcW w:w="719" w:type="dxa"/>
            <w:vAlign w:val="center"/>
          </w:tcPr>
          <w:p w:rsidR="00BA7E98" w:rsidRDefault="00BA7E98" w:rsidP="00BA7E98">
            <w:pPr>
              <w:spacing w:line="240" w:lineRule="auto"/>
              <w:jc w:val="center"/>
              <w:rPr>
                <w:bCs/>
              </w:rPr>
            </w:pPr>
            <w:r>
              <w:rPr>
                <w:bCs/>
              </w:rPr>
              <w:t>3</w:t>
            </w:r>
          </w:p>
        </w:tc>
        <w:tc>
          <w:tcPr>
            <w:tcW w:w="3286" w:type="dxa"/>
            <w:vAlign w:val="center"/>
          </w:tcPr>
          <w:p w:rsidR="00BA7E98" w:rsidRDefault="00BA7E98" w:rsidP="00BA7E98">
            <w:pPr>
              <w:spacing w:line="240" w:lineRule="auto"/>
              <w:jc w:val="center"/>
              <w:rPr>
                <w:rFonts w:hint="eastAsia"/>
                <w:bCs/>
              </w:rPr>
            </w:pPr>
            <w:r>
              <w:rPr>
                <w:bCs/>
              </w:rPr>
              <w:t>破碎筛分</w:t>
            </w:r>
            <w:r>
              <w:rPr>
                <w:rFonts w:hint="eastAsia"/>
                <w:bCs/>
              </w:rPr>
              <w:t>车间</w:t>
            </w:r>
            <w:r>
              <w:rPr>
                <w:bCs/>
              </w:rPr>
              <w:t>、</w:t>
            </w:r>
            <w:r>
              <w:rPr>
                <w:rFonts w:hint="eastAsia"/>
                <w:bCs/>
              </w:rPr>
              <w:t>选矿车间</w:t>
            </w:r>
            <w:r>
              <w:rPr>
                <w:bCs/>
              </w:rPr>
              <w:t>、</w:t>
            </w:r>
            <w:r>
              <w:rPr>
                <w:rFonts w:hint="eastAsia"/>
                <w:bCs/>
              </w:rPr>
              <w:t>原料堆场、精矿仓等</w:t>
            </w:r>
          </w:p>
        </w:tc>
        <w:tc>
          <w:tcPr>
            <w:tcW w:w="2673" w:type="dxa"/>
            <w:vAlign w:val="center"/>
          </w:tcPr>
          <w:p w:rsidR="00BA7E98" w:rsidRDefault="00BA7E98" w:rsidP="00BA7E98">
            <w:pPr>
              <w:spacing w:line="240" w:lineRule="auto"/>
              <w:jc w:val="center"/>
              <w:rPr>
                <w:bCs/>
              </w:rPr>
            </w:pPr>
            <w:r>
              <w:rPr>
                <w:bCs/>
              </w:rPr>
              <w:t>地面及墙面裙角</w:t>
            </w:r>
          </w:p>
        </w:tc>
        <w:tc>
          <w:tcPr>
            <w:tcW w:w="1482" w:type="dxa"/>
            <w:vAlign w:val="center"/>
          </w:tcPr>
          <w:p w:rsidR="00BA7E98" w:rsidRDefault="00BA7E98" w:rsidP="00BA7E98">
            <w:pPr>
              <w:spacing w:line="240" w:lineRule="auto"/>
              <w:jc w:val="center"/>
              <w:rPr>
                <w:bCs/>
              </w:rPr>
            </w:pPr>
            <w:r>
              <w:rPr>
                <w:bCs/>
              </w:rPr>
              <w:t>●</w:t>
            </w:r>
          </w:p>
        </w:tc>
        <w:tc>
          <w:tcPr>
            <w:tcW w:w="1024" w:type="dxa"/>
            <w:vAlign w:val="center"/>
          </w:tcPr>
          <w:p w:rsidR="00BA7E98" w:rsidRDefault="00BA7E98" w:rsidP="00BA7E98">
            <w:pPr>
              <w:spacing w:line="240" w:lineRule="auto"/>
              <w:jc w:val="center"/>
              <w:rPr>
                <w:bCs/>
              </w:rPr>
            </w:pPr>
            <w:r>
              <w:rPr>
                <w:bCs/>
              </w:rPr>
              <w:t>/</w:t>
            </w:r>
          </w:p>
        </w:tc>
      </w:tr>
      <w:tr w:rsidR="00BA7E98" w:rsidTr="00BA7E98">
        <w:trPr>
          <w:cantSplit/>
          <w:trHeight w:val="340"/>
          <w:jc w:val="center"/>
        </w:trPr>
        <w:tc>
          <w:tcPr>
            <w:tcW w:w="719" w:type="dxa"/>
            <w:vAlign w:val="center"/>
          </w:tcPr>
          <w:p w:rsidR="00BA7E98" w:rsidRDefault="00BA7E98" w:rsidP="00BA7E98">
            <w:pPr>
              <w:spacing w:line="240" w:lineRule="auto"/>
              <w:jc w:val="center"/>
              <w:rPr>
                <w:bCs/>
              </w:rPr>
            </w:pPr>
            <w:r>
              <w:rPr>
                <w:bCs/>
              </w:rPr>
              <w:t>4</w:t>
            </w:r>
          </w:p>
        </w:tc>
        <w:tc>
          <w:tcPr>
            <w:tcW w:w="3286" w:type="dxa"/>
            <w:vAlign w:val="center"/>
          </w:tcPr>
          <w:p w:rsidR="00BA7E98" w:rsidRDefault="00BA7E98" w:rsidP="00BA7E98">
            <w:pPr>
              <w:spacing w:line="240" w:lineRule="auto"/>
              <w:jc w:val="center"/>
              <w:rPr>
                <w:bCs/>
              </w:rPr>
            </w:pPr>
            <w:r>
              <w:rPr>
                <w:bCs/>
                <w:lang w:val="zh-CN"/>
              </w:rPr>
              <w:t>厂区道路</w:t>
            </w:r>
          </w:p>
        </w:tc>
        <w:tc>
          <w:tcPr>
            <w:tcW w:w="2673" w:type="dxa"/>
            <w:vAlign w:val="center"/>
          </w:tcPr>
          <w:p w:rsidR="00BA7E98" w:rsidRDefault="00BA7E98" w:rsidP="00BA7E98">
            <w:pPr>
              <w:spacing w:line="240" w:lineRule="auto"/>
              <w:jc w:val="center"/>
              <w:rPr>
                <w:bCs/>
              </w:rPr>
            </w:pPr>
            <w:r>
              <w:rPr>
                <w:bCs/>
              </w:rPr>
              <w:t>地面</w:t>
            </w:r>
          </w:p>
        </w:tc>
        <w:tc>
          <w:tcPr>
            <w:tcW w:w="1482" w:type="dxa"/>
            <w:vAlign w:val="center"/>
          </w:tcPr>
          <w:p w:rsidR="00BA7E98" w:rsidRDefault="00BA7E98" w:rsidP="00BA7E98">
            <w:pPr>
              <w:spacing w:line="240" w:lineRule="auto"/>
              <w:jc w:val="center"/>
              <w:rPr>
                <w:bCs/>
              </w:rPr>
            </w:pPr>
            <w:r>
              <w:rPr>
                <w:rFonts w:ascii="宋体" w:hAnsi="宋体" w:cs="宋体" w:hint="eastAsia"/>
                <w:bCs/>
              </w:rPr>
              <w:t>◎</w:t>
            </w:r>
          </w:p>
        </w:tc>
        <w:tc>
          <w:tcPr>
            <w:tcW w:w="1024" w:type="dxa"/>
            <w:vAlign w:val="center"/>
          </w:tcPr>
          <w:p w:rsidR="00BA7E98" w:rsidRDefault="00BA7E98" w:rsidP="00BA7E98">
            <w:pPr>
              <w:spacing w:line="240" w:lineRule="auto"/>
              <w:jc w:val="center"/>
              <w:rPr>
                <w:bCs/>
              </w:rPr>
            </w:pPr>
            <w:r>
              <w:rPr>
                <w:bCs/>
              </w:rPr>
              <w:t>/</w:t>
            </w:r>
          </w:p>
        </w:tc>
      </w:tr>
      <w:tr w:rsidR="00BA7E98" w:rsidTr="00BA7E98">
        <w:trPr>
          <w:cantSplit/>
          <w:trHeight w:val="340"/>
          <w:jc w:val="center"/>
        </w:trPr>
        <w:tc>
          <w:tcPr>
            <w:tcW w:w="719" w:type="dxa"/>
            <w:vAlign w:val="center"/>
          </w:tcPr>
          <w:p w:rsidR="00BA7E98" w:rsidRDefault="00BA7E98" w:rsidP="00BA7E98">
            <w:pPr>
              <w:spacing w:line="240" w:lineRule="auto"/>
              <w:jc w:val="center"/>
              <w:rPr>
                <w:rFonts w:hint="eastAsia"/>
                <w:bCs/>
              </w:rPr>
            </w:pPr>
            <w:r>
              <w:rPr>
                <w:rFonts w:hint="eastAsia"/>
                <w:bCs/>
              </w:rPr>
              <w:t>5</w:t>
            </w:r>
          </w:p>
        </w:tc>
        <w:tc>
          <w:tcPr>
            <w:tcW w:w="3286" w:type="dxa"/>
            <w:vAlign w:val="center"/>
          </w:tcPr>
          <w:p w:rsidR="00BA7E98" w:rsidRDefault="00BA7E98" w:rsidP="00BA7E98">
            <w:pPr>
              <w:spacing w:line="240" w:lineRule="auto"/>
              <w:jc w:val="center"/>
              <w:rPr>
                <w:bCs/>
                <w:lang w:val="zh-CN"/>
              </w:rPr>
            </w:pPr>
            <w:r>
              <w:rPr>
                <w:rFonts w:hint="eastAsia"/>
                <w:bCs/>
                <w:lang w:val="zh-CN"/>
              </w:rPr>
              <w:t>办公区</w:t>
            </w:r>
          </w:p>
        </w:tc>
        <w:tc>
          <w:tcPr>
            <w:tcW w:w="2673" w:type="dxa"/>
            <w:vAlign w:val="center"/>
          </w:tcPr>
          <w:p w:rsidR="00BA7E98" w:rsidRDefault="00BA7E98" w:rsidP="00BA7E98">
            <w:pPr>
              <w:spacing w:line="240" w:lineRule="auto"/>
              <w:jc w:val="center"/>
              <w:rPr>
                <w:rFonts w:hint="eastAsia"/>
                <w:bCs/>
              </w:rPr>
            </w:pPr>
            <w:r>
              <w:rPr>
                <w:rFonts w:hint="eastAsia"/>
                <w:bCs/>
              </w:rPr>
              <w:t>一般防渗</w:t>
            </w:r>
          </w:p>
        </w:tc>
        <w:tc>
          <w:tcPr>
            <w:tcW w:w="1482" w:type="dxa"/>
            <w:vAlign w:val="center"/>
          </w:tcPr>
          <w:p w:rsidR="00BA7E98" w:rsidRDefault="00BA7E98" w:rsidP="00BA7E98">
            <w:pPr>
              <w:spacing w:line="240" w:lineRule="auto"/>
              <w:jc w:val="center"/>
              <w:rPr>
                <w:bCs/>
              </w:rPr>
            </w:pPr>
            <w:r>
              <w:rPr>
                <w:rFonts w:ascii="宋体" w:hAnsi="宋体" w:cs="宋体" w:hint="eastAsia"/>
                <w:bCs/>
              </w:rPr>
              <w:t>◎</w:t>
            </w:r>
          </w:p>
        </w:tc>
        <w:tc>
          <w:tcPr>
            <w:tcW w:w="1024" w:type="dxa"/>
            <w:vAlign w:val="center"/>
          </w:tcPr>
          <w:p w:rsidR="00BA7E98" w:rsidRDefault="00BA7E98" w:rsidP="00BA7E98">
            <w:pPr>
              <w:spacing w:line="240" w:lineRule="auto"/>
              <w:jc w:val="center"/>
              <w:rPr>
                <w:bCs/>
              </w:rPr>
            </w:pPr>
            <w:r>
              <w:rPr>
                <w:bCs/>
              </w:rPr>
              <w:t>/</w:t>
            </w:r>
          </w:p>
        </w:tc>
      </w:tr>
    </w:tbl>
    <w:bookmarkEnd w:id="796"/>
    <w:p w:rsidR="00BA7E98" w:rsidRDefault="00BA7E98" w:rsidP="00BA7E98">
      <w:pPr>
        <w:pStyle w:val="a4"/>
        <w:spacing w:line="360" w:lineRule="auto"/>
        <w:ind w:firstLineChars="100" w:firstLine="180"/>
        <w:rPr>
          <w:kern w:val="0"/>
          <w:sz w:val="18"/>
          <w:szCs w:val="18"/>
        </w:rPr>
      </w:pPr>
      <w:r>
        <w:rPr>
          <w:kern w:val="0"/>
          <w:sz w:val="18"/>
          <w:szCs w:val="18"/>
        </w:rPr>
        <w:t>注：</w:t>
      </w:r>
      <w:r>
        <w:rPr>
          <w:rFonts w:ascii="宋体" w:hAnsi="宋体" w:cs="宋体" w:hint="eastAsia"/>
          <w:kern w:val="0"/>
          <w:sz w:val="18"/>
          <w:szCs w:val="18"/>
        </w:rPr>
        <w:t>◎</w:t>
      </w:r>
      <w:r>
        <w:rPr>
          <w:kern w:val="0"/>
          <w:sz w:val="18"/>
          <w:szCs w:val="18"/>
        </w:rPr>
        <w:t>--</w:t>
      </w:r>
      <w:r>
        <w:rPr>
          <w:kern w:val="0"/>
          <w:sz w:val="18"/>
          <w:szCs w:val="18"/>
        </w:rPr>
        <w:t>一般污染防治分区</w:t>
      </w:r>
      <w:r>
        <w:rPr>
          <w:kern w:val="0"/>
          <w:sz w:val="18"/>
          <w:szCs w:val="18"/>
        </w:rPr>
        <w:t>/</w:t>
      </w:r>
      <w:r>
        <w:rPr>
          <w:kern w:val="0"/>
          <w:sz w:val="18"/>
          <w:szCs w:val="18"/>
        </w:rPr>
        <w:t>部</w:t>
      </w:r>
      <w:r>
        <w:rPr>
          <w:rFonts w:ascii="宋体" w:hAnsi="宋体" w:cs="宋体" w:hint="eastAsia"/>
          <w:kern w:val="0"/>
          <w:sz w:val="18"/>
          <w:szCs w:val="18"/>
        </w:rPr>
        <w:t>位；●--重点污染防治分区</w:t>
      </w:r>
      <w:r>
        <w:rPr>
          <w:kern w:val="0"/>
          <w:sz w:val="18"/>
          <w:szCs w:val="18"/>
        </w:rPr>
        <w:t>/</w:t>
      </w:r>
      <w:r>
        <w:rPr>
          <w:kern w:val="0"/>
          <w:sz w:val="18"/>
          <w:szCs w:val="18"/>
        </w:rPr>
        <w:t>部位。</w:t>
      </w:r>
    </w:p>
    <w:p w:rsidR="000D552C" w:rsidRPr="006F49B8" w:rsidRDefault="000D552C" w:rsidP="000D552C">
      <w:pPr>
        <w:pStyle w:val="3"/>
        <w:numPr>
          <w:ilvl w:val="2"/>
          <w:numId w:val="2"/>
        </w:numPr>
        <w:tabs>
          <w:tab w:val="clear" w:pos="1287"/>
          <w:tab w:val="left" w:pos="720"/>
        </w:tabs>
        <w:adjustRightInd/>
        <w:spacing w:before="0" w:after="0" w:line="500" w:lineRule="exact"/>
        <w:ind w:left="720"/>
        <w:rPr>
          <w:szCs w:val="28"/>
        </w:rPr>
      </w:pPr>
      <w:r>
        <w:rPr>
          <w:rFonts w:hint="eastAsia"/>
          <w:szCs w:val="28"/>
        </w:rPr>
        <w:t>地下水污染跟踪监测计划</w:t>
      </w:r>
    </w:p>
    <w:p w:rsidR="00482C8D" w:rsidRPr="00482C8D" w:rsidRDefault="000D552C" w:rsidP="00944780">
      <w:pPr>
        <w:pStyle w:val="-RED"/>
        <w:spacing w:line="500" w:lineRule="exact"/>
        <w:rPr>
          <w:rFonts w:cs="宋体"/>
        </w:rPr>
      </w:pPr>
      <w:r>
        <w:rPr>
          <w:rFonts w:eastAsiaTheme="minorEastAsia"/>
          <w:lang w:val="zh-CN"/>
        </w:rPr>
        <w:t>根据《环境影响评价技术导则地下水环境》（</w:t>
      </w:r>
      <w:r>
        <w:rPr>
          <w:rFonts w:eastAsiaTheme="minorEastAsia"/>
          <w:lang w:val="zh-CN"/>
        </w:rPr>
        <w:t>HJ610-2016</w:t>
      </w:r>
      <w:r>
        <w:rPr>
          <w:rFonts w:eastAsiaTheme="minorEastAsia"/>
          <w:lang w:val="zh-CN"/>
        </w:rPr>
        <w:t>）及《地下水环境监测技术规范》（</w:t>
      </w:r>
      <w:r>
        <w:rPr>
          <w:rFonts w:eastAsiaTheme="minorEastAsia"/>
          <w:lang w:val="zh-CN"/>
        </w:rPr>
        <w:t>HJ 164-2020</w:t>
      </w:r>
      <w:r>
        <w:rPr>
          <w:rFonts w:eastAsiaTheme="minorEastAsia"/>
          <w:lang w:val="zh-CN"/>
        </w:rPr>
        <w:t>）等规定，项目建成后应对区域地下水水质进行长期跟踪监测，项目区域地下水污染跟踪监测情况见表</w:t>
      </w:r>
      <w:r>
        <w:rPr>
          <w:rFonts w:eastAsiaTheme="minorEastAsia"/>
          <w:lang w:val="zh-CN"/>
        </w:rPr>
        <w:t>8.</w:t>
      </w:r>
      <w:r>
        <w:rPr>
          <w:rFonts w:eastAsiaTheme="minorEastAsia" w:hint="eastAsia"/>
          <w:lang w:val="zh-CN"/>
        </w:rPr>
        <w:t>6</w:t>
      </w:r>
      <w:r>
        <w:rPr>
          <w:rFonts w:eastAsiaTheme="minorEastAsia"/>
          <w:lang w:val="zh-CN"/>
        </w:rPr>
        <w:t>-2</w:t>
      </w:r>
      <w:r>
        <w:rPr>
          <w:rFonts w:eastAsiaTheme="minorEastAsia"/>
          <w:lang w:val="zh-CN"/>
        </w:rPr>
        <w:t>。</w:t>
      </w:r>
    </w:p>
    <w:p w:rsidR="00482C8D" w:rsidRDefault="000D552C" w:rsidP="000D552C">
      <w:pPr>
        <w:pStyle w:val="-RED"/>
        <w:spacing w:line="500" w:lineRule="exact"/>
        <w:ind w:firstLine="0"/>
        <w:jc w:val="center"/>
        <w:rPr>
          <w:rFonts w:cs="宋体"/>
        </w:rPr>
      </w:pPr>
      <w:r w:rsidRPr="007D5C94">
        <w:rPr>
          <w:rFonts w:hint="eastAsia"/>
          <w:b/>
          <w:color w:val="000000" w:themeColor="text1"/>
          <w:sz w:val="21"/>
          <w:szCs w:val="21"/>
        </w:rPr>
        <w:t>表</w:t>
      </w:r>
      <w:r w:rsidRPr="007D5C94">
        <w:rPr>
          <w:rFonts w:hint="eastAsia"/>
          <w:b/>
          <w:color w:val="000000" w:themeColor="text1"/>
          <w:sz w:val="21"/>
          <w:szCs w:val="21"/>
        </w:rPr>
        <w:t>8</w:t>
      </w:r>
      <w:r>
        <w:rPr>
          <w:rFonts w:hint="eastAsia"/>
          <w:b/>
          <w:color w:val="000000" w:themeColor="text1"/>
          <w:szCs w:val="21"/>
        </w:rPr>
        <w:t>.6</w:t>
      </w:r>
      <w:r w:rsidRPr="007D5C94">
        <w:rPr>
          <w:rFonts w:hint="eastAsia"/>
          <w:b/>
          <w:color w:val="000000" w:themeColor="text1"/>
          <w:sz w:val="21"/>
          <w:szCs w:val="21"/>
        </w:rPr>
        <w:t>-</w:t>
      </w:r>
      <w:r>
        <w:rPr>
          <w:rFonts w:hint="eastAsia"/>
          <w:b/>
          <w:color w:val="000000" w:themeColor="text1"/>
          <w:sz w:val="21"/>
          <w:szCs w:val="21"/>
        </w:rPr>
        <w:t>2</w:t>
      </w:r>
      <w:r>
        <w:rPr>
          <w:rFonts w:hint="eastAsia"/>
          <w:b/>
          <w:color w:val="000000" w:themeColor="text1"/>
          <w:szCs w:val="21"/>
        </w:rPr>
        <w:t xml:space="preserve"> </w:t>
      </w:r>
      <w:r w:rsidRPr="007D5C94">
        <w:rPr>
          <w:b/>
          <w:color w:val="000000" w:themeColor="text1"/>
          <w:sz w:val="21"/>
          <w:szCs w:val="21"/>
        </w:rPr>
        <w:t xml:space="preserve"> </w:t>
      </w:r>
      <w:r>
        <w:rPr>
          <w:rFonts w:hint="eastAsia"/>
          <w:b/>
          <w:color w:val="000000" w:themeColor="text1"/>
          <w:sz w:val="21"/>
          <w:szCs w:val="21"/>
        </w:rPr>
        <w:t>项目地下水水质跟踪监测计划表</w:t>
      </w:r>
    </w:p>
    <w:tbl>
      <w:tblPr>
        <w:tblStyle w:val="af4"/>
        <w:tblW w:w="0" w:type="auto"/>
        <w:tblLook w:val="04A0"/>
      </w:tblPr>
      <w:tblGrid>
        <w:gridCol w:w="1254"/>
        <w:gridCol w:w="1653"/>
        <w:gridCol w:w="1181"/>
        <w:gridCol w:w="2599"/>
        <w:gridCol w:w="2599"/>
      </w:tblGrid>
      <w:tr w:rsidR="000D552C" w:rsidRPr="000D552C" w:rsidTr="000D552C">
        <w:trPr>
          <w:trHeight w:val="397"/>
        </w:trPr>
        <w:tc>
          <w:tcPr>
            <w:tcW w:w="1254" w:type="dxa"/>
            <w:vAlign w:val="center"/>
          </w:tcPr>
          <w:p w:rsidR="000D552C" w:rsidRPr="000D552C" w:rsidRDefault="000D552C" w:rsidP="000D552C">
            <w:pPr>
              <w:pStyle w:val="-RED"/>
              <w:spacing w:line="240" w:lineRule="auto"/>
              <w:ind w:firstLine="0"/>
              <w:jc w:val="center"/>
              <w:rPr>
                <w:rFonts w:cs="宋体"/>
                <w:sz w:val="21"/>
                <w:szCs w:val="21"/>
              </w:rPr>
            </w:pPr>
            <w:r>
              <w:rPr>
                <w:rFonts w:cs="宋体" w:hint="eastAsia"/>
                <w:sz w:val="21"/>
                <w:szCs w:val="21"/>
              </w:rPr>
              <w:t>序号</w:t>
            </w:r>
          </w:p>
        </w:tc>
        <w:tc>
          <w:tcPr>
            <w:tcW w:w="1653" w:type="dxa"/>
            <w:vAlign w:val="center"/>
          </w:tcPr>
          <w:p w:rsidR="000D552C" w:rsidRPr="000D552C" w:rsidRDefault="000D552C" w:rsidP="000D552C">
            <w:pPr>
              <w:pStyle w:val="-RED"/>
              <w:spacing w:line="240" w:lineRule="auto"/>
              <w:ind w:firstLine="0"/>
              <w:jc w:val="center"/>
              <w:rPr>
                <w:rFonts w:cs="宋体"/>
                <w:sz w:val="21"/>
                <w:szCs w:val="21"/>
              </w:rPr>
            </w:pPr>
            <w:r>
              <w:rPr>
                <w:rFonts w:cs="宋体" w:hint="eastAsia"/>
                <w:sz w:val="21"/>
                <w:szCs w:val="21"/>
              </w:rPr>
              <w:t>监测点位</w:t>
            </w:r>
          </w:p>
        </w:tc>
        <w:tc>
          <w:tcPr>
            <w:tcW w:w="1181" w:type="dxa"/>
            <w:vAlign w:val="center"/>
          </w:tcPr>
          <w:p w:rsidR="000D552C" w:rsidRPr="000D552C" w:rsidRDefault="000D552C" w:rsidP="000D552C">
            <w:pPr>
              <w:pStyle w:val="-RED"/>
              <w:spacing w:line="240" w:lineRule="auto"/>
              <w:ind w:firstLine="0"/>
              <w:jc w:val="center"/>
              <w:rPr>
                <w:rFonts w:cs="宋体"/>
                <w:sz w:val="21"/>
                <w:szCs w:val="21"/>
              </w:rPr>
            </w:pPr>
            <w:r>
              <w:rPr>
                <w:rFonts w:cs="宋体" w:hint="eastAsia"/>
                <w:sz w:val="21"/>
                <w:szCs w:val="21"/>
              </w:rPr>
              <w:t>监测项目</w:t>
            </w:r>
          </w:p>
        </w:tc>
        <w:tc>
          <w:tcPr>
            <w:tcW w:w="2599" w:type="dxa"/>
            <w:vAlign w:val="center"/>
          </w:tcPr>
          <w:p w:rsidR="000D552C" w:rsidRPr="000D552C" w:rsidRDefault="000D552C" w:rsidP="000D552C">
            <w:pPr>
              <w:pStyle w:val="-RED"/>
              <w:spacing w:line="240" w:lineRule="auto"/>
              <w:ind w:firstLine="0"/>
              <w:jc w:val="center"/>
              <w:rPr>
                <w:rFonts w:cs="宋体"/>
                <w:sz w:val="21"/>
                <w:szCs w:val="21"/>
              </w:rPr>
            </w:pPr>
            <w:r>
              <w:rPr>
                <w:rFonts w:cs="宋体" w:hint="eastAsia"/>
                <w:sz w:val="21"/>
                <w:szCs w:val="21"/>
              </w:rPr>
              <w:t>日常监测频率</w:t>
            </w:r>
          </w:p>
        </w:tc>
        <w:tc>
          <w:tcPr>
            <w:tcW w:w="2599" w:type="dxa"/>
            <w:vAlign w:val="center"/>
          </w:tcPr>
          <w:p w:rsidR="000D552C" w:rsidRPr="000D552C" w:rsidRDefault="000D552C" w:rsidP="000D552C">
            <w:pPr>
              <w:pStyle w:val="-RED"/>
              <w:spacing w:line="240" w:lineRule="auto"/>
              <w:ind w:firstLine="0"/>
              <w:jc w:val="center"/>
              <w:rPr>
                <w:rFonts w:cs="宋体"/>
                <w:sz w:val="21"/>
                <w:szCs w:val="21"/>
              </w:rPr>
            </w:pPr>
            <w:r>
              <w:rPr>
                <w:rFonts w:cs="宋体" w:hint="eastAsia"/>
                <w:sz w:val="21"/>
                <w:szCs w:val="21"/>
              </w:rPr>
              <w:t>监测因子</w:t>
            </w:r>
          </w:p>
        </w:tc>
      </w:tr>
      <w:tr w:rsidR="000D552C" w:rsidRPr="000D552C" w:rsidTr="000D552C">
        <w:trPr>
          <w:trHeight w:val="397"/>
        </w:trPr>
        <w:tc>
          <w:tcPr>
            <w:tcW w:w="1254" w:type="dxa"/>
            <w:vAlign w:val="center"/>
          </w:tcPr>
          <w:p w:rsidR="000D552C" w:rsidRPr="000D552C" w:rsidRDefault="000D552C" w:rsidP="000D552C">
            <w:pPr>
              <w:pStyle w:val="-RED"/>
              <w:spacing w:line="240" w:lineRule="auto"/>
              <w:ind w:firstLine="0"/>
              <w:jc w:val="center"/>
              <w:rPr>
                <w:rFonts w:cs="宋体"/>
                <w:sz w:val="21"/>
                <w:szCs w:val="21"/>
              </w:rPr>
            </w:pPr>
            <w:r>
              <w:rPr>
                <w:rFonts w:cs="宋体" w:hint="eastAsia"/>
                <w:sz w:val="21"/>
                <w:szCs w:val="21"/>
              </w:rPr>
              <w:t>1</w:t>
            </w:r>
          </w:p>
        </w:tc>
        <w:tc>
          <w:tcPr>
            <w:tcW w:w="1653" w:type="dxa"/>
            <w:vAlign w:val="center"/>
          </w:tcPr>
          <w:p w:rsidR="000D552C" w:rsidRPr="000D552C" w:rsidRDefault="000D552C" w:rsidP="000D552C">
            <w:pPr>
              <w:pStyle w:val="-RED"/>
              <w:spacing w:line="240" w:lineRule="auto"/>
              <w:rPr>
                <w:rFonts w:cs="宋体"/>
                <w:sz w:val="21"/>
                <w:szCs w:val="21"/>
              </w:rPr>
            </w:pPr>
            <w:r w:rsidRPr="000D552C">
              <w:rPr>
                <w:rFonts w:cs="宋体" w:hint="eastAsia"/>
                <w:sz w:val="21"/>
                <w:szCs w:val="21"/>
              </w:rPr>
              <w:t>布设</w:t>
            </w:r>
            <w:r w:rsidRPr="000D552C">
              <w:rPr>
                <w:rFonts w:cs="宋体" w:hint="eastAsia"/>
                <w:sz w:val="21"/>
                <w:szCs w:val="21"/>
              </w:rPr>
              <w:t>3</w:t>
            </w:r>
            <w:r w:rsidRPr="000D552C">
              <w:rPr>
                <w:rFonts w:cs="宋体" w:hint="eastAsia"/>
                <w:sz w:val="21"/>
                <w:szCs w:val="21"/>
              </w:rPr>
              <w:t>个地下水水质监测点（厂区上游布设</w:t>
            </w:r>
            <w:r w:rsidRPr="000D552C">
              <w:rPr>
                <w:rFonts w:cs="宋体" w:hint="eastAsia"/>
                <w:sz w:val="21"/>
                <w:szCs w:val="21"/>
              </w:rPr>
              <w:t>1</w:t>
            </w:r>
            <w:r w:rsidRPr="000D552C">
              <w:rPr>
                <w:rFonts w:cs="宋体" w:hint="eastAsia"/>
                <w:sz w:val="21"/>
                <w:szCs w:val="21"/>
              </w:rPr>
              <w:t>个、厂区内布设</w:t>
            </w:r>
            <w:r w:rsidRPr="000D552C">
              <w:rPr>
                <w:rFonts w:cs="宋体" w:hint="eastAsia"/>
                <w:sz w:val="21"/>
                <w:szCs w:val="21"/>
              </w:rPr>
              <w:t>1</w:t>
            </w:r>
            <w:r w:rsidRPr="000D552C">
              <w:rPr>
                <w:rFonts w:cs="宋体" w:hint="eastAsia"/>
                <w:sz w:val="21"/>
                <w:szCs w:val="21"/>
              </w:rPr>
              <w:t>个、厂区下游布设</w:t>
            </w:r>
            <w:r w:rsidRPr="000D552C">
              <w:rPr>
                <w:rFonts w:cs="宋体" w:hint="eastAsia"/>
                <w:sz w:val="21"/>
                <w:szCs w:val="21"/>
              </w:rPr>
              <w:t>1</w:t>
            </w:r>
            <w:r w:rsidRPr="000D552C">
              <w:rPr>
                <w:rFonts w:cs="宋体" w:hint="eastAsia"/>
                <w:sz w:val="21"/>
                <w:szCs w:val="21"/>
              </w:rPr>
              <w:t>个）</w:t>
            </w:r>
          </w:p>
        </w:tc>
        <w:tc>
          <w:tcPr>
            <w:tcW w:w="1181" w:type="dxa"/>
            <w:vAlign w:val="center"/>
          </w:tcPr>
          <w:p w:rsidR="000D552C" w:rsidRPr="000D552C" w:rsidRDefault="000D552C" w:rsidP="000D552C">
            <w:pPr>
              <w:pStyle w:val="-RED"/>
              <w:spacing w:line="240" w:lineRule="auto"/>
              <w:ind w:firstLine="0"/>
              <w:jc w:val="center"/>
              <w:rPr>
                <w:rFonts w:cs="宋体"/>
                <w:sz w:val="21"/>
                <w:szCs w:val="21"/>
              </w:rPr>
            </w:pPr>
            <w:r>
              <w:rPr>
                <w:rFonts w:cs="宋体" w:hint="eastAsia"/>
                <w:sz w:val="21"/>
                <w:szCs w:val="21"/>
              </w:rPr>
              <w:t>潜水层</w:t>
            </w:r>
          </w:p>
        </w:tc>
        <w:tc>
          <w:tcPr>
            <w:tcW w:w="2599" w:type="dxa"/>
            <w:vAlign w:val="center"/>
          </w:tcPr>
          <w:p w:rsidR="000D552C" w:rsidRPr="000D552C" w:rsidRDefault="000D552C" w:rsidP="000D552C">
            <w:pPr>
              <w:pStyle w:val="-RED"/>
              <w:spacing w:line="240" w:lineRule="auto"/>
              <w:ind w:firstLine="0"/>
              <w:jc w:val="center"/>
              <w:rPr>
                <w:rFonts w:cs="宋体"/>
                <w:sz w:val="21"/>
                <w:szCs w:val="21"/>
              </w:rPr>
            </w:pPr>
            <w:r>
              <w:rPr>
                <w:rFonts w:cs="宋体" w:hint="eastAsia"/>
                <w:sz w:val="21"/>
                <w:szCs w:val="21"/>
              </w:rPr>
              <w:t>1</w:t>
            </w:r>
            <w:r>
              <w:rPr>
                <w:rFonts w:cs="宋体" w:hint="eastAsia"/>
                <w:sz w:val="21"/>
                <w:szCs w:val="21"/>
              </w:rPr>
              <w:t>次</w:t>
            </w:r>
            <w:r>
              <w:rPr>
                <w:rFonts w:cs="宋体" w:hint="eastAsia"/>
                <w:sz w:val="21"/>
                <w:szCs w:val="21"/>
              </w:rPr>
              <w:t>/</w:t>
            </w:r>
            <w:r>
              <w:rPr>
                <w:rFonts w:cs="宋体" w:hint="eastAsia"/>
                <w:sz w:val="21"/>
                <w:szCs w:val="21"/>
              </w:rPr>
              <w:t>年</w:t>
            </w:r>
          </w:p>
        </w:tc>
        <w:tc>
          <w:tcPr>
            <w:tcW w:w="2599" w:type="dxa"/>
            <w:vAlign w:val="center"/>
          </w:tcPr>
          <w:p w:rsidR="000D552C" w:rsidRPr="000D552C" w:rsidRDefault="000D552C" w:rsidP="000D552C">
            <w:pPr>
              <w:pStyle w:val="-RED"/>
              <w:spacing w:line="240" w:lineRule="auto"/>
              <w:ind w:firstLine="0"/>
              <w:jc w:val="center"/>
              <w:rPr>
                <w:rFonts w:cs="宋体"/>
                <w:sz w:val="21"/>
                <w:szCs w:val="21"/>
              </w:rPr>
            </w:pPr>
            <w:r w:rsidRPr="000D552C">
              <w:rPr>
                <w:rFonts w:cs="宋体" w:hint="eastAsia"/>
                <w:sz w:val="21"/>
                <w:szCs w:val="21"/>
              </w:rPr>
              <w:t>pH</w:t>
            </w:r>
            <w:r w:rsidRPr="000D552C">
              <w:rPr>
                <w:rFonts w:cs="宋体" w:hint="eastAsia"/>
                <w:sz w:val="21"/>
                <w:szCs w:val="21"/>
              </w:rPr>
              <w:t>、总硬度、氨氮、挥发性酚类、氰化物、砷、汞、六价铬、铅、镉铁、锰、溶解性总固体、氟化物、硫酸盐、氯化物、硝酸盐、亚硝酸盐、高锰酸盐指数、总大肠菌群、细菌总数、水位</w:t>
            </w:r>
          </w:p>
        </w:tc>
      </w:tr>
    </w:tbl>
    <w:p w:rsidR="00944780" w:rsidRPr="006F49B8" w:rsidRDefault="000D552C" w:rsidP="00A80316">
      <w:pPr>
        <w:pStyle w:val="2"/>
        <w:numPr>
          <w:ilvl w:val="1"/>
          <w:numId w:val="2"/>
        </w:numPr>
        <w:spacing w:before="0" w:after="0" w:line="500" w:lineRule="exact"/>
        <w:rPr>
          <w:szCs w:val="30"/>
        </w:rPr>
      </w:pPr>
      <w:bookmarkStart w:id="797" w:name="_Toc183532657"/>
      <w:r>
        <w:rPr>
          <w:rFonts w:hint="eastAsia"/>
          <w:szCs w:val="30"/>
        </w:rPr>
        <w:t>运营期土壤污染防治措施</w:t>
      </w:r>
      <w:bookmarkEnd w:id="797"/>
    </w:p>
    <w:p w:rsidR="000D552C" w:rsidRPr="000D552C" w:rsidRDefault="000D552C" w:rsidP="000D552C">
      <w:pPr>
        <w:pStyle w:val="3"/>
        <w:numPr>
          <w:ilvl w:val="2"/>
          <w:numId w:val="2"/>
        </w:numPr>
        <w:tabs>
          <w:tab w:val="clear" w:pos="1287"/>
          <w:tab w:val="left" w:pos="720"/>
        </w:tabs>
        <w:adjustRightInd/>
        <w:spacing w:before="0" w:after="0" w:line="500" w:lineRule="exact"/>
        <w:ind w:left="720"/>
        <w:rPr>
          <w:szCs w:val="28"/>
        </w:rPr>
      </w:pPr>
      <w:r w:rsidRPr="000D552C">
        <w:rPr>
          <w:szCs w:val="28"/>
        </w:rPr>
        <w:t>源头控制</w:t>
      </w:r>
    </w:p>
    <w:p w:rsidR="000D552C" w:rsidRPr="000D552C" w:rsidRDefault="000D552C" w:rsidP="000D552C">
      <w:pPr>
        <w:pStyle w:val="-RED"/>
        <w:spacing w:line="500" w:lineRule="exact"/>
        <w:rPr>
          <w:rFonts w:eastAsiaTheme="minorEastAsia"/>
          <w:lang w:val="zh-CN"/>
        </w:rPr>
      </w:pPr>
      <w:r w:rsidRPr="000D552C">
        <w:rPr>
          <w:rFonts w:eastAsiaTheme="minorEastAsia"/>
          <w:lang w:val="zh-CN"/>
        </w:rPr>
        <w:t>（</w:t>
      </w:r>
      <w:r w:rsidRPr="000D552C">
        <w:rPr>
          <w:rFonts w:eastAsiaTheme="minorEastAsia"/>
          <w:lang w:val="zh-CN"/>
        </w:rPr>
        <w:t>1</w:t>
      </w:r>
      <w:r w:rsidRPr="000D552C">
        <w:rPr>
          <w:rFonts w:eastAsiaTheme="minorEastAsia"/>
          <w:lang w:val="zh-CN"/>
        </w:rPr>
        <w:t>）加强各水处理设施及管沟的检查和维护，严防跑、冒、滴、漏，从源头上减少水污染物的排放对土壤的影响。</w:t>
      </w:r>
    </w:p>
    <w:p w:rsidR="000D552C" w:rsidRPr="000D552C" w:rsidRDefault="000D552C" w:rsidP="000D552C">
      <w:pPr>
        <w:pStyle w:val="-RED"/>
        <w:spacing w:line="500" w:lineRule="exact"/>
        <w:rPr>
          <w:rFonts w:eastAsiaTheme="minorEastAsia"/>
          <w:lang w:val="zh-CN"/>
        </w:rPr>
      </w:pPr>
      <w:r w:rsidRPr="000D552C">
        <w:rPr>
          <w:rFonts w:eastAsiaTheme="minorEastAsia"/>
          <w:lang w:val="zh-CN"/>
        </w:rPr>
        <w:t>（</w:t>
      </w:r>
      <w:r w:rsidRPr="000D552C">
        <w:rPr>
          <w:rFonts w:eastAsiaTheme="minorEastAsia"/>
          <w:lang w:val="zh-CN"/>
        </w:rPr>
        <w:t>2</w:t>
      </w:r>
      <w:r w:rsidRPr="000D552C">
        <w:rPr>
          <w:rFonts w:eastAsiaTheme="minorEastAsia"/>
          <w:lang w:val="zh-CN"/>
        </w:rPr>
        <w:t>）严格落实各项废气污染防治措施，降低大气沉降污染柒源源强。</w:t>
      </w:r>
    </w:p>
    <w:p w:rsidR="000D552C" w:rsidRPr="000D552C" w:rsidRDefault="000D552C" w:rsidP="000D552C">
      <w:pPr>
        <w:pStyle w:val="3"/>
        <w:numPr>
          <w:ilvl w:val="2"/>
          <w:numId w:val="2"/>
        </w:numPr>
        <w:tabs>
          <w:tab w:val="clear" w:pos="1287"/>
          <w:tab w:val="left" w:pos="720"/>
        </w:tabs>
        <w:adjustRightInd/>
        <w:spacing w:before="0" w:after="0" w:line="500" w:lineRule="exact"/>
        <w:ind w:left="720"/>
        <w:rPr>
          <w:szCs w:val="28"/>
        </w:rPr>
      </w:pPr>
      <w:r w:rsidRPr="000D552C">
        <w:rPr>
          <w:szCs w:val="28"/>
        </w:rPr>
        <w:lastRenderedPageBreak/>
        <w:t>过程防控</w:t>
      </w:r>
    </w:p>
    <w:p w:rsidR="000D552C" w:rsidRPr="000D552C" w:rsidRDefault="000D552C" w:rsidP="000D552C">
      <w:pPr>
        <w:pStyle w:val="-RED"/>
        <w:spacing w:line="500" w:lineRule="exact"/>
        <w:rPr>
          <w:rFonts w:eastAsiaTheme="minorEastAsia"/>
          <w:lang w:val="zh-CN"/>
        </w:rPr>
      </w:pPr>
      <w:r w:rsidRPr="000D552C">
        <w:rPr>
          <w:rFonts w:eastAsiaTheme="minorEastAsia"/>
          <w:lang w:val="zh-CN"/>
        </w:rPr>
        <w:t>（</w:t>
      </w:r>
      <w:r w:rsidRPr="000D552C">
        <w:rPr>
          <w:rFonts w:eastAsiaTheme="minorEastAsia"/>
          <w:lang w:val="zh-CN"/>
        </w:rPr>
        <w:t>1</w:t>
      </w:r>
      <w:r w:rsidRPr="000D552C">
        <w:rPr>
          <w:rFonts w:eastAsiaTheme="minorEastAsia"/>
          <w:lang w:val="zh-CN"/>
        </w:rPr>
        <w:t>）项目场地周围加强绿化，应选择附粉尘吸附能力较强的绿化树种，有效控制大气沉降对土壤的影响。</w:t>
      </w:r>
    </w:p>
    <w:p w:rsidR="000D552C" w:rsidRPr="000D552C" w:rsidRDefault="000D552C" w:rsidP="000D552C">
      <w:pPr>
        <w:pStyle w:val="-RED"/>
        <w:spacing w:line="500" w:lineRule="exact"/>
        <w:rPr>
          <w:rFonts w:eastAsiaTheme="minorEastAsia"/>
          <w:lang w:val="zh-CN"/>
        </w:rPr>
      </w:pPr>
      <w:r w:rsidRPr="000D552C">
        <w:rPr>
          <w:rFonts w:eastAsiaTheme="minorEastAsia"/>
          <w:lang w:val="zh-CN"/>
        </w:rPr>
        <w:t>（</w:t>
      </w:r>
      <w:r w:rsidRPr="000D552C">
        <w:rPr>
          <w:rFonts w:eastAsiaTheme="minorEastAsia"/>
          <w:lang w:val="zh-CN"/>
        </w:rPr>
        <w:t>2</w:t>
      </w:r>
      <w:r w:rsidRPr="000D552C">
        <w:rPr>
          <w:rFonts w:eastAsiaTheme="minorEastAsia"/>
          <w:lang w:val="zh-CN"/>
        </w:rPr>
        <w:t>）初期雨水收集池、洗车沉淀池、危废贮存点等都进行防渗处理，从入渗途径上有效控制污染物对土壤的影响。</w:t>
      </w:r>
    </w:p>
    <w:p w:rsidR="000D552C" w:rsidRPr="006F49B8" w:rsidRDefault="000D552C" w:rsidP="000D552C">
      <w:pPr>
        <w:pStyle w:val="2"/>
        <w:numPr>
          <w:ilvl w:val="1"/>
          <w:numId w:val="2"/>
        </w:numPr>
        <w:spacing w:before="0" w:after="0" w:line="500" w:lineRule="exact"/>
        <w:rPr>
          <w:szCs w:val="30"/>
        </w:rPr>
      </w:pPr>
      <w:bookmarkStart w:id="798" w:name="_Toc183532658"/>
      <w:r>
        <w:rPr>
          <w:rFonts w:hint="eastAsia"/>
          <w:szCs w:val="30"/>
        </w:rPr>
        <w:t>运营期生态保护和恢复措施</w:t>
      </w:r>
      <w:bookmarkEnd w:id="798"/>
    </w:p>
    <w:p w:rsidR="000D552C" w:rsidRPr="000D552C" w:rsidRDefault="000D552C" w:rsidP="000D552C">
      <w:pPr>
        <w:pStyle w:val="-RED"/>
        <w:spacing w:line="500" w:lineRule="exact"/>
        <w:rPr>
          <w:rFonts w:eastAsiaTheme="minorEastAsia"/>
          <w:lang w:val="zh-CN"/>
        </w:rPr>
      </w:pPr>
      <w:r w:rsidRPr="000D552C">
        <w:rPr>
          <w:rFonts w:eastAsiaTheme="minorEastAsia"/>
          <w:lang w:val="zh-CN"/>
        </w:rPr>
        <w:t>（</w:t>
      </w:r>
      <w:r w:rsidRPr="000D552C">
        <w:rPr>
          <w:rFonts w:eastAsiaTheme="minorEastAsia"/>
          <w:lang w:val="zh-CN"/>
        </w:rPr>
        <w:t>1</w:t>
      </w:r>
      <w:r w:rsidRPr="000D552C">
        <w:rPr>
          <w:rFonts w:eastAsiaTheme="minorEastAsia"/>
          <w:lang w:val="zh-CN"/>
        </w:rPr>
        <w:t>）占地破坏防范措施</w:t>
      </w:r>
    </w:p>
    <w:p w:rsidR="000D552C" w:rsidRPr="000D552C" w:rsidRDefault="000D552C" w:rsidP="000D552C">
      <w:pPr>
        <w:pStyle w:val="-RED"/>
        <w:spacing w:line="500" w:lineRule="exact"/>
        <w:rPr>
          <w:rFonts w:eastAsiaTheme="minorEastAsia"/>
          <w:lang w:val="zh-CN"/>
        </w:rPr>
      </w:pPr>
      <w:r w:rsidRPr="000D552C">
        <w:rPr>
          <w:rFonts w:eastAsiaTheme="minorEastAsia"/>
          <w:lang w:val="zh-CN"/>
        </w:rPr>
        <w:t>①</w:t>
      </w:r>
      <w:r w:rsidRPr="000D552C">
        <w:rPr>
          <w:rFonts w:eastAsiaTheme="minorEastAsia"/>
          <w:lang w:val="zh-CN"/>
        </w:rPr>
        <w:t>各类车辆运输要按照设计路线行驶，不得越界行驶。</w:t>
      </w:r>
    </w:p>
    <w:p w:rsidR="000D552C" w:rsidRPr="000D552C" w:rsidRDefault="000D552C" w:rsidP="000D552C">
      <w:pPr>
        <w:pStyle w:val="-RED"/>
        <w:spacing w:line="500" w:lineRule="exact"/>
        <w:rPr>
          <w:rFonts w:eastAsiaTheme="minorEastAsia"/>
          <w:lang w:val="zh-CN"/>
        </w:rPr>
      </w:pPr>
      <w:r w:rsidRPr="000D552C">
        <w:rPr>
          <w:rFonts w:eastAsiaTheme="minorEastAsia"/>
          <w:lang w:val="zh-CN"/>
        </w:rPr>
        <w:t>②</w:t>
      </w:r>
      <w:r w:rsidRPr="000D552C">
        <w:rPr>
          <w:rFonts w:eastAsiaTheme="minorEastAsia"/>
          <w:lang w:val="zh-CN"/>
        </w:rPr>
        <w:t>原矿由矿山运往工业场地后存放在原矿仓库内，加工后的矿石、尾矿全部暂存于矿仓内，不得在工业场地外露天堆放，不得压占野生植被。</w:t>
      </w:r>
    </w:p>
    <w:p w:rsidR="000D552C" w:rsidRPr="000D552C" w:rsidRDefault="000D552C" w:rsidP="000D552C">
      <w:pPr>
        <w:pStyle w:val="-RED"/>
        <w:spacing w:line="500" w:lineRule="exact"/>
        <w:rPr>
          <w:rFonts w:eastAsiaTheme="minorEastAsia"/>
          <w:lang w:val="zh-CN"/>
        </w:rPr>
      </w:pPr>
      <w:r w:rsidRPr="000D552C">
        <w:rPr>
          <w:rFonts w:eastAsiaTheme="minorEastAsia"/>
          <w:lang w:val="zh-CN"/>
        </w:rPr>
        <w:t>③</w:t>
      </w:r>
      <w:r w:rsidRPr="000D552C">
        <w:rPr>
          <w:rFonts w:eastAsiaTheme="minorEastAsia"/>
          <w:lang w:val="zh-CN"/>
        </w:rPr>
        <w:t>严格控制施工作业带范围，不得压占用地红线外土地，临时用地需取得用地手续并及时恢复。</w:t>
      </w:r>
    </w:p>
    <w:p w:rsidR="000D552C" w:rsidRPr="000D552C" w:rsidRDefault="000D552C" w:rsidP="000D552C">
      <w:pPr>
        <w:pStyle w:val="-RED"/>
        <w:spacing w:line="500" w:lineRule="exact"/>
        <w:rPr>
          <w:rFonts w:eastAsiaTheme="minorEastAsia"/>
          <w:lang w:val="zh-CN"/>
        </w:rPr>
      </w:pPr>
      <w:r w:rsidRPr="000D552C">
        <w:rPr>
          <w:rFonts w:eastAsiaTheme="minorEastAsia"/>
          <w:lang w:val="zh-CN"/>
        </w:rPr>
        <w:t>（</w:t>
      </w:r>
      <w:r w:rsidRPr="000D552C">
        <w:rPr>
          <w:rFonts w:eastAsiaTheme="minorEastAsia"/>
          <w:lang w:val="zh-CN"/>
        </w:rPr>
        <w:t>2</w:t>
      </w:r>
      <w:r w:rsidRPr="000D552C">
        <w:rPr>
          <w:rFonts w:eastAsiaTheme="minorEastAsia"/>
          <w:lang w:val="zh-CN"/>
        </w:rPr>
        <w:t>）水土保持措施</w:t>
      </w:r>
    </w:p>
    <w:p w:rsidR="000D552C" w:rsidRDefault="000D552C" w:rsidP="000D552C">
      <w:pPr>
        <w:pStyle w:val="-RED"/>
        <w:spacing w:line="500" w:lineRule="exact"/>
        <w:rPr>
          <w:rFonts w:eastAsiaTheme="minorEastAsia"/>
          <w:lang w:val="zh-CN"/>
        </w:rPr>
      </w:pPr>
      <w:r w:rsidRPr="000D552C">
        <w:rPr>
          <w:rFonts w:eastAsiaTheme="minorEastAsia"/>
          <w:lang w:val="zh-CN"/>
        </w:rPr>
        <w:t>项目场地靠近水体侧修建护坡和挡土墙，坡面撒播草籽等覆盖性植物，两侧及上</w:t>
      </w:r>
      <w:r>
        <w:rPr>
          <w:rFonts w:eastAsiaTheme="minorEastAsia"/>
          <w:lang w:val="zh-CN"/>
        </w:rPr>
        <w:t>部设置截排水沟。</w:t>
      </w:r>
    </w:p>
    <w:p w:rsidR="000D552C" w:rsidRDefault="000D552C" w:rsidP="000D552C">
      <w:pPr>
        <w:pStyle w:val="-RED"/>
        <w:spacing w:line="500" w:lineRule="exact"/>
        <w:rPr>
          <w:rFonts w:eastAsiaTheme="minorEastAsia"/>
          <w:lang w:val="zh-CN"/>
        </w:rPr>
      </w:pPr>
      <w:r>
        <w:rPr>
          <w:rFonts w:eastAsiaTheme="minorEastAsia"/>
          <w:lang w:val="zh-CN"/>
        </w:rPr>
        <w:t>（</w:t>
      </w:r>
      <w:r>
        <w:rPr>
          <w:rFonts w:eastAsiaTheme="minorEastAsia"/>
          <w:lang w:val="zh-CN"/>
        </w:rPr>
        <w:t>3</w:t>
      </w:r>
      <w:r>
        <w:rPr>
          <w:rFonts w:eastAsiaTheme="minorEastAsia"/>
          <w:lang w:val="zh-CN"/>
        </w:rPr>
        <w:t>）景观影响减缓措施</w:t>
      </w:r>
    </w:p>
    <w:p w:rsidR="009F6AF5" w:rsidRPr="000D552C" w:rsidRDefault="000D552C" w:rsidP="000D552C">
      <w:pPr>
        <w:pStyle w:val="-RED"/>
        <w:spacing w:line="500" w:lineRule="exact"/>
        <w:rPr>
          <w:rFonts w:eastAsiaTheme="minorEastAsia"/>
          <w:lang w:val="zh-CN"/>
        </w:rPr>
      </w:pPr>
      <w:r>
        <w:rPr>
          <w:rFonts w:eastAsiaTheme="minorEastAsia"/>
          <w:lang w:val="zh-CN"/>
        </w:rPr>
        <w:t>加强项目厂区绿化，应绿尽绿，尽可能与周边自然环境和景观相协调。</w:t>
      </w:r>
    </w:p>
    <w:p w:rsidR="000D552C" w:rsidRPr="006F49B8" w:rsidRDefault="000D552C" w:rsidP="00D54415">
      <w:pPr>
        <w:adjustRightInd/>
        <w:ind w:firstLine="435"/>
        <w:rPr>
          <w:rStyle w:val="fontstyle01"/>
          <w:rFonts w:ascii="Times New Roman" w:hAnsi="Times New Roman" w:hint="default"/>
          <w:color w:val="auto"/>
        </w:rPr>
      </w:pPr>
    </w:p>
    <w:p w:rsidR="00D20410" w:rsidRPr="006F49B8" w:rsidRDefault="00D20410" w:rsidP="005C5449">
      <w:pPr>
        <w:ind w:firstLineChars="200" w:firstLine="480"/>
        <w:rPr>
          <w:rStyle w:val="fontstyle01"/>
          <w:rFonts w:ascii="Times New Roman" w:hAnsi="Times New Roman" w:hint="default"/>
          <w:color w:val="auto"/>
        </w:rPr>
        <w:sectPr w:rsidR="00D20410" w:rsidRPr="006F49B8">
          <w:pgSz w:w="11906" w:h="16838"/>
          <w:pgMar w:top="1474" w:right="1418" w:bottom="1474" w:left="1418" w:header="851" w:footer="992" w:gutter="0"/>
          <w:cols w:space="720"/>
          <w:docGrid w:type="lines" w:linePitch="312"/>
        </w:sectPr>
      </w:pPr>
    </w:p>
    <w:p w:rsidR="0025036A" w:rsidRPr="006F49B8" w:rsidRDefault="00DE3F63" w:rsidP="00A80316">
      <w:pPr>
        <w:pStyle w:val="1"/>
        <w:keepNext w:val="0"/>
        <w:keepLines w:val="0"/>
        <w:numPr>
          <w:ilvl w:val="0"/>
          <w:numId w:val="2"/>
        </w:numPr>
        <w:spacing w:before="120" w:after="120" w:line="560" w:lineRule="exact"/>
        <w:ind w:left="0" w:firstLine="726"/>
        <w:rPr>
          <w:rFonts w:eastAsia="宋体"/>
          <w:sz w:val="32"/>
          <w:szCs w:val="32"/>
        </w:rPr>
      </w:pPr>
      <w:bookmarkStart w:id="799" w:name="_Toc526842322"/>
      <w:bookmarkStart w:id="800" w:name="_Toc183532659"/>
      <w:r w:rsidRPr="006F49B8">
        <w:rPr>
          <w:rFonts w:eastAsia="宋体"/>
          <w:sz w:val="32"/>
          <w:szCs w:val="32"/>
        </w:rPr>
        <w:lastRenderedPageBreak/>
        <w:t>环境管理与监测</w:t>
      </w:r>
      <w:bookmarkEnd w:id="799"/>
      <w:bookmarkEnd w:id="800"/>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企业的环境管理是企业的管理者为实现预期的环境目标，运用环保法律、法规、技术、经济、教育等手段对企业合理开发利用资源、能源、控制环境污染与保护环境所实施的重要措施。</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环境监测制度是为环境管理服务的一项重要制度，通过环境监测，及时了解企业的环境状况，不断完善，改进防治措施，不断适应环境保护发展的要求，是实现企业环境管理定量化，规范化的重要举措。建立一套完善的行之有效的环境管理与监测制度是企业环境保护工作的重要组成部分。</w:t>
      </w:r>
    </w:p>
    <w:p w:rsidR="00035551" w:rsidRPr="006F49B8" w:rsidRDefault="00035551" w:rsidP="00A80316">
      <w:pPr>
        <w:pStyle w:val="2"/>
        <w:numPr>
          <w:ilvl w:val="1"/>
          <w:numId w:val="2"/>
        </w:numPr>
        <w:tabs>
          <w:tab w:val="left" w:pos="2127"/>
        </w:tabs>
        <w:spacing w:before="0" w:after="0" w:line="500" w:lineRule="exact"/>
        <w:rPr>
          <w:szCs w:val="30"/>
        </w:rPr>
      </w:pPr>
      <w:bookmarkStart w:id="801" w:name="_Toc476296296"/>
      <w:bookmarkStart w:id="802" w:name="_Toc153874683"/>
      <w:bookmarkStart w:id="803" w:name="_Toc123015355"/>
      <w:bookmarkStart w:id="804" w:name="_Toc120776832"/>
      <w:bookmarkStart w:id="805" w:name="_Toc120780872"/>
      <w:bookmarkStart w:id="806" w:name="_Toc422985479"/>
      <w:bookmarkStart w:id="807" w:name="_Toc16834"/>
      <w:bookmarkStart w:id="808" w:name="_Toc183532660"/>
      <w:r w:rsidRPr="006F49B8">
        <w:rPr>
          <w:szCs w:val="30"/>
        </w:rPr>
        <w:t>环境管理</w:t>
      </w:r>
      <w:bookmarkEnd w:id="801"/>
      <w:bookmarkEnd w:id="802"/>
      <w:bookmarkEnd w:id="803"/>
      <w:bookmarkEnd w:id="804"/>
      <w:bookmarkEnd w:id="805"/>
      <w:bookmarkEnd w:id="806"/>
      <w:bookmarkEnd w:id="807"/>
      <w:bookmarkEnd w:id="808"/>
    </w:p>
    <w:p w:rsidR="00035551" w:rsidRPr="006F49B8" w:rsidRDefault="00035551" w:rsidP="00A80316">
      <w:pPr>
        <w:pStyle w:val="3"/>
        <w:numPr>
          <w:ilvl w:val="2"/>
          <w:numId w:val="2"/>
        </w:numPr>
        <w:tabs>
          <w:tab w:val="clear" w:pos="1287"/>
          <w:tab w:val="left" w:pos="696"/>
        </w:tabs>
        <w:spacing w:before="0" w:after="0" w:line="500" w:lineRule="exact"/>
        <w:ind w:left="720"/>
        <w:rPr>
          <w:szCs w:val="28"/>
        </w:rPr>
      </w:pPr>
      <w:r w:rsidRPr="006F49B8">
        <w:rPr>
          <w:szCs w:val="28"/>
        </w:rPr>
        <w:t>环境管理体系</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环境管理体系是企业管理体系的重要组成部分，通过制定环境方针、环境目标和指标，采用系统化的管理方法，强化企业内部环境管理，在企业环境管理的各个环节中控制环境因素、减少环境影响。在环境管理体系建立、运行和改进的过程中，贯彻污染预防、清洁生产的思想和方法，持续改进企业的环境绩效。工程应建立健全环境管理体系，并通过</w:t>
      </w:r>
      <w:r w:rsidRPr="006F49B8">
        <w:rPr>
          <w:rFonts w:ascii="Times New Roman" w:hAnsi="Times New Roman" w:cs="Times New Roman"/>
          <w:bCs/>
          <w:snapToGrid w:val="0"/>
          <w:color w:val="auto"/>
        </w:rPr>
        <w:t>ISO14001</w:t>
      </w:r>
      <w:r w:rsidRPr="006F49B8">
        <w:rPr>
          <w:rFonts w:ascii="Times New Roman" w:hAnsi="Times New Roman" w:cs="Times New Roman"/>
          <w:bCs/>
          <w:snapToGrid w:val="0"/>
          <w:color w:val="auto"/>
        </w:rPr>
        <w:t>环境管理体系认证。</w:t>
      </w:r>
    </w:p>
    <w:p w:rsidR="00035551" w:rsidRPr="006F49B8" w:rsidRDefault="00035551" w:rsidP="00A80316">
      <w:pPr>
        <w:pStyle w:val="3"/>
        <w:numPr>
          <w:ilvl w:val="2"/>
          <w:numId w:val="2"/>
        </w:numPr>
        <w:tabs>
          <w:tab w:val="clear" w:pos="1287"/>
          <w:tab w:val="left" w:pos="696"/>
        </w:tabs>
        <w:spacing w:before="0" w:after="0" w:line="500" w:lineRule="exact"/>
        <w:ind w:left="720"/>
        <w:rPr>
          <w:szCs w:val="28"/>
        </w:rPr>
      </w:pPr>
      <w:r w:rsidRPr="006F49B8">
        <w:rPr>
          <w:szCs w:val="28"/>
        </w:rPr>
        <w:t>管理机构及职责</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项目建成后，建设单位应重视环境保护工作，并设置专门从事环境管理的机构，配备专职环保人员</w:t>
      </w:r>
      <w:r w:rsidRPr="006F49B8">
        <w:rPr>
          <w:rFonts w:ascii="Times New Roman" w:hAnsi="Times New Roman" w:cs="Times New Roman"/>
          <w:bCs/>
          <w:snapToGrid w:val="0"/>
          <w:color w:val="auto"/>
        </w:rPr>
        <w:t>1~2</w:t>
      </w:r>
      <w:r w:rsidRPr="006F49B8">
        <w:rPr>
          <w:rFonts w:ascii="Times New Roman" w:hAnsi="Times New Roman" w:cs="Times New Roman"/>
          <w:bCs/>
          <w:snapToGrid w:val="0"/>
          <w:color w:val="auto"/>
        </w:rPr>
        <w:t>名，负责环境监督管理工作，同时要加强对管理人员的环保培训，不断提高管理水平。环保管理机构承担以下环境管理职责：</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w:t>
      </w:r>
      <w:r w:rsidRPr="006F49B8">
        <w:rPr>
          <w:rFonts w:ascii="Times New Roman" w:hAnsi="Times New Roman" w:cs="Times New Roman"/>
          <w:bCs/>
          <w:snapToGrid w:val="0"/>
          <w:color w:val="auto"/>
        </w:rPr>
        <w:t>1</w:t>
      </w:r>
      <w:r w:rsidRPr="006F49B8">
        <w:rPr>
          <w:rFonts w:ascii="Times New Roman" w:hAnsi="Times New Roman" w:cs="Times New Roman"/>
          <w:bCs/>
          <w:snapToGrid w:val="0"/>
          <w:color w:val="auto"/>
        </w:rPr>
        <w:t>）贯彻、执行国家、省、市有关环境保护方面的法律、规范、标准及其他要求；</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w:t>
      </w:r>
      <w:r w:rsidRPr="006F49B8">
        <w:rPr>
          <w:rFonts w:ascii="Times New Roman" w:hAnsi="Times New Roman" w:cs="Times New Roman"/>
          <w:bCs/>
          <w:snapToGrid w:val="0"/>
          <w:color w:val="auto"/>
        </w:rPr>
        <w:t>2</w:t>
      </w:r>
      <w:r w:rsidRPr="006F49B8">
        <w:rPr>
          <w:rFonts w:ascii="Times New Roman" w:hAnsi="Times New Roman" w:cs="Times New Roman"/>
          <w:bCs/>
          <w:snapToGrid w:val="0"/>
          <w:color w:val="auto"/>
        </w:rPr>
        <w:t>）组织制定企业环境保护规划和计划；</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w:t>
      </w:r>
      <w:r w:rsidRPr="006F49B8">
        <w:rPr>
          <w:rFonts w:ascii="Times New Roman" w:hAnsi="Times New Roman" w:cs="Times New Roman"/>
          <w:bCs/>
          <w:snapToGrid w:val="0"/>
          <w:color w:val="auto"/>
        </w:rPr>
        <w:t>3</w:t>
      </w:r>
      <w:r w:rsidRPr="006F49B8">
        <w:rPr>
          <w:rFonts w:ascii="Times New Roman" w:hAnsi="Times New Roman" w:cs="Times New Roman"/>
          <w:bCs/>
          <w:snapToGrid w:val="0"/>
          <w:color w:val="auto"/>
        </w:rPr>
        <w:t>）制定和建立本企业环保制度与规章；</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w:t>
      </w:r>
      <w:r w:rsidRPr="006F49B8">
        <w:rPr>
          <w:rFonts w:ascii="Times New Roman" w:hAnsi="Times New Roman" w:cs="Times New Roman"/>
          <w:bCs/>
          <w:snapToGrid w:val="0"/>
          <w:color w:val="auto"/>
        </w:rPr>
        <w:t>4</w:t>
      </w:r>
      <w:r w:rsidRPr="006F49B8">
        <w:rPr>
          <w:rFonts w:ascii="Times New Roman" w:hAnsi="Times New Roman" w:cs="Times New Roman"/>
          <w:bCs/>
          <w:snapToGrid w:val="0"/>
          <w:color w:val="auto"/>
        </w:rPr>
        <w:t>）制定企业环境保护管理目标和指标；</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w:t>
      </w:r>
      <w:r w:rsidRPr="006F49B8">
        <w:rPr>
          <w:rFonts w:ascii="Times New Roman" w:hAnsi="Times New Roman" w:cs="Times New Roman"/>
          <w:bCs/>
          <w:snapToGrid w:val="0"/>
          <w:color w:val="auto"/>
        </w:rPr>
        <w:t>5</w:t>
      </w:r>
      <w:r w:rsidRPr="006F49B8">
        <w:rPr>
          <w:rFonts w:ascii="Times New Roman" w:hAnsi="Times New Roman" w:cs="Times New Roman"/>
          <w:bCs/>
          <w:snapToGrid w:val="0"/>
          <w:color w:val="auto"/>
        </w:rPr>
        <w:t>）负责企业的环境统计、环境保护档案的建立与管理；</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w:t>
      </w:r>
      <w:r w:rsidRPr="006F49B8">
        <w:rPr>
          <w:rFonts w:ascii="Times New Roman" w:hAnsi="Times New Roman" w:cs="Times New Roman"/>
          <w:bCs/>
          <w:snapToGrid w:val="0"/>
          <w:color w:val="auto"/>
        </w:rPr>
        <w:t>6</w:t>
      </w:r>
      <w:r w:rsidRPr="006F49B8">
        <w:rPr>
          <w:rFonts w:ascii="Times New Roman" w:hAnsi="Times New Roman" w:cs="Times New Roman"/>
          <w:bCs/>
          <w:snapToGrid w:val="0"/>
          <w:color w:val="auto"/>
        </w:rPr>
        <w:t>）负责实施与监督企业环境管理；</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w:t>
      </w:r>
      <w:r w:rsidRPr="006F49B8">
        <w:rPr>
          <w:rFonts w:ascii="Times New Roman" w:hAnsi="Times New Roman" w:cs="Times New Roman"/>
          <w:bCs/>
          <w:snapToGrid w:val="0"/>
          <w:color w:val="auto"/>
        </w:rPr>
        <w:t>7</w:t>
      </w:r>
      <w:r w:rsidRPr="006F49B8">
        <w:rPr>
          <w:rFonts w:ascii="Times New Roman" w:hAnsi="Times New Roman" w:cs="Times New Roman"/>
          <w:bCs/>
          <w:snapToGrid w:val="0"/>
          <w:color w:val="auto"/>
        </w:rPr>
        <w:t>）负责监督企业各项环保设施的正常运行、维修；</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lastRenderedPageBreak/>
        <w:t>（</w:t>
      </w:r>
      <w:r w:rsidRPr="006F49B8">
        <w:rPr>
          <w:rFonts w:ascii="Times New Roman" w:hAnsi="Times New Roman" w:cs="Times New Roman"/>
          <w:bCs/>
          <w:snapToGrid w:val="0"/>
          <w:color w:val="auto"/>
        </w:rPr>
        <w:t>8</w:t>
      </w:r>
      <w:r w:rsidRPr="006F49B8">
        <w:rPr>
          <w:rFonts w:ascii="Times New Roman" w:hAnsi="Times New Roman" w:cs="Times New Roman"/>
          <w:bCs/>
          <w:snapToGrid w:val="0"/>
          <w:color w:val="auto"/>
        </w:rPr>
        <w:t>）负责对企业各级领导干部和员工的环境教育与培训。</w:t>
      </w:r>
    </w:p>
    <w:p w:rsidR="00035551" w:rsidRPr="006F49B8" w:rsidRDefault="00035551" w:rsidP="00A80316">
      <w:pPr>
        <w:pStyle w:val="3"/>
        <w:numPr>
          <w:ilvl w:val="2"/>
          <w:numId w:val="2"/>
        </w:numPr>
        <w:tabs>
          <w:tab w:val="clear" w:pos="1287"/>
          <w:tab w:val="left" w:pos="696"/>
        </w:tabs>
        <w:spacing w:before="0" w:after="0" w:line="500" w:lineRule="exact"/>
        <w:ind w:left="720"/>
        <w:rPr>
          <w:szCs w:val="28"/>
        </w:rPr>
      </w:pPr>
      <w:r w:rsidRPr="006F49B8">
        <w:rPr>
          <w:szCs w:val="28"/>
        </w:rPr>
        <w:t>环境管理内容</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w:t>
      </w:r>
      <w:r w:rsidRPr="006F49B8">
        <w:rPr>
          <w:rFonts w:ascii="Times New Roman" w:hAnsi="Times New Roman" w:cs="Times New Roman"/>
          <w:bCs/>
          <w:snapToGrid w:val="0"/>
          <w:color w:val="auto"/>
        </w:rPr>
        <w:t>1</w:t>
      </w:r>
      <w:r w:rsidRPr="006F49B8">
        <w:rPr>
          <w:rFonts w:ascii="Times New Roman" w:hAnsi="Times New Roman" w:cs="Times New Roman"/>
          <w:bCs/>
          <w:snapToGrid w:val="0"/>
          <w:color w:val="auto"/>
        </w:rPr>
        <w:t>）监督环保设施的正常运行。</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w:t>
      </w:r>
      <w:r w:rsidRPr="006F49B8">
        <w:rPr>
          <w:rFonts w:ascii="Times New Roman" w:hAnsi="Times New Roman" w:cs="Times New Roman"/>
          <w:bCs/>
          <w:snapToGrid w:val="0"/>
          <w:color w:val="auto"/>
        </w:rPr>
        <w:t>2</w:t>
      </w:r>
      <w:r w:rsidRPr="006F49B8">
        <w:rPr>
          <w:rFonts w:ascii="Times New Roman" w:hAnsi="Times New Roman" w:cs="Times New Roman"/>
          <w:bCs/>
          <w:snapToGrid w:val="0"/>
          <w:color w:val="auto"/>
        </w:rPr>
        <w:t>）监督生态影响防治措施和生态影响补偿措施。</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w:t>
      </w:r>
      <w:r w:rsidRPr="006F49B8">
        <w:rPr>
          <w:rFonts w:ascii="Times New Roman" w:hAnsi="Times New Roman" w:cs="Times New Roman"/>
          <w:bCs/>
          <w:snapToGrid w:val="0"/>
          <w:color w:val="auto"/>
        </w:rPr>
        <w:t>3</w:t>
      </w:r>
      <w:r w:rsidRPr="006F49B8">
        <w:rPr>
          <w:rFonts w:ascii="Times New Roman" w:hAnsi="Times New Roman" w:cs="Times New Roman"/>
          <w:bCs/>
          <w:snapToGrid w:val="0"/>
          <w:color w:val="auto"/>
        </w:rPr>
        <w:t>）制订和实施环境监测计划。</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w:t>
      </w:r>
      <w:r w:rsidRPr="006F49B8">
        <w:rPr>
          <w:rFonts w:ascii="Times New Roman" w:hAnsi="Times New Roman" w:cs="Times New Roman"/>
          <w:bCs/>
          <w:snapToGrid w:val="0"/>
          <w:color w:val="auto"/>
        </w:rPr>
        <w:t>4</w:t>
      </w:r>
      <w:r w:rsidRPr="006F49B8">
        <w:rPr>
          <w:rFonts w:ascii="Times New Roman" w:hAnsi="Times New Roman" w:cs="Times New Roman"/>
          <w:bCs/>
          <w:snapToGrid w:val="0"/>
          <w:color w:val="auto"/>
        </w:rPr>
        <w:t>）污染事故应急防范：对于突发性污染事故的应急防范，建设单位应成立应急反应指挥小组，制定和实施项目应急反应计划，配备适当数量的应急设备，将工程的突发事故应急防范与</w:t>
      </w:r>
      <w:r w:rsidRPr="006F49B8">
        <w:rPr>
          <w:rFonts w:ascii="Times New Roman" w:hAnsi="Times New Roman" w:cs="Times New Roman" w:hint="eastAsia"/>
          <w:bCs/>
          <w:snapToGrid w:val="0"/>
          <w:color w:val="auto"/>
        </w:rPr>
        <w:t>枝江</w:t>
      </w:r>
      <w:r w:rsidRPr="006F49B8">
        <w:rPr>
          <w:rFonts w:ascii="Times New Roman" w:hAnsi="Times New Roman" w:cs="Times New Roman"/>
          <w:bCs/>
          <w:snapToGrid w:val="0"/>
          <w:color w:val="auto"/>
        </w:rPr>
        <w:t>市应急防范工作相衔接，充分利用区域应急资源，做好污染事故应急防范工作。</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w:t>
      </w:r>
      <w:r w:rsidRPr="006F49B8">
        <w:rPr>
          <w:rFonts w:ascii="Times New Roman" w:hAnsi="Times New Roman" w:cs="Times New Roman"/>
          <w:bCs/>
          <w:snapToGrid w:val="0"/>
          <w:color w:val="auto"/>
        </w:rPr>
        <w:t>5</w:t>
      </w:r>
      <w:r w:rsidRPr="006F49B8">
        <w:rPr>
          <w:rFonts w:ascii="Times New Roman" w:hAnsi="Times New Roman" w:cs="Times New Roman"/>
          <w:bCs/>
          <w:snapToGrid w:val="0"/>
          <w:color w:val="auto"/>
        </w:rPr>
        <w:t>）定期开展宣传、教育和培训。</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w:t>
      </w:r>
      <w:r w:rsidRPr="006F49B8">
        <w:rPr>
          <w:rFonts w:ascii="Times New Roman" w:hAnsi="Times New Roman" w:cs="Times New Roman"/>
          <w:bCs/>
          <w:snapToGrid w:val="0"/>
          <w:color w:val="auto"/>
        </w:rPr>
        <w:t>6</w:t>
      </w:r>
      <w:r w:rsidRPr="006F49B8">
        <w:rPr>
          <w:rFonts w:ascii="Times New Roman" w:hAnsi="Times New Roman" w:cs="Times New Roman"/>
          <w:bCs/>
          <w:snapToGrid w:val="0"/>
          <w:color w:val="auto"/>
        </w:rPr>
        <w:t>）定期向社会公开本项目以下信息内容</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①</w:t>
      </w:r>
      <w:r w:rsidRPr="006F49B8">
        <w:rPr>
          <w:rFonts w:ascii="Times New Roman" w:hAnsi="Times New Roman" w:cs="Times New Roman"/>
          <w:bCs/>
          <w:snapToGrid w:val="0"/>
          <w:color w:val="auto"/>
        </w:rPr>
        <w:t>基础信息，包括单位名称、组织机构代码、法定代表人、生产地址、联系方式，以及生产经营和管理服务的主要内容、产品及规模；</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②</w:t>
      </w:r>
      <w:r w:rsidRPr="006F49B8">
        <w:rPr>
          <w:rFonts w:ascii="Times New Roman" w:hAnsi="Times New Roman" w:cs="Times New Roman"/>
          <w:bCs/>
          <w:snapToGrid w:val="0"/>
          <w:color w:val="auto"/>
        </w:rPr>
        <w:t>排污信息，包括主要污染物及特征污染物的名称、排放方式、排放口数量和分布情况、排放浓度和总量、执行的污染物排放标准、核定的排放总量；</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③</w:t>
      </w:r>
      <w:r w:rsidRPr="006F49B8">
        <w:rPr>
          <w:rFonts w:ascii="Times New Roman" w:hAnsi="Times New Roman" w:cs="Times New Roman"/>
          <w:bCs/>
          <w:snapToGrid w:val="0"/>
          <w:color w:val="auto"/>
        </w:rPr>
        <w:t>防治污染设施的建设和运行情况；</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④</w:t>
      </w:r>
      <w:r w:rsidRPr="006F49B8">
        <w:rPr>
          <w:rFonts w:ascii="Times New Roman" w:hAnsi="Times New Roman" w:cs="Times New Roman"/>
          <w:bCs/>
          <w:snapToGrid w:val="0"/>
          <w:color w:val="auto"/>
        </w:rPr>
        <w:t>建设项目环境影响评价及其他环境保护行政许可情况；</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⑤</w:t>
      </w:r>
      <w:r w:rsidRPr="006F49B8">
        <w:rPr>
          <w:rFonts w:ascii="Times New Roman" w:hAnsi="Times New Roman" w:cs="Times New Roman"/>
          <w:bCs/>
          <w:snapToGrid w:val="0"/>
          <w:color w:val="auto"/>
        </w:rPr>
        <w:t>突发环境事件应急预案；</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⑥</w:t>
      </w:r>
      <w:r w:rsidRPr="006F49B8">
        <w:rPr>
          <w:rFonts w:ascii="Times New Roman" w:hAnsi="Times New Roman" w:cs="Times New Roman"/>
          <w:bCs/>
          <w:snapToGrid w:val="0"/>
          <w:color w:val="auto"/>
        </w:rPr>
        <w:t>其他应当公开的环境信息。</w:t>
      </w:r>
    </w:p>
    <w:p w:rsidR="00035551" w:rsidRPr="006F49B8" w:rsidRDefault="00035551" w:rsidP="00A80316">
      <w:pPr>
        <w:pStyle w:val="3"/>
        <w:numPr>
          <w:ilvl w:val="2"/>
          <w:numId w:val="2"/>
        </w:numPr>
        <w:tabs>
          <w:tab w:val="clear" w:pos="1287"/>
          <w:tab w:val="left" w:pos="696"/>
        </w:tabs>
        <w:spacing w:before="0" w:after="0" w:line="500" w:lineRule="exact"/>
        <w:ind w:left="720"/>
        <w:rPr>
          <w:kern w:val="0"/>
        </w:rPr>
      </w:pPr>
      <w:bookmarkStart w:id="809" w:name="_Toc120776833"/>
      <w:bookmarkStart w:id="810" w:name="_Toc120780873"/>
      <w:bookmarkStart w:id="811" w:name="_Toc123015356"/>
      <w:r w:rsidRPr="006F49B8">
        <w:rPr>
          <w:kern w:val="0"/>
        </w:rPr>
        <w:t>提出应向社会公开的信息内容</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项目应公开施工时间、主要施工内容及采区的施工污染防治措施等信息；建设项目建成后，建设单位应当向社会公开建设项目环评提出的各项环境保护设施和措施执行情况、竣工环境保护验收监测和调查结果。对主要因排放污染物对环境产生影响的建设项目，投入生产或使用后，应当定期向社会特别是周边社区公开主要污染物排放情况。</w:t>
      </w:r>
    </w:p>
    <w:p w:rsidR="00035551" w:rsidRPr="006F49B8" w:rsidRDefault="00035551" w:rsidP="00A80316">
      <w:pPr>
        <w:pStyle w:val="3"/>
        <w:numPr>
          <w:ilvl w:val="2"/>
          <w:numId w:val="2"/>
        </w:numPr>
        <w:tabs>
          <w:tab w:val="clear" w:pos="1287"/>
          <w:tab w:val="left" w:pos="696"/>
        </w:tabs>
        <w:spacing w:before="0" w:after="0" w:line="500" w:lineRule="exact"/>
        <w:ind w:left="720"/>
        <w:rPr>
          <w:kern w:val="0"/>
        </w:rPr>
      </w:pPr>
      <w:r w:rsidRPr="006F49B8">
        <w:rPr>
          <w:kern w:val="0"/>
        </w:rPr>
        <w:t>环境管理制度的建立</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w:t>
      </w:r>
      <w:r w:rsidRPr="006F49B8">
        <w:rPr>
          <w:rFonts w:ascii="Times New Roman" w:hAnsi="Times New Roman" w:cs="Times New Roman"/>
          <w:bCs/>
          <w:snapToGrid w:val="0"/>
          <w:color w:val="auto"/>
        </w:rPr>
        <w:t>1</w:t>
      </w:r>
      <w:r w:rsidRPr="006F49B8">
        <w:rPr>
          <w:rFonts w:ascii="Times New Roman" w:hAnsi="Times New Roman" w:cs="Times New Roman"/>
          <w:bCs/>
          <w:snapToGrid w:val="0"/>
          <w:color w:val="auto"/>
        </w:rPr>
        <w:t>）报告制度</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lastRenderedPageBreak/>
        <w:t>按《建设项目环境保护管理条例》中第十七条规定，建设项目竣工后，建设单位应当按照国务院生态环境主管部门规定的标准和程序，对配套建设的环境保护设施进行验收，编制验收报告。除按照国家规定需要保密的情形外，建设单位应当依法向社会公开验收报告。</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项目建成后应严格执行月报制度。即每月向当地</w:t>
      </w:r>
      <w:r w:rsidRPr="006F49B8">
        <w:rPr>
          <w:rFonts w:hint="eastAsia"/>
          <w:color w:val="auto"/>
        </w:rPr>
        <w:t>生态环境主管部门</w:t>
      </w:r>
      <w:r w:rsidRPr="006F49B8">
        <w:rPr>
          <w:rFonts w:ascii="Times New Roman" w:hAnsi="Times New Roman" w:cs="Times New Roman"/>
          <w:bCs/>
          <w:snapToGrid w:val="0"/>
          <w:color w:val="auto"/>
        </w:rPr>
        <w:t>报告污染治理设施运行情况、污染物排放情况以及污染事故、污染纠纷等情况。</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w:t>
      </w:r>
      <w:r w:rsidRPr="006F49B8">
        <w:rPr>
          <w:rFonts w:ascii="Times New Roman" w:hAnsi="Times New Roman" w:cs="Times New Roman"/>
          <w:bCs/>
          <w:snapToGrid w:val="0"/>
          <w:color w:val="auto"/>
        </w:rPr>
        <w:t>2</w:t>
      </w:r>
      <w:r w:rsidRPr="006F49B8">
        <w:rPr>
          <w:rFonts w:ascii="Times New Roman" w:hAnsi="Times New Roman" w:cs="Times New Roman"/>
          <w:bCs/>
          <w:snapToGrid w:val="0"/>
          <w:color w:val="auto"/>
        </w:rPr>
        <w:t>）污染处理设施的管理制度</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对污染治理设施和管理必须与生产经营活动一起纳入企业的日常管理中，要建立岗位责任制，制定操作规程，建立管理台帐。</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w:t>
      </w:r>
      <w:r w:rsidRPr="006F49B8">
        <w:rPr>
          <w:rFonts w:ascii="Times New Roman" w:hAnsi="Times New Roman" w:cs="Times New Roman"/>
          <w:bCs/>
          <w:snapToGrid w:val="0"/>
          <w:color w:val="auto"/>
        </w:rPr>
        <w:t>3</w:t>
      </w:r>
      <w:r w:rsidRPr="006F49B8">
        <w:rPr>
          <w:rFonts w:ascii="Times New Roman" w:hAnsi="Times New Roman" w:cs="Times New Roman"/>
          <w:bCs/>
          <w:snapToGrid w:val="0"/>
          <w:color w:val="auto"/>
        </w:rPr>
        <w:t>）奖惩制度</w:t>
      </w:r>
    </w:p>
    <w:p w:rsidR="00035551" w:rsidRPr="006F49B8"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企业应设置环境保护奖惩制度，对爱护环保设施，节能降耗、改善环境者给予奖励：对不按环保要求管理，造成环保设施损坏、环境污染和资源、能源浪费者予以重罚。</w:t>
      </w:r>
    </w:p>
    <w:p w:rsidR="004526F6" w:rsidRPr="006F49B8" w:rsidRDefault="004526F6" w:rsidP="00A80316">
      <w:pPr>
        <w:pStyle w:val="3"/>
        <w:numPr>
          <w:ilvl w:val="2"/>
          <w:numId w:val="2"/>
        </w:numPr>
        <w:tabs>
          <w:tab w:val="clear" w:pos="1287"/>
          <w:tab w:val="left" w:pos="696"/>
        </w:tabs>
        <w:spacing w:before="0" w:after="0" w:line="500" w:lineRule="exact"/>
        <w:ind w:left="720"/>
        <w:rPr>
          <w:kern w:val="0"/>
        </w:rPr>
      </w:pPr>
      <w:r w:rsidRPr="006F49B8">
        <w:rPr>
          <w:kern w:val="0"/>
        </w:rPr>
        <w:t>环境管理</w:t>
      </w:r>
      <w:r w:rsidRPr="006F49B8">
        <w:rPr>
          <w:rFonts w:hint="eastAsia"/>
          <w:kern w:val="0"/>
        </w:rPr>
        <w:t>计划</w:t>
      </w:r>
    </w:p>
    <w:p w:rsidR="000D552C" w:rsidRPr="000D552C" w:rsidRDefault="000D552C" w:rsidP="000D552C">
      <w:pPr>
        <w:pStyle w:val="--"/>
        <w:spacing w:line="520" w:lineRule="exact"/>
        <w:rPr>
          <w:rFonts w:ascii="Times New Roman" w:hAnsi="Times New Roman" w:cs="Times New Roman"/>
          <w:bCs/>
          <w:snapToGrid w:val="0"/>
          <w:color w:val="auto"/>
        </w:rPr>
      </w:pPr>
      <w:r>
        <w:rPr>
          <w:rFonts w:ascii="Times New Roman" w:hAnsi="Times New Roman" w:cs="Times New Roman" w:hint="eastAsia"/>
          <w:bCs/>
          <w:snapToGrid w:val="0"/>
          <w:color w:val="auto"/>
        </w:rPr>
        <w:t>1</w:t>
      </w:r>
      <w:r>
        <w:rPr>
          <w:rFonts w:ascii="Times New Roman" w:hAnsi="Times New Roman" w:cs="Times New Roman" w:hint="eastAsia"/>
          <w:bCs/>
          <w:snapToGrid w:val="0"/>
          <w:color w:val="auto"/>
        </w:rPr>
        <w:t>、</w:t>
      </w:r>
      <w:r w:rsidRPr="000D552C">
        <w:rPr>
          <w:rFonts w:ascii="Times New Roman" w:hAnsi="Times New Roman" w:cs="Times New Roman" w:hint="eastAsia"/>
          <w:bCs/>
          <w:snapToGrid w:val="0"/>
          <w:color w:val="auto"/>
        </w:rPr>
        <w:t>施工期环境管理计划</w:t>
      </w:r>
    </w:p>
    <w:p w:rsidR="000D552C" w:rsidRPr="000D552C" w:rsidRDefault="000D552C" w:rsidP="000D552C">
      <w:pPr>
        <w:pStyle w:val="--"/>
        <w:spacing w:line="520" w:lineRule="exact"/>
        <w:rPr>
          <w:rFonts w:ascii="Times New Roman" w:hAnsi="Times New Roman" w:cs="Times New Roman"/>
          <w:bCs/>
          <w:snapToGrid w:val="0"/>
          <w:color w:val="auto"/>
        </w:rPr>
      </w:pPr>
      <w:r w:rsidRPr="000D552C">
        <w:rPr>
          <w:rFonts w:ascii="Times New Roman" w:hAnsi="Times New Roman" w:cs="Times New Roman" w:hint="eastAsia"/>
          <w:bCs/>
          <w:snapToGrid w:val="0"/>
          <w:color w:val="auto"/>
        </w:rPr>
        <w:t>施工方应针对项目的环境特点及周边居民区等保护目标，采取相应的措施，确保施工作业对敏感目标的影响降至最低。</w:t>
      </w:r>
    </w:p>
    <w:p w:rsidR="000D552C" w:rsidRPr="000D552C" w:rsidRDefault="000D552C" w:rsidP="000D552C">
      <w:pPr>
        <w:pStyle w:val="--"/>
        <w:spacing w:line="520" w:lineRule="exact"/>
        <w:rPr>
          <w:rFonts w:ascii="Times New Roman" w:hAnsi="Times New Roman" w:cs="Times New Roman"/>
          <w:bCs/>
          <w:snapToGrid w:val="0"/>
          <w:color w:val="auto"/>
        </w:rPr>
      </w:pPr>
      <w:r w:rsidRPr="000D552C">
        <w:rPr>
          <w:rFonts w:ascii="Times New Roman" w:hAnsi="Times New Roman" w:cs="Times New Roman" w:hint="eastAsia"/>
          <w:bCs/>
          <w:snapToGrid w:val="0"/>
          <w:color w:val="auto"/>
        </w:rPr>
        <w:t>施工期环境污染控制主要包括技术措施和管理措施两个方面。</w:t>
      </w:r>
    </w:p>
    <w:p w:rsidR="000D552C" w:rsidRPr="000D552C" w:rsidRDefault="000D552C" w:rsidP="000D552C">
      <w:pPr>
        <w:pStyle w:val="--"/>
        <w:spacing w:line="520" w:lineRule="exact"/>
        <w:rPr>
          <w:rFonts w:ascii="Times New Roman" w:hAnsi="Times New Roman" w:cs="Times New Roman"/>
          <w:bCs/>
          <w:snapToGrid w:val="0"/>
          <w:color w:val="auto"/>
        </w:rPr>
      </w:pPr>
      <w:r w:rsidRPr="000D552C">
        <w:rPr>
          <w:rFonts w:ascii="Times New Roman" w:hAnsi="Times New Roman" w:cs="Times New Roman" w:hint="eastAsia"/>
          <w:bCs/>
          <w:snapToGrid w:val="0"/>
          <w:color w:val="auto"/>
        </w:rPr>
        <w:t>施工期环境污染控制技术措施通过对空气污染防治、水污染防治、噪声防治、生态保护和对固体废物的防治措施来实施。</w:t>
      </w:r>
    </w:p>
    <w:p w:rsidR="000D552C" w:rsidRPr="000D552C" w:rsidRDefault="000D552C" w:rsidP="000D552C">
      <w:pPr>
        <w:pStyle w:val="--"/>
        <w:spacing w:line="520" w:lineRule="exact"/>
        <w:rPr>
          <w:rFonts w:ascii="Times New Roman" w:hAnsi="Times New Roman" w:cs="Times New Roman"/>
          <w:bCs/>
          <w:snapToGrid w:val="0"/>
          <w:color w:val="auto"/>
        </w:rPr>
      </w:pPr>
      <w:r w:rsidRPr="000D552C">
        <w:rPr>
          <w:rFonts w:ascii="Times New Roman" w:hAnsi="Times New Roman" w:cs="Times New Roman" w:hint="eastAsia"/>
          <w:bCs/>
          <w:snapToGrid w:val="0"/>
          <w:color w:val="auto"/>
        </w:rPr>
        <w:t>施工期环境管理措施初步拟定如下：设立环境监督小组，配合环保主管部门监督建设单位和施工单位落实施工过程中的环保要求及环保措施。防止工程施工活动对环境污染和生态破坏，建设单位应与施工单位就工程建设期间的环境保护签定施工项目环境污染控制合同。施工单位应严格遵守环保法律法规，并对施工区及周边地区所产生的环境质量问题负责。施工单位在施工组织设计中应有针对性的环保措施并予以实施。建立健全环境质量保证体系，落实环境质量责任制并加强施工现场的环境管理，采用新技术，提高企业环保素质。施工现场应有环保管理工作的自检记录。</w:t>
      </w:r>
    </w:p>
    <w:p w:rsidR="000D552C" w:rsidRPr="000D552C" w:rsidRDefault="000D552C" w:rsidP="000D552C">
      <w:pPr>
        <w:pStyle w:val="--"/>
        <w:spacing w:line="520" w:lineRule="exact"/>
        <w:rPr>
          <w:rFonts w:ascii="Times New Roman" w:hAnsi="Times New Roman" w:cs="Times New Roman"/>
          <w:bCs/>
          <w:snapToGrid w:val="0"/>
          <w:color w:val="auto"/>
        </w:rPr>
      </w:pPr>
      <w:r>
        <w:rPr>
          <w:rFonts w:ascii="Times New Roman" w:hAnsi="Times New Roman" w:cs="Times New Roman" w:hint="eastAsia"/>
          <w:bCs/>
          <w:snapToGrid w:val="0"/>
          <w:color w:val="auto"/>
        </w:rPr>
        <w:lastRenderedPageBreak/>
        <w:t>2</w:t>
      </w:r>
      <w:r>
        <w:rPr>
          <w:rFonts w:ascii="Times New Roman" w:hAnsi="Times New Roman" w:cs="Times New Roman" w:hint="eastAsia"/>
          <w:bCs/>
          <w:snapToGrid w:val="0"/>
          <w:color w:val="auto"/>
        </w:rPr>
        <w:t>、</w:t>
      </w:r>
      <w:r w:rsidRPr="000D552C">
        <w:rPr>
          <w:rFonts w:ascii="Times New Roman" w:hAnsi="Times New Roman" w:cs="Times New Roman" w:hint="eastAsia"/>
          <w:bCs/>
          <w:snapToGrid w:val="0"/>
          <w:color w:val="auto"/>
        </w:rPr>
        <w:t>运营期环境管理计划</w:t>
      </w:r>
    </w:p>
    <w:p w:rsidR="000D552C" w:rsidRPr="000D552C" w:rsidRDefault="000D552C" w:rsidP="000D552C">
      <w:pPr>
        <w:pStyle w:val="--"/>
        <w:spacing w:line="520" w:lineRule="exact"/>
        <w:rPr>
          <w:rFonts w:ascii="Times New Roman" w:hAnsi="Times New Roman" w:cs="Times New Roman"/>
          <w:bCs/>
          <w:snapToGrid w:val="0"/>
          <w:color w:val="auto"/>
        </w:rPr>
      </w:pPr>
      <w:r w:rsidRPr="000D552C">
        <w:rPr>
          <w:rFonts w:ascii="Times New Roman" w:hAnsi="Times New Roman" w:cs="Times New Roman" w:hint="eastAsia"/>
          <w:bCs/>
          <w:snapToGrid w:val="0"/>
          <w:color w:val="auto"/>
        </w:rPr>
        <w:t>项目建成投产后，企业安全环保部门应加强公司的环境管理工作，以便及时发现问题，尽快采取措施，减少或避免污染和损失。根据拟建项目运营特点初步拟定了以下环</w:t>
      </w:r>
      <w:r w:rsidRPr="000D552C">
        <w:rPr>
          <w:rFonts w:ascii="Times New Roman" w:hAnsi="Times New Roman" w:cs="Times New Roman" w:hint="eastAsia"/>
          <w:bCs/>
          <w:snapToGrid w:val="0"/>
          <w:color w:val="auto"/>
        </w:rPr>
        <w:t xml:space="preserve"> </w:t>
      </w:r>
      <w:r w:rsidRPr="000D552C">
        <w:rPr>
          <w:rFonts w:ascii="Times New Roman" w:hAnsi="Times New Roman" w:cs="Times New Roman" w:hint="eastAsia"/>
          <w:bCs/>
          <w:snapToGrid w:val="0"/>
          <w:color w:val="auto"/>
        </w:rPr>
        <w:t>境管理计划。</w:t>
      </w:r>
    </w:p>
    <w:p w:rsidR="000D552C" w:rsidRPr="000D552C" w:rsidRDefault="000D552C" w:rsidP="000D552C">
      <w:pPr>
        <w:pStyle w:val="--"/>
        <w:spacing w:line="520" w:lineRule="exact"/>
        <w:rPr>
          <w:rFonts w:ascii="Times New Roman" w:hAnsi="Times New Roman" w:cs="Times New Roman"/>
          <w:bCs/>
          <w:snapToGrid w:val="0"/>
          <w:color w:val="auto"/>
        </w:rPr>
      </w:pPr>
      <w:r w:rsidRPr="000D552C">
        <w:rPr>
          <w:rFonts w:ascii="Times New Roman" w:hAnsi="Times New Roman" w:cs="Times New Roman" w:hint="eastAsia"/>
          <w:bCs/>
          <w:snapToGrid w:val="0"/>
          <w:color w:val="auto"/>
        </w:rPr>
        <w:t>（</w:t>
      </w:r>
      <w:r w:rsidRPr="000D552C">
        <w:rPr>
          <w:rFonts w:ascii="Times New Roman" w:hAnsi="Times New Roman" w:cs="Times New Roman" w:hint="eastAsia"/>
          <w:bCs/>
          <w:snapToGrid w:val="0"/>
          <w:color w:val="auto"/>
        </w:rPr>
        <w:t>1</w:t>
      </w:r>
      <w:r w:rsidRPr="000D552C">
        <w:rPr>
          <w:rFonts w:ascii="Times New Roman" w:hAnsi="Times New Roman" w:cs="Times New Roman" w:hint="eastAsia"/>
          <w:bCs/>
          <w:snapToGrid w:val="0"/>
          <w:color w:val="auto"/>
        </w:rPr>
        <w:t>）监督、检查环保“三同时”的执行情况。</w:t>
      </w:r>
    </w:p>
    <w:p w:rsidR="000D552C" w:rsidRPr="000D552C" w:rsidRDefault="000D552C" w:rsidP="000D552C">
      <w:pPr>
        <w:pStyle w:val="--"/>
        <w:spacing w:line="520" w:lineRule="exact"/>
        <w:rPr>
          <w:rFonts w:ascii="Times New Roman" w:hAnsi="Times New Roman" w:cs="Times New Roman"/>
          <w:bCs/>
          <w:snapToGrid w:val="0"/>
          <w:color w:val="auto"/>
        </w:rPr>
      </w:pPr>
      <w:r w:rsidRPr="000D552C">
        <w:rPr>
          <w:rFonts w:ascii="Times New Roman" w:hAnsi="Times New Roman" w:cs="Times New Roman" w:hint="eastAsia"/>
          <w:bCs/>
          <w:snapToGrid w:val="0"/>
          <w:color w:val="auto"/>
        </w:rPr>
        <w:t>（</w:t>
      </w:r>
      <w:r w:rsidRPr="000D552C">
        <w:rPr>
          <w:rFonts w:ascii="Times New Roman" w:hAnsi="Times New Roman" w:cs="Times New Roman" w:hint="eastAsia"/>
          <w:bCs/>
          <w:snapToGrid w:val="0"/>
          <w:color w:val="auto"/>
        </w:rPr>
        <w:t>2</w:t>
      </w:r>
      <w:r w:rsidRPr="000D552C">
        <w:rPr>
          <w:rFonts w:ascii="Times New Roman" w:hAnsi="Times New Roman" w:cs="Times New Roman" w:hint="eastAsia"/>
          <w:bCs/>
          <w:snapToGrid w:val="0"/>
          <w:color w:val="auto"/>
        </w:rPr>
        <w:t>）减少向大气排放污染物，推广密闭装车和物料回收技术，物料装卸规范操作。</w:t>
      </w:r>
    </w:p>
    <w:p w:rsidR="000D552C" w:rsidRPr="000D552C" w:rsidRDefault="000D552C" w:rsidP="000D552C">
      <w:pPr>
        <w:pStyle w:val="--"/>
        <w:spacing w:line="520" w:lineRule="exact"/>
        <w:rPr>
          <w:rFonts w:ascii="Times New Roman" w:hAnsi="Times New Roman" w:cs="Times New Roman"/>
          <w:bCs/>
          <w:snapToGrid w:val="0"/>
          <w:color w:val="auto"/>
        </w:rPr>
      </w:pPr>
      <w:r w:rsidRPr="000D552C">
        <w:rPr>
          <w:rFonts w:ascii="Times New Roman" w:hAnsi="Times New Roman" w:cs="Times New Roman" w:hint="eastAsia"/>
          <w:bCs/>
          <w:snapToGrid w:val="0"/>
          <w:color w:val="auto"/>
        </w:rPr>
        <w:t>（</w:t>
      </w:r>
      <w:r w:rsidRPr="000D552C">
        <w:rPr>
          <w:rFonts w:ascii="Times New Roman" w:hAnsi="Times New Roman" w:cs="Times New Roman" w:hint="eastAsia"/>
          <w:bCs/>
          <w:snapToGrid w:val="0"/>
          <w:color w:val="auto"/>
        </w:rPr>
        <w:t>3</w:t>
      </w:r>
      <w:r w:rsidRPr="000D552C">
        <w:rPr>
          <w:rFonts w:ascii="Times New Roman" w:hAnsi="Times New Roman" w:cs="Times New Roman" w:hint="eastAsia"/>
          <w:bCs/>
          <w:snapToGrid w:val="0"/>
          <w:color w:val="auto"/>
        </w:rPr>
        <w:t>）严格控制和减少噪声污染，对噪声源要采取减震、隔声的措施，保证厂界噪声达标。</w:t>
      </w:r>
    </w:p>
    <w:p w:rsidR="000D552C" w:rsidRPr="000D552C" w:rsidRDefault="000D552C" w:rsidP="000D552C">
      <w:pPr>
        <w:pStyle w:val="--"/>
        <w:spacing w:line="520" w:lineRule="exact"/>
        <w:rPr>
          <w:rFonts w:ascii="Times New Roman" w:hAnsi="Times New Roman" w:cs="Times New Roman"/>
          <w:bCs/>
          <w:snapToGrid w:val="0"/>
          <w:color w:val="auto"/>
        </w:rPr>
      </w:pPr>
      <w:r w:rsidRPr="000D552C">
        <w:rPr>
          <w:rFonts w:ascii="Times New Roman" w:hAnsi="Times New Roman" w:cs="Times New Roman" w:hint="eastAsia"/>
          <w:bCs/>
          <w:snapToGrid w:val="0"/>
          <w:color w:val="auto"/>
        </w:rPr>
        <w:t>（</w:t>
      </w:r>
      <w:r w:rsidRPr="000D552C">
        <w:rPr>
          <w:rFonts w:ascii="Times New Roman" w:hAnsi="Times New Roman" w:cs="Times New Roman" w:hint="eastAsia"/>
          <w:bCs/>
          <w:snapToGrid w:val="0"/>
          <w:color w:val="auto"/>
        </w:rPr>
        <w:t>4</w:t>
      </w:r>
      <w:r w:rsidRPr="000D552C">
        <w:rPr>
          <w:rFonts w:ascii="Times New Roman" w:hAnsi="Times New Roman" w:cs="Times New Roman" w:hint="eastAsia"/>
          <w:bCs/>
          <w:snapToGrid w:val="0"/>
          <w:color w:val="auto"/>
        </w:rPr>
        <w:t>）建立健全事故应急体制，制定“突发性污染事故处理预案”。对已发生的环境污染</w:t>
      </w:r>
      <w:r w:rsidRPr="000D552C">
        <w:rPr>
          <w:rFonts w:ascii="Times New Roman" w:hAnsi="Times New Roman" w:cs="Times New Roman" w:hint="eastAsia"/>
          <w:bCs/>
          <w:snapToGrid w:val="0"/>
          <w:color w:val="auto"/>
        </w:rPr>
        <w:t xml:space="preserve"> </w:t>
      </w:r>
      <w:r w:rsidRPr="000D552C">
        <w:rPr>
          <w:rFonts w:ascii="Times New Roman" w:hAnsi="Times New Roman" w:cs="Times New Roman" w:hint="eastAsia"/>
          <w:bCs/>
          <w:snapToGrid w:val="0"/>
          <w:color w:val="auto"/>
        </w:rPr>
        <w:t>事故，要迅速对现场进行处理，防止污染范围的扩大，最大限度地减少对环境造成的影</w:t>
      </w:r>
      <w:r w:rsidRPr="000D552C">
        <w:rPr>
          <w:rFonts w:ascii="Times New Roman" w:hAnsi="Times New Roman" w:cs="Times New Roman" w:hint="eastAsia"/>
          <w:bCs/>
          <w:snapToGrid w:val="0"/>
          <w:color w:val="auto"/>
        </w:rPr>
        <w:t xml:space="preserve"> </w:t>
      </w:r>
      <w:r w:rsidRPr="000D552C">
        <w:rPr>
          <w:rFonts w:ascii="Times New Roman" w:hAnsi="Times New Roman" w:cs="Times New Roman" w:hint="eastAsia"/>
          <w:bCs/>
          <w:snapToGrid w:val="0"/>
          <w:color w:val="auto"/>
        </w:rPr>
        <w:t>响和破坏。应急设施器材应按时维护，保证其处于正常工作状态，并定期组织演习。</w:t>
      </w:r>
    </w:p>
    <w:p w:rsidR="000D552C" w:rsidRPr="000D552C" w:rsidRDefault="000D552C" w:rsidP="000D552C">
      <w:pPr>
        <w:pStyle w:val="--"/>
        <w:spacing w:line="520" w:lineRule="exact"/>
        <w:rPr>
          <w:rFonts w:ascii="Times New Roman" w:hAnsi="Times New Roman" w:cs="Times New Roman"/>
          <w:bCs/>
          <w:snapToGrid w:val="0"/>
          <w:color w:val="auto"/>
        </w:rPr>
      </w:pPr>
      <w:r w:rsidRPr="000D552C">
        <w:rPr>
          <w:rFonts w:ascii="Times New Roman" w:hAnsi="Times New Roman" w:cs="Times New Roman" w:hint="eastAsia"/>
          <w:bCs/>
          <w:snapToGrid w:val="0"/>
          <w:color w:val="auto"/>
        </w:rPr>
        <w:t>（</w:t>
      </w:r>
      <w:r w:rsidRPr="000D552C">
        <w:rPr>
          <w:rFonts w:ascii="Times New Roman" w:hAnsi="Times New Roman" w:cs="Times New Roman" w:hint="eastAsia"/>
          <w:bCs/>
          <w:snapToGrid w:val="0"/>
          <w:color w:val="auto"/>
        </w:rPr>
        <w:t>5</w:t>
      </w:r>
      <w:r w:rsidRPr="000D552C">
        <w:rPr>
          <w:rFonts w:ascii="Times New Roman" w:hAnsi="Times New Roman" w:cs="Times New Roman" w:hint="eastAsia"/>
          <w:bCs/>
          <w:snapToGrid w:val="0"/>
          <w:color w:val="auto"/>
        </w:rPr>
        <w:t>）环保管理人员必须通过专门培训。把职工对应知应会的环保基本知识的了解作为考核职工基本素质的一项内容，新职工进厂要通过环保培训考试合格后才能上岗。</w:t>
      </w:r>
    </w:p>
    <w:p w:rsidR="000D552C" w:rsidRPr="000D552C" w:rsidRDefault="000D552C" w:rsidP="000D552C">
      <w:pPr>
        <w:pStyle w:val="--"/>
        <w:spacing w:line="520" w:lineRule="exact"/>
        <w:rPr>
          <w:rFonts w:ascii="Times New Roman" w:hAnsi="Times New Roman" w:cs="Times New Roman"/>
          <w:bCs/>
          <w:snapToGrid w:val="0"/>
          <w:color w:val="auto"/>
        </w:rPr>
      </w:pPr>
      <w:r w:rsidRPr="000D552C">
        <w:rPr>
          <w:rFonts w:ascii="Times New Roman" w:hAnsi="Times New Roman" w:cs="Times New Roman" w:hint="eastAsia"/>
          <w:bCs/>
          <w:snapToGrid w:val="0"/>
          <w:color w:val="auto"/>
        </w:rPr>
        <w:t>（</w:t>
      </w:r>
      <w:r w:rsidRPr="000D552C">
        <w:rPr>
          <w:rFonts w:ascii="Times New Roman" w:hAnsi="Times New Roman" w:cs="Times New Roman" w:hint="eastAsia"/>
          <w:bCs/>
          <w:snapToGrid w:val="0"/>
          <w:color w:val="auto"/>
        </w:rPr>
        <w:t>6</w:t>
      </w:r>
      <w:r w:rsidRPr="000D552C">
        <w:rPr>
          <w:rFonts w:ascii="Times New Roman" w:hAnsi="Times New Roman" w:cs="Times New Roman" w:hint="eastAsia"/>
          <w:bCs/>
          <w:snapToGrid w:val="0"/>
          <w:color w:val="auto"/>
        </w:rPr>
        <w:t>）制定完善的环境保护规章制度。</w:t>
      </w:r>
    </w:p>
    <w:p w:rsidR="000D552C" w:rsidRPr="000D552C" w:rsidRDefault="000D552C" w:rsidP="000D552C">
      <w:pPr>
        <w:pStyle w:val="--"/>
        <w:spacing w:line="520" w:lineRule="exact"/>
        <w:rPr>
          <w:rFonts w:ascii="Times New Roman" w:hAnsi="Times New Roman" w:cs="Times New Roman"/>
          <w:bCs/>
          <w:snapToGrid w:val="0"/>
          <w:color w:val="auto"/>
        </w:rPr>
      </w:pPr>
      <w:r w:rsidRPr="000D552C">
        <w:rPr>
          <w:rFonts w:ascii="Times New Roman" w:hAnsi="Times New Roman" w:cs="Times New Roman" w:hint="eastAsia"/>
          <w:bCs/>
          <w:snapToGrid w:val="0"/>
          <w:color w:val="auto"/>
        </w:rPr>
        <w:t>（</w:t>
      </w:r>
      <w:r w:rsidRPr="000D552C">
        <w:rPr>
          <w:rFonts w:ascii="Times New Roman" w:hAnsi="Times New Roman" w:cs="Times New Roman" w:hint="eastAsia"/>
          <w:bCs/>
          <w:snapToGrid w:val="0"/>
          <w:color w:val="auto"/>
        </w:rPr>
        <w:t>7</w:t>
      </w:r>
      <w:r w:rsidRPr="000D552C">
        <w:rPr>
          <w:rFonts w:ascii="Times New Roman" w:hAnsi="Times New Roman" w:cs="Times New Roman" w:hint="eastAsia"/>
          <w:bCs/>
          <w:snapToGrid w:val="0"/>
          <w:color w:val="auto"/>
        </w:rPr>
        <w:t>）建立完善的环保档案管理制度，主要包括：国家、省、市下发的各类环保法</w:t>
      </w:r>
      <w:r w:rsidRPr="000D552C">
        <w:rPr>
          <w:rFonts w:ascii="Times New Roman" w:hAnsi="Times New Roman" w:cs="Times New Roman" w:hint="eastAsia"/>
          <w:bCs/>
          <w:snapToGrid w:val="0"/>
          <w:color w:val="auto"/>
        </w:rPr>
        <w:t xml:space="preserve"> </w:t>
      </w:r>
      <w:r w:rsidRPr="000D552C">
        <w:rPr>
          <w:rFonts w:ascii="Times New Roman" w:hAnsi="Times New Roman" w:cs="Times New Roman" w:hint="eastAsia"/>
          <w:bCs/>
          <w:snapToGrid w:val="0"/>
          <w:color w:val="auto"/>
        </w:rPr>
        <w:t>规、标准及各类环保文件类档案管理；环保设施档案管理；环保设施月检修、年检修（大</w:t>
      </w:r>
      <w:r w:rsidRPr="000D552C">
        <w:rPr>
          <w:rFonts w:ascii="Times New Roman" w:hAnsi="Times New Roman" w:cs="Times New Roman" w:hint="eastAsia"/>
          <w:bCs/>
          <w:snapToGrid w:val="0"/>
          <w:color w:val="auto"/>
        </w:rPr>
        <w:t xml:space="preserve"> </w:t>
      </w:r>
      <w:r w:rsidRPr="000D552C">
        <w:rPr>
          <w:rFonts w:ascii="Times New Roman" w:hAnsi="Times New Roman" w:cs="Times New Roman" w:hint="eastAsia"/>
          <w:bCs/>
          <w:snapToGrid w:val="0"/>
          <w:color w:val="auto"/>
        </w:rPr>
        <w:t>修）维护计划、实施档案管理；环保设施运行台帐类档案管理；公司及厂级开展环保宣传、环保活动类建档管理。</w:t>
      </w:r>
    </w:p>
    <w:p w:rsidR="00035551" w:rsidRPr="006F49B8" w:rsidRDefault="00035551" w:rsidP="00A80316">
      <w:pPr>
        <w:pStyle w:val="2"/>
        <w:numPr>
          <w:ilvl w:val="1"/>
          <w:numId w:val="2"/>
        </w:numPr>
        <w:tabs>
          <w:tab w:val="left" w:pos="2127"/>
        </w:tabs>
        <w:spacing w:before="0" w:after="0" w:line="500" w:lineRule="exact"/>
        <w:rPr>
          <w:szCs w:val="30"/>
        </w:rPr>
      </w:pPr>
      <w:bookmarkStart w:id="812" w:name="_Toc120776828"/>
      <w:bookmarkStart w:id="813" w:name="_Toc120780868"/>
      <w:bookmarkStart w:id="814" w:name="_Toc153874682"/>
      <w:bookmarkStart w:id="815" w:name="_Toc123015351"/>
      <w:bookmarkStart w:id="816" w:name="_Toc422985481"/>
      <w:bookmarkStart w:id="817" w:name="_Toc476296297"/>
      <w:bookmarkStart w:id="818" w:name="_Toc24393"/>
      <w:bookmarkStart w:id="819" w:name="_Toc183532661"/>
      <w:bookmarkEnd w:id="809"/>
      <w:bookmarkEnd w:id="810"/>
      <w:bookmarkEnd w:id="811"/>
      <w:r w:rsidRPr="006F49B8">
        <w:rPr>
          <w:szCs w:val="30"/>
        </w:rPr>
        <w:t>环境</w:t>
      </w:r>
      <w:bookmarkEnd w:id="812"/>
      <w:bookmarkEnd w:id="813"/>
      <w:bookmarkEnd w:id="814"/>
      <w:bookmarkEnd w:id="815"/>
      <w:r w:rsidRPr="006F49B8">
        <w:rPr>
          <w:szCs w:val="30"/>
        </w:rPr>
        <w:t>监测</w:t>
      </w:r>
      <w:bookmarkEnd w:id="816"/>
      <w:bookmarkEnd w:id="817"/>
      <w:bookmarkEnd w:id="818"/>
      <w:bookmarkEnd w:id="819"/>
    </w:p>
    <w:p w:rsidR="00035551" w:rsidRPr="006F49B8" w:rsidRDefault="00035551" w:rsidP="00A80316">
      <w:pPr>
        <w:pStyle w:val="3"/>
        <w:numPr>
          <w:ilvl w:val="2"/>
          <w:numId w:val="2"/>
        </w:numPr>
        <w:tabs>
          <w:tab w:val="clear" w:pos="1287"/>
          <w:tab w:val="left" w:pos="696"/>
        </w:tabs>
        <w:spacing w:before="0" w:after="0" w:line="500" w:lineRule="exact"/>
        <w:ind w:left="720"/>
        <w:rPr>
          <w:kern w:val="0"/>
        </w:rPr>
      </w:pPr>
      <w:r w:rsidRPr="006F49B8">
        <w:rPr>
          <w:kern w:val="0"/>
        </w:rPr>
        <w:t>环境监测计划</w:t>
      </w:r>
    </w:p>
    <w:p w:rsidR="004526F6" w:rsidRPr="006F49B8" w:rsidRDefault="004526F6" w:rsidP="004526F6">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环境监测是企业环境管理的一个重要组成部分，通过监测掌握</w:t>
      </w:r>
      <w:r w:rsidRPr="006F49B8">
        <w:rPr>
          <w:rFonts w:ascii="Times New Roman" w:hAnsi="Times New Roman" w:cs="Times New Roman" w:hint="eastAsia"/>
          <w:bCs/>
          <w:snapToGrid w:val="0"/>
          <w:color w:val="auto"/>
        </w:rPr>
        <w:t>生产</w:t>
      </w:r>
      <w:r w:rsidRPr="006F49B8">
        <w:rPr>
          <w:rFonts w:ascii="Times New Roman" w:hAnsi="Times New Roman" w:cs="Times New Roman"/>
          <w:bCs/>
          <w:snapToGrid w:val="0"/>
          <w:color w:val="auto"/>
        </w:rPr>
        <w:t>装置排放污染物含量、污染排放规律，评价净化设施性能，制定控制和治理污染的方案，为贯彻国家和地方有关环保政策、法律、规定、标准等提供依据。通过一系列监测数据和资料，对企业环境质量进行综合分析和评价。企业应积极开展</w:t>
      </w:r>
      <w:r w:rsidRPr="006F49B8">
        <w:rPr>
          <w:rFonts w:ascii="Times New Roman" w:hAnsi="Times New Roman" w:cs="Times New Roman" w:hint="eastAsia"/>
          <w:bCs/>
          <w:snapToGrid w:val="0"/>
          <w:color w:val="auto"/>
        </w:rPr>
        <w:t>废气、</w:t>
      </w:r>
      <w:r w:rsidRPr="006F49B8">
        <w:rPr>
          <w:rFonts w:ascii="Times New Roman" w:hAnsi="Times New Roman" w:cs="Times New Roman"/>
          <w:bCs/>
          <w:snapToGrid w:val="0"/>
          <w:color w:val="auto"/>
        </w:rPr>
        <w:t>废水和噪声等污染监测，并配合当地环境监测部门进行污染源监测。</w:t>
      </w:r>
    </w:p>
    <w:p w:rsidR="004526F6" w:rsidRPr="006F49B8" w:rsidRDefault="004526F6" w:rsidP="00A80316">
      <w:pPr>
        <w:pStyle w:val="3"/>
        <w:numPr>
          <w:ilvl w:val="2"/>
          <w:numId w:val="2"/>
        </w:numPr>
        <w:tabs>
          <w:tab w:val="clear" w:pos="1287"/>
          <w:tab w:val="left" w:pos="696"/>
        </w:tabs>
        <w:spacing w:before="0" w:after="0" w:line="500" w:lineRule="exact"/>
        <w:ind w:left="720"/>
        <w:rPr>
          <w:kern w:val="0"/>
        </w:rPr>
      </w:pPr>
      <w:r w:rsidRPr="006F49B8">
        <w:rPr>
          <w:rFonts w:hint="eastAsia"/>
          <w:kern w:val="0"/>
        </w:rPr>
        <w:lastRenderedPageBreak/>
        <w:t>环境监测职责</w:t>
      </w:r>
    </w:p>
    <w:p w:rsidR="004526F6" w:rsidRPr="006F49B8" w:rsidRDefault="004526F6" w:rsidP="004526F6">
      <w:pPr>
        <w:pStyle w:val="--"/>
        <w:spacing w:line="520" w:lineRule="exact"/>
        <w:rPr>
          <w:rFonts w:ascii="Times New Roman" w:hAnsi="Times New Roman" w:cs="Times New Roman"/>
          <w:bCs/>
          <w:snapToGrid w:val="0"/>
          <w:color w:val="auto"/>
        </w:rPr>
      </w:pPr>
      <w:r w:rsidRPr="006F49B8">
        <w:rPr>
          <w:rFonts w:ascii="Times New Roman" w:hAnsi="Times New Roman" w:cs="Times New Roman" w:hint="eastAsia"/>
          <w:bCs/>
          <w:snapToGrid w:val="0"/>
          <w:color w:val="auto"/>
        </w:rPr>
        <w:t>本项目环境监测机构由安全环保科统一负责，根据公司具体情况，监测任务可委托第三方环境监测机构实施，安全环保科主要监测职责如下：</w:t>
      </w:r>
    </w:p>
    <w:p w:rsidR="004526F6" w:rsidRPr="006F49B8" w:rsidRDefault="004526F6" w:rsidP="004526F6">
      <w:pPr>
        <w:pStyle w:val="--"/>
        <w:spacing w:line="520" w:lineRule="exact"/>
        <w:rPr>
          <w:rFonts w:ascii="Times New Roman" w:hAnsi="Times New Roman" w:cs="Times New Roman"/>
          <w:bCs/>
          <w:snapToGrid w:val="0"/>
          <w:color w:val="auto"/>
        </w:rPr>
      </w:pPr>
      <w:r w:rsidRPr="006F49B8">
        <w:rPr>
          <w:rFonts w:ascii="Times New Roman" w:hAnsi="Times New Roman" w:cs="Times New Roman" w:hint="eastAsia"/>
          <w:bCs/>
          <w:snapToGrid w:val="0"/>
          <w:color w:val="auto"/>
        </w:rPr>
        <w:t>（</w:t>
      </w:r>
      <w:r w:rsidRPr="006F49B8">
        <w:rPr>
          <w:rFonts w:ascii="Times New Roman" w:hAnsi="Times New Roman" w:cs="Times New Roman"/>
          <w:bCs/>
          <w:snapToGrid w:val="0"/>
          <w:color w:val="auto"/>
        </w:rPr>
        <w:t>1</w:t>
      </w:r>
      <w:r w:rsidRPr="006F49B8">
        <w:rPr>
          <w:rFonts w:ascii="Times New Roman" w:hAnsi="Times New Roman" w:cs="Times New Roman" w:hint="eastAsia"/>
          <w:bCs/>
          <w:snapToGrid w:val="0"/>
          <w:color w:val="auto"/>
        </w:rPr>
        <w:t>）制定本企业环境监测的规章制度与年度监测计划。</w:t>
      </w:r>
    </w:p>
    <w:p w:rsidR="004526F6" w:rsidRPr="006F49B8" w:rsidRDefault="004526F6" w:rsidP="004526F6">
      <w:pPr>
        <w:pStyle w:val="--"/>
        <w:spacing w:line="520" w:lineRule="exact"/>
        <w:rPr>
          <w:rFonts w:ascii="Times New Roman" w:hAnsi="Times New Roman" w:cs="Times New Roman"/>
          <w:bCs/>
          <w:snapToGrid w:val="0"/>
          <w:color w:val="auto"/>
        </w:rPr>
      </w:pPr>
      <w:r w:rsidRPr="006F49B8">
        <w:rPr>
          <w:rFonts w:ascii="Times New Roman" w:hAnsi="Times New Roman" w:cs="Times New Roman" w:hint="eastAsia"/>
          <w:bCs/>
          <w:snapToGrid w:val="0"/>
          <w:color w:val="auto"/>
        </w:rPr>
        <w:t>（</w:t>
      </w:r>
      <w:r w:rsidRPr="006F49B8">
        <w:rPr>
          <w:rFonts w:ascii="Times New Roman" w:hAnsi="Times New Roman" w:cs="Times New Roman"/>
          <w:bCs/>
          <w:snapToGrid w:val="0"/>
          <w:color w:val="auto"/>
        </w:rPr>
        <w:t>2</w:t>
      </w:r>
      <w:r w:rsidRPr="006F49B8">
        <w:rPr>
          <w:rFonts w:ascii="Times New Roman" w:hAnsi="Times New Roman" w:cs="Times New Roman" w:hint="eastAsia"/>
          <w:bCs/>
          <w:snapToGrid w:val="0"/>
          <w:color w:val="auto"/>
        </w:rPr>
        <w:t>）定期监测建设项目</w:t>
      </w:r>
      <w:r w:rsidR="0095260C">
        <w:rPr>
          <w:rFonts w:ascii="Times New Roman" w:hAnsi="Times New Roman" w:cs="Times New Roman" w:hint="eastAsia"/>
          <w:bCs/>
          <w:snapToGrid w:val="0"/>
          <w:color w:val="auto"/>
        </w:rPr>
        <w:t>运营</w:t>
      </w:r>
      <w:r w:rsidRPr="006F49B8">
        <w:rPr>
          <w:rFonts w:ascii="Times New Roman" w:hAnsi="Times New Roman" w:cs="Times New Roman" w:hint="eastAsia"/>
          <w:bCs/>
          <w:snapToGrid w:val="0"/>
          <w:color w:val="auto"/>
        </w:rPr>
        <w:t>期排放的污染物是否符合规定的排放标准，并对主要污染源建立监测档案，给公司环保规划提供依据。</w:t>
      </w:r>
    </w:p>
    <w:p w:rsidR="004526F6" w:rsidRPr="006F49B8" w:rsidRDefault="004526F6" w:rsidP="004526F6">
      <w:pPr>
        <w:pStyle w:val="--"/>
        <w:spacing w:line="520" w:lineRule="exact"/>
        <w:rPr>
          <w:rFonts w:ascii="Times New Roman" w:hAnsi="Times New Roman" w:cs="Times New Roman"/>
          <w:bCs/>
          <w:snapToGrid w:val="0"/>
          <w:color w:val="auto"/>
        </w:rPr>
      </w:pPr>
      <w:r w:rsidRPr="006F49B8">
        <w:rPr>
          <w:rFonts w:ascii="Times New Roman" w:hAnsi="Times New Roman" w:cs="Times New Roman" w:hint="eastAsia"/>
          <w:bCs/>
          <w:snapToGrid w:val="0"/>
          <w:color w:val="auto"/>
        </w:rPr>
        <w:t>（</w:t>
      </w:r>
      <w:r w:rsidRPr="006F49B8">
        <w:rPr>
          <w:rFonts w:ascii="Times New Roman" w:hAnsi="Times New Roman" w:cs="Times New Roman"/>
          <w:bCs/>
          <w:snapToGrid w:val="0"/>
          <w:color w:val="auto"/>
        </w:rPr>
        <w:t>3</w:t>
      </w:r>
      <w:r w:rsidRPr="006F49B8">
        <w:rPr>
          <w:rFonts w:ascii="Times New Roman" w:hAnsi="Times New Roman" w:cs="Times New Roman" w:hint="eastAsia"/>
          <w:bCs/>
          <w:snapToGrid w:val="0"/>
          <w:color w:val="auto"/>
        </w:rPr>
        <w:t>）分析所排污染物的变化规律，为制定污染物控制措施提供依据。</w:t>
      </w:r>
    </w:p>
    <w:p w:rsidR="004526F6" w:rsidRPr="006F49B8" w:rsidRDefault="004526F6" w:rsidP="004526F6">
      <w:pPr>
        <w:pStyle w:val="--"/>
        <w:spacing w:line="520" w:lineRule="exact"/>
        <w:rPr>
          <w:rFonts w:ascii="Times New Roman" w:hAnsi="Times New Roman" w:cs="Times New Roman"/>
          <w:bCs/>
          <w:snapToGrid w:val="0"/>
          <w:color w:val="auto"/>
        </w:rPr>
      </w:pPr>
      <w:r w:rsidRPr="006F49B8">
        <w:rPr>
          <w:rFonts w:ascii="Times New Roman" w:hAnsi="Times New Roman" w:cs="Times New Roman" w:hint="eastAsia"/>
          <w:bCs/>
          <w:snapToGrid w:val="0"/>
          <w:color w:val="auto"/>
        </w:rPr>
        <w:t>（</w:t>
      </w:r>
      <w:r w:rsidRPr="006F49B8">
        <w:rPr>
          <w:rFonts w:ascii="Times New Roman" w:hAnsi="Times New Roman" w:cs="Times New Roman"/>
          <w:bCs/>
          <w:snapToGrid w:val="0"/>
          <w:color w:val="auto"/>
        </w:rPr>
        <w:t>4</w:t>
      </w:r>
      <w:r w:rsidRPr="006F49B8">
        <w:rPr>
          <w:rFonts w:ascii="Times New Roman" w:hAnsi="Times New Roman" w:cs="Times New Roman" w:hint="eastAsia"/>
          <w:bCs/>
          <w:snapToGrid w:val="0"/>
          <w:color w:val="auto"/>
        </w:rPr>
        <w:t>））参加项目环境质量评价工作和污染事故的调查与处理工作。</w:t>
      </w:r>
    </w:p>
    <w:p w:rsidR="004526F6" w:rsidRPr="006F49B8" w:rsidRDefault="004526F6" w:rsidP="004526F6">
      <w:pPr>
        <w:pStyle w:val="--"/>
        <w:spacing w:line="520" w:lineRule="exact"/>
        <w:rPr>
          <w:rFonts w:ascii="Times New Roman" w:hAnsi="Times New Roman" w:cs="Times New Roman"/>
          <w:bCs/>
          <w:snapToGrid w:val="0"/>
          <w:color w:val="auto"/>
        </w:rPr>
      </w:pPr>
      <w:r w:rsidRPr="006F49B8">
        <w:rPr>
          <w:rFonts w:ascii="Times New Roman" w:hAnsi="Times New Roman" w:cs="Times New Roman" w:hint="eastAsia"/>
          <w:bCs/>
          <w:snapToGrid w:val="0"/>
          <w:color w:val="auto"/>
        </w:rPr>
        <w:t>（</w:t>
      </w:r>
      <w:r w:rsidRPr="006F49B8">
        <w:rPr>
          <w:rFonts w:ascii="Times New Roman" w:hAnsi="Times New Roman" w:cs="Times New Roman"/>
          <w:bCs/>
          <w:snapToGrid w:val="0"/>
          <w:color w:val="auto"/>
        </w:rPr>
        <w:t>5</w:t>
      </w:r>
      <w:r w:rsidRPr="006F49B8">
        <w:rPr>
          <w:rFonts w:ascii="Times New Roman" w:hAnsi="Times New Roman" w:cs="Times New Roman" w:hint="eastAsia"/>
          <w:bCs/>
          <w:snapToGrid w:val="0"/>
          <w:color w:val="auto"/>
        </w:rPr>
        <w:t>）负责监测仪器测试和维修、保养及检验工作，确保监控工作顺利进行，并建立监测和设备运行档案。</w:t>
      </w:r>
    </w:p>
    <w:p w:rsidR="004526F6" w:rsidRPr="006F49B8" w:rsidRDefault="004526F6" w:rsidP="00A80316">
      <w:pPr>
        <w:pStyle w:val="3"/>
        <w:numPr>
          <w:ilvl w:val="2"/>
          <w:numId w:val="2"/>
        </w:numPr>
        <w:tabs>
          <w:tab w:val="clear" w:pos="1287"/>
          <w:tab w:val="left" w:pos="696"/>
        </w:tabs>
        <w:spacing w:before="0" w:after="0" w:line="500" w:lineRule="exact"/>
        <w:ind w:left="720"/>
        <w:rPr>
          <w:kern w:val="0"/>
        </w:rPr>
      </w:pPr>
      <w:r w:rsidRPr="006F49B8">
        <w:rPr>
          <w:rFonts w:hint="eastAsia"/>
          <w:kern w:val="0"/>
        </w:rPr>
        <w:t>监测计划</w:t>
      </w:r>
    </w:p>
    <w:p w:rsidR="00A62A49" w:rsidRPr="00A62A49" w:rsidRDefault="00A62A49" w:rsidP="00A62A49">
      <w:pPr>
        <w:pStyle w:val="--"/>
        <w:spacing w:line="520" w:lineRule="exact"/>
        <w:rPr>
          <w:rFonts w:ascii="Times New Roman" w:hAnsi="Times New Roman" w:cs="Times New Roman"/>
          <w:bCs/>
          <w:snapToGrid w:val="0"/>
          <w:color w:val="auto"/>
        </w:rPr>
      </w:pPr>
      <w:r w:rsidRPr="00A62A49">
        <w:rPr>
          <w:rFonts w:ascii="Times New Roman" w:hAnsi="Times New Roman" w:cs="Times New Roman"/>
          <w:bCs/>
          <w:snapToGrid w:val="0"/>
          <w:color w:val="auto"/>
        </w:rPr>
        <w:t>根据《排污单位自行监测技术指南总则》（</w:t>
      </w:r>
      <w:r w:rsidRPr="00A62A49">
        <w:rPr>
          <w:rFonts w:ascii="Times New Roman" w:hAnsi="Times New Roman" w:cs="Times New Roman"/>
          <w:bCs/>
          <w:snapToGrid w:val="0"/>
          <w:color w:val="auto"/>
        </w:rPr>
        <w:t>HJ819-2017</w:t>
      </w:r>
      <w:r w:rsidRPr="00A62A49">
        <w:rPr>
          <w:rFonts w:ascii="Times New Roman" w:hAnsi="Times New Roman" w:cs="Times New Roman"/>
          <w:bCs/>
          <w:snapToGrid w:val="0"/>
          <w:color w:val="auto"/>
        </w:rPr>
        <w:t>），排污单位应掌握本单位的污染排放状况及其对周边环境质量的影响，对污染物排放、周边环境质量影响进行监测。</w:t>
      </w:r>
    </w:p>
    <w:p w:rsidR="004526F6" w:rsidRPr="006F49B8" w:rsidRDefault="00A62A49" w:rsidP="00A62A49">
      <w:pPr>
        <w:pStyle w:val="--"/>
        <w:spacing w:line="520" w:lineRule="exact"/>
        <w:rPr>
          <w:rFonts w:ascii="Times New Roman" w:hAnsi="Times New Roman" w:cs="Times New Roman"/>
          <w:bCs/>
          <w:snapToGrid w:val="0"/>
          <w:color w:val="auto"/>
        </w:rPr>
      </w:pPr>
      <w:r w:rsidRPr="00A62A49">
        <w:rPr>
          <w:rFonts w:ascii="Times New Roman" w:hAnsi="Times New Roman" w:cs="Times New Roman"/>
          <w:bCs/>
          <w:snapToGrid w:val="0"/>
          <w:color w:val="auto"/>
        </w:rPr>
        <w:t>依据《排污单位自行监测技术指南总则》（</w:t>
      </w:r>
      <w:r w:rsidRPr="00A62A49">
        <w:rPr>
          <w:rFonts w:ascii="Times New Roman" w:hAnsi="Times New Roman" w:cs="Times New Roman"/>
          <w:bCs/>
          <w:snapToGrid w:val="0"/>
          <w:color w:val="auto"/>
        </w:rPr>
        <w:t>HJ819-2017</w:t>
      </w:r>
      <w:r w:rsidRPr="00A62A49">
        <w:rPr>
          <w:rFonts w:ascii="Times New Roman" w:hAnsi="Times New Roman" w:cs="Times New Roman"/>
          <w:bCs/>
          <w:snapToGrid w:val="0"/>
          <w:color w:val="auto"/>
        </w:rPr>
        <w:t>），本项目运行期主要监测项目、监测频率和监测点位见表</w:t>
      </w:r>
      <w:r w:rsidR="004526F6" w:rsidRPr="006F49B8">
        <w:rPr>
          <w:rFonts w:ascii="Times New Roman" w:hAnsi="Times New Roman" w:cs="Times New Roman" w:hint="eastAsia"/>
          <w:bCs/>
          <w:snapToGrid w:val="0"/>
          <w:color w:val="auto"/>
        </w:rPr>
        <w:t>9.2-1</w:t>
      </w:r>
      <w:r w:rsidR="004526F6" w:rsidRPr="006F49B8">
        <w:rPr>
          <w:rFonts w:ascii="Times New Roman" w:hAnsi="Times New Roman" w:cs="Times New Roman" w:hint="eastAsia"/>
          <w:bCs/>
          <w:snapToGrid w:val="0"/>
          <w:color w:val="auto"/>
        </w:rPr>
        <w:t>。</w:t>
      </w:r>
    </w:p>
    <w:p w:rsidR="004526F6" w:rsidRPr="006F49B8" w:rsidRDefault="004526F6" w:rsidP="004526F6">
      <w:pPr>
        <w:pStyle w:val="--0"/>
        <w:spacing w:beforeLines="0" w:afterLines="0" w:line="520" w:lineRule="exact"/>
        <w:rPr>
          <w:rFonts w:ascii="Times New Roman" w:eastAsia="宋体" w:hAnsi="Times New Roman" w:cs="Times New Roman"/>
          <w:b/>
          <w:color w:val="auto"/>
          <w:kern w:val="2"/>
        </w:rPr>
      </w:pPr>
      <w:r w:rsidRPr="006F49B8">
        <w:rPr>
          <w:rFonts w:ascii="Times New Roman" w:eastAsia="宋体" w:hAnsi="Times New Roman" w:cs="Times New Roman"/>
          <w:b/>
          <w:color w:val="auto"/>
          <w:kern w:val="2"/>
        </w:rPr>
        <w:t>表</w:t>
      </w:r>
      <w:r w:rsidRPr="006F49B8">
        <w:rPr>
          <w:rFonts w:ascii="Times New Roman" w:eastAsia="宋体" w:hAnsi="Times New Roman" w:cs="Times New Roman" w:hint="eastAsia"/>
          <w:b/>
          <w:color w:val="auto"/>
          <w:kern w:val="2"/>
        </w:rPr>
        <w:t>9</w:t>
      </w:r>
      <w:r w:rsidRPr="006F49B8">
        <w:rPr>
          <w:rFonts w:ascii="Times New Roman" w:eastAsia="宋体" w:hAnsi="Times New Roman" w:cs="Times New Roman"/>
          <w:b/>
          <w:color w:val="auto"/>
          <w:kern w:val="2"/>
        </w:rPr>
        <w:t>.</w:t>
      </w:r>
      <w:r w:rsidRPr="006F49B8">
        <w:rPr>
          <w:rFonts w:ascii="Times New Roman" w:eastAsia="宋体" w:hAnsi="Times New Roman" w:cs="Times New Roman" w:hint="eastAsia"/>
          <w:b/>
          <w:color w:val="auto"/>
          <w:kern w:val="2"/>
        </w:rPr>
        <w:t>2</w:t>
      </w:r>
      <w:r w:rsidRPr="006F49B8">
        <w:rPr>
          <w:rFonts w:ascii="Times New Roman" w:eastAsia="宋体" w:hAnsi="Times New Roman" w:cs="Times New Roman"/>
          <w:b/>
          <w:color w:val="auto"/>
          <w:kern w:val="2"/>
        </w:rPr>
        <w:t>-</w:t>
      </w:r>
      <w:r w:rsidRPr="006F49B8">
        <w:rPr>
          <w:rFonts w:ascii="Times New Roman" w:eastAsia="宋体" w:hAnsi="Times New Roman" w:cs="Times New Roman" w:hint="eastAsia"/>
          <w:b/>
          <w:color w:val="auto"/>
          <w:kern w:val="2"/>
        </w:rPr>
        <w:t>1</w:t>
      </w:r>
      <w:r w:rsidRPr="006F49B8">
        <w:rPr>
          <w:rFonts w:ascii="Times New Roman" w:eastAsia="宋体" w:hAnsi="Times New Roman" w:cs="Times New Roman"/>
          <w:b/>
          <w:color w:val="auto"/>
          <w:kern w:val="2"/>
        </w:rPr>
        <w:t xml:space="preserve">  </w:t>
      </w:r>
      <w:r w:rsidRPr="006F49B8">
        <w:rPr>
          <w:rFonts w:ascii="Times New Roman" w:eastAsia="宋体" w:hAnsi="Times New Roman" w:cs="Times New Roman"/>
          <w:b/>
          <w:color w:val="auto"/>
          <w:kern w:val="2"/>
        </w:rPr>
        <w:t>废气无组织污染源监测方案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9"/>
        <w:gridCol w:w="2328"/>
        <w:gridCol w:w="2410"/>
        <w:gridCol w:w="3649"/>
      </w:tblGrid>
      <w:tr w:rsidR="004526F6" w:rsidRPr="00A62A49" w:rsidTr="004526F6">
        <w:trPr>
          <w:trHeight w:val="340"/>
          <w:jc w:val="center"/>
        </w:trPr>
        <w:tc>
          <w:tcPr>
            <w:tcW w:w="899" w:type="dxa"/>
            <w:vAlign w:val="center"/>
          </w:tcPr>
          <w:p w:rsidR="004526F6" w:rsidRPr="00A62A49" w:rsidRDefault="004526F6" w:rsidP="004526F6">
            <w:pPr>
              <w:spacing w:line="240" w:lineRule="auto"/>
              <w:jc w:val="center"/>
              <w:rPr>
                <w:szCs w:val="21"/>
              </w:rPr>
            </w:pPr>
            <w:r w:rsidRPr="00A62A49">
              <w:rPr>
                <w:szCs w:val="21"/>
              </w:rPr>
              <w:t>类别</w:t>
            </w:r>
          </w:p>
        </w:tc>
        <w:tc>
          <w:tcPr>
            <w:tcW w:w="2328" w:type="dxa"/>
            <w:vAlign w:val="center"/>
          </w:tcPr>
          <w:p w:rsidR="004526F6" w:rsidRPr="00A62A49" w:rsidRDefault="004526F6" w:rsidP="004526F6">
            <w:pPr>
              <w:spacing w:line="240" w:lineRule="auto"/>
              <w:jc w:val="center"/>
              <w:rPr>
                <w:szCs w:val="21"/>
              </w:rPr>
            </w:pPr>
            <w:r w:rsidRPr="00A62A49">
              <w:rPr>
                <w:szCs w:val="21"/>
              </w:rPr>
              <w:t>监测点</w:t>
            </w:r>
          </w:p>
        </w:tc>
        <w:tc>
          <w:tcPr>
            <w:tcW w:w="2410" w:type="dxa"/>
            <w:vAlign w:val="center"/>
          </w:tcPr>
          <w:p w:rsidR="004526F6" w:rsidRPr="00A62A49" w:rsidRDefault="004526F6" w:rsidP="004526F6">
            <w:pPr>
              <w:spacing w:line="240" w:lineRule="auto"/>
              <w:jc w:val="center"/>
              <w:rPr>
                <w:szCs w:val="21"/>
              </w:rPr>
            </w:pPr>
            <w:r w:rsidRPr="00A62A49">
              <w:rPr>
                <w:szCs w:val="21"/>
              </w:rPr>
              <w:t>监测项目</w:t>
            </w:r>
          </w:p>
        </w:tc>
        <w:tc>
          <w:tcPr>
            <w:tcW w:w="3649" w:type="dxa"/>
            <w:vAlign w:val="center"/>
          </w:tcPr>
          <w:p w:rsidR="004526F6" w:rsidRPr="00A62A49" w:rsidRDefault="004526F6" w:rsidP="00A62A49">
            <w:pPr>
              <w:spacing w:line="240" w:lineRule="auto"/>
              <w:jc w:val="center"/>
              <w:rPr>
                <w:szCs w:val="21"/>
              </w:rPr>
            </w:pPr>
            <w:r w:rsidRPr="00A62A49">
              <w:rPr>
                <w:szCs w:val="21"/>
              </w:rPr>
              <w:t>监测频率</w:t>
            </w:r>
          </w:p>
        </w:tc>
      </w:tr>
      <w:tr w:rsidR="004526F6" w:rsidRPr="00A62A49" w:rsidTr="004526F6">
        <w:trPr>
          <w:trHeight w:val="340"/>
          <w:jc w:val="center"/>
        </w:trPr>
        <w:tc>
          <w:tcPr>
            <w:tcW w:w="899" w:type="dxa"/>
            <w:vMerge w:val="restart"/>
            <w:vAlign w:val="center"/>
          </w:tcPr>
          <w:p w:rsidR="004526F6" w:rsidRPr="00A62A49" w:rsidRDefault="004526F6" w:rsidP="004526F6">
            <w:pPr>
              <w:spacing w:line="240" w:lineRule="auto"/>
              <w:jc w:val="center"/>
              <w:rPr>
                <w:szCs w:val="21"/>
              </w:rPr>
            </w:pPr>
            <w:r w:rsidRPr="00A62A49">
              <w:rPr>
                <w:szCs w:val="21"/>
              </w:rPr>
              <w:t>废气</w:t>
            </w:r>
          </w:p>
        </w:tc>
        <w:tc>
          <w:tcPr>
            <w:tcW w:w="2328" w:type="dxa"/>
            <w:vAlign w:val="center"/>
          </w:tcPr>
          <w:p w:rsidR="004526F6" w:rsidRPr="00A62A49" w:rsidRDefault="00A62A49" w:rsidP="004526F6">
            <w:pPr>
              <w:spacing w:line="240" w:lineRule="auto"/>
              <w:jc w:val="center"/>
              <w:rPr>
                <w:szCs w:val="21"/>
              </w:rPr>
            </w:pPr>
            <w:r w:rsidRPr="00A62A49">
              <w:rPr>
                <w:rFonts w:hint="eastAsia"/>
                <w:szCs w:val="21"/>
              </w:rPr>
              <w:t>选矿厂区厂界处</w:t>
            </w:r>
          </w:p>
        </w:tc>
        <w:tc>
          <w:tcPr>
            <w:tcW w:w="2410" w:type="dxa"/>
            <w:vAlign w:val="center"/>
          </w:tcPr>
          <w:p w:rsidR="004526F6" w:rsidRPr="00A62A49" w:rsidRDefault="004526F6" w:rsidP="004526F6">
            <w:pPr>
              <w:spacing w:line="240" w:lineRule="auto"/>
              <w:jc w:val="center"/>
              <w:rPr>
                <w:szCs w:val="21"/>
              </w:rPr>
            </w:pPr>
            <w:r w:rsidRPr="00A62A49">
              <w:rPr>
                <w:szCs w:val="21"/>
              </w:rPr>
              <w:t>颗粒物</w:t>
            </w:r>
          </w:p>
        </w:tc>
        <w:tc>
          <w:tcPr>
            <w:tcW w:w="3649" w:type="dxa"/>
            <w:vAlign w:val="center"/>
          </w:tcPr>
          <w:p w:rsidR="004526F6" w:rsidRPr="00A62A49" w:rsidRDefault="001D6483" w:rsidP="004526F6">
            <w:pPr>
              <w:spacing w:line="240" w:lineRule="auto"/>
              <w:jc w:val="center"/>
              <w:rPr>
                <w:szCs w:val="21"/>
              </w:rPr>
            </w:pPr>
            <w:r w:rsidRPr="00A62A49">
              <w:rPr>
                <w:rFonts w:hint="eastAsia"/>
                <w:szCs w:val="21"/>
              </w:rPr>
              <w:t>1</w:t>
            </w:r>
            <w:r w:rsidRPr="00A62A49">
              <w:rPr>
                <w:rFonts w:hint="eastAsia"/>
                <w:szCs w:val="21"/>
              </w:rPr>
              <w:t>次</w:t>
            </w:r>
            <w:r w:rsidRPr="00A62A49">
              <w:rPr>
                <w:rFonts w:hint="eastAsia"/>
                <w:szCs w:val="21"/>
              </w:rPr>
              <w:t>/</w:t>
            </w:r>
            <w:r w:rsidR="00A62A49" w:rsidRPr="00A62A49">
              <w:rPr>
                <w:rFonts w:hint="eastAsia"/>
                <w:szCs w:val="21"/>
              </w:rPr>
              <w:t>季度</w:t>
            </w:r>
          </w:p>
        </w:tc>
      </w:tr>
      <w:tr w:rsidR="004526F6" w:rsidRPr="00A62A49" w:rsidTr="004526F6">
        <w:trPr>
          <w:trHeight w:val="340"/>
          <w:jc w:val="center"/>
        </w:trPr>
        <w:tc>
          <w:tcPr>
            <w:tcW w:w="899" w:type="dxa"/>
            <w:vMerge/>
            <w:vAlign w:val="center"/>
          </w:tcPr>
          <w:p w:rsidR="004526F6" w:rsidRPr="00A62A49" w:rsidRDefault="004526F6" w:rsidP="004526F6">
            <w:pPr>
              <w:spacing w:line="240" w:lineRule="auto"/>
              <w:jc w:val="center"/>
              <w:rPr>
                <w:szCs w:val="21"/>
              </w:rPr>
            </w:pPr>
          </w:p>
        </w:tc>
        <w:tc>
          <w:tcPr>
            <w:tcW w:w="2328" w:type="dxa"/>
            <w:vAlign w:val="center"/>
          </w:tcPr>
          <w:p w:rsidR="00A62A49" w:rsidRPr="00A62A49" w:rsidRDefault="00A62A49" w:rsidP="00A62A49">
            <w:pPr>
              <w:spacing w:line="240" w:lineRule="auto"/>
              <w:jc w:val="center"/>
              <w:rPr>
                <w:szCs w:val="21"/>
              </w:rPr>
            </w:pPr>
            <w:r w:rsidRPr="00A62A49">
              <w:rPr>
                <w:rFonts w:hint="eastAsia"/>
                <w:szCs w:val="21"/>
              </w:rPr>
              <w:t>选矿厂区排气筒</w:t>
            </w:r>
          </w:p>
          <w:p w:rsidR="004526F6" w:rsidRPr="00A62A49" w:rsidRDefault="00A62A49" w:rsidP="00A62A49">
            <w:pPr>
              <w:spacing w:line="240" w:lineRule="auto"/>
              <w:jc w:val="center"/>
              <w:rPr>
                <w:szCs w:val="21"/>
              </w:rPr>
            </w:pPr>
            <w:r w:rsidRPr="00A62A49">
              <w:rPr>
                <w:rFonts w:hint="eastAsia"/>
                <w:szCs w:val="21"/>
              </w:rPr>
              <w:t>（</w:t>
            </w:r>
            <w:r w:rsidRPr="00A62A49">
              <w:rPr>
                <w:rFonts w:hint="eastAsia"/>
                <w:szCs w:val="21"/>
              </w:rPr>
              <w:t>DA001</w:t>
            </w:r>
            <w:r w:rsidRPr="00A62A49">
              <w:rPr>
                <w:rFonts w:hint="eastAsia"/>
                <w:szCs w:val="21"/>
              </w:rPr>
              <w:t>）</w:t>
            </w:r>
          </w:p>
        </w:tc>
        <w:tc>
          <w:tcPr>
            <w:tcW w:w="2410" w:type="dxa"/>
            <w:vAlign w:val="center"/>
          </w:tcPr>
          <w:p w:rsidR="004526F6" w:rsidRPr="00A62A49" w:rsidRDefault="004526F6" w:rsidP="004526F6">
            <w:pPr>
              <w:spacing w:line="240" w:lineRule="auto"/>
              <w:jc w:val="center"/>
              <w:rPr>
                <w:szCs w:val="21"/>
              </w:rPr>
            </w:pPr>
            <w:r w:rsidRPr="00A62A49">
              <w:rPr>
                <w:szCs w:val="21"/>
              </w:rPr>
              <w:t>颗粒物</w:t>
            </w:r>
          </w:p>
        </w:tc>
        <w:tc>
          <w:tcPr>
            <w:tcW w:w="3649" w:type="dxa"/>
            <w:vAlign w:val="center"/>
          </w:tcPr>
          <w:p w:rsidR="004526F6" w:rsidRPr="00A62A49" w:rsidRDefault="001D6483" w:rsidP="004526F6">
            <w:pPr>
              <w:spacing w:line="240" w:lineRule="auto"/>
              <w:jc w:val="center"/>
              <w:rPr>
                <w:szCs w:val="21"/>
              </w:rPr>
            </w:pPr>
            <w:r w:rsidRPr="00A62A49">
              <w:rPr>
                <w:rFonts w:hint="eastAsia"/>
                <w:szCs w:val="21"/>
              </w:rPr>
              <w:t>1</w:t>
            </w:r>
            <w:r w:rsidRPr="00A62A49">
              <w:rPr>
                <w:rFonts w:hint="eastAsia"/>
                <w:szCs w:val="21"/>
              </w:rPr>
              <w:t>次</w:t>
            </w:r>
            <w:r w:rsidRPr="00A62A49">
              <w:rPr>
                <w:rFonts w:hint="eastAsia"/>
                <w:szCs w:val="21"/>
              </w:rPr>
              <w:t>/</w:t>
            </w:r>
            <w:r w:rsidRPr="00A62A49">
              <w:rPr>
                <w:rFonts w:hint="eastAsia"/>
                <w:szCs w:val="21"/>
              </w:rPr>
              <w:t>半年</w:t>
            </w:r>
          </w:p>
        </w:tc>
      </w:tr>
      <w:tr w:rsidR="00A62A49" w:rsidRPr="00A62A49" w:rsidTr="004526F6">
        <w:trPr>
          <w:trHeight w:val="340"/>
          <w:jc w:val="center"/>
        </w:trPr>
        <w:tc>
          <w:tcPr>
            <w:tcW w:w="899" w:type="dxa"/>
            <w:vAlign w:val="center"/>
          </w:tcPr>
          <w:p w:rsidR="00A62A49" w:rsidRPr="00A62A49" w:rsidRDefault="00A62A49" w:rsidP="004526F6">
            <w:pPr>
              <w:spacing w:line="240" w:lineRule="auto"/>
              <w:jc w:val="center"/>
              <w:rPr>
                <w:szCs w:val="21"/>
              </w:rPr>
            </w:pPr>
            <w:r w:rsidRPr="00A62A49">
              <w:rPr>
                <w:rFonts w:hint="eastAsia"/>
                <w:szCs w:val="21"/>
              </w:rPr>
              <w:t>噪声</w:t>
            </w:r>
          </w:p>
        </w:tc>
        <w:tc>
          <w:tcPr>
            <w:tcW w:w="2328" w:type="dxa"/>
            <w:vAlign w:val="center"/>
          </w:tcPr>
          <w:p w:rsidR="00A62A49" w:rsidRPr="00A62A49" w:rsidRDefault="00A62A49" w:rsidP="004526F6">
            <w:pPr>
              <w:spacing w:line="240" w:lineRule="auto"/>
              <w:jc w:val="center"/>
              <w:rPr>
                <w:szCs w:val="21"/>
              </w:rPr>
            </w:pPr>
            <w:r w:rsidRPr="00A62A49">
              <w:rPr>
                <w:rFonts w:hint="eastAsia"/>
                <w:szCs w:val="21"/>
              </w:rPr>
              <w:t>选矿厂区厂界外</w:t>
            </w:r>
            <w:r w:rsidRPr="00A62A49">
              <w:rPr>
                <w:rFonts w:hint="eastAsia"/>
                <w:szCs w:val="21"/>
              </w:rPr>
              <w:t>1m</w:t>
            </w:r>
            <w:r w:rsidRPr="00A62A49">
              <w:rPr>
                <w:rFonts w:hint="eastAsia"/>
                <w:szCs w:val="21"/>
              </w:rPr>
              <w:t>处</w:t>
            </w:r>
          </w:p>
        </w:tc>
        <w:tc>
          <w:tcPr>
            <w:tcW w:w="2410" w:type="dxa"/>
            <w:vAlign w:val="center"/>
          </w:tcPr>
          <w:p w:rsidR="00A62A49" w:rsidRPr="00A62A49" w:rsidRDefault="00A62A49" w:rsidP="004526F6">
            <w:pPr>
              <w:spacing w:line="240" w:lineRule="auto"/>
              <w:jc w:val="center"/>
              <w:rPr>
                <w:szCs w:val="21"/>
              </w:rPr>
            </w:pPr>
            <w:r w:rsidRPr="00A62A49">
              <w:rPr>
                <w:rFonts w:hint="eastAsia"/>
                <w:szCs w:val="21"/>
              </w:rPr>
              <w:t>厂界噪声</w:t>
            </w:r>
          </w:p>
        </w:tc>
        <w:tc>
          <w:tcPr>
            <w:tcW w:w="3649" w:type="dxa"/>
            <w:vAlign w:val="center"/>
          </w:tcPr>
          <w:p w:rsidR="00A62A49" w:rsidRPr="00A62A49" w:rsidRDefault="00A62A49" w:rsidP="004526F6">
            <w:pPr>
              <w:spacing w:line="240" w:lineRule="auto"/>
              <w:jc w:val="center"/>
              <w:rPr>
                <w:szCs w:val="21"/>
              </w:rPr>
            </w:pPr>
            <w:r w:rsidRPr="00A62A49">
              <w:rPr>
                <w:rFonts w:hint="eastAsia"/>
                <w:szCs w:val="21"/>
              </w:rPr>
              <w:t>1</w:t>
            </w:r>
            <w:r w:rsidRPr="00A62A49">
              <w:rPr>
                <w:rFonts w:hint="eastAsia"/>
                <w:szCs w:val="21"/>
              </w:rPr>
              <w:t>次</w:t>
            </w:r>
            <w:r w:rsidRPr="00A62A49">
              <w:rPr>
                <w:rFonts w:hint="eastAsia"/>
                <w:szCs w:val="21"/>
              </w:rPr>
              <w:t>/</w:t>
            </w:r>
            <w:r w:rsidRPr="00A62A49">
              <w:rPr>
                <w:rFonts w:hint="eastAsia"/>
                <w:szCs w:val="21"/>
              </w:rPr>
              <w:t>季度</w:t>
            </w:r>
          </w:p>
        </w:tc>
      </w:tr>
      <w:tr w:rsidR="00A62A49" w:rsidRPr="00A62A49" w:rsidTr="004526F6">
        <w:trPr>
          <w:trHeight w:val="340"/>
          <w:jc w:val="center"/>
        </w:trPr>
        <w:tc>
          <w:tcPr>
            <w:tcW w:w="899" w:type="dxa"/>
            <w:vAlign w:val="center"/>
          </w:tcPr>
          <w:p w:rsidR="00A62A49" w:rsidRPr="00A62A49" w:rsidRDefault="00A62A49" w:rsidP="004526F6">
            <w:pPr>
              <w:spacing w:line="240" w:lineRule="auto"/>
              <w:jc w:val="center"/>
              <w:rPr>
                <w:szCs w:val="21"/>
              </w:rPr>
            </w:pPr>
            <w:r w:rsidRPr="00A62A49">
              <w:rPr>
                <w:rFonts w:hint="eastAsia"/>
                <w:szCs w:val="21"/>
              </w:rPr>
              <w:t>土壤</w:t>
            </w:r>
          </w:p>
        </w:tc>
        <w:tc>
          <w:tcPr>
            <w:tcW w:w="2328" w:type="dxa"/>
            <w:vAlign w:val="center"/>
          </w:tcPr>
          <w:p w:rsidR="00A62A49" w:rsidRPr="00A62A49" w:rsidRDefault="00FB5F7E" w:rsidP="004526F6">
            <w:pPr>
              <w:spacing w:line="240" w:lineRule="auto"/>
              <w:jc w:val="center"/>
              <w:rPr>
                <w:szCs w:val="21"/>
              </w:rPr>
            </w:pPr>
            <w:r>
              <w:rPr>
                <w:rFonts w:hint="eastAsia"/>
                <w:szCs w:val="21"/>
              </w:rPr>
              <w:t>危废暂存间</w:t>
            </w:r>
            <w:r w:rsidR="00A62A49" w:rsidRPr="00A62A49">
              <w:rPr>
                <w:rFonts w:hint="eastAsia"/>
                <w:szCs w:val="21"/>
              </w:rPr>
              <w:t>附近（设置</w:t>
            </w:r>
            <w:r w:rsidR="00A62A49" w:rsidRPr="00A62A49">
              <w:rPr>
                <w:rFonts w:hint="eastAsia"/>
                <w:szCs w:val="21"/>
              </w:rPr>
              <w:t>1</w:t>
            </w:r>
            <w:r w:rsidR="00A62A49" w:rsidRPr="00A62A49">
              <w:rPr>
                <w:rFonts w:hint="eastAsia"/>
                <w:szCs w:val="21"/>
              </w:rPr>
              <w:t>个点）</w:t>
            </w:r>
          </w:p>
        </w:tc>
        <w:tc>
          <w:tcPr>
            <w:tcW w:w="2410" w:type="dxa"/>
            <w:vAlign w:val="center"/>
          </w:tcPr>
          <w:p w:rsidR="00A62A49" w:rsidRPr="00A62A49" w:rsidRDefault="00A62A49" w:rsidP="004526F6">
            <w:pPr>
              <w:spacing w:line="240" w:lineRule="auto"/>
              <w:jc w:val="center"/>
              <w:rPr>
                <w:szCs w:val="21"/>
              </w:rPr>
            </w:pPr>
            <w:r w:rsidRPr="00A62A49">
              <w:rPr>
                <w:rFonts w:hint="eastAsia"/>
                <w:szCs w:val="21"/>
              </w:rPr>
              <w:t>石油烃</w:t>
            </w:r>
          </w:p>
        </w:tc>
        <w:tc>
          <w:tcPr>
            <w:tcW w:w="3649" w:type="dxa"/>
            <w:vAlign w:val="center"/>
          </w:tcPr>
          <w:p w:rsidR="00A62A49" w:rsidRPr="00A62A49" w:rsidRDefault="00A62A49" w:rsidP="004526F6">
            <w:pPr>
              <w:spacing w:line="240" w:lineRule="auto"/>
              <w:jc w:val="center"/>
              <w:rPr>
                <w:szCs w:val="21"/>
              </w:rPr>
            </w:pPr>
            <w:r w:rsidRPr="00A62A49">
              <w:rPr>
                <w:rFonts w:hint="eastAsia"/>
                <w:szCs w:val="21"/>
              </w:rPr>
              <w:t>必要时开展</w:t>
            </w:r>
          </w:p>
        </w:tc>
      </w:tr>
      <w:tr w:rsidR="00A62A49" w:rsidRPr="00A62A49" w:rsidTr="004526F6">
        <w:trPr>
          <w:trHeight w:val="340"/>
          <w:jc w:val="center"/>
        </w:trPr>
        <w:tc>
          <w:tcPr>
            <w:tcW w:w="899" w:type="dxa"/>
            <w:vAlign w:val="center"/>
          </w:tcPr>
          <w:p w:rsidR="00A62A49" w:rsidRPr="00A62A49" w:rsidRDefault="00A62A49" w:rsidP="004526F6">
            <w:pPr>
              <w:spacing w:line="240" w:lineRule="auto"/>
              <w:jc w:val="center"/>
              <w:rPr>
                <w:szCs w:val="21"/>
              </w:rPr>
            </w:pPr>
            <w:r w:rsidRPr="00A62A49">
              <w:rPr>
                <w:rFonts w:hint="eastAsia"/>
                <w:szCs w:val="21"/>
              </w:rPr>
              <w:t>地下水</w:t>
            </w:r>
          </w:p>
        </w:tc>
        <w:tc>
          <w:tcPr>
            <w:tcW w:w="2328" w:type="dxa"/>
            <w:vAlign w:val="center"/>
          </w:tcPr>
          <w:p w:rsidR="00A62A49" w:rsidRPr="00A62A49" w:rsidRDefault="00A62A49" w:rsidP="004526F6">
            <w:pPr>
              <w:spacing w:line="240" w:lineRule="auto"/>
              <w:jc w:val="center"/>
              <w:rPr>
                <w:szCs w:val="21"/>
              </w:rPr>
            </w:pPr>
            <w:r w:rsidRPr="00A62A49">
              <w:rPr>
                <w:rFonts w:cs="宋体" w:hint="eastAsia"/>
                <w:szCs w:val="21"/>
              </w:rPr>
              <w:t>布设</w:t>
            </w:r>
            <w:r w:rsidRPr="00A62A49">
              <w:rPr>
                <w:rFonts w:cs="宋体" w:hint="eastAsia"/>
                <w:szCs w:val="21"/>
              </w:rPr>
              <w:t>3</w:t>
            </w:r>
            <w:r w:rsidRPr="00A62A49">
              <w:rPr>
                <w:rFonts w:cs="宋体" w:hint="eastAsia"/>
                <w:szCs w:val="21"/>
              </w:rPr>
              <w:t>个地下水水质监测点（厂区上游布设</w:t>
            </w:r>
            <w:r w:rsidRPr="00A62A49">
              <w:rPr>
                <w:rFonts w:cs="宋体" w:hint="eastAsia"/>
                <w:szCs w:val="21"/>
              </w:rPr>
              <w:t>1</w:t>
            </w:r>
            <w:r w:rsidRPr="00A62A49">
              <w:rPr>
                <w:rFonts w:cs="宋体" w:hint="eastAsia"/>
                <w:szCs w:val="21"/>
              </w:rPr>
              <w:t>个、厂区内布设</w:t>
            </w:r>
            <w:r w:rsidRPr="00A62A49">
              <w:rPr>
                <w:rFonts w:cs="宋体" w:hint="eastAsia"/>
                <w:szCs w:val="21"/>
              </w:rPr>
              <w:t>1</w:t>
            </w:r>
            <w:r w:rsidRPr="00A62A49">
              <w:rPr>
                <w:rFonts w:cs="宋体" w:hint="eastAsia"/>
                <w:szCs w:val="21"/>
              </w:rPr>
              <w:t>个、厂区下游布设</w:t>
            </w:r>
            <w:r w:rsidRPr="00A62A49">
              <w:rPr>
                <w:rFonts w:cs="宋体" w:hint="eastAsia"/>
                <w:szCs w:val="21"/>
              </w:rPr>
              <w:t>1</w:t>
            </w:r>
            <w:r w:rsidRPr="00A62A49">
              <w:rPr>
                <w:rFonts w:cs="宋体" w:hint="eastAsia"/>
                <w:szCs w:val="21"/>
              </w:rPr>
              <w:t>个）</w:t>
            </w:r>
          </w:p>
        </w:tc>
        <w:tc>
          <w:tcPr>
            <w:tcW w:w="2410" w:type="dxa"/>
            <w:vAlign w:val="center"/>
          </w:tcPr>
          <w:p w:rsidR="00A62A49" w:rsidRPr="00A62A49" w:rsidRDefault="00A62A49" w:rsidP="004526F6">
            <w:pPr>
              <w:spacing w:line="240" w:lineRule="auto"/>
              <w:jc w:val="center"/>
              <w:rPr>
                <w:szCs w:val="21"/>
              </w:rPr>
            </w:pPr>
            <w:r w:rsidRPr="00A62A49">
              <w:rPr>
                <w:rFonts w:cs="宋体" w:hint="eastAsia"/>
                <w:szCs w:val="21"/>
              </w:rPr>
              <w:t>pH</w:t>
            </w:r>
            <w:r w:rsidRPr="00A62A49">
              <w:rPr>
                <w:rFonts w:cs="宋体" w:hint="eastAsia"/>
                <w:szCs w:val="21"/>
              </w:rPr>
              <w:t>、总硬度、氨氮、挥发性酚类、氰化物、砷、汞、六价铬、铅、镉铁、锰、溶解性总固体、氟化物、硫酸盐、氯化物、硝酸盐、亚硝酸盐、高锰酸盐指数、总大肠菌群、细菌总数、水位</w:t>
            </w:r>
          </w:p>
        </w:tc>
        <w:tc>
          <w:tcPr>
            <w:tcW w:w="3649" w:type="dxa"/>
            <w:vAlign w:val="center"/>
          </w:tcPr>
          <w:p w:rsidR="00A62A49" w:rsidRPr="00A62A49" w:rsidRDefault="00A62A49" w:rsidP="004526F6">
            <w:pPr>
              <w:spacing w:line="240" w:lineRule="auto"/>
              <w:jc w:val="center"/>
              <w:rPr>
                <w:szCs w:val="21"/>
              </w:rPr>
            </w:pPr>
            <w:r w:rsidRPr="00A62A49">
              <w:rPr>
                <w:rFonts w:hint="eastAsia"/>
                <w:szCs w:val="21"/>
              </w:rPr>
              <w:t>1</w:t>
            </w:r>
            <w:r w:rsidRPr="00A62A49">
              <w:rPr>
                <w:rFonts w:hint="eastAsia"/>
                <w:szCs w:val="21"/>
              </w:rPr>
              <w:t>次</w:t>
            </w:r>
            <w:r w:rsidRPr="00A62A49">
              <w:rPr>
                <w:rFonts w:hint="eastAsia"/>
                <w:szCs w:val="21"/>
              </w:rPr>
              <w:t>/</w:t>
            </w:r>
            <w:r w:rsidRPr="00A62A49">
              <w:rPr>
                <w:rFonts w:hint="eastAsia"/>
                <w:szCs w:val="21"/>
              </w:rPr>
              <w:t>年</w:t>
            </w:r>
          </w:p>
        </w:tc>
      </w:tr>
    </w:tbl>
    <w:p w:rsidR="00035551" w:rsidRPr="006F49B8" w:rsidRDefault="00035551" w:rsidP="00A80316">
      <w:pPr>
        <w:pStyle w:val="3"/>
        <w:numPr>
          <w:ilvl w:val="2"/>
          <w:numId w:val="2"/>
        </w:numPr>
        <w:tabs>
          <w:tab w:val="clear" w:pos="1287"/>
          <w:tab w:val="left" w:pos="696"/>
        </w:tabs>
        <w:spacing w:before="0" w:after="0" w:line="500" w:lineRule="exact"/>
        <w:ind w:left="720"/>
        <w:rPr>
          <w:kern w:val="0"/>
        </w:rPr>
      </w:pPr>
      <w:r w:rsidRPr="006F49B8">
        <w:rPr>
          <w:kern w:val="0"/>
        </w:rPr>
        <w:lastRenderedPageBreak/>
        <w:t>设立排放口（源）标识</w:t>
      </w:r>
    </w:p>
    <w:p w:rsidR="00035551" w:rsidRDefault="00035551" w:rsidP="00035551">
      <w:pPr>
        <w:pStyle w:val="--"/>
        <w:spacing w:line="520" w:lineRule="exact"/>
        <w:rPr>
          <w:rFonts w:ascii="Times New Roman" w:hAnsi="Times New Roman" w:cs="Times New Roman"/>
          <w:bCs/>
          <w:snapToGrid w:val="0"/>
          <w:color w:val="auto"/>
        </w:rPr>
      </w:pPr>
      <w:r w:rsidRPr="006F49B8">
        <w:rPr>
          <w:rFonts w:ascii="Times New Roman" w:hAnsi="Times New Roman" w:cs="Times New Roman"/>
          <w:bCs/>
          <w:snapToGrid w:val="0"/>
          <w:color w:val="auto"/>
        </w:rPr>
        <w:t>项目的各排污口按照环境管理要求，必须进行规范化建设，在项目的污水排放口、大气排放源、噪声排放源、固体废物源设立规范的环境保护图形标志，按照《环境保护图形标志</w:t>
      </w:r>
      <w:r w:rsidRPr="006F49B8">
        <w:rPr>
          <w:rFonts w:ascii="Times New Roman" w:hAnsi="Times New Roman" w:cs="Times New Roman"/>
          <w:bCs/>
          <w:snapToGrid w:val="0"/>
          <w:color w:val="auto"/>
        </w:rPr>
        <w:t>――</w:t>
      </w:r>
      <w:r w:rsidRPr="006F49B8">
        <w:rPr>
          <w:rFonts w:ascii="Times New Roman" w:hAnsi="Times New Roman" w:cs="Times New Roman"/>
          <w:bCs/>
          <w:snapToGrid w:val="0"/>
          <w:color w:val="auto"/>
        </w:rPr>
        <w:t>排放口（源）》（</w:t>
      </w:r>
      <w:r w:rsidRPr="006F49B8">
        <w:rPr>
          <w:rFonts w:ascii="Times New Roman" w:hAnsi="Times New Roman" w:cs="Times New Roman"/>
          <w:bCs/>
          <w:snapToGrid w:val="0"/>
          <w:color w:val="auto"/>
        </w:rPr>
        <w:t>GB15562.1-1995</w:t>
      </w:r>
      <w:r w:rsidRPr="006F49B8">
        <w:rPr>
          <w:rFonts w:ascii="Times New Roman" w:hAnsi="Times New Roman" w:cs="Times New Roman"/>
          <w:bCs/>
          <w:snapToGrid w:val="0"/>
          <w:color w:val="auto"/>
        </w:rPr>
        <w:t>、</w:t>
      </w:r>
      <w:r w:rsidRPr="006F49B8">
        <w:rPr>
          <w:rFonts w:ascii="Times New Roman" w:hAnsi="Times New Roman" w:cs="Times New Roman"/>
          <w:bCs/>
          <w:snapToGrid w:val="0"/>
          <w:color w:val="auto"/>
        </w:rPr>
        <w:t>1996-07-11</w:t>
      </w:r>
      <w:r w:rsidRPr="006F49B8">
        <w:rPr>
          <w:rFonts w:ascii="Times New Roman" w:hAnsi="Times New Roman" w:cs="Times New Roman"/>
          <w:bCs/>
          <w:snapToGrid w:val="0"/>
          <w:color w:val="auto"/>
        </w:rPr>
        <w:t>实施）执行，以利于生态环境主管部门对各排放口的监督管理。标志牌制作由国家环境保护总局统一监制，标志牌应设置在与之功能相应的醒目处。</w:t>
      </w:r>
      <w:r w:rsidR="001B7FE2" w:rsidRPr="006F49B8">
        <w:rPr>
          <w:rFonts w:ascii="Times New Roman" w:hAnsi="Times New Roman" w:cs="Times New Roman" w:hint="eastAsia"/>
          <w:bCs/>
          <w:snapToGrid w:val="0"/>
          <w:color w:val="auto"/>
        </w:rPr>
        <w:t>各排污口（源）标志牌设置情况见表</w:t>
      </w:r>
      <w:r w:rsidR="001B7FE2" w:rsidRPr="006F49B8">
        <w:rPr>
          <w:rFonts w:ascii="Times New Roman" w:hAnsi="Times New Roman" w:cs="Times New Roman" w:hint="eastAsia"/>
          <w:bCs/>
          <w:snapToGrid w:val="0"/>
          <w:color w:val="auto"/>
        </w:rPr>
        <w:t>9.2-3</w:t>
      </w:r>
      <w:r w:rsidR="001B7FE2" w:rsidRPr="006F49B8">
        <w:rPr>
          <w:rFonts w:ascii="Times New Roman" w:hAnsi="Times New Roman" w:cs="Times New Roman" w:hint="eastAsia"/>
          <w:bCs/>
          <w:snapToGrid w:val="0"/>
          <w:color w:val="auto"/>
        </w:rPr>
        <w:t>。</w:t>
      </w:r>
    </w:p>
    <w:p w:rsidR="001B7FE2" w:rsidRPr="006F49B8" w:rsidRDefault="001B7FE2" w:rsidP="001B7FE2">
      <w:pPr>
        <w:pStyle w:val="--0"/>
        <w:spacing w:beforeLines="0" w:afterLines="0" w:line="520" w:lineRule="exact"/>
        <w:rPr>
          <w:rFonts w:ascii="Times New Roman" w:eastAsia="宋体" w:hAnsi="Times New Roman" w:cs="Times New Roman"/>
          <w:b/>
          <w:color w:val="auto"/>
          <w:kern w:val="2"/>
        </w:rPr>
      </w:pPr>
      <w:r w:rsidRPr="006F49B8">
        <w:rPr>
          <w:rFonts w:ascii="Times New Roman" w:eastAsia="宋体" w:hAnsi="Times New Roman" w:cs="Times New Roman"/>
          <w:b/>
          <w:color w:val="auto"/>
          <w:kern w:val="2"/>
        </w:rPr>
        <w:t>表</w:t>
      </w:r>
      <w:r w:rsidRPr="006F49B8">
        <w:rPr>
          <w:rFonts w:ascii="Times New Roman" w:eastAsia="宋体" w:hAnsi="Times New Roman" w:cs="Times New Roman" w:hint="eastAsia"/>
          <w:b/>
          <w:color w:val="auto"/>
          <w:kern w:val="2"/>
        </w:rPr>
        <w:t>9</w:t>
      </w:r>
      <w:r w:rsidRPr="006F49B8">
        <w:rPr>
          <w:rFonts w:ascii="Times New Roman" w:eastAsia="宋体" w:hAnsi="Times New Roman" w:cs="Times New Roman"/>
          <w:b/>
          <w:color w:val="auto"/>
          <w:kern w:val="2"/>
        </w:rPr>
        <w:t>.</w:t>
      </w:r>
      <w:r w:rsidRPr="006F49B8">
        <w:rPr>
          <w:rFonts w:ascii="Times New Roman" w:eastAsia="宋体" w:hAnsi="Times New Roman" w:cs="Times New Roman" w:hint="eastAsia"/>
          <w:b/>
          <w:color w:val="auto"/>
          <w:kern w:val="2"/>
        </w:rPr>
        <w:t>2</w:t>
      </w:r>
      <w:r w:rsidRPr="006F49B8">
        <w:rPr>
          <w:rFonts w:ascii="Times New Roman" w:eastAsia="宋体" w:hAnsi="Times New Roman" w:cs="Times New Roman"/>
          <w:b/>
          <w:color w:val="auto"/>
          <w:kern w:val="2"/>
        </w:rPr>
        <w:t>-</w:t>
      </w:r>
      <w:r w:rsidRPr="006F49B8">
        <w:rPr>
          <w:rFonts w:ascii="Times New Roman" w:eastAsia="宋体" w:hAnsi="Times New Roman" w:cs="Times New Roman" w:hint="eastAsia"/>
          <w:b/>
          <w:color w:val="auto"/>
          <w:kern w:val="2"/>
        </w:rPr>
        <w:t>3</w:t>
      </w:r>
      <w:r w:rsidRPr="006F49B8">
        <w:rPr>
          <w:rFonts w:ascii="Times New Roman" w:eastAsia="宋体" w:hAnsi="Times New Roman" w:cs="Times New Roman"/>
          <w:b/>
          <w:color w:val="auto"/>
          <w:kern w:val="2"/>
        </w:rPr>
        <w:t xml:space="preserve">  </w:t>
      </w:r>
      <w:r w:rsidRPr="006F49B8">
        <w:rPr>
          <w:rFonts w:ascii="Times New Roman" w:eastAsia="宋体" w:hAnsi="Times New Roman" w:cs="Times New Roman" w:hint="eastAsia"/>
          <w:b/>
          <w:color w:val="auto"/>
          <w:kern w:val="2"/>
        </w:rPr>
        <w:t>各排污口（源）标志牌设置一览表</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817"/>
        <w:gridCol w:w="1701"/>
        <w:gridCol w:w="1559"/>
        <w:gridCol w:w="1701"/>
        <w:gridCol w:w="1701"/>
        <w:gridCol w:w="1701"/>
      </w:tblGrid>
      <w:tr w:rsidR="001B7FE2" w:rsidRPr="006F49B8" w:rsidTr="00F33579">
        <w:trPr>
          <w:trHeight w:val="340"/>
        </w:trPr>
        <w:tc>
          <w:tcPr>
            <w:tcW w:w="817" w:type="dxa"/>
            <w:vAlign w:val="center"/>
          </w:tcPr>
          <w:p w:rsidR="001B7FE2" w:rsidRPr="006F49B8" w:rsidRDefault="001B7FE2" w:rsidP="00F33579">
            <w:pPr>
              <w:spacing w:line="240" w:lineRule="auto"/>
              <w:jc w:val="center"/>
              <w:rPr>
                <w:bCs/>
                <w:sz w:val="18"/>
                <w:szCs w:val="18"/>
              </w:rPr>
            </w:pPr>
            <w:r w:rsidRPr="006F49B8">
              <w:rPr>
                <w:rFonts w:hint="eastAsia"/>
                <w:bCs/>
                <w:sz w:val="18"/>
                <w:szCs w:val="18"/>
              </w:rPr>
              <w:t>名称</w:t>
            </w:r>
          </w:p>
        </w:tc>
        <w:tc>
          <w:tcPr>
            <w:tcW w:w="1701" w:type="dxa"/>
            <w:vAlign w:val="center"/>
          </w:tcPr>
          <w:p w:rsidR="001B7FE2" w:rsidRPr="006F49B8" w:rsidRDefault="001B7FE2" w:rsidP="00F33579">
            <w:pPr>
              <w:spacing w:line="240" w:lineRule="auto"/>
              <w:jc w:val="center"/>
              <w:rPr>
                <w:bCs/>
                <w:sz w:val="18"/>
                <w:szCs w:val="18"/>
              </w:rPr>
            </w:pPr>
            <w:r w:rsidRPr="006F49B8">
              <w:rPr>
                <w:rFonts w:hint="eastAsia"/>
                <w:bCs/>
                <w:sz w:val="18"/>
                <w:szCs w:val="18"/>
              </w:rPr>
              <w:t>废水排放口</w:t>
            </w:r>
          </w:p>
        </w:tc>
        <w:tc>
          <w:tcPr>
            <w:tcW w:w="1559" w:type="dxa"/>
            <w:vAlign w:val="center"/>
          </w:tcPr>
          <w:p w:rsidR="001B7FE2" w:rsidRPr="006F49B8" w:rsidRDefault="001B7FE2" w:rsidP="00F33579">
            <w:pPr>
              <w:spacing w:line="240" w:lineRule="auto"/>
              <w:jc w:val="center"/>
              <w:rPr>
                <w:bCs/>
                <w:sz w:val="18"/>
                <w:szCs w:val="18"/>
              </w:rPr>
            </w:pPr>
            <w:r w:rsidRPr="006F49B8">
              <w:rPr>
                <w:rFonts w:hint="eastAsia"/>
                <w:bCs/>
                <w:sz w:val="18"/>
                <w:szCs w:val="18"/>
              </w:rPr>
              <w:t>废气排放口</w:t>
            </w:r>
          </w:p>
        </w:tc>
        <w:tc>
          <w:tcPr>
            <w:tcW w:w="1701" w:type="dxa"/>
            <w:vAlign w:val="center"/>
          </w:tcPr>
          <w:p w:rsidR="001B7FE2" w:rsidRPr="006F49B8" w:rsidRDefault="001B7FE2" w:rsidP="00F33579">
            <w:pPr>
              <w:spacing w:line="240" w:lineRule="auto"/>
              <w:jc w:val="center"/>
              <w:rPr>
                <w:bCs/>
                <w:sz w:val="18"/>
                <w:szCs w:val="18"/>
              </w:rPr>
            </w:pPr>
            <w:r w:rsidRPr="006F49B8">
              <w:rPr>
                <w:rFonts w:hint="eastAsia"/>
                <w:bCs/>
                <w:sz w:val="18"/>
                <w:szCs w:val="18"/>
              </w:rPr>
              <w:t>噪声污染源</w:t>
            </w:r>
          </w:p>
        </w:tc>
        <w:tc>
          <w:tcPr>
            <w:tcW w:w="1701" w:type="dxa"/>
            <w:vAlign w:val="center"/>
          </w:tcPr>
          <w:p w:rsidR="001B7FE2" w:rsidRPr="006F49B8" w:rsidRDefault="001B7FE2" w:rsidP="00F33579">
            <w:pPr>
              <w:spacing w:line="240" w:lineRule="auto"/>
              <w:jc w:val="center"/>
              <w:rPr>
                <w:bCs/>
                <w:sz w:val="18"/>
                <w:szCs w:val="18"/>
              </w:rPr>
            </w:pPr>
            <w:r w:rsidRPr="006F49B8">
              <w:rPr>
                <w:rFonts w:hint="eastAsia"/>
                <w:bCs/>
                <w:sz w:val="18"/>
                <w:szCs w:val="18"/>
              </w:rPr>
              <w:t>一般固体废物</w:t>
            </w:r>
          </w:p>
        </w:tc>
        <w:tc>
          <w:tcPr>
            <w:tcW w:w="1701" w:type="dxa"/>
            <w:vAlign w:val="center"/>
          </w:tcPr>
          <w:p w:rsidR="001B7FE2" w:rsidRPr="006F49B8" w:rsidRDefault="001B7FE2" w:rsidP="00F33579">
            <w:pPr>
              <w:spacing w:line="240" w:lineRule="auto"/>
              <w:jc w:val="center"/>
              <w:rPr>
                <w:bCs/>
                <w:sz w:val="18"/>
                <w:szCs w:val="18"/>
              </w:rPr>
            </w:pPr>
            <w:r w:rsidRPr="006F49B8">
              <w:rPr>
                <w:rFonts w:hint="eastAsia"/>
                <w:bCs/>
                <w:sz w:val="18"/>
                <w:szCs w:val="18"/>
              </w:rPr>
              <w:t>危险废物</w:t>
            </w:r>
          </w:p>
        </w:tc>
      </w:tr>
      <w:tr w:rsidR="001B7FE2" w:rsidRPr="006F49B8" w:rsidTr="00F33579">
        <w:trPr>
          <w:trHeight w:val="340"/>
        </w:trPr>
        <w:tc>
          <w:tcPr>
            <w:tcW w:w="817" w:type="dxa"/>
            <w:vAlign w:val="center"/>
          </w:tcPr>
          <w:p w:rsidR="001B7FE2" w:rsidRPr="006F49B8" w:rsidRDefault="001B7FE2" w:rsidP="00F33579">
            <w:pPr>
              <w:spacing w:line="240" w:lineRule="auto"/>
              <w:jc w:val="center"/>
              <w:rPr>
                <w:bCs/>
                <w:sz w:val="18"/>
                <w:szCs w:val="18"/>
              </w:rPr>
            </w:pPr>
          </w:p>
          <w:p w:rsidR="001B7FE2" w:rsidRPr="006F49B8" w:rsidRDefault="001B7FE2" w:rsidP="00F33579">
            <w:pPr>
              <w:spacing w:line="240" w:lineRule="auto"/>
              <w:jc w:val="center"/>
              <w:rPr>
                <w:bCs/>
                <w:sz w:val="18"/>
                <w:szCs w:val="18"/>
              </w:rPr>
            </w:pPr>
            <w:r w:rsidRPr="006F49B8">
              <w:rPr>
                <w:rFonts w:hint="eastAsia"/>
                <w:bCs/>
                <w:sz w:val="18"/>
                <w:szCs w:val="18"/>
              </w:rPr>
              <w:t>提示</w:t>
            </w:r>
          </w:p>
          <w:p w:rsidR="001B7FE2" w:rsidRPr="006F49B8" w:rsidRDefault="001B7FE2" w:rsidP="00F33579">
            <w:pPr>
              <w:spacing w:line="240" w:lineRule="auto"/>
              <w:jc w:val="center"/>
              <w:rPr>
                <w:bCs/>
                <w:sz w:val="18"/>
                <w:szCs w:val="18"/>
              </w:rPr>
            </w:pPr>
            <w:r w:rsidRPr="006F49B8">
              <w:rPr>
                <w:rFonts w:hint="eastAsia"/>
                <w:bCs/>
                <w:sz w:val="18"/>
                <w:szCs w:val="18"/>
              </w:rPr>
              <w:t>图形</w:t>
            </w:r>
          </w:p>
          <w:p w:rsidR="001B7FE2" w:rsidRPr="006F49B8" w:rsidRDefault="001B7FE2" w:rsidP="00F33579">
            <w:pPr>
              <w:spacing w:line="240" w:lineRule="auto"/>
              <w:jc w:val="center"/>
              <w:rPr>
                <w:bCs/>
                <w:sz w:val="18"/>
                <w:szCs w:val="18"/>
              </w:rPr>
            </w:pPr>
            <w:r w:rsidRPr="006F49B8">
              <w:rPr>
                <w:rFonts w:hint="eastAsia"/>
                <w:bCs/>
                <w:sz w:val="18"/>
                <w:szCs w:val="18"/>
              </w:rPr>
              <w:t>符号</w:t>
            </w:r>
          </w:p>
          <w:p w:rsidR="001B7FE2" w:rsidRPr="006F49B8" w:rsidRDefault="001B7FE2" w:rsidP="00F33579">
            <w:pPr>
              <w:spacing w:line="240" w:lineRule="auto"/>
              <w:jc w:val="center"/>
              <w:rPr>
                <w:bCs/>
                <w:sz w:val="18"/>
                <w:szCs w:val="18"/>
              </w:rPr>
            </w:pPr>
          </w:p>
          <w:p w:rsidR="001B7FE2" w:rsidRPr="006F49B8" w:rsidRDefault="001B7FE2" w:rsidP="00F33579">
            <w:pPr>
              <w:spacing w:line="240" w:lineRule="auto"/>
              <w:rPr>
                <w:bCs/>
                <w:sz w:val="18"/>
                <w:szCs w:val="18"/>
              </w:rPr>
            </w:pPr>
          </w:p>
          <w:p w:rsidR="001B7FE2" w:rsidRPr="006F49B8" w:rsidRDefault="001B7FE2" w:rsidP="00F33579">
            <w:pPr>
              <w:spacing w:line="240" w:lineRule="auto"/>
              <w:jc w:val="center"/>
              <w:rPr>
                <w:bCs/>
                <w:sz w:val="18"/>
                <w:szCs w:val="18"/>
              </w:rPr>
            </w:pPr>
          </w:p>
        </w:tc>
        <w:tc>
          <w:tcPr>
            <w:tcW w:w="1701" w:type="dxa"/>
            <w:vAlign w:val="center"/>
          </w:tcPr>
          <w:p w:rsidR="001B7FE2" w:rsidRPr="006F49B8" w:rsidRDefault="001B7FE2" w:rsidP="00F33579">
            <w:pPr>
              <w:spacing w:line="240" w:lineRule="auto"/>
              <w:jc w:val="center"/>
              <w:rPr>
                <w:bCs/>
                <w:sz w:val="18"/>
                <w:szCs w:val="18"/>
              </w:rPr>
            </w:pPr>
            <w:r w:rsidRPr="006F49B8">
              <w:rPr>
                <w:bCs/>
                <w:noProof/>
                <w:sz w:val="18"/>
                <w:szCs w:val="18"/>
              </w:rPr>
              <w:drawing>
                <wp:anchor distT="0" distB="0" distL="114300" distR="114300" simplePos="0" relativeHeight="251739648" behindDoc="0" locked="0" layoutInCell="1" allowOverlap="1">
                  <wp:simplePos x="0" y="0"/>
                  <wp:positionH relativeFrom="column">
                    <wp:posOffset>-11430</wp:posOffset>
                  </wp:positionH>
                  <wp:positionV relativeFrom="paragraph">
                    <wp:posOffset>1905</wp:posOffset>
                  </wp:positionV>
                  <wp:extent cx="916305" cy="924560"/>
                  <wp:effectExtent l="1905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a:stretch>
                            <a:fillRect/>
                          </a:stretch>
                        </pic:blipFill>
                        <pic:spPr bwMode="auto">
                          <a:xfrm>
                            <a:off x="0" y="0"/>
                            <a:ext cx="916305" cy="924560"/>
                          </a:xfrm>
                          <a:prstGeom prst="rect">
                            <a:avLst/>
                          </a:prstGeom>
                          <a:noFill/>
                          <a:ln w="9525">
                            <a:noFill/>
                            <a:miter lim="800000"/>
                            <a:headEnd/>
                            <a:tailEnd/>
                          </a:ln>
                        </pic:spPr>
                      </pic:pic>
                    </a:graphicData>
                  </a:graphic>
                </wp:anchor>
              </w:drawing>
            </w:r>
          </w:p>
        </w:tc>
        <w:tc>
          <w:tcPr>
            <w:tcW w:w="1559" w:type="dxa"/>
            <w:vAlign w:val="center"/>
          </w:tcPr>
          <w:p w:rsidR="001B7FE2" w:rsidRPr="006F49B8" w:rsidRDefault="001B7FE2" w:rsidP="00F33579">
            <w:pPr>
              <w:spacing w:line="240" w:lineRule="auto"/>
              <w:jc w:val="center"/>
              <w:rPr>
                <w:bCs/>
                <w:sz w:val="18"/>
                <w:szCs w:val="18"/>
              </w:rPr>
            </w:pPr>
            <w:r w:rsidRPr="006F49B8">
              <w:rPr>
                <w:bCs/>
                <w:noProof/>
                <w:sz w:val="18"/>
                <w:szCs w:val="18"/>
              </w:rPr>
              <w:drawing>
                <wp:anchor distT="0" distB="0" distL="114300" distR="114300" simplePos="0" relativeHeight="251740672" behindDoc="0" locked="0" layoutInCell="1" allowOverlap="1">
                  <wp:simplePos x="0" y="0"/>
                  <wp:positionH relativeFrom="column">
                    <wp:posOffset>-21590</wp:posOffset>
                  </wp:positionH>
                  <wp:positionV relativeFrom="paragraph">
                    <wp:posOffset>-36195</wp:posOffset>
                  </wp:positionV>
                  <wp:extent cx="895350" cy="892175"/>
                  <wp:effectExtent l="1905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srcRect/>
                          <a:stretch>
                            <a:fillRect/>
                          </a:stretch>
                        </pic:blipFill>
                        <pic:spPr bwMode="auto">
                          <a:xfrm>
                            <a:off x="0" y="0"/>
                            <a:ext cx="895350" cy="892175"/>
                          </a:xfrm>
                          <a:prstGeom prst="rect">
                            <a:avLst/>
                          </a:prstGeom>
                          <a:noFill/>
                          <a:ln w="9525">
                            <a:noFill/>
                            <a:miter lim="800000"/>
                            <a:headEnd/>
                            <a:tailEnd/>
                          </a:ln>
                        </pic:spPr>
                      </pic:pic>
                    </a:graphicData>
                  </a:graphic>
                </wp:anchor>
              </w:drawing>
            </w:r>
          </w:p>
        </w:tc>
        <w:tc>
          <w:tcPr>
            <w:tcW w:w="1701" w:type="dxa"/>
            <w:vAlign w:val="center"/>
          </w:tcPr>
          <w:p w:rsidR="001B7FE2" w:rsidRPr="006F49B8" w:rsidRDefault="001B7FE2" w:rsidP="00F33579">
            <w:pPr>
              <w:spacing w:line="240" w:lineRule="auto"/>
              <w:jc w:val="center"/>
              <w:rPr>
                <w:bCs/>
                <w:sz w:val="18"/>
                <w:szCs w:val="18"/>
              </w:rPr>
            </w:pPr>
            <w:r w:rsidRPr="006F49B8">
              <w:rPr>
                <w:bCs/>
                <w:noProof/>
                <w:sz w:val="18"/>
                <w:szCs w:val="18"/>
              </w:rPr>
              <w:drawing>
                <wp:anchor distT="0" distB="0" distL="114300" distR="114300" simplePos="0" relativeHeight="251741696" behindDoc="0" locked="0" layoutInCell="1" allowOverlap="1">
                  <wp:simplePos x="0" y="0"/>
                  <wp:positionH relativeFrom="column">
                    <wp:posOffset>52705</wp:posOffset>
                  </wp:positionH>
                  <wp:positionV relativeFrom="paragraph">
                    <wp:posOffset>-1905</wp:posOffset>
                  </wp:positionV>
                  <wp:extent cx="946785" cy="914400"/>
                  <wp:effectExtent l="19050" t="0" r="5715"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srcRect/>
                          <a:stretch>
                            <a:fillRect/>
                          </a:stretch>
                        </pic:blipFill>
                        <pic:spPr bwMode="auto">
                          <a:xfrm>
                            <a:off x="0" y="0"/>
                            <a:ext cx="946785" cy="914400"/>
                          </a:xfrm>
                          <a:prstGeom prst="rect">
                            <a:avLst/>
                          </a:prstGeom>
                          <a:noFill/>
                          <a:ln w="9525">
                            <a:noFill/>
                            <a:miter lim="800000"/>
                            <a:headEnd/>
                            <a:tailEnd/>
                          </a:ln>
                        </pic:spPr>
                      </pic:pic>
                    </a:graphicData>
                  </a:graphic>
                </wp:anchor>
              </w:drawing>
            </w:r>
          </w:p>
        </w:tc>
        <w:tc>
          <w:tcPr>
            <w:tcW w:w="1701" w:type="dxa"/>
            <w:vAlign w:val="center"/>
          </w:tcPr>
          <w:p w:rsidR="001B7FE2" w:rsidRPr="006F49B8" w:rsidRDefault="001B7FE2" w:rsidP="00F33579">
            <w:pPr>
              <w:spacing w:line="240" w:lineRule="auto"/>
              <w:jc w:val="center"/>
              <w:rPr>
                <w:bCs/>
                <w:sz w:val="18"/>
                <w:szCs w:val="18"/>
              </w:rPr>
            </w:pPr>
            <w:r w:rsidRPr="006F49B8">
              <w:rPr>
                <w:bCs/>
                <w:noProof/>
                <w:sz w:val="18"/>
                <w:szCs w:val="18"/>
              </w:rPr>
              <w:drawing>
                <wp:anchor distT="0" distB="0" distL="114300" distR="114300" simplePos="0" relativeHeight="251742720" behindDoc="0" locked="0" layoutInCell="1" allowOverlap="1">
                  <wp:simplePos x="0" y="0"/>
                  <wp:positionH relativeFrom="column">
                    <wp:posOffset>-635</wp:posOffset>
                  </wp:positionH>
                  <wp:positionV relativeFrom="paragraph">
                    <wp:posOffset>17780</wp:posOffset>
                  </wp:positionV>
                  <wp:extent cx="937260" cy="914400"/>
                  <wp:effectExtent l="1905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srcRect/>
                          <a:stretch>
                            <a:fillRect/>
                          </a:stretch>
                        </pic:blipFill>
                        <pic:spPr bwMode="auto">
                          <a:xfrm>
                            <a:off x="0" y="0"/>
                            <a:ext cx="937260" cy="914400"/>
                          </a:xfrm>
                          <a:prstGeom prst="rect">
                            <a:avLst/>
                          </a:prstGeom>
                          <a:noFill/>
                          <a:ln w="9525">
                            <a:noFill/>
                            <a:miter lim="800000"/>
                            <a:headEnd/>
                            <a:tailEnd/>
                          </a:ln>
                        </pic:spPr>
                      </pic:pic>
                    </a:graphicData>
                  </a:graphic>
                </wp:anchor>
              </w:drawing>
            </w:r>
          </w:p>
        </w:tc>
        <w:tc>
          <w:tcPr>
            <w:tcW w:w="1701" w:type="dxa"/>
            <w:vAlign w:val="center"/>
          </w:tcPr>
          <w:p w:rsidR="001B7FE2" w:rsidRPr="006F49B8" w:rsidRDefault="001B7FE2" w:rsidP="00F33579">
            <w:pPr>
              <w:spacing w:line="240" w:lineRule="auto"/>
              <w:jc w:val="center"/>
              <w:rPr>
                <w:bCs/>
                <w:sz w:val="18"/>
                <w:szCs w:val="18"/>
              </w:rPr>
            </w:pPr>
            <w:r w:rsidRPr="006F49B8">
              <w:rPr>
                <w:bCs/>
                <w:noProof/>
                <w:sz w:val="18"/>
                <w:szCs w:val="18"/>
              </w:rPr>
              <w:drawing>
                <wp:anchor distT="0" distB="0" distL="114300" distR="114300" simplePos="0" relativeHeight="251743744" behindDoc="0" locked="0" layoutInCell="1" allowOverlap="1">
                  <wp:simplePos x="0" y="0"/>
                  <wp:positionH relativeFrom="column">
                    <wp:posOffset>-11430</wp:posOffset>
                  </wp:positionH>
                  <wp:positionV relativeFrom="paragraph">
                    <wp:posOffset>26035</wp:posOffset>
                  </wp:positionV>
                  <wp:extent cx="1019810" cy="924560"/>
                  <wp:effectExtent l="19050" t="0" r="889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srcRect/>
                          <a:stretch>
                            <a:fillRect/>
                          </a:stretch>
                        </pic:blipFill>
                        <pic:spPr bwMode="auto">
                          <a:xfrm>
                            <a:off x="0" y="0"/>
                            <a:ext cx="1019810" cy="924560"/>
                          </a:xfrm>
                          <a:prstGeom prst="rect">
                            <a:avLst/>
                          </a:prstGeom>
                          <a:noFill/>
                          <a:ln w="9525">
                            <a:noFill/>
                            <a:miter lim="800000"/>
                            <a:headEnd/>
                            <a:tailEnd/>
                          </a:ln>
                        </pic:spPr>
                      </pic:pic>
                    </a:graphicData>
                  </a:graphic>
                </wp:anchor>
              </w:drawing>
            </w:r>
          </w:p>
        </w:tc>
      </w:tr>
      <w:tr w:rsidR="001B7FE2" w:rsidRPr="006F49B8" w:rsidTr="00F33579">
        <w:trPr>
          <w:trHeight w:val="340"/>
        </w:trPr>
        <w:tc>
          <w:tcPr>
            <w:tcW w:w="817" w:type="dxa"/>
            <w:vAlign w:val="center"/>
          </w:tcPr>
          <w:p w:rsidR="001B7FE2" w:rsidRPr="006F49B8" w:rsidRDefault="001B7FE2" w:rsidP="00F33579">
            <w:pPr>
              <w:spacing w:line="240" w:lineRule="auto"/>
              <w:jc w:val="center"/>
              <w:rPr>
                <w:bCs/>
                <w:sz w:val="18"/>
                <w:szCs w:val="18"/>
              </w:rPr>
            </w:pPr>
            <w:r w:rsidRPr="006F49B8">
              <w:rPr>
                <w:rFonts w:hint="eastAsia"/>
                <w:bCs/>
                <w:sz w:val="18"/>
                <w:szCs w:val="18"/>
              </w:rPr>
              <w:t>功能</w:t>
            </w:r>
          </w:p>
        </w:tc>
        <w:tc>
          <w:tcPr>
            <w:tcW w:w="1701" w:type="dxa"/>
            <w:vAlign w:val="center"/>
          </w:tcPr>
          <w:p w:rsidR="001B7FE2" w:rsidRPr="006F49B8" w:rsidRDefault="001B7FE2" w:rsidP="00F33579">
            <w:pPr>
              <w:spacing w:line="240" w:lineRule="auto"/>
              <w:jc w:val="center"/>
              <w:rPr>
                <w:bCs/>
                <w:sz w:val="18"/>
                <w:szCs w:val="18"/>
              </w:rPr>
            </w:pPr>
            <w:r w:rsidRPr="006F49B8">
              <w:rPr>
                <w:rFonts w:hint="eastAsia"/>
                <w:bCs/>
                <w:sz w:val="18"/>
                <w:szCs w:val="18"/>
              </w:rPr>
              <w:t>污水向水体排放</w:t>
            </w:r>
          </w:p>
        </w:tc>
        <w:tc>
          <w:tcPr>
            <w:tcW w:w="1559" w:type="dxa"/>
            <w:vAlign w:val="center"/>
          </w:tcPr>
          <w:p w:rsidR="001B7FE2" w:rsidRPr="006F49B8" w:rsidRDefault="001B7FE2" w:rsidP="00F33579">
            <w:pPr>
              <w:spacing w:line="240" w:lineRule="auto"/>
              <w:jc w:val="center"/>
              <w:rPr>
                <w:bCs/>
                <w:sz w:val="18"/>
                <w:szCs w:val="18"/>
              </w:rPr>
            </w:pPr>
            <w:r w:rsidRPr="006F49B8">
              <w:rPr>
                <w:rFonts w:hint="eastAsia"/>
                <w:bCs/>
                <w:sz w:val="18"/>
                <w:szCs w:val="18"/>
              </w:rPr>
              <w:t>废气向大气环境排放</w:t>
            </w:r>
          </w:p>
        </w:tc>
        <w:tc>
          <w:tcPr>
            <w:tcW w:w="1701" w:type="dxa"/>
            <w:vAlign w:val="center"/>
          </w:tcPr>
          <w:p w:rsidR="001B7FE2" w:rsidRPr="006F49B8" w:rsidRDefault="001B7FE2" w:rsidP="00F33579">
            <w:pPr>
              <w:spacing w:line="240" w:lineRule="auto"/>
              <w:jc w:val="center"/>
              <w:rPr>
                <w:bCs/>
                <w:sz w:val="18"/>
                <w:szCs w:val="18"/>
              </w:rPr>
            </w:pPr>
            <w:r w:rsidRPr="006F49B8">
              <w:rPr>
                <w:rFonts w:hint="eastAsia"/>
                <w:bCs/>
                <w:sz w:val="18"/>
                <w:szCs w:val="18"/>
              </w:rPr>
              <w:t>噪声向外环境排放</w:t>
            </w:r>
          </w:p>
        </w:tc>
        <w:tc>
          <w:tcPr>
            <w:tcW w:w="1701" w:type="dxa"/>
            <w:vAlign w:val="center"/>
          </w:tcPr>
          <w:p w:rsidR="001B7FE2" w:rsidRPr="006F49B8" w:rsidRDefault="001B7FE2" w:rsidP="00F33579">
            <w:pPr>
              <w:spacing w:line="240" w:lineRule="auto"/>
              <w:jc w:val="center"/>
              <w:rPr>
                <w:bCs/>
                <w:sz w:val="18"/>
                <w:szCs w:val="18"/>
              </w:rPr>
            </w:pPr>
            <w:r w:rsidRPr="006F49B8">
              <w:rPr>
                <w:rFonts w:hint="eastAsia"/>
                <w:bCs/>
                <w:sz w:val="18"/>
                <w:szCs w:val="18"/>
              </w:rPr>
              <w:t>一般固体废物贮存、处置场</w:t>
            </w:r>
          </w:p>
        </w:tc>
        <w:tc>
          <w:tcPr>
            <w:tcW w:w="1701" w:type="dxa"/>
            <w:vAlign w:val="center"/>
          </w:tcPr>
          <w:p w:rsidR="001B7FE2" w:rsidRPr="006F49B8" w:rsidRDefault="001B7FE2" w:rsidP="00F33579">
            <w:pPr>
              <w:spacing w:line="240" w:lineRule="auto"/>
              <w:jc w:val="center"/>
              <w:rPr>
                <w:bCs/>
                <w:sz w:val="18"/>
                <w:szCs w:val="18"/>
              </w:rPr>
            </w:pPr>
            <w:r w:rsidRPr="006F49B8">
              <w:rPr>
                <w:rFonts w:hint="eastAsia"/>
                <w:bCs/>
                <w:sz w:val="18"/>
                <w:szCs w:val="18"/>
              </w:rPr>
              <w:t>危险废物贮存、处置场</w:t>
            </w:r>
          </w:p>
        </w:tc>
      </w:tr>
    </w:tbl>
    <w:p w:rsidR="00035551" w:rsidRPr="006F49B8" w:rsidRDefault="00035551" w:rsidP="00A80316">
      <w:pPr>
        <w:pStyle w:val="3"/>
        <w:numPr>
          <w:ilvl w:val="2"/>
          <w:numId w:val="2"/>
        </w:numPr>
        <w:tabs>
          <w:tab w:val="clear" w:pos="1287"/>
          <w:tab w:val="left" w:pos="696"/>
        </w:tabs>
        <w:spacing w:before="0" w:after="0" w:line="500" w:lineRule="exact"/>
        <w:ind w:left="720"/>
        <w:rPr>
          <w:kern w:val="0"/>
        </w:rPr>
      </w:pPr>
      <w:r w:rsidRPr="006F49B8">
        <w:rPr>
          <w:kern w:val="0"/>
        </w:rPr>
        <w:t>监测报告提交</w:t>
      </w:r>
    </w:p>
    <w:p w:rsidR="00035551" w:rsidRPr="006F49B8" w:rsidRDefault="00A62A49" w:rsidP="00035551">
      <w:pPr>
        <w:pStyle w:val="--"/>
        <w:spacing w:line="520" w:lineRule="exact"/>
        <w:rPr>
          <w:rFonts w:ascii="Times New Roman" w:hAnsi="Times New Roman" w:cs="Times New Roman"/>
          <w:bCs/>
          <w:snapToGrid w:val="0"/>
          <w:color w:val="auto"/>
        </w:rPr>
      </w:pPr>
      <w:r>
        <w:rPr>
          <w:lang w:val="zh-CN"/>
        </w:rPr>
        <w:t>环境管理和监测结果可采用年度报表和文字报告相结合的方式。通常情况下，每次监测完毕，应及时整理数据编写报告，作为企业环境监测档案，并需按上级主管部门的要求，按季度、年度将分析报告及时上报生态环境主管部门。在发生突发事件情况下，要将事故发生的时间、地点、原因、后果和处理结果迅速以文字报告形式呈送上级主管部门以及宜昌市生态环境局夷陵区分局</w:t>
      </w:r>
      <w:r w:rsidR="00035551" w:rsidRPr="006F49B8">
        <w:rPr>
          <w:rFonts w:ascii="Times New Roman" w:hAnsi="Times New Roman" w:cs="Times New Roman"/>
          <w:bCs/>
          <w:snapToGrid w:val="0"/>
          <w:color w:val="auto"/>
        </w:rPr>
        <w:t>。</w:t>
      </w:r>
    </w:p>
    <w:p w:rsidR="00035551" w:rsidRPr="006F49B8" w:rsidRDefault="00035551" w:rsidP="00A80316">
      <w:pPr>
        <w:pStyle w:val="3"/>
        <w:numPr>
          <w:ilvl w:val="2"/>
          <w:numId w:val="2"/>
        </w:numPr>
        <w:tabs>
          <w:tab w:val="clear" w:pos="1287"/>
          <w:tab w:val="left" w:pos="696"/>
        </w:tabs>
        <w:spacing w:before="0" w:after="0" w:line="500" w:lineRule="exact"/>
        <w:ind w:left="720"/>
        <w:rPr>
          <w:kern w:val="0"/>
        </w:rPr>
      </w:pPr>
      <w:r w:rsidRPr="006F49B8">
        <w:rPr>
          <w:kern w:val="0"/>
        </w:rPr>
        <w:t>排污许可管要求</w:t>
      </w:r>
    </w:p>
    <w:p w:rsidR="00A62A49" w:rsidRPr="001F6367" w:rsidRDefault="00A62A49" w:rsidP="00A62A49">
      <w:pPr>
        <w:pStyle w:val="--"/>
        <w:spacing w:line="520" w:lineRule="exact"/>
        <w:rPr>
          <w:rFonts w:ascii="Times New Roman" w:hAnsi="Times New Roman" w:cs="Times New Roman"/>
          <w:lang w:val="zh-CN"/>
        </w:rPr>
      </w:pPr>
      <w:r w:rsidRPr="001F6367">
        <w:rPr>
          <w:rFonts w:ascii="Times New Roman" w:cs="Times New Roman"/>
          <w:lang w:val="zh-CN"/>
        </w:rPr>
        <w:t>根据《固定污柒源排污许可分类管理名录（</w:t>
      </w:r>
      <w:r w:rsidRPr="001F6367">
        <w:rPr>
          <w:rFonts w:ascii="Times New Roman" w:hAnsi="Times New Roman" w:cs="Times New Roman"/>
          <w:lang w:val="zh-CN"/>
        </w:rPr>
        <w:t>2019</w:t>
      </w:r>
      <w:r w:rsidRPr="001F6367">
        <w:rPr>
          <w:rFonts w:ascii="Times New Roman" w:cs="Times New Roman"/>
          <w:lang w:val="zh-CN"/>
        </w:rPr>
        <w:t>年版）》，项目属于</w:t>
      </w:r>
      <w:r w:rsidRPr="001F6367">
        <w:rPr>
          <w:rFonts w:ascii="Times New Roman" w:hAnsi="Times New Roman" w:cs="Times New Roman"/>
          <w:lang w:val="zh-CN"/>
        </w:rPr>
        <w:t>“</w:t>
      </w:r>
      <w:r w:rsidRPr="001F6367">
        <w:rPr>
          <w:rFonts w:ascii="Times New Roman" w:cs="Times New Roman"/>
          <w:lang w:val="zh-CN"/>
        </w:rPr>
        <w:t>石棉及其他非金属矿采选</w:t>
      </w:r>
      <w:r w:rsidRPr="001F6367">
        <w:rPr>
          <w:rFonts w:ascii="Times New Roman" w:hAnsi="Times New Roman" w:cs="Times New Roman"/>
          <w:lang w:val="zh-CN"/>
        </w:rPr>
        <w:t>109”</w:t>
      </w:r>
      <w:r w:rsidRPr="001F6367">
        <w:rPr>
          <w:rFonts w:ascii="Times New Roman" w:cs="Times New Roman"/>
          <w:lang w:val="zh-CN"/>
        </w:rPr>
        <w:t>中的登记管理类别。</w:t>
      </w:r>
    </w:p>
    <w:p w:rsidR="00A62A49" w:rsidRPr="001F6367" w:rsidRDefault="00A62A49" w:rsidP="00A62A49">
      <w:pPr>
        <w:pStyle w:val="--"/>
        <w:spacing w:line="520" w:lineRule="exact"/>
        <w:rPr>
          <w:rFonts w:ascii="Times New Roman" w:hAnsi="Times New Roman" w:cs="Times New Roman"/>
          <w:lang w:val="zh-CN"/>
        </w:rPr>
      </w:pPr>
      <w:r w:rsidRPr="001F6367">
        <w:rPr>
          <w:rFonts w:ascii="Times New Roman" w:cs="Times New Roman"/>
          <w:lang w:val="zh-CN"/>
        </w:rPr>
        <w:t>建设项目发生实际排污行为之前，应当按照国家环境保护相关法律法规以及《排</w:t>
      </w:r>
    </w:p>
    <w:p w:rsidR="00A62A49" w:rsidRPr="001F6367" w:rsidRDefault="00A62A49" w:rsidP="00A62A49">
      <w:pPr>
        <w:pStyle w:val="--"/>
        <w:spacing w:line="520" w:lineRule="exact"/>
        <w:rPr>
          <w:rFonts w:ascii="Times New Roman" w:hAnsi="Times New Roman" w:cs="Times New Roman"/>
          <w:lang w:val="zh-CN"/>
        </w:rPr>
      </w:pPr>
      <w:r w:rsidRPr="001F6367">
        <w:rPr>
          <w:rFonts w:ascii="Times New Roman" w:cs="Times New Roman"/>
          <w:lang w:val="zh-CN"/>
        </w:rPr>
        <w:t>污许可证申请与核发技术规范总则》（</w:t>
      </w:r>
      <w:r w:rsidRPr="001F6367">
        <w:rPr>
          <w:rFonts w:ascii="Times New Roman" w:hAnsi="Times New Roman" w:cs="Times New Roman"/>
          <w:lang w:val="zh-CN"/>
        </w:rPr>
        <w:t>HJ942-2018</w:t>
      </w:r>
      <w:r w:rsidRPr="001F6367">
        <w:rPr>
          <w:rFonts w:ascii="Times New Roman" w:cs="Times New Roman"/>
          <w:lang w:val="zh-CN"/>
        </w:rPr>
        <w:t>）的要求申请排污许可证，不得无证排污或不按证排污。排污许可证执行报告、台账记录以及自行监测执行情况等应作为开展建设项目环境影响后评价的重要依据。</w:t>
      </w:r>
    </w:p>
    <w:p w:rsidR="00B82BD4" w:rsidRPr="006F49B8" w:rsidRDefault="00B82BD4" w:rsidP="00B82BD4">
      <w:pPr>
        <w:pStyle w:val="--"/>
        <w:spacing w:line="520" w:lineRule="exact"/>
        <w:rPr>
          <w:rFonts w:ascii="Times New Roman" w:hAnsi="Times New Roman" w:cs="Times New Roman"/>
          <w:bCs/>
          <w:snapToGrid w:val="0"/>
          <w:color w:val="auto"/>
        </w:rPr>
      </w:pPr>
    </w:p>
    <w:p w:rsidR="00035551" w:rsidRPr="006F49B8" w:rsidRDefault="00035551" w:rsidP="00A80316">
      <w:pPr>
        <w:pStyle w:val="2"/>
        <w:numPr>
          <w:ilvl w:val="1"/>
          <w:numId w:val="2"/>
        </w:numPr>
        <w:tabs>
          <w:tab w:val="left" w:pos="2127"/>
        </w:tabs>
        <w:spacing w:before="0" w:after="0" w:line="500" w:lineRule="exact"/>
      </w:pPr>
      <w:bookmarkStart w:id="820" w:name="_Toc29950"/>
      <w:bookmarkStart w:id="821" w:name="_Toc183532662"/>
      <w:r w:rsidRPr="006F49B8">
        <w:lastRenderedPageBreak/>
        <w:t>环保</w:t>
      </w:r>
      <w:bookmarkEnd w:id="820"/>
      <w:r w:rsidR="00D54415" w:rsidRPr="006F49B8">
        <w:rPr>
          <w:rFonts w:hint="eastAsia"/>
        </w:rPr>
        <w:t>设施“三同时”竣工验收清单</w:t>
      </w:r>
      <w:bookmarkEnd w:id="821"/>
    </w:p>
    <w:p w:rsidR="00174519" w:rsidRDefault="00D54415" w:rsidP="00D54415">
      <w:pPr>
        <w:ind w:firstLineChars="200" w:firstLine="480"/>
        <w:rPr>
          <w:rStyle w:val="fontstyle01"/>
          <w:rFonts w:ascii="Times New Roman" w:hAnsi="Times New Roman" w:hint="default"/>
          <w:color w:val="auto"/>
        </w:rPr>
        <w:sectPr w:rsidR="00174519">
          <w:pgSz w:w="11906" w:h="16838"/>
          <w:pgMar w:top="1474" w:right="1418" w:bottom="1474" w:left="1418" w:header="851" w:footer="992" w:gutter="0"/>
          <w:cols w:space="720"/>
          <w:docGrid w:type="lines" w:linePitch="312"/>
        </w:sectPr>
      </w:pPr>
      <w:r w:rsidRPr="006F49B8">
        <w:rPr>
          <w:sz w:val="24"/>
        </w:rPr>
        <w:t>“</w:t>
      </w:r>
      <w:r w:rsidRPr="006F49B8">
        <w:rPr>
          <w:sz w:val="24"/>
        </w:rPr>
        <w:t>三同时</w:t>
      </w:r>
      <w:r w:rsidRPr="006F49B8">
        <w:rPr>
          <w:sz w:val="24"/>
        </w:rPr>
        <w:t>”</w:t>
      </w:r>
      <w:r w:rsidRPr="006F49B8">
        <w:rPr>
          <w:sz w:val="24"/>
        </w:rPr>
        <w:t>验收制度是我国环境管理的基本制度之一，是指对新建、改建、扩建项目中的环境保护设施必须与主体工程同时设计、同时施工、同时投产使用的制度。根据本项目污染源排放情况，</w:t>
      </w:r>
      <w:r w:rsidRPr="006F49B8">
        <w:rPr>
          <w:rStyle w:val="fontstyle01"/>
          <w:rFonts w:ascii="Times New Roman" w:hAnsi="Times New Roman" w:hint="default"/>
          <w:color w:val="auto"/>
        </w:rPr>
        <w:t>环保</w:t>
      </w:r>
      <w:r w:rsidRPr="006F49B8">
        <w:rPr>
          <w:rStyle w:val="fontstyle01"/>
          <w:rFonts w:ascii="Times New Roman" w:hAnsi="Times New Roman" w:hint="default"/>
          <w:color w:val="auto"/>
        </w:rPr>
        <w:t>“</w:t>
      </w:r>
      <w:r w:rsidRPr="006F49B8">
        <w:rPr>
          <w:rStyle w:val="fontstyle01"/>
          <w:rFonts w:ascii="Times New Roman" w:hAnsi="Times New Roman" w:hint="default"/>
          <w:color w:val="auto"/>
        </w:rPr>
        <w:t>三同时</w:t>
      </w:r>
      <w:r w:rsidRPr="006F49B8">
        <w:rPr>
          <w:rStyle w:val="fontstyle01"/>
          <w:rFonts w:ascii="Times New Roman" w:hAnsi="Times New Roman" w:hint="default"/>
          <w:color w:val="auto"/>
        </w:rPr>
        <w:t>”</w:t>
      </w:r>
      <w:r w:rsidRPr="006F49B8">
        <w:rPr>
          <w:rStyle w:val="fontstyle01"/>
          <w:rFonts w:ascii="Times New Roman" w:hAnsi="Times New Roman" w:hint="default"/>
          <w:color w:val="auto"/>
        </w:rPr>
        <w:t>竣工验收清单见表</w:t>
      </w:r>
      <w:r w:rsidR="008A037B" w:rsidRPr="006F49B8">
        <w:rPr>
          <w:rStyle w:val="fontstyle21"/>
          <w:rFonts w:ascii="Times New Roman" w:hAnsi="Times New Roman" w:hint="eastAsia"/>
          <w:color w:val="auto"/>
        </w:rPr>
        <w:t>9.3</w:t>
      </w:r>
      <w:r w:rsidRPr="006F49B8">
        <w:rPr>
          <w:rStyle w:val="fontstyle21"/>
          <w:rFonts w:ascii="Times New Roman" w:hAnsi="Times New Roman"/>
          <w:color w:val="auto"/>
        </w:rPr>
        <w:t>-1</w:t>
      </w:r>
      <w:r w:rsidRPr="006F49B8">
        <w:rPr>
          <w:rStyle w:val="fontstyle01"/>
          <w:rFonts w:ascii="Times New Roman" w:hAnsi="Times New Roman" w:hint="default"/>
          <w:color w:val="auto"/>
        </w:rPr>
        <w:t>。</w:t>
      </w:r>
    </w:p>
    <w:p w:rsidR="00D54415" w:rsidRPr="006F49B8" w:rsidRDefault="00D54415" w:rsidP="00D54415">
      <w:pPr>
        <w:ind w:firstLineChars="200" w:firstLine="482"/>
        <w:jc w:val="center"/>
        <w:rPr>
          <w:b/>
          <w:sz w:val="24"/>
        </w:rPr>
      </w:pPr>
      <w:bookmarkStart w:id="822" w:name="_Ref152928205"/>
      <w:r w:rsidRPr="006F49B8">
        <w:rPr>
          <w:b/>
          <w:sz w:val="24"/>
        </w:rPr>
        <w:lastRenderedPageBreak/>
        <w:t>表</w:t>
      </w:r>
      <w:bookmarkEnd w:id="822"/>
      <w:r w:rsidR="008A037B" w:rsidRPr="006F49B8">
        <w:rPr>
          <w:rFonts w:hint="eastAsia"/>
          <w:b/>
          <w:sz w:val="24"/>
        </w:rPr>
        <w:t>9.3</w:t>
      </w:r>
      <w:r w:rsidRPr="006F49B8">
        <w:rPr>
          <w:rFonts w:hint="eastAsia"/>
          <w:b/>
          <w:sz w:val="24"/>
        </w:rPr>
        <w:t>-1</w:t>
      </w:r>
      <w:r w:rsidRPr="006F49B8">
        <w:rPr>
          <w:b/>
          <w:sz w:val="24"/>
        </w:rPr>
        <w:t xml:space="preserve">  </w:t>
      </w:r>
      <w:r w:rsidRPr="006F49B8">
        <w:rPr>
          <w:rFonts w:hint="eastAsia"/>
          <w:b/>
          <w:sz w:val="24"/>
        </w:rPr>
        <w:t>环保设施“三同时”竣工验收清单</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967"/>
        <w:gridCol w:w="1958"/>
        <w:gridCol w:w="1676"/>
        <w:gridCol w:w="5713"/>
        <w:gridCol w:w="2844"/>
        <w:gridCol w:w="948"/>
      </w:tblGrid>
      <w:tr w:rsidR="001F6367" w:rsidRPr="001F6367" w:rsidTr="001F6367">
        <w:trPr>
          <w:cantSplit/>
          <w:trHeight w:val="397"/>
          <w:tblHeader/>
        </w:trPr>
        <w:tc>
          <w:tcPr>
            <w:tcW w:w="343" w:type="pct"/>
            <w:vAlign w:val="center"/>
          </w:tcPr>
          <w:p w:rsidR="00174519" w:rsidRPr="001F6367" w:rsidRDefault="00174519" w:rsidP="001F6367">
            <w:pPr>
              <w:adjustRightInd/>
              <w:snapToGrid/>
              <w:spacing w:line="240" w:lineRule="auto"/>
              <w:jc w:val="center"/>
              <w:rPr>
                <w:b/>
                <w:kern w:val="0"/>
                <w:lang w:bidi="en-US"/>
              </w:rPr>
            </w:pPr>
            <w:r w:rsidRPr="001F6367">
              <w:rPr>
                <w:b/>
                <w:kern w:val="0"/>
                <w:lang w:bidi="en-US"/>
              </w:rPr>
              <w:t>污染源</w:t>
            </w:r>
          </w:p>
        </w:tc>
        <w:tc>
          <w:tcPr>
            <w:tcW w:w="694" w:type="pct"/>
            <w:vAlign w:val="center"/>
          </w:tcPr>
          <w:p w:rsidR="00174519" w:rsidRPr="001F6367" w:rsidRDefault="00174519" w:rsidP="001F6367">
            <w:pPr>
              <w:adjustRightInd/>
              <w:snapToGrid/>
              <w:spacing w:line="240" w:lineRule="auto"/>
              <w:jc w:val="center"/>
              <w:rPr>
                <w:b/>
                <w:kern w:val="0"/>
                <w:lang w:bidi="en-US"/>
              </w:rPr>
            </w:pPr>
            <w:r w:rsidRPr="001F6367">
              <w:rPr>
                <w:b/>
                <w:kern w:val="0"/>
                <w:lang w:bidi="en-US"/>
              </w:rPr>
              <w:t>治理对象</w:t>
            </w:r>
          </w:p>
        </w:tc>
        <w:tc>
          <w:tcPr>
            <w:tcW w:w="594" w:type="pct"/>
            <w:vAlign w:val="center"/>
          </w:tcPr>
          <w:p w:rsidR="00174519" w:rsidRPr="001F6367" w:rsidRDefault="00174519" w:rsidP="001F6367">
            <w:pPr>
              <w:adjustRightInd/>
              <w:snapToGrid/>
              <w:spacing w:line="240" w:lineRule="auto"/>
              <w:jc w:val="center"/>
              <w:rPr>
                <w:b/>
                <w:kern w:val="0"/>
                <w:lang w:bidi="en-US"/>
              </w:rPr>
            </w:pPr>
            <w:r w:rsidRPr="001F6367">
              <w:rPr>
                <w:b/>
                <w:kern w:val="0"/>
                <w:lang w:bidi="en-US"/>
              </w:rPr>
              <w:t>污染物</w:t>
            </w:r>
          </w:p>
        </w:tc>
        <w:tc>
          <w:tcPr>
            <w:tcW w:w="2025" w:type="pct"/>
            <w:vAlign w:val="center"/>
          </w:tcPr>
          <w:p w:rsidR="00174519" w:rsidRPr="001F6367" w:rsidRDefault="00174519" w:rsidP="001F6367">
            <w:pPr>
              <w:adjustRightInd/>
              <w:snapToGrid/>
              <w:spacing w:line="240" w:lineRule="auto"/>
              <w:jc w:val="center"/>
              <w:rPr>
                <w:b/>
                <w:kern w:val="0"/>
                <w:lang w:bidi="en-US"/>
              </w:rPr>
            </w:pPr>
            <w:r w:rsidRPr="001F6367">
              <w:rPr>
                <w:b/>
                <w:kern w:val="0"/>
                <w:lang w:bidi="en-US"/>
              </w:rPr>
              <w:t>主要设施</w:t>
            </w:r>
          </w:p>
        </w:tc>
        <w:tc>
          <w:tcPr>
            <w:tcW w:w="1008" w:type="pct"/>
            <w:vAlign w:val="center"/>
          </w:tcPr>
          <w:p w:rsidR="00174519" w:rsidRPr="001F6367" w:rsidRDefault="00174519" w:rsidP="001F6367">
            <w:pPr>
              <w:adjustRightInd/>
              <w:snapToGrid/>
              <w:spacing w:line="240" w:lineRule="auto"/>
              <w:jc w:val="center"/>
              <w:rPr>
                <w:b/>
                <w:kern w:val="0"/>
                <w:lang w:bidi="en-US"/>
              </w:rPr>
            </w:pPr>
            <w:r w:rsidRPr="001F6367">
              <w:rPr>
                <w:b/>
                <w:kern w:val="0"/>
                <w:lang w:bidi="en-US"/>
              </w:rPr>
              <w:t>处理效果</w:t>
            </w:r>
          </w:p>
        </w:tc>
        <w:tc>
          <w:tcPr>
            <w:tcW w:w="336" w:type="pct"/>
            <w:vAlign w:val="center"/>
          </w:tcPr>
          <w:p w:rsidR="00174519" w:rsidRPr="001F6367" w:rsidRDefault="00174519" w:rsidP="001F6367">
            <w:pPr>
              <w:adjustRightInd/>
              <w:snapToGrid/>
              <w:spacing w:line="240" w:lineRule="auto"/>
              <w:jc w:val="center"/>
              <w:rPr>
                <w:b/>
                <w:kern w:val="0"/>
                <w:lang w:bidi="en-US"/>
              </w:rPr>
            </w:pPr>
            <w:r w:rsidRPr="001F6367">
              <w:rPr>
                <w:b/>
                <w:kern w:val="0"/>
                <w:lang w:bidi="en-US"/>
              </w:rPr>
              <w:t>投资</w:t>
            </w:r>
          </w:p>
          <w:p w:rsidR="00174519" w:rsidRPr="001F6367" w:rsidRDefault="00174519" w:rsidP="001F6367">
            <w:pPr>
              <w:adjustRightInd/>
              <w:snapToGrid/>
              <w:spacing w:line="240" w:lineRule="auto"/>
              <w:jc w:val="center"/>
              <w:rPr>
                <w:b/>
                <w:kern w:val="0"/>
                <w:lang w:bidi="en-US"/>
              </w:rPr>
            </w:pPr>
            <w:r w:rsidRPr="001F6367">
              <w:rPr>
                <w:b/>
                <w:kern w:val="0"/>
                <w:lang w:bidi="en-US"/>
              </w:rPr>
              <w:t>（万元）</w:t>
            </w:r>
          </w:p>
        </w:tc>
      </w:tr>
      <w:tr w:rsidR="001F6367" w:rsidRPr="001F6367" w:rsidTr="001F6367">
        <w:trPr>
          <w:trHeight w:val="397"/>
        </w:trPr>
        <w:tc>
          <w:tcPr>
            <w:tcW w:w="343" w:type="pct"/>
            <w:vMerge w:val="restart"/>
            <w:vAlign w:val="center"/>
          </w:tcPr>
          <w:p w:rsidR="00174519" w:rsidRPr="001F6367" w:rsidRDefault="00174519" w:rsidP="001F6367">
            <w:pPr>
              <w:adjustRightInd/>
              <w:snapToGrid/>
              <w:spacing w:line="240" w:lineRule="auto"/>
              <w:jc w:val="center"/>
              <w:rPr>
                <w:kern w:val="0"/>
                <w:lang w:bidi="en-US"/>
              </w:rPr>
            </w:pPr>
            <w:r w:rsidRPr="001F6367">
              <w:rPr>
                <w:kern w:val="0"/>
                <w:lang w:bidi="en-US"/>
              </w:rPr>
              <w:t>废水</w:t>
            </w:r>
          </w:p>
        </w:tc>
        <w:tc>
          <w:tcPr>
            <w:tcW w:w="694" w:type="pct"/>
            <w:vAlign w:val="center"/>
          </w:tcPr>
          <w:p w:rsidR="00174519" w:rsidRPr="001F6367" w:rsidRDefault="00174519" w:rsidP="001F6367">
            <w:pPr>
              <w:adjustRightInd/>
              <w:snapToGrid/>
              <w:spacing w:line="240" w:lineRule="auto"/>
              <w:jc w:val="center"/>
              <w:rPr>
                <w:kern w:val="0"/>
                <w:lang w:bidi="en-US"/>
              </w:rPr>
            </w:pPr>
            <w:r w:rsidRPr="001F6367">
              <w:rPr>
                <w:kern w:val="0"/>
                <w:lang w:bidi="en-US"/>
              </w:rPr>
              <w:t>生产废水</w:t>
            </w:r>
          </w:p>
        </w:tc>
        <w:tc>
          <w:tcPr>
            <w:tcW w:w="594" w:type="pct"/>
            <w:vAlign w:val="center"/>
          </w:tcPr>
          <w:p w:rsidR="00174519" w:rsidRPr="001F6367" w:rsidRDefault="00174519" w:rsidP="001F6367">
            <w:pPr>
              <w:autoSpaceDE w:val="0"/>
              <w:autoSpaceDN w:val="0"/>
              <w:adjustRightInd/>
              <w:snapToGrid/>
              <w:spacing w:line="240" w:lineRule="auto"/>
              <w:jc w:val="center"/>
              <w:rPr>
                <w:rFonts w:hint="eastAsia"/>
                <w:kern w:val="0"/>
                <w:lang w:bidi="en-US"/>
              </w:rPr>
            </w:pPr>
            <w:r w:rsidRPr="001F6367">
              <w:rPr>
                <w:rFonts w:hint="eastAsia"/>
              </w:rPr>
              <w:t>生产废水不外排</w:t>
            </w:r>
          </w:p>
        </w:tc>
        <w:tc>
          <w:tcPr>
            <w:tcW w:w="2025" w:type="pct"/>
            <w:vAlign w:val="center"/>
          </w:tcPr>
          <w:p w:rsidR="00174519" w:rsidRPr="001F6367" w:rsidRDefault="00174519" w:rsidP="001F6367">
            <w:pPr>
              <w:adjustRightInd/>
              <w:snapToGrid/>
              <w:spacing w:line="240" w:lineRule="auto"/>
              <w:jc w:val="center"/>
              <w:rPr>
                <w:kern w:val="0"/>
                <w:lang w:bidi="en-US"/>
              </w:rPr>
            </w:pPr>
            <w:r w:rsidRPr="001F6367">
              <w:rPr>
                <w:rFonts w:hint="eastAsia"/>
              </w:rPr>
              <w:t>全部循环使用，不外排</w:t>
            </w:r>
          </w:p>
        </w:tc>
        <w:tc>
          <w:tcPr>
            <w:tcW w:w="1008" w:type="pct"/>
            <w:vAlign w:val="center"/>
          </w:tcPr>
          <w:p w:rsidR="00174519" w:rsidRPr="001F6367" w:rsidRDefault="00174519" w:rsidP="001F6367">
            <w:pPr>
              <w:adjustRightInd/>
              <w:snapToGrid/>
              <w:spacing w:line="240" w:lineRule="auto"/>
              <w:jc w:val="center"/>
              <w:rPr>
                <w:kern w:val="0"/>
                <w:lang w:bidi="en-US"/>
              </w:rPr>
            </w:pPr>
            <w:r w:rsidRPr="001F6367">
              <w:t>《污水综合排放标准》（</w:t>
            </w:r>
            <w:r w:rsidRPr="001F6367">
              <w:t>GB8978-1996</w:t>
            </w:r>
            <w:r w:rsidRPr="001F6367">
              <w:t>）</w:t>
            </w:r>
            <w:r w:rsidRPr="001F6367">
              <w:rPr>
                <w:rFonts w:hint="eastAsia"/>
              </w:rPr>
              <w:t>一</w:t>
            </w:r>
            <w:r w:rsidRPr="001F6367">
              <w:t>级标准</w:t>
            </w:r>
          </w:p>
        </w:tc>
        <w:tc>
          <w:tcPr>
            <w:tcW w:w="336" w:type="pct"/>
            <w:vAlign w:val="center"/>
          </w:tcPr>
          <w:p w:rsidR="00174519" w:rsidRPr="001F6367" w:rsidRDefault="00174519" w:rsidP="001F6367">
            <w:pPr>
              <w:adjustRightInd/>
              <w:snapToGrid/>
              <w:spacing w:line="240" w:lineRule="auto"/>
              <w:jc w:val="center"/>
              <w:rPr>
                <w:kern w:val="0"/>
                <w:lang w:bidi="en-US"/>
              </w:rPr>
            </w:pPr>
            <w:r w:rsidRPr="001F6367">
              <w:rPr>
                <w:rFonts w:hint="eastAsia"/>
                <w:kern w:val="0"/>
                <w:lang w:bidi="en-US"/>
              </w:rPr>
              <w:t>1</w:t>
            </w:r>
            <w:r w:rsidR="001F6367">
              <w:rPr>
                <w:rFonts w:hint="eastAsia"/>
                <w:kern w:val="0"/>
                <w:lang w:bidi="en-US"/>
              </w:rPr>
              <w:t>0</w:t>
            </w:r>
          </w:p>
        </w:tc>
      </w:tr>
      <w:tr w:rsidR="001F6367" w:rsidRPr="001F6367" w:rsidTr="001F6367">
        <w:trPr>
          <w:trHeight w:val="397"/>
        </w:trPr>
        <w:tc>
          <w:tcPr>
            <w:tcW w:w="343" w:type="pct"/>
            <w:vMerge/>
            <w:vAlign w:val="center"/>
          </w:tcPr>
          <w:p w:rsidR="00174519" w:rsidRPr="001F6367" w:rsidRDefault="00174519" w:rsidP="001F6367">
            <w:pPr>
              <w:adjustRightInd/>
              <w:snapToGrid/>
              <w:spacing w:line="240" w:lineRule="auto"/>
              <w:jc w:val="center"/>
              <w:rPr>
                <w:kern w:val="0"/>
                <w:lang w:bidi="en-US"/>
              </w:rPr>
            </w:pPr>
          </w:p>
        </w:tc>
        <w:tc>
          <w:tcPr>
            <w:tcW w:w="694" w:type="pct"/>
            <w:vAlign w:val="center"/>
          </w:tcPr>
          <w:p w:rsidR="00174519" w:rsidRPr="001F6367" w:rsidRDefault="00174519" w:rsidP="001F6367">
            <w:pPr>
              <w:adjustRightInd/>
              <w:snapToGrid/>
              <w:spacing w:line="240" w:lineRule="auto"/>
              <w:jc w:val="center"/>
              <w:rPr>
                <w:kern w:val="0"/>
                <w:lang w:bidi="en-US"/>
              </w:rPr>
            </w:pPr>
            <w:r w:rsidRPr="001F6367">
              <w:rPr>
                <w:kern w:val="0"/>
                <w:lang w:bidi="en-US"/>
              </w:rPr>
              <w:t>生活污水</w:t>
            </w:r>
          </w:p>
        </w:tc>
        <w:tc>
          <w:tcPr>
            <w:tcW w:w="594" w:type="pct"/>
            <w:vAlign w:val="center"/>
          </w:tcPr>
          <w:p w:rsidR="00174519" w:rsidRPr="001F6367" w:rsidRDefault="00174519" w:rsidP="001F6367">
            <w:pPr>
              <w:adjustRightInd/>
              <w:snapToGrid/>
              <w:spacing w:line="240" w:lineRule="auto"/>
              <w:jc w:val="center"/>
              <w:rPr>
                <w:kern w:val="0"/>
                <w:lang w:bidi="en-US"/>
              </w:rPr>
            </w:pPr>
            <w:r w:rsidRPr="001F6367">
              <w:rPr>
                <w:rFonts w:hint="eastAsia"/>
              </w:rPr>
              <w:t>COD</w:t>
            </w:r>
            <w:r w:rsidRPr="001F6367">
              <w:rPr>
                <w:rFonts w:hint="eastAsia"/>
              </w:rPr>
              <w:t>、</w:t>
            </w:r>
            <w:r w:rsidRPr="001F6367">
              <w:rPr>
                <w:rFonts w:hint="eastAsia"/>
              </w:rPr>
              <w:t>BOD</w:t>
            </w:r>
            <w:r w:rsidRPr="001F6367">
              <w:rPr>
                <w:rFonts w:hint="eastAsia"/>
              </w:rPr>
              <w:t>、</w:t>
            </w:r>
            <w:r w:rsidRPr="001F6367">
              <w:rPr>
                <w:rFonts w:hint="eastAsia"/>
              </w:rPr>
              <w:t>SS</w:t>
            </w:r>
            <w:r w:rsidRPr="001F6367">
              <w:rPr>
                <w:rFonts w:hint="eastAsia"/>
              </w:rPr>
              <w:t>、</w:t>
            </w:r>
            <w:r w:rsidRPr="001F6367">
              <w:rPr>
                <w:rFonts w:hint="eastAsia"/>
              </w:rPr>
              <w:t>NH</w:t>
            </w:r>
            <w:r w:rsidRPr="001F6367">
              <w:rPr>
                <w:rFonts w:hint="eastAsia"/>
                <w:vertAlign w:val="subscript"/>
              </w:rPr>
              <w:t>3</w:t>
            </w:r>
            <w:r w:rsidRPr="001F6367">
              <w:rPr>
                <w:rFonts w:hint="eastAsia"/>
              </w:rPr>
              <w:t>-N</w:t>
            </w:r>
            <w:r w:rsidRPr="001F6367">
              <w:rPr>
                <w:rFonts w:hint="eastAsia"/>
              </w:rPr>
              <w:t>、</w:t>
            </w:r>
            <w:r w:rsidRPr="001F6367">
              <w:rPr>
                <w:rFonts w:hint="eastAsia"/>
              </w:rPr>
              <w:t>TP</w:t>
            </w:r>
          </w:p>
        </w:tc>
        <w:tc>
          <w:tcPr>
            <w:tcW w:w="2025" w:type="pct"/>
            <w:vAlign w:val="center"/>
          </w:tcPr>
          <w:p w:rsidR="00174519" w:rsidRPr="001F6367" w:rsidRDefault="00174519" w:rsidP="001F6367">
            <w:pPr>
              <w:adjustRightInd/>
              <w:snapToGrid/>
              <w:spacing w:line="240" w:lineRule="auto"/>
              <w:rPr>
                <w:rFonts w:hint="eastAsia"/>
                <w:kern w:val="0"/>
                <w:lang w:bidi="en-US"/>
              </w:rPr>
            </w:pPr>
            <w:r w:rsidRPr="001F6367">
              <w:rPr>
                <w:rFonts w:hint="eastAsia"/>
              </w:rPr>
              <w:t>项目生活污水依托厂区内化粪池预处理后</w:t>
            </w:r>
            <w:r w:rsidR="001F6367">
              <w:rPr>
                <w:rFonts w:hint="eastAsia"/>
              </w:rPr>
              <w:t>用于农肥，不外排。</w:t>
            </w:r>
          </w:p>
        </w:tc>
        <w:tc>
          <w:tcPr>
            <w:tcW w:w="1008" w:type="pct"/>
            <w:vAlign w:val="center"/>
          </w:tcPr>
          <w:p w:rsidR="00174519" w:rsidRPr="001F6367" w:rsidRDefault="001F6367" w:rsidP="001F6367">
            <w:pPr>
              <w:adjustRightInd/>
              <w:snapToGrid/>
              <w:spacing w:line="240" w:lineRule="auto"/>
              <w:jc w:val="center"/>
              <w:rPr>
                <w:rFonts w:hint="eastAsia"/>
                <w:kern w:val="0"/>
                <w:lang w:bidi="en-US"/>
              </w:rPr>
            </w:pPr>
            <w:r>
              <w:rPr>
                <w:rFonts w:hint="eastAsia"/>
                <w:kern w:val="0"/>
                <w:lang w:bidi="en-US"/>
              </w:rPr>
              <w:t>/</w:t>
            </w:r>
          </w:p>
        </w:tc>
        <w:tc>
          <w:tcPr>
            <w:tcW w:w="336" w:type="pct"/>
            <w:vAlign w:val="center"/>
          </w:tcPr>
          <w:p w:rsidR="00174519" w:rsidRPr="001F6367" w:rsidRDefault="001F6367" w:rsidP="001F6367">
            <w:pPr>
              <w:adjustRightInd/>
              <w:snapToGrid/>
              <w:spacing w:line="240" w:lineRule="auto"/>
              <w:jc w:val="center"/>
              <w:rPr>
                <w:kern w:val="0"/>
                <w:lang w:bidi="en-US"/>
              </w:rPr>
            </w:pPr>
            <w:r>
              <w:rPr>
                <w:rFonts w:hint="eastAsia"/>
                <w:kern w:val="0"/>
                <w:lang w:bidi="en-US"/>
              </w:rPr>
              <w:t>/</w:t>
            </w:r>
          </w:p>
        </w:tc>
      </w:tr>
      <w:tr w:rsidR="001F6367" w:rsidRPr="001F6367" w:rsidTr="001F6367">
        <w:trPr>
          <w:trHeight w:val="397"/>
        </w:trPr>
        <w:tc>
          <w:tcPr>
            <w:tcW w:w="343" w:type="pct"/>
            <w:vMerge w:val="restart"/>
            <w:vAlign w:val="center"/>
          </w:tcPr>
          <w:p w:rsidR="00174519" w:rsidRPr="001F6367" w:rsidRDefault="00174519" w:rsidP="001F6367">
            <w:pPr>
              <w:adjustRightInd/>
              <w:snapToGrid/>
              <w:spacing w:line="240" w:lineRule="auto"/>
              <w:jc w:val="center"/>
              <w:rPr>
                <w:kern w:val="0"/>
                <w:lang w:bidi="en-US"/>
              </w:rPr>
            </w:pPr>
            <w:r w:rsidRPr="001F6367">
              <w:rPr>
                <w:kern w:val="0"/>
                <w:lang w:bidi="en-US"/>
              </w:rPr>
              <w:t>废气</w:t>
            </w:r>
          </w:p>
        </w:tc>
        <w:tc>
          <w:tcPr>
            <w:tcW w:w="694" w:type="pct"/>
            <w:vAlign w:val="center"/>
          </w:tcPr>
          <w:p w:rsidR="00174519" w:rsidRPr="001F6367" w:rsidRDefault="00174519" w:rsidP="001F6367">
            <w:pPr>
              <w:autoSpaceDE w:val="0"/>
              <w:autoSpaceDN w:val="0"/>
              <w:adjustRightInd/>
              <w:snapToGrid/>
              <w:spacing w:line="240" w:lineRule="auto"/>
              <w:jc w:val="center"/>
              <w:rPr>
                <w:rFonts w:hint="eastAsia"/>
              </w:rPr>
            </w:pPr>
            <w:r w:rsidRPr="001F6367">
              <w:t>破碎</w:t>
            </w:r>
            <w:r w:rsidRPr="001F6367">
              <w:rPr>
                <w:rFonts w:hint="eastAsia"/>
              </w:rPr>
              <w:t>筛分车间</w:t>
            </w:r>
          </w:p>
        </w:tc>
        <w:tc>
          <w:tcPr>
            <w:tcW w:w="594" w:type="pct"/>
            <w:vAlign w:val="center"/>
          </w:tcPr>
          <w:p w:rsidR="00174519" w:rsidRPr="001F6367" w:rsidRDefault="00174519" w:rsidP="001F6367">
            <w:pPr>
              <w:adjustRightInd/>
              <w:snapToGrid/>
              <w:spacing w:line="240" w:lineRule="auto"/>
              <w:jc w:val="center"/>
              <w:rPr>
                <w:kern w:val="0"/>
                <w:lang w:bidi="en-US"/>
              </w:rPr>
            </w:pPr>
            <w:r w:rsidRPr="001F6367">
              <w:t>颗粒物</w:t>
            </w:r>
          </w:p>
        </w:tc>
        <w:tc>
          <w:tcPr>
            <w:tcW w:w="2025" w:type="pct"/>
            <w:vAlign w:val="center"/>
          </w:tcPr>
          <w:p w:rsidR="00174519" w:rsidRPr="001F6367" w:rsidRDefault="00174519" w:rsidP="001F6367">
            <w:pPr>
              <w:tabs>
                <w:tab w:val="left" w:pos="420"/>
              </w:tabs>
              <w:adjustRightInd/>
              <w:snapToGrid/>
              <w:spacing w:line="240" w:lineRule="auto"/>
              <w:rPr>
                <w:kern w:val="0"/>
                <w:lang w:bidi="en-US"/>
              </w:rPr>
            </w:pPr>
            <w:r w:rsidRPr="001F6367">
              <w:rPr>
                <w:rFonts w:hint="eastAsia"/>
              </w:rPr>
              <w:t>90%</w:t>
            </w:r>
            <w:r w:rsidRPr="001F6367">
              <w:rPr>
                <w:rFonts w:hint="eastAsia"/>
              </w:rPr>
              <w:t>收集后，经布袋除尘器处理后经</w:t>
            </w:r>
            <w:r w:rsidRPr="001F6367">
              <w:rPr>
                <w:rFonts w:hint="eastAsia"/>
              </w:rPr>
              <w:t>15m</w:t>
            </w:r>
            <w:r w:rsidRPr="001F6367">
              <w:rPr>
                <w:rFonts w:hint="eastAsia"/>
              </w:rPr>
              <w:t>高烟囱</w:t>
            </w:r>
            <w:r w:rsidRPr="001F6367">
              <w:rPr>
                <w:rFonts w:hint="eastAsia"/>
              </w:rPr>
              <w:t>DA001</w:t>
            </w:r>
            <w:r w:rsidRPr="001F6367">
              <w:rPr>
                <w:rFonts w:hint="eastAsia"/>
              </w:rPr>
              <w:t>排放，</w:t>
            </w:r>
            <w:r w:rsidRPr="001F6367">
              <w:rPr>
                <w:rFonts w:hint="eastAsia"/>
              </w:rPr>
              <w:t>10%</w:t>
            </w:r>
            <w:r w:rsidRPr="001F6367">
              <w:rPr>
                <w:rFonts w:hint="eastAsia"/>
              </w:rPr>
              <w:t>未收集部分无组织逸散</w:t>
            </w:r>
            <w:r w:rsidR="001F6367">
              <w:rPr>
                <w:rFonts w:hint="eastAsia"/>
              </w:rPr>
              <w:t>。</w:t>
            </w:r>
          </w:p>
        </w:tc>
        <w:tc>
          <w:tcPr>
            <w:tcW w:w="1008" w:type="pct"/>
            <w:vAlign w:val="center"/>
          </w:tcPr>
          <w:p w:rsidR="00174519" w:rsidRPr="001F6367" w:rsidRDefault="00174519" w:rsidP="001F6367">
            <w:pPr>
              <w:adjustRightInd/>
              <w:snapToGrid/>
              <w:spacing w:line="240" w:lineRule="auto"/>
              <w:jc w:val="center"/>
              <w:rPr>
                <w:kern w:val="0"/>
                <w:lang w:bidi="en-US"/>
              </w:rPr>
            </w:pPr>
            <w:r w:rsidRPr="001F6367">
              <w:t>大气污染物综合排放标准》（</w:t>
            </w:r>
            <w:r w:rsidRPr="001F6367">
              <w:rPr>
                <w:rFonts w:eastAsia="新宋体"/>
              </w:rPr>
              <w:t>GB16297-1996</w:t>
            </w:r>
            <w:r w:rsidRPr="001F6367">
              <w:t>）表</w:t>
            </w:r>
            <w:r w:rsidRPr="001F6367">
              <w:t>2</w:t>
            </w:r>
            <w:r w:rsidRPr="001F6367">
              <w:t>二级标准</w:t>
            </w:r>
          </w:p>
        </w:tc>
        <w:tc>
          <w:tcPr>
            <w:tcW w:w="336" w:type="pct"/>
            <w:vAlign w:val="center"/>
          </w:tcPr>
          <w:p w:rsidR="00174519" w:rsidRPr="001F6367" w:rsidRDefault="00174519" w:rsidP="001F6367">
            <w:pPr>
              <w:adjustRightInd/>
              <w:snapToGrid/>
              <w:spacing w:line="240" w:lineRule="auto"/>
              <w:jc w:val="center"/>
              <w:rPr>
                <w:kern w:val="0"/>
                <w:lang w:bidi="en-US"/>
              </w:rPr>
            </w:pPr>
            <w:r w:rsidRPr="001F6367">
              <w:rPr>
                <w:rFonts w:hint="eastAsia"/>
                <w:kern w:val="0"/>
                <w:lang w:bidi="en-US"/>
              </w:rPr>
              <w:t>5</w:t>
            </w:r>
          </w:p>
        </w:tc>
      </w:tr>
      <w:tr w:rsidR="001F6367" w:rsidRPr="001F6367" w:rsidTr="001F6367">
        <w:trPr>
          <w:trHeight w:val="397"/>
        </w:trPr>
        <w:tc>
          <w:tcPr>
            <w:tcW w:w="343" w:type="pct"/>
            <w:vMerge/>
            <w:vAlign w:val="center"/>
          </w:tcPr>
          <w:p w:rsidR="00174519" w:rsidRPr="001F6367" w:rsidRDefault="00174519" w:rsidP="001F6367">
            <w:pPr>
              <w:adjustRightInd/>
              <w:snapToGrid/>
              <w:spacing w:line="240" w:lineRule="auto"/>
              <w:jc w:val="center"/>
              <w:rPr>
                <w:kern w:val="0"/>
                <w:lang w:bidi="en-US"/>
              </w:rPr>
            </w:pPr>
          </w:p>
        </w:tc>
        <w:tc>
          <w:tcPr>
            <w:tcW w:w="694" w:type="pct"/>
            <w:vAlign w:val="center"/>
          </w:tcPr>
          <w:p w:rsidR="00174519" w:rsidRPr="001F6367" w:rsidRDefault="00174519" w:rsidP="001F6367">
            <w:pPr>
              <w:pStyle w:val="--0"/>
              <w:spacing w:beforeLines="0" w:afterLines="0"/>
              <w:rPr>
                <w:color w:val="auto"/>
                <w:lang w:bidi="en-US"/>
              </w:rPr>
            </w:pPr>
            <w:r w:rsidRPr="001F6367">
              <w:rPr>
                <w:rFonts w:eastAsia="宋体" w:hint="eastAsia"/>
                <w:color w:val="auto"/>
              </w:rPr>
              <w:t>矿石及产品装卸</w:t>
            </w:r>
          </w:p>
        </w:tc>
        <w:tc>
          <w:tcPr>
            <w:tcW w:w="594" w:type="pct"/>
            <w:vAlign w:val="center"/>
          </w:tcPr>
          <w:p w:rsidR="00174519" w:rsidRPr="001F6367" w:rsidRDefault="00174519" w:rsidP="001F6367">
            <w:pPr>
              <w:adjustRightInd/>
              <w:snapToGrid/>
              <w:spacing w:line="240" w:lineRule="auto"/>
              <w:jc w:val="center"/>
              <w:rPr>
                <w:kern w:val="0"/>
                <w:lang/>
              </w:rPr>
            </w:pPr>
            <w:r w:rsidRPr="001F6367">
              <w:rPr>
                <w:kern w:val="0"/>
                <w:lang/>
              </w:rPr>
              <w:t>颗粒物</w:t>
            </w:r>
          </w:p>
        </w:tc>
        <w:tc>
          <w:tcPr>
            <w:tcW w:w="2025" w:type="pct"/>
            <w:vAlign w:val="center"/>
          </w:tcPr>
          <w:p w:rsidR="00174519" w:rsidRPr="001F6367" w:rsidRDefault="00174519" w:rsidP="001F6367">
            <w:pPr>
              <w:adjustRightInd/>
              <w:snapToGrid/>
              <w:spacing w:line="240" w:lineRule="auto"/>
              <w:rPr>
                <w:kern w:val="0"/>
                <w:lang w:bidi="en-US"/>
              </w:rPr>
            </w:pPr>
            <w:r w:rsidRPr="001F6367">
              <w:rPr>
                <w:bCs/>
                <w:sz w:val="18"/>
                <w:szCs w:val="18"/>
              </w:rPr>
              <w:t>装卸点设置喷雾降尘装置</w:t>
            </w:r>
            <w:r w:rsidRPr="001F6367">
              <w:rPr>
                <w:rFonts w:hint="eastAsia"/>
                <w:bCs/>
                <w:sz w:val="18"/>
                <w:szCs w:val="18"/>
              </w:rPr>
              <w:t>；</w:t>
            </w:r>
            <w:r w:rsidRPr="001F6367">
              <w:rPr>
                <w:bCs/>
                <w:sz w:val="18"/>
                <w:szCs w:val="18"/>
              </w:rPr>
              <w:t>建设封闭式物料仓库，装卸点设置喷雾降尘装置</w:t>
            </w:r>
          </w:p>
        </w:tc>
        <w:tc>
          <w:tcPr>
            <w:tcW w:w="1008" w:type="pct"/>
            <w:vMerge w:val="restart"/>
            <w:vAlign w:val="center"/>
          </w:tcPr>
          <w:p w:rsidR="00174519" w:rsidRPr="001F6367" w:rsidRDefault="00174519" w:rsidP="001F6367">
            <w:pPr>
              <w:adjustRightInd/>
              <w:snapToGrid/>
              <w:spacing w:line="240" w:lineRule="auto"/>
              <w:jc w:val="center"/>
              <w:rPr>
                <w:kern w:val="0"/>
                <w:lang w:bidi="en-US"/>
              </w:rPr>
            </w:pPr>
            <w:r w:rsidRPr="001F6367">
              <w:rPr>
                <w:snapToGrid w:val="0"/>
              </w:rPr>
              <w:t>《大气污染物综合排放标准》（</w:t>
            </w:r>
            <w:r w:rsidRPr="001F6367">
              <w:rPr>
                <w:snapToGrid w:val="0"/>
              </w:rPr>
              <w:t>GB16297-1996</w:t>
            </w:r>
            <w:r w:rsidRPr="001F6367">
              <w:rPr>
                <w:snapToGrid w:val="0"/>
              </w:rPr>
              <w:t>）表</w:t>
            </w:r>
            <w:r w:rsidRPr="001F6367">
              <w:rPr>
                <w:snapToGrid w:val="0"/>
              </w:rPr>
              <w:t>2</w:t>
            </w:r>
            <w:r w:rsidRPr="001F6367">
              <w:rPr>
                <w:snapToGrid w:val="0"/>
              </w:rPr>
              <w:t>中无组织排放标准</w:t>
            </w:r>
          </w:p>
        </w:tc>
        <w:tc>
          <w:tcPr>
            <w:tcW w:w="336" w:type="pct"/>
            <w:vAlign w:val="center"/>
          </w:tcPr>
          <w:p w:rsidR="00174519" w:rsidRPr="001F6367" w:rsidRDefault="001F6367" w:rsidP="001F6367">
            <w:pPr>
              <w:adjustRightInd/>
              <w:snapToGrid/>
              <w:spacing w:line="240" w:lineRule="auto"/>
              <w:jc w:val="center"/>
              <w:rPr>
                <w:rFonts w:hint="eastAsia"/>
                <w:kern w:val="0"/>
                <w:lang w:bidi="en-US"/>
              </w:rPr>
            </w:pPr>
            <w:r>
              <w:rPr>
                <w:rFonts w:hint="eastAsia"/>
                <w:kern w:val="0"/>
                <w:lang w:bidi="en-US"/>
              </w:rPr>
              <w:t>2</w:t>
            </w:r>
          </w:p>
        </w:tc>
      </w:tr>
      <w:tr w:rsidR="001F6367" w:rsidRPr="001F6367" w:rsidTr="001F6367">
        <w:trPr>
          <w:trHeight w:val="397"/>
        </w:trPr>
        <w:tc>
          <w:tcPr>
            <w:tcW w:w="343" w:type="pct"/>
            <w:vMerge/>
            <w:vAlign w:val="center"/>
          </w:tcPr>
          <w:p w:rsidR="00174519" w:rsidRPr="001F6367" w:rsidRDefault="00174519" w:rsidP="001F6367">
            <w:pPr>
              <w:adjustRightInd/>
              <w:snapToGrid/>
              <w:spacing w:line="240" w:lineRule="auto"/>
              <w:jc w:val="center"/>
              <w:rPr>
                <w:kern w:val="0"/>
                <w:lang w:bidi="en-US"/>
              </w:rPr>
            </w:pPr>
          </w:p>
        </w:tc>
        <w:tc>
          <w:tcPr>
            <w:tcW w:w="694" w:type="pct"/>
            <w:vAlign w:val="center"/>
          </w:tcPr>
          <w:p w:rsidR="00174519" w:rsidRPr="001F6367" w:rsidRDefault="00174519" w:rsidP="001F6367">
            <w:pPr>
              <w:pStyle w:val="--0"/>
              <w:spacing w:beforeLines="0" w:afterLines="0"/>
              <w:rPr>
                <w:color w:val="auto"/>
                <w:lang w:bidi="en-US"/>
              </w:rPr>
            </w:pPr>
            <w:r w:rsidRPr="001F6367">
              <w:rPr>
                <w:rFonts w:eastAsia="宋体" w:hint="eastAsia"/>
                <w:color w:val="auto"/>
              </w:rPr>
              <w:t>矿仓逸散</w:t>
            </w:r>
          </w:p>
        </w:tc>
        <w:tc>
          <w:tcPr>
            <w:tcW w:w="594" w:type="pct"/>
            <w:vAlign w:val="center"/>
          </w:tcPr>
          <w:p w:rsidR="00174519" w:rsidRPr="001F6367" w:rsidRDefault="00174519" w:rsidP="001F6367">
            <w:pPr>
              <w:adjustRightInd/>
              <w:snapToGrid/>
              <w:spacing w:line="240" w:lineRule="auto"/>
              <w:jc w:val="center"/>
              <w:rPr>
                <w:kern w:val="0"/>
                <w:lang/>
              </w:rPr>
            </w:pPr>
            <w:r w:rsidRPr="001F6367">
              <w:rPr>
                <w:kern w:val="0"/>
                <w:lang/>
              </w:rPr>
              <w:t>颗粒物</w:t>
            </w:r>
          </w:p>
        </w:tc>
        <w:tc>
          <w:tcPr>
            <w:tcW w:w="2025" w:type="pct"/>
            <w:vAlign w:val="center"/>
          </w:tcPr>
          <w:p w:rsidR="00174519" w:rsidRPr="001F6367" w:rsidRDefault="00174519" w:rsidP="001F6367">
            <w:pPr>
              <w:adjustRightInd/>
              <w:snapToGrid/>
              <w:spacing w:line="240" w:lineRule="auto"/>
              <w:rPr>
                <w:kern w:val="0"/>
                <w:lang w:bidi="en-US"/>
              </w:rPr>
            </w:pPr>
            <w:r w:rsidRPr="001F6367">
              <w:rPr>
                <w:rFonts w:hint="eastAsia"/>
                <w:sz w:val="18"/>
                <w:szCs w:val="18"/>
              </w:rPr>
              <w:t>仓顶配备袋式除尘器进行除尘，经除尘净化后的废气由仓顶无组织排放。</w:t>
            </w:r>
          </w:p>
        </w:tc>
        <w:tc>
          <w:tcPr>
            <w:tcW w:w="1008" w:type="pct"/>
            <w:vMerge/>
            <w:vAlign w:val="center"/>
          </w:tcPr>
          <w:p w:rsidR="00174519" w:rsidRPr="001F6367" w:rsidRDefault="00174519" w:rsidP="001F6367">
            <w:pPr>
              <w:adjustRightInd/>
              <w:snapToGrid/>
              <w:spacing w:line="240" w:lineRule="auto"/>
              <w:jc w:val="center"/>
              <w:rPr>
                <w:kern w:val="0"/>
                <w:lang w:bidi="en-US"/>
              </w:rPr>
            </w:pPr>
          </w:p>
        </w:tc>
        <w:tc>
          <w:tcPr>
            <w:tcW w:w="336" w:type="pct"/>
            <w:vAlign w:val="center"/>
          </w:tcPr>
          <w:p w:rsidR="00174519" w:rsidRPr="001F6367" w:rsidRDefault="001F6367" w:rsidP="001F6367">
            <w:pPr>
              <w:adjustRightInd/>
              <w:snapToGrid/>
              <w:spacing w:line="240" w:lineRule="auto"/>
              <w:jc w:val="center"/>
              <w:rPr>
                <w:rFonts w:hint="eastAsia"/>
                <w:kern w:val="0"/>
                <w:lang w:bidi="en-US"/>
              </w:rPr>
            </w:pPr>
            <w:r>
              <w:rPr>
                <w:rFonts w:hint="eastAsia"/>
                <w:kern w:val="0"/>
                <w:lang w:bidi="en-US"/>
              </w:rPr>
              <w:t>2</w:t>
            </w:r>
          </w:p>
        </w:tc>
      </w:tr>
      <w:tr w:rsidR="001F6367" w:rsidRPr="001F6367" w:rsidTr="001F6367">
        <w:trPr>
          <w:trHeight w:val="397"/>
        </w:trPr>
        <w:tc>
          <w:tcPr>
            <w:tcW w:w="343" w:type="pct"/>
            <w:vMerge/>
            <w:vAlign w:val="center"/>
          </w:tcPr>
          <w:p w:rsidR="00174519" w:rsidRPr="001F6367" w:rsidRDefault="00174519" w:rsidP="001F6367">
            <w:pPr>
              <w:adjustRightInd/>
              <w:snapToGrid/>
              <w:spacing w:line="240" w:lineRule="auto"/>
              <w:jc w:val="center"/>
              <w:rPr>
                <w:kern w:val="0"/>
                <w:lang w:bidi="en-US"/>
              </w:rPr>
            </w:pPr>
          </w:p>
        </w:tc>
        <w:tc>
          <w:tcPr>
            <w:tcW w:w="694" w:type="pct"/>
            <w:vAlign w:val="center"/>
          </w:tcPr>
          <w:p w:rsidR="00174519" w:rsidRPr="001F6367" w:rsidRDefault="00174519" w:rsidP="001F6367">
            <w:pPr>
              <w:pStyle w:val="--0"/>
              <w:spacing w:beforeLines="0" w:afterLines="0"/>
              <w:rPr>
                <w:color w:val="auto"/>
                <w:lang w:bidi="en-US"/>
              </w:rPr>
            </w:pPr>
            <w:r w:rsidRPr="001F6367">
              <w:rPr>
                <w:rFonts w:eastAsia="宋体" w:hint="eastAsia"/>
                <w:color w:val="auto"/>
              </w:rPr>
              <w:t>厂内运输</w:t>
            </w:r>
          </w:p>
        </w:tc>
        <w:tc>
          <w:tcPr>
            <w:tcW w:w="594" w:type="pct"/>
            <w:vAlign w:val="center"/>
          </w:tcPr>
          <w:p w:rsidR="00174519" w:rsidRPr="001F6367" w:rsidRDefault="00174519" w:rsidP="001F6367">
            <w:pPr>
              <w:adjustRightInd/>
              <w:snapToGrid/>
              <w:spacing w:line="240" w:lineRule="auto"/>
              <w:jc w:val="center"/>
              <w:rPr>
                <w:kern w:val="0"/>
                <w:lang w:bidi="en-US"/>
              </w:rPr>
            </w:pPr>
            <w:r w:rsidRPr="001F6367">
              <w:rPr>
                <w:kern w:val="0"/>
                <w:lang/>
              </w:rPr>
              <w:t>颗粒物</w:t>
            </w:r>
          </w:p>
        </w:tc>
        <w:tc>
          <w:tcPr>
            <w:tcW w:w="2025" w:type="pct"/>
            <w:vAlign w:val="center"/>
          </w:tcPr>
          <w:p w:rsidR="00174519" w:rsidRPr="001F6367" w:rsidRDefault="00174519" w:rsidP="001F6367">
            <w:pPr>
              <w:pStyle w:val="--0"/>
              <w:spacing w:beforeLines="0" w:afterLines="0"/>
              <w:jc w:val="both"/>
              <w:rPr>
                <w:rFonts w:hint="eastAsia"/>
                <w:color w:val="auto"/>
                <w:lang w:bidi="en-US"/>
              </w:rPr>
            </w:pPr>
            <w:r w:rsidRPr="001F6367">
              <w:rPr>
                <w:rFonts w:eastAsia="宋体" w:hint="eastAsia"/>
                <w:color w:val="auto"/>
              </w:rPr>
              <w:t>厂区运输道路硬化，加强清扫积尘及洒落物料，道路两旁配套喷淋洒水设施，进出场运输车辆落实轮胎冲洗，运输车辆限速限载</w:t>
            </w:r>
          </w:p>
        </w:tc>
        <w:tc>
          <w:tcPr>
            <w:tcW w:w="1008" w:type="pct"/>
            <w:vMerge/>
            <w:vAlign w:val="center"/>
          </w:tcPr>
          <w:p w:rsidR="00174519" w:rsidRPr="001F6367" w:rsidRDefault="00174519" w:rsidP="001F6367">
            <w:pPr>
              <w:adjustRightInd/>
              <w:snapToGrid/>
              <w:spacing w:line="240" w:lineRule="auto"/>
              <w:jc w:val="center"/>
              <w:rPr>
                <w:kern w:val="0"/>
                <w:lang w:bidi="en-US"/>
              </w:rPr>
            </w:pPr>
          </w:p>
        </w:tc>
        <w:tc>
          <w:tcPr>
            <w:tcW w:w="336" w:type="pct"/>
            <w:vAlign w:val="center"/>
          </w:tcPr>
          <w:p w:rsidR="00174519" w:rsidRPr="001F6367" w:rsidRDefault="001F6367" w:rsidP="001F6367">
            <w:pPr>
              <w:adjustRightInd/>
              <w:snapToGrid/>
              <w:spacing w:line="240" w:lineRule="auto"/>
              <w:jc w:val="center"/>
              <w:rPr>
                <w:kern w:val="0"/>
                <w:lang w:bidi="en-US"/>
              </w:rPr>
            </w:pPr>
            <w:r>
              <w:rPr>
                <w:rFonts w:hint="eastAsia"/>
                <w:kern w:val="0"/>
                <w:lang w:bidi="en-US"/>
              </w:rPr>
              <w:t>2</w:t>
            </w:r>
          </w:p>
        </w:tc>
      </w:tr>
      <w:tr w:rsidR="001F6367" w:rsidRPr="001F6367" w:rsidTr="001F6367">
        <w:trPr>
          <w:trHeight w:val="397"/>
        </w:trPr>
        <w:tc>
          <w:tcPr>
            <w:tcW w:w="343" w:type="pct"/>
            <w:vAlign w:val="center"/>
          </w:tcPr>
          <w:p w:rsidR="00174519" w:rsidRPr="001F6367" w:rsidRDefault="00174519" w:rsidP="001F6367">
            <w:pPr>
              <w:adjustRightInd/>
              <w:snapToGrid/>
              <w:spacing w:line="240" w:lineRule="auto"/>
              <w:jc w:val="center"/>
              <w:rPr>
                <w:kern w:val="0"/>
                <w:lang w:bidi="en-US"/>
              </w:rPr>
            </w:pPr>
            <w:r w:rsidRPr="001F6367">
              <w:rPr>
                <w:kern w:val="0"/>
                <w:lang w:bidi="en-US"/>
              </w:rPr>
              <w:t>噪声</w:t>
            </w:r>
          </w:p>
        </w:tc>
        <w:tc>
          <w:tcPr>
            <w:tcW w:w="694" w:type="pct"/>
            <w:vAlign w:val="center"/>
          </w:tcPr>
          <w:p w:rsidR="00174519" w:rsidRPr="001F6367" w:rsidRDefault="00174519" w:rsidP="001F6367">
            <w:pPr>
              <w:adjustRightInd/>
              <w:snapToGrid/>
              <w:spacing w:line="240" w:lineRule="auto"/>
              <w:jc w:val="center"/>
              <w:rPr>
                <w:kern w:val="0"/>
                <w:lang w:bidi="en-US"/>
              </w:rPr>
            </w:pPr>
            <w:r w:rsidRPr="001F6367">
              <w:rPr>
                <w:kern w:val="0"/>
                <w:lang w:bidi="en-US"/>
              </w:rPr>
              <w:t>设备噪声</w:t>
            </w:r>
          </w:p>
        </w:tc>
        <w:tc>
          <w:tcPr>
            <w:tcW w:w="594" w:type="pct"/>
            <w:vAlign w:val="center"/>
          </w:tcPr>
          <w:p w:rsidR="00174519" w:rsidRPr="001F6367" w:rsidRDefault="00174519" w:rsidP="001F6367">
            <w:pPr>
              <w:adjustRightInd/>
              <w:snapToGrid/>
              <w:spacing w:line="240" w:lineRule="auto"/>
              <w:jc w:val="center"/>
              <w:rPr>
                <w:kern w:val="0"/>
                <w:lang w:bidi="en-US"/>
              </w:rPr>
            </w:pPr>
            <w:r w:rsidRPr="001F6367">
              <w:rPr>
                <w:kern w:val="0"/>
                <w:lang w:bidi="en-US"/>
              </w:rPr>
              <w:t>Leq</w:t>
            </w:r>
            <w:r w:rsidRPr="001F6367">
              <w:rPr>
                <w:kern w:val="0"/>
                <w:lang w:bidi="en-US"/>
              </w:rPr>
              <w:t>（</w:t>
            </w:r>
            <w:r w:rsidRPr="001F6367">
              <w:rPr>
                <w:kern w:val="0"/>
                <w:lang w:bidi="en-US"/>
              </w:rPr>
              <w:t>A</w:t>
            </w:r>
            <w:r w:rsidRPr="001F6367">
              <w:rPr>
                <w:kern w:val="0"/>
                <w:lang w:bidi="en-US"/>
              </w:rPr>
              <w:t>）</w:t>
            </w:r>
          </w:p>
        </w:tc>
        <w:tc>
          <w:tcPr>
            <w:tcW w:w="2025" w:type="pct"/>
            <w:vAlign w:val="center"/>
          </w:tcPr>
          <w:p w:rsidR="00174519" w:rsidRPr="001F6367" w:rsidRDefault="00174519" w:rsidP="001F6367">
            <w:pPr>
              <w:adjustRightInd/>
              <w:snapToGrid/>
              <w:spacing w:line="240" w:lineRule="auto"/>
              <w:rPr>
                <w:kern w:val="0"/>
                <w:lang w:bidi="en-US"/>
              </w:rPr>
            </w:pPr>
            <w:r w:rsidRPr="001F6367">
              <w:rPr>
                <w:kern w:val="0"/>
                <w:lang w:bidi="en-US"/>
              </w:rPr>
              <w:t>选用低噪声设备、隔声、安装消声器、减振基础等</w:t>
            </w:r>
          </w:p>
        </w:tc>
        <w:tc>
          <w:tcPr>
            <w:tcW w:w="1008" w:type="pct"/>
            <w:vAlign w:val="center"/>
          </w:tcPr>
          <w:p w:rsidR="00174519" w:rsidRPr="001F6367" w:rsidRDefault="00174519" w:rsidP="001F6367">
            <w:pPr>
              <w:adjustRightInd/>
              <w:snapToGrid/>
              <w:spacing w:line="240" w:lineRule="auto"/>
              <w:jc w:val="center"/>
              <w:rPr>
                <w:kern w:val="0"/>
                <w:lang w:bidi="en-US"/>
              </w:rPr>
            </w:pPr>
            <w:r w:rsidRPr="001F6367">
              <w:rPr>
                <w:kern w:val="0"/>
                <w:lang w:bidi="en-US"/>
              </w:rPr>
              <w:t>《工业企业厂界环境噪声排放标准》（</w:t>
            </w:r>
            <w:r w:rsidRPr="001F6367">
              <w:rPr>
                <w:kern w:val="0"/>
                <w:lang w:bidi="en-US"/>
              </w:rPr>
              <w:t>GB12348-2008</w:t>
            </w:r>
            <w:r w:rsidRPr="001F6367">
              <w:rPr>
                <w:kern w:val="0"/>
                <w:lang w:bidi="en-US"/>
              </w:rPr>
              <w:t>）</w:t>
            </w:r>
            <w:r w:rsidRPr="001F6367">
              <w:rPr>
                <w:rFonts w:hint="eastAsia"/>
                <w:kern w:val="0"/>
                <w:lang w:bidi="en-US"/>
              </w:rPr>
              <w:t>2</w:t>
            </w:r>
            <w:r w:rsidRPr="001F6367">
              <w:rPr>
                <w:rFonts w:hint="eastAsia"/>
                <w:kern w:val="0"/>
                <w:lang w:bidi="en-US"/>
              </w:rPr>
              <w:t>类</w:t>
            </w:r>
          </w:p>
        </w:tc>
        <w:tc>
          <w:tcPr>
            <w:tcW w:w="336" w:type="pct"/>
            <w:vAlign w:val="center"/>
          </w:tcPr>
          <w:p w:rsidR="00174519" w:rsidRPr="001F6367" w:rsidRDefault="001F6367" w:rsidP="001F6367">
            <w:pPr>
              <w:adjustRightInd/>
              <w:snapToGrid/>
              <w:spacing w:line="240" w:lineRule="auto"/>
              <w:jc w:val="center"/>
              <w:rPr>
                <w:kern w:val="0"/>
                <w:lang w:bidi="en-US"/>
              </w:rPr>
            </w:pPr>
            <w:r>
              <w:rPr>
                <w:rFonts w:hint="eastAsia"/>
                <w:kern w:val="0"/>
                <w:lang w:bidi="en-US"/>
              </w:rPr>
              <w:t>5</w:t>
            </w:r>
          </w:p>
        </w:tc>
      </w:tr>
      <w:tr w:rsidR="001F6367" w:rsidRPr="001F6367" w:rsidTr="001F6367">
        <w:trPr>
          <w:trHeight w:val="397"/>
        </w:trPr>
        <w:tc>
          <w:tcPr>
            <w:tcW w:w="343" w:type="pct"/>
            <w:vMerge w:val="restart"/>
            <w:vAlign w:val="center"/>
          </w:tcPr>
          <w:p w:rsidR="00174519" w:rsidRPr="001F6367" w:rsidRDefault="00174519" w:rsidP="001F6367">
            <w:pPr>
              <w:adjustRightInd/>
              <w:snapToGrid/>
              <w:spacing w:line="240" w:lineRule="auto"/>
              <w:jc w:val="center"/>
              <w:rPr>
                <w:kern w:val="0"/>
                <w:lang w:bidi="en-US"/>
              </w:rPr>
            </w:pPr>
            <w:r w:rsidRPr="001F6367">
              <w:rPr>
                <w:kern w:val="0"/>
                <w:lang w:bidi="en-US"/>
              </w:rPr>
              <w:t>固废</w:t>
            </w:r>
          </w:p>
        </w:tc>
        <w:tc>
          <w:tcPr>
            <w:tcW w:w="694" w:type="pct"/>
            <w:vMerge w:val="restart"/>
            <w:vAlign w:val="center"/>
          </w:tcPr>
          <w:p w:rsidR="00174519" w:rsidRPr="001F6367" w:rsidRDefault="00174519" w:rsidP="001F6367">
            <w:pPr>
              <w:adjustRightInd/>
              <w:snapToGrid/>
              <w:spacing w:line="240" w:lineRule="auto"/>
              <w:jc w:val="center"/>
              <w:rPr>
                <w:kern w:val="0"/>
                <w:lang w:bidi="en-US"/>
              </w:rPr>
            </w:pPr>
            <w:r w:rsidRPr="001F6367">
              <w:rPr>
                <w:kern w:val="0"/>
                <w:lang w:bidi="en-US"/>
              </w:rPr>
              <w:t>一般工业固废</w:t>
            </w:r>
          </w:p>
        </w:tc>
        <w:tc>
          <w:tcPr>
            <w:tcW w:w="594" w:type="pct"/>
            <w:vAlign w:val="center"/>
          </w:tcPr>
          <w:p w:rsidR="00174519" w:rsidRPr="001F6367" w:rsidRDefault="001F6367" w:rsidP="001F6367">
            <w:pPr>
              <w:autoSpaceDE w:val="0"/>
              <w:autoSpaceDN w:val="0"/>
              <w:adjustRightInd/>
              <w:snapToGrid/>
              <w:spacing w:line="240" w:lineRule="auto"/>
              <w:jc w:val="center"/>
            </w:pPr>
            <w:r w:rsidRPr="001F6367">
              <w:t>布袋除尘器粉尘</w:t>
            </w:r>
            <w:r>
              <w:rPr>
                <w:rFonts w:hint="eastAsia"/>
              </w:rPr>
              <w:t>及车间地面沉降粉尘</w:t>
            </w:r>
          </w:p>
        </w:tc>
        <w:tc>
          <w:tcPr>
            <w:tcW w:w="2025" w:type="pct"/>
            <w:tcBorders>
              <w:bottom w:val="single" w:sz="4" w:space="0" w:color="auto"/>
            </w:tcBorders>
            <w:vAlign w:val="center"/>
          </w:tcPr>
          <w:p w:rsidR="00174519" w:rsidRPr="001F6367" w:rsidRDefault="001F6367" w:rsidP="001F6367">
            <w:pPr>
              <w:adjustRightInd/>
              <w:snapToGrid/>
              <w:spacing w:line="240" w:lineRule="auto"/>
            </w:pPr>
            <w:r>
              <w:rPr>
                <w:rFonts w:hint="eastAsia"/>
              </w:rPr>
              <w:t>定期收集后，返回生产工序。</w:t>
            </w:r>
          </w:p>
        </w:tc>
        <w:tc>
          <w:tcPr>
            <w:tcW w:w="1008" w:type="pct"/>
            <w:vMerge w:val="restart"/>
            <w:vAlign w:val="center"/>
          </w:tcPr>
          <w:p w:rsidR="00174519" w:rsidRPr="001F6367" w:rsidRDefault="00174519" w:rsidP="001F6367">
            <w:pPr>
              <w:adjustRightInd/>
              <w:snapToGrid/>
              <w:spacing w:line="240" w:lineRule="auto"/>
              <w:jc w:val="center"/>
              <w:rPr>
                <w:kern w:val="0"/>
                <w:lang w:bidi="en-US"/>
              </w:rPr>
            </w:pPr>
            <w:r w:rsidRPr="001F6367">
              <w:rPr>
                <w:kern w:val="0"/>
                <w:lang w:bidi="en-US"/>
              </w:rPr>
              <w:t>妥善处置</w:t>
            </w:r>
          </w:p>
        </w:tc>
        <w:tc>
          <w:tcPr>
            <w:tcW w:w="336" w:type="pct"/>
            <w:vMerge w:val="restart"/>
            <w:vAlign w:val="center"/>
          </w:tcPr>
          <w:p w:rsidR="00174519" w:rsidRPr="001F6367" w:rsidRDefault="001F6367" w:rsidP="001F6367">
            <w:pPr>
              <w:adjustRightInd/>
              <w:snapToGrid/>
              <w:spacing w:line="240" w:lineRule="auto"/>
              <w:jc w:val="center"/>
              <w:rPr>
                <w:kern w:val="0"/>
                <w:lang w:bidi="en-US"/>
              </w:rPr>
            </w:pPr>
            <w:r>
              <w:rPr>
                <w:rFonts w:hint="eastAsia"/>
                <w:kern w:val="0"/>
                <w:lang w:bidi="en-US"/>
              </w:rPr>
              <w:t>4</w:t>
            </w:r>
          </w:p>
        </w:tc>
      </w:tr>
      <w:tr w:rsidR="001F6367" w:rsidRPr="001F6367" w:rsidTr="001F6367">
        <w:trPr>
          <w:trHeight w:val="397"/>
        </w:trPr>
        <w:tc>
          <w:tcPr>
            <w:tcW w:w="343" w:type="pct"/>
            <w:vMerge/>
            <w:vAlign w:val="center"/>
          </w:tcPr>
          <w:p w:rsidR="00174519" w:rsidRPr="001F6367" w:rsidRDefault="00174519" w:rsidP="001F6367">
            <w:pPr>
              <w:adjustRightInd/>
              <w:snapToGrid/>
              <w:spacing w:line="240" w:lineRule="auto"/>
              <w:jc w:val="center"/>
              <w:rPr>
                <w:kern w:val="0"/>
                <w:lang w:bidi="en-US"/>
              </w:rPr>
            </w:pPr>
          </w:p>
        </w:tc>
        <w:tc>
          <w:tcPr>
            <w:tcW w:w="694" w:type="pct"/>
            <w:vMerge/>
            <w:vAlign w:val="center"/>
          </w:tcPr>
          <w:p w:rsidR="00174519" w:rsidRPr="001F6367" w:rsidRDefault="00174519" w:rsidP="001F6367">
            <w:pPr>
              <w:adjustRightInd/>
              <w:snapToGrid/>
              <w:spacing w:line="240" w:lineRule="auto"/>
              <w:jc w:val="center"/>
              <w:rPr>
                <w:kern w:val="0"/>
                <w:lang w:bidi="en-US"/>
              </w:rPr>
            </w:pPr>
          </w:p>
        </w:tc>
        <w:tc>
          <w:tcPr>
            <w:tcW w:w="594" w:type="pct"/>
            <w:vAlign w:val="center"/>
          </w:tcPr>
          <w:p w:rsidR="00174519" w:rsidRPr="001F6367" w:rsidRDefault="001F6367" w:rsidP="001F6367">
            <w:pPr>
              <w:autoSpaceDE w:val="0"/>
              <w:autoSpaceDN w:val="0"/>
              <w:adjustRightInd/>
              <w:snapToGrid/>
              <w:spacing w:line="240" w:lineRule="auto"/>
              <w:jc w:val="center"/>
            </w:pPr>
            <w:r w:rsidRPr="001F6367">
              <w:t>分选尾矿</w:t>
            </w:r>
            <w:r>
              <w:rPr>
                <w:rFonts w:hint="eastAsia"/>
              </w:rPr>
              <w:t>、尾泥</w:t>
            </w:r>
          </w:p>
        </w:tc>
        <w:tc>
          <w:tcPr>
            <w:tcW w:w="2025" w:type="pct"/>
            <w:tcBorders>
              <w:top w:val="single" w:sz="4" w:space="0" w:color="auto"/>
            </w:tcBorders>
            <w:vAlign w:val="center"/>
          </w:tcPr>
          <w:p w:rsidR="00174519" w:rsidRPr="001F6367" w:rsidRDefault="001F6367" w:rsidP="001F6367">
            <w:pPr>
              <w:adjustRightInd/>
              <w:snapToGrid/>
              <w:spacing w:line="240" w:lineRule="auto"/>
            </w:pPr>
            <w:r>
              <w:rPr>
                <w:rFonts w:hint="eastAsia"/>
              </w:rPr>
              <w:t>运至宜昌枫叶店子坪</w:t>
            </w:r>
            <w:r w:rsidR="00180FEA">
              <w:rPr>
                <w:rFonts w:hint="eastAsia"/>
              </w:rPr>
              <w:t>有限公司</w:t>
            </w:r>
            <w:r>
              <w:rPr>
                <w:rFonts w:hint="eastAsia"/>
              </w:rPr>
              <w:t>殷家坪磷矿采空区充填。</w:t>
            </w:r>
          </w:p>
        </w:tc>
        <w:tc>
          <w:tcPr>
            <w:tcW w:w="1008" w:type="pct"/>
            <w:vMerge/>
            <w:vAlign w:val="center"/>
          </w:tcPr>
          <w:p w:rsidR="00174519" w:rsidRPr="001F6367" w:rsidRDefault="00174519" w:rsidP="001F6367">
            <w:pPr>
              <w:adjustRightInd/>
              <w:snapToGrid/>
              <w:spacing w:line="240" w:lineRule="auto"/>
              <w:jc w:val="center"/>
              <w:rPr>
                <w:kern w:val="0"/>
                <w:lang w:bidi="en-US"/>
              </w:rPr>
            </w:pPr>
          </w:p>
        </w:tc>
        <w:tc>
          <w:tcPr>
            <w:tcW w:w="336" w:type="pct"/>
            <w:vMerge/>
            <w:vAlign w:val="center"/>
          </w:tcPr>
          <w:p w:rsidR="00174519" w:rsidRPr="001F6367" w:rsidRDefault="00174519" w:rsidP="001F6367">
            <w:pPr>
              <w:adjustRightInd/>
              <w:snapToGrid/>
              <w:spacing w:line="240" w:lineRule="auto"/>
              <w:jc w:val="center"/>
              <w:rPr>
                <w:kern w:val="0"/>
                <w:lang w:bidi="en-US"/>
              </w:rPr>
            </w:pPr>
          </w:p>
        </w:tc>
      </w:tr>
      <w:tr w:rsidR="001F6367" w:rsidRPr="001F6367" w:rsidTr="001F6367">
        <w:trPr>
          <w:trHeight w:val="397"/>
        </w:trPr>
        <w:tc>
          <w:tcPr>
            <w:tcW w:w="343" w:type="pct"/>
            <w:vMerge/>
            <w:vAlign w:val="center"/>
          </w:tcPr>
          <w:p w:rsidR="00174519" w:rsidRPr="001F6367" w:rsidRDefault="00174519" w:rsidP="001F6367">
            <w:pPr>
              <w:adjustRightInd/>
              <w:snapToGrid/>
              <w:spacing w:line="240" w:lineRule="auto"/>
              <w:jc w:val="center"/>
              <w:rPr>
                <w:kern w:val="0"/>
                <w:lang w:bidi="en-US"/>
              </w:rPr>
            </w:pPr>
          </w:p>
        </w:tc>
        <w:tc>
          <w:tcPr>
            <w:tcW w:w="694" w:type="pct"/>
            <w:vAlign w:val="center"/>
          </w:tcPr>
          <w:p w:rsidR="00174519" w:rsidRPr="001F6367" w:rsidRDefault="00174519" w:rsidP="001F6367">
            <w:pPr>
              <w:adjustRightInd/>
              <w:snapToGrid/>
              <w:spacing w:line="240" w:lineRule="auto"/>
              <w:jc w:val="center"/>
              <w:rPr>
                <w:rFonts w:hint="eastAsia"/>
                <w:kern w:val="0"/>
                <w:lang w:bidi="en-US"/>
              </w:rPr>
            </w:pPr>
            <w:r w:rsidRPr="001F6367">
              <w:rPr>
                <w:rFonts w:hint="eastAsia"/>
                <w:kern w:val="0"/>
                <w:lang w:bidi="en-US"/>
              </w:rPr>
              <w:t>危险废物</w:t>
            </w:r>
          </w:p>
        </w:tc>
        <w:tc>
          <w:tcPr>
            <w:tcW w:w="594" w:type="pct"/>
            <w:vAlign w:val="center"/>
          </w:tcPr>
          <w:p w:rsidR="00174519" w:rsidRPr="001F6367" w:rsidRDefault="00174519" w:rsidP="001F6367">
            <w:pPr>
              <w:autoSpaceDE w:val="0"/>
              <w:autoSpaceDN w:val="0"/>
              <w:adjustRightInd/>
              <w:snapToGrid/>
              <w:spacing w:line="240" w:lineRule="auto"/>
              <w:jc w:val="center"/>
            </w:pPr>
            <w:r w:rsidRPr="001F6367">
              <w:t>废矿物油</w:t>
            </w:r>
          </w:p>
        </w:tc>
        <w:tc>
          <w:tcPr>
            <w:tcW w:w="2025" w:type="pct"/>
            <w:vAlign w:val="center"/>
          </w:tcPr>
          <w:p w:rsidR="00174519" w:rsidRPr="001F6367" w:rsidRDefault="00174519" w:rsidP="001F6367">
            <w:pPr>
              <w:adjustRightInd/>
              <w:snapToGrid/>
              <w:spacing w:line="240" w:lineRule="auto"/>
            </w:pPr>
            <w:r w:rsidRPr="001F6367">
              <w:t>依托矿区</w:t>
            </w:r>
            <w:r w:rsidRPr="001F6367">
              <w:rPr>
                <w:rFonts w:hint="eastAsia"/>
              </w:rPr>
              <w:t>拟建</w:t>
            </w:r>
            <w:r w:rsidRPr="001F6367">
              <w:t>危废暂存间收集暂存后，定期交由有资质单位处理</w:t>
            </w:r>
          </w:p>
        </w:tc>
        <w:tc>
          <w:tcPr>
            <w:tcW w:w="1008" w:type="pct"/>
            <w:vMerge/>
            <w:vAlign w:val="center"/>
          </w:tcPr>
          <w:p w:rsidR="00174519" w:rsidRPr="001F6367" w:rsidRDefault="00174519" w:rsidP="001F6367">
            <w:pPr>
              <w:adjustRightInd/>
              <w:snapToGrid/>
              <w:spacing w:line="240" w:lineRule="auto"/>
              <w:jc w:val="center"/>
              <w:rPr>
                <w:kern w:val="0"/>
                <w:lang w:bidi="en-US"/>
              </w:rPr>
            </w:pPr>
          </w:p>
        </w:tc>
        <w:tc>
          <w:tcPr>
            <w:tcW w:w="336" w:type="pct"/>
            <w:vMerge/>
            <w:vAlign w:val="center"/>
          </w:tcPr>
          <w:p w:rsidR="00174519" w:rsidRPr="001F6367" w:rsidRDefault="00174519" w:rsidP="001F6367">
            <w:pPr>
              <w:adjustRightInd/>
              <w:snapToGrid/>
              <w:spacing w:line="240" w:lineRule="auto"/>
              <w:jc w:val="center"/>
              <w:rPr>
                <w:kern w:val="0"/>
                <w:lang w:bidi="en-US"/>
              </w:rPr>
            </w:pPr>
          </w:p>
        </w:tc>
      </w:tr>
      <w:tr w:rsidR="001F6367" w:rsidRPr="001F6367" w:rsidTr="001F6367">
        <w:trPr>
          <w:trHeight w:val="397"/>
        </w:trPr>
        <w:tc>
          <w:tcPr>
            <w:tcW w:w="343" w:type="pct"/>
            <w:vAlign w:val="center"/>
          </w:tcPr>
          <w:p w:rsidR="00174519" w:rsidRPr="001F6367" w:rsidRDefault="00174519" w:rsidP="001F6367">
            <w:pPr>
              <w:adjustRightInd/>
              <w:snapToGrid/>
              <w:spacing w:line="240" w:lineRule="auto"/>
              <w:jc w:val="center"/>
              <w:rPr>
                <w:kern w:val="0"/>
                <w:lang w:bidi="en-US"/>
              </w:rPr>
            </w:pPr>
            <w:r w:rsidRPr="001F6367">
              <w:rPr>
                <w:kern w:val="0"/>
                <w:lang w:bidi="en-US"/>
              </w:rPr>
              <w:lastRenderedPageBreak/>
              <w:t>地下水</w:t>
            </w:r>
          </w:p>
        </w:tc>
        <w:tc>
          <w:tcPr>
            <w:tcW w:w="694" w:type="pct"/>
            <w:vAlign w:val="center"/>
          </w:tcPr>
          <w:p w:rsidR="00174519" w:rsidRPr="001F6367" w:rsidRDefault="00174519" w:rsidP="001F6367">
            <w:pPr>
              <w:adjustRightInd/>
              <w:snapToGrid/>
              <w:spacing w:line="240" w:lineRule="auto"/>
              <w:jc w:val="center"/>
              <w:rPr>
                <w:kern w:val="0"/>
                <w:lang w:bidi="en-US"/>
              </w:rPr>
            </w:pPr>
            <w:r w:rsidRPr="001F6367">
              <w:rPr>
                <w:kern w:val="0"/>
                <w:lang w:bidi="en-US"/>
              </w:rPr>
              <w:t>防渗措施</w:t>
            </w:r>
          </w:p>
        </w:tc>
        <w:tc>
          <w:tcPr>
            <w:tcW w:w="594" w:type="pct"/>
            <w:vAlign w:val="center"/>
          </w:tcPr>
          <w:p w:rsidR="00174519" w:rsidRPr="001F6367" w:rsidRDefault="00174519" w:rsidP="001F6367">
            <w:pPr>
              <w:adjustRightInd/>
              <w:snapToGrid/>
              <w:spacing w:line="240" w:lineRule="auto"/>
              <w:jc w:val="center"/>
              <w:rPr>
                <w:kern w:val="0"/>
              </w:rPr>
            </w:pPr>
            <w:r w:rsidRPr="001F6367">
              <w:rPr>
                <w:kern w:val="0"/>
              </w:rPr>
              <w:t>/</w:t>
            </w:r>
          </w:p>
        </w:tc>
        <w:tc>
          <w:tcPr>
            <w:tcW w:w="2025" w:type="pct"/>
            <w:vAlign w:val="center"/>
          </w:tcPr>
          <w:p w:rsidR="00174519" w:rsidRPr="001F6367" w:rsidRDefault="00174519" w:rsidP="001F6367">
            <w:pPr>
              <w:adjustRightInd/>
              <w:snapToGrid/>
              <w:spacing w:line="240" w:lineRule="auto"/>
              <w:jc w:val="left"/>
              <w:rPr>
                <w:kern w:val="0"/>
              </w:rPr>
            </w:pPr>
            <w:r w:rsidRPr="001F6367">
              <w:rPr>
                <w:kern w:val="0"/>
              </w:rPr>
              <w:fldChar w:fldCharType="begin"/>
            </w:r>
            <w:r w:rsidRPr="001F6367">
              <w:rPr>
                <w:kern w:val="0"/>
              </w:rPr>
              <w:instrText xml:space="preserve"> = 1 \* GB3 </w:instrText>
            </w:r>
            <w:r w:rsidRPr="001F6367">
              <w:rPr>
                <w:kern w:val="0"/>
              </w:rPr>
              <w:fldChar w:fldCharType="separate"/>
            </w:r>
            <w:r w:rsidRPr="001F6367">
              <w:rPr>
                <w:rFonts w:ascii="宋体" w:hAnsi="宋体" w:cs="宋体" w:hint="eastAsia"/>
                <w:kern w:val="0"/>
              </w:rPr>
              <w:t>①</w:t>
            </w:r>
            <w:r w:rsidRPr="001F6367">
              <w:rPr>
                <w:kern w:val="0"/>
              </w:rPr>
              <w:fldChar w:fldCharType="end"/>
            </w:r>
            <w:r w:rsidRPr="001F6367">
              <w:rPr>
                <w:kern w:val="0"/>
              </w:rPr>
              <w:t>采取分区防渗措施：厂区划分为非污染防治区、一般污染防治区和重点污染防治区。</w:t>
            </w:r>
            <w:r w:rsidRPr="001F6367">
              <w:t>重点污染防渗区防渗层的防渗性能不应低于</w:t>
            </w:r>
            <w:r w:rsidRPr="001F6367">
              <w:t>6.0m</w:t>
            </w:r>
            <w:r w:rsidRPr="001F6367">
              <w:t>厚渗透系数为</w:t>
            </w:r>
            <w:r w:rsidRPr="001F6367">
              <w:t>1.0×10</w:t>
            </w:r>
            <w:r w:rsidRPr="001F6367">
              <w:rPr>
                <w:vertAlign w:val="superscript"/>
              </w:rPr>
              <w:t>-7</w:t>
            </w:r>
            <w:r w:rsidRPr="001F6367">
              <w:t>cm/s</w:t>
            </w:r>
            <w:r w:rsidRPr="001F6367">
              <w:t>的黏土层的防渗性能；一般污染防渗区防渗层的防渗性能不应低于</w:t>
            </w:r>
            <w:r w:rsidRPr="001F6367">
              <w:t>1.5m</w:t>
            </w:r>
            <w:r w:rsidRPr="001F6367">
              <w:t>厚渗透系数为</w:t>
            </w:r>
            <w:r w:rsidRPr="001F6367">
              <w:t>1.0×10</w:t>
            </w:r>
            <w:r w:rsidRPr="001F6367">
              <w:rPr>
                <w:vertAlign w:val="superscript"/>
              </w:rPr>
              <w:t>-7</w:t>
            </w:r>
            <w:r w:rsidRPr="001F6367">
              <w:t>cm/s</w:t>
            </w:r>
            <w:r w:rsidRPr="001F6367">
              <w:t>的黏土层的防渗性能</w:t>
            </w:r>
            <w:r w:rsidRPr="001F6367">
              <w:rPr>
                <w:kern w:val="0"/>
              </w:rPr>
              <w:t>；办公生活区等非污染防治区采取一般地面硬化。</w:t>
            </w:r>
            <w:r w:rsidRPr="001F6367">
              <w:rPr>
                <w:rFonts w:ascii="宋体" w:hAnsi="宋体" w:cs="宋体" w:hint="eastAsia"/>
                <w:kern w:val="0"/>
              </w:rPr>
              <w:t>②</w:t>
            </w:r>
            <w:r w:rsidRPr="001F6367">
              <w:rPr>
                <w:kern w:val="0"/>
              </w:rPr>
              <w:t>项目投产后，应按计划定期对厂区周边地下水进行水质跟踪监测</w:t>
            </w:r>
            <w:r w:rsidR="001F6367">
              <w:rPr>
                <w:rFonts w:hint="eastAsia"/>
                <w:kern w:val="0"/>
              </w:rPr>
              <w:t>。</w:t>
            </w:r>
          </w:p>
        </w:tc>
        <w:tc>
          <w:tcPr>
            <w:tcW w:w="1008" w:type="pct"/>
            <w:vAlign w:val="center"/>
          </w:tcPr>
          <w:p w:rsidR="00174519" w:rsidRPr="001F6367" w:rsidRDefault="00174519" w:rsidP="001F6367">
            <w:pPr>
              <w:adjustRightInd/>
              <w:snapToGrid/>
              <w:spacing w:line="240" w:lineRule="auto"/>
              <w:jc w:val="center"/>
              <w:rPr>
                <w:kern w:val="0"/>
                <w:lang w:bidi="en-US"/>
              </w:rPr>
            </w:pPr>
            <w:r w:rsidRPr="001F6367">
              <w:rPr>
                <w:kern w:val="0"/>
                <w:lang w:bidi="en-US"/>
              </w:rPr>
              <w:t>检查分区防渗措施</w:t>
            </w:r>
          </w:p>
          <w:p w:rsidR="00174519" w:rsidRPr="001F6367" w:rsidRDefault="00174519" w:rsidP="001F6367">
            <w:pPr>
              <w:adjustRightInd/>
              <w:snapToGrid/>
              <w:spacing w:line="240" w:lineRule="auto"/>
              <w:jc w:val="center"/>
              <w:rPr>
                <w:kern w:val="0"/>
                <w:lang w:bidi="en-US"/>
              </w:rPr>
            </w:pPr>
            <w:r w:rsidRPr="001F6367">
              <w:rPr>
                <w:kern w:val="0"/>
                <w:lang w:bidi="en-US"/>
              </w:rPr>
              <w:t>是否落实</w:t>
            </w:r>
          </w:p>
        </w:tc>
        <w:tc>
          <w:tcPr>
            <w:tcW w:w="336" w:type="pct"/>
            <w:vAlign w:val="center"/>
          </w:tcPr>
          <w:p w:rsidR="00174519" w:rsidRPr="001F6367" w:rsidRDefault="001F6367" w:rsidP="001F6367">
            <w:pPr>
              <w:adjustRightInd/>
              <w:snapToGrid/>
              <w:spacing w:line="240" w:lineRule="auto"/>
              <w:jc w:val="center"/>
              <w:rPr>
                <w:kern w:val="0"/>
                <w:lang w:bidi="en-US"/>
              </w:rPr>
            </w:pPr>
            <w:r>
              <w:rPr>
                <w:rFonts w:hint="eastAsia"/>
                <w:kern w:val="0"/>
                <w:lang w:bidi="en-US"/>
              </w:rPr>
              <w:t>10</w:t>
            </w:r>
          </w:p>
        </w:tc>
      </w:tr>
      <w:tr w:rsidR="001F6367" w:rsidRPr="001F6367" w:rsidTr="001F6367">
        <w:trPr>
          <w:trHeight w:val="397"/>
        </w:trPr>
        <w:tc>
          <w:tcPr>
            <w:tcW w:w="343" w:type="pct"/>
            <w:vAlign w:val="center"/>
          </w:tcPr>
          <w:p w:rsidR="00174519" w:rsidRPr="001F6367" w:rsidRDefault="00174519" w:rsidP="001F6367">
            <w:pPr>
              <w:adjustRightInd/>
              <w:snapToGrid/>
              <w:spacing w:line="240" w:lineRule="auto"/>
              <w:jc w:val="center"/>
              <w:rPr>
                <w:kern w:val="0"/>
                <w:lang w:bidi="en-US"/>
              </w:rPr>
            </w:pPr>
            <w:r w:rsidRPr="001F6367">
              <w:rPr>
                <w:kern w:val="0"/>
                <w:lang w:bidi="en-US"/>
              </w:rPr>
              <w:t>风险</w:t>
            </w:r>
          </w:p>
        </w:tc>
        <w:tc>
          <w:tcPr>
            <w:tcW w:w="694" w:type="pct"/>
            <w:vAlign w:val="center"/>
          </w:tcPr>
          <w:p w:rsidR="00174519" w:rsidRPr="001F6367" w:rsidRDefault="00174519" w:rsidP="001F6367">
            <w:pPr>
              <w:adjustRightInd/>
              <w:snapToGrid/>
              <w:spacing w:line="240" w:lineRule="auto"/>
              <w:jc w:val="center"/>
              <w:rPr>
                <w:kern w:val="0"/>
                <w:lang w:bidi="en-US"/>
              </w:rPr>
            </w:pPr>
            <w:r w:rsidRPr="001F6367">
              <w:rPr>
                <w:rFonts w:hint="eastAsia"/>
                <w:kern w:val="0"/>
                <w:lang w:bidi="en-US"/>
              </w:rPr>
              <w:t>初期雨水收集池</w:t>
            </w:r>
          </w:p>
        </w:tc>
        <w:tc>
          <w:tcPr>
            <w:tcW w:w="594" w:type="pct"/>
            <w:vAlign w:val="center"/>
          </w:tcPr>
          <w:p w:rsidR="00174519" w:rsidRPr="001F6367" w:rsidRDefault="00174519" w:rsidP="001F6367">
            <w:pPr>
              <w:adjustRightInd/>
              <w:snapToGrid/>
              <w:spacing w:line="240" w:lineRule="auto"/>
              <w:jc w:val="center"/>
              <w:rPr>
                <w:kern w:val="0"/>
                <w:lang w:bidi="en-US"/>
              </w:rPr>
            </w:pPr>
            <w:r w:rsidRPr="001F6367">
              <w:rPr>
                <w:kern w:val="0"/>
                <w:lang w:bidi="en-US"/>
              </w:rPr>
              <w:t>/</w:t>
            </w:r>
          </w:p>
        </w:tc>
        <w:tc>
          <w:tcPr>
            <w:tcW w:w="2025" w:type="pct"/>
            <w:vAlign w:val="center"/>
          </w:tcPr>
          <w:p w:rsidR="00174519" w:rsidRPr="001F6367" w:rsidRDefault="001F6367" w:rsidP="001F6367">
            <w:pPr>
              <w:adjustRightInd/>
              <w:snapToGrid/>
              <w:spacing w:line="240" w:lineRule="auto"/>
              <w:rPr>
                <w:kern w:val="0"/>
                <w:lang w:bidi="en-US"/>
              </w:rPr>
            </w:pPr>
            <w:r>
              <w:rPr>
                <w:rFonts w:hint="eastAsia"/>
                <w:kern w:val="0"/>
                <w:lang w:bidi="en-US"/>
              </w:rPr>
              <w:t>新</w:t>
            </w:r>
            <w:r w:rsidR="00174519" w:rsidRPr="001F6367">
              <w:rPr>
                <w:rFonts w:hint="eastAsia"/>
                <w:kern w:val="0"/>
                <w:lang w:bidi="en-US"/>
              </w:rPr>
              <w:t>建</w:t>
            </w:r>
            <w:r w:rsidR="00174519" w:rsidRPr="001F6367">
              <w:rPr>
                <w:kern w:val="0"/>
                <w:lang w:bidi="en-US"/>
              </w:rPr>
              <w:t>雨水收集池</w:t>
            </w:r>
            <w:r w:rsidR="00174519" w:rsidRPr="001F6367">
              <w:rPr>
                <w:rFonts w:hint="eastAsia"/>
                <w:kern w:val="0"/>
                <w:lang w:bidi="en-US"/>
              </w:rPr>
              <w:t>收集</w:t>
            </w:r>
            <w:r w:rsidR="00174519" w:rsidRPr="001F6367">
              <w:rPr>
                <w:kern w:val="0"/>
                <w:lang w:bidi="en-US"/>
              </w:rPr>
              <w:t>生产区初期雨水</w:t>
            </w:r>
          </w:p>
        </w:tc>
        <w:tc>
          <w:tcPr>
            <w:tcW w:w="1008" w:type="pct"/>
            <w:vAlign w:val="center"/>
          </w:tcPr>
          <w:p w:rsidR="00174519" w:rsidRPr="001F6367" w:rsidRDefault="00174519" w:rsidP="001F6367">
            <w:pPr>
              <w:adjustRightInd/>
              <w:snapToGrid/>
              <w:spacing w:line="240" w:lineRule="auto"/>
              <w:jc w:val="center"/>
              <w:rPr>
                <w:kern w:val="0"/>
                <w:lang w:bidi="en-US"/>
              </w:rPr>
            </w:pPr>
            <w:r w:rsidRPr="001F6367">
              <w:rPr>
                <w:kern w:val="0"/>
                <w:lang w:bidi="en-US"/>
              </w:rPr>
              <w:t>事故防范措施是否落实到位</w:t>
            </w:r>
          </w:p>
        </w:tc>
        <w:tc>
          <w:tcPr>
            <w:tcW w:w="336" w:type="pct"/>
            <w:vAlign w:val="center"/>
          </w:tcPr>
          <w:p w:rsidR="00174519" w:rsidRPr="001F6367" w:rsidRDefault="001F6367" w:rsidP="001F6367">
            <w:pPr>
              <w:adjustRightInd/>
              <w:snapToGrid/>
              <w:spacing w:line="240" w:lineRule="auto"/>
              <w:jc w:val="center"/>
              <w:rPr>
                <w:kern w:val="0"/>
                <w:lang w:bidi="en-US"/>
              </w:rPr>
            </w:pPr>
            <w:r>
              <w:rPr>
                <w:rFonts w:hint="eastAsia"/>
                <w:kern w:val="0"/>
                <w:lang w:bidi="en-US"/>
              </w:rPr>
              <w:t>40</w:t>
            </w:r>
          </w:p>
        </w:tc>
      </w:tr>
      <w:tr w:rsidR="00174519" w:rsidRPr="001F6367" w:rsidTr="001F6367">
        <w:trPr>
          <w:trHeight w:val="397"/>
        </w:trPr>
        <w:tc>
          <w:tcPr>
            <w:tcW w:w="4664" w:type="pct"/>
            <w:gridSpan w:val="5"/>
            <w:vAlign w:val="center"/>
          </w:tcPr>
          <w:p w:rsidR="00174519" w:rsidRPr="001F6367" w:rsidRDefault="00174519" w:rsidP="001F6367">
            <w:pPr>
              <w:adjustRightInd/>
              <w:snapToGrid/>
              <w:spacing w:line="240" w:lineRule="auto"/>
              <w:jc w:val="center"/>
              <w:rPr>
                <w:kern w:val="0"/>
                <w:lang w:bidi="en-US"/>
              </w:rPr>
            </w:pPr>
            <w:r w:rsidRPr="001F6367">
              <w:rPr>
                <w:kern w:val="0"/>
                <w:lang w:bidi="en-US"/>
              </w:rPr>
              <w:t>合计</w:t>
            </w:r>
          </w:p>
        </w:tc>
        <w:tc>
          <w:tcPr>
            <w:tcW w:w="336" w:type="pct"/>
            <w:vAlign w:val="center"/>
          </w:tcPr>
          <w:p w:rsidR="00174519" w:rsidRPr="001F6367" w:rsidRDefault="00174519" w:rsidP="001F6367">
            <w:pPr>
              <w:adjustRightInd/>
              <w:snapToGrid/>
              <w:spacing w:line="240" w:lineRule="auto"/>
              <w:jc w:val="center"/>
              <w:rPr>
                <w:kern w:val="0"/>
                <w:lang w:bidi="en-US"/>
              </w:rPr>
            </w:pPr>
          </w:p>
        </w:tc>
      </w:tr>
    </w:tbl>
    <w:p w:rsidR="00174519" w:rsidRDefault="00174519" w:rsidP="00B82BD4">
      <w:pPr>
        <w:pStyle w:val="2"/>
        <w:keepNext w:val="0"/>
        <w:keepLines w:val="0"/>
        <w:numPr>
          <w:ilvl w:val="1"/>
          <w:numId w:val="2"/>
        </w:numPr>
        <w:tabs>
          <w:tab w:val="left" w:pos="432"/>
          <w:tab w:val="left" w:pos="2127"/>
        </w:tabs>
        <w:spacing w:before="120" w:after="0" w:line="500" w:lineRule="exact"/>
        <w:sectPr w:rsidR="00174519" w:rsidSect="00174519">
          <w:pgSz w:w="16838" w:h="11906" w:orient="landscape"/>
          <w:pgMar w:top="1418" w:right="1474" w:bottom="1418" w:left="1474" w:header="851" w:footer="992" w:gutter="0"/>
          <w:cols w:space="720"/>
          <w:docGrid w:type="lines" w:linePitch="312"/>
        </w:sectPr>
      </w:pPr>
    </w:p>
    <w:p w:rsidR="0025036A" w:rsidRPr="006F49B8" w:rsidRDefault="009F7D79" w:rsidP="00B82BD4">
      <w:pPr>
        <w:pStyle w:val="2"/>
        <w:keepNext w:val="0"/>
        <w:keepLines w:val="0"/>
        <w:numPr>
          <w:ilvl w:val="1"/>
          <w:numId w:val="2"/>
        </w:numPr>
        <w:tabs>
          <w:tab w:val="left" w:pos="432"/>
          <w:tab w:val="left" w:pos="2127"/>
        </w:tabs>
        <w:spacing w:before="120" w:after="0" w:line="500" w:lineRule="exact"/>
        <w:rPr>
          <w:sz w:val="32"/>
        </w:rPr>
      </w:pPr>
      <w:bookmarkStart w:id="823" w:name="_Toc183532663"/>
      <w:r w:rsidRPr="006F49B8">
        <w:rPr>
          <w:rFonts w:hint="eastAsia"/>
        </w:rPr>
        <w:lastRenderedPageBreak/>
        <w:t>污染物总量控制指标</w:t>
      </w:r>
      <w:bookmarkEnd w:id="823"/>
    </w:p>
    <w:p w:rsidR="009F7D79" w:rsidRPr="006F49B8" w:rsidRDefault="009F7D79" w:rsidP="009F7D79">
      <w:pPr>
        <w:pStyle w:val="3"/>
        <w:numPr>
          <w:ilvl w:val="2"/>
          <w:numId w:val="2"/>
        </w:numPr>
        <w:tabs>
          <w:tab w:val="clear" w:pos="1287"/>
          <w:tab w:val="left" w:pos="696"/>
        </w:tabs>
        <w:spacing w:before="0" w:after="0" w:line="500" w:lineRule="exact"/>
        <w:ind w:left="720"/>
        <w:rPr>
          <w:kern w:val="0"/>
        </w:rPr>
      </w:pPr>
      <w:r w:rsidRPr="006F49B8">
        <w:rPr>
          <w:rFonts w:hint="eastAsia"/>
          <w:kern w:val="0"/>
        </w:rPr>
        <w:t>总量控制原则和目的</w:t>
      </w:r>
    </w:p>
    <w:p w:rsidR="009F7D79" w:rsidRPr="006F49B8" w:rsidRDefault="009F7D79" w:rsidP="009F7D79">
      <w:pPr>
        <w:ind w:firstLineChars="200" w:firstLine="480"/>
        <w:rPr>
          <w:sz w:val="24"/>
        </w:rPr>
      </w:pPr>
      <w:r w:rsidRPr="006F49B8">
        <w:rPr>
          <w:rFonts w:hint="eastAsia"/>
          <w:sz w:val="24"/>
        </w:rPr>
        <w:t>总量控制是一项控制区域污染，保护环境质量的重要举措，也是实现区域经济可持续发展的主要措施。污染物总量控制是在当地环境功能区划和环境功能要求的基础上，结合当地污染源分布和总体排污水平，将各企业污染物允许排放总量合理分析，以维持经济、环境的合理有序发展。其控制原则为：</w:t>
      </w:r>
    </w:p>
    <w:p w:rsidR="009F7D79" w:rsidRPr="006F49B8" w:rsidRDefault="009F7D79" w:rsidP="009F7D79">
      <w:pPr>
        <w:ind w:firstLineChars="200" w:firstLine="480"/>
        <w:rPr>
          <w:sz w:val="24"/>
        </w:rPr>
      </w:pPr>
      <w:r w:rsidRPr="006F49B8">
        <w:rPr>
          <w:rFonts w:hint="eastAsia"/>
          <w:sz w:val="24"/>
        </w:rPr>
        <w:t>（</w:t>
      </w:r>
      <w:r w:rsidRPr="006F49B8">
        <w:rPr>
          <w:sz w:val="24"/>
        </w:rPr>
        <w:t>1</w:t>
      </w:r>
      <w:r w:rsidRPr="006F49B8">
        <w:rPr>
          <w:rFonts w:hint="eastAsia"/>
          <w:sz w:val="24"/>
        </w:rPr>
        <w:t>）污染物排放浓度达标原则</w:t>
      </w:r>
    </w:p>
    <w:p w:rsidR="009F7D79" w:rsidRPr="006F49B8" w:rsidRDefault="009F7D79" w:rsidP="009F7D79">
      <w:pPr>
        <w:ind w:firstLineChars="200" w:firstLine="480"/>
        <w:rPr>
          <w:sz w:val="24"/>
        </w:rPr>
      </w:pPr>
      <w:r w:rsidRPr="006F49B8">
        <w:rPr>
          <w:rFonts w:hint="eastAsia"/>
          <w:sz w:val="24"/>
        </w:rPr>
        <w:t>污染物排放浓度达到相关排放标准，是确定总量控制指标的基本原则之一，也是企业合法排放污染物的依据，项目所排放的污染物必须首先满足浓度达标排放。</w:t>
      </w:r>
    </w:p>
    <w:p w:rsidR="009F7D79" w:rsidRPr="006F49B8" w:rsidRDefault="009F7D79" w:rsidP="009F7D79">
      <w:pPr>
        <w:ind w:firstLineChars="200" w:firstLine="480"/>
        <w:rPr>
          <w:sz w:val="24"/>
        </w:rPr>
      </w:pPr>
      <w:r w:rsidRPr="006F49B8">
        <w:rPr>
          <w:rFonts w:hint="eastAsia"/>
          <w:sz w:val="24"/>
        </w:rPr>
        <w:t>（</w:t>
      </w:r>
      <w:r w:rsidRPr="006F49B8">
        <w:rPr>
          <w:sz w:val="24"/>
        </w:rPr>
        <w:t>2</w:t>
      </w:r>
      <w:r w:rsidRPr="006F49B8">
        <w:rPr>
          <w:rFonts w:hint="eastAsia"/>
          <w:sz w:val="24"/>
        </w:rPr>
        <w:t>）环境质量达标原则</w:t>
      </w:r>
    </w:p>
    <w:p w:rsidR="009F7D79" w:rsidRPr="006F49B8" w:rsidRDefault="009F7D79" w:rsidP="009F7D79">
      <w:pPr>
        <w:ind w:firstLineChars="200" w:firstLine="480"/>
        <w:rPr>
          <w:sz w:val="24"/>
        </w:rPr>
      </w:pPr>
      <w:r w:rsidRPr="006F49B8">
        <w:rPr>
          <w:rFonts w:hint="eastAsia"/>
          <w:sz w:val="24"/>
        </w:rPr>
        <w:t>保证区域和流域环境质量达到功能区标准，是环境保护的基本目标，因此区域污染物排放总量必须小于环境容量，即对环境的影响不得超过环境功能区质量标准。</w:t>
      </w:r>
    </w:p>
    <w:p w:rsidR="009F7D79" w:rsidRPr="006F49B8" w:rsidRDefault="009F7D79" w:rsidP="009F7D79">
      <w:pPr>
        <w:ind w:firstLineChars="200" w:firstLine="480"/>
        <w:rPr>
          <w:sz w:val="24"/>
        </w:rPr>
      </w:pPr>
      <w:r w:rsidRPr="006F49B8">
        <w:rPr>
          <w:rFonts w:hint="eastAsia"/>
          <w:sz w:val="24"/>
        </w:rPr>
        <w:t>（</w:t>
      </w:r>
      <w:r w:rsidRPr="006F49B8">
        <w:rPr>
          <w:sz w:val="24"/>
        </w:rPr>
        <w:t>3</w:t>
      </w:r>
      <w:r w:rsidRPr="006F49B8">
        <w:rPr>
          <w:rFonts w:hint="eastAsia"/>
          <w:sz w:val="24"/>
        </w:rPr>
        <w:t>）符合当地环境管理部门确定的总量控制指标原则</w:t>
      </w:r>
    </w:p>
    <w:p w:rsidR="009F7D79" w:rsidRPr="006F49B8" w:rsidRDefault="009F7D79" w:rsidP="009F7D79">
      <w:pPr>
        <w:ind w:firstLineChars="200" w:firstLine="480"/>
        <w:rPr>
          <w:sz w:val="24"/>
        </w:rPr>
      </w:pPr>
      <w:r w:rsidRPr="006F49B8">
        <w:rPr>
          <w:rFonts w:hint="eastAsia"/>
          <w:sz w:val="24"/>
        </w:rPr>
        <w:t>为保证项目污染物排放总量不突破区域控制计划总量，污染物总量必须小于地方环境保护主管部门下达的总量控制指标。</w:t>
      </w:r>
    </w:p>
    <w:p w:rsidR="009F7D79" w:rsidRPr="006F49B8" w:rsidRDefault="009F7D79" w:rsidP="009F7D79">
      <w:pPr>
        <w:pStyle w:val="3"/>
        <w:numPr>
          <w:ilvl w:val="2"/>
          <w:numId w:val="2"/>
        </w:numPr>
        <w:tabs>
          <w:tab w:val="clear" w:pos="1287"/>
          <w:tab w:val="left" w:pos="696"/>
        </w:tabs>
        <w:spacing w:before="0" w:after="0" w:line="500" w:lineRule="exact"/>
        <w:ind w:left="720"/>
        <w:rPr>
          <w:kern w:val="0"/>
        </w:rPr>
      </w:pPr>
      <w:r w:rsidRPr="006F49B8">
        <w:rPr>
          <w:rFonts w:hint="eastAsia"/>
          <w:kern w:val="0"/>
        </w:rPr>
        <w:t>总量控制因子</w:t>
      </w:r>
    </w:p>
    <w:p w:rsidR="0095686B" w:rsidRPr="0095686B" w:rsidRDefault="0095686B" w:rsidP="0095686B">
      <w:pPr>
        <w:ind w:firstLineChars="200" w:firstLine="480"/>
        <w:rPr>
          <w:sz w:val="24"/>
        </w:rPr>
      </w:pPr>
      <w:r w:rsidRPr="0095686B">
        <w:rPr>
          <w:sz w:val="24"/>
        </w:rPr>
        <w:t>根据《关于做好</w:t>
      </w:r>
      <w:r w:rsidRPr="0095686B">
        <w:rPr>
          <w:sz w:val="24"/>
        </w:rPr>
        <w:t>“</w:t>
      </w:r>
      <w:r w:rsidRPr="0095686B">
        <w:rPr>
          <w:sz w:val="24"/>
        </w:rPr>
        <w:t>十四五</w:t>
      </w:r>
      <w:r w:rsidRPr="0095686B">
        <w:rPr>
          <w:sz w:val="24"/>
        </w:rPr>
        <w:t>”</w:t>
      </w:r>
      <w:r w:rsidRPr="0095686B">
        <w:rPr>
          <w:sz w:val="24"/>
        </w:rPr>
        <w:t>主要污染物总量减排工作的通知》（环办综合函</w:t>
      </w:r>
    </w:p>
    <w:p w:rsidR="0095686B" w:rsidRPr="0095686B" w:rsidRDefault="0095686B" w:rsidP="0095686B">
      <w:pPr>
        <w:ind w:firstLineChars="200" w:firstLine="480"/>
        <w:rPr>
          <w:sz w:val="24"/>
        </w:rPr>
      </w:pPr>
      <w:r w:rsidRPr="0095686B">
        <w:rPr>
          <w:sz w:val="24"/>
        </w:rPr>
        <w:t>（</w:t>
      </w:r>
      <w:r w:rsidRPr="0095686B">
        <w:rPr>
          <w:sz w:val="24"/>
        </w:rPr>
        <w:t>2021</w:t>
      </w:r>
      <w:r w:rsidRPr="0095686B">
        <w:rPr>
          <w:sz w:val="24"/>
        </w:rPr>
        <w:t>）</w:t>
      </w:r>
      <w:r w:rsidRPr="0095686B">
        <w:rPr>
          <w:sz w:val="24"/>
        </w:rPr>
        <w:t>323</w:t>
      </w:r>
      <w:r w:rsidRPr="0095686B">
        <w:rPr>
          <w:sz w:val="24"/>
        </w:rPr>
        <w:t>号），综合本项目排污特点、所在区域环境质量现状以及省、市环境管理部门的要求，本项目所产生的污染物列入总量控制的污染指标为粉尘。本项目属新建性质，本项目需新增的总量控制指标为粉尘</w:t>
      </w:r>
      <w:r w:rsidR="00174519">
        <w:rPr>
          <w:rFonts w:hint="eastAsia"/>
          <w:sz w:val="24"/>
        </w:rPr>
        <w:t>3.1</w:t>
      </w:r>
      <w:r w:rsidRPr="0095686B">
        <w:rPr>
          <w:sz w:val="24"/>
        </w:rPr>
        <w:t>t/a</w:t>
      </w:r>
      <w:r w:rsidRPr="0095686B">
        <w:rPr>
          <w:sz w:val="24"/>
        </w:rPr>
        <w:t>，建设单位应向宜昌市生态环境局夷陵区分局申请颗粒物控制指标，总量由宜昌市生态环境局夷陵区分局区域内调控。</w:t>
      </w:r>
    </w:p>
    <w:p w:rsidR="0095686B" w:rsidRPr="0095686B" w:rsidRDefault="0095686B" w:rsidP="0095686B">
      <w:pPr>
        <w:ind w:firstLineChars="200" w:firstLine="480"/>
        <w:rPr>
          <w:sz w:val="24"/>
        </w:rPr>
      </w:pPr>
      <w:r w:rsidRPr="0095686B">
        <w:rPr>
          <w:sz w:val="24"/>
        </w:rPr>
        <w:t>根据《</w:t>
      </w:r>
      <w:r w:rsidRPr="0095686B">
        <w:rPr>
          <w:sz w:val="24"/>
        </w:rPr>
        <w:t>2023</w:t>
      </w:r>
      <w:r w:rsidRPr="0095686B">
        <w:rPr>
          <w:sz w:val="24"/>
        </w:rPr>
        <w:t>年宜昌市环境质量年报（简报）》数据显示，项目所在夷陵区</w:t>
      </w:r>
      <w:r>
        <w:rPr>
          <w:sz w:val="24"/>
        </w:rPr>
        <w:t>PM</w:t>
      </w:r>
      <w:r w:rsidRPr="0095686B">
        <w:rPr>
          <w:rFonts w:hint="eastAsia"/>
          <w:sz w:val="24"/>
          <w:vertAlign w:val="subscript"/>
        </w:rPr>
        <w:t>2.</w:t>
      </w:r>
      <w:r w:rsidRPr="0095686B">
        <w:rPr>
          <w:sz w:val="24"/>
          <w:vertAlign w:val="subscript"/>
        </w:rPr>
        <w:t>5</w:t>
      </w:r>
      <w:r w:rsidRPr="0095686B">
        <w:rPr>
          <w:sz w:val="24"/>
        </w:rPr>
        <w:t>年均浓度超标，属于环境空气质量不达标区。根据宜昌市人民政府颁布的《市人民政府关于印发宜昌市</w:t>
      </w:r>
      <w:r w:rsidRPr="0095686B">
        <w:rPr>
          <w:sz w:val="24"/>
        </w:rPr>
        <w:t>“</w:t>
      </w:r>
      <w:r w:rsidRPr="0095686B">
        <w:rPr>
          <w:sz w:val="24"/>
        </w:rPr>
        <w:t>三线一单</w:t>
      </w:r>
      <w:r w:rsidRPr="0095686B">
        <w:rPr>
          <w:sz w:val="24"/>
        </w:rPr>
        <w:t>”</w:t>
      </w:r>
      <w:r w:rsidRPr="0095686B">
        <w:rPr>
          <w:sz w:val="24"/>
        </w:rPr>
        <w:t>生态环境分区管控实施方案的通知》（宜府发（</w:t>
      </w:r>
      <w:r w:rsidRPr="0095686B">
        <w:rPr>
          <w:sz w:val="24"/>
        </w:rPr>
        <w:t>2021</w:t>
      </w:r>
      <w:r w:rsidRPr="0095686B">
        <w:rPr>
          <w:sz w:val="24"/>
        </w:rPr>
        <w:t>）</w:t>
      </w:r>
      <w:r w:rsidRPr="0095686B">
        <w:rPr>
          <w:sz w:val="24"/>
        </w:rPr>
        <w:t>5</w:t>
      </w:r>
      <w:r w:rsidRPr="0095686B">
        <w:rPr>
          <w:sz w:val="24"/>
        </w:rPr>
        <w:t>号）中相关要求：上一年度</w:t>
      </w:r>
      <w:r>
        <w:rPr>
          <w:sz w:val="24"/>
        </w:rPr>
        <w:t>PM</w:t>
      </w:r>
      <w:r w:rsidRPr="0095686B">
        <w:rPr>
          <w:rFonts w:hint="eastAsia"/>
          <w:sz w:val="24"/>
          <w:vertAlign w:val="subscript"/>
        </w:rPr>
        <w:t>2.</w:t>
      </w:r>
      <w:r w:rsidRPr="0095686B">
        <w:rPr>
          <w:sz w:val="24"/>
          <w:vertAlign w:val="subscript"/>
        </w:rPr>
        <w:t>5</w:t>
      </w:r>
      <w:r w:rsidRPr="0095686B">
        <w:rPr>
          <w:sz w:val="24"/>
        </w:rPr>
        <w:t>年均浓度超标，单元</w:t>
      </w:r>
      <w:r w:rsidRPr="0095686B">
        <w:rPr>
          <w:sz w:val="24"/>
        </w:rPr>
        <w:t>|</w:t>
      </w:r>
      <w:r w:rsidRPr="0095686B">
        <w:rPr>
          <w:sz w:val="24"/>
        </w:rPr>
        <w:t>内建设项目实施二氧化硫、氨氧化物、烟粉尘、挥发性有机物四项污染物</w:t>
      </w:r>
      <w:r w:rsidRPr="0095686B">
        <w:rPr>
          <w:sz w:val="24"/>
        </w:rPr>
        <w:t>2</w:t>
      </w:r>
      <w:r w:rsidRPr="0095686B">
        <w:rPr>
          <w:sz w:val="24"/>
        </w:rPr>
        <w:t>倍削减替代。因此，项目颗粒物总量需实施</w:t>
      </w:r>
      <w:r w:rsidRPr="0095686B">
        <w:rPr>
          <w:sz w:val="24"/>
        </w:rPr>
        <w:t>2</w:t>
      </w:r>
      <w:r w:rsidRPr="0095686B">
        <w:rPr>
          <w:sz w:val="24"/>
        </w:rPr>
        <w:t>倍削减替代。</w:t>
      </w:r>
    </w:p>
    <w:p w:rsidR="00B82BD4" w:rsidRPr="006F49B8" w:rsidRDefault="00B82BD4" w:rsidP="00B82BD4">
      <w:pPr>
        <w:sectPr w:rsidR="00B82BD4" w:rsidRPr="006F49B8">
          <w:pgSz w:w="11906" w:h="16838"/>
          <w:pgMar w:top="1474" w:right="1418" w:bottom="1474" w:left="1418" w:header="851" w:footer="992" w:gutter="0"/>
          <w:cols w:space="720"/>
          <w:docGrid w:type="lines" w:linePitch="312"/>
        </w:sectPr>
      </w:pPr>
    </w:p>
    <w:p w:rsidR="0025036A" w:rsidRPr="006F49B8" w:rsidRDefault="00DE3F63" w:rsidP="00A80316">
      <w:pPr>
        <w:pStyle w:val="1"/>
        <w:keepNext w:val="0"/>
        <w:keepLines w:val="0"/>
        <w:numPr>
          <w:ilvl w:val="0"/>
          <w:numId w:val="2"/>
        </w:numPr>
        <w:spacing w:before="120" w:after="0"/>
        <w:ind w:left="0" w:firstLine="0"/>
        <w:rPr>
          <w:rFonts w:eastAsia="宋体"/>
          <w:sz w:val="32"/>
          <w:szCs w:val="32"/>
        </w:rPr>
      </w:pPr>
      <w:bookmarkStart w:id="824" w:name="_Toc526842333"/>
      <w:bookmarkStart w:id="825" w:name="_Toc183532664"/>
      <w:r w:rsidRPr="006F49B8">
        <w:rPr>
          <w:rFonts w:eastAsia="宋体"/>
          <w:sz w:val="32"/>
          <w:szCs w:val="32"/>
        </w:rPr>
        <w:lastRenderedPageBreak/>
        <w:t>环境经济损益分析</w:t>
      </w:r>
      <w:bookmarkEnd w:id="824"/>
      <w:bookmarkEnd w:id="825"/>
    </w:p>
    <w:p w:rsidR="0025036A" w:rsidRPr="006F49B8" w:rsidRDefault="00DE3F63">
      <w:pPr>
        <w:ind w:firstLineChars="200" w:firstLine="480"/>
        <w:rPr>
          <w:rStyle w:val="fontstyle01"/>
          <w:rFonts w:hint="default"/>
          <w:color w:val="auto"/>
        </w:rPr>
      </w:pPr>
      <w:r w:rsidRPr="006F49B8">
        <w:rPr>
          <w:rStyle w:val="fontstyle01"/>
          <w:rFonts w:hint="default"/>
          <w:color w:val="auto"/>
        </w:rPr>
        <w:t>环境经济损益分析是环境影响评价的一项重要工作内容，其主要任务是衡量建设项目需要投入的环保投资和所能收到的环境保护效果，因此，在环境经济损益分析中除需计算用于控制污染所需投资和费用外，还要同时核算可能收到的环境与经济实效。然而，经济效益比较直观，而环境效益和社会效益则很难用货币直接计算。本评价环境经济损益分析，采用定性的方法进行简要的分析。</w:t>
      </w:r>
    </w:p>
    <w:p w:rsidR="007C5345" w:rsidRPr="006F49B8" w:rsidRDefault="007C5345" w:rsidP="006B4878">
      <w:pPr>
        <w:pStyle w:val="2"/>
        <w:keepNext w:val="0"/>
        <w:keepLines w:val="0"/>
        <w:numPr>
          <w:ilvl w:val="1"/>
          <w:numId w:val="2"/>
        </w:numPr>
        <w:tabs>
          <w:tab w:val="left" w:pos="432"/>
          <w:tab w:val="left" w:pos="2127"/>
        </w:tabs>
        <w:spacing w:before="120" w:after="0" w:line="500" w:lineRule="exact"/>
        <w:ind w:left="578" w:hanging="578"/>
      </w:pPr>
      <w:bookmarkStart w:id="826" w:name="_Toc183532665"/>
      <w:r w:rsidRPr="006F49B8">
        <w:t>经济效益分析</w:t>
      </w:r>
      <w:bookmarkEnd w:id="826"/>
    </w:p>
    <w:p w:rsidR="007C5345" w:rsidRPr="006F49B8" w:rsidRDefault="007C5345" w:rsidP="007C5345">
      <w:pPr>
        <w:pStyle w:val="3"/>
        <w:numPr>
          <w:ilvl w:val="2"/>
          <w:numId w:val="2"/>
        </w:numPr>
        <w:tabs>
          <w:tab w:val="clear" w:pos="1287"/>
          <w:tab w:val="left" w:pos="696"/>
        </w:tabs>
        <w:spacing w:before="0" w:after="0" w:line="500" w:lineRule="exact"/>
        <w:ind w:left="720"/>
        <w:rPr>
          <w:kern w:val="0"/>
        </w:rPr>
      </w:pPr>
      <w:r w:rsidRPr="006F49B8">
        <w:rPr>
          <w:rFonts w:hint="eastAsia"/>
          <w:kern w:val="0"/>
        </w:rPr>
        <w:t>环保设施建设投资</w:t>
      </w:r>
    </w:p>
    <w:p w:rsidR="001F6367" w:rsidRPr="001F6367" w:rsidRDefault="001F6367" w:rsidP="001F6367">
      <w:pPr>
        <w:ind w:firstLineChars="200" w:firstLine="480"/>
        <w:rPr>
          <w:rStyle w:val="fontstyle01"/>
          <w:rFonts w:ascii="Times New Roman" w:hAnsi="Times New Roman" w:hint="default"/>
          <w:color w:val="auto"/>
        </w:rPr>
      </w:pPr>
      <w:r w:rsidRPr="001F6367">
        <w:rPr>
          <w:rStyle w:val="fontstyle01"/>
          <w:rFonts w:ascii="Times New Roman" w:hint="default"/>
          <w:color w:val="auto"/>
        </w:rPr>
        <w:t>环保投资与基本建设投资的比例（</w:t>
      </w:r>
      <w:r w:rsidRPr="001F6367">
        <w:rPr>
          <w:rStyle w:val="fontstyle01"/>
          <w:rFonts w:ascii="Times New Roman" w:hAnsi="Times New Roman" w:hint="default"/>
          <w:color w:val="auto"/>
        </w:rPr>
        <w:t>HJ</w:t>
      </w:r>
      <w:r w:rsidRPr="001F6367">
        <w:rPr>
          <w:rStyle w:val="fontstyle01"/>
          <w:rFonts w:ascii="Times New Roman" w:hint="default"/>
          <w:color w:val="auto"/>
        </w:rPr>
        <w:t>）</w:t>
      </w:r>
    </w:p>
    <w:p w:rsidR="001F6367" w:rsidRPr="001F6367" w:rsidRDefault="001F6367" w:rsidP="001F6367">
      <w:pPr>
        <w:pStyle w:val="aff5"/>
        <w:jc w:val="center"/>
        <w:rPr>
          <w:rStyle w:val="fontstyle01"/>
          <w:color w:val="auto"/>
        </w:rPr>
      </w:pPr>
      <w:r>
        <w:rPr>
          <w:rFonts w:hint="eastAsia"/>
          <w:snapToGrid w:val="0"/>
          <w:position w:val="-24"/>
        </w:rPr>
        <w:object w:dxaOrig="1740" w:dyaOrig="619">
          <v:shape id="Object 61" o:spid="_x0000_i1035" type="#_x0000_t75" style="width:87pt;height:30.75pt;mso-wrap-style:square;mso-position-horizontal-relative:page;mso-position-vertical-relative:page" o:ole="">
            <v:fill o:detectmouseclick="t"/>
            <v:imagedata r:id="rId67" o:title=""/>
          </v:shape>
          <o:OLEObject Type="Embed" ProgID="Equation.3" ShapeID="Object 61" DrawAspect="Content" ObjectID="_1794145146" r:id="rId68">
            <o:FieldCodes>\* MERGEFORMAT</o:FieldCodes>
          </o:OLEObject>
        </w:object>
      </w:r>
    </w:p>
    <w:p w:rsidR="001F6367" w:rsidRPr="001F6367" w:rsidRDefault="001F6367" w:rsidP="001F6367">
      <w:pPr>
        <w:ind w:firstLineChars="200" w:firstLine="480"/>
        <w:rPr>
          <w:rStyle w:val="fontstyle01"/>
          <w:rFonts w:hint="default"/>
          <w:color w:val="auto"/>
        </w:rPr>
      </w:pPr>
      <w:r w:rsidRPr="001F6367">
        <w:rPr>
          <w:rStyle w:val="fontstyle01"/>
          <w:rFonts w:hint="default"/>
          <w:color w:val="auto"/>
        </w:rPr>
        <w:t>式中：HT——环保建设投资，万元；</w:t>
      </w:r>
    </w:p>
    <w:p w:rsidR="001F6367" w:rsidRPr="001F6367" w:rsidRDefault="001F6367" w:rsidP="001F6367">
      <w:pPr>
        <w:ind w:firstLineChars="200" w:firstLine="480"/>
        <w:rPr>
          <w:rStyle w:val="fontstyle01"/>
          <w:rFonts w:hint="default"/>
          <w:color w:val="auto"/>
        </w:rPr>
      </w:pPr>
      <w:r w:rsidRPr="001F6367">
        <w:rPr>
          <w:rStyle w:val="fontstyle01"/>
          <w:rFonts w:hint="default"/>
          <w:color w:val="auto"/>
        </w:rPr>
        <w:t xml:space="preserve">      JT——基本建设投资，万元。</w:t>
      </w:r>
    </w:p>
    <w:p w:rsidR="001F6367" w:rsidRPr="001F6367" w:rsidRDefault="001F6367" w:rsidP="001F6367">
      <w:pPr>
        <w:ind w:firstLineChars="200" w:firstLine="480"/>
        <w:rPr>
          <w:rStyle w:val="fontstyle01"/>
          <w:rFonts w:ascii="Times New Roman" w:hAnsi="Times New Roman" w:hint="default"/>
          <w:color w:val="auto"/>
        </w:rPr>
      </w:pPr>
      <w:r w:rsidRPr="001F6367">
        <w:rPr>
          <w:rStyle w:val="fontstyle01"/>
          <w:rFonts w:ascii="Times New Roman" w:hint="default"/>
          <w:color w:val="auto"/>
        </w:rPr>
        <w:t>项目总投资</w:t>
      </w:r>
      <w:r w:rsidRPr="001F6367">
        <w:rPr>
          <w:rStyle w:val="fontstyle01"/>
          <w:rFonts w:ascii="Times New Roman" w:hAnsi="Times New Roman" w:hint="default"/>
          <w:color w:val="auto"/>
        </w:rPr>
        <w:t>500</w:t>
      </w:r>
      <w:r w:rsidRPr="001F6367">
        <w:rPr>
          <w:rStyle w:val="fontstyle01"/>
          <w:rFonts w:ascii="Times New Roman" w:hint="default"/>
          <w:color w:val="auto"/>
        </w:rPr>
        <w:t>万元，其中环保投资保投资</w:t>
      </w:r>
      <w:r w:rsidRPr="001F6367">
        <w:rPr>
          <w:rStyle w:val="fontstyle01"/>
          <w:rFonts w:ascii="Times New Roman" w:hAnsi="Times New Roman" w:hint="default"/>
          <w:color w:val="auto"/>
        </w:rPr>
        <w:t>40</w:t>
      </w:r>
      <w:r w:rsidRPr="001F6367">
        <w:rPr>
          <w:rStyle w:val="fontstyle01"/>
          <w:rFonts w:ascii="Times New Roman" w:hint="default"/>
          <w:color w:val="auto"/>
        </w:rPr>
        <w:t>万元，占项目总投资的</w:t>
      </w:r>
      <w:r w:rsidRPr="001F6367">
        <w:rPr>
          <w:rStyle w:val="fontstyle01"/>
          <w:rFonts w:ascii="Times New Roman" w:hAnsi="Times New Roman" w:hint="default"/>
          <w:color w:val="auto"/>
        </w:rPr>
        <w:t>8.0%</w:t>
      </w:r>
      <w:r w:rsidRPr="001F6367">
        <w:rPr>
          <w:rStyle w:val="fontstyle01"/>
          <w:rFonts w:ascii="Times New Roman" w:hint="default"/>
          <w:color w:val="auto"/>
        </w:rPr>
        <w:t>。</w:t>
      </w:r>
    </w:p>
    <w:p w:rsidR="007C5345" w:rsidRPr="006F49B8" w:rsidRDefault="007C5345" w:rsidP="007C5345">
      <w:pPr>
        <w:pStyle w:val="3"/>
        <w:numPr>
          <w:ilvl w:val="2"/>
          <w:numId w:val="2"/>
        </w:numPr>
        <w:tabs>
          <w:tab w:val="clear" w:pos="1287"/>
          <w:tab w:val="left" w:pos="696"/>
        </w:tabs>
        <w:spacing w:before="0" w:after="0" w:line="500" w:lineRule="exact"/>
        <w:ind w:left="720"/>
        <w:rPr>
          <w:kern w:val="0"/>
        </w:rPr>
      </w:pPr>
      <w:r w:rsidRPr="006F49B8">
        <w:rPr>
          <w:rFonts w:hint="eastAsia"/>
          <w:kern w:val="0"/>
        </w:rPr>
        <w:t>环保设施运行投资</w:t>
      </w:r>
    </w:p>
    <w:p w:rsidR="007C5345" w:rsidRPr="006F49B8" w:rsidRDefault="007C5345" w:rsidP="007C5345">
      <w:pPr>
        <w:ind w:firstLineChars="200" w:firstLine="480"/>
        <w:rPr>
          <w:rStyle w:val="fontstyle01"/>
          <w:rFonts w:ascii="Times New Roman" w:hint="default"/>
          <w:color w:val="auto"/>
        </w:rPr>
      </w:pPr>
      <w:r w:rsidRPr="006F49B8">
        <w:rPr>
          <w:rStyle w:val="fontstyle01"/>
          <w:rFonts w:ascii="Times New Roman" w:hint="default"/>
          <w:color w:val="auto"/>
        </w:rPr>
        <w:t>环保设施运行费主要包括污染治理设施运行费、环保设施折旧费、环境监测费、绿化维护费等，该项目环保年运行费用可见表</w:t>
      </w:r>
      <w:r w:rsidRPr="006F49B8">
        <w:rPr>
          <w:rStyle w:val="fontstyle01"/>
          <w:rFonts w:ascii="Times New Roman" w:hint="default"/>
          <w:color w:val="auto"/>
        </w:rPr>
        <w:t>10.1-2</w:t>
      </w:r>
      <w:r w:rsidRPr="006F49B8">
        <w:rPr>
          <w:rStyle w:val="fontstyle01"/>
          <w:rFonts w:ascii="Times New Roman" w:hint="default"/>
          <w:color w:val="auto"/>
        </w:rPr>
        <w:t>。</w:t>
      </w:r>
    </w:p>
    <w:p w:rsidR="007C5345" w:rsidRPr="006F49B8" w:rsidRDefault="007C5345" w:rsidP="007C5345">
      <w:pPr>
        <w:pStyle w:val="afff2"/>
        <w:ind w:firstLineChars="0" w:firstLine="0"/>
        <w:jc w:val="center"/>
        <w:rPr>
          <w:rFonts w:ascii="Times New Roman"/>
          <w:b/>
          <w:szCs w:val="21"/>
        </w:rPr>
      </w:pPr>
      <w:r w:rsidRPr="006F49B8">
        <w:rPr>
          <w:rFonts w:ascii="Times New Roman"/>
          <w:b/>
          <w:szCs w:val="21"/>
        </w:rPr>
        <w:t>表</w:t>
      </w:r>
      <w:r w:rsidRPr="006F49B8">
        <w:rPr>
          <w:rFonts w:ascii="Times New Roman"/>
          <w:b/>
          <w:szCs w:val="21"/>
        </w:rPr>
        <w:t>1</w:t>
      </w:r>
      <w:r w:rsidRPr="006F49B8">
        <w:rPr>
          <w:rFonts w:ascii="Times New Roman" w:hint="eastAsia"/>
          <w:b/>
          <w:szCs w:val="21"/>
        </w:rPr>
        <w:t>0</w:t>
      </w:r>
      <w:r w:rsidRPr="006F49B8">
        <w:rPr>
          <w:rFonts w:ascii="Times New Roman"/>
          <w:b/>
          <w:szCs w:val="21"/>
        </w:rPr>
        <w:t>.1-</w:t>
      </w:r>
      <w:r w:rsidRPr="006F49B8">
        <w:rPr>
          <w:rFonts w:ascii="Times New Roman" w:hint="eastAsia"/>
          <w:b/>
          <w:szCs w:val="21"/>
        </w:rPr>
        <w:t>2</w:t>
      </w:r>
      <w:r w:rsidR="009E3C76" w:rsidRPr="006F49B8">
        <w:rPr>
          <w:rFonts w:ascii="Times New Roman"/>
          <w:b/>
          <w:szCs w:val="21"/>
        </w:rPr>
        <w:t xml:space="preserve">  </w:t>
      </w:r>
      <w:r w:rsidRPr="006F49B8">
        <w:rPr>
          <w:rFonts w:ascii="Times New Roman" w:hint="eastAsia"/>
          <w:b/>
          <w:szCs w:val="21"/>
        </w:rPr>
        <w:t>本项目环保</w:t>
      </w:r>
      <w:r w:rsidRPr="006F49B8">
        <w:rPr>
          <w:rFonts w:ascii="Times New Roman"/>
          <w:b/>
          <w:szCs w:val="21"/>
        </w:rPr>
        <w:t>设施运行费用一览表</w:t>
      </w:r>
    </w:p>
    <w:tbl>
      <w:tblPr>
        <w:tblW w:w="482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523"/>
        <w:gridCol w:w="2654"/>
        <w:gridCol w:w="1591"/>
        <w:gridCol w:w="3191"/>
      </w:tblGrid>
      <w:tr w:rsidR="007C5345" w:rsidRPr="0095686B" w:rsidTr="007C5345">
        <w:trPr>
          <w:cantSplit/>
          <w:trHeight w:val="340"/>
          <w:jc w:val="center"/>
        </w:trPr>
        <w:tc>
          <w:tcPr>
            <w:tcW w:w="850" w:type="pct"/>
            <w:vAlign w:val="center"/>
          </w:tcPr>
          <w:p w:rsidR="007C5345" w:rsidRPr="0095686B" w:rsidRDefault="007C5345" w:rsidP="007C5345">
            <w:pPr>
              <w:pStyle w:val="54"/>
              <w:snapToGrid w:val="0"/>
              <w:spacing w:line="240" w:lineRule="auto"/>
              <w:rPr>
                <w:szCs w:val="21"/>
              </w:rPr>
            </w:pPr>
            <w:r w:rsidRPr="0095686B">
              <w:rPr>
                <w:szCs w:val="21"/>
              </w:rPr>
              <w:t>项目编号</w:t>
            </w:r>
          </w:p>
        </w:tc>
        <w:tc>
          <w:tcPr>
            <w:tcW w:w="1481" w:type="pct"/>
            <w:vAlign w:val="center"/>
          </w:tcPr>
          <w:p w:rsidR="007C5345" w:rsidRPr="0095686B" w:rsidRDefault="007C5345" w:rsidP="007C5345">
            <w:pPr>
              <w:pStyle w:val="54"/>
              <w:snapToGrid w:val="0"/>
              <w:spacing w:line="240" w:lineRule="auto"/>
              <w:rPr>
                <w:szCs w:val="21"/>
              </w:rPr>
            </w:pPr>
            <w:r w:rsidRPr="0095686B">
              <w:rPr>
                <w:szCs w:val="21"/>
              </w:rPr>
              <w:t>环保设施</w:t>
            </w:r>
          </w:p>
        </w:tc>
        <w:tc>
          <w:tcPr>
            <w:tcW w:w="888" w:type="pct"/>
            <w:vAlign w:val="center"/>
          </w:tcPr>
          <w:p w:rsidR="007C5345" w:rsidRPr="0095686B" w:rsidRDefault="007C5345" w:rsidP="007C5345">
            <w:pPr>
              <w:pStyle w:val="54"/>
              <w:snapToGrid w:val="0"/>
              <w:spacing w:line="240" w:lineRule="auto"/>
              <w:rPr>
                <w:szCs w:val="21"/>
              </w:rPr>
            </w:pPr>
            <w:r w:rsidRPr="0095686B">
              <w:rPr>
                <w:szCs w:val="21"/>
              </w:rPr>
              <w:t>所需费用</w:t>
            </w:r>
          </w:p>
          <w:p w:rsidR="007C5345" w:rsidRPr="0095686B" w:rsidRDefault="007C5345" w:rsidP="007C5345">
            <w:pPr>
              <w:pStyle w:val="54"/>
              <w:snapToGrid w:val="0"/>
              <w:spacing w:line="240" w:lineRule="auto"/>
              <w:rPr>
                <w:szCs w:val="21"/>
              </w:rPr>
            </w:pPr>
            <w:r w:rsidRPr="0095686B">
              <w:rPr>
                <w:szCs w:val="21"/>
              </w:rPr>
              <w:t>（万元）</w:t>
            </w:r>
          </w:p>
        </w:tc>
        <w:tc>
          <w:tcPr>
            <w:tcW w:w="1781" w:type="pct"/>
            <w:vAlign w:val="center"/>
          </w:tcPr>
          <w:p w:rsidR="007C5345" w:rsidRPr="0095686B" w:rsidRDefault="007C5345" w:rsidP="007C5345">
            <w:pPr>
              <w:pStyle w:val="54"/>
              <w:snapToGrid w:val="0"/>
              <w:spacing w:line="240" w:lineRule="auto"/>
              <w:rPr>
                <w:szCs w:val="21"/>
              </w:rPr>
            </w:pPr>
            <w:r w:rsidRPr="0095686B">
              <w:rPr>
                <w:szCs w:val="21"/>
              </w:rPr>
              <w:t>说明</w:t>
            </w:r>
          </w:p>
        </w:tc>
      </w:tr>
      <w:tr w:rsidR="007C5345" w:rsidRPr="0095686B" w:rsidTr="007C5345">
        <w:trPr>
          <w:cantSplit/>
          <w:trHeight w:val="340"/>
          <w:jc w:val="center"/>
        </w:trPr>
        <w:tc>
          <w:tcPr>
            <w:tcW w:w="850" w:type="pct"/>
            <w:vAlign w:val="center"/>
          </w:tcPr>
          <w:p w:rsidR="007C5345" w:rsidRPr="0095686B" w:rsidRDefault="007C5345" w:rsidP="007C5345">
            <w:pPr>
              <w:pStyle w:val="54"/>
              <w:snapToGrid w:val="0"/>
              <w:spacing w:line="240" w:lineRule="auto"/>
              <w:rPr>
                <w:szCs w:val="21"/>
              </w:rPr>
            </w:pPr>
            <w:r w:rsidRPr="0095686B">
              <w:rPr>
                <w:szCs w:val="21"/>
              </w:rPr>
              <w:t>1</w:t>
            </w:r>
          </w:p>
        </w:tc>
        <w:tc>
          <w:tcPr>
            <w:tcW w:w="1481" w:type="pct"/>
            <w:vAlign w:val="center"/>
          </w:tcPr>
          <w:p w:rsidR="007C5345" w:rsidRPr="0095686B" w:rsidRDefault="007C5345" w:rsidP="007C5345">
            <w:pPr>
              <w:pStyle w:val="54"/>
              <w:snapToGrid w:val="0"/>
              <w:spacing w:line="240" w:lineRule="auto"/>
              <w:rPr>
                <w:szCs w:val="21"/>
              </w:rPr>
            </w:pPr>
            <w:r w:rsidRPr="0095686B">
              <w:rPr>
                <w:szCs w:val="21"/>
              </w:rPr>
              <w:t>废气处理设施</w:t>
            </w:r>
          </w:p>
        </w:tc>
        <w:tc>
          <w:tcPr>
            <w:tcW w:w="888" w:type="pct"/>
            <w:vAlign w:val="center"/>
          </w:tcPr>
          <w:p w:rsidR="007C5345" w:rsidRPr="0095686B" w:rsidRDefault="001F6367" w:rsidP="007C5345">
            <w:pPr>
              <w:pStyle w:val="54"/>
              <w:snapToGrid w:val="0"/>
              <w:spacing w:line="240" w:lineRule="auto"/>
              <w:rPr>
                <w:szCs w:val="21"/>
              </w:rPr>
            </w:pPr>
            <w:r>
              <w:rPr>
                <w:rFonts w:hint="eastAsia"/>
                <w:szCs w:val="21"/>
              </w:rPr>
              <w:t>5</w:t>
            </w:r>
          </w:p>
        </w:tc>
        <w:tc>
          <w:tcPr>
            <w:tcW w:w="1781" w:type="pct"/>
            <w:vAlign w:val="center"/>
          </w:tcPr>
          <w:p w:rsidR="007C5345" w:rsidRPr="0095686B" w:rsidRDefault="007C5345" w:rsidP="007C5345">
            <w:pPr>
              <w:pStyle w:val="54"/>
              <w:snapToGrid w:val="0"/>
              <w:spacing w:line="240" w:lineRule="auto"/>
              <w:rPr>
                <w:szCs w:val="21"/>
              </w:rPr>
            </w:pPr>
            <w:r w:rsidRPr="0095686B">
              <w:rPr>
                <w:szCs w:val="21"/>
              </w:rPr>
              <w:t>电费、维修费</w:t>
            </w:r>
          </w:p>
        </w:tc>
      </w:tr>
      <w:tr w:rsidR="007C5345" w:rsidRPr="0095686B" w:rsidTr="007C5345">
        <w:trPr>
          <w:cantSplit/>
          <w:trHeight w:val="340"/>
          <w:jc w:val="center"/>
        </w:trPr>
        <w:tc>
          <w:tcPr>
            <w:tcW w:w="850" w:type="pct"/>
            <w:vAlign w:val="center"/>
          </w:tcPr>
          <w:p w:rsidR="007C5345" w:rsidRPr="0095686B" w:rsidRDefault="007C5345" w:rsidP="007C5345">
            <w:pPr>
              <w:pStyle w:val="54"/>
              <w:snapToGrid w:val="0"/>
              <w:spacing w:line="240" w:lineRule="auto"/>
              <w:rPr>
                <w:szCs w:val="21"/>
              </w:rPr>
            </w:pPr>
            <w:r w:rsidRPr="0095686B">
              <w:rPr>
                <w:szCs w:val="21"/>
              </w:rPr>
              <w:t>2</w:t>
            </w:r>
          </w:p>
        </w:tc>
        <w:tc>
          <w:tcPr>
            <w:tcW w:w="1481" w:type="pct"/>
            <w:vAlign w:val="center"/>
          </w:tcPr>
          <w:p w:rsidR="007C5345" w:rsidRPr="0095686B" w:rsidRDefault="007C5345" w:rsidP="007C5345">
            <w:pPr>
              <w:pStyle w:val="54"/>
              <w:snapToGrid w:val="0"/>
              <w:spacing w:line="240" w:lineRule="auto"/>
              <w:rPr>
                <w:szCs w:val="21"/>
              </w:rPr>
            </w:pPr>
            <w:r w:rsidRPr="0095686B">
              <w:rPr>
                <w:szCs w:val="21"/>
              </w:rPr>
              <w:t>废水处理系统</w:t>
            </w:r>
          </w:p>
        </w:tc>
        <w:tc>
          <w:tcPr>
            <w:tcW w:w="888" w:type="pct"/>
            <w:vAlign w:val="center"/>
          </w:tcPr>
          <w:p w:rsidR="007C5345" w:rsidRPr="0095686B" w:rsidRDefault="001F6367" w:rsidP="007C5345">
            <w:pPr>
              <w:pStyle w:val="54"/>
              <w:snapToGrid w:val="0"/>
              <w:spacing w:line="240" w:lineRule="auto"/>
              <w:rPr>
                <w:szCs w:val="21"/>
              </w:rPr>
            </w:pPr>
            <w:r>
              <w:rPr>
                <w:rFonts w:hint="eastAsia"/>
                <w:szCs w:val="21"/>
              </w:rPr>
              <w:t>2</w:t>
            </w:r>
          </w:p>
        </w:tc>
        <w:tc>
          <w:tcPr>
            <w:tcW w:w="1781" w:type="pct"/>
            <w:vAlign w:val="center"/>
          </w:tcPr>
          <w:p w:rsidR="007C5345" w:rsidRPr="0095686B" w:rsidRDefault="007C5345" w:rsidP="007C5345">
            <w:pPr>
              <w:pStyle w:val="54"/>
              <w:snapToGrid w:val="0"/>
              <w:spacing w:line="240" w:lineRule="auto"/>
              <w:rPr>
                <w:szCs w:val="21"/>
              </w:rPr>
            </w:pPr>
            <w:r w:rsidRPr="0095686B">
              <w:rPr>
                <w:szCs w:val="21"/>
              </w:rPr>
              <w:t>电费、药剂费、维修费</w:t>
            </w:r>
          </w:p>
        </w:tc>
      </w:tr>
      <w:tr w:rsidR="007C5345" w:rsidRPr="0095686B" w:rsidTr="007C5345">
        <w:trPr>
          <w:cantSplit/>
          <w:trHeight w:val="340"/>
          <w:jc w:val="center"/>
        </w:trPr>
        <w:tc>
          <w:tcPr>
            <w:tcW w:w="850" w:type="pct"/>
            <w:vAlign w:val="center"/>
          </w:tcPr>
          <w:p w:rsidR="007C5345" w:rsidRPr="0095686B" w:rsidRDefault="007C5345" w:rsidP="007C5345">
            <w:pPr>
              <w:pStyle w:val="54"/>
              <w:snapToGrid w:val="0"/>
              <w:spacing w:line="240" w:lineRule="auto"/>
              <w:rPr>
                <w:szCs w:val="21"/>
              </w:rPr>
            </w:pPr>
            <w:r w:rsidRPr="0095686B">
              <w:rPr>
                <w:szCs w:val="21"/>
              </w:rPr>
              <w:t>3</w:t>
            </w:r>
          </w:p>
        </w:tc>
        <w:tc>
          <w:tcPr>
            <w:tcW w:w="1481" w:type="pct"/>
            <w:vAlign w:val="center"/>
          </w:tcPr>
          <w:p w:rsidR="007C5345" w:rsidRPr="0095686B" w:rsidRDefault="007C5345" w:rsidP="007C5345">
            <w:pPr>
              <w:pStyle w:val="54"/>
              <w:snapToGrid w:val="0"/>
              <w:spacing w:line="240" w:lineRule="auto"/>
              <w:rPr>
                <w:szCs w:val="21"/>
              </w:rPr>
            </w:pPr>
            <w:r w:rsidRPr="0095686B">
              <w:rPr>
                <w:szCs w:val="21"/>
              </w:rPr>
              <w:t>固废处置费</w:t>
            </w:r>
          </w:p>
        </w:tc>
        <w:tc>
          <w:tcPr>
            <w:tcW w:w="888" w:type="pct"/>
            <w:vAlign w:val="center"/>
          </w:tcPr>
          <w:p w:rsidR="007C5345" w:rsidRPr="0095686B" w:rsidRDefault="001F6367" w:rsidP="007C5345">
            <w:pPr>
              <w:pStyle w:val="54"/>
              <w:snapToGrid w:val="0"/>
              <w:spacing w:line="240" w:lineRule="auto"/>
              <w:rPr>
                <w:szCs w:val="21"/>
              </w:rPr>
            </w:pPr>
            <w:r>
              <w:rPr>
                <w:rFonts w:hint="eastAsia"/>
                <w:szCs w:val="21"/>
              </w:rPr>
              <w:t>2</w:t>
            </w:r>
          </w:p>
        </w:tc>
        <w:tc>
          <w:tcPr>
            <w:tcW w:w="1781" w:type="pct"/>
            <w:vAlign w:val="center"/>
          </w:tcPr>
          <w:p w:rsidR="007C5345" w:rsidRPr="0095686B" w:rsidRDefault="007C5345" w:rsidP="007C5345">
            <w:pPr>
              <w:pStyle w:val="54"/>
              <w:snapToGrid w:val="0"/>
              <w:spacing w:line="240" w:lineRule="auto"/>
              <w:rPr>
                <w:szCs w:val="21"/>
              </w:rPr>
            </w:pPr>
            <w:r w:rsidRPr="0095686B">
              <w:rPr>
                <w:rFonts w:hint="eastAsia"/>
                <w:szCs w:val="21"/>
              </w:rPr>
              <w:t>转运费、维护费</w:t>
            </w:r>
          </w:p>
        </w:tc>
      </w:tr>
      <w:tr w:rsidR="007C5345" w:rsidRPr="0095686B" w:rsidTr="007C5345">
        <w:trPr>
          <w:cantSplit/>
          <w:trHeight w:val="340"/>
          <w:jc w:val="center"/>
        </w:trPr>
        <w:tc>
          <w:tcPr>
            <w:tcW w:w="850" w:type="pct"/>
            <w:vAlign w:val="center"/>
          </w:tcPr>
          <w:p w:rsidR="007C5345" w:rsidRPr="0095686B" w:rsidRDefault="007C5345" w:rsidP="007C5345">
            <w:pPr>
              <w:pStyle w:val="54"/>
              <w:snapToGrid w:val="0"/>
              <w:spacing w:line="240" w:lineRule="auto"/>
              <w:rPr>
                <w:szCs w:val="21"/>
              </w:rPr>
            </w:pPr>
            <w:r w:rsidRPr="0095686B">
              <w:rPr>
                <w:rFonts w:hint="eastAsia"/>
                <w:szCs w:val="21"/>
              </w:rPr>
              <w:t>4</w:t>
            </w:r>
          </w:p>
        </w:tc>
        <w:tc>
          <w:tcPr>
            <w:tcW w:w="1481" w:type="pct"/>
            <w:vAlign w:val="center"/>
          </w:tcPr>
          <w:p w:rsidR="007C5345" w:rsidRPr="0095686B" w:rsidRDefault="007C5345" w:rsidP="007C5345">
            <w:pPr>
              <w:pStyle w:val="54"/>
              <w:snapToGrid w:val="0"/>
              <w:spacing w:line="240" w:lineRule="auto"/>
              <w:rPr>
                <w:szCs w:val="21"/>
              </w:rPr>
            </w:pPr>
            <w:r w:rsidRPr="0095686B">
              <w:rPr>
                <w:szCs w:val="21"/>
              </w:rPr>
              <w:t>其他费用</w:t>
            </w:r>
          </w:p>
        </w:tc>
        <w:tc>
          <w:tcPr>
            <w:tcW w:w="888" w:type="pct"/>
            <w:vAlign w:val="center"/>
          </w:tcPr>
          <w:p w:rsidR="007C5345" w:rsidRPr="0095686B" w:rsidRDefault="001F6367" w:rsidP="007C5345">
            <w:pPr>
              <w:pStyle w:val="54"/>
              <w:snapToGrid w:val="0"/>
              <w:spacing w:line="240" w:lineRule="auto"/>
              <w:rPr>
                <w:szCs w:val="21"/>
              </w:rPr>
            </w:pPr>
            <w:r>
              <w:rPr>
                <w:rFonts w:hint="eastAsia"/>
                <w:szCs w:val="21"/>
              </w:rPr>
              <w:t>2</w:t>
            </w:r>
          </w:p>
        </w:tc>
        <w:tc>
          <w:tcPr>
            <w:tcW w:w="1781" w:type="pct"/>
            <w:vAlign w:val="center"/>
          </w:tcPr>
          <w:p w:rsidR="007C5345" w:rsidRPr="0095686B" w:rsidRDefault="007C5345" w:rsidP="007C5345">
            <w:pPr>
              <w:pStyle w:val="54"/>
              <w:snapToGrid w:val="0"/>
              <w:spacing w:line="240" w:lineRule="auto"/>
              <w:rPr>
                <w:szCs w:val="21"/>
              </w:rPr>
            </w:pPr>
            <w:r w:rsidRPr="0095686B">
              <w:rPr>
                <w:szCs w:val="21"/>
              </w:rPr>
              <w:t>绿化、监测、事故应急费</w:t>
            </w:r>
          </w:p>
        </w:tc>
      </w:tr>
      <w:tr w:rsidR="007C5345" w:rsidRPr="0095686B" w:rsidTr="007C5345">
        <w:trPr>
          <w:cantSplit/>
          <w:trHeight w:val="340"/>
          <w:jc w:val="center"/>
        </w:trPr>
        <w:tc>
          <w:tcPr>
            <w:tcW w:w="850" w:type="pct"/>
            <w:vAlign w:val="center"/>
          </w:tcPr>
          <w:p w:rsidR="007C5345" w:rsidRPr="0095686B" w:rsidRDefault="007C5345" w:rsidP="007C5345">
            <w:pPr>
              <w:pStyle w:val="54"/>
              <w:snapToGrid w:val="0"/>
              <w:spacing w:line="240" w:lineRule="auto"/>
              <w:rPr>
                <w:szCs w:val="21"/>
              </w:rPr>
            </w:pPr>
            <w:r w:rsidRPr="0095686B">
              <w:rPr>
                <w:szCs w:val="21"/>
              </w:rPr>
              <w:t>合计</w:t>
            </w:r>
          </w:p>
        </w:tc>
        <w:tc>
          <w:tcPr>
            <w:tcW w:w="1481" w:type="pct"/>
            <w:vAlign w:val="center"/>
          </w:tcPr>
          <w:p w:rsidR="007C5345" w:rsidRPr="0095686B" w:rsidRDefault="007C5345" w:rsidP="007C5345">
            <w:pPr>
              <w:pStyle w:val="54"/>
              <w:snapToGrid w:val="0"/>
              <w:spacing w:line="240" w:lineRule="auto"/>
              <w:rPr>
                <w:szCs w:val="21"/>
              </w:rPr>
            </w:pPr>
            <w:r w:rsidRPr="0095686B">
              <w:rPr>
                <w:szCs w:val="21"/>
              </w:rPr>
              <w:t>－</w:t>
            </w:r>
          </w:p>
        </w:tc>
        <w:tc>
          <w:tcPr>
            <w:tcW w:w="888" w:type="pct"/>
            <w:vAlign w:val="center"/>
          </w:tcPr>
          <w:p w:rsidR="007C5345" w:rsidRPr="0095686B" w:rsidRDefault="001F6367" w:rsidP="007C5345">
            <w:pPr>
              <w:pStyle w:val="54"/>
              <w:snapToGrid w:val="0"/>
              <w:spacing w:line="240" w:lineRule="auto"/>
              <w:rPr>
                <w:szCs w:val="21"/>
              </w:rPr>
            </w:pPr>
            <w:r>
              <w:rPr>
                <w:szCs w:val="21"/>
              </w:rPr>
              <w:fldChar w:fldCharType="begin"/>
            </w:r>
            <w:r>
              <w:rPr>
                <w:szCs w:val="21"/>
              </w:rPr>
              <w:instrText xml:space="preserve"> =SUM(ABOVE) </w:instrText>
            </w:r>
            <w:r>
              <w:rPr>
                <w:szCs w:val="21"/>
              </w:rPr>
              <w:fldChar w:fldCharType="separate"/>
            </w:r>
            <w:r>
              <w:rPr>
                <w:noProof/>
                <w:szCs w:val="21"/>
              </w:rPr>
              <w:t>11</w:t>
            </w:r>
            <w:r>
              <w:rPr>
                <w:szCs w:val="21"/>
              </w:rPr>
              <w:fldChar w:fldCharType="end"/>
            </w:r>
          </w:p>
        </w:tc>
        <w:tc>
          <w:tcPr>
            <w:tcW w:w="1781" w:type="pct"/>
            <w:vAlign w:val="center"/>
          </w:tcPr>
          <w:p w:rsidR="007C5345" w:rsidRPr="0095686B" w:rsidRDefault="007C5345" w:rsidP="007C5345">
            <w:pPr>
              <w:pStyle w:val="54"/>
              <w:snapToGrid w:val="0"/>
              <w:spacing w:line="240" w:lineRule="auto"/>
              <w:rPr>
                <w:szCs w:val="21"/>
              </w:rPr>
            </w:pPr>
          </w:p>
        </w:tc>
      </w:tr>
    </w:tbl>
    <w:p w:rsidR="007C5345" w:rsidRPr="006F49B8" w:rsidRDefault="007C5345" w:rsidP="007C5345">
      <w:pPr>
        <w:pStyle w:val="2"/>
        <w:numPr>
          <w:ilvl w:val="1"/>
          <w:numId w:val="2"/>
        </w:numPr>
        <w:spacing w:before="0" w:after="0" w:line="500" w:lineRule="exact"/>
        <w:rPr>
          <w:szCs w:val="30"/>
        </w:rPr>
      </w:pPr>
      <w:bookmarkStart w:id="827" w:name="_Toc183532666"/>
      <w:r w:rsidRPr="006F49B8">
        <w:rPr>
          <w:szCs w:val="30"/>
        </w:rPr>
        <w:t>效益分析</w:t>
      </w:r>
      <w:bookmarkEnd w:id="827"/>
    </w:p>
    <w:p w:rsidR="0025036A" w:rsidRPr="006F49B8" w:rsidRDefault="00DE3F63" w:rsidP="007C5345">
      <w:pPr>
        <w:pStyle w:val="3"/>
        <w:numPr>
          <w:ilvl w:val="2"/>
          <w:numId w:val="2"/>
        </w:numPr>
        <w:tabs>
          <w:tab w:val="clear" w:pos="1287"/>
          <w:tab w:val="left" w:pos="696"/>
        </w:tabs>
        <w:spacing w:before="0" w:after="0" w:line="500" w:lineRule="exact"/>
        <w:ind w:left="720"/>
        <w:rPr>
          <w:kern w:val="0"/>
        </w:rPr>
      </w:pPr>
      <w:bookmarkStart w:id="828" w:name="_Toc526842334"/>
      <w:r w:rsidRPr="006F49B8">
        <w:rPr>
          <w:kern w:val="0"/>
        </w:rPr>
        <w:t>经济效益分析</w:t>
      </w:r>
      <w:bookmarkEnd w:id="828"/>
    </w:p>
    <w:p w:rsidR="001F6367" w:rsidRPr="001F6367" w:rsidRDefault="001F6367" w:rsidP="001F6367">
      <w:pPr>
        <w:ind w:firstLineChars="200" w:firstLine="480"/>
        <w:rPr>
          <w:rStyle w:val="fontstyle01"/>
          <w:rFonts w:ascii="Times New Roman" w:hint="default"/>
          <w:color w:val="auto"/>
        </w:rPr>
      </w:pPr>
      <w:r w:rsidRPr="001F6367">
        <w:rPr>
          <w:rStyle w:val="fontstyle01"/>
          <w:rFonts w:ascii="Times New Roman"/>
          <w:color w:val="auto"/>
        </w:rPr>
        <w:t>（</w:t>
      </w:r>
      <w:r w:rsidRPr="001F6367">
        <w:rPr>
          <w:rStyle w:val="fontstyle01"/>
          <w:rFonts w:ascii="Times New Roman" w:hint="default"/>
          <w:color w:val="auto"/>
        </w:rPr>
        <w:t>1</w:t>
      </w:r>
      <w:r w:rsidRPr="001F6367">
        <w:rPr>
          <w:rStyle w:val="fontstyle01"/>
          <w:rFonts w:ascii="Times New Roman"/>
          <w:color w:val="auto"/>
        </w:rPr>
        <w:t>）本项目实施后可合理开发科学利用矿山现有中低品位磷矿资源，实现贫富兼采，提高磷矿资源开采率，延长矿山服务年限，实现资源优势转化为经济优势，保证企业的可持续发展。</w:t>
      </w:r>
    </w:p>
    <w:p w:rsidR="001F6367" w:rsidRDefault="001F6367" w:rsidP="001F6367">
      <w:pPr>
        <w:ind w:firstLineChars="200" w:firstLine="480"/>
        <w:rPr>
          <w:rStyle w:val="fontstyle01"/>
          <w:rFonts w:ascii="Times New Roman" w:hint="default"/>
          <w:color w:val="auto"/>
        </w:rPr>
      </w:pPr>
      <w:r w:rsidRPr="001F6367">
        <w:rPr>
          <w:rStyle w:val="fontstyle01"/>
          <w:rFonts w:ascii="Times New Roman"/>
          <w:color w:val="auto"/>
        </w:rPr>
        <w:lastRenderedPageBreak/>
        <w:t>（</w:t>
      </w:r>
      <w:r w:rsidRPr="001F6367">
        <w:rPr>
          <w:rStyle w:val="fontstyle01"/>
          <w:rFonts w:ascii="Times New Roman" w:hint="default"/>
          <w:color w:val="auto"/>
        </w:rPr>
        <w:t>2</w:t>
      </w:r>
      <w:r w:rsidRPr="001F6367">
        <w:rPr>
          <w:rStyle w:val="fontstyle01"/>
          <w:rFonts w:ascii="Times New Roman"/>
          <w:color w:val="auto"/>
        </w:rPr>
        <w:t>）项目用于配套满足企业自身各产品生产的高品质原料需求，通过保障后续各产品生产可产生巨大收益</w:t>
      </w:r>
      <w:r>
        <w:rPr>
          <w:rStyle w:val="fontstyle01"/>
          <w:rFonts w:ascii="Times New Roman" w:hint="default"/>
          <w:color w:val="auto"/>
        </w:rPr>
        <w:t>。</w:t>
      </w:r>
    </w:p>
    <w:p w:rsidR="0025036A" w:rsidRPr="006F49B8" w:rsidRDefault="00DE3F63" w:rsidP="007C5345">
      <w:pPr>
        <w:pStyle w:val="3"/>
        <w:numPr>
          <w:ilvl w:val="2"/>
          <w:numId w:val="2"/>
        </w:numPr>
        <w:tabs>
          <w:tab w:val="clear" w:pos="1287"/>
          <w:tab w:val="left" w:pos="696"/>
        </w:tabs>
        <w:spacing w:before="0" w:after="0" w:line="500" w:lineRule="exact"/>
        <w:ind w:left="720"/>
        <w:rPr>
          <w:kern w:val="0"/>
        </w:rPr>
      </w:pPr>
      <w:bookmarkStart w:id="829" w:name="_Toc526842335"/>
      <w:r w:rsidRPr="006F49B8">
        <w:rPr>
          <w:rFonts w:hint="eastAsia"/>
          <w:kern w:val="0"/>
        </w:rPr>
        <w:t>社会</w:t>
      </w:r>
      <w:r w:rsidRPr="006F49B8">
        <w:rPr>
          <w:kern w:val="0"/>
        </w:rPr>
        <w:t>效益分析</w:t>
      </w:r>
      <w:bookmarkEnd w:id="829"/>
    </w:p>
    <w:p w:rsidR="0025036A" w:rsidRPr="006F49B8" w:rsidRDefault="00DE3F63" w:rsidP="007C5345">
      <w:pPr>
        <w:ind w:firstLineChars="200" w:firstLine="480"/>
        <w:rPr>
          <w:rStyle w:val="fontstyle01"/>
          <w:rFonts w:hint="default"/>
          <w:color w:val="auto"/>
        </w:rPr>
      </w:pPr>
      <w:bookmarkStart w:id="830" w:name="_Toc526842336"/>
      <w:r w:rsidRPr="006F49B8">
        <w:rPr>
          <w:rStyle w:val="fontstyle01"/>
          <w:rFonts w:hint="default"/>
          <w:color w:val="auto"/>
        </w:rPr>
        <w:t>项目在建设期内需要大量的劳动力参与生产建设活动，将为项目区提供大量的就业机会，有利于安置社会富余劳力和下岗分流人员，同时，项目运营后，建成投产后又能解决当地部分人员的就业问题，对增加当地群众的收入，提高生活水平有着积极的促进作用，带动社会经济发展，因此本项目建设具有显著的良好的社会效益。</w:t>
      </w:r>
    </w:p>
    <w:p w:rsidR="0025036A" w:rsidRPr="006F49B8" w:rsidRDefault="00DE3F63" w:rsidP="007C5345">
      <w:pPr>
        <w:ind w:firstLineChars="200" w:firstLine="480"/>
        <w:rPr>
          <w:rStyle w:val="fontstyle01"/>
          <w:rFonts w:hint="default"/>
          <w:color w:val="auto"/>
        </w:rPr>
      </w:pPr>
      <w:r w:rsidRPr="006F49B8">
        <w:rPr>
          <w:rStyle w:val="fontstyle01"/>
          <w:rFonts w:hint="default"/>
          <w:color w:val="auto"/>
        </w:rPr>
        <w:t>综上所述，项目投产后，在保证经济效益的同时，具有显著的社会效益，项目的实施保证了主要污染物排放水平，满足环境保护目标的要求。本评价认为从环境经济损益分析角度而言建设项目是可行的。</w:t>
      </w:r>
    </w:p>
    <w:p w:rsidR="007C5345" w:rsidRPr="006E2F5A" w:rsidRDefault="007C5345" w:rsidP="007C5345">
      <w:pPr>
        <w:pStyle w:val="3"/>
        <w:numPr>
          <w:ilvl w:val="1"/>
          <w:numId w:val="2"/>
        </w:numPr>
        <w:tabs>
          <w:tab w:val="left" w:pos="696"/>
        </w:tabs>
        <w:spacing w:before="0" w:after="0" w:line="500" w:lineRule="exact"/>
        <w:rPr>
          <w:szCs w:val="30"/>
        </w:rPr>
      </w:pPr>
      <w:bookmarkStart w:id="831" w:name="_Toc123015347"/>
      <w:bookmarkStart w:id="832" w:name="_Toc153874672"/>
      <w:bookmarkStart w:id="833" w:name="_Toc507685770"/>
      <w:bookmarkEnd w:id="830"/>
      <w:r w:rsidRPr="006E2F5A">
        <w:rPr>
          <w:szCs w:val="30"/>
        </w:rPr>
        <w:t>环境损失分析</w:t>
      </w:r>
      <w:bookmarkEnd w:id="831"/>
      <w:bookmarkEnd w:id="832"/>
      <w:bookmarkEnd w:id="833"/>
    </w:p>
    <w:p w:rsidR="007C5345" w:rsidRPr="006F49B8" w:rsidRDefault="007C5345" w:rsidP="005F2FC2">
      <w:pPr>
        <w:ind w:firstLineChars="200" w:firstLine="480"/>
        <w:rPr>
          <w:sz w:val="24"/>
        </w:rPr>
      </w:pPr>
      <w:r w:rsidRPr="006F49B8">
        <w:rPr>
          <w:rStyle w:val="fontstyle01"/>
          <w:rFonts w:hint="default"/>
          <w:color w:val="auto"/>
        </w:rPr>
        <w:t>环境影响损失主要表现在废气、废水、噪声等对区域环境空气、水环境和居民身体健康的影响损失。根据该项目的工程分析及污染影响预测的结果分析，在落实本报告提出的各项污染防治措施后，废</w:t>
      </w:r>
      <w:r w:rsidR="005F2FC2">
        <w:rPr>
          <w:rStyle w:val="fontstyle01"/>
          <w:rFonts w:hint="default"/>
          <w:color w:val="auto"/>
        </w:rPr>
        <w:t>气中的各类污染物均可稳定达标排放，对环境空气的影响在标准范围内</w:t>
      </w:r>
      <w:r w:rsidRPr="006F49B8">
        <w:rPr>
          <w:rStyle w:val="fontstyle01"/>
          <w:rFonts w:hint="default"/>
          <w:color w:val="auto"/>
        </w:rPr>
        <w:t>；对噪声设备噪声采取一定的隔声降噪措施后，可减轻噪声对厂外界环境的影响；固体废物全部得以综合利用和妥善处置，可减轻事故排放情况下对环境造成的污染；厂区内的绿化建设可改善区域的生态环境。本项目投产后，在保证经济效益的同时，具有显著的社会、环境效益。评价认为从环境经济损益分析角度而言</w:t>
      </w:r>
      <w:r w:rsidR="005F2FC2">
        <w:rPr>
          <w:rStyle w:val="fontstyle01"/>
          <w:rFonts w:hint="default"/>
          <w:color w:val="auto"/>
        </w:rPr>
        <w:t>，</w:t>
      </w:r>
      <w:r w:rsidRPr="006F49B8">
        <w:rPr>
          <w:rStyle w:val="fontstyle01"/>
          <w:rFonts w:hint="default"/>
          <w:color w:val="auto"/>
        </w:rPr>
        <w:t>项目</w:t>
      </w:r>
      <w:r w:rsidR="005F2FC2">
        <w:rPr>
          <w:rStyle w:val="fontstyle01"/>
          <w:rFonts w:hint="default"/>
          <w:color w:val="auto"/>
        </w:rPr>
        <w:t>建设</w:t>
      </w:r>
      <w:r w:rsidRPr="006F49B8">
        <w:rPr>
          <w:rStyle w:val="fontstyle01"/>
          <w:rFonts w:hint="default"/>
          <w:color w:val="auto"/>
        </w:rPr>
        <w:t>是可行的。</w:t>
      </w:r>
    </w:p>
    <w:p w:rsidR="007C5345" w:rsidRPr="006F49B8" w:rsidRDefault="007C5345">
      <w:pPr>
        <w:pStyle w:val="14"/>
        <w:spacing w:line="500" w:lineRule="exact"/>
        <w:ind w:firstLine="480"/>
        <w:jc w:val="left"/>
        <w:rPr>
          <w:color w:val="auto"/>
          <w:sz w:val="24"/>
        </w:rPr>
        <w:sectPr w:rsidR="007C5345" w:rsidRPr="006F49B8">
          <w:pgSz w:w="11906" w:h="16838"/>
          <w:pgMar w:top="1474" w:right="1418" w:bottom="1474" w:left="1418" w:header="851" w:footer="992" w:gutter="0"/>
          <w:cols w:space="720"/>
          <w:docGrid w:type="lines" w:linePitch="312"/>
        </w:sectPr>
      </w:pPr>
    </w:p>
    <w:p w:rsidR="0025036A" w:rsidRPr="006F49B8" w:rsidRDefault="00DE3F63" w:rsidP="00A80316">
      <w:pPr>
        <w:pStyle w:val="1"/>
        <w:keepNext w:val="0"/>
        <w:keepLines w:val="0"/>
        <w:numPr>
          <w:ilvl w:val="0"/>
          <w:numId w:val="2"/>
        </w:numPr>
        <w:spacing w:before="120" w:after="0"/>
        <w:ind w:left="0" w:firstLine="0"/>
        <w:rPr>
          <w:rFonts w:eastAsia="宋体"/>
          <w:sz w:val="32"/>
          <w:szCs w:val="32"/>
        </w:rPr>
      </w:pPr>
      <w:bookmarkStart w:id="834" w:name="_Toc262493082"/>
      <w:bookmarkStart w:id="835" w:name="_Toc526842337"/>
      <w:bookmarkStart w:id="836" w:name="_Toc36215115"/>
      <w:bookmarkStart w:id="837" w:name="_Toc36614812"/>
      <w:bookmarkStart w:id="838" w:name="_Toc183532667"/>
      <w:r w:rsidRPr="006F49B8">
        <w:rPr>
          <w:rFonts w:eastAsia="宋体"/>
          <w:sz w:val="32"/>
          <w:szCs w:val="32"/>
        </w:rPr>
        <w:lastRenderedPageBreak/>
        <w:t>环境影响评价结论</w:t>
      </w:r>
      <w:bookmarkEnd w:id="834"/>
      <w:bookmarkEnd w:id="835"/>
      <w:bookmarkEnd w:id="838"/>
    </w:p>
    <w:p w:rsidR="0025036A" w:rsidRPr="006F49B8" w:rsidRDefault="00DE3F63" w:rsidP="00A80316">
      <w:pPr>
        <w:pStyle w:val="2"/>
        <w:numPr>
          <w:ilvl w:val="1"/>
          <w:numId w:val="2"/>
        </w:numPr>
        <w:spacing w:before="0" w:after="0" w:line="500" w:lineRule="exact"/>
      </w:pPr>
      <w:bookmarkStart w:id="839" w:name="_Toc262493083"/>
      <w:bookmarkStart w:id="840" w:name="_Toc526842338"/>
      <w:bookmarkStart w:id="841" w:name="_Toc65576857"/>
      <w:bookmarkStart w:id="842" w:name="_Toc183532668"/>
      <w:r w:rsidRPr="006F49B8">
        <w:t>项目基本概况</w:t>
      </w:r>
      <w:bookmarkEnd w:id="839"/>
      <w:bookmarkEnd w:id="840"/>
      <w:bookmarkEnd w:id="841"/>
      <w:bookmarkEnd w:id="842"/>
    </w:p>
    <w:p w:rsidR="002E6AB8" w:rsidRPr="006E2F5A" w:rsidRDefault="006E2F5A" w:rsidP="006E2F5A">
      <w:pPr>
        <w:ind w:firstLineChars="200" w:firstLine="480"/>
        <w:rPr>
          <w:rStyle w:val="fontstyle01"/>
          <w:rFonts w:ascii="Times New Roman" w:hAnsi="Times New Roman" w:hint="default"/>
          <w:color w:val="auto"/>
        </w:rPr>
      </w:pPr>
      <w:bookmarkStart w:id="843" w:name="_Toc262493085"/>
      <w:r w:rsidRPr="006E2F5A">
        <w:rPr>
          <w:rStyle w:val="fontstyle01"/>
          <w:rFonts w:ascii="Times New Roman" w:hint="default"/>
        </w:rPr>
        <w:t>宜昌正瑞建材有限公司拟计划投资</w:t>
      </w:r>
      <w:r w:rsidRPr="006E2F5A">
        <w:rPr>
          <w:rStyle w:val="fontstyle01"/>
          <w:rFonts w:ascii="Times New Roman" w:hAnsi="Times New Roman" w:hint="default"/>
        </w:rPr>
        <w:t>500</w:t>
      </w:r>
      <w:r w:rsidRPr="006E2F5A">
        <w:rPr>
          <w:rStyle w:val="fontstyle01"/>
          <w:rFonts w:ascii="Times New Roman" w:hint="default"/>
        </w:rPr>
        <w:t>万元，在夷陵区分乡镇分乡场村建设</w:t>
      </w:r>
      <w:r w:rsidRPr="006E2F5A">
        <w:rPr>
          <w:rStyle w:val="fontstyle01"/>
          <w:rFonts w:ascii="Times New Roman" w:hAnsi="Times New Roman" w:hint="default"/>
        </w:rPr>
        <w:t>“</w:t>
      </w:r>
      <w:r w:rsidRPr="006E2F5A">
        <w:rPr>
          <w:rStyle w:val="fontstyle01"/>
          <w:rFonts w:ascii="Times New Roman" w:hint="default"/>
        </w:rPr>
        <w:t>宜昌正瑞建材有限公司中低品位磷矿选矿项目</w:t>
      </w:r>
      <w:r w:rsidRPr="006E2F5A">
        <w:rPr>
          <w:rStyle w:val="fontstyle01"/>
          <w:rFonts w:ascii="Times New Roman" w:hAnsi="Times New Roman" w:hint="default"/>
        </w:rPr>
        <w:t>”</w:t>
      </w:r>
      <w:r w:rsidRPr="006E2F5A">
        <w:rPr>
          <w:rStyle w:val="fontstyle01"/>
          <w:rFonts w:ascii="Times New Roman" w:hint="default"/>
        </w:rPr>
        <w:t>。本项目利用宜昌元美建材有限公司废石料洗选项目的厂房进行建设，项目新建重介质选矿生产线一条，生产车间建筑面积</w:t>
      </w:r>
      <w:r w:rsidRPr="006E2F5A">
        <w:rPr>
          <w:rStyle w:val="fontstyle01"/>
          <w:rFonts w:ascii="Times New Roman" w:hAnsi="Times New Roman" w:hint="default"/>
        </w:rPr>
        <w:t>1000</w:t>
      </w:r>
      <w:r w:rsidRPr="006E2F5A">
        <w:rPr>
          <w:rStyle w:val="fontstyle01"/>
          <w:rFonts w:ascii="Times New Roman" w:hint="default"/>
        </w:rPr>
        <w:t>平方米。项目购置破碎、筛分、重介质选矿设备，配套建设水电基础设施及环保工程。项目建成后，将年选矿</w:t>
      </w:r>
      <w:r w:rsidRPr="006E2F5A">
        <w:rPr>
          <w:rStyle w:val="fontstyle01"/>
          <w:rFonts w:ascii="Times New Roman" w:hAnsi="Times New Roman" w:hint="default"/>
        </w:rPr>
        <w:t>40</w:t>
      </w:r>
      <w:r w:rsidRPr="006E2F5A">
        <w:rPr>
          <w:rStyle w:val="fontstyle01"/>
          <w:rFonts w:ascii="Times New Roman" w:hint="default"/>
        </w:rPr>
        <w:t>万吨</w:t>
      </w:r>
      <w:r w:rsidR="002E6AB8" w:rsidRPr="006E2F5A">
        <w:rPr>
          <w:rStyle w:val="fontstyle01"/>
          <w:rFonts w:ascii="Times New Roman" w:hAnsi="Times New Roman" w:hint="default"/>
          <w:color w:val="auto"/>
        </w:rPr>
        <w:t>。</w:t>
      </w:r>
    </w:p>
    <w:p w:rsidR="0025036A" w:rsidRPr="006F49B8" w:rsidRDefault="00DE3F63" w:rsidP="00A80316">
      <w:pPr>
        <w:pStyle w:val="2"/>
        <w:numPr>
          <w:ilvl w:val="1"/>
          <w:numId w:val="2"/>
        </w:numPr>
        <w:spacing w:before="0" w:after="0" w:line="500" w:lineRule="exact"/>
      </w:pPr>
      <w:bookmarkStart w:id="844" w:name="_Toc526842339"/>
      <w:bookmarkStart w:id="845" w:name="_Toc183532669"/>
      <w:r w:rsidRPr="006F49B8">
        <w:t>产业政策符合性分析</w:t>
      </w:r>
      <w:bookmarkEnd w:id="844"/>
      <w:bookmarkEnd w:id="845"/>
    </w:p>
    <w:p w:rsidR="00315E8E" w:rsidRPr="006F49B8" w:rsidRDefault="00315E8E">
      <w:pPr>
        <w:ind w:firstLineChars="200" w:firstLine="480"/>
        <w:rPr>
          <w:rStyle w:val="fontstyle01"/>
          <w:rFonts w:ascii="Times New Roman" w:hint="default"/>
          <w:color w:val="auto"/>
        </w:rPr>
      </w:pPr>
      <w:r w:rsidRPr="006F49B8">
        <w:rPr>
          <w:rStyle w:val="fontstyle01"/>
          <w:rFonts w:ascii="Times New Roman" w:hint="default"/>
          <w:color w:val="auto"/>
        </w:rPr>
        <w:t>项目符合国家产业政策，不在湖北省生态保护红线内，符合《市人民政府关于印发宜昌市“三线一单”生态环境分区管控实施方案的通知》管控要求。项目满足“三磷”建设项目有关环境管理要求，与《宜昌市黄柏河流域保护条例》相符。项目符合《湖北省矿产资源总体规划（</w:t>
      </w:r>
      <w:r w:rsidRPr="006F49B8">
        <w:rPr>
          <w:rStyle w:val="fontstyle01"/>
          <w:rFonts w:ascii="Times New Roman" w:hint="default"/>
          <w:color w:val="auto"/>
        </w:rPr>
        <w:t>2021-2025</w:t>
      </w:r>
      <w:r w:rsidRPr="006F49B8">
        <w:rPr>
          <w:rStyle w:val="fontstyle01"/>
          <w:rFonts w:ascii="Times New Roman" w:hint="default"/>
          <w:color w:val="auto"/>
        </w:rPr>
        <w:t>）》、《宜昌市矿产资源总体规划（</w:t>
      </w:r>
      <w:r w:rsidRPr="006F49B8">
        <w:rPr>
          <w:rStyle w:val="fontstyle01"/>
          <w:rFonts w:ascii="Times New Roman" w:hint="default"/>
          <w:color w:val="auto"/>
        </w:rPr>
        <w:t>2021-2025</w:t>
      </w:r>
      <w:r w:rsidRPr="006F49B8">
        <w:rPr>
          <w:rStyle w:val="fontstyle01"/>
          <w:rFonts w:ascii="Times New Roman" w:hint="default"/>
          <w:color w:val="auto"/>
        </w:rPr>
        <w:t>年）》等矿产资源规划。</w:t>
      </w:r>
    </w:p>
    <w:p w:rsidR="0025036A" w:rsidRPr="006F49B8" w:rsidRDefault="00DE3F63" w:rsidP="00A80316">
      <w:pPr>
        <w:pStyle w:val="2"/>
        <w:numPr>
          <w:ilvl w:val="1"/>
          <w:numId w:val="2"/>
        </w:numPr>
        <w:spacing w:before="0" w:after="0" w:line="500" w:lineRule="exact"/>
      </w:pPr>
      <w:bookmarkStart w:id="846" w:name="_Toc526842340"/>
      <w:bookmarkStart w:id="847" w:name="_Toc183532670"/>
      <w:r w:rsidRPr="006F49B8">
        <w:t>评价区环境质量现状及评价</w:t>
      </w:r>
      <w:bookmarkEnd w:id="843"/>
      <w:bookmarkEnd w:id="846"/>
      <w:bookmarkEnd w:id="847"/>
    </w:p>
    <w:p w:rsidR="0025036A" w:rsidRPr="006F49B8" w:rsidRDefault="00DE3F63" w:rsidP="00A80316">
      <w:pPr>
        <w:pStyle w:val="3"/>
        <w:numPr>
          <w:ilvl w:val="2"/>
          <w:numId w:val="2"/>
        </w:numPr>
        <w:tabs>
          <w:tab w:val="clear" w:pos="1287"/>
          <w:tab w:val="left" w:pos="720"/>
        </w:tabs>
        <w:spacing w:before="0" w:after="0" w:line="500" w:lineRule="exact"/>
        <w:ind w:left="720"/>
        <w:rPr>
          <w:szCs w:val="28"/>
        </w:rPr>
      </w:pPr>
      <w:bookmarkStart w:id="848" w:name="_Toc477242616"/>
      <w:bookmarkStart w:id="849" w:name="_Toc481573221"/>
      <w:bookmarkStart w:id="850" w:name="_Toc477159500"/>
      <w:bookmarkStart w:id="851" w:name="_Toc29213"/>
      <w:bookmarkStart w:id="852" w:name="_Toc526842341"/>
      <w:bookmarkStart w:id="853" w:name="_Toc477187529"/>
      <w:r w:rsidRPr="006F49B8">
        <w:rPr>
          <w:szCs w:val="28"/>
        </w:rPr>
        <w:t>环境空气质量现状</w:t>
      </w:r>
      <w:bookmarkEnd w:id="848"/>
      <w:bookmarkEnd w:id="849"/>
      <w:bookmarkEnd w:id="850"/>
      <w:bookmarkEnd w:id="851"/>
      <w:bookmarkEnd w:id="852"/>
      <w:bookmarkEnd w:id="853"/>
    </w:p>
    <w:p w:rsidR="0025036A" w:rsidRPr="006F49B8" w:rsidRDefault="000D1F6F">
      <w:pPr>
        <w:ind w:firstLineChars="200" w:firstLine="480"/>
        <w:rPr>
          <w:sz w:val="24"/>
        </w:rPr>
      </w:pPr>
      <w:bookmarkStart w:id="854" w:name="_Toc2909"/>
      <w:bookmarkStart w:id="855" w:name="_Toc477187530"/>
      <w:bookmarkStart w:id="856" w:name="_Toc481573222"/>
      <w:bookmarkStart w:id="857" w:name="_Toc477159501"/>
      <w:bookmarkStart w:id="858" w:name="_Toc477242617"/>
      <w:r w:rsidRPr="006F49B8">
        <w:rPr>
          <w:sz w:val="24"/>
        </w:rPr>
        <w:t>项目所在区域为大气环境质量</w:t>
      </w:r>
      <w:r w:rsidR="004B6B53">
        <w:rPr>
          <w:rFonts w:hint="eastAsia"/>
          <w:sz w:val="24"/>
        </w:rPr>
        <w:t>不</w:t>
      </w:r>
      <w:r w:rsidR="00DE3F63" w:rsidRPr="006F49B8">
        <w:rPr>
          <w:sz w:val="24"/>
        </w:rPr>
        <w:t>达标区。项目所在宜昌市城区细颗粒物（</w:t>
      </w:r>
      <w:r w:rsidR="00DE3F63" w:rsidRPr="006F49B8">
        <w:rPr>
          <w:sz w:val="24"/>
        </w:rPr>
        <w:t>PM</w:t>
      </w:r>
      <w:r w:rsidR="00DE3F63" w:rsidRPr="006F49B8">
        <w:rPr>
          <w:sz w:val="24"/>
          <w:vertAlign w:val="subscript"/>
        </w:rPr>
        <w:t>2.5</w:t>
      </w:r>
      <w:r w:rsidR="00DE3F63" w:rsidRPr="006F49B8">
        <w:rPr>
          <w:sz w:val="24"/>
        </w:rPr>
        <w:t>）年均浓度超标，其他</w:t>
      </w:r>
      <w:r w:rsidR="00315E8E" w:rsidRPr="006F49B8">
        <w:rPr>
          <w:sz w:val="24"/>
        </w:rPr>
        <w:t>PM</w:t>
      </w:r>
      <w:r w:rsidR="00315E8E" w:rsidRPr="006F49B8">
        <w:rPr>
          <w:rFonts w:hint="eastAsia"/>
          <w:sz w:val="24"/>
          <w:vertAlign w:val="subscript"/>
        </w:rPr>
        <w:t>10</w:t>
      </w:r>
      <w:r w:rsidR="00315E8E" w:rsidRPr="006F49B8">
        <w:rPr>
          <w:rFonts w:hint="eastAsia"/>
          <w:sz w:val="24"/>
        </w:rPr>
        <w:t>、</w:t>
      </w:r>
      <w:r w:rsidR="00DE3F63" w:rsidRPr="006F49B8">
        <w:rPr>
          <w:sz w:val="24"/>
        </w:rPr>
        <w:t>二氧化硫（</w:t>
      </w:r>
      <w:r w:rsidR="00DE3F63" w:rsidRPr="006F49B8">
        <w:rPr>
          <w:sz w:val="24"/>
        </w:rPr>
        <w:t>SO</w:t>
      </w:r>
      <w:r w:rsidR="00DE3F63" w:rsidRPr="006F49B8">
        <w:rPr>
          <w:sz w:val="24"/>
          <w:vertAlign w:val="subscript"/>
        </w:rPr>
        <w:t>2</w:t>
      </w:r>
      <w:r w:rsidR="00DE3F63" w:rsidRPr="006F49B8">
        <w:rPr>
          <w:sz w:val="24"/>
        </w:rPr>
        <w:t>）、二氧化氮（</w:t>
      </w:r>
      <w:r w:rsidR="00DE3F63" w:rsidRPr="006F49B8">
        <w:rPr>
          <w:sz w:val="24"/>
        </w:rPr>
        <w:t>NO</w:t>
      </w:r>
      <w:r w:rsidR="00DE3F63" w:rsidRPr="006F49B8">
        <w:rPr>
          <w:sz w:val="24"/>
          <w:vertAlign w:val="subscript"/>
        </w:rPr>
        <w:t>2</w:t>
      </w:r>
      <w:r w:rsidR="00DE3F63" w:rsidRPr="006F49B8">
        <w:rPr>
          <w:sz w:val="24"/>
        </w:rPr>
        <w:t>）、臭氧（</w:t>
      </w:r>
      <w:r w:rsidR="00DE3F63" w:rsidRPr="006F49B8">
        <w:rPr>
          <w:sz w:val="24"/>
        </w:rPr>
        <w:t>O</w:t>
      </w:r>
      <w:r w:rsidR="00DE3F63" w:rsidRPr="006F49B8">
        <w:rPr>
          <w:sz w:val="24"/>
          <w:vertAlign w:val="subscript"/>
        </w:rPr>
        <w:t>3</w:t>
      </w:r>
      <w:r w:rsidR="00DE3F63" w:rsidRPr="006F49B8">
        <w:rPr>
          <w:sz w:val="24"/>
        </w:rPr>
        <w:t>）、一氧化碳（</w:t>
      </w:r>
      <w:r w:rsidR="00DE3F63" w:rsidRPr="006F49B8">
        <w:rPr>
          <w:sz w:val="24"/>
        </w:rPr>
        <w:t>CO</w:t>
      </w:r>
      <w:r w:rsidR="00DE3F63" w:rsidRPr="006F49B8">
        <w:rPr>
          <w:sz w:val="24"/>
        </w:rPr>
        <w:t>）均达到《环境空气质量标准》（</w:t>
      </w:r>
      <w:r w:rsidR="00DE3F63" w:rsidRPr="006F49B8">
        <w:rPr>
          <w:sz w:val="24"/>
        </w:rPr>
        <w:t>GB3095-2012</w:t>
      </w:r>
      <w:r w:rsidR="00DE3F63" w:rsidRPr="006F49B8">
        <w:rPr>
          <w:sz w:val="24"/>
        </w:rPr>
        <w:t>）二级标准。</w:t>
      </w:r>
    </w:p>
    <w:p w:rsidR="0025036A" w:rsidRPr="006F49B8" w:rsidRDefault="00DE3F63" w:rsidP="00A80316">
      <w:pPr>
        <w:pStyle w:val="3"/>
        <w:numPr>
          <w:ilvl w:val="2"/>
          <w:numId w:val="2"/>
        </w:numPr>
        <w:tabs>
          <w:tab w:val="clear" w:pos="1287"/>
          <w:tab w:val="left" w:pos="720"/>
        </w:tabs>
        <w:spacing w:before="0" w:after="0" w:line="500" w:lineRule="exact"/>
        <w:ind w:left="720"/>
        <w:rPr>
          <w:szCs w:val="28"/>
        </w:rPr>
      </w:pPr>
      <w:bookmarkStart w:id="859" w:name="_Toc526842342"/>
      <w:r w:rsidRPr="006F49B8">
        <w:rPr>
          <w:szCs w:val="28"/>
        </w:rPr>
        <w:t>地表水环境质量现状</w:t>
      </w:r>
      <w:bookmarkEnd w:id="854"/>
      <w:bookmarkEnd w:id="855"/>
      <w:bookmarkEnd w:id="856"/>
      <w:bookmarkEnd w:id="857"/>
      <w:bookmarkEnd w:id="858"/>
      <w:bookmarkEnd w:id="859"/>
    </w:p>
    <w:p w:rsidR="0025036A" w:rsidRPr="006F49B8" w:rsidRDefault="006E2F5A">
      <w:pPr>
        <w:ind w:firstLineChars="200" w:firstLine="480"/>
        <w:rPr>
          <w:sz w:val="24"/>
        </w:rPr>
      </w:pPr>
      <w:bookmarkStart w:id="860" w:name="_Toc477242618"/>
      <w:bookmarkStart w:id="861" w:name="_Toc477187531"/>
      <w:bookmarkStart w:id="862" w:name="_Toc477159502"/>
      <w:bookmarkStart w:id="863" w:name="_Toc3411"/>
      <w:bookmarkStart w:id="864" w:name="_Toc481573223"/>
      <w:bookmarkStart w:id="865" w:name="_Toc526842343"/>
      <w:r w:rsidRPr="009D33B9">
        <w:rPr>
          <w:rFonts w:hAnsi="宋体" w:hint="eastAsia"/>
          <w:sz w:val="24"/>
        </w:rPr>
        <w:t>黄柏河水质满足《地表水环境质量标准》（</w:t>
      </w:r>
      <w:r w:rsidRPr="009D33B9">
        <w:rPr>
          <w:rFonts w:hAnsi="宋体" w:hint="eastAsia"/>
          <w:sz w:val="24"/>
        </w:rPr>
        <w:t>GB3838-2002</w:t>
      </w:r>
      <w:r w:rsidRPr="009D33B9">
        <w:rPr>
          <w:rFonts w:hAnsi="宋体" w:hint="eastAsia"/>
          <w:sz w:val="24"/>
        </w:rPr>
        <w:t>）</w:t>
      </w:r>
      <w:r w:rsidRPr="009D33B9">
        <w:rPr>
          <w:rFonts w:hAnsi="宋体" w:hint="eastAsia"/>
          <w:sz w:val="24"/>
        </w:rPr>
        <w:t>II</w:t>
      </w:r>
      <w:r w:rsidRPr="009D33B9">
        <w:rPr>
          <w:rFonts w:hAnsi="宋体" w:hint="eastAsia"/>
          <w:sz w:val="24"/>
        </w:rPr>
        <w:t>类标准</w:t>
      </w:r>
      <w:r w:rsidR="00DE3F63" w:rsidRPr="006F49B8">
        <w:rPr>
          <w:sz w:val="24"/>
        </w:rPr>
        <w:t>。</w:t>
      </w:r>
    </w:p>
    <w:p w:rsidR="0025036A" w:rsidRPr="006F49B8" w:rsidRDefault="00DE3F63" w:rsidP="00A80316">
      <w:pPr>
        <w:pStyle w:val="3"/>
        <w:numPr>
          <w:ilvl w:val="2"/>
          <w:numId w:val="2"/>
        </w:numPr>
        <w:tabs>
          <w:tab w:val="clear" w:pos="1287"/>
          <w:tab w:val="left" w:pos="720"/>
        </w:tabs>
        <w:spacing w:before="0" w:after="0" w:line="500" w:lineRule="exact"/>
        <w:ind w:left="720"/>
        <w:rPr>
          <w:szCs w:val="28"/>
        </w:rPr>
      </w:pPr>
      <w:r w:rsidRPr="006F49B8">
        <w:rPr>
          <w:szCs w:val="28"/>
        </w:rPr>
        <w:t>地下水质量现状</w:t>
      </w:r>
      <w:bookmarkEnd w:id="860"/>
      <w:bookmarkEnd w:id="861"/>
      <w:bookmarkEnd w:id="862"/>
      <w:bookmarkEnd w:id="863"/>
      <w:bookmarkEnd w:id="864"/>
      <w:bookmarkEnd w:id="865"/>
    </w:p>
    <w:p w:rsidR="00315E8E" w:rsidRPr="006F49B8" w:rsidRDefault="00373040" w:rsidP="00373040">
      <w:pPr>
        <w:ind w:firstLineChars="200" w:firstLine="480"/>
        <w:rPr>
          <w:sz w:val="24"/>
        </w:rPr>
      </w:pPr>
      <w:bookmarkStart w:id="866" w:name="_Toc477159503"/>
      <w:bookmarkStart w:id="867" w:name="_Toc12924"/>
      <w:bookmarkStart w:id="868" w:name="_Toc481573224"/>
      <w:bookmarkStart w:id="869" w:name="_Toc477242619"/>
      <w:bookmarkStart w:id="870" w:name="_Toc477187532"/>
      <w:bookmarkStart w:id="871" w:name="_Toc262493086"/>
      <w:r w:rsidRPr="00373040">
        <w:rPr>
          <w:rFonts w:hint="eastAsia"/>
          <w:sz w:val="24"/>
        </w:rPr>
        <w:t>根据葛洲坝试验检测有限公司监测，项目所在</w:t>
      </w:r>
      <w:r w:rsidR="004B6B53">
        <w:rPr>
          <w:rFonts w:hint="eastAsia"/>
          <w:sz w:val="24"/>
        </w:rPr>
        <w:t>区域</w:t>
      </w:r>
      <w:r w:rsidRPr="00373040">
        <w:rPr>
          <w:rFonts w:hint="eastAsia"/>
          <w:sz w:val="24"/>
        </w:rPr>
        <w:t>地下水水质可满足《地下水质量标准》（</w:t>
      </w:r>
      <w:r w:rsidRPr="00373040">
        <w:rPr>
          <w:rFonts w:hint="eastAsia"/>
          <w:sz w:val="24"/>
        </w:rPr>
        <w:t>GB/T14848-2017</w:t>
      </w:r>
      <w:r w:rsidRPr="00373040">
        <w:rPr>
          <w:rFonts w:hint="eastAsia"/>
          <w:sz w:val="24"/>
        </w:rPr>
        <w:t>）</w:t>
      </w:r>
      <w:r w:rsidRPr="00373040">
        <w:rPr>
          <w:rFonts w:hint="eastAsia"/>
          <w:sz w:val="24"/>
        </w:rPr>
        <w:t>III</w:t>
      </w:r>
      <w:r w:rsidRPr="00373040">
        <w:rPr>
          <w:rFonts w:hint="eastAsia"/>
          <w:sz w:val="24"/>
        </w:rPr>
        <w:t>类标准</w:t>
      </w:r>
      <w:r w:rsidR="00315E8E" w:rsidRPr="006F49B8">
        <w:rPr>
          <w:rFonts w:hint="eastAsia"/>
          <w:sz w:val="24"/>
        </w:rPr>
        <w:t>。</w:t>
      </w:r>
    </w:p>
    <w:p w:rsidR="0025036A" w:rsidRPr="006F49B8" w:rsidRDefault="00DE3F63" w:rsidP="00A80316">
      <w:pPr>
        <w:pStyle w:val="3"/>
        <w:numPr>
          <w:ilvl w:val="2"/>
          <w:numId w:val="2"/>
        </w:numPr>
        <w:tabs>
          <w:tab w:val="clear" w:pos="1287"/>
          <w:tab w:val="left" w:pos="720"/>
        </w:tabs>
        <w:spacing w:before="0" w:after="0" w:line="500" w:lineRule="exact"/>
        <w:ind w:left="720"/>
        <w:rPr>
          <w:szCs w:val="28"/>
        </w:rPr>
      </w:pPr>
      <w:bookmarkStart w:id="872" w:name="_Toc526842344"/>
      <w:r w:rsidRPr="006F49B8">
        <w:rPr>
          <w:szCs w:val="28"/>
        </w:rPr>
        <w:t>声环境质量现状</w:t>
      </w:r>
      <w:bookmarkEnd w:id="866"/>
      <w:bookmarkEnd w:id="867"/>
      <w:bookmarkEnd w:id="868"/>
      <w:bookmarkEnd w:id="869"/>
      <w:bookmarkEnd w:id="870"/>
      <w:bookmarkEnd w:id="872"/>
    </w:p>
    <w:bookmarkEnd w:id="871"/>
    <w:p w:rsidR="00315E8E" w:rsidRPr="006F49B8" w:rsidRDefault="00315E8E" w:rsidP="00315E8E">
      <w:pPr>
        <w:ind w:firstLineChars="200" w:firstLine="480"/>
      </w:pPr>
      <w:r w:rsidRPr="006F49B8">
        <w:rPr>
          <w:rFonts w:hint="eastAsia"/>
          <w:sz w:val="24"/>
        </w:rPr>
        <w:t>由监测结果可知，各监测点昼间声环境质量现状均满足《声环境质量标准》（</w:t>
      </w:r>
      <w:r w:rsidRPr="006F49B8">
        <w:rPr>
          <w:sz w:val="24"/>
        </w:rPr>
        <w:t>GB3096-2008</w:t>
      </w:r>
      <w:r w:rsidRPr="006F49B8">
        <w:rPr>
          <w:rFonts w:hint="eastAsia"/>
          <w:sz w:val="24"/>
        </w:rPr>
        <w:t>）</w:t>
      </w:r>
      <w:r w:rsidRPr="006F49B8">
        <w:rPr>
          <w:sz w:val="24"/>
        </w:rPr>
        <w:t>2</w:t>
      </w:r>
      <w:r w:rsidRPr="006F49B8">
        <w:rPr>
          <w:rFonts w:hint="eastAsia"/>
          <w:sz w:val="24"/>
        </w:rPr>
        <w:t>类标准要求。</w:t>
      </w:r>
    </w:p>
    <w:p w:rsidR="00240651" w:rsidRPr="006F49B8" w:rsidRDefault="00240651" w:rsidP="00A80316">
      <w:pPr>
        <w:pStyle w:val="3"/>
        <w:numPr>
          <w:ilvl w:val="2"/>
          <w:numId w:val="2"/>
        </w:numPr>
        <w:tabs>
          <w:tab w:val="clear" w:pos="1287"/>
          <w:tab w:val="left" w:pos="720"/>
        </w:tabs>
        <w:spacing w:before="0" w:after="0" w:line="500" w:lineRule="exact"/>
        <w:ind w:left="720"/>
        <w:rPr>
          <w:szCs w:val="28"/>
        </w:rPr>
      </w:pPr>
      <w:r w:rsidRPr="006F49B8">
        <w:rPr>
          <w:rFonts w:hint="eastAsia"/>
          <w:szCs w:val="28"/>
        </w:rPr>
        <w:lastRenderedPageBreak/>
        <w:t>土壤</w:t>
      </w:r>
    </w:p>
    <w:p w:rsidR="000D1F6F" w:rsidRPr="006F49B8" w:rsidRDefault="000D1F6F" w:rsidP="000D1F6F">
      <w:pPr>
        <w:ind w:firstLineChars="200" w:firstLine="480"/>
        <w:rPr>
          <w:rStyle w:val="fontstyle01"/>
          <w:rFonts w:ascii="Times New Roman" w:hint="default"/>
          <w:color w:val="auto"/>
        </w:rPr>
      </w:pPr>
      <w:r w:rsidRPr="006F49B8">
        <w:rPr>
          <w:rStyle w:val="fontstyle01"/>
          <w:rFonts w:ascii="Times New Roman" w:hint="default"/>
          <w:color w:val="auto"/>
        </w:rPr>
        <w:t>项目建设区域及周边区域土壤环境质量均可满足《土壤环境质量建设用地土壤污染风险管控标准（试行）》（</w:t>
      </w:r>
      <w:r w:rsidRPr="006F49B8">
        <w:rPr>
          <w:rStyle w:val="fontstyle01"/>
          <w:rFonts w:ascii="Times New Roman" w:hint="default"/>
          <w:color w:val="auto"/>
        </w:rPr>
        <w:t>GB36600-2018</w:t>
      </w:r>
      <w:r w:rsidRPr="006F49B8">
        <w:rPr>
          <w:rStyle w:val="fontstyle01"/>
          <w:rFonts w:ascii="Times New Roman" w:hint="default"/>
          <w:color w:val="auto"/>
        </w:rPr>
        <w:t>）表</w:t>
      </w:r>
      <w:r w:rsidRPr="006F49B8">
        <w:rPr>
          <w:rStyle w:val="fontstyle01"/>
          <w:rFonts w:ascii="Times New Roman" w:hint="default"/>
          <w:color w:val="auto"/>
        </w:rPr>
        <w:t>1</w:t>
      </w:r>
      <w:r w:rsidRPr="006F49B8">
        <w:rPr>
          <w:rStyle w:val="fontstyle01"/>
          <w:rFonts w:ascii="Times New Roman" w:hint="default"/>
          <w:color w:val="auto"/>
        </w:rPr>
        <w:t>风险筛选值（第二类用地）限值要求。</w:t>
      </w:r>
    </w:p>
    <w:p w:rsidR="0025036A" w:rsidRPr="006F49B8" w:rsidRDefault="00DE3F63" w:rsidP="00A80316">
      <w:pPr>
        <w:pStyle w:val="2"/>
        <w:numPr>
          <w:ilvl w:val="1"/>
          <w:numId w:val="2"/>
        </w:numPr>
        <w:spacing w:before="0" w:after="0" w:line="500" w:lineRule="exact"/>
      </w:pPr>
      <w:bookmarkStart w:id="873" w:name="_Toc526842345"/>
      <w:bookmarkStart w:id="874" w:name="_Toc19408"/>
      <w:bookmarkStart w:id="875" w:name="_Toc183532671"/>
      <w:r w:rsidRPr="006F49B8">
        <w:t>环境影响</w:t>
      </w:r>
      <w:r w:rsidRPr="006F49B8">
        <w:rPr>
          <w:rFonts w:hint="eastAsia"/>
        </w:rPr>
        <w:t>预测评价结论</w:t>
      </w:r>
      <w:bookmarkEnd w:id="873"/>
      <w:bookmarkEnd w:id="875"/>
    </w:p>
    <w:p w:rsidR="0025036A" w:rsidRPr="006F49B8" w:rsidRDefault="00DE3F63" w:rsidP="00A80316">
      <w:pPr>
        <w:pStyle w:val="3"/>
        <w:numPr>
          <w:ilvl w:val="2"/>
          <w:numId w:val="2"/>
        </w:numPr>
        <w:tabs>
          <w:tab w:val="clear" w:pos="1287"/>
          <w:tab w:val="left" w:pos="720"/>
        </w:tabs>
        <w:spacing w:before="0" w:after="0" w:line="500" w:lineRule="exact"/>
        <w:ind w:left="720"/>
        <w:rPr>
          <w:szCs w:val="28"/>
        </w:rPr>
      </w:pPr>
      <w:bookmarkStart w:id="876" w:name="_Toc477187538"/>
      <w:bookmarkStart w:id="877" w:name="_Toc477159509"/>
      <w:bookmarkStart w:id="878" w:name="_Toc481573229"/>
      <w:bookmarkStart w:id="879" w:name="_Toc477242625"/>
      <w:bookmarkStart w:id="880" w:name="_Toc526842346"/>
      <w:r w:rsidRPr="006F49B8">
        <w:rPr>
          <w:szCs w:val="28"/>
        </w:rPr>
        <w:t>环境空气影响</w:t>
      </w:r>
      <w:bookmarkEnd w:id="876"/>
      <w:bookmarkEnd w:id="877"/>
      <w:bookmarkEnd w:id="878"/>
      <w:bookmarkEnd w:id="879"/>
      <w:r w:rsidRPr="006F49B8">
        <w:rPr>
          <w:rFonts w:hint="eastAsia"/>
          <w:szCs w:val="28"/>
        </w:rPr>
        <w:t>评价结论</w:t>
      </w:r>
      <w:bookmarkEnd w:id="880"/>
    </w:p>
    <w:p w:rsidR="006E2F5A" w:rsidRPr="006E2F5A" w:rsidRDefault="006E2F5A" w:rsidP="006E2F5A">
      <w:pPr>
        <w:ind w:firstLineChars="200" w:firstLine="480"/>
        <w:rPr>
          <w:rStyle w:val="fontstyle01"/>
          <w:rFonts w:ascii="Times New Roman"/>
          <w:color w:val="auto"/>
        </w:rPr>
      </w:pPr>
      <w:r w:rsidRPr="006E2F5A">
        <w:rPr>
          <w:rStyle w:val="fontstyle01"/>
          <w:rFonts w:ascii="Times New Roman"/>
          <w:color w:val="auto"/>
        </w:rPr>
        <w:t>项目运营期废气污染源包括：原矿进料产生的粉尘、矿石破碎筛分产生的粉尘、精矿及尾矿装卸产生的装卸粉尘，车辆运输产生的道路扬尘等。</w:t>
      </w:r>
    </w:p>
    <w:p w:rsidR="00373040" w:rsidRPr="00373040" w:rsidRDefault="006E2F5A" w:rsidP="006E2F5A">
      <w:pPr>
        <w:ind w:firstLineChars="200" w:firstLine="480"/>
        <w:rPr>
          <w:rStyle w:val="fontstyle01"/>
          <w:rFonts w:ascii="Times New Roman" w:hint="default"/>
          <w:color w:val="auto"/>
        </w:rPr>
      </w:pPr>
      <w:r w:rsidRPr="006E2F5A">
        <w:rPr>
          <w:rStyle w:val="fontstyle01"/>
          <w:rFonts w:ascii="Times New Roman"/>
          <w:color w:val="auto"/>
        </w:rPr>
        <w:t>通过采取生产车间封闭；破碎、筛分设备集气罩收尘，布袋收尘器处理；皮带输送机密封；矿仓封闭，装卸区域喷雾降尘；生产厂区道路硬化，加强清扫、封闭运输等措施治理后，厂区粉尘均能够达标排放。根据估算模式</w:t>
      </w:r>
      <w:r w:rsidRPr="006E2F5A">
        <w:rPr>
          <w:rStyle w:val="fontstyle01"/>
          <w:rFonts w:ascii="Times New Roman"/>
          <w:color w:val="auto"/>
        </w:rPr>
        <w:t>AERSCREEN</w:t>
      </w:r>
      <w:r w:rsidRPr="006E2F5A">
        <w:rPr>
          <w:rStyle w:val="fontstyle01"/>
          <w:rFonts w:ascii="Times New Roman"/>
          <w:color w:val="auto"/>
        </w:rPr>
        <w:t>初步预测，项目排放粉尘最大落地浓度均满足《环境空气质量标准》</w:t>
      </w:r>
      <w:r w:rsidRPr="006E2F5A">
        <w:rPr>
          <w:rStyle w:val="fontstyle01"/>
          <w:rFonts w:ascii="Times New Roman"/>
          <w:color w:val="auto"/>
        </w:rPr>
        <w:t>(GB3095-2012)</w:t>
      </w:r>
      <w:r w:rsidRPr="006E2F5A">
        <w:rPr>
          <w:rStyle w:val="fontstyle01"/>
          <w:rFonts w:ascii="Times New Roman"/>
          <w:color w:val="auto"/>
        </w:rPr>
        <w:t>二级标准，且其对应的占标率均小于</w:t>
      </w:r>
      <w:r w:rsidRPr="006E2F5A">
        <w:rPr>
          <w:rStyle w:val="fontstyle01"/>
          <w:rFonts w:ascii="Times New Roman"/>
          <w:color w:val="auto"/>
        </w:rPr>
        <w:t>10%</w:t>
      </w:r>
      <w:r w:rsidRPr="006E2F5A">
        <w:rPr>
          <w:rStyle w:val="fontstyle01"/>
          <w:rFonts w:ascii="Times New Roman"/>
          <w:color w:val="auto"/>
        </w:rPr>
        <w:t>，项目正常情况排放的大气污染物对大气环境影响可接受</w:t>
      </w:r>
      <w:r w:rsidR="00373040" w:rsidRPr="00373040">
        <w:rPr>
          <w:rStyle w:val="fontstyle01"/>
          <w:rFonts w:ascii="Times New Roman" w:hint="default"/>
          <w:color w:val="auto"/>
        </w:rPr>
        <w:t>。</w:t>
      </w:r>
    </w:p>
    <w:p w:rsidR="0025036A" w:rsidRPr="006F49B8" w:rsidRDefault="00DE3F63" w:rsidP="00A80316">
      <w:pPr>
        <w:pStyle w:val="3"/>
        <w:numPr>
          <w:ilvl w:val="2"/>
          <w:numId w:val="2"/>
        </w:numPr>
        <w:tabs>
          <w:tab w:val="clear" w:pos="1287"/>
          <w:tab w:val="left" w:pos="720"/>
        </w:tabs>
        <w:spacing w:before="0" w:after="0" w:line="500" w:lineRule="exact"/>
        <w:ind w:left="720"/>
        <w:rPr>
          <w:szCs w:val="28"/>
        </w:rPr>
      </w:pPr>
      <w:bookmarkStart w:id="881" w:name="_Toc526842347"/>
      <w:r w:rsidRPr="006F49B8">
        <w:rPr>
          <w:rFonts w:hint="eastAsia"/>
          <w:szCs w:val="28"/>
        </w:rPr>
        <w:t>地表水评价结论</w:t>
      </w:r>
      <w:bookmarkEnd w:id="881"/>
    </w:p>
    <w:p w:rsidR="00315E8E" w:rsidRPr="00373040" w:rsidRDefault="00373040" w:rsidP="00373040">
      <w:pPr>
        <w:ind w:firstLineChars="200" w:firstLine="480"/>
        <w:rPr>
          <w:rStyle w:val="fontstyle01"/>
          <w:rFonts w:ascii="Times New Roman" w:hint="default"/>
          <w:color w:val="auto"/>
        </w:rPr>
      </w:pPr>
      <w:bookmarkStart w:id="882" w:name="_Toc477242628"/>
      <w:bookmarkStart w:id="883" w:name="_Toc477187541"/>
      <w:bookmarkStart w:id="884" w:name="_Toc481573232"/>
      <w:bookmarkStart w:id="885" w:name="_Toc477159512"/>
      <w:bookmarkStart w:id="886" w:name="_Toc14149"/>
      <w:bookmarkStart w:id="887" w:name="_Toc526842348"/>
      <w:bookmarkEnd w:id="874"/>
      <w:r w:rsidRPr="00373040">
        <w:rPr>
          <w:rStyle w:val="fontstyle01"/>
          <w:rFonts w:ascii="Times New Roman" w:hint="default"/>
          <w:color w:val="auto"/>
        </w:rPr>
        <w:t>项目运营期车辆冲洗废水处理后循环回用于洗车；初期雨水收集处理后回用于工业场地地面洒水或堆场降尘用水</w:t>
      </w:r>
      <w:r w:rsidR="006E2F5A">
        <w:rPr>
          <w:rStyle w:val="fontstyle01"/>
          <w:rFonts w:ascii="Times New Roman" w:hint="default"/>
          <w:color w:val="auto"/>
        </w:rPr>
        <w:t>，选矿废水经循环水池沉淀后全部回用</w:t>
      </w:r>
      <w:r w:rsidRPr="00373040">
        <w:rPr>
          <w:rStyle w:val="fontstyle01"/>
          <w:rFonts w:ascii="Times New Roman" w:hint="default"/>
          <w:color w:val="auto"/>
        </w:rPr>
        <w:t>。以上废水均不外排，对周围地表水环境无直接影响</w:t>
      </w:r>
      <w:r w:rsidR="00315E8E" w:rsidRPr="00373040">
        <w:rPr>
          <w:rStyle w:val="fontstyle01"/>
          <w:rFonts w:ascii="Times New Roman" w:hint="default"/>
          <w:color w:val="auto"/>
        </w:rPr>
        <w:t>。</w:t>
      </w:r>
    </w:p>
    <w:p w:rsidR="00CD6276" w:rsidRPr="006F49B8" w:rsidRDefault="00CD6276" w:rsidP="00CD6276">
      <w:pPr>
        <w:pStyle w:val="3"/>
        <w:numPr>
          <w:ilvl w:val="2"/>
          <w:numId w:val="2"/>
        </w:numPr>
        <w:tabs>
          <w:tab w:val="clear" w:pos="1287"/>
          <w:tab w:val="left" w:pos="720"/>
        </w:tabs>
        <w:spacing w:before="0" w:after="0" w:line="500" w:lineRule="exact"/>
        <w:ind w:left="720"/>
        <w:rPr>
          <w:szCs w:val="28"/>
        </w:rPr>
      </w:pPr>
      <w:r w:rsidRPr="006F49B8">
        <w:rPr>
          <w:rFonts w:hint="eastAsia"/>
          <w:szCs w:val="28"/>
        </w:rPr>
        <w:t>地下水</w:t>
      </w:r>
      <w:r w:rsidRPr="006F49B8">
        <w:rPr>
          <w:szCs w:val="28"/>
        </w:rPr>
        <w:t>环境影响</w:t>
      </w:r>
      <w:r w:rsidRPr="006F49B8">
        <w:rPr>
          <w:rFonts w:hint="eastAsia"/>
          <w:szCs w:val="28"/>
        </w:rPr>
        <w:t>评价</w:t>
      </w:r>
    </w:p>
    <w:p w:rsidR="00CD6276" w:rsidRPr="006F49B8" w:rsidRDefault="006E2F5A" w:rsidP="00CD6276">
      <w:pPr>
        <w:pStyle w:val="affff3"/>
        <w:spacing w:line="520" w:lineRule="exact"/>
        <w:ind w:firstLine="480"/>
        <w:jc w:val="both"/>
        <w:rPr>
          <w:rFonts w:ascii="Times New Roman" w:hAnsi="Times New Roman" w:cs="Times New Roman"/>
        </w:rPr>
      </w:pPr>
      <w:r>
        <w:rPr>
          <w:kern w:val="0"/>
          <w:lang w:val="zh-CN"/>
        </w:rPr>
        <w:t>正常情况下，区域地下水水质不会受到影响。在危废</w:t>
      </w:r>
      <w:r>
        <w:rPr>
          <w:rFonts w:hint="eastAsia"/>
          <w:kern w:val="0"/>
          <w:lang w:val="zh-CN"/>
        </w:rPr>
        <w:t>暂存间</w:t>
      </w:r>
      <w:r w:rsidR="00373040">
        <w:rPr>
          <w:kern w:val="0"/>
          <w:lang w:val="zh-CN"/>
        </w:rPr>
        <w:t>矿物油发生出现渗漏等非正常情况下，在落实危废贮存点防渗措施、加强地下水监控和检漏措施情况下，项目的建设运行对周围地下水环境影响可以接受</w:t>
      </w:r>
      <w:r w:rsidR="00CD6276" w:rsidRPr="006F49B8">
        <w:rPr>
          <w:rFonts w:ascii="Times New Roman" w:hAnsi="Times New Roman" w:cs="Times New Roman"/>
        </w:rPr>
        <w:t>。</w:t>
      </w:r>
    </w:p>
    <w:p w:rsidR="0025036A" w:rsidRPr="006F49B8" w:rsidRDefault="00DE3F63" w:rsidP="00A80316">
      <w:pPr>
        <w:pStyle w:val="3"/>
        <w:numPr>
          <w:ilvl w:val="2"/>
          <w:numId w:val="2"/>
        </w:numPr>
        <w:tabs>
          <w:tab w:val="clear" w:pos="1287"/>
          <w:tab w:val="left" w:pos="720"/>
        </w:tabs>
        <w:spacing w:before="0" w:after="0" w:line="500" w:lineRule="exact"/>
        <w:ind w:left="720"/>
        <w:rPr>
          <w:szCs w:val="28"/>
        </w:rPr>
      </w:pPr>
      <w:bookmarkStart w:id="888" w:name="_Toc2840"/>
      <w:bookmarkStart w:id="889" w:name="_Toc481573233"/>
      <w:bookmarkStart w:id="890" w:name="_Toc477242629"/>
      <w:bookmarkStart w:id="891" w:name="_Toc477159513"/>
      <w:bookmarkStart w:id="892" w:name="_Toc477187542"/>
      <w:bookmarkStart w:id="893" w:name="_Toc526842349"/>
      <w:bookmarkEnd w:id="882"/>
      <w:bookmarkEnd w:id="883"/>
      <w:bookmarkEnd w:id="884"/>
      <w:bookmarkEnd w:id="885"/>
      <w:bookmarkEnd w:id="886"/>
      <w:bookmarkEnd w:id="887"/>
      <w:r w:rsidRPr="006F49B8">
        <w:rPr>
          <w:szCs w:val="28"/>
        </w:rPr>
        <w:t>固体废物</w:t>
      </w:r>
      <w:bookmarkEnd w:id="888"/>
      <w:r w:rsidRPr="006F49B8">
        <w:rPr>
          <w:szCs w:val="28"/>
        </w:rPr>
        <w:t>环境影响</w:t>
      </w:r>
      <w:bookmarkEnd w:id="889"/>
      <w:bookmarkEnd w:id="890"/>
      <w:bookmarkEnd w:id="891"/>
      <w:bookmarkEnd w:id="892"/>
      <w:r w:rsidRPr="006F49B8">
        <w:rPr>
          <w:rFonts w:hint="eastAsia"/>
          <w:szCs w:val="28"/>
        </w:rPr>
        <w:t>评价</w:t>
      </w:r>
      <w:bookmarkEnd w:id="893"/>
    </w:p>
    <w:p w:rsidR="0025036A" w:rsidRPr="006F49B8" w:rsidRDefault="00DE3F63" w:rsidP="00DF5BDA">
      <w:pPr>
        <w:pStyle w:val="aa"/>
        <w:ind w:firstLineChars="200" w:firstLine="480"/>
        <w:rPr>
          <w:rFonts w:ascii="Times New Roman" w:hAnsi="Times New Roman" w:cs="Times New Roman"/>
          <w:sz w:val="24"/>
          <w:szCs w:val="24"/>
        </w:rPr>
      </w:pPr>
      <w:r w:rsidRPr="006F49B8">
        <w:rPr>
          <w:rFonts w:ascii="Times New Roman" w:hAnsi="Times New Roman" w:cs="Times New Roman"/>
          <w:sz w:val="24"/>
          <w:szCs w:val="24"/>
        </w:rPr>
        <w:t>本项目产生的固体废物均做到了</w:t>
      </w:r>
      <w:r w:rsidR="000F5C32" w:rsidRPr="006F49B8">
        <w:rPr>
          <w:rFonts w:ascii="Times New Roman" w:hAnsi="Times New Roman" w:cs="Times New Roman" w:hint="eastAsia"/>
          <w:sz w:val="24"/>
          <w:szCs w:val="24"/>
        </w:rPr>
        <w:t>回收</w:t>
      </w:r>
      <w:r w:rsidRPr="006F49B8">
        <w:rPr>
          <w:rFonts w:ascii="Times New Roman" w:hAnsi="Times New Roman" w:cs="Times New Roman"/>
          <w:sz w:val="24"/>
          <w:szCs w:val="24"/>
        </w:rPr>
        <w:t>利用和妥善处置，因此本项目产生的固体废物对周围环境产生的影响较小。</w:t>
      </w:r>
    </w:p>
    <w:p w:rsidR="0025036A" w:rsidRPr="006F49B8" w:rsidRDefault="00DE3F63" w:rsidP="00A80316">
      <w:pPr>
        <w:pStyle w:val="3"/>
        <w:numPr>
          <w:ilvl w:val="2"/>
          <w:numId w:val="2"/>
        </w:numPr>
        <w:tabs>
          <w:tab w:val="clear" w:pos="1287"/>
          <w:tab w:val="left" w:pos="720"/>
        </w:tabs>
        <w:spacing w:before="0" w:after="0" w:line="500" w:lineRule="exact"/>
        <w:ind w:left="720"/>
        <w:rPr>
          <w:szCs w:val="28"/>
        </w:rPr>
      </w:pPr>
      <w:bookmarkStart w:id="894" w:name="_Toc526842350"/>
      <w:bookmarkStart w:id="895" w:name="_Toc12088"/>
      <w:bookmarkStart w:id="896" w:name="_Toc477242630"/>
      <w:bookmarkStart w:id="897" w:name="_Toc477187543"/>
      <w:bookmarkStart w:id="898" w:name="_Toc477159514"/>
      <w:bookmarkStart w:id="899" w:name="_Toc481573234"/>
      <w:r w:rsidRPr="006F49B8">
        <w:rPr>
          <w:szCs w:val="28"/>
        </w:rPr>
        <w:t>声环境影响评价</w:t>
      </w:r>
      <w:bookmarkEnd w:id="894"/>
      <w:bookmarkEnd w:id="895"/>
      <w:bookmarkEnd w:id="896"/>
      <w:bookmarkEnd w:id="897"/>
      <w:bookmarkEnd w:id="898"/>
      <w:bookmarkEnd w:id="899"/>
    </w:p>
    <w:p w:rsidR="00CD6276" w:rsidRDefault="00373040" w:rsidP="00CD6276">
      <w:pPr>
        <w:pStyle w:val="aa"/>
        <w:ind w:firstLineChars="200" w:firstLine="480"/>
        <w:rPr>
          <w:rFonts w:ascii="Times New Roman" w:hAnsi="Times New Roman" w:cs="Times New Roman"/>
          <w:color w:val="000000" w:themeColor="text1"/>
          <w:sz w:val="24"/>
        </w:rPr>
      </w:pPr>
      <w:r w:rsidRPr="00373040">
        <w:rPr>
          <w:rFonts w:ascii="Times New Roman" w:hAnsi="Times New Roman" w:cs="Times New Roman"/>
          <w:color w:val="000000" w:themeColor="text1"/>
          <w:sz w:val="24"/>
        </w:rPr>
        <w:t>选矿项目实施后，通过对选矿生产设备噪声采取厂房隔声、设备减振、隔声墙吸声等措施，经预测厂界噪声预测值昼、夜间可满足《工业企业厂界环境噪声排放标准》（</w:t>
      </w:r>
      <w:r w:rsidRPr="00373040">
        <w:rPr>
          <w:rFonts w:ascii="Times New Roman" w:hAnsi="Times New Roman" w:cs="Times New Roman"/>
          <w:color w:val="000000" w:themeColor="text1"/>
          <w:sz w:val="24"/>
        </w:rPr>
        <w:t>GB12348-2008</w:t>
      </w:r>
      <w:r w:rsidRPr="00373040">
        <w:rPr>
          <w:rFonts w:ascii="Times New Roman" w:hAnsi="Times New Roman" w:cs="Times New Roman"/>
          <w:color w:val="000000" w:themeColor="text1"/>
          <w:sz w:val="24"/>
        </w:rPr>
        <w:t>）中</w:t>
      </w:r>
      <w:r>
        <w:rPr>
          <w:rFonts w:ascii="Times New Roman" w:hAnsi="Times New Roman" w:cs="Times New Roman"/>
          <w:color w:val="000000" w:themeColor="text1"/>
          <w:sz w:val="24"/>
        </w:rPr>
        <w:t>2</w:t>
      </w:r>
      <w:r w:rsidRPr="00373040">
        <w:rPr>
          <w:rFonts w:ascii="Times New Roman" w:hAnsi="Times New Roman" w:cs="Times New Roman"/>
          <w:color w:val="000000" w:themeColor="text1"/>
          <w:sz w:val="24"/>
        </w:rPr>
        <w:t>类标准，对周边声环境影响可以接受。</w:t>
      </w:r>
    </w:p>
    <w:p w:rsidR="00373040" w:rsidRPr="006F49B8" w:rsidRDefault="00373040" w:rsidP="00373040">
      <w:pPr>
        <w:pStyle w:val="3"/>
        <w:numPr>
          <w:ilvl w:val="2"/>
          <w:numId w:val="2"/>
        </w:numPr>
        <w:tabs>
          <w:tab w:val="clear" w:pos="1287"/>
          <w:tab w:val="left" w:pos="720"/>
        </w:tabs>
        <w:spacing w:before="0" w:after="0" w:line="500" w:lineRule="exact"/>
        <w:ind w:left="720"/>
        <w:rPr>
          <w:szCs w:val="28"/>
        </w:rPr>
      </w:pPr>
      <w:r>
        <w:rPr>
          <w:rFonts w:hint="eastAsia"/>
          <w:szCs w:val="28"/>
        </w:rPr>
        <w:lastRenderedPageBreak/>
        <w:t>土壤</w:t>
      </w:r>
      <w:r w:rsidRPr="006F49B8">
        <w:rPr>
          <w:szCs w:val="28"/>
        </w:rPr>
        <w:t>环境影响评价</w:t>
      </w:r>
    </w:p>
    <w:p w:rsidR="00373040" w:rsidRPr="00373040" w:rsidRDefault="006E2F5A" w:rsidP="00CD6276">
      <w:pPr>
        <w:pStyle w:val="aa"/>
        <w:ind w:firstLineChars="200" w:firstLine="480"/>
        <w:rPr>
          <w:rFonts w:ascii="Times New Roman" w:hAnsi="Times New Roman" w:cs="Times New Roman"/>
          <w:color w:val="000000" w:themeColor="text1"/>
          <w:sz w:val="24"/>
        </w:rPr>
      </w:pPr>
      <w:r w:rsidRPr="006E2F5A">
        <w:rPr>
          <w:rFonts w:ascii="Times New Roman" w:hAnsi="Times New Roman" w:cs="Times New Roman" w:hint="eastAsia"/>
          <w:color w:val="000000" w:themeColor="text1"/>
          <w:sz w:val="24"/>
        </w:rPr>
        <w:t>本项目选矿工程无废水排放，工程不产生涉及土壤环境污染影响的废水污染物。项目分选尾矿通过汽车运输至宜昌枫叶店子坪磷矿有限公司殷家坪矿区充填，运营期产生的废矿物油集中收集后暂存于危废贮存间定期交由资质单位处置，地面进行防渗，并设置收集装置，事故状态下也可通过硬质防渗地面得以拦截，不会下渗污染土壤。因此项目生产对土壤环境影响较小。矿物性粉尘的大气沉降对厂区及周边土壤环境影响较小。项目总体对土壤环境影响较小</w:t>
      </w:r>
      <w:r w:rsidR="00373040" w:rsidRPr="00373040">
        <w:rPr>
          <w:rFonts w:ascii="Times New Roman" w:hAnsi="Times New Roman" w:cs="Times New Roman"/>
          <w:color w:val="000000" w:themeColor="text1"/>
          <w:sz w:val="24"/>
        </w:rPr>
        <w:t>。</w:t>
      </w:r>
    </w:p>
    <w:p w:rsidR="00CD6276" w:rsidRPr="006F49B8" w:rsidRDefault="00CD6276" w:rsidP="00CD6276">
      <w:pPr>
        <w:pStyle w:val="3"/>
        <w:numPr>
          <w:ilvl w:val="2"/>
          <w:numId w:val="2"/>
        </w:numPr>
        <w:tabs>
          <w:tab w:val="clear" w:pos="1287"/>
          <w:tab w:val="left" w:pos="720"/>
        </w:tabs>
        <w:spacing w:before="0" w:after="0" w:line="500" w:lineRule="exact"/>
        <w:ind w:left="720"/>
        <w:rPr>
          <w:szCs w:val="28"/>
        </w:rPr>
      </w:pPr>
      <w:r w:rsidRPr="006F49B8">
        <w:rPr>
          <w:rFonts w:hint="eastAsia"/>
          <w:szCs w:val="28"/>
        </w:rPr>
        <w:t>生态</w:t>
      </w:r>
      <w:r w:rsidRPr="006F49B8">
        <w:rPr>
          <w:szCs w:val="28"/>
        </w:rPr>
        <w:t>境影响评价</w:t>
      </w:r>
    </w:p>
    <w:p w:rsidR="00CD6276" w:rsidRPr="006F49B8" w:rsidRDefault="00373040" w:rsidP="00CD6276">
      <w:pPr>
        <w:pStyle w:val="aa"/>
        <w:ind w:firstLineChars="200" w:firstLine="480"/>
        <w:rPr>
          <w:rFonts w:ascii="Times New Roman" w:hAnsi="Times New Roman" w:cs="Times New Roman"/>
          <w:sz w:val="24"/>
          <w:szCs w:val="24"/>
        </w:rPr>
      </w:pPr>
      <w:r>
        <w:rPr>
          <w:rFonts w:eastAsiaTheme="minorEastAsia"/>
          <w:kern w:val="0"/>
          <w:sz w:val="24"/>
          <w:lang w:val="zh-CN"/>
        </w:rPr>
        <w:t>项目施工过程中水土流失较小，其影响较小；项目地周边有多年形成的自然生态系统，工程的建设不会改变区域的生态稳定性。项目施工期总体不会对生态环境产生不良影响。项目运营期不会对区域动植物资源种类、物种多样性产生影响，不会引发水土流失，不会改变当地生态系统的完整性和功能的连续性。项目运营期不外排废水，不会新增流域水体污染负荷，总体不会对黄柏河流域生态环境产生不利影响。</w:t>
      </w:r>
    </w:p>
    <w:p w:rsidR="0025036A" w:rsidRPr="006F49B8" w:rsidRDefault="00DE3F63" w:rsidP="00A80316">
      <w:pPr>
        <w:pStyle w:val="2"/>
        <w:numPr>
          <w:ilvl w:val="1"/>
          <w:numId w:val="2"/>
        </w:numPr>
        <w:spacing w:before="0" w:after="0" w:line="500" w:lineRule="exact"/>
      </w:pPr>
      <w:bookmarkStart w:id="900" w:name="_Toc526842352"/>
      <w:bookmarkStart w:id="901" w:name="_Toc262493090"/>
      <w:bookmarkStart w:id="902" w:name="_Toc183532672"/>
      <w:r w:rsidRPr="006F49B8">
        <w:rPr>
          <w:rFonts w:hint="eastAsia"/>
        </w:rPr>
        <w:t>环境风险</w:t>
      </w:r>
      <w:bookmarkEnd w:id="900"/>
      <w:bookmarkEnd w:id="902"/>
    </w:p>
    <w:p w:rsidR="0025036A" w:rsidRDefault="00373040">
      <w:pPr>
        <w:pStyle w:val="aff8"/>
        <w:spacing w:line="500" w:lineRule="exact"/>
        <w:rPr>
          <w:rFonts w:cs="Times New Roman"/>
        </w:rPr>
      </w:pPr>
      <w:r>
        <w:rPr>
          <w:rFonts w:eastAsiaTheme="minorEastAsia"/>
          <w:kern w:val="0"/>
          <w:lang w:val="zh-CN"/>
        </w:rPr>
        <w:t>本项目危险物质主要为废矿物油，运营期环境风险主要为废矿物油包装容器破损导致泄漏，废矿物油以下渗、漫流形式进入土壤、地下水和地表水，污染周边环境。由于风险事故源强较低，对周围环境影响有限。在落实本评价提出的环境风险防范和应急措施后，本项目环境风险可控</w:t>
      </w:r>
      <w:r w:rsidR="00DE3F63" w:rsidRPr="006F49B8">
        <w:rPr>
          <w:rFonts w:cs="Times New Roman"/>
        </w:rPr>
        <w:t>。</w:t>
      </w:r>
    </w:p>
    <w:p w:rsidR="00373040" w:rsidRPr="006F49B8" w:rsidRDefault="00373040" w:rsidP="00373040">
      <w:pPr>
        <w:pStyle w:val="2"/>
        <w:numPr>
          <w:ilvl w:val="1"/>
          <w:numId w:val="2"/>
        </w:numPr>
        <w:spacing w:before="0" w:after="0" w:line="500" w:lineRule="exact"/>
      </w:pPr>
      <w:bookmarkStart w:id="903" w:name="_Toc183532673"/>
      <w:r>
        <w:rPr>
          <w:rFonts w:hint="eastAsia"/>
        </w:rPr>
        <w:t>主要环境保护措施</w:t>
      </w:r>
      <w:bookmarkEnd w:id="903"/>
    </w:p>
    <w:p w:rsidR="00373040" w:rsidRPr="00373040" w:rsidRDefault="00373040" w:rsidP="00373040">
      <w:pPr>
        <w:pStyle w:val="3"/>
        <w:numPr>
          <w:ilvl w:val="2"/>
          <w:numId w:val="2"/>
        </w:numPr>
        <w:tabs>
          <w:tab w:val="clear" w:pos="1287"/>
          <w:tab w:val="left" w:pos="720"/>
        </w:tabs>
        <w:spacing w:before="0" w:after="0" w:line="500" w:lineRule="exact"/>
        <w:ind w:left="720"/>
        <w:rPr>
          <w:szCs w:val="28"/>
        </w:rPr>
      </w:pPr>
      <w:r w:rsidRPr="00373040">
        <w:rPr>
          <w:szCs w:val="28"/>
        </w:rPr>
        <w:t>废气污染防治措施</w:t>
      </w:r>
    </w:p>
    <w:p w:rsidR="006E2F5A" w:rsidRPr="006E2F5A" w:rsidRDefault="00373040" w:rsidP="006E2F5A">
      <w:pPr>
        <w:pStyle w:val="aff8"/>
        <w:spacing w:line="500" w:lineRule="exact"/>
        <w:rPr>
          <w:rFonts w:eastAsiaTheme="minorEastAsia"/>
          <w:kern w:val="0"/>
          <w:lang w:val="zh-CN"/>
        </w:rPr>
      </w:pPr>
      <w:r w:rsidRPr="00373040">
        <w:rPr>
          <w:rFonts w:eastAsiaTheme="minorEastAsia"/>
          <w:kern w:val="0"/>
          <w:lang w:val="zh-CN"/>
        </w:rPr>
        <w:t>（</w:t>
      </w:r>
      <w:r w:rsidRPr="00373040">
        <w:rPr>
          <w:rFonts w:eastAsiaTheme="minorEastAsia"/>
          <w:kern w:val="0"/>
          <w:lang w:val="zh-CN"/>
        </w:rPr>
        <w:t>1</w:t>
      </w:r>
      <w:r w:rsidRPr="00373040">
        <w:rPr>
          <w:rFonts w:eastAsiaTheme="minorEastAsia"/>
          <w:kern w:val="0"/>
          <w:lang w:val="zh-CN"/>
        </w:rPr>
        <w:t>）</w:t>
      </w:r>
      <w:r w:rsidR="006E2F5A" w:rsidRPr="006E2F5A">
        <w:rPr>
          <w:rFonts w:eastAsiaTheme="minorEastAsia" w:hint="eastAsia"/>
          <w:kern w:val="0"/>
          <w:lang w:val="zh-CN"/>
        </w:rPr>
        <w:t>堆场矿石流转为封闭式皮带廊，矿石不落地；项目通过在带式输送器的传输带尾部下端处安装水喷淋装置、成品区下矿口四周均设置喷淋装置、车身冲洗、道路定期洒水和出厂处设置抑尘水槽等措施来有效降低厂区内无组织排放，企业制定严格的管理措施，通过厂区运输道路硬化、加强清扫积尘及洒落物料、运输车辆采取帆布遮盖封闭、运输车辆限速限载等管理措施来降低厂区内无组织排放。</w:t>
      </w:r>
    </w:p>
    <w:p w:rsidR="006E2F5A" w:rsidRPr="006E2F5A" w:rsidRDefault="006E2F5A" w:rsidP="006E2F5A">
      <w:pPr>
        <w:pStyle w:val="aff8"/>
        <w:spacing w:line="500" w:lineRule="exact"/>
        <w:rPr>
          <w:rFonts w:eastAsiaTheme="minorEastAsia"/>
          <w:kern w:val="0"/>
          <w:lang w:val="zh-CN"/>
        </w:rPr>
      </w:pPr>
      <w:r w:rsidRPr="006E2F5A">
        <w:rPr>
          <w:rFonts w:eastAsiaTheme="minorEastAsia" w:hint="eastAsia"/>
          <w:kern w:val="0"/>
          <w:lang w:val="zh-CN"/>
        </w:rPr>
        <w:t>破碎筛分车间设置</w:t>
      </w:r>
      <w:r w:rsidRPr="006E2F5A">
        <w:rPr>
          <w:rFonts w:eastAsiaTheme="minorEastAsia" w:hint="eastAsia"/>
          <w:kern w:val="0"/>
          <w:lang w:val="zh-CN"/>
        </w:rPr>
        <w:t>1</w:t>
      </w:r>
      <w:r w:rsidRPr="006E2F5A">
        <w:rPr>
          <w:rFonts w:eastAsiaTheme="minorEastAsia" w:hint="eastAsia"/>
          <w:kern w:val="0"/>
          <w:lang w:val="zh-CN"/>
        </w:rPr>
        <w:t>套集气罩及风机和布袋除尘装置，风量为</w:t>
      </w:r>
      <w:r>
        <w:rPr>
          <w:rFonts w:eastAsiaTheme="minorEastAsia" w:hint="eastAsia"/>
          <w:kern w:val="0"/>
          <w:lang w:val="zh-CN"/>
        </w:rPr>
        <w:t>20</w:t>
      </w:r>
      <w:r w:rsidRPr="006E2F5A">
        <w:rPr>
          <w:rFonts w:eastAsiaTheme="minorEastAsia" w:hint="eastAsia"/>
          <w:kern w:val="0"/>
          <w:lang w:val="zh-CN"/>
        </w:rPr>
        <w:t>000Nm</w:t>
      </w:r>
      <w:r w:rsidRPr="006E2F5A">
        <w:rPr>
          <w:rFonts w:eastAsiaTheme="minorEastAsia" w:hint="eastAsia"/>
          <w:kern w:val="0"/>
          <w:vertAlign w:val="superscript"/>
          <w:lang w:val="zh-CN"/>
        </w:rPr>
        <w:t>3</w:t>
      </w:r>
      <w:r w:rsidRPr="006E2F5A">
        <w:rPr>
          <w:rFonts w:eastAsiaTheme="minorEastAsia" w:hint="eastAsia"/>
          <w:kern w:val="0"/>
          <w:lang w:val="zh-CN"/>
        </w:rPr>
        <w:t>/h</w:t>
      </w:r>
      <w:r w:rsidRPr="006E2F5A">
        <w:rPr>
          <w:rFonts w:eastAsiaTheme="minorEastAsia" w:hint="eastAsia"/>
          <w:kern w:val="0"/>
          <w:lang w:val="zh-CN"/>
        </w:rPr>
        <w:t>，</w:t>
      </w:r>
      <w:r w:rsidRPr="006E2F5A">
        <w:rPr>
          <w:rFonts w:eastAsiaTheme="minorEastAsia" w:hint="eastAsia"/>
          <w:kern w:val="0"/>
          <w:lang w:val="zh-CN"/>
        </w:rPr>
        <w:t>90%</w:t>
      </w:r>
      <w:r w:rsidRPr="006E2F5A">
        <w:rPr>
          <w:rFonts w:eastAsiaTheme="minorEastAsia" w:hint="eastAsia"/>
          <w:kern w:val="0"/>
          <w:lang w:val="zh-CN"/>
        </w:rPr>
        <w:t>废气经风机收集和布袋除尘器处理后通过</w:t>
      </w:r>
      <w:r w:rsidRPr="006E2F5A">
        <w:rPr>
          <w:rFonts w:eastAsiaTheme="minorEastAsia" w:hint="eastAsia"/>
          <w:kern w:val="0"/>
          <w:lang w:val="zh-CN"/>
        </w:rPr>
        <w:t>15m</w:t>
      </w:r>
      <w:r w:rsidRPr="006E2F5A">
        <w:rPr>
          <w:rFonts w:eastAsiaTheme="minorEastAsia" w:hint="eastAsia"/>
          <w:kern w:val="0"/>
          <w:lang w:val="zh-CN"/>
        </w:rPr>
        <w:t>高排气筒</w:t>
      </w:r>
      <w:r w:rsidRPr="006E2F5A">
        <w:rPr>
          <w:rFonts w:eastAsiaTheme="minorEastAsia" w:hint="eastAsia"/>
          <w:kern w:val="0"/>
          <w:lang w:val="zh-CN"/>
        </w:rPr>
        <w:t>DA001</w:t>
      </w:r>
      <w:r w:rsidRPr="006E2F5A">
        <w:rPr>
          <w:rFonts w:eastAsiaTheme="minorEastAsia" w:hint="eastAsia"/>
          <w:kern w:val="0"/>
          <w:lang w:val="zh-CN"/>
        </w:rPr>
        <w:t>排放</w:t>
      </w:r>
      <w:r>
        <w:rPr>
          <w:rFonts w:eastAsiaTheme="minorEastAsia" w:hint="eastAsia"/>
          <w:kern w:val="0"/>
          <w:lang w:val="zh-CN"/>
        </w:rPr>
        <w:t>。</w:t>
      </w:r>
    </w:p>
    <w:p w:rsidR="00373040" w:rsidRPr="00862D30" w:rsidRDefault="00373040" w:rsidP="00862D30">
      <w:pPr>
        <w:pStyle w:val="3"/>
        <w:numPr>
          <w:ilvl w:val="2"/>
          <w:numId w:val="2"/>
        </w:numPr>
        <w:tabs>
          <w:tab w:val="clear" w:pos="1287"/>
          <w:tab w:val="left" w:pos="720"/>
        </w:tabs>
        <w:spacing w:before="0" w:after="0" w:line="500" w:lineRule="exact"/>
        <w:ind w:left="720"/>
        <w:rPr>
          <w:szCs w:val="28"/>
        </w:rPr>
      </w:pPr>
      <w:r w:rsidRPr="00862D30">
        <w:rPr>
          <w:szCs w:val="28"/>
        </w:rPr>
        <w:lastRenderedPageBreak/>
        <w:t>废水污染防治措施</w:t>
      </w:r>
    </w:p>
    <w:p w:rsidR="00373040" w:rsidRDefault="00373040" w:rsidP="00373040">
      <w:pPr>
        <w:pStyle w:val="aff8"/>
        <w:spacing w:line="500" w:lineRule="exact"/>
        <w:rPr>
          <w:rFonts w:eastAsiaTheme="minorEastAsia"/>
          <w:kern w:val="0"/>
          <w:lang w:val="zh-CN"/>
        </w:rPr>
      </w:pPr>
      <w:r>
        <w:rPr>
          <w:rFonts w:eastAsiaTheme="minorEastAsia"/>
          <w:kern w:val="0"/>
          <w:lang w:val="zh-CN"/>
        </w:rPr>
        <w:t>（</w:t>
      </w:r>
      <w:r>
        <w:rPr>
          <w:rFonts w:eastAsiaTheme="minorEastAsia"/>
          <w:kern w:val="0"/>
          <w:lang w:val="zh-CN"/>
        </w:rPr>
        <w:t>1</w:t>
      </w:r>
      <w:r>
        <w:rPr>
          <w:rFonts w:eastAsiaTheme="minorEastAsia"/>
          <w:kern w:val="0"/>
          <w:lang w:val="zh-CN"/>
        </w:rPr>
        <w:t>）洗车废水</w:t>
      </w:r>
      <w:r w:rsidR="006E2F5A">
        <w:rPr>
          <w:rFonts w:eastAsiaTheme="minorEastAsia" w:hint="eastAsia"/>
          <w:kern w:val="0"/>
          <w:lang w:val="zh-CN"/>
        </w:rPr>
        <w:t>依托现有</w:t>
      </w:r>
      <w:r>
        <w:rPr>
          <w:rFonts w:eastAsiaTheme="minorEastAsia"/>
          <w:kern w:val="0"/>
          <w:lang w:val="zh-CN"/>
        </w:rPr>
        <w:t>沉淀池</w:t>
      </w:r>
      <w:r w:rsidR="006E2F5A">
        <w:rPr>
          <w:rFonts w:eastAsiaTheme="minorEastAsia" w:hint="eastAsia"/>
          <w:kern w:val="0"/>
          <w:lang w:val="zh-CN"/>
        </w:rPr>
        <w:t>处理</w:t>
      </w:r>
      <w:r>
        <w:rPr>
          <w:rFonts w:eastAsiaTheme="minorEastAsia"/>
          <w:kern w:val="0"/>
          <w:lang w:val="zh-CN"/>
        </w:rPr>
        <w:t>，废水处理后循环回用于洗车。</w:t>
      </w:r>
    </w:p>
    <w:p w:rsidR="00373040" w:rsidRDefault="00373040" w:rsidP="00373040">
      <w:pPr>
        <w:pStyle w:val="aff8"/>
        <w:spacing w:line="500" w:lineRule="exact"/>
        <w:rPr>
          <w:rFonts w:eastAsiaTheme="minorEastAsia"/>
          <w:kern w:val="0"/>
          <w:lang w:val="zh-CN"/>
        </w:rPr>
      </w:pPr>
      <w:r>
        <w:rPr>
          <w:rFonts w:eastAsiaTheme="minorEastAsia"/>
          <w:kern w:val="0"/>
          <w:lang w:val="zh-CN"/>
        </w:rPr>
        <w:t>（</w:t>
      </w:r>
      <w:r>
        <w:rPr>
          <w:rFonts w:eastAsiaTheme="minorEastAsia"/>
          <w:kern w:val="0"/>
          <w:lang w:val="zh-CN"/>
        </w:rPr>
        <w:t>2</w:t>
      </w:r>
      <w:r>
        <w:rPr>
          <w:rFonts w:eastAsiaTheme="minorEastAsia"/>
          <w:kern w:val="0"/>
          <w:lang w:val="zh-CN"/>
        </w:rPr>
        <w:t>）建设初期雨水收集池对初期雨水进行沉淀处理，之后回用于项目场地地面洒水或堆场降尘。</w:t>
      </w:r>
    </w:p>
    <w:p w:rsidR="00373040" w:rsidRPr="00373040" w:rsidRDefault="00373040" w:rsidP="00373040">
      <w:pPr>
        <w:pStyle w:val="3"/>
        <w:numPr>
          <w:ilvl w:val="2"/>
          <w:numId w:val="2"/>
        </w:numPr>
        <w:tabs>
          <w:tab w:val="clear" w:pos="1287"/>
          <w:tab w:val="left" w:pos="720"/>
        </w:tabs>
        <w:spacing w:before="0" w:after="0" w:line="500" w:lineRule="exact"/>
        <w:ind w:left="720"/>
        <w:rPr>
          <w:szCs w:val="28"/>
        </w:rPr>
      </w:pPr>
      <w:r w:rsidRPr="00373040">
        <w:rPr>
          <w:szCs w:val="28"/>
        </w:rPr>
        <w:t>地下水污染防治措施</w:t>
      </w:r>
    </w:p>
    <w:p w:rsidR="00862D30" w:rsidRDefault="00373040" w:rsidP="00373040">
      <w:pPr>
        <w:pStyle w:val="aff8"/>
        <w:spacing w:line="500" w:lineRule="exact"/>
        <w:rPr>
          <w:rFonts w:eastAsiaTheme="minorEastAsia"/>
          <w:kern w:val="0"/>
          <w:lang w:val="zh-CN"/>
        </w:rPr>
      </w:pPr>
      <w:r>
        <w:rPr>
          <w:rFonts w:eastAsiaTheme="minorEastAsia"/>
          <w:kern w:val="0"/>
          <w:lang w:val="zh-CN"/>
        </w:rPr>
        <w:t>采取源头控制，落实分区防控措施和跟踪监测计划。</w:t>
      </w:r>
    </w:p>
    <w:p w:rsidR="00373040" w:rsidRPr="00862D30" w:rsidRDefault="00373040" w:rsidP="00862D30">
      <w:pPr>
        <w:pStyle w:val="3"/>
        <w:numPr>
          <w:ilvl w:val="2"/>
          <w:numId w:val="2"/>
        </w:numPr>
        <w:tabs>
          <w:tab w:val="clear" w:pos="1287"/>
          <w:tab w:val="left" w:pos="720"/>
        </w:tabs>
        <w:spacing w:before="0" w:after="0" w:line="500" w:lineRule="exact"/>
        <w:ind w:left="720"/>
        <w:rPr>
          <w:szCs w:val="28"/>
        </w:rPr>
      </w:pPr>
      <w:r w:rsidRPr="00862D30">
        <w:rPr>
          <w:szCs w:val="28"/>
        </w:rPr>
        <w:t>土壤污染防治措施</w:t>
      </w:r>
    </w:p>
    <w:p w:rsidR="00373040" w:rsidRDefault="00373040" w:rsidP="00373040">
      <w:pPr>
        <w:pStyle w:val="aff8"/>
        <w:spacing w:line="500" w:lineRule="exact"/>
        <w:rPr>
          <w:rFonts w:eastAsiaTheme="minorEastAsia"/>
          <w:kern w:val="0"/>
          <w:lang w:val="zh-CN"/>
        </w:rPr>
      </w:pPr>
      <w:r>
        <w:rPr>
          <w:rFonts w:eastAsiaTheme="minorEastAsia"/>
          <w:kern w:val="0"/>
          <w:lang w:val="zh-CN"/>
        </w:rPr>
        <w:t>（</w:t>
      </w:r>
      <w:r>
        <w:rPr>
          <w:rFonts w:eastAsiaTheme="minorEastAsia"/>
          <w:kern w:val="0"/>
          <w:lang w:val="zh-CN"/>
        </w:rPr>
        <w:t>1</w:t>
      </w:r>
      <w:r>
        <w:rPr>
          <w:rFonts w:eastAsiaTheme="minorEastAsia"/>
          <w:kern w:val="0"/>
          <w:lang w:val="zh-CN"/>
        </w:rPr>
        <w:t>）落实初期雨水收集池、洗车沉淀池、危废贮存点等处防渗措施，加强检查和维护，严防跑、冒、滴、漏，从源头上减少污染物入渗对土壤的影响。</w:t>
      </w:r>
    </w:p>
    <w:p w:rsidR="00373040" w:rsidRDefault="00373040" w:rsidP="00373040">
      <w:pPr>
        <w:pStyle w:val="aff8"/>
        <w:spacing w:line="500" w:lineRule="exact"/>
        <w:rPr>
          <w:rFonts w:eastAsiaTheme="minorEastAsia"/>
          <w:kern w:val="0"/>
          <w:lang w:val="zh-CN"/>
        </w:rPr>
      </w:pPr>
      <w:r>
        <w:rPr>
          <w:rFonts w:eastAsiaTheme="minorEastAsia"/>
          <w:kern w:val="0"/>
          <w:lang w:val="zh-CN"/>
        </w:rPr>
        <w:t>（</w:t>
      </w:r>
      <w:r>
        <w:rPr>
          <w:rFonts w:eastAsiaTheme="minorEastAsia"/>
          <w:kern w:val="0"/>
          <w:lang w:val="zh-CN"/>
        </w:rPr>
        <w:t>2</w:t>
      </w:r>
      <w:r>
        <w:rPr>
          <w:rFonts w:eastAsiaTheme="minorEastAsia"/>
          <w:kern w:val="0"/>
          <w:lang w:val="zh-CN"/>
        </w:rPr>
        <w:t>）严格落实各项废气污染防治措施，降低粉尘大气沉降源强。</w:t>
      </w:r>
    </w:p>
    <w:p w:rsidR="00373040" w:rsidRDefault="00373040" w:rsidP="00373040">
      <w:pPr>
        <w:pStyle w:val="aff8"/>
        <w:spacing w:line="500" w:lineRule="exact"/>
        <w:rPr>
          <w:rFonts w:eastAsiaTheme="minorEastAsia"/>
          <w:kern w:val="0"/>
          <w:lang w:val="zh-CN"/>
        </w:rPr>
      </w:pPr>
      <w:r>
        <w:rPr>
          <w:rFonts w:eastAsiaTheme="minorEastAsia"/>
          <w:kern w:val="0"/>
          <w:lang w:val="zh-CN"/>
        </w:rPr>
        <w:t>（</w:t>
      </w:r>
      <w:r>
        <w:rPr>
          <w:rFonts w:eastAsiaTheme="minorEastAsia"/>
          <w:kern w:val="0"/>
          <w:lang w:val="zh-CN"/>
        </w:rPr>
        <w:t>3</w:t>
      </w:r>
      <w:r>
        <w:rPr>
          <w:rFonts w:eastAsiaTheme="minorEastAsia"/>
          <w:kern w:val="0"/>
          <w:lang w:val="zh-CN"/>
        </w:rPr>
        <w:t>）项目场地周围加强绿化，应选择对粉尘吸附能力较强的绿化树种，有效控制大气沉降对土壤的影响。</w:t>
      </w:r>
    </w:p>
    <w:p w:rsidR="00373040" w:rsidRPr="00373040" w:rsidRDefault="00373040" w:rsidP="00373040">
      <w:pPr>
        <w:pStyle w:val="3"/>
        <w:numPr>
          <w:ilvl w:val="2"/>
          <w:numId w:val="2"/>
        </w:numPr>
        <w:tabs>
          <w:tab w:val="clear" w:pos="1287"/>
          <w:tab w:val="left" w:pos="720"/>
        </w:tabs>
        <w:spacing w:before="0" w:after="0" w:line="500" w:lineRule="exact"/>
        <w:ind w:left="720"/>
        <w:rPr>
          <w:szCs w:val="28"/>
        </w:rPr>
      </w:pPr>
      <w:r w:rsidRPr="00373040">
        <w:rPr>
          <w:szCs w:val="28"/>
        </w:rPr>
        <w:t>噪声污染防治措施</w:t>
      </w:r>
    </w:p>
    <w:p w:rsidR="00373040" w:rsidRDefault="00373040" w:rsidP="00373040">
      <w:pPr>
        <w:pStyle w:val="aff8"/>
        <w:spacing w:line="500" w:lineRule="exact"/>
        <w:rPr>
          <w:rFonts w:eastAsiaTheme="minorEastAsia"/>
          <w:kern w:val="0"/>
          <w:lang w:val="zh-CN"/>
        </w:rPr>
      </w:pPr>
      <w:r>
        <w:rPr>
          <w:rFonts w:eastAsiaTheme="minorEastAsia"/>
          <w:kern w:val="0"/>
          <w:lang w:val="zh-CN"/>
        </w:rPr>
        <w:t>（</w:t>
      </w:r>
      <w:r>
        <w:rPr>
          <w:rFonts w:eastAsiaTheme="minorEastAsia"/>
          <w:kern w:val="0"/>
          <w:lang w:val="zh-CN"/>
        </w:rPr>
        <w:t>1</w:t>
      </w:r>
      <w:r>
        <w:rPr>
          <w:rFonts w:eastAsiaTheme="minorEastAsia"/>
          <w:kern w:val="0"/>
          <w:lang w:val="zh-CN"/>
        </w:rPr>
        <w:t>）尽量选用先进的低噪声设备；采取软连接、基础减振或设置减振沟减少振动。</w:t>
      </w:r>
    </w:p>
    <w:p w:rsidR="00373040" w:rsidRDefault="00373040" w:rsidP="00373040">
      <w:pPr>
        <w:pStyle w:val="aff8"/>
        <w:spacing w:line="500" w:lineRule="exact"/>
        <w:rPr>
          <w:rFonts w:eastAsiaTheme="minorEastAsia"/>
          <w:kern w:val="0"/>
          <w:lang w:val="zh-CN"/>
        </w:rPr>
      </w:pPr>
      <w:r>
        <w:rPr>
          <w:rFonts w:eastAsiaTheme="minorEastAsia"/>
          <w:kern w:val="0"/>
          <w:lang w:val="zh-CN"/>
        </w:rPr>
        <w:t>（</w:t>
      </w:r>
      <w:r>
        <w:rPr>
          <w:rFonts w:eastAsiaTheme="minorEastAsia"/>
          <w:kern w:val="0"/>
          <w:lang w:val="zh-CN"/>
        </w:rPr>
        <w:t>2</w:t>
      </w:r>
      <w:r>
        <w:rPr>
          <w:rFonts w:eastAsiaTheme="minorEastAsia"/>
          <w:kern w:val="0"/>
          <w:lang w:val="zh-CN"/>
        </w:rPr>
        <w:t>）生产厂房布置在远离居民的一侧，主要生产设备室内布置，破碎机、筛分机、分选机、空压机、风机等高噪声设备安装在单独的隔声间内；生产车间紧邻厂界侧墙壁采用实心砖封闭隔声；建议在车间四周墙壁安装吸声材料，降低室内混响噪声的影响。</w:t>
      </w:r>
    </w:p>
    <w:p w:rsidR="00373040" w:rsidRDefault="00373040" w:rsidP="00373040">
      <w:pPr>
        <w:pStyle w:val="aff8"/>
        <w:spacing w:line="500" w:lineRule="exact"/>
        <w:rPr>
          <w:rFonts w:eastAsiaTheme="minorEastAsia"/>
          <w:kern w:val="0"/>
          <w:lang w:val="zh-CN"/>
        </w:rPr>
      </w:pPr>
      <w:r>
        <w:rPr>
          <w:rFonts w:eastAsiaTheme="minorEastAsia"/>
          <w:kern w:val="0"/>
          <w:lang w:val="zh-CN"/>
        </w:rPr>
        <w:t>（</w:t>
      </w:r>
      <w:r>
        <w:rPr>
          <w:rFonts w:eastAsiaTheme="minorEastAsia"/>
          <w:kern w:val="0"/>
          <w:lang w:val="zh-CN"/>
        </w:rPr>
        <w:t>3</w:t>
      </w:r>
      <w:r>
        <w:rPr>
          <w:rFonts w:eastAsiaTheme="minorEastAsia"/>
          <w:kern w:val="0"/>
          <w:lang w:val="zh-CN"/>
        </w:rPr>
        <w:t>）加强日常机械设备的维护保养，避免设备不正常运转产生高噪声。</w:t>
      </w:r>
    </w:p>
    <w:p w:rsidR="00373040" w:rsidRDefault="00373040" w:rsidP="00373040">
      <w:pPr>
        <w:pStyle w:val="aff8"/>
        <w:spacing w:line="500" w:lineRule="exact"/>
        <w:rPr>
          <w:rFonts w:eastAsiaTheme="minorEastAsia"/>
          <w:kern w:val="0"/>
          <w:lang w:val="zh-CN"/>
        </w:rPr>
      </w:pPr>
      <w:r>
        <w:rPr>
          <w:rFonts w:eastAsiaTheme="minorEastAsia"/>
          <w:kern w:val="0"/>
          <w:lang w:val="zh-CN"/>
        </w:rPr>
        <w:t>（</w:t>
      </w:r>
      <w:r>
        <w:rPr>
          <w:rFonts w:eastAsiaTheme="minorEastAsia"/>
          <w:kern w:val="0"/>
          <w:lang w:val="zh-CN"/>
        </w:rPr>
        <w:t>4</w:t>
      </w:r>
      <w:r>
        <w:rPr>
          <w:rFonts w:eastAsiaTheme="minorEastAsia"/>
          <w:kern w:val="0"/>
          <w:lang w:val="zh-CN"/>
        </w:rPr>
        <w:t>）厂区加强绿化建设，利用绿化隔声。</w:t>
      </w:r>
    </w:p>
    <w:p w:rsidR="00373040" w:rsidRDefault="00373040" w:rsidP="00373040">
      <w:pPr>
        <w:pStyle w:val="aff8"/>
        <w:spacing w:line="500" w:lineRule="exact"/>
        <w:rPr>
          <w:rFonts w:eastAsiaTheme="minorEastAsia"/>
          <w:kern w:val="0"/>
          <w:lang w:val="zh-CN"/>
        </w:rPr>
      </w:pPr>
      <w:r>
        <w:rPr>
          <w:rFonts w:eastAsiaTheme="minorEastAsia"/>
          <w:kern w:val="0"/>
          <w:lang w:val="zh-CN"/>
        </w:rPr>
        <w:t>（</w:t>
      </w:r>
      <w:r>
        <w:rPr>
          <w:rFonts w:eastAsiaTheme="minorEastAsia"/>
          <w:kern w:val="0"/>
          <w:lang w:val="zh-CN"/>
        </w:rPr>
        <w:t>5</w:t>
      </w:r>
      <w:r>
        <w:rPr>
          <w:rFonts w:eastAsiaTheme="minorEastAsia"/>
          <w:kern w:val="0"/>
          <w:lang w:val="zh-CN"/>
        </w:rPr>
        <w:t>）加强运输车辆管理和维护，合理安排运输时间；加强与当地居民沟通，必要时安装声屏障。</w:t>
      </w:r>
    </w:p>
    <w:p w:rsidR="00373040" w:rsidRPr="00373040" w:rsidRDefault="00373040" w:rsidP="00373040">
      <w:pPr>
        <w:pStyle w:val="3"/>
        <w:numPr>
          <w:ilvl w:val="2"/>
          <w:numId w:val="2"/>
        </w:numPr>
        <w:tabs>
          <w:tab w:val="clear" w:pos="1287"/>
          <w:tab w:val="left" w:pos="720"/>
        </w:tabs>
        <w:spacing w:before="0" w:after="0" w:line="500" w:lineRule="exact"/>
        <w:ind w:left="720"/>
        <w:rPr>
          <w:szCs w:val="28"/>
        </w:rPr>
      </w:pPr>
      <w:r w:rsidRPr="00373040">
        <w:rPr>
          <w:szCs w:val="28"/>
        </w:rPr>
        <w:t>固体废物污染防治措施</w:t>
      </w:r>
    </w:p>
    <w:p w:rsidR="00373040" w:rsidRDefault="00373040" w:rsidP="00373040">
      <w:pPr>
        <w:pStyle w:val="aff8"/>
        <w:spacing w:line="500" w:lineRule="exact"/>
        <w:rPr>
          <w:rFonts w:eastAsiaTheme="minorEastAsia"/>
          <w:kern w:val="0"/>
          <w:lang w:val="zh-CN"/>
        </w:rPr>
      </w:pPr>
      <w:r>
        <w:rPr>
          <w:rFonts w:eastAsiaTheme="minorEastAsia"/>
          <w:kern w:val="0"/>
          <w:lang w:val="zh-CN"/>
        </w:rPr>
        <w:t>（</w:t>
      </w:r>
      <w:r>
        <w:rPr>
          <w:rFonts w:eastAsiaTheme="minorEastAsia"/>
          <w:kern w:val="0"/>
          <w:lang w:val="zh-CN"/>
        </w:rPr>
        <w:t>1</w:t>
      </w:r>
      <w:r>
        <w:rPr>
          <w:rFonts w:eastAsiaTheme="minorEastAsia"/>
          <w:kern w:val="0"/>
          <w:lang w:val="zh-CN"/>
        </w:rPr>
        <w:t>）车间地面沉降粉尘和除尘灰集中收集后</w:t>
      </w:r>
      <w:r w:rsidR="006E2F5A">
        <w:rPr>
          <w:rFonts w:eastAsiaTheme="minorEastAsia" w:hint="eastAsia"/>
          <w:kern w:val="0"/>
          <w:lang w:val="zh-CN"/>
        </w:rPr>
        <w:t>返回生产</w:t>
      </w:r>
      <w:r>
        <w:rPr>
          <w:rFonts w:eastAsiaTheme="minorEastAsia"/>
          <w:kern w:val="0"/>
          <w:lang w:val="zh-CN"/>
        </w:rPr>
        <w:t>。</w:t>
      </w:r>
    </w:p>
    <w:p w:rsidR="00373040" w:rsidRDefault="00373040" w:rsidP="00373040">
      <w:pPr>
        <w:pStyle w:val="aff8"/>
        <w:spacing w:line="500" w:lineRule="exact"/>
        <w:rPr>
          <w:rFonts w:eastAsiaTheme="minorEastAsia"/>
          <w:kern w:val="0"/>
          <w:lang w:val="zh-CN"/>
        </w:rPr>
      </w:pPr>
      <w:r>
        <w:rPr>
          <w:rFonts w:eastAsiaTheme="minorEastAsia"/>
          <w:kern w:val="0"/>
          <w:lang w:val="zh-CN"/>
        </w:rPr>
        <w:t>（</w:t>
      </w:r>
      <w:r>
        <w:rPr>
          <w:rFonts w:eastAsiaTheme="minorEastAsia"/>
          <w:kern w:val="0"/>
          <w:lang w:val="zh-CN"/>
        </w:rPr>
        <w:t>2</w:t>
      </w:r>
      <w:r>
        <w:rPr>
          <w:rFonts w:eastAsiaTheme="minorEastAsia"/>
          <w:kern w:val="0"/>
          <w:lang w:val="zh-CN"/>
        </w:rPr>
        <w:t>）分选尾矿</w:t>
      </w:r>
      <w:r w:rsidR="006E2F5A">
        <w:rPr>
          <w:rFonts w:eastAsiaTheme="minorEastAsia" w:hint="eastAsia"/>
          <w:kern w:val="0"/>
          <w:lang w:val="zh-CN"/>
        </w:rPr>
        <w:t>、尾泥</w:t>
      </w:r>
      <w:r>
        <w:rPr>
          <w:rFonts w:eastAsiaTheme="minorEastAsia"/>
          <w:kern w:val="0"/>
          <w:lang w:val="zh-CN"/>
        </w:rPr>
        <w:t>通过汽车运输</w:t>
      </w:r>
      <w:r w:rsidR="005106AB" w:rsidRPr="00F32185">
        <w:rPr>
          <w:rFonts w:cs="Times New Roman" w:hint="eastAsia"/>
          <w:color w:val="000000"/>
          <w:kern w:val="0"/>
        </w:rPr>
        <w:t>送</w:t>
      </w:r>
      <w:r w:rsidR="005106AB">
        <w:rPr>
          <w:rFonts w:cs="Times New Roman" w:hint="eastAsia"/>
          <w:color w:val="000000"/>
          <w:kern w:val="0"/>
        </w:rPr>
        <w:t>至</w:t>
      </w:r>
      <w:r w:rsidR="006E2F5A" w:rsidRPr="009D33B9">
        <w:rPr>
          <w:rFonts w:cs="Times New Roman" w:hint="eastAsia"/>
          <w:color w:val="000000"/>
          <w:kern w:val="0"/>
        </w:rPr>
        <w:t>宜昌枫叶店子坪磷矿有限公司殷家坪矿区</w:t>
      </w:r>
      <w:r w:rsidR="006E2F5A" w:rsidRPr="00F32185">
        <w:rPr>
          <w:rFonts w:cs="Times New Roman" w:hint="eastAsia"/>
          <w:color w:val="000000"/>
          <w:kern w:val="0"/>
        </w:rPr>
        <w:t>充填采空区</w:t>
      </w:r>
      <w:r>
        <w:rPr>
          <w:rFonts w:eastAsiaTheme="minorEastAsia"/>
          <w:kern w:val="0"/>
          <w:lang w:val="zh-CN"/>
        </w:rPr>
        <w:t>。</w:t>
      </w:r>
    </w:p>
    <w:p w:rsidR="00373040" w:rsidRDefault="00373040" w:rsidP="00373040">
      <w:pPr>
        <w:pStyle w:val="aff8"/>
        <w:spacing w:line="500" w:lineRule="exact"/>
        <w:rPr>
          <w:rFonts w:eastAsiaTheme="minorEastAsia"/>
          <w:kern w:val="0"/>
          <w:lang w:val="zh-CN"/>
        </w:rPr>
      </w:pPr>
      <w:r>
        <w:rPr>
          <w:rFonts w:eastAsiaTheme="minorEastAsia"/>
          <w:kern w:val="0"/>
          <w:lang w:val="zh-CN"/>
        </w:rPr>
        <w:t>（</w:t>
      </w:r>
      <w:r>
        <w:rPr>
          <w:rFonts w:eastAsiaTheme="minorEastAsia"/>
          <w:kern w:val="0"/>
          <w:lang w:val="zh-CN"/>
        </w:rPr>
        <w:t>3</w:t>
      </w:r>
      <w:r>
        <w:rPr>
          <w:rFonts w:eastAsiaTheme="minorEastAsia"/>
          <w:kern w:val="0"/>
          <w:lang w:val="zh-CN"/>
        </w:rPr>
        <w:t>）</w:t>
      </w:r>
      <w:r w:rsidR="006E2F5A">
        <w:rPr>
          <w:rFonts w:eastAsiaTheme="minorEastAsia" w:hint="eastAsia"/>
          <w:kern w:val="0"/>
          <w:lang w:val="zh-CN"/>
        </w:rPr>
        <w:t>依托现有</w:t>
      </w:r>
      <w:r>
        <w:rPr>
          <w:rFonts w:eastAsiaTheme="minorEastAsia"/>
          <w:kern w:val="0"/>
          <w:lang w:val="zh-CN"/>
        </w:rPr>
        <w:t>危废</w:t>
      </w:r>
      <w:r w:rsidR="006E2F5A">
        <w:rPr>
          <w:rFonts w:eastAsiaTheme="minorEastAsia" w:hint="eastAsia"/>
          <w:kern w:val="0"/>
          <w:lang w:val="zh-CN"/>
        </w:rPr>
        <w:t>暂存间</w:t>
      </w:r>
      <w:r>
        <w:rPr>
          <w:rFonts w:eastAsiaTheme="minorEastAsia"/>
          <w:kern w:val="0"/>
          <w:lang w:val="zh-CN"/>
        </w:rPr>
        <w:t>收集暂存废矿物油，定期委托有资质单位处置，做好危险废物产生和转运台账。</w:t>
      </w:r>
    </w:p>
    <w:p w:rsidR="00373040" w:rsidRDefault="00373040" w:rsidP="00373040">
      <w:pPr>
        <w:pStyle w:val="aff8"/>
        <w:spacing w:line="500" w:lineRule="exact"/>
        <w:rPr>
          <w:rFonts w:eastAsiaTheme="minorEastAsia"/>
          <w:kern w:val="0"/>
          <w:lang w:val="zh-CN"/>
        </w:rPr>
      </w:pPr>
      <w:r>
        <w:rPr>
          <w:rFonts w:eastAsiaTheme="minorEastAsia"/>
          <w:kern w:val="0"/>
          <w:lang w:val="zh-CN"/>
        </w:rPr>
        <w:lastRenderedPageBreak/>
        <w:t>（</w:t>
      </w:r>
      <w:r w:rsidR="006E2F5A">
        <w:rPr>
          <w:rFonts w:eastAsiaTheme="minorEastAsia" w:hint="eastAsia"/>
          <w:kern w:val="0"/>
          <w:lang w:val="zh-CN"/>
        </w:rPr>
        <w:t>4</w:t>
      </w:r>
      <w:r>
        <w:rPr>
          <w:rFonts w:eastAsiaTheme="minorEastAsia"/>
          <w:kern w:val="0"/>
          <w:lang w:val="zh-CN"/>
        </w:rPr>
        <w:t>）生活垃圾集中收集后交由环卫部门统一运送至垃圾填埋场处理。</w:t>
      </w:r>
    </w:p>
    <w:p w:rsidR="00373040" w:rsidRPr="00373040" w:rsidRDefault="00373040" w:rsidP="00373040">
      <w:pPr>
        <w:pStyle w:val="3"/>
        <w:numPr>
          <w:ilvl w:val="2"/>
          <w:numId w:val="2"/>
        </w:numPr>
        <w:tabs>
          <w:tab w:val="clear" w:pos="1287"/>
          <w:tab w:val="left" w:pos="720"/>
        </w:tabs>
        <w:spacing w:before="0" w:after="0" w:line="500" w:lineRule="exact"/>
        <w:ind w:left="720"/>
        <w:rPr>
          <w:szCs w:val="28"/>
        </w:rPr>
      </w:pPr>
      <w:r w:rsidRPr="00373040">
        <w:rPr>
          <w:szCs w:val="28"/>
        </w:rPr>
        <w:t>生态保护措施</w:t>
      </w:r>
    </w:p>
    <w:p w:rsidR="00373040" w:rsidRDefault="00373040" w:rsidP="00373040">
      <w:pPr>
        <w:pStyle w:val="aff8"/>
        <w:spacing w:line="500" w:lineRule="exact"/>
        <w:rPr>
          <w:rFonts w:eastAsiaTheme="minorEastAsia"/>
          <w:kern w:val="0"/>
          <w:lang w:val="zh-CN"/>
        </w:rPr>
      </w:pPr>
      <w:r>
        <w:rPr>
          <w:rFonts w:eastAsiaTheme="minorEastAsia"/>
          <w:kern w:val="0"/>
          <w:lang w:val="zh-CN"/>
        </w:rPr>
        <w:t>（</w:t>
      </w:r>
      <w:r>
        <w:rPr>
          <w:rFonts w:eastAsiaTheme="minorEastAsia"/>
          <w:kern w:val="0"/>
          <w:lang w:val="zh-CN"/>
        </w:rPr>
        <w:t>1</w:t>
      </w:r>
      <w:r>
        <w:rPr>
          <w:rFonts w:eastAsiaTheme="minorEastAsia"/>
          <w:kern w:val="0"/>
          <w:lang w:val="zh-CN"/>
        </w:rPr>
        <w:t>）各类车辆运输要按照设计路线行驶，不得越界行驶；原矿由矿山运往工业场地后存放在原矿仓库内，加工后的矿石、尾矿全部暂存于矿仓内，不得在工业场地外露天堆放，不得压占野生植被；严格控制施工作业带范围，不得压占用地红线外土地，临时用地需取得用地手续并及时恢复。</w:t>
      </w:r>
    </w:p>
    <w:p w:rsidR="00373040" w:rsidRDefault="00373040" w:rsidP="00373040">
      <w:pPr>
        <w:pStyle w:val="aff8"/>
        <w:spacing w:line="500" w:lineRule="exact"/>
        <w:rPr>
          <w:rFonts w:eastAsiaTheme="minorEastAsia"/>
          <w:kern w:val="0"/>
          <w:lang w:val="zh-CN"/>
        </w:rPr>
      </w:pPr>
      <w:r>
        <w:rPr>
          <w:rFonts w:eastAsiaTheme="minorEastAsia"/>
          <w:kern w:val="0"/>
          <w:lang w:val="zh-CN"/>
        </w:rPr>
        <w:t>（</w:t>
      </w:r>
      <w:r>
        <w:rPr>
          <w:rFonts w:eastAsiaTheme="minorEastAsia"/>
          <w:kern w:val="0"/>
          <w:lang w:val="zh-CN"/>
        </w:rPr>
        <w:t>2</w:t>
      </w:r>
      <w:r>
        <w:rPr>
          <w:rFonts w:eastAsiaTheme="minorEastAsia"/>
          <w:kern w:val="0"/>
          <w:lang w:val="zh-CN"/>
        </w:rPr>
        <w:t>）水土保持措施：废水和固体废物严禁排入</w:t>
      </w:r>
      <w:r w:rsidR="009017B5">
        <w:rPr>
          <w:rFonts w:eastAsiaTheme="minorEastAsia" w:hint="eastAsia"/>
          <w:kern w:val="0"/>
          <w:lang w:val="zh-CN"/>
        </w:rPr>
        <w:t>后</w:t>
      </w:r>
      <w:r>
        <w:rPr>
          <w:rFonts w:eastAsiaTheme="minorEastAsia"/>
          <w:kern w:val="0"/>
          <w:lang w:val="zh-CN"/>
        </w:rPr>
        <w:t>河水体，项目场地靠近水体侧修建护坡和挡土墙，坡面撒播草籽等覆盖性植物，两侧及上部设置截排水沟。</w:t>
      </w:r>
    </w:p>
    <w:p w:rsidR="00373040" w:rsidRDefault="00373040" w:rsidP="00373040">
      <w:pPr>
        <w:pStyle w:val="aff8"/>
        <w:spacing w:line="500" w:lineRule="exact"/>
        <w:rPr>
          <w:rFonts w:eastAsiaTheme="minorEastAsia"/>
          <w:kern w:val="0"/>
          <w:lang w:val="zh-CN"/>
        </w:rPr>
      </w:pPr>
      <w:r>
        <w:rPr>
          <w:rFonts w:eastAsiaTheme="minorEastAsia"/>
          <w:kern w:val="0"/>
          <w:lang w:val="zh-CN"/>
        </w:rPr>
        <w:t>（</w:t>
      </w:r>
      <w:r>
        <w:rPr>
          <w:rFonts w:eastAsiaTheme="minorEastAsia"/>
          <w:kern w:val="0"/>
          <w:lang w:val="zh-CN"/>
        </w:rPr>
        <w:t>3</w:t>
      </w:r>
      <w:r>
        <w:rPr>
          <w:rFonts w:eastAsiaTheme="minorEastAsia"/>
          <w:kern w:val="0"/>
          <w:lang w:val="zh-CN"/>
        </w:rPr>
        <w:t>）景观影响减缓措施：加强项目厂区绿化，应绿尽绿，尽可能与周边自然环境和景观相协调。</w:t>
      </w:r>
    </w:p>
    <w:p w:rsidR="00373040" w:rsidRPr="00373040" w:rsidRDefault="00373040" w:rsidP="00373040">
      <w:pPr>
        <w:pStyle w:val="3"/>
        <w:numPr>
          <w:ilvl w:val="2"/>
          <w:numId w:val="2"/>
        </w:numPr>
        <w:tabs>
          <w:tab w:val="clear" w:pos="1287"/>
          <w:tab w:val="left" w:pos="720"/>
        </w:tabs>
        <w:spacing w:before="0" w:after="0" w:line="500" w:lineRule="exact"/>
        <w:ind w:left="720"/>
        <w:rPr>
          <w:szCs w:val="28"/>
        </w:rPr>
      </w:pPr>
      <w:r w:rsidRPr="00373040">
        <w:rPr>
          <w:szCs w:val="28"/>
        </w:rPr>
        <w:t>环境风险防范和应急措施</w:t>
      </w:r>
    </w:p>
    <w:p w:rsidR="00373040" w:rsidRDefault="00373040" w:rsidP="00373040">
      <w:pPr>
        <w:pStyle w:val="aff8"/>
        <w:spacing w:line="500" w:lineRule="exact"/>
        <w:rPr>
          <w:rFonts w:eastAsiaTheme="minorEastAsia"/>
          <w:kern w:val="0"/>
          <w:lang w:val="zh-CN"/>
        </w:rPr>
      </w:pPr>
      <w:r>
        <w:rPr>
          <w:rFonts w:eastAsiaTheme="minorEastAsia"/>
          <w:kern w:val="0"/>
          <w:lang w:val="zh-CN"/>
        </w:rPr>
        <w:t>（</w:t>
      </w:r>
      <w:r>
        <w:rPr>
          <w:rFonts w:eastAsiaTheme="minorEastAsia"/>
          <w:kern w:val="0"/>
          <w:lang w:val="zh-CN"/>
        </w:rPr>
        <w:t>1</w:t>
      </w:r>
      <w:r>
        <w:rPr>
          <w:rFonts w:eastAsiaTheme="minorEastAsia"/>
          <w:kern w:val="0"/>
          <w:lang w:val="zh-CN"/>
        </w:rPr>
        <w:t>）危废贮存点规范建设，落实各项防渗措施，危险废物的收集、运输应按照《危险废物收集贮存运输技术规范》（</w:t>
      </w:r>
      <w:r>
        <w:rPr>
          <w:rFonts w:eastAsiaTheme="minorEastAsia"/>
          <w:kern w:val="0"/>
          <w:lang w:val="zh-CN"/>
        </w:rPr>
        <w:t>HJ2025-2012</w:t>
      </w:r>
      <w:r>
        <w:rPr>
          <w:rFonts w:eastAsiaTheme="minorEastAsia"/>
          <w:kern w:val="0"/>
          <w:lang w:val="zh-CN"/>
        </w:rPr>
        <w:t>）。</w:t>
      </w:r>
    </w:p>
    <w:p w:rsidR="00373040" w:rsidRDefault="00373040" w:rsidP="00373040">
      <w:pPr>
        <w:pStyle w:val="aff8"/>
        <w:spacing w:line="500" w:lineRule="exact"/>
        <w:rPr>
          <w:rFonts w:eastAsiaTheme="minorEastAsia"/>
          <w:kern w:val="0"/>
          <w:lang w:val="zh-CN"/>
        </w:rPr>
      </w:pPr>
      <w:r>
        <w:rPr>
          <w:rFonts w:eastAsiaTheme="minorEastAsia"/>
          <w:kern w:val="0"/>
          <w:lang w:val="zh-CN"/>
        </w:rPr>
        <w:t>（</w:t>
      </w:r>
      <w:r>
        <w:rPr>
          <w:rFonts w:eastAsiaTheme="minorEastAsia"/>
          <w:kern w:val="0"/>
          <w:lang w:val="zh-CN"/>
        </w:rPr>
        <w:t>2</w:t>
      </w:r>
      <w:r>
        <w:rPr>
          <w:rFonts w:eastAsiaTheme="minorEastAsia"/>
          <w:kern w:val="0"/>
          <w:lang w:val="zh-CN"/>
        </w:rPr>
        <w:t>）加强环境风险管理，厂区制订环境风险应急预案，并配备必要的应急物资。</w:t>
      </w:r>
    </w:p>
    <w:p w:rsidR="0025036A" w:rsidRPr="006F49B8" w:rsidRDefault="00DE3F63" w:rsidP="00A80316">
      <w:pPr>
        <w:pStyle w:val="2"/>
        <w:numPr>
          <w:ilvl w:val="1"/>
          <w:numId w:val="2"/>
        </w:numPr>
        <w:spacing w:before="0" w:after="0" w:line="500" w:lineRule="exact"/>
      </w:pPr>
      <w:bookmarkStart w:id="904" w:name="_Toc526842353"/>
      <w:bookmarkStart w:id="905" w:name="_Toc183532674"/>
      <w:r w:rsidRPr="006F49B8">
        <w:rPr>
          <w:rFonts w:hint="eastAsia"/>
        </w:rPr>
        <w:t>总量控制</w:t>
      </w:r>
      <w:bookmarkEnd w:id="904"/>
      <w:r w:rsidR="00190356" w:rsidRPr="006F49B8">
        <w:rPr>
          <w:rFonts w:hint="eastAsia"/>
        </w:rPr>
        <w:t>及来源</w:t>
      </w:r>
      <w:bookmarkEnd w:id="905"/>
    </w:p>
    <w:p w:rsidR="00373040" w:rsidRDefault="000F5C32" w:rsidP="000F5C32">
      <w:pPr>
        <w:ind w:firstLineChars="200" w:firstLine="480"/>
        <w:rPr>
          <w:sz w:val="24"/>
        </w:rPr>
      </w:pPr>
      <w:bookmarkStart w:id="906" w:name="_Toc526842355"/>
      <w:r w:rsidRPr="006F49B8">
        <w:rPr>
          <w:rFonts w:hint="eastAsia"/>
          <w:sz w:val="24"/>
        </w:rPr>
        <w:t>项目全部建成后，总量控制指标为：</w:t>
      </w:r>
      <w:r w:rsidR="00373040">
        <w:rPr>
          <w:rFonts w:hint="eastAsia"/>
          <w:sz w:val="24"/>
        </w:rPr>
        <w:t>粉尘</w:t>
      </w:r>
      <w:r w:rsidR="006E2F5A">
        <w:rPr>
          <w:rFonts w:hint="eastAsia"/>
          <w:sz w:val="24"/>
        </w:rPr>
        <w:t>3.1</w:t>
      </w:r>
      <w:r w:rsidRPr="006F49B8">
        <w:rPr>
          <w:sz w:val="24"/>
        </w:rPr>
        <w:t>t/a</w:t>
      </w:r>
      <w:r w:rsidRPr="006F49B8">
        <w:rPr>
          <w:rFonts w:hint="eastAsia"/>
          <w:sz w:val="24"/>
        </w:rPr>
        <w:t>。</w:t>
      </w:r>
    </w:p>
    <w:p w:rsidR="000F5C32" w:rsidRDefault="00373040" w:rsidP="000F5C32">
      <w:pPr>
        <w:ind w:firstLineChars="200" w:firstLine="480"/>
        <w:rPr>
          <w:rFonts w:eastAsiaTheme="minorEastAsia"/>
          <w:kern w:val="0"/>
          <w:sz w:val="24"/>
          <w:lang w:val="zh-CN"/>
        </w:rPr>
      </w:pPr>
      <w:r>
        <w:rPr>
          <w:rFonts w:eastAsiaTheme="minorEastAsia"/>
          <w:kern w:val="0"/>
          <w:sz w:val="24"/>
          <w:lang w:val="zh-CN"/>
        </w:rPr>
        <w:t>建议在夷陵区区域内调剂。</w:t>
      </w:r>
    </w:p>
    <w:p w:rsidR="0025036A" w:rsidRPr="006F49B8" w:rsidRDefault="00DE3F63" w:rsidP="00A80316">
      <w:pPr>
        <w:pStyle w:val="2"/>
        <w:numPr>
          <w:ilvl w:val="1"/>
          <w:numId w:val="2"/>
        </w:numPr>
        <w:spacing w:before="0" w:after="0" w:line="500" w:lineRule="exact"/>
      </w:pPr>
      <w:bookmarkStart w:id="907" w:name="_Toc183532675"/>
      <w:r w:rsidRPr="006F49B8">
        <w:t>总结论</w:t>
      </w:r>
      <w:bookmarkEnd w:id="901"/>
      <w:bookmarkEnd w:id="906"/>
      <w:bookmarkEnd w:id="907"/>
    </w:p>
    <w:bookmarkEnd w:id="836"/>
    <w:bookmarkEnd w:id="837"/>
    <w:p w:rsidR="00862D30" w:rsidRPr="00862D30" w:rsidRDefault="00D14FDE" w:rsidP="00862D30">
      <w:pPr>
        <w:ind w:firstLineChars="200" w:firstLine="480"/>
        <w:rPr>
          <w:rFonts w:eastAsiaTheme="minorEastAsia"/>
          <w:kern w:val="0"/>
          <w:sz w:val="24"/>
          <w:lang w:val="zh-CN"/>
        </w:rPr>
      </w:pPr>
      <w:r>
        <w:rPr>
          <w:rFonts w:eastAsiaTheme="minorEastAsia" w:hint="eastAsia"/>
          <w:kern w:val="0"/>
          <w:sz w:val="24"/>
          <w:lang w:val="zh-CN"/>
        </w:rPr>
        <w:t>宜昌正瑞建材有限公司中低品位磷矿选矿项目</w:t>
      </w:r>
      <w:r w:rsidR="00862D30" w:rsidRPr="00862D30">
        <w:rPr>
          <w:rFonts w:eastAsiaTheme="minorEastAsia"/>
          <w:kern w:val="0"/>
          <w:sz w:val="24"/>
          <w:lang w:val="zh-CN"/>
        </w:rPr>
        <w:t>符合国家产业政策</w:t>
      </w:r>
      <w:r w:rsidR="00862D30" w:rsidRPr="00862D30">
        <w:rPr>
          <w:rFonts w:eastAsiaTheme="minorEastAsia" w:hint="eastAsia"/>
          <w:kern w:val="0"/>
          <w:sz w:val="24"/>
          <w:lang w:val="zh-CN"/>
        </w:rPr>
        <w:t>、符合宜昌市磷产业发展总体规划和宜昌市环境总体规划要求</w:t>
      </w:r>
      <w:r w:rsidR="00862D30" w:rsidRPr="00862D30">
        <w:rPr>
          <w:rFonts w:eastAsiaTheme="minorEastAsia"/>
          <w:kern w:val="0"/>
          <w:sz w:val="24"/>
          <w:lang w:val="zh-CN"/>
        </w:rPr>
        <w:t>，</w:t>
      </w:r>
      <w:r w:rsidR="00862D30" w:rsidRPr="00862D30">
        <w:rPr>
          <w:rFonts w:eastAsiaTheme="minorEastAsia" w:hint="eastAsia"/>
          <w:kern w:val="0"/>
          <w:sz w:val="24"/>
          <w:lang w:val="zh-CN"/>
        </w:rPr>
        <w:t>项目</w:t>
      </w:r>
      <w:r w:rsidR="00862D30" w:rsidRPr="00862D30">
        <w:rPr>
          <w:rFonts w:eastAsiaTheme="minorEastAsia"/>
          <w:kern w:val="0"/>
          <w:sz w:val="24"/>
          <w:lang w:val="zh-CN"/>
        </w:rPr>
        <w:t>工艺成熟、可靠，建成运行后，具有较好的经济效益，同时有利于当地经济发展和人民生活质量的提高，得到当地公众的支持。</w:t>
      </w:r>
    </w:p>
    <w:p w:rsidR="00CD6276" w:rsidRPr="00862D30" w:rsidRDefault="00862D30" w:rsidP="00862D30">
      <w:pPr>
        <w:ind w:firstLineChars="200" w:firstLine="480"/>
        <w:rPr>
          <w:rFonts w:eastAsiaTheme="minorEastAsia"/>
          <w:kern w:val="0"/>
          <w:sz w:val="24"/>
          <w:lang w:val="zh-CN"/>
        </w:rPr>
      </w:pPr>
      <w:r w:rsidRPr="00862D30">
        <w:rPr>
          <w:rFonts w:eastAsiaTheme="minorEastAsia"/>
          <w:kern w:val="0"/>
          <w:sz w:val="24"/>
          <w:lang w:val="zh-CN"/>
        </w:rPr>
        <w:t>项目在运行</w:t>
      </w:r>
      <w:r w:rsidRPr="00862D30">
        <w:rPr>
          <w:rFonts w:eastAsiaTheme="minorEastAsia" w:hint="eastAsia"/>
          <w:kern w:val="0"/>
          <w:sz w:val="24"/>
          <w:lang w:val="zh-CN"/>
        </w:rPr>
        <w:t>过程中</w:t>
      </w:r>
      <w:r w:rsidRPr="00862D30">
        <w:rPr>
          <w:rFonts w:eastAsiaTheme="minorEastAsia"/>
          <w:kern w:val="0"/>
          <w:sz w:val="24"/>
          <w:lang w:val="zh-CN"/>
        </w:rPr>
        <w:t>将产生一定程度的废气、污水、噪声及固体废物的污染</w:t>
      </w:r>
      <w:r w:rsidRPr="00862D30">
        <w:rPr>
          <w:rFonts w:eastAsiaTheme="minorEastAsia" w:hint="eastAsia"/>
          <w:kern w:val="0"/>
          <w:sz w:val="24"/>
          <w:lang w:val="zh-CN"/>
        </w:rPr>
        <w:t>以及生态环境影响</w:t>
      </w:r>
      <w:r w:rsidRPr="00862D30">
        <w:rPr>
          <w:rFonts w:eastAsiaTheme="minorEastAsia"/>
          <w:kern w:val="0"/>
          <w:sz w:val="24"/>
          <w:lang w:val="zh-CN"/>
        </w:rPr>
        <w:t>，在</w:t>
      </w:r>
      <w:r w:rsidRPr="00862D30">
        <w:rPr>
          <w:rFonts w:eastAsiaTheme="minorEastAsia" w:hint="eastAsia"/>
          <w:kern w:val="0"/>
          <w:sz w:val="24"/>
          <w:lang w:val="zh-CN"/>
        </w:rPr>
        <w:t>落实</w:t>
      </w:r>
      <w:r w:rsidRPr="00862D30">
        <w:rPr>
          <w:rFonts w:eastAsiaTheme="minorEastAsia"/>
          <w:kern w:val="0"/>
          <w:sz w:val="24"/>
          <w:lang w:val="zh-CN"/>
        </w:rPr>
        <w:t>本评价提出</w:t>
      </w:r>
      <w:r w:rsidRPr="00862D30">
        <w:rPr>
          <w:rFonts w:eastAsiaTheme="minorEastAsia" w:hint="eastAsia"/>
          <w:kern w:val="0"/>
          <w:sz w:val="24"/>
          <w:lang w:val="zh-CN"/>
        </w:rPr>
        <w:t>的污染防治措施及生态保护</w:t>
      </w:r>
      <w:r w:rsidRPr="00862D30">
        <w:rPr>
          <w:rFonts w:eastAsiaTheme="minorEastAsia"/>
          <w:kern w:val="0"/>
          <w:sz w:val="24"/>
          <w:lang w:val="zh-CN"/>
        </w:rPr>
        <w:t>措施、实施环境管理与监测计划、严格执行</w:t>
      </w:r>
      <w:r w:rsidRPr="00862D30">
        <w:rPr>
          <w:rFonts w:eastAsiaTheme="minorEastAsia"/>
          <w:kern w:val="0"/>
          <w:sz w:val="24"/>
          <w:lang w:val="zh-CN"/>
        </w:rPr>
        <w:t>“</w:t>
      </w:r>
      <w:r w:rsidRPr="00862D30">
        <w:rPr>
          <w:rFonts w:eastAsiaTheme="minorEastAsia"/>
          <w:kern w:val="0"/>
          <w:sz w:val="24"/>
          <w:lang w:val="zh-CN"/>
        </w:rPr>
        <w:t>三同时</w:t>
      </w:r>
      <w:r w:rsidRPr="00862D30">
        <w:rPr>
          <w:rFonts w:eastAsiaTheme="minorEastAsia"/>
          <w:kern w:val="0"/>
          <w:sz w:val="24"/>
          <w:lang w:val="zh-CN"/>
        </w:rPr>
        <w:t>”</w:t>
      </w:r>
      <w:r w:rsidRPr="00862D30">
        <w:rPr>
          <w:rFonts w:eastAsiaTheme="minorEastAsia"/>
          <w:kern w:val="0"/>
          <w:sz w:val="24"/>
          <w:lang w:val="zh-CN"/>
        </w:rPr>
        <w:t>制度以后，</w:t>
      </w:r>
      <w:r w:rsidRPr="00862D30">
        <w:rPr>
          <w:rFonts w:eastAsiaTheme="minorEastAsia" w:hint="eastAsia"/>
          <w:kern w:val="0"/>
          <w:sz w:val="24"/>
          <w:lang w:val="zh-CN"/>
        </w:rPr>
        <w:t>可最大限度的降低项目建设对环境的影响，不改变现有区域环境功能。因此，从环境保护角度而言，该项目建设是可行的</w:t>
      </w:r>
      <w:r w:rsidR="00CD6276" w:rsidRPr="00862D30">
        <w:rPr>
          <w:rFonts w:eastAsiaTheme="minorEastAsia" w:hint="eastAsia"/>
          <w:kern w:val="0"/>
          <w:sz w:val="24"/>
          <w:lang w:val="zh-CN"/>
        </w:rPr>
        <w:t>。</w:t>
      </w:r>
    </w:p>
    <w:sectPr w:rsidR="00CD6276" w:rsidRPr="00862D30" w:rsidSect="0025036A">
      <w:footerReference w:type="default" r:id="rId69"/>
      <w:pgSz w:w="11906" w:h="16838"/>
      <w:pgMar w:top="1474" w:right="1418" w:bottom="1474" w:left="141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4E0D" w:rsidRDefault="00634E0D" w:rsidP="0025036A">
      <w:pPr>
        <w:spacing w:line="240" w:lineRule="auto"/>
      </w:pPr>
      <w:r>
        <w:separator/>
      </w:r>
    </w:p>
  </w:endnote>
  <w:endnote w:type="continuationSeparator" w:id="0">
    <w:p w:rsidR="00634E0D" w:rsidRDefault="00634E0D" w:rsidP="0025036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TimesNewRomanPSMT">
    <w:altName w:val="Microsoft YaHei UI"/>
    <w:panose1 w:val="00000000000000000000"/>
    <w:charset w:val="86"/>
    <w:family w:val="auto"/>
    <w:notTrueType/>
    <w:pitch w:val="default"/>
    <w:sig w:usb0="00000001" w:usb1="080F0000" w:usb2="00000010" w:usb3="00000000" w:csb0="00060000" w:csb1="00000000"/>
  </w:font>
  <w:font w:name="方正楷体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
    <w:altName w:val="方正舒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icrosoft Sans Serif">
    <w:panose1 w:val="020B0604020202020204"/>
    <w:charset w:val="00"/>
    <w:family w:val="swiss"/>
    <w:pitch w:val="variable"/>
    <w:sig w:usb0="E1002AFF" w:usb1="C0000002" w:usb2="00000008" w:usb3="00000000" w:csb0="000101FF" w:csb1="00000000"/>
  </w:font>
  <w:font w:name="simsun">
    <w:altName w:val="Batang"/>
    <w:panose1 w:val="00000000000000000000"/>
    <w:charset w:val="00"/>
    <w:family w:val="roman"/>
    <w:notTrueType/>
    <w:pitch w:val="default"/>
    <w:sig w:usb0="00000000" w:usb1="09070000" w:usb2="00000010" w:usb3="00000000" w:csb0="000A0001"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NewRomanPS-ItalicMT">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87F" w:rsidRDefault="003B387F">
    <w:pPr>
      <w:pStyle w:val="ad"/>
      <w:framePr w:wrap="around" w:vAnchor="text" w:hAnchor="margin" w:xAlign="center" w:y="1"/>
      <w:rPr>
        <w:rStyle w:val="af6"/>
      </w:rPr>
    </w:pPr>
    <w:r>
      <w:fldChar w:fldCharType="begin"/>
    </w:r>
    <w:r>
      <w:rPr>
        <w:rStyle w:val="af6"/>
      </w:rPr>
      <w:instrText xml:space="preserve">PAGE  </w:instrText>
    </w:r>
    <w:r>
      <w:fldChar w:fldCharType="end"/>
    </w:r>
  </w:p>
  <w:p w:rsidR="003B387F" w:rsidRDefault="003B387F">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87F" w:rsidRDefault="003B387F" w:rsidP="009B6A2B">
    <w:pPr>
      <w:pStyle w:val="ad"/>
      <w:ind w:firstLine="360"/>
      <w:jc w:val="both"/>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87F" w:rsidRDefault="003B387F" w:rsidP="009B6A2B">
    <w:pPr>
      <w:pStyle w:val="ad"/>
      <w:ind w:firstLine="420"/>
      <w:rPr>
        <w:sz w:val="21"/>
        <w:szCs w:val="21"/>
      </w:rPr>
    </w:pPr>
    <w:r>
      <w:rPr>
        <w:sz w:val="21"/>
        <w:szCs w:val="21"/>
      </w:rPr>
      <w:pict>
        <v:shapetype id="_x0000_t202" coordsize="21600,21600" o:spt="202" path="m,l,21600r21600,l21600,xe">
          <v:stroke joinstyle="miter"/>
          <v:path gradientshapeok="t" o:connecttype="rect"/>
        </v:shapetype>
        <v:shape id="_x0000_s1082" type="#_x0000_t202" style="position:absolute;left:0;text-align:left;margin-left:0;margin-top:0;width:4.55pt;height:25pt;z-index:251653632;mso-wrap-style:none;mso-position-horizontal:center;mso-position-horizontal-relative:margin" filled="f" stroked="f">
          <v:textbox style="mso-next-textbox:#_x0000_s1082;mso-fit-shape-to-text:t" inset="0,0,0,0">
            <w:txbxContent>
              <w:p w:rsidR="003B387F" w:rsidRDefault="003B387F" w:rsidP="009B6A2B">
                <w:pPr>
                  <w:pStyle w:val="ad"/>
                  <w:ind w:firstLine="360"/>
                  <w:rPr>
                    <w:rStyle w:val="af6"/>
                  </w:rPr>
                </w:pPr>
                <w:r>
                  <w:fldChar w:fldCharType="begin"/>
                </w:r>
                <w:r>
                  <w:rPr>
                    <w:rStyle w:val="af6"/>
                  </w:rPr>
                  <w:instrText xml:space="preserve"> PAGE </w:instrText>
                </w:r>
                <w:r>
                  <w:fldChar w:fldCharType="separate"/>
                </w:r>
                <w:r w:rsidR="00180FEA">
                  <w:rPr>
                    <w:rStyle w:val="af6"/>
                    <w:noProof/>
                  </w:rPr>
                  <w:t>23</w:t>
                </w:r>
                <w:r>
                  <w:fldChar w:fldCharType="end"/>
                </w:r>
              </w:p>
            </w:txbxContent>
          </v:textbox>
          <w10:wrap anchorx="margin"/>
        </v:shape>
      </w:pict>
    </w:r>
    <w:r w:rsidRPr="009739E6">
      <w:rPr>
        <w:kern w:val="0"/>
        <w:sz w:val="21"/>
        <w:szCs w:val="21"/>
      </w:rPr>
      <w:pict>
        <v:line id="_x0000_s1081" style="position:absolute;left:0;text-align:left;z-index:251652608" from="-.45pt,-1.4pt" to="453.1pt,-1.4pt"/>
      </w:pict>
    </w:r>
    <w:r>
      <w:rPr>
        <w:rFonts w:hint="eastAsia"/>
        <w:sz w:val="21"/>
        <w:szCs w:val="21"/>
      </w:rPr>
      <w:t>宜昌宏越环保咨询有限公司</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87F" w:rsidRDefault="003B387F">
    <w:pPr>
      <w:pStyle w:val="ad"/>
      <w:rPr>
        <w:sz w:val="21"/>
        <w:szCs w:val="21"/>
      </w:rPr>
    </w:pPr>
    <w:r>
      <w:rPr>
        <w:sz w:val="21"/>
        <w:szCs w:val="21"/>
      </w:rPr>
      <w:pict>
        <v:shapetype id="_x0000_t202" coordsize="21600,21600" o:spt="202" path="m,l,21600r21600,l21600,xe">
          <v:stroke joinstyle="miter"/>
          <v:path gradientshapeok="t" o:connecttype="rect"/>
        </v:shapetype>
        <v:shape id="_x0000_s1161" type="#_x0000_t202" style="position:absolute;margin-left:0;margin-top:0;width:9.05pt;height:25pt;z-index:251662848;mso-wrap-style:none;mso-position-horizontal:center;mso-position-horizontal-relative:margin" filled="f" stroked="f">
          <v:textbox style="mso-next-textbox:#_x0000_s1161;mso-fit-shape-to-text:t" inset="0,0,0,0">
            <w:txbxContent>
              <w:p w:rsidR="003B387F" w:rsidRDefault="003B387F">
                <w:pPr>
                  <w:pStyle w:val="ad"/>
                  <w:rPr>
                    <w:rStyle w:val="af6"/>
                  </w:rPr>
                </w:pPr>
                <w:r>
                  <w:fldChar w:fldCharType="begin"/>
                </w:r>
                <w:r>
                  <w:rPr>
                    <w:rStyle w:val="af6"/>
                  </w:rPr>
                  <w:instrText xml:space="preserve"> PAGE </w:instrText>
                </w:r>
                <w:r>
                  <w:fldChar w:fldCharType="separate"/>
                </w:r>
                <w:r w:rsidR="00180FEA">
                  <w:rPr>
                    <w:rStyle w:val="af6"/>
                    <w:noProof/>
                  </w:rPr>
                  <w:t>45</w:t>
                </w:r>
                <w:r>
                  <w:fldChar w:fldCharType="end"/>
                </w:r>
              </w:p>
            </w:txbxContent>
          </v:textbox>
          <w10:wrap anchorx="margin"/>
        </v:shape>
      </w:pict>
    </w:r>
    <w:r w:rsidRPr="009739E6">
      <w:rPr>
        <w:kern w:val="0"/>
        <w:sz w:val="21"/>
        <w:szCs w:val="21"/>
      </w:rPr>
      <w:pict>
        <v:line id="_x0000_s1160" style="position:absolute;z-index:251661824" from="-.45pt,-1.4pt" to="453.1pt,-1.4pt"/>
      </w:pict>
    </w:r>
    <w:r>
      <w:rPr>
        <w:rFonts w:hint="eastAsia"/>
        <w:sz w:val="21"/>
        <w:szCs w:val="21"/>
      </w:rPr>
      <w:t>宜昌宏越环保咨询有限公司</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87F" w:rsidRDefault="003B387F" w:rsidP="009B6A2B">
    <w:pPr>
      <w:pStyle w:val="ad"/>
      <w:ind w:firstLine="360"/>
    </w:pPr>
    <w:r>
      <w:rPr>
        <w:rFonts w:hint="eastAsia"/>
      </w:rPr>
      <w:t>宜昌宏越环保咨询有限公司</w:t>
    </w:r>
    <w:r>
      <w:rPr>
        <w:rFonts w:hint="eastAsia"/>
      </w:rPr>
      <w:t xml:space="preserve">                          </w:t>
    </w:r>
    <w:r>
      <w:rPr>
        <w:kern w:val="0"/>
        <w:szCs w:val="21"/>
      </w:rPr>
      <w:fldChar w:fldCharType="begin"/>
    </w:r>
    <w:r>
      <w:rPr>
        <w:kern w:val="0"/>
        <w:szCs w:val="21"/>
      </w:rPr>
      <w:instrText xml:space="preserve"> PAGE </w:instrText>
    </w:r>
    <w:r>
      <w:rPr>
        <w:kern w:val="0"/>
        <w:szCs w:val="21"/>
      </w:rPr>
      <w:fldChar w:fldCharType="separate"/>
    </w:r>
    <w:r w:rsidR="00180FEA">
      <w:rPr>
        <w:noProof/>
        <w:kern w:val="0"/>
        <w:szCs w:val="21"/>
      </w:rPr>
      <w:t>53</w:t>
    </w:r>
    <w:r>
      <w:rPr>
        <w:kern w:val="0"/>
        <w:szCs w:val="21"/>
      </w:rPr>
      <w:fldChar w:fldCharType="end"/>
    </w:r>
    <w:r>
      <w:pict>
        <v:shapetype id="_x0000_t202" coordsize="21600,21600" o:spt="202" path="m,l,21600r21600,l21600,xe">
          <v:stroke joinstyle="miter"/>
          <v:path gradientshapeok="t" o:connecttype="rect"/>
        </v:shapetype>
        <v:shape id="文本框 64" o:spid="_x0000_s1132" type="#_x0000_t202" style="position:absolute;left:0;text-align:left;margin-left:0;margin-top:0;width:9.05pt;height:25pt;z-index:251656704;mso-wrap-style:none;mso-position-horizontal:center;mso-position-horizontal-relative:margin;mso-position-vertical-relative:text" filled="f" stroked="f">
          <v:textbox style="mso-next-textbox:#文本框 64;mso-fit-shape-to-text:t" inset="0,0,0,0">
            <w:txbxContent>
              <w:p w:rsidR="003B387F" w:rsidRDefault="003B387F">
                <w:pPr>
                  <w:pStyle w:val="ad"/>
                </w:pPr>
              </w:p>
            </w:txbxContent>
          </v:textbox>
          <w10:wrap anchorx="margin"/>
        </v:shape>
      </w:pict>
    </w:r>
    <w:r>
      <w:pict>
        <v:line id="直线 7" o:spid="_x0000_s1131" style="position:absolute;left:0;text-align:left;flip:y;z-index:251655680;mso-position-horizontal-relative:text;mso-position-vertical-relative:text" from="-.75pt,-4.2pt" to="452.8pt,-4.2p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87F" w:rsidRDefault="003B387F">
    <w:pPr>
      <w:pStyle w:val="ad"/>
    </w:pPr>
    <w:r>
      <w:rPr>
        <w:rFonts w:hint="eastAsia"/>
      </w:rPr>
      <w:t>宜昌宏越环保咨询有限公司</w:t>
    </w:r>
    <w:r>
      <w:rPr>
        <w:rFonts w:hint="eastAsia"/>
      </w:rPr>
      <w:t xml:space="preserve">                               </w:t>
    </w:r>
    <w:r>
      <w:rPr>
        <w:kern w:val="0"/>
        <w:szCs w:val="21"/>
      </w:rPr>
      <w:fldChar w:fldCharType="begin"/>
    </w:r>
    <w:r>
      <w:rPr>
        <w:kern w:val="0"/>
        <w:szCs w:val="21"/>
      </w:rPr>
      <w:instrText xml:space="preserve"> PAGE </w:instrText>
    </w:r>
    <w:r>
      <w:rPr>
        <w:kern w:val="0"/>
        <w:szCs w:val="21"/>
      </w:rPr>
      <w:fldChar w:fldCharType="separate"/>
    </w:r>
    <w:r w:rsidR="00180FEA">
      <w:rPr>
        <w:noProof/>
        <w:kern w:val="0"/>
        <w:szCs w:val="21"/>
      </w:rPr>
      <w:t>75</w:t>
    </w:r>
    <w:r>
      <w:rPr>
        <w:kern w:val="0"/>
        <w:szCs w:val="21"/>
      </w:rPr>
      <w:fldChar w:fldCharType="end"/>
    </w:r>
    <w:r>
      <w:pict>
        <v:line id="直线 9" o:spid="_x0000_s1136" style="position:absolute;z-index:251657728;mso-position-horizontal-relative:text;mso-position-vertical-relative:text" from="-.75pt,-.3pt" to="452.8pt,-.3pt"/>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87F" w:rsidRDefault="003B387F">
    <w:pPr>
      <w:pStyle w:val="ad"/>
    </w:pPr>
    <w:r>
      <w:rPr>
        <w:rFonts w:hint="eastAsia"/>
      </w:rPr>
      <w:t>宜昌宏越环保咨询有限公司</w:t>
    </w:r>
    <w:r>
      <w:rPr>
        <w:rFonts w:hint="eastAsia"/>
      </w:rPr>
      <w:t xml:space="preserve">                               </w:t>
    </w:r>
    <w:r>
      <w:rPr>
        <w:kern w:val="0"/>
        <w:szCs w:val="21"/>
      </w:rPr>
      <w:fldChar w:fldCharType="begin"/>
    </w:r>
    <w:r>
      <w:rPr>
        <w:kern w:val="0"/>
        <w:szCs w:val="21"/>
      </w:rPr>
      <w:instrText xml:space="preserve"> PAGE </w:instrText>
    </w:r>
    <w:r>
      <w:rPr>
        <w:kern w:val="0"/>
        <w:szCs w:val="21"/>
      </w:rPr>
      <w:fldChar w:fldCharType="separate"/>
    </w:r>
    <w:r w:rsidR="00180FEA">
      <w:rPr>
        <w:noProof/>
        <w:kern w:val="0"/>
        <w:szCs w:val="21"/>
      </w:rPr>
      <w:t>- 112 -</w:t>
    </w:r>
    <w:r>
      <w:rPr>
        <w:kern w:val="0"/>
        <w:szCs w:val="21"/>
      </w:rPr>
      <w:fldChar w:fldCharType="end"/>
    </w:r>
    <w:r w:rsidRPr="009739E6">
      <w:rPr>
        <w:kern w:val="0"/>
        <w:szCs w:val="21"/>
      </w:rPr>
      <w:pict>
        <v:line id="直线 21" o:spid="_x0000_s1147" style="position:absolute;z-index:251660800;mso-position-horizontal-relative:text;mso-position-vertical-relative:text" from="0,-1.1pt" to="453.55pt,-1.1p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87F" w:rsidRPr="00B54F01" w:rsidRDefault="003B387F">
    <w:pPr>
      <w:pStyle w:val="ad"/>
    </w:pPr>
    <w:r>
      <w:rPr>
        <w:rFonts w:hint="eastAsia"/>
      </w:rPr>
      <w:t>宜昌宏越环保咨询有限公司</w:t>
    </w:r>
    <w:r w:rsidRPr="00B54F01">
      <w:rPr>
        <w:rFonts w:hint="eastAsia"/>
      </w:rPr>
      <w:t xml:space="preserve">              </w:t>
    </w:r>
    <w:r>
      <w:rPr>
        <w:rFonts w:hint="eastAsia"/>
      </w:rPr>
      <w:t xml:space="preserve">  </w:t>
    </w:r>
    <w:r w:rsidRPr="00B54F01">
      <w:rPr>
        <w:rFonts w:hint="eastAsia"/>
      </w:rPr>
      <w:t xml:space="preserve">       </w:t>
    </w:r>
    <w:r w:rsidRPr="00B54F01">
      <w:rPr>
        <w:kern w:val="0"/>
      </w:rPr>
      <w:fldChar w:fldCharType="begin"/>
    </w:r>
    <w:r w:rsidRPr="00B54F01">
      <w:rPr>
        <w:kern w:val="0"/>
      </w:rPr>
      <w:instrText xml:space="preserve"> PAGE </w:instrText>
    </w:r>
    <w:r w:rsidRPr="00B54F01">
      <w:rPr>
        <w:kern w:val="0"/>
      </w:rPr>
      <w:fldChar w:fldCharType="separate"/>
    </w:r>
    <w:r w:rsidR="00180FEA">
      <w:rPr>
        <w:noProof/>
        <w:kern w:val="0"/>
      </w:rPr>
      <w:t>171</w:t>
    </w:r>
    <w:r w:rsidRPr="00B54F01">
      <w:rPr>
        <w:kern w:val="0"/>
      </w:rPr>
      <w:fldChar w:fldCharType="end"/>
    </w:r>
    <w:r w:rsidRPr="009739E6">
      <w:rPr>
        <w:kern w:val="0"/>
      </w:rPr>
      <w:pict>
        <v:line id="_x0000_s1145" style="position:absolute;z-index:251659776;mso-position-horizontal-relative:text;mso-position-vertical-relative:text" from="0,-2.8pt" to="453.55pt,-2.8pt"/>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87F" w:rsidRDefault="003B387F">
    <w:pPr>
      <w:pStyle w:val="ad"/>
    </w:pPr>
    <w:r>
      <w:rPr>
        <w:rFonts w:hint="eastAsia"/>
      </w:rPr>
      <w:t>宜昌宏越环保咨询有限公司</w:t>
    </w:r>
    <w:r>
      <w:rPr>
        <w:rFonts w:hint="eastAsia"/>
      </w:rPr>
      <w:t xml:space="preserve">                          </w:t>
    </w:r>
    <w:r>
      <w:rPr>
        <w:kern w:val="0"/>
        <w:szCs w:val="21"/>
      </w:rPr>
      <w:fldChar w:fldCharType="begin"/>
    </w:r>
    <w:r>
      <w:rPr>
        <w:kern w:val="0"/>
        <w:szCs w:val="21"/>
      </w:rPr>
      <w:instrText xml:space="preserve"> PAGE </w:instrText>
    </w:r>
    <w:r>
      <w:rPr>
        <w:kern w:val="0"/>
        <w:szCs w:val="21"/>
      </w:rPr>
      <w:fldChar w:fldCharType="separate"/>
    </w:r>
    <w:r w:rsidR="00180FEA">
      <w:rPr>
        <w:noProof/>
        <w:kern w:val="0"/>
        <w:szCs w:val="21"/>
      </w:rPr>
      <w:t>176</w:t>
    </w:r>
    <w:r>
      <w:rPr>
        <w:kern w:val="0"/>
        <w:szCs w:val="21"/>
      </w:rPr>
      <w:fldChar w:fldCharType="end"/>
    </w:r>
    <w:r w:rsidRPr="009739E6">
      <w:rPr>
        <w:kern w:val="0"/>
        <w:szCs w:val="21"/>
      </w:rPr>
      <w:pict>
        <v:line id="直线 27" o:spid="_x0000_s1141" style="position:absolute;z-index:251658752;mso-position-horizontal-relative:text;mso-position-vertical-relative:text" from="0,-2.8pt" to="453.55pt,-2.8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4E0D" w:rsidRDefault="00634E0D" w:rsidP="0025036A">
      <w:pPr>
        <w:spacing w:line="240" w:lineRule="auto"/>
      </w:pPr>
      <w:r>
        <w:separator/>
      </w:r>
    </w:p>
  </w:footnote>
  <w:footnote w:type="continuationSeparator" w:id="0">
    <w:p w:rsidR="00634E0D" w:rsidRDefault="00634E0D" w:rsidP="0025036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87F" w:rsidRDefault="003B387F" w:rsidP="00CE4DD7">
    <w:pPr>
      <w:pStyle w:val="ae"/>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87F" w:rsidRDefault="003B387F" w:rsidP="00CE4DD7">
    <w:pPr>
      <w:pStyle w:val="ae"/>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87F" w:rsidRPr="006F49B8" w:rsidRDefault="003B387F" w:rsidP="009B6A2B">
    <w:pPr>
      <w:pStyle w:val="ae"/>
      <w:ind w:firstLine="360"/>
    </w:pPr>
    <w:r>
      <w:rPr>
        <w:rFonts w:hAnsi="宋体" w:hint="eastAsia"/>
        <w:bCs/>
      </w:rPr>
      <w:t>宜昌正瑞建材有限公司中低品位磷矿选矿项目</w:t>
    </w:r>
    <w:r w:rsidRPr="006F49B8">
      <w:rPr>
        <w:rFonts w:hAnsi="宋体" w:hint="eastAsia"/>
        <w:bCs/>
      </w:rPr>
      <w:t>环境影响报告书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D52EC8B"/>
    <w:multiLevelType w:val="singleLevel"/>
    <w:tmpl w:val="AD52EC8B"/>
    <w:lvl w:ilvl="0">
      <w:start w:val="4"/>
      <w:numFmt w:val="decimal"/>
      <w:suff w:val="nothing"/>
      <w:lvlText w:val="（%1）"/>
      <w:lvlJc w:val="left"/>
    </w:lvl>
  </w:abstractNum>
  <w:abstractNum w:abstractNumId="1">
    <w:nsid w:val="0000001D"/>
    <w:multiLevelType w:val="multilevel"/>
    <w:tmpl w:val="9B3850F6"/>
    <w:styleLink w:val="1111114111"/>
    <w:lvl w:ilvl="0">
      <w:start w:val="1"/>
      <w:numFmt w:val="decimal"/>
      <w:lvlText w:val="%1"/>
      <w:lvlJc w:val="left"/>
      <w:pPr>
        <w:ind w:left="710" w:hanging="420"/>
      </w:pPr>
      <w:rPr>
        <w:rFonts w:ascii="Arial" w:hAnsi="Arial" w:cs="Times New Roman" w:hint="default"/>
        <w:b/>
        <w:sz w:val="44"/>
        <w:szCs w:val="44"/>
      </w:rPr>
    </w:lvl>
    <w:lvl w:ilvl="1">
      <w:start w:val="1"/>
      <w:numFmt w:val="decimal"/>
      <w:lvlText w:val="%1.%2"/>
      <w:lvlJc w:val="left"/>
      <w:pPr>
        <w:tabs>
          <w:tab w:val="num" w:pos="709"/>
        </w:tabs>
        <w:ind w:left="709" w:hanging="567"/>
      </w:pPr>
      <w:rPr>
        <w:rFonts w:ascii="Arial" w:hAnsi="Arial" w:cs="Times New Roman" w:hint="default"/>
        <w:sz w:val="36"/>
        <w:szCs w:val="36"/>
      </w:rPr>
    </w:lvl>
    <w:lvl w:ilvl="2">
      <w:start w:val="1"/>
      <w:numFmt w:val="decimal"/>
      <w:lvlText w:val="%1.%2.%3"/>
      <w:lvlJc w:val="left"/>
      <w:pPr>
        <w:tabs>
          <w:tab w:val="num" w:pos="2069"/>
        </w:tabs>
        <w:ind w:left="2269" w:hanging="709"/>
      </w:pPr>
      <w:rPr>
        <w:rFonts w:ascii="Arial" w:hAnsi="Arial" w:cs="Times New Roman" w:hint="default"/>
        <w:b/>
        <w:i w:val="0"/>
        <w:sz w:val="32"/>
        <w:szCs w:val="32"/>
      </w:rPr>
    </w:lvl>
    <w:lvl w:ilvl="3">
      <w:start w:val="1"/>
      <w:numFmt w:val="decimal"/>
      <w:pStyle w:val="4PIM4h44CharCharL41111Char1111"/>
      <w:lvlText w:val="%1.%2.%3.%4."/>
      <w:lvlJc w:val="left"/>
      <w:pPr>
        <w:tabs>
          <w:tab w:val="num" w:pos="2716"/>
        </w:tabs>
        <w:ind w:left="2716" w:hanging="851"/>
      </w:pPr>
      <w:rPr>
        <w:rFonts w:hint="eastAsia"/>
        <w:b/>
      </w:rPr>
    </w:lvl>
    <w:lvl w:ilvl="4">
      <w:start w:val="1"/>
      <w:numFmt w:val="decimal"/>
      <w:lvlText w:val="%1.%2.%3.%4.%5."/>
      <w:lvlJc w:val="left"/>
      <w:pPr>
        <w:tabs>
          <w:tab w:val="num" w:pos="1282"/>
        </w:tabs>
        <w:ind w:left="1282" w:hanging="992"/>
      </w:pPr>
      <w:rPr>
        <w:rFonts w:hint="eastAsia"/>
      </w:rPr>
    </w:lvl>
    <w:lvl w:ilvl="5">
      <w:start w:val="1"/>
      <w:numFmt w:val="decimal"/>
      <w:lvlText w:val="%1.%2.%3.%4.%5.%6."/>
      <w:lvlJc w:val="left"/>
      <w:pPr>
        <w:tabs>
          <w:tab w:val="num" w:pos="1424"/>
        </w:tabs>
        <w:ind w:left="1424" w:hanging="1134"/>
      </w:pPr>
      <w:rPr>
        <w:rFonts w:hint="eastAsia"/>
      </w:rPr>
    </w:lvl>
    <w:lvl w:ilvl="6">
      <w:start w:val="1"/>
      <w:numFmt w:val="decimal"/>
      <w:lvlText w:val="%1.%2.%3.%4.%5.%6.%7."/>
      <w:lvlJc w:val="left"/>
      <w:pPr>
        <w:tabs>
          <w:tab w:val="num" w:pos="1566"/>
        </w:tabs>
        <w:ind w:left="1566" w:hanging="1276"/>
      </w:pPr>
      <w:rPr>
        <w:rFonts w:hint="eastAsia"/>
      </w:rPr>
    </w:lvl>
    <w:lvl w:ilvl="7">
      <w:start w:val="1"/>
      <w:numFmt w:val="decimal"/>
      <w:lvlText w:val="%1.%2.%3.%4.%5.%6.%7.%8."/>
      <w:lvlJc w:val="left"/>
      <w:pPr>
        <w:tabs>
          <w:tab w:val="num" w:pos="1708"/>
        </w:tabs>
        <w:ind w:left="1708" w:hanging="1418"/>
      </w:pPr>
      <w:rPr>
        <w:rFonts w:hint="eastAsia"/>
      </w:rPr>
    </w:lvl>
    <w:lvl w:ilvl="8">
      <w:start w:val="1"/>
      <w:numFmt w:val="decimal"/>
      <w:lvlText w:val="%1.%2.%3.%4.%5.%6.%7.%8.%9."/>
      <w:lvlJc w:val="left"/>
      <w:pPr>
        <w:tabs>
          <w:tab w:val="num" w:pos="1849"/>
        </w:tabs>
        <w:ind w:left="1849" w:hanging="1559"/>
      </w:pPr>
      <w:rPr>
        <w:rFonts w:hint="eastAsia"/>
      </w:rPr>
    </w:lvl>
  </w:abstractNum>
  <w:abstractNum w:abstractNumId="2">
    <w:nsid w:val="02620DA0"/>
    <w:multiLevelType w:val="multilevel"/>
    <w:tmpl w:val="02620DA0"/>
    <w:lvl w:ilvl="0">
      <w:start w:val="1"/>
      <w:numFmt w:val="decimal"/>
      <w:suff w:val="nothing"/>
      <w:lvlText w:val="（%1）"/>
      <w:lvlJc w:val="left"/>
      <w:pPr>
        <w:ind w:left="0" w:firstLine="48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05ED7989"/>
    <w:multiLevelType w:val="multilevel"/>
    <w:tmpl w:val="05ED7989"/>
    <w:lvl w:ilvl="0">
      <w:start w:val="1"/>
      <w:numFmt w:val="decimal"/>
      <w:suff w:val="nothing"/>
      <w:lvlText w:val="（%1）"/>
      <w:lvlJc w:val="left"/>
      <w:pPr>
        <w:ind w:left="0" w:firstLine="560"/>
      </w:pPr>
      <w:rPr>
        <w:rFonts w:hint="eastAsia"/>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8DC1CFF"/>
    <w:multiLevelType w:val="multilevel"/>
    <w:tmpl w:val="08DC1CFF"/>
    <w:lvl w:ilvl="0">
      <w:start w:val="1"/>
      <w:numFmt w:val="decimal"/>
      <w:suff w:val="nothing"/>
      <w:lvlText w:val="（%1）"/>
      <w:lvlJc w:val="left"/>
      <w:pPr>
        <w:ind w:left="0" w:firstLine="56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0EBA221A"/>
    <w:multiLevelType w:val="multilevel"/>
    <w:tmpl w:val="0EBA221A"/>
    <w:lvl w:ilvl="0">
      <w:start w:val="1"/>
      <w:numFmt w:val="decimal"/>
      <w:suff w:val="nothing"/>
      <w:lvlText w:val="（%1）"/>
      <w:lvlJc w:val="left"/>
      <w:pPr>
        <w:ind w:left="0" w:firstLine="561"/>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15B62878"/>
    <w:multiLevelType w:val="hybridMultilevel"/>
    <w:tmpl w:val="42CAB776"/>
    <w:lvl w:ilvl="0" w:tplc="FFFFFFFF">
      <w:start w:val="1"/>
      <w:numFmt w:val="decimal"/>
      <w:lvlText w:val="（%1）"/>
      <w:lvlJc w:val="left"/>
      <w:pPr>
        <w:ind w:left="900" w:hanging="420"/>
      </w:pPr>
      <w:rPr>
        <w:rFonts w:ascii="Times New Roman" w:hAnsi="Times New Roman" w:cs="Times New Roman" w:hint="default"/>
        <w:sz w:val="24"/>
        <w:szCs w:val="24"/>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1D981398"/>
    <w:multiLevelType w:val="multilevel"/>
    <w:tmpl w:val="5E566DBE"/>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ascii="Times New Roman" w:hAnsi="Times New Roman" w:cs="Times New Roman" w:hint="default"/>
        <w:sz w:val="30"/>
        <w:szCs w:val="30"/>
      </w:rPr>
    </w:lvl>
    <w:lvl w:ilvl="2">
      <w:start w:val="1"/>
      <w:numFmt w:val="decimal"/>
      <w:lvlText w:val="%1.%2.%3"/>
      <w:lvlJc w:val="left"/>
      <w:pPr>
        <w:tabs>
          <w:tab w:val="left" w:pos="1287"/>
        </w:tabs>
        <w:ind w:left="1287" w:hanging="720"/>
      </w:pPr>
      <w:rPr>
        <w:rFonts w:ascii="Times New Roman" w:hAnsi="Times New Roman" w:cs="Times New Roman" w:hint="default"/>
        <w:sz w:val="28"/>
        <w:szCs w:val="28"/>
      </w:rPr>
    </w:lvl>
    <w:lvl w:ilvl="3">
      <w:start w:val="1"/>
      <w:numFmt w:val="decimal"/>
      <w:lvlText w:val="%1.%2.%3.%4"/>
      <w:lvlJc w:val="left"/>
      <w:pPr>
        <w:tabs>
          <w:tab w:val="left" w:pos="864"/>
        </w:tabs>
        <w:ind w:left="864" w:hanging="864"/>
      </w:pPr>
      <w:rPr>
        <w:rFonts w:ascii="Times New Roman" w:hAnsi="Times New Roman" w:cs="Times New Roman" w:hint="default"/>
        <w:b/>
        <w:i w:val="0"/>
        <w:color w:val="auto"/>
      </w:r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8">
    <w:nsid w:val="21DA7204"/>
    <w:multiLevelType w:val="multilevel"/>
    <w:tmpl w:val="21DA7204"/>
    <w:lvl w:ilvl="0">
      <w:start w:val="1"/>
      <w:numFmt w:val="decimal"/>
      <w:suff w:val="nothing"/>
      <w:lvlText w:val="（%1）"/>
      <w:lvlJc w:val="left"/>
      <w:pPr>
        <w:ind w:left="0" w:firstLine="56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330216EB"/>
    <w:multiLevelType w:val="multilevel"/>
    <w:tmpl w:val="330216EB"/>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2127"/>
        </w:tabs>
        <w:ind w:left="2127" w:hanging="2070"/>
      </w:pPr>
      <w:rPr>
        <w:rFonts w:hint="eastAsia"/>
      </w:rPr>
    </w:lvl>
    <w:lvl w:ilvl="2">
      <w:start w:val="1"/>
      <w:numFmt w:val="decimal"/>
      <w:lvlText w:val="%1.%2.%3"/>
      <w:lvlJc w:val="left"/>
      <w:pPr>
        <w:tabs>
          <w:tab w:val="num" w:pos="4678"/>
        </w:tabs>
        <w:ind w:left="4678" w:hanging="709"/>
      </w:pPr>
      <w:rPr>
        <w:rFonts w:hint="eastAsia"/>
        <w:lang w:eastAsia="zh-CN"/>
      </w:rPr>
    </w:lvl>
    <w:lvl w:ilvl="3">
      <w:start w:val="1"/>
      <w:numFmt w:val="decimal"/>
      <w:lvlText w:val="%1.%2.%3.%4"/>
      <w:lvlJc w:val="left"/>
      <w:pPr>
        <w:tabs>
          <w:tab w:val="num" w:pos="1560"/>
        </w:tabs>
        <w:ind w:left="1560" w:hanging="850"/>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7"/>
        </w:tabs>
        <w:ind w:left="1417" w:hanging="1417"/>
      </w:pPr>
      <w:rPr>
        <w:rFonts w:hint="eastAsia"/>
      </w:rPr>
    </w:lvl>
    <w:lvl w:ilvl="8">
      <w:start w:val="1"/>
      <w:numFmt w:val="decimal"/>
      <w:lvlText w:val="%1.%2.%3.%4.%5.%6.%7.%8.%9."/>
      <w:lvlJc w:val="left"/>
      <w:pPr>
        <w:tabs>
          <w:tab w:val="num" w:pos="1559"/>
        </w:tabs>
        <w:ind w:left="1559" w:hanging="1559"/>
      </w:pPr>
      <w:rPr>
        <w:rFonts w:hint="eastAsia"/>
      </w:rPr>
    </w:lvl>
  </w:abstractNum>
  <w:abstractNum w:abstractNumId="10">
    <w:nsid w:val="382D6699"/>
    <w:multiLevelType w:val="multilevel"/>
    <w:tmpl w:val="382D6699"/>
    <w:lvl w:ilvl="0">
      <w:start w:val="1"/>
      <w:numFmt w:val="decimal"/>
      <w:suff w:val="nothing"/>
      <w:lvlText w:val="（%1）"/>
      <w:lvlJc w:val="left"/>
      <w:pPr>
        <w:ind w:left="0" w:firstLine="56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3CFE207B"/>
    <w:multiLevelType w:val="hybridMultilevel"/>
    <w:tmpl w:val="3F9EF864"/>
    <w:lvl w:ilvl="0" w:tplc="CD86440E">
      <w:start w:val="1"/>
      <w:numFmt w:val="decimal"/>
      <w:lvlText w:val="（%1）"/>
      <w:lvlJc w:val="left"/>
      <w:pPr>
        <w:ind w:left="900" w:hanging="420"/>
      </w:pPr>
      <w:rPr>
        <w:rFonts w:ascii="Times New Roman" w:hAnsi="Times New Roman" w:cs="Times New Roman" w:hint="default"/>
        <w:sz w:val="24"/>
        <w:szCs w:val="24"/>
        <w:lang w:val="en-US"/>
      </w:rPr>
    </w:lvl>
    <w:lvl w:ilvl="1" w:tplc="3AC64062" w:tentative="1">
      <w:start w:val="1"/>
      <w:numFmt w:val="lowerLetter"/>
      <w:lvlText w:val="%2)"/>
      <w:lvlJc w:val="left"/>
      <w:pPr>
        <w:ind w:left="1320" w:hanging="420"/>
      </w:pPr>
    </w:lvl>
    <w:lvl w:ilvl="2" w:tplc="641E33B2">
      <w:start w:val="1"/>
      <w:numFmt w:val="lowerRoman"/>
      <w:lvlText w:val="%3."/>
      <w:lvlJc w:val="right"/>
      <w:pPr>
        <w:ind w:left="1740" w:hanging="420"/>
      </w:pPr>
    </w:lvl>
    <w:lvl w:ilvl="3" w:tplc="A732A592" w:tentative="1">
      <w:start w:val="1"/>
      <w:numFmt w:val="decimal"/>
      <w:lvlText w:val="%4."/>
      <w:lvlJc w:val="left"/>
      <w:pPr>
        <w:ind w:left="2160" w:hanging="420"/>
      </w:pPr>
    </w:lvl>
    <w:lvl w:ilvl="4" w:tplc="73EEF0EA" w:tentative="1">
      <w:start w:val="1"/>
      <w:numFmt w:val="lowerLetter"/>
      <w:lvlText w:val="%5)"/>
      <w:lvlJc w:val="left"/>
      <w:pPr>
        <w:ind w:left="2580" w:hanging="420"/>
      </w:pPr>
    </w:lvl>
    <w:lvl w:ilvl="5" w:tplc="C6263318" w:tentative="1">
      <w:start w:val="1"/>
      <w:numFmt w:val="lowerRoman"/>
      <w:lvlText w:val="%6."/>
      <w:lvlJc w:val="right"/>
      <w:pPr>
        <w:ind w:left="3000" w:hanging="420"/>
      </w:pPr>
    </w:lvl>
    <w:lvl w:ilvl="6" w:tplc="A24CAAF8" w:tentative="1">
      <w:start w:val="1"/>
      <w:numFmt w:val="decimal"/>
      <w:lvlText w:val="%7."/>
      <w:lvlJc w:val="left"/>
      <w:pPr>
        <w:ind w:left="3420" w:hanging="420"/>
      </w:pPr>
    </w:lvl>
    <w:lvl w:ilvl="7" w:tplc="59F0B3B0" w:tentative="1">
      <w:start w:val="1"/>
      <w:numFmt w:val="lowerLetter"/>
      <w:lvlText w:val="%8)"/>
      <w:lvlJc w:val="left"/>
      <w:pPr>
        <w:ind w:left="3840" w:hanging="420"/>
      </w:pPr>
    </w:lvl>
    <w:lvl w:ilvl="8" w:tplc="08701EAC" w:tentative="1">
      <w:start w:val="1"/>
      <w:numFmt w:val="lowerRoman"/>
      <w:lvlText w:val="%9."/>
      <w:lvlJc w:val="right"/>
      <w:pPr>
        <w:ind w:left="4260" w:hanging="420"/>
      </w:pPr>
    </w:lvl>
  </w:abstractNum>
  <w:abstractNum w:abstractNumId="12">
    <w:nsid w:val="5982C4F3"/>
    <w:multiLevelType w:val="singleLevel"/>
    <w:tmpl w:val="5982C4F3"/>
    <w:lvl w:ilvl="0">
      <w:start w:val="1"/>
      <w:numFmt w:val="decimal"/>
      <w:pStyle w:val="a"/>
      <w:suff w:val="nothing"/>
      <w:lvlText w:val="表6-%1"/>
      <w:lvlJc w:val="left"/>
      <w:pPr>
        <w:tabs>
          <w:tab w:val="left" w:pos="-420"/>
        </w:tabs>
        <w:ind w:left="-420" w:firstLine="420"/>
      </w:pPr>
      <w:rPr>
        <w:rFonts w:ascii="Times New Roman" w:eastAsia="宋体" w:hAnsi="Times New Roman" w:cs="宋体" w:hint="default"/>
        <w:lang w:val="en-US"/>
      </w:rPr>
    </w:lvl>
  </w:abstractNum>
  <w:abstractNum w:abstractNumId="13">
    <w:nsid w:val="5A361786"/>
    <w:multiLevelType w:val="hybridMultilevel"/>
    <w:tmpl w:val="42CAB776"/>
    <w:lvl w:ilvl="0" w:tplc="A942DC6A">
      <w:start w:val="1"/>
      <w:numFmt w:val="decimal"/>
      <w:lvlText w:val="（%1）"/>
      <w:lvlJc w:val="left"/>
      <w:pPr>
        <w:ind w:left="900" w:hanging="420"/>
      </w:pPr>
      <w:rPr>
        <w:rFonts w:ascii="Times New Roman" w:hAnsi="Times New Roman" w:cs="Times New Roman" w:hint="default"/>
        <w:sz w:val="24"/>
        <w:szCs w:val="24"/>
        <w:lang w:val="en-US"/>
      </w:rPr>
    </w:lvl>
    <w:lvl w:ilvl="1" w:tplc="5D747FCA" w:tentative="1">
      <w:start w:val="1"/>
      <w:numFmt w:val="lowerLetter"/>
      <w:lvlText w:val="%2)"/>
      <w:lvlJc w:val="left"/>
      <w:pPr>
        <w:ind w:left="1320" w:hanging="420"/>
      </w:pPr>
    </w:lvl>
    <w:lvl w:ilvl="2" w:tplc="DA769364" w:tentative="1">
      <w:start w:val="1"/>
      <w:numFmt w:val="lowerRoman"/>
      <w:lvlText w:val="%3."/>
      <w:lvlJc w:val="right"/>
      <w:pPr>
        <w:ind w:left="1740" w:hanging="420"/>
      </w:pPr>
    </w:lvl>
    <w:lvl w:ilvl="3" w:tplc="E40E94F4" w:tentative="1">
      <w:start w:val="1"/>
      <w:numFmt w:val="decimal"/>
      <w:lvlText w:val="%4."/>
      <w:lvlJc w:val="left"/>
      <w:pPr>
        <w:ind w:left="2160" w:hanging="420"/>
      </w:pPr>
    </w:lvl>
    <w:lvl w:ilvl="4" w:tplc="B87C1760" w:tentative="1">
      <w:start w:val="1"/>
      <w:numFmt w:val="lowerLetter"/>
      <w:lvlText w:val="%5)"/>
      <w:lvlJc w:val="left"/>
      <w:pPr>
        <w:ind w:left="2580" w:hanging="420"/>
      </w:pPr>
    </w:lvl>
    <w:lvl w:ilvl="5" w:tplc="0AAA5928" w:tentative="1">
      <w:start w:val="1"/>
      <w:numFmt w:val="lowerRoman"/>
      <w:lvlText w:val="%6."/>
      <w:lvlJc w:val="right"/>
      <w:pPr>
        <w:ind w:left="3000" w:hanging="420"/>
      </w:pPr>
    </w:lvl>
    <w:lvl w:ilvl="6" w:tplc="CF4E804C" w:tentative="1">
      <w:start w:val="1"/>
      <w:numFmt w:val="decimal"/>
      <w:lvlText w:val="%7."/>
      <w:lvlJc w:val="left"/>
      <w:pPr>
        <w:ind w:left="3420" w:hanging="420"/>
      </w:pPr>
    </w:lvl>
    <w:lvl w:ilvl="7" w:tplc="8304ACB6" w:tentative="1">
      <w:start w:val="1"/>
      <w:numFmt w:val="lowerLetter"/>
      <w:lvlText w:val="%8)"/>
      <w:lvlJc w:val="left"/>
      <w:pPr>
        <w:ind w:left="3840" w:hanging="420"/>
      </w:pPr>
    </w:lvl>
    <w:lvl w:ilvl="8" w:tplc="727A4C1E" w:tentative="1">
      <w:start w:val="1"/>
      <w:numFmt w:val="lowerRoman"/>
      <w:lvlText w:val="%9."/>
      <w:lvlJc w:val="right"/>
      <w:pPr>
        <w:ind w:left="4260" w:hanging="420"/>
      </w:pPr>
    </w:lvl>
  </w:abstractNum>
  <w:abstractNum w:abstractNumId="14">
    <w:nsid w:val="5A5F2953"/>
    <w:multiLevelType w:val="multilevel"/>
    <w:tmpl w:val="5A5F2953"/>
    <w:lvl w:ilvl="0">
      <w:start w:val="1"/>
      <w:numFmt w:val="decimal"/>
      <w:suff w:val="nothing"/>
      <w:lvlText w:val="（%1）"/>
      <w:lvlJc w:val="left"/>
      <w:pPr>
        <w:ind w:left="0" w:firstLine="560"/>
      </w:pPr>
      <w:rPr>
        <w:rFonts w:hint="eastAsia"/>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64542A19"/>
    <w:multiLevelType w:val="hybridMultilevel"/>
    <w:tmpl w:val="55AACC98"/>
    <w:lvl w:ilvl="0" w:tplc="4014B3B8">
      <w:start w:val="1"/>
      <w:numFmt w:val="decimal"/>
      <w:lvlText w:val="（%1）"/>
      <w:lvlJc w:val="left"/>
      <w:pPr>
        <w:ind w:left="900" w:hanging="420"/>
      </w:pPr>
      <w:rPr>
        <w:rFonts w:ascii="Times New Roman" w:hAnsi="Times New Roman" w:cs="Times New Roman" w:hint="default"/>
        <w:sz w:val="24"/>
        <w:szCs w:val="24"/>
        <w:lang w:val="en-US"/>
      </w:rPr>
    </w:lvl>
    <w:lvl w:ilvl="1" w:tplc="50DA1178" w:tentative="1">
      <w:start w:val="1"/>
      <w:numFmt w:val="lowerLetter"/>
      <w:lvlText w:val="%2)"/>
      <w:lvlJc w:val="left"/>
      <w:pPr>
        <w:ind w:left="1320" w:hanging="420"/>
      </w:pPr>
    </w:lvl>
    <w:lvl w:ilvl="2" w:tplc="A8D449CE" w:tentative="1">
      <w:start w:val="1"/>
      <w:numFmt w:val="lowerRoman"/>
      <w:lvlText w:val="%3."/>
      <w:lvlJc w:val="right"/>
      <w:pPr>
        <w:ind w:left="1740" w:hanging="420"/>
      </w:pPr>
    </w:lvl>
    <w:lvl w:ilvl="3" w:tplc="D78A890C" w:tentative="1">
      <w:start w:val="1"/>
      <w:numFmt w:val="decimal"/>
      <w:lvlText w:val="%4."/>
      <w:lvlJc w:val="left"/>
      <w:pPr>
        <w:ind w:left="2160" w:hanging="420"/>
      </w:pPr>
    </w:lvl>
    <w:lvl w:ilvl="4" w:tplc="F0DA712E" w:tentative="1">
      <w:start w:val="1"/>
      <w:numFmt w:val="lowerLetter"/>
      <w:lvlText w:val="%5)"/>
      <w:lvlJc w:val="left"/>
      <w:pPr>
        <w:ind w:left="2580" w:hanging="420"/>
      </w:pPr>
    </w:lvl>
    <w:lvl w:ilvl="5" w:tplc="7EB44D32" w:tentative="1">
      <w:start w:val="1"/>
      <w:numFmt w:val="lowerRoman"/>
      <w:lvlText w:val="%6."/>
      <w:lvlJc w:val="right"/>
      <w:pPr>
        <w:ind w:left="3000" w:hanging="420"/>
      </w:pPr>
    </w:lvl>
    <w:lvl w:ilvl="6" w:tplc="DCD2188E" w:tentative="1">
      <w:start w:val="1"/>
      <w:numFmt w:val="decimal"/>
      <w:lvlText w:val="%7."/>
      <w:lvlJc w:val="left"/>
      <w:pPr>
        <w:ind w:left="3420" w:hanging="420"/>
      </w:pPr>
    </w:lvl>
    <w:lvl w:ilvl="7" w:tplc="7A0EE282" w:tentative="1">
      <w:start w:val="1"/>
      <w:numFmt w:val="lowerLetter"/>
      <w:lvlText w:val="%8)"/>
      <w:lvlJc w:val="left"/>
      <w:pPr>
        <w:ind w:left="3840" w:hanging="420"/>
      </w:pPr>
    </w:lvl>
    <w:lvl w:ilvl="8" w:tplc="14DA4E7E" w:tentative="1">
      <w:start w:val="1"/>
      <w:numFmt w:val="lowerRoman"/>
      <w:lvlText w:val="%9."/>
      <w:lvlJc w:val="right"/>
      <w:pPr>
        <w:ind w:left="4260" w:hanging="420"/>
      </w:pPr>
    </w:lvl>
  </w:abstractNum>
  <w:abstractNum w:abstractNumId="16">
    <w:nsid w:val="64560758"/>
    <w:multiLevelType w:val="hybridMultilevel"/>
    <w:tmpl w:val="3F9EF864"/>
    <w:lvl w:ilvl="0" w:tplc="CD86440E">
      <w:start w:val="1"/>
      <w:numFmt w:val="decimal"/>
      <w:lvlText w:val="（%1）"/>
      <w:lvlJc w:val="left"/>
      <w:pPr>
        <w:ind w:left="900" w:hanging="420"/>
      </w:pPr>
      <w:rPr>
        <w:rFonts w:ascii="Times New Roman" w:hAnsi="Times New Roman" w:cs="Times New Roman" w:hint="default"/>
        <w:sz w:val="24"/>
        <w:szCs w:val="24"/>
        <w:lang w:val="en-US"/>
      </w:rPr>
    </w:lvl>
    <w:lvl w:ilvl="1" w:tplc="3AC64062" w:tentative="1">
      <w:start w:val="1"/>
      <w:numFmt w:val="lowerLetter"/>
      <w:lvlText w:val="%2)"/>
      <w:lvlJc w:val="left"/>
      <w:pPr>
        <w:ind w:left="1320" w:hanging="420"/>
      </w:pPr>
    </w:lvl>
    <w:lvl w:ilvl="2" w:tplc="641E33B2">
      <w:start w:val="1"/>
      <w:numFmt w:val="lowerRoman"/>
      <w:lvlText w:val="%3."/>
      <w:lvlJc w:val="right"/>
      <w:pPr>
        <w:ind w:left="1740" w:hanging="420"/>
      </w:pPr>
    </w:lvl>
    <w:lvl w:ilvl="3" w:tplc="A732A592" w:tentative="1">
      <w:start w:val="1"/>
      <w:numFmt w:val="decimal"/>
      <w:lvlText w:val="%4."/>
      <w:lvlJc w:val="left"/>
      <w:pPr>
        <w:ind w:left="2160" w:hanging="420"/>
      </w:pPr>
    </w:lvl>
    <w:lvl w:ilvl="4" w:tplc="73EEF0EA" w:tentative="1">
      <w:start w:val="1"/>
      <w:numFmt w:val="lowerLetter"/>
      <w:lvlText w:val="%5)"/>
      <w:lvlJc w:val="left"/>
      <w:pPr>
        <w:ind w:left="2580" w:hanging="420"/>
      </w:pPr>
    </w:lvl>
    <w:lvl w:ilvl="5" w:tplc="C6263318" w:tentative="1">
      <w:start w:val="1"/>
      <w:numFmt w:val="lowerRoman"/>
      <w:lvlText w:val="%6."/>
      <w:lvlJc w:val="right"/>
      <w:pPr>
        <w:ind w:left="3000" w:hanging="420"/>
      </w:pPr>
    </w:lvl>
    <w:lvl w:ilvl="6" w:tplc="A24CAAF8" w:tentative="1">
      <w:start w:val="1"/>
      <w:numFmt w:val="decimal"/>
      <w:lvlText w:val="%7."/>
      <w:lvlJc w:val="left"/>
      <w:pPr>
        <w:ind w:left="3420" w:hanging="420"/>
      </w:pPr>
    </w:lvl>
    <w:lvl w:ilvl="7" w:tplc="59F0B3B0" w:tentative="1">
      <w:start w:val="1"/>
      <w:numFmt w:val="lowerLetter"/>
      <w:lvlText w:val="%8)"/>
      <w:lvlJc w:val="left"/>
      <w:pPr>
        <w:ind w:left="3840" w:hanging="420"/>
      </w:pPr>
    </w:lvl>
    <w:lvl w:ilvl="8" w:tplc="08701EAC" w:tentative="1">
      <w:start w:val="1"/>
      <w:numFmt w:val="lowerRoman"/>
      <w:lvlText w:val="%9."/>
      <w:lvlJc w:val="right"/>
      <w:pPr>
        <w:ind w:left="4260" w:hanging="420"/>
      </w:pPr>
    </w:lvl>
  </w:abstractNum>
  <w:abstractNum w:abstractNumId="17">
    <w:nsid w:val="697F076E"/>
    <w:multiLevelType w:val="hybridMultilevel"/>
    <w:tmpl w:val="55AACC98"/>
    <w:lvl w:ilvl="0" w:tplc="462C5F62">
      <w:start w:val="1"/>
      <w:numFmt w:val="decimal"/>
      <w:lvlText w:val="（%1）"/>
      <w:lvlJc w:val="left"/>
      <w:pPr>
        <w:ind w:left="900" w:hanging="420"/>
      </w:pPr>
      <w:rPr>
        <w:rFonts w:ascii="Times New Roman" w:hAnsi="Times New Roman" w:cs="Times New Roman" w:hint="default"/>
        <w:sz w:val="24"/>
        <w:szCs w:val="24"/>
        <w:lang w:val="en-US"/>
      </w:rPr>
    </w:lvl>
    <w:lvl w:ilvl="1" w:tplc="88523CA4" w:tentative="1">
      <w:start w:val="1"/>
      <w:numFmt w:val="lowerLetter"/>
      <w:lvlText w:val="%2)"/>
      <w:lvlJc w:val="left"/>
      <w:pPr>
        <w:ind w:left="1320" w:hanging="420"/>
      </w:pPr>
    </w:lvl>
    <w:lvl w:ilvl="2" w:tplc="BA5E3990" w:tentative="1">
      <w:start w:val="1"/>
      <w:numFmt w:val="lowerRoman"/>
      <w:lvlText w:val="%3."/>
      <w:lvlJc w:val="right"/>
      <w:pPr>
        <w:ind w:left="1740" w:hanging="420"/>
      </w:pPr>
    </w:lvl>
    <w:lvl w:ilvl="3" w:tplc="C532AD94" w:tentative="1">
      <w:start w:val="1"/>
      <w:numFmt w:val="decimal"/>
      <w:lvlText w:val="%4."/>
      <w:lvlJc w:val="left"/>
      <w:pPr>
        <w:ind w:left="2160" w:hanging="420"/>
      </w:pPr>
    </w:lvl>
    <w:lvl w:ilvl="4" w:tplc="8D80DBB2" w:tentative="1">
      <w:start w:val="1"/>
      <w:numFmt w:val="lowerLetter"/>
      <w:lvlText w:val="%5)"/>
      <w:lvlJc w:val="left"/>
      <w:pPr>
        <w:ind w:left="2580" w:hanging="420"/>
      </w:pPr>
    </w:lvl>
    <w:lvl w:ilvl="5" w:tplc="D8D04000" w:tentative="1">
      <w:start w:val="1"/>
      <w:numFmt w:val="lowerRoman"/>
      <w:lvlText w:val="%6."/>
      <w:lvlJc w:val="right"/>
      <w:pPr>
        <w:ind w:left="3000" w:hanging="420"/>
      </w:pPr>
    </w:lvl>
    <w:lvl w:ilvl="6" w:tplc="8DB03074" w:tentative="1">
      <w:start w:val="1"/>
      <w:numFmt w:val="decimal"/>
      <w:lvlText w:val="%7."/>
      <w:lvlJc w:val="left"/>
      <w:pPr>
        <w:ind w:left="3420" w:hanging="420"/>
      </w:pPr>
    </w:lvl>
    <w:lvl w:ilvl="7" w:tplc="5FD04ADE" w:tentative="1">
      <w:start w:val="1"/>
      <w:numFmt w:val="lowerLetter"/>
      <w:lvlText w:val="%8)"/>
      <w:lvlJc w:val="left"/>
      <w:pPr>
        <w:ind w:left="3840" w:hanging="420"/>
      </w:pPr>
    </w:lvl>
    <w:lvl w:ilvl="8" w:tplc="A06CF800" w:tentative="1">
      <w:start w:val="1"/>
      <w:numFmt w:val="lowerRoman"/>
      <w:lvlText w:val="%9."/>
      <w:lvlJc w:val="right"/>
      <w:pPr>
        <w:ind w:left="4260" w:hanging="420"/>
      </w:pPr>
    </w:lvl>
  </w:abstractNum>
  <w:abstractNum w:abstractNumId="18">
    <w:nsid w:val="6F196B41"/>
    <w:multiLevelType w:val="multilevel"/>
    <w:tmpl w:val="6F196B41"/>
    <w:lvl w:ilvl="0">
      <w:start w:val="1"/>
      <w:numFmt w:val="decimal"/>
      <w:suff w:val="nothing"/>
      <w:lvlText w:val="（%1）"/>
      <w:lvlJc w:val="left"/>
      <w:pPr>
        <w:ind w:left="720" w:firstLine="560"/>
      </w:pPr>
      <w:rPr>
        <w:rFonts w:hint="eastAsia"/>
      </w:rPr>
    </w:lvl>
    <w:lvl w:ilvl="1">
      <w:start w:val="1"/>
      <w:numFmt w:val="lowerLetter"/>
      <w:lvlText w:val="%2)"/>
      <w:lvlJc w:val="left"/>
      <w:pPr>
        <w:ind w:left="2120" w:hanging="420"/>
      </w:pPr>
    </w:lvl>
    <w:lvl w:ilvl="2">
      <w:start w:val="1"/>
      <w:numFmt w:val="lowerRoman"/>
      <w:lvlText w:val="%3."/>
      <w:lvlJc w:val="right"/>
      <w:pPr>
        <w:ind w:left="2540" w:hanging="420"/>
      </w:p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19">
    <w:nsid w:val="7517BF7B"/>
    <w:multiLevelType w:val="singleLevel"/>
    <w:tmpl w:val="7517BF7B"/>
    <w:lvl w:ilvl="0">
      <w:start w:val="1"/>
      <w:numFmt w:val="decimal"/>
      <w:suff w:val="nothing"/>
      <w:lvlText w:val="（%1）"/>
      <w:lvlJc w:val="left"/>
    </w:lvl>
  </w:abstractNum>
  <w:abstractNum w:abstractNumId="20">
    <w:nsid w:val="795D2AD6"/>
    <w:multiLevelType w:val="hybridMultilevel"/>
    <w:tmpl w:val="55AACC98"/>
    <w:lvl w:ilvl="0" w:tplc="A3162EBA">
      <w:start w:val="1"/>
      <w:numFmt w:val="decimal"/>
      <w:lvlText w:val="（%1）"/>
      <w:lvlJc w:val="left"/>
      <w:pPr>
        <w:ind w:left="900" w:hanging="420"/>
      </w:pPr>
      <w:rPr>
        <w:rFonts w:ascii="Times New Roman" w:hAnsi="Times New Roman" w:cs="Times New Roman" w:hint="default"/>
        <w:sz w:val="24"/>
        <w:szCs w:val="24"/>
        <w:lang w:val="en-US"/>
      </w:rPr>
    </w:lvl>
    <w:lvl w:ilvl="1" w:tplc="F6944EBA" w:tentative="1">
      <w:start w:val="1"/>
      <w:numFmt w:val="lowerLetter"/>
      <w:lvlText w:val="%2)"/>
      <w:lvlJc w:val="left"/>
      <w:pPr>
        <w:ind w:left="1320" w:hanging="420"/>
      </w:pPr>
    </w:lvl>
    <w:lvl w:ilvl="2" w:tplc="8A92AA18" w:tentative="1">
      <w:start w:val="1"/>
      <w:numFmt w:val="lowerRoman"/>
      <w:lvlText w:val="%3."/>
      <w:lvlJc w:val="right"/>
      <w:pPr>
        <w:ind w:left="1740" w:hanging="420"/>
      </w:pPr>
    </w:lvl>
    <w:lvl w:ilvl="3" w:tplc="04B0523A" w:tentative="1">
      <w:start w:val="1"/>
      <w:numFmt w:val="decimal"/>
      <w:lvlText w:val="%4."/>
      <w:lvlJc w:val="left"/>
      <w:pPr>
        <w:ind w:left="2160" w:hanging="420"/>
      </w:pPr>
    </w:lvl>
    <w:lvl w:ilvl="4" w:tplc="1140177C" w:tentative="1">
      <w:start w:val="1"/>
      <w:numFmt w:val="lowerLetter"/>
      <w:lvlText w:val="%5)"/>
      <w:lvlJc w:val="left"/>
      <w:pPr>
        <w:ind w:left="2580" w:hanging="420"/>
      </w:pPr>
    </w:lvl>
    <w:lvl w:ilvl="5" w:tplc="736450C8" w:tentative="1">
      <w:start w:val="1"/>
      <w:numFmt w:val="lowerRoman"/>
      <w:lvlText w:val="%6."/>
      <w:lvlJc w:val="right"/>
      <w:pPr>
        <w:ind w:left="3000" w:hanging="420"/>
      </w:pPr>
    </w:lvl>
    <w:lvl w:ilvl="6" w:tplc="8082805A" w:tentative="1">
      <w:start w:val="1"/>
      <w:numFmt w:val="decimal"/>
      <w:lvlText w:val="%7."/>
      <w:lvlJc w:val="left"/>
      <w:pPr>
        <w:ind w:left="3420" w:hanging="420"/>
      </w:pPr>
    </w:lvl>
    <w:lvl w:ilvl="7" w:tplc="6B120D04" w:tentative="1">
      <w:start w:val="1"/>
      <w:numFmt w:val="lowerLetter"/>
      <w:lvlText w:val="%8)"/>
      <w:lvlJc w:val="left"/>
      <w:pPr>
        <w:ind w:left="3840" w:hanging="420"/>
      </w:pPr>
    </w:lvl>
    <w:lvl w:ilvl="8" w:tplc="A218F1B0" w:tentative="1">
      <w:start w:val="1"/>
      <w:numFmt w:val="lowerRoman"/>
      <w:lvlText w:val="%9."/>
      <w:lvlJc w:val="right"/>
      <w:pPr>
        <w:ind w:left="4260" w:hanging="420"/>
      </w:pPr>
    </w:lvl>
  </w:abstractNum>
  <w:abstractNum w:abstractNumId="21">
    <w:nsid w:val="7A944431"/>
    <w:multiLevelType w:val="hybridMultilevel"/>
    <w:tmpl w:val="55AACC98"/>
    <w:lvl w:ilvl="0" w:tplc="A12CB814">
      <w:start w:val="1"/>
      <w:numFmt w:val="decimal"/>
      <w:lvlText w:val="（%1）"/>
      <w:lvlJc w:val="left"/>
      <w:pPr>
        <w:ind w:left="900" w:hanging="420"/>
      </w:pPr>
      <w:rPr>
        <w:rFonts w:ascii="Times New Roman" w:hAnsi="Times New Roman" w:cs="Times New Roman" w:hint="default"/>
        <w:sz w:val="24"/>
        <w:szCs w:val="24"/>
        <w:lang w:val="en-US"/>
      </w:rPr>
    </w:lvl>
    <w:lvl w:ilvl="1" w:tplc="8354CB12" w:tentative="1">
      <w:start w:val="1"/>
      <w:numFmt w:val="lowerLetter"/>
      <w:lvlText w:val="%2)"/>
      <w:lvlJc w:val="left"/>
      <w:pPr>
        <w:ind w:left="1320" w:hanging="420"/>
      </w:pPr>
    </w:lvl>
    <w:lvl w:ilvl="2" w:tplc="E968BDDA" w:tentative="1">
      <w:start w:val="1"/>
      <w:numFmt w:val="lowerRoman"/>
      <w:lvlText w:val="%3."/>
      <w:lvlJc w:val="right"/>
      <w:pPr>
        <w:ind w:left="1740" w:hanging="420"/>
      </w:pPr>
    </w:lvl>
    <w:lvl w:ilvl="3" w:tplc="03566104" w:tentative="1">
      <w:start w:val="1"/>
      <w:numFmt w:val="decimal"/>
      <w:lvlText w:val="%4."/>
      <w:lvlJc w:val="left"/>
      <w:pPr>
        <w:ind w:left="2160" w:hanging="420"/>
      </w:pPr>
    </w:lvl>
    <w:lvl w:ilvl="4" w:tplc="2CF873D0" w:tentative="1">
      <w:start w:val="1"/>
      <w:numFmt w:val="lowerLetter"/>
      <w:lvlText w:val="%5)"/>
      <w:lvlJc w:val="left"/>
      <w:pPr>
        <w:ind w:left="2580" w:hanging="420"/>
      </w:pPr>
    </w:lvl>
    <w:lvl w:ilvl="5" w:tplc="50507F8A" w:tentative="1">
      <w:start w:val="1"/>
      <w:numFmt w:val="lowerRoman"/>
      <w:lvlText w:val="%6."/>
      <w:lvlJc w:val="right"/>
      <w:pPr>
        <w:ind w:left="3000" w:hanging="420"/>
      </w:pPr>
    </w:lvl>
    <w:lvl w:ilvl="6" w:tplc="638E9E70" w:tentative="1">
      <w:start w:val="1"/>
      <w:numFmt w:val="decimal"/>
      <w:lvlText w:val="%7."/>
      <w:lvlJc w:val="left"/>
      <w:pPr>
        <w:ind w:left="3420" w:hanging="420"/>
      </w:pPr>
    </w:lvl>
    <w:lvl w:ilvl="7" w:tplc="9B686118" w:tentative="1">
      <w:start w:val="1"/>
      <w:numFmt w:val="lowerLetter"/>
      <w:lvlText w:val="%8)"/>
      <w:lvlJc w:val="left"/>
      <w:pPr>
        <w:ind w:left="3840" w:hanging="420"/>
      </w:pPr>
    </w:lvl>
    <w:lvl w:ilvl="8" w:tplc="30463878" w:tentative="1">
      <w:start w:val="1"/>
      <w:numFmt w:val="lowerRoman"/>
      <w:lvlText w:val="%9."/>
      <w:lvlJc w:val="right"/>
      <w:pPr>
        <w:ind w:left="4260" w:hanging="420"/>
      </w:pPr>
    </w:lvl>
  </w:abstractNum>
  <w:abstractNum w:abstractNumId="22">
    <w:nsid w:val="7F5D74D0"/>
    <w:multiLevelType w:val="multilevel"/>
    <w:tmpl w:val="7F5D74D0"/>
    <w:lvl w:ilvl="0">
      <w:start w:val="1"/>
      <w:numFmt w:val="decimal"/>
      <w:suff w:val="nothing"/>
      <w:lvlText w:val="（%1）"/>
      <w:lvlJc w:val="left"/>
      <w:pPr>
        <w:ind w:left="0" w:firstLine="56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12"/>
  </w:num>
  <w:num w:numId="2">
    <w:abstractNumId w:val="7"/>
  </w:num>
  <w:num w:numId="3">
    <w:abstractNumId w:val="13"/>
  </w:num>
  <w:num w:numId="4">
    <w:abstractNumId w:val="16"/>
  </w:num>
  <w:num w:numId="5">
    <w:abstractNumId w:val="6"/>
  </w:num>
  <w:num w:numId="6">
    <w:abstractNumId w:val="21"/>
  </w:num>
  <w:num w:numId="7">
    <w:abstractNumId w:val="20"/>
  </w:num>
  <w:num w:numId="8">
    <w:abstractNumId w:val="17"/>
  </w:num>
  <w:num w:numId="9">
    <w:abstractNumId w:val="15"/>
  </w:num>
  <w:num w:numId="10">
    <w:abstractNumId w:val="10"/>
  </w:num>
  <w:num w:numId="11">
    <w:abstractNumId w:val="14"/>
  </w:num>
  <w:num w:numId="12">
    <w:abstractNumId w:val="3"/>
  </w:num>
  <w:num w:numId="13">
    <w:abstractNumId w:val="22"/>
  </w:num>
  <w:num w:numId="14">
    <w:abstractNumId w:val="8"/>
  </w:num>
  <w:num w:numId="15">
    <w:abstractNumId w:val="4"/>
  </w:num>
  <w:num w:numId="16">
    <w:abstractNumId w:val="18"/>
  </w:num>
  <w:num w:numId="17">
    <w:abstractNumId w:val="0"/>
  </w:num>
  <w:num w:numId="18">
    <w:abstractNumId w:val="5"/>
  </w:num>
  <w:num w:numId="19">
    <w:abstractNumId w:val="2"/>
  </w:num>
  <w:num w:numId="20">
    <w:abstractNumId w:val="11"/>
  </w:num>
  <w:num w:numId="21">
    <w:abstractNumId w:val="1"/>
  </w:num>
  <w:num w:numId="22">
    <w:abstractNumId w:val="1"/>
    <w:lvlOverride w:ilvl="0">
      <w:lvl w:ilvl="0">
        <w:start w:val="1"/>
        <w:numFmt w:val="decimal"/>
        <w:lvlText w:val="%1"/>
        <w:lvlJc w:val="left"/>
        <w:pPr>
          <w:ind w:left="710" w:hanging="420"/>
        </w:pPr>
        <w:rPr>
          <w:rFonts w:ascii="Arial" w:hAnsi="Arial" w:cs="Times New Roman" w:hint="default"/>
          <w:b/>
          <w:sz w:val="44"/>
          <w:szCs w:val="44"/>
        </w:rPr>
      </w:lvl>
    </w:lvlOverride>
    <w:lvlOverride w:ilvl="1">
      <w:lvl w:ilvl="1">
        <w:start w:val="1"/>
        <w:numFmt w:val="decimal"/>
        <w:lvlText w:val="%1.%2"/>
        <w:lvlJc w:val="left"/>
        <w:pPr>
          <w:tabs>
            <w:tab w:val="num" w:pos="709"/>
          </w:tabs>
          <w:ind w:left="709" w:hanging="567"/>
        </w:pPr>
        <w:rPr>
          <w:rFonts w:ascii="Times New Roman" w:hAnsi="Times New Roman" w:cs="Times New Roman" w:hint="default"/>
          <w:sz w:val="32"/>
          <w:szCs w:val="36"/>
        </w:rPr>
      </w:lvl>
    </w:lvlOverride>
    <w:lvlOverride w:ilvl="2">
      <w:lvl w:ilvl="2">
        <w:start w:val="1"/>
        <w:numFmt w:val="decimal"/>
        <w:lvlText w:val="%1.%2.%3"/>
        <w:lvlJc w:val="left"/>
        <w:pPr>
          <w:tabs>
            <w:tab w:val="num" w:pos="2069"/>
          </w:tabs>
          <w:ind w:left="2269" w:hanging="709"/>
        </w:pPr>
        <w:rPr>
          <w:rFonts w:ascii="Times New Roman" w:hAnsi="Times New Roman" w:cs="Times New Roman" w:hint="default"/>
          <w:b/>
          <w:i w:val="0"/>
          <w:sz w:val="28"/>
          <w:szCs w:val="32"/>
        </w:rPr>
      </w:lvl>
    </w:lvlOverride>
    <w:lvlOverride w:ilvl="3">
      <w:lvl w:ilvl="3">
        <w:start w:val="1"/>
        <w:numFmt w:val="decimal"/>
        <w:pStyle w:val="4PIM4h44CharCharL41111Char1111"/>
        <w:lvlText w:val="%1.%2.%3.%4."/>
        <w:lvlJc w:val="left"/>
        <w:pPr>
          <w:tabs>
            <w:tab w:val="num" w:pos="2716"/>
          </w:tabs>
          <w:ind w:left="2716" w:hanging="851"/>
        </w:pPr>
        <w:rPr>
          <w:rFonts w:hint="eastAsia"/>
          <w:b/>
        </w:rPr>
      </w:lvl>
    </w:lvlOverride>
    <w:lvlOverride w:ilvl="4">
      <w:lvl w:ilvl="4">
        <w:start w:val="1"/>
        <w:numFmt w:val="decimal"/>
        <w:lvlText w:val="%1.%2.%3.%4.%5."/>
        <w:lvlJc w:val="left"/>
        <w:pPr>
          <w:tabs>
            <w:tab w:val="num" w:pos="1282"/>
          </w:tabs>
          <w:ind w:left="1282" w:hanging="992"/>
        </w:pPr>
        <w:rPr>
          <w:rFonts w:hint="eastAsia"/>
        </w:rPr>
      </w:lvl>
    </w:lvlOverride>
    <w:lvlOverride w:ilvl="5">
      <w:lvl w:ilvl="5">
        <w:start w:val="1"/>
        <w:numFmt w:val="decimal"/>
        <w:lvlText w:val="%1.%2.%3.%4.%5.%6."/>
        <w:lvlJc w:val="left"/>
        <w:pPr>
          <w:tabs>
            <w:tab w:val="num" w:pos="1424"/>
          </w:tabs>
          <w:ind w:left="1424" w:hanging="1134"/>
        </w:pPr>
        <w:rPr>
          <w:rFonts w:hint="eastAsia"/>
        </w:rPr>
      </w:lvl>
    </w:lvlOverride>
    <w:lvlOverride w:ilvl="6">
      <w:lvl w:ilvl="6">
        <w:start w:val="1"/>
        <w:numFmt w:val="decimal"/>
        <w:lvlText w:val="%1.%2.%3.%4.%5.%6.%7."/>
        <w:lvlJc w:val="left"/>
        <w:pPr>
          <w:tabs>
            <w:tab w:val="num" w:pos="1566"/>
          </w:tabs>
          <w:ind w:left="1566" w:hanging="1276"/>
        </w:pPr>
        <w:rPr>
          <w:rFonts w:hint="eastAsia"/>
        </w:rPr>
      </w:lvl>
    </w:lvlOverride>
    <w:lvlOverride w:ilvl="7">
      <w:lvl w:ilvl="7">
        <w:start w:val="1"/>
        <w:numFmt w:val="decimal"/>
        <w:lvlText w:val="%1.%2.%3.%4.%5.%6.%7.%8."/>
        <w:lvlJc w:val="left"/>
        <w:pPr>
          <w:tabs>
            <w:tab w:val="num" w:pos="1708"/>
          </w:tabs>
          <w:ind w:left="1708" w:hanging="1418"/>
        </w:pPr>
        <w:rPr>
          <w:rFonts w:hint="eastAsia"/>
        </w:rPr>
      </w:lvl>
    </w:lvlOverride>
    <w:lvlOverride w:ilvl="8">
      <w:lvl w:ilvl="8">
        <w:start w:val="1"/>
        <w:numFmt w:val="decimal"/>
        <w:lvlText w:val="%1.%2.%3.%4.%5.%6.%7.%8.%9."/>
        <w:lvlJc w:val="left"/>
        <w:pPr>
          <w:tabs>
            <w:tab w:val="num" w:pos="1849"/>
          </w:tabs>
          <w:ind w:left="1849" w:hanging="1559"/>
        </w:pPr>
        <w:rPr>
          <w:rFonts w:hint="eastAsia"/>
        </w:rPr>
      </w:lvl>
    </w:lvlOverride>
  </w:num>
  <w:num w:numId="23">
    <w:abstractNumId w:val="9"/>
  </w:num>
  <w:num w:numId="24">
    <w:abstractNumId w:val="1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8226" fillcolor="white" stroke="f">
      <v:fill color="white"/>
      <v:stroke on="f"/>
      <o:colormenu v:ext="edit" fillcolor="non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777C4"/>
    <w:rsid w:val="00000078"/>
    <w:rsid w:val="00000702"/>
    <w:rsid w:val="00001629"/>
    <w:rsid w:val="0000205C"/>
    <w:rsid w:val="0000221A"/>
    <w:rsid w:val="00002356"/>
    <w:rsid w:val="000029DE"/>
    <w:rsid w:val="00002C57"/>
    <w:rsid w:val="00003A47"/>
    <w:rsid w:val="000055E1"/>
    <w:rsid w:val="000058BC"/>
    <w:rsid w:val="00006041"/>
    <w:rsid w:val="00006C03"/>
    <w:rsid w:val="000071FA"/>
    <w:rsid w:val="000079A5"/>
    <w:rsid w:val="00007B4E"/>
    <w:rsid w:val="00007D0B"/>
    <w:rsid w:val="00010014"/>
    <w:rsid w:val="000100A1"/>
    <w:rsid w:val="000104AD"/>
    <w:rsid w:val="000107E5"/>
    <w:rsid w:val="00010AAC"/>
    <w:rsid w:val="00010CB1"/>
    <w:rsid w:val="00010F7A"/>
    <w:rsid w:val="00011168"/>
    <w:rsid w:val="00011244"/>
    <w:rsid w:val="0001180F"/>
    <w:rsid w:val="000118E1"/>
    <w:rsid w:val="0001233C"/>
    <w:rsid w:val="000123FE"/>
    <w:rsid w:val="00012C0C"/>
    <w:rsid w:val="00012C7D"/>
    <w:rsid w:val="0001429D"/>
    <w:rsid w:val="000143B6"/>
    <w:rsid w:val="0001468C"/>
    <w:rsid w:val="000148C0"/>
    <w:rsid w:val="00014D25"/>
    <w:rsid w:val="00014E47"/>
    <w:rsid w:val="00015195"/>
    <w:rsid w:val="00016770"/>
    <w:rsid w:val="00016FEC"/>
    <w:rsid w:val="00017529"/>
    <w:rsid w:val="00020495"/>
    <w:rsid w:val="00020923"/>
    <w:rsid w:val="00020931"/>
    <w:rsid w:val="00020D87"/>
    <w:rsid w:val="000214A5"/>
    <w:rsid w:val="000229F6"/>
    <w:rsid w:val="00022EA1"/>
    <w:rsid w:val="000238F9"/>
    <w:rsid w:val="0002395D"/>
    <w:rsid w:val="00024529"/>
    <w:rsid w:val="00025DE6"/>
    <w:rsid w:val="000264A2"/>
    <w:rsid w:val="000265A6"/>
    <w:rsid w:val="00026604"/>
    <w:rsid w:val="000308E4"/>
    <w:rsid w:val="000310D5"/>
    <w:rsid w:val="0003204D"/>
    <w:rsid w:val="0003310D"/>
    <w:rsid w:val="00034C05"/>
    <w:rsid w:val="00034E48"/>
    <w:rsid w:val="0003500E"/>
    <w:rsid w:val="00035390"/>
    <w:rsid w:val="00035465"/>
    <w:rsid w:val="00035551"/>
    <w:rsid w:val="00035905"/>
    <w:rsid w:val="00037734"/>
    <w:rsid w:val="00037D35"/>
    <w:rsid w:val="00037DF8"/>
    <w:rsid w:val="00037F5F"/>
    <w:rsid w:val="00040782"/>
    <w:rsid w:val="000409AC"/>
    <w:rsid w:val="00040B5D"/>
    <w:rsid w:val="00041248"/>
    <w:rsid w:val="00041AEF"/>
    <w:rsid w:val="00041E07"/>
    <w:rsid w:val="00041E41"/>
    <w:rsid w:val="000420CC"/>
    <w:rsid w:val="000425A0"/>
    <w:rsid w:val="00042613"/>
    <w:rsid w:val="00043917"/>
    <w:rsid w:val="00043AB6"/>
    <w:rsid w:val="00043E9C"/>
    <w:rsid w:val="0004451B"/>
    <w:rsid w:val="00044533"/>
    <w:rsid w:val="0004498D"/>
    <w:rsid w:val="00044A03"/>
    <w:rsid w:val="00044C12"/>
    <w:rsid w:val="00045B50"/>
    <w:rsid w:val="0004633C"/>
    <w:rsid w:val="00046E81"/>
    <w:rsid w:val="00047A9E"/>
    <w:rsid w:val="00047F74"/>
    <w:rsid w:val="00050A6E"/>
    <w:rsid w:val="00050AA4"/>
    <w:rsid w:val="00050DD3"/>
    <w:rsid w:val="00051304"/>
    <w:rsid w:val="00051A44"/>
    <w:rsid w:val="00051AC4"/>
    <w:rsid w:val="00051CB2"/>
    <w:rsid w:val="000527C6"/>
    <w:rsid w:val="0005296D"/>
    <w:rsid w:val="00053BE4"/>
    <w:rsid w:val="00054233"/>
    <w:rsid w:val="0005428D"/>
    <w:rsid w:val="000546B9"/>
    <w:rsid w:val="0005563A"/>
    <w:rsid w:val="00055EF1"/>
    <w:rsid w:val="00056476"/>
    <w:rsid w:val="00056937"/>
    <w:rsid w:val="00056D2B"/>
    <w:rsid w:val="000570E0"/>
    <w:rsid w:val="000575C9"/>
    <w:rsid w:val="000578F6"/>
    <w:rsid w:val="00057AF0"/>
    <w:rsid w:val="000601C4"/>
    <w:rsid w:val="000603DB"/>
    <w:rsid w:val="00060491"/>
    <w:rsid w:val="00061388"/>
    <w:rsid w:val="00061B53"/>
    <w:rsid w:val="00061EAA"/>
    <w:rsid w:val="000625BA"/>
    <w:rsid w:val="000626C3"/>
    <w:rsid w:val="00062D20"/>
    <w:rsid w:val="00062D49"/>
    <w:rsid w:val="00063601"/>
    <w:rsid w:val="00064CCB"/>
    <w:rsid w:val="0006508A"/>
    <w:rsid w:val="0006530D"/>
    <w:rsid w:val="000654F3"/>
    <w:rsid w:val="000656A9"/>
    <w:rsid w:val="00065A8E"/>
    <w:rsid w:val="00066BBF"/>
    <w:rsid w:val="00066FD2"/>
    <w:rsid w:val="000675E2"/>
    <w:rsid w:val="000676A8"/>
    <w:rsid w:val="00067B4F"/>
    <w:rsid w:val="000712BF"/>
    <w:rsid w:val="00071378"/>
    <w:rsid w:val="00071810"/>
    <w:rsid w:val="0007237E"/>
    <w:rsid w:val="00073466"/>
    <w:rsid w:val="00073A90"/>
    <w:rsid w:val="00073C30"/>
    <w:rsid w:val="0007400B"/>
    <w:rsid w:val="00074778"/>
    <w:rsid w:val="000749DB"/>
    <w:rsid w:val="00074DE6"/>
    <w:rsid w:val="00075300"/>
    <w:rsid w:val="000758EF"/>
    <w:rsid w:val="00075A95"/>
    <w:rsid w:val="0007606D"/>
    <w:rsid w:val="000772F9"/>
    <w:rsid w:val="0008023F"/>
    <w:rsid w:val="000806A0"/>
    <w:rsid w:val="00080A76"/>
    <w:rsid w:val="00080E50"/>
    <w:rsid w:val="0008150B"/>
    <w:rsid w:val="00081C52"/>
    <w:rsid w:val="000828BE"/>
    <w:rsid w:val="000831A4"/>
    <w:rsid w:val="000838DC"/>
    <w:rsid w:val="00083A2E"/>
    <w:rsid w:val="00083DE3"/>
    <w:rsid w:val="00084F45"/>
    <w:rsid w:val="00085092"/>
    <w:rsid w:val="00086B11"/>
    <w:rsid w:val="00086F01"/>
    <w:rsid w:val="00087058"/>
    <w:rsid w:val="00087106"/>
    <w:rsid w:val="0009067D"/>
    <w:rsid w:val="000908AB"/>
    <w:rsid w:val="0009095A"/>
    <w:rsid w:val="00090E2B"/>
    <w:rsid w:val="00091745"/>
    <w:rsid w:val="00092767"/>
    <w:rsid w:val="00092D62"/>
    <w:rsid w:val="00092DEC"/>
    <w:rsid w:val="00092ED8"/>
    <w:rsid w:val="00093C32"/>
    <w:rsid w:val="00093EB3"/>
    <w:rsid w:val="00093EF0"/>
    <w:rsid w:val="00093F8E"/>
    <w:rsid w:val="0009507A"/>
    <w:rsid w:val="000966A6"/>
    <w:rsid w:val="0009761B"/>
    <w:rsid w:val="000A0810"/>
    <w:rsid w:val="000A1484"/>
    <w:rsid w:val="000A15B8"/>
    <w:rsid w:val="000A1761"/>
    <w:rsid w:val="000A1A39"/>
    <w:rsid w:val="000A202A"/>
    <w:rsid w:val="000A26E8"/>
    <w:rsid w:val="000A561A"/>
    <w:rsid w:val="000A6095"/>
    <w:rsid w:val="000A7386"/>
    <w:rsid w:val="000A73EF"/>
    <w:rsid w:val="000A7600"/>
    <w:rsid w:val="000B0493"/>
    <w:rsid w:val="000B1C54"/>
    <w:rsid w:val="000B1E1E"/>
    <w:rsid w:val="000B259E"/>
    <w:rsid w:val="000B2F91"/>
    <w:rsid w:val="000B3635"/>
    <w:rsid w:val="000B41C5"/>
    <w:rsid w:val="000B4573"/>
    <w:rsid w:val="000B4799"/>
    <w:rsid w:val="000B50E7"/>
    <w:rsid w:val="000B553B"/>
    <w:rsid w:val="000B59AB"/>
    <w:rsid w:val="000B5EE0"/>
    <w:rsid w:val="000B701B"/>
    <w:rsid w:val="000B7085"/>
    <w:rsid w:val="000B7376"/>
    <w:rsid w:val="000B75F4"/>
    <w:rsid w:val="000C0032"/>
    <w:rsid w:val="000C0638"/>
    <w:rsid w:val="000C0D19"/>
    <w:rsid w:val="000C15F0"/>
    <w:rsid w:val="000C20EE"/>
    <w:rsid w:val="000C2AA9"/>
    <w:rsid w:val="000C325A"/>
    <w:rsid w:val="000C3280"/>
    <w:rsid w:val="000C3897"/>
    <w:rsid w:val="000C3F9A"/>
    <w:rsid w:val="000C47D5"/>
    <w:rsid w:val="000C4A1A"/>
    <w:rsid w:val="000C4ADE"/>
    <w:rsid w:val="000C4CCB"/>
    <w:rsid w:val="000C4F4A"/>
    <w:rsid w:val="000C524A"/>
    <w:rsid w:val="000C55C6"/>
    <w:rsid w:val="000C5857"/>
    <w:rsid w:val="000C5C9C"/>
    <w:rsid w:val="000C5CC2"/>
    <w:rsid w:val="000C5DA1"/>
    <w:rsid w:val="000C5E8F"/>
    <w:rsid w:val="000C5F83"/>
    <w:rsid w:val="000C664C"/>
    <w:rsid w:val="000C70C7"/>
    <w:rsid w:val="000C7350"/>
    <w:rsid w:val="000C74E6"/>
    <w:rsid w:val="000C7DAD"/>
    <w:rsid w:val="000D01A4"/>
    <w:rsid w:val="000D087E"/>
    <w:rsid w:val="000D0EC8"/>
    <w:rsid w:val="000D1056"/>
    <w:rsid w:val="000D1340"/>
    <w:rsid w:val="000D15D9"/>
    <w:rsid w:val="000D1B6C"/>
    <w:rsid w:val="000D1CB4"/>
    <w:rsid w:val="000D1F6F"/>
    <w:rsid w:val="000D2B87"/>
    <w:rsid w:val="000D2C4E"/>
    <w:rsid w:val="000D2EF4"/>
    <w:rsid w:val="000D3513"/>
    <w:rsid w:val="000D3787"/>
    <w:rsid w:val="000D4426"/>
    <w:rsid w:val="000D552C"/>
    <w:rsid w:val="000D558A"/>
    <w:rsid w:val="000D5A3F"/>
    <w:rsid w:val="000D61D9"/>
    <w:rsid w:val="000D62B5"/>
    <w:rsid w:val="000D69A4"/>
    <w:rsid w:val="000D7062"/>
    <w:rsid w:val="000D7078"/>
    <w:rsid w:val="000D7318"/>
    <w:rsid w:val="000D7C29"/>
    <w:rsid w:val="000E0687"/>
    <w:rsid w:val="000E0B00"/>
    <w:rsid w:val="000E1492"/>
    <w:rsid w:val="000E1E50"/>
    <w:rsid w:val="000E21D8"/>
    <w:rsid w:val="000E23C5"/>
    <w:rsid w:val="000E277D"/>
    <w:rsid w:val="000E28D8"/>
    <w:rsid w:val="000E2913"/>
    <w:rsid w:val="000E2ADD"/>
    <w:rsid w:val="000E4381"/>
    <w:rsid w:val="000E46B4"/>
    <w:rsid w:val="000E4E9F"/>
    <w:rsid w:val="000E5309"/>
    <w:rsid w:val="000E5413"/>
    <w:rsid w:val="000E5784"/>
    <w:rsid w:val="000E617C"/>
    <w:rsid w:val="000E6479"/>
    <w:rsid w:val="000E697B"/>
    <w:rsid w:val="000E7B2F"/>
    <w:rsid w:val="000F0100"/>
    <w:rsid w:val="000F0B42"/>
    <w:rsid w:val="000F0D6B"/>
    <w:rsid w:val="000F128B"/>
    <w:rsid w:val="000F157B"/>
    <w:rsid w:val="000F2737"/>
    <w:rsid w:val="000F341E"/>
    <w:rsid w:val="000F3BE6"/>
    <w:rsid w:val="000F3FA2"/>
    <w:rsid w:val="000F4065"/>
    <w:rsid w:val="000F4ECD"/>
    <w:rsid w:val="000F5061"/>
    <w:rsid w:val="000F52F6"/>
    <w:rsid w:val="000F55CA"/>
    <w:rsid w:val="000F569A"/>
    <w:rsid w:val="000F5C32"/>
    <w:rsid w:val="000F5C6D"/>
    <w:rsid w:val="000F65E8"/>
    <w:rsid w:val="000F6735"/>
    <w:rsid w:val="000F6982"/>
    <w:rsid w:val="000F698C"/>
    <w:rsid w:val="000F748C"/>
    <w:rsid w:val="000F790D"/>
    <w:rsid w:val="0010046F"/>
    <w:rsid w:val="00100F6C"/>
    <w:rsid w:val="0010235F"/>
    <w:rsid w:val="00102790"/>
    <w:rsid w:val="00102AF7"/>
    <w:rsid w:val="00102BF8"/>
    <w:rsid w:val="00102CCC"/>
    <w:rsid w:val="00103F17"/>
    <w:rsid w:val="00103F2C"/>
    <w:rsid w:val="00104081"/>
    <w:rsid w:val="00104281"/>
    <w:rsid w:val="00104481"/>
    <w:rsid w:val="001048FC"/>
    <w:rsid w:val="00104DBC"/>
    <w:rsid w:val="001052FE"/>
    <w:rsid w:val="00105336"/>
    <w:rsid w:val="001053C7"/>
    <w:rsid w:val="00105623"/>
    <w:rsid w:val="00106DFB"/>
    <w:rsid w:val="00107187"/>
    <w:rsid w:val="00107692"/>
    <w:rsid w:val="001078C0"/>
    <w:rsid w:val="00110658"/>
    <w:rsid w:val="00110E25"/>
    <w:rsid w:val="00110F0E"/>
    <w:rsid w:val="00111069"/>
    <w:rsid w:val="00111BF0"/>
    <w:rsid w:val="00112F94"/>
    <w:rsid w:val="0011302D"/>
    <w:rsid w:val="001130D9"/>
    <w:rsid w:val="001133FD"/>
    <w:rsid w:val="001134C7"/>
    <w:rsid w:val="001136A5"/>
    <w:rsid w:val="0011381E"/>
    <w:rsid w:val="00113E86"/>
    <w:rsid w:val="00114459"/>
    <w:rsid w:val="001144F8"/>
    <w:rsid w:val="00114A53"/>
    <w:rsid w:val="00114ADD"/>
    <w:rsid w:val="00115465"/>
    <w:rsid w:val="00115687"/>
    <w:rsid w:val="001156B8"/>
    <w:rsid w:val="00116249"/>
    <w:rsid w:val="00117600"/>
    <w:rsid w:val="00117855"/>
    <w:rsid w:val="00120B2B"/>
    <w:rsid w:val="00121CBC"/>
    <w:rsid w:val="001225A1"/>
    <w:rsid w:val="001226D4"/>
    <w:rsid w:val="00122AE4"/>
    <w:rsid w:val="00123E45"/>
    <w:rsid w:val="00124AD3"/>
    <w:rsid w:val="00124B32"/>
    <w:rsid w:val="00124DBF"/>
    <w:rsid w:val="0012511D"/>
    <w:rsid w:val="001259B4"/>
    <w:rsid w:val="00125EC0"/>
    <w:rsid w:val="0012674D"/>
    <w:rsid w:val="00126B62"/>
    <w:rsid w:val="00126CBA"/>
    <w:rsid w:val="00126CC0"/>
    <w:rsid w:val="00130F51"/>
    <w:rsid w:val="00131165"/>
    <w:rsid w:val="001322B3"/>
    <w:rsid w:val="00135784"/>
    <w:rsid w:val="00135962"/>
    <w:rsid w:val="00135BC1"/>
    <w:rsid w:val="00135BF4"/>
    <w:rsid w:val="00136CC4"/>
    <w:rsid w:val="0013708B"/>
    <w:rsid w:val="00137148"/>
    <w:rsid w:val="0013772E"/>
    <w:rsid w:val="00137A20"/>
    <w:rsid w:val="00137B8D"/>
    <w:rsid w:val="001401D5"/>
    <w:rsid w:val="00140E07"/>
    <w:rsid w:val="001419CE"/>
    <w:rsid w:val="00141B60"/>
    <w:rsid w:val="00141B94"/>
    <w:rsid w:val="00141D41"/>
    <w:rsid w:val="00142116"/>
    <w:rsid w:val="001422EE"/>
    <w:rsid w:val="001425D6"/>
    <w:rsid w:val="00142981"/>
    <w:rsid w:val="0014354E"/>
    <w:rsid w:val="00143BC2"/>
    <w:rsid w:val="001442BD"/>
    <w:rsid w:val="001447C0"/>
    <w:rsid w:val="00145266"/>
    <w:rsid w:val="0014530B"/>
    <w:rsid w:val="00145CE7"/>
    <w:rsid w:val="00145E21"/>
    <w:rsid w:val="00145FA1"/>
    <w:rsid w:val="00146958"/>
    <w:rsid w:val="001469B5"/>
    <w:rsid w:val="00146DA1"/>
    <w:rsid w:val="0014790F"/>
    <w:rsid w:val="00147A2A"/>
    <w:rsid w:val="00147D97"/>
    <w:rsid w:val="00147ED3"/>
    <w:rsid w:val="001501EC"/>
    <w:rsid w:val="00150278"/>
    <w:rsid w:val="00150C19"/>
    <w:rsid w:val="00150DDE"/>
    <w:rsid w:val="0015118C"/>
    <w:rsid w:val="00151311"/>
    <w:rsid w:val="00151476"/>
    <w:rsid w:val="001517F4"/>
    <w:rsid w:val="00153593"/>
    <w:rsid w:val="0015397B"/>
    <w:rsid w:val="00154457"/>
    <w:rsid w:val="0015457B"/>
    <w:rsid w:val="00154A10"/>
    <w:rsid w:val="0015531E"/>
    <w:rsid w:val="00155C2C"/>
    <w:rsid w:val="00155EAE"/>
    <w:rsid w:val="00156131"/>
    <w:rsid w:val="00160493"/>
    <w:rsid w:val="00160B71"/>
    <w:rsid w:val="00160BF2"/>
    <w:rsid w:val="00160D7C"/>
    <w:rsid w:val="00160F58"/>
    <w:rsid w:val="0016149E"/>
    <w:rsid w:val="001618DB"/>
    <w:rsid w:val="00161B14"/>
    <w:rsid w:val="001621A6"/>
    <w:rsid w:val="00162D45"/>
    <w:rsid w:val="001645FC"/>
    <w:rsid w:val="00164836"/>
    <w:rsid w:val="00165A23"/>
    <w:rsid w:val="00165E9D"/>
    <w:rsid w:val="00167002"/>
    <w:rsid w:val="0017050E"/>
    <w:rsid w:val="00170587"/>
    <w:rsid w:val="00170901"/>
    <w:rsid w:val="001716D6"/>
    <w:rsid w:val="001718A1"/>
    <w:rsid w:val="001732DD"/>
    <w:rsid w:val="00173469"/>
    <w:rsid w:val="0017393C"/>
    <w:rsid w:val="00173B3D"/>
    <w:rsid w:val="00173B8E"/>
    <w:rsid w:val="00173D71"/>
    <w:rsid w:val="00174519"/>
    <w:rsid w:val="00174951"/>
    <w:rsid w:val="00174F4D"/>
    <w:rsid w:val="00175CD4"/>
    <w:rsid w:val="00175D52"/>
    <w:rsid w:val="00176477"/>
    <w:rsid w:val="00176D95"/>
    <w:rsid w:val="00177ACE"/>
    <w:rsid w:val="001802E8"/>
    <w:rsid w:val="0018034D"/>
    <w:rsid w:val="00180695"/>
    <w:rsid w:val="00180EDA"/>
    <w:rsid w:val="00180FEA"/>
    <w:rsid w:val="00181E07"/>
    <w:rsid w:val="00181E0B"/>
    <w:rsid w:val="00182A25"/>
    <w:rsid w:val="00183683"/>
    <w:rsid w:val="00183D89"/>
    <w:rsid w:val="0018402D"/>
    <w:rsid w:val="00184421"/>
    <w:rsid w:val="00184D2F"/>
    <w:rsid w:val="001854EE"/>
    <w:rsid w:val="00186802"/>
    <w:rsid w:val="001869E5"/>
    <w:rsid w:val="00186F78"/>
    <w:rsid w:val="00190153"/>
    <w:rsid w:val="00190356"/>
    <w:rsid w:val="00190AC9"/>
    <w:rsid w:val="0019114C"/>
    <w:rsid w:val="001912C5"/>
    <w:rsid w:val="00191C36"/>
    <w:rsid w:val="00192C76"/>
    <w:rsid w:val="00193182"/>
    <w:rsid w:val="00193D16"/>
    <w:rsid w:val="00194262"/>
    <w:rsid w:val="00194510"/>
    <w:rsid w:val="00195FC4"/>
    <w:rsid w:val="0019610C"/>
    <w:rsid w:val="0019660F"/>
    <w:rsid w:val="00197435"/>
    <w:rsid w:val="001976A2"/>
    <w:rsid w:val="0019779E"/>
    <w:rsid w:val="0019783C"/>
    <w:rsid w:val="001A1450"/>
    <w:rsid w:val="001A1FF8"/>
    <w:rsid w:val="001A2312"/>
    <w:rsid w:val="001A2476"/>
    <w:rsid w:val="001A31C0"/>
    <w:rsid w:val="001A32E3"/>
    <w:rsid w:val="001A3CFD"/>
    <w:rsid w:val="001A4CB3"/>
    <w:rsid w:val="001A59EA"/>
    <w:rsid w:val="001A6906"/>
    <w:rsid w:val="001A6AD7"/>
    <w:rsid w:val="001A6DAA"/>
    <w:rsid w:val="001B04D8"/>
    <w:rsid w:val="001B0A8E"/>
    <w:rsid w:val="001B0AA8"/>
    <w:rsid w:val="001B0B9C"/>
    <w:rsid w:val="001B11AC"/>
    <w:rsid w:val="001B146D"/>
    <w:rsid w:val="001B2799"/>
    <w:rsid w:val="001B3578"/>
    <w:rsid w:val="001B35C1"/>
    <w:rsid w:val="001B44B3"/>
    <w:rsid w:val="001B49A7"/>
    <w:rsid w:val="001B51EA"/>
    <w:rsid w:val="001B5337"/>
    <w:rsid w:val="001B6B70"/>
    <w:rsid w:val="001B7149"/>
    <w:rsid w:val="001B738F"/>
    <w:rsid w:val="001B7FE2"/>
    <w:rsid w:val="001C0010"/>
    <w:rsid w:val="001C1333"/>
    <w:rsid w:val="001C2303"/>
    <w:rsid w:val="001C2794"/>
    <w:rsid w:val="001C2D61"/>
    <w:rsid w:val="001C31EF"/>
    <w:rsid w:val="001C3A66"/>
    <w:rsid w:val="001C3E97"/>
    <w:rsid w:val="001C457D"/>
    <w:rsid w:val="001C47EA"/>
    <w:rsid w:val="001C4C29"/>
    <w:rsid w:val="001C5300"/>
    <w:rsid w:val="001C541B"/>
    <w:rsid w:val="001C5F2D"/>
    <w:rsid w:val="001C68DF"/>
    <w:rsid w:val="001C6C75"/>
    <w:rsid w:val="001C6F0B"/>
    <w:rsid w:val="001C753A"/>
    <w:rsid w:val="001C7F0A"/>
    <w:rsid w:val="001D008F"/>
    <w:rsid w:val="001D0158"/>
    <w:rsid w:val="001D1601"/>
    <w:rsid w:val="001D1F03"/>
    <w:rsid w:val="001D1F84"/>
    <w:rsid w:val="001D22D0"/>
    <w:rsid w:val="001D2DD7"/>
    <w:rsid w:val="001D4D2E"/>
    <w:rsid w:val="001D523D"/>
    <w:rsid w:val="001D52B2"/>
    <w:rsid w:val="001D5483"/>
    <w:rsid w:val="001D6275"/>
    <w:rsid w:val="001D6364"/>
    <w:rsid w:val="001D6483"/>
    <w:rsid w:val="001D6DD8"/>
    <w:rsid w:val="001D706D"/>
    <w:rsid w:val="001D7324"/>
    <w:rsid w:val="001D748E"/>
    <w:rsid w:val="001D7737"/>
    <w:rsid w:val="001E04A9"/>
    <w:rsid w:val="001E050D"/>
    <w:rsid w:val="001E1531"/>
    <w:rsid w:val="001E1608"/>
    <w:rsid w:val="001E1C0A"/>
    <w:rsid w:val="001E253C"/>
    <w:rsid w:val="001E2583"/>
    <w:rsid w:val="001E2BF3"/>
    <w:rsid w:val="001E2C44"/>
    <w:rsid w:val="001E30B9"/>
    <w:rsid w:val="001E3EBF"/>
    <w:rsid w:val="001E549E"/>
    <w:rsid w:val="001E553D"/>
    <w:rsid w:val="001E586A"/>
    <w:rsid w:val="001E632C"/>
    <w:rsid w:val="001E6818"/>
    <w:rsid w:val="001E716D"/>
    <w:rsid w:val="001E76EA"/>
    <w:rsid w:val="001E770A"/>
    <w:rsid w:val="001F0A15"/>
    <w:rsid w:val="001F0E50"/>
    <w:rsid w:val="001F171E"/>
    <w:rsid w:val="001F1AB4"/>
    <w:rsid w:val="001F1F06"/>
    <w:rsid w:val="001F24FF"/>
    <w:rsid w:val="001F297C"/>
    <w:rsid w:val="001F2A13"/>
    <w:rsid w:val="001F2B1A"/>
    <w:rsid w:val="001F3448"/>
    <w:rsid w:val="001F35E7"/>
    <w:rsid w:val="001F469B"/>
    <w:rsid w:val="001F5265"/>
    <w:rsid w:val="001F6367"/>
    <w:rsid w:val="001F78A9"/>
    <w:rsid w:val="001F7BEA"/>
    <w:rsid w:val="00200890"/>
    <w:rsid w:val="00200963"/>
    <w:rsid w:val="00200B3C"/>
    <w:rsid w:val="0020191F"/>
    <w:rsid w:val="00201C13"/>
    <w:rsid w:val="002027B9"/>
    <w:rsid w:val="00202F00"/>
    <w:rsid w:val="00203FDE"/>
    <w:rsid w:val="002048FC"/>
    <w:rsid w:val="00204B55"/>
    <w:rsid w:val="002058FC"/>
    <w:rsid w:val="00205A6D"/>
    <w:rsid w:val="0020675A"/>
    <w:rsid w:val="00206B30"/>
    <w:rsid w:val="00206BEC"/>
    <w:rsid w:val="0020737D"/>
    <w:rsid w:val="0020769C"/>
    <w:rsid w:val="00207967"/>
    <w:rsid w:val="00207D7D"/>
    <w:rsid w:val="0021067A"/>
    <w:rsid w:val="00212358"/>
    <w:rsid w:val="00212F75"/>
    <w:rsid w:val="00213278"/>
    <w:rsid w:val="002141AA"/>
    <w:rsid w:val="00214ED1"/>
    <w:rsid w:val="002152C5"/>
    <w:rsid w:val="00215618"/>
    <w:rsid w:val="00215E0C"/>
    <w:rsid w:val="0021679F"/>
    <w:rsid w:val="0022002F"/>
    <w:rsid w:val="00220129"/>
    <w:rsid w:val="002201DB"/>
    <w:rsid w:val="00220362"/>
    <w:rsid w:val="0022052A"/>
    <w:rsid w:val="002211E9"/>
    <w:rsid w:val="00222B0E"/>
    <w:rsid w:val="00222D68"/>
    <w:rsid w:val="00223EA4"/>
    <w:rsid w:val="002245AD"/>
    <w:rsid w:val="00224764"/>
    <w:rsid w:val="00224AFA"/>
    <w:rsid w:val="00224B99"/>
    <w:rsid w:val="00224CEE"/>
    <w:rsid w:val="00225910"/>
    <w:rsid w:val="00226B8E"/>
    <w:rsid w:val="00227DBD"/>
    <w:rsid w:val="0023079C"/>
    <w:rsid w:val="0023188A"/>
    <w:rsid w:val="002321C4"/>
    <w:rsid w:val="0023334C"/>
    <w:rsid w:val="002346D7"/>
    <w:rsid w:val="00234986"/>
    <w:rsid w:val="0023512C"/>
    <w:rsid w:val="00235544"/>
    <w:rsid w:val="00235D33"/>
    <w:rsid w:val="002363B8"/>
    <w:rsid w:val="00237362"/>
    <w:rsid w:val="002374CF"/>
    <w:rsid w:val="00237A8B"/>
    <w:rsid w:val="0024042B"/>
    <w:rsid w:val="00240651"/>
    <w:rsid w:val="00240823"/>
    <w:rsid w:val="00241980"/>
    <w:rsid w:val="00242451"/>
    <w:rsid w:val="00243599"/>
    <w:rsid w:val="002438B7"/>
    <w:rsid w:val="0024396D"/>
    <w:rsid w:val="00243D01"/>
    <w:rsid w:val="002441EA"/>
    <w:rsid w:val="002447BD"/>
    <w:rsid w:val="00244FF1"/>
    <w:rsid w:val="002460EB"/>
    <w:rsid w:val="00246161"/>
    <w:rsid w:val="00246621"/>
    <w:rsid w:val="00246D36"/>
    <w:rsid w:val="00247419"/>
    <w:rsid w:val="0024742B"/>
    <w:rsid w:val="002477F0"/>
    <w:rsid w:val="00247A16"/>
    <w:rsid w:val="0025036A"/>
    <w:rsid w:val="00250449"/>
    <w:rsid w:val="00250AA7"/>
    <w:rsid w:val="00250D5B"/>
    <w:rsid w:val="00250FA3"/>
    <w:rsid w:val="002514AE"/>
    <w:rsid w:val="002527F4"/>
    <w:rsid w:val="00252DDE"/>
    <w:rsid w:val="002530E2"/>
    <w:rsid w:val="00254322"/>
    <w:rsid w:val="00254D46"/>
    <w:rsid w:val="00254EA4"/>
    <w:rsid w:val="00255207"/>
    <w:rsid w:val="00255700"/>
    <w:rsid w:val="0025596E"/>
    <w:rsid w:val="002561E1"/>
    <w:rsid w:val="00256526"/>
    <w:rsid w:val="002566CA"/>
    <w:rsid w:val="00256B8E"/>
    <w:rsid w:val="0025700E"/>
    <w:rsid w:val="00257B3B"/>
    <w:rsid w:val="00257EFD"/>
    <w:rsid w:val="00260CA4"/>
    <w:rsid w:val="0026129C"/>
    <w:rsid w:val="00261D79"/>
    <w:rsid w:val="002628A8"/>
    <w:rsid w:val="002628DC"/>
    <w:rsid w:val="00262965"/>
    <w:rsid w:val="00263136"/>
    <w:rsid w:val="0026326B"/>
    <w:rsid w:val="00263756"/>
    <w:rsid w:val="002638F6"/>
    <w:rsid w:val="00263BC9"/>
    <w:rsid w:val="00263CB0"/>
    <w:rsid w:val="00264352"/>
    <w:rsid w:val="002647E4"/>
    <w:rsid w:val="00264C95"/>
    <w:rsid w:val="00265075"/>
    <w:rsid w:val="0026530D"/>
    <w:rsid w:val="00265F5F"/>
    <w:rsid w:val="00266E12"/>
    <w:rsid w:val="00266EB0"/>
    <w:rsid w:val="0026722F"/>
    <w:rsid w:val="0026730D"/>
    <w:rsid w:val="002678BA"/>
    <w:rsid w:val="00267E3D"/>
    <w:rsid w:val="00272D78"/>
    <w:rsid w:val="002735E3"/>
    <w:rsid w:val="002737F6"/>
    <w:rsid w:val="00273F17"/>
    <w:rsid w:val="002746E0"/>
    <w:rsid w:val="002750FB"/>
    <w:rsid w:val="00276E83"/>
    <w:rsid w:val="002778D8"/>
    <w:rsid w:val="00280B78"/>
    <w:rsid w:val="00280E14"/>
    <w:rsid w:val="002817DC"/>
    <w:rsid w:val="00281AE2"/>
    <w:rsid w:val="00281B3D"/>
    <w:rsid w:val="002820A2"/>
    <w:rsid w:val="00282E48"/>
    <w:rsid w:val="00282EC7"/>
    <w:rsid w:val="002831B2"/>
    <w:rsid w:val="002833F6"/>
    <w:rsid w:val="00283CD5"/>
    <w:rsid w:val="00283D3A"/>
    <w:rsid w:val="002848E2"/>
    <w:rsid w:val="00284F2B"/>
    <w:rsid w:val="00285447"/>
    <w:rsid w:val="00285638"/>
    <w:rsid w:val="00285673"/>
    <w:rsid w:val="0028632D"/>
    <w:rsid w:val="00286CEF"/>
    <w:rsid w:val="00286F2F"/>
    <w:rsid w:val="00287656"/>
    <w:rsid w:val="002877F4"/>
    <w:rsid w:val="00287CE7"/>
    <w:rsid w:val="00290437"/>
    <w:rsid w:val="00290EE3"/>
    <w:rsid w:val="00291333"/>
    <w:rsid w:val="0029156D"/>
    <w:rsid w:val="00291E26"/>
    <w:rsid w:val="002923B1"/>
    <w:rsid w:val="00292ED5"/>
    <w:rsid w:val="0029303F"/>
    <w:rsid w:val="002933B8"/>
    <w:rsid w:val="0029355B"/>
    <w:rsid w:val="0029464C"/>
    <w:rsid w:val="0029464D"/>
    <w:rsid w:val="002972C9"/>
    <w:rsid w:val="00297407"/>
    <w:rsid w:val="00297448"/>
    <w:rsid w:val="002975D2"/>
    <w:rsid w:val="002978DD"/>
    <w:rsid w:val="002A0455"/>
    <w:rsid w:val="002A111B"/>
    <w:rsid w:val="002A1A83"/>
    <w:rsid w:val="002A1D53"/>
    <w:rsid w:val="002A37F6"/>
    <w:rsid w:val="002A3A40"/>
    <w:rsid w:val="002A3A97"/>
    <w:rsid w:val="002A4309"/>
    <w:rsid w:val="002A46BE"/>
    <w:rsid w:val="002A495D"/>
    <w:rsid w:val="002A4BFA"/>
    <w:rsid w:val="002A4E03"/>
    <w:rsid w:val="002A581A"/>
    <w:rsid w:val="002A5A25"/>
    <w:rsid w:val="002A5B3E"/>
    <w:rsid w:val="002A5D10"/>
    <w:rsid w:val="002A60BA"/>
    <w:rsid w:val="002A7107"/>
    <w:rsid w:val="002A7254"/>
    <w:rsid w:val="002B03BE"/>
    <w:rsid w:val="002B1353"/>
    <w:rsid w:val="002B1ACE"/>
    <w:rsid w:val="002B1C6D"/>
    <w:rsid w:val="002B1F26"/>
    <w:rsid w:val="002B2181"/>
    <w:rsid w:val="002B3459"/>
    <w:rsid w:val="002B3ED4"/>
    <w:rsid w:val="002B41CD"/>
    <w:rsid w:val="002B44FE"/>
    <w:rsid w:val="002B4AFC"/>
    <w:rsid w:val="002B4E92"/>
    <w:rsid w:val="002B5382"/>
    <w:rsid w:val="002B597F"/>
    <w:rsid w:val="002B5A03"/>
    <w:rsid w:val="002B6DFE"/>
    <w:rsid w:val="002B76A8"/>
    <w:rsid w:val="002B7D3D"/>
    <w:rsid w:val="002C08D2"/>
    <w:rsid w:val="002C124A"/>
    <w:rsid w:val="002C12A5"/>
    <w:rsid w:val="002C142E"/>
    <w:rsid w:val="002C159E"/>
    <w:rsid w:val="002C1CCD"/>
    <w:rsid w:val="002C1F6E"/>
    <w:rsid w:val="002C227A"/>
    <w:rsid w:val="002C2660"/>
    <w:rsid w:val="002C28DC"/>
    <w:rsid w:val="002C2F08"/>
    <w:rsid w:val="002C2FE3"/>
    <w:rsid w:val="002C32AD"/>
    <w:rsid w:val="002C36FD"/>
    <w:rsid w:val="002C3988"/>
    <w:rsid w:val="002C4F3D"/>
    <w:rsid w:val="002C5992"/>
    <w:rsid w:val="002C65FF"/>
    <w:rsid w:val="002C6869"/>
    <w:rsid w:val="002C6894"/>
    <w:rsid w:val="002C794A"/>
    <w:rsid w:val="002D0860"/>
    <w:rsid w:val="002D1298"/>
    <w:rsid w:val="002D1AFD"/>
    <w:rsid w:val="002D1B2E"/>
    <w:rsid w:val="002D1C65"/>
    <w:rsid w:val="002D1D9F"/>
    <w:rsid w:val="002D26C0"/>
    <w:rsid w:val="002D30B0"/>
    <w:rsid w:val="002D3834"/>
    <w:rsid w:val="002D383B"/>
    <w:rsid w:val="002D50C8"/>
    <w:rsid w:val="002D6D57"/>
    <w:rsid w:val="002D712A"/>
    <w:rsid w:val="002E2130"/>
    <w:rsid w:val="002E2171"/>
    <w:rsid w:val="002E2DDD"/>
    <w:rsid w:val="002E2F28"/>
    <w:rsid w:val="002E3747"/>
    <w:rsid w:val="002E3D87"/>
    <w:rsid w:val="002E5057"/>
    <w:rsid w:val="002E577E"/>
    <w:rsid w:val="002E5A27"/>
    <w:rsid w:val="002E5D75"/>
    <w:rsid w:val="002E600D"/>
    <w:rsid w:val="002E6982"/>
    <w:rsid w:val="002E6AB8"/>
    <w:rsid w:val="002E72BD"/>
    <w:rsid w:val="002E7D39"/>
    <w:rsid w:val="002F0065"/>
    <w:rsid w:val="002F07A1"/>
    <w:rsid w:val="002F0B67"/>
    <w:rsid w:val="002F1AD7"/>
    <w:rsid w:val="002F2D00"/>
    <w:rsid w:val="002F3283"/>
    <w:rsid w:val="002F385B"/>
    <w:rsid w:val="002F4029"/>
    <w:rsid w:val="002F4F6F"/>
    <w:rsid w:val="002F545D"/>
    <w:rsid w:val="002F5749"/>
    <w:rsid w:val="002F5B10"/>
    <w:rsid w:val="002F5CDF"/>
    <w:rsid w:val="002F5F3D"/>
    <w:rsid w:val="002F5FBE"/>
    <w:rsid w:val="002F6E36"/>
    <w:rsid w:val="002F6F7B"/>
    <w:rsid w:val="002F70F0"/>
    <w:rsid w:val="002F7557"/>
    <w:rsid w:val="002F7561"/>
    <w:rsid w:val="002F75C8"/>
    <w:rsid w:val="002F7603"/>
    <w:rsid w:val="002F7641"/>
    <w:rsid w:val="002F7994"/>
    <w:rsid w:val="00300347"/>
    <w:rsid w:val="00300BEC"/>
    <w:rsid w:val="00301F23"/>
    <w:rsid w:val="00302B9A"/>
    <w:rsid w:val="00303B44"/>
    <w:rsid w:val="003041F8"/>
    <w:rsid w:val="00304212"/>
    <w:rsid w:val="00304322"/>
    <w:rsid w:val="00304393"/>
    <w:rsid w:val="00304957"/>
    <w:rsid w:val="00305029"/>
    <w:rsid w:val="0030506A"/>
    <w:rsid w:val="0030512E"/>
    <w:rsid w:val="00305216"/>
    <w:rsid w:val="003054CC"/>
    <w:rsid w:val="003055E8"/>
    <w:rsid w:val="00305CAF"/>
    <w:rsid w:val="00306699"/>
    <w:rsid w:val="00306B3A"/>
    <w:rsid w:val="00306EB3"/>
    <w:rsid w:val="00307EC1"/>
    <w:rsid w:val="0031016B"/>
    <w:rsid w:val="00310562"/>
    <w:rsid w:val="00310C3F"/>
    <w:rsid w:val="003111E2"/>
    <w:rsid w:val="003113C0"/>
    <w:rsid w:val="00311703"/>
    <w:rsid w:val="00311742"/>
    <w:rsid w:val="00312336"/>
    <w:rsid w:val="00312601"/>
    <w:rsid w:val="003128ED"/>
    <w:rsid w:val="00312911"/>
    <w:rsid w:val="003135A4"/>
    <w:rsid w:val="00313FF9"/>
    <w:rsid w:val="0031413D"/>
    <w:rsid w:val="003142D9"/>
    <w:rsid w:val="00315967"/>
    <w:rsid w:val="00315E8E"/>
    <w:rsid w:val="00316CAD"/>
    <w:rsid w:val="00316EF6"/>
    <w:rsid w:val="00316FA4"/>
    <w:rsid w:val="00317290"/>
    <w:rsid w:val="00317AF6"/>
    <w:rsid w:val="0032025D"/>
    <w:rsid w:val="003202BE"/>
    <w:rsid w:val="0032098E"/>
    <w:rsid w:val="00320EA3"/>
    <w:rsid w:val="0032174B"/>
    <w:rsid w:val="00321819"/>
    <w:rsid w:val="003226A4"/>
    <w:rsid w:val="00322779"/>
    <w:rsid w:val="00322BAB"/>
    <w:rsid w:val="00323310"/>
    <w:rsid w:val="00323E6F"/>
    <w:rsid w:val="00324923"/>
    <w:rsid w:val="00324B27"/>
    <w:rsid w:val="00324C5D"/>
    <w:rsid w:val="00324D28"/>
    <w:rsid w:val="0032526E"/>
    <w:rsid w:val="0032538A"/>
    <w:rsid w:val="0032574F"/>
    <w:rsid w:val="00325F26"/>
    <w:rsid w:val="0032630A"/>
    <w:rsid w:val="00326C50"/>
    <w:rsid w:val="0032730D"/>
    <w:rsid w:val="0032748C"/>
    <w:rsid w:val="00330007"/>
    <w:rsid w:val="00330099"/>
    <w:rsid w:val="00330FCB"/>
    <w:rsid w:val="003311C6"/>
    <w:rsid w:val="0033236E"/>
    <w:rsid w:val="003328E9"/>
    <w:rsid w:val="00332936"/>
    <w:rsid w:val="00332D06"/>
    <w:rsid w:val="003336F7"/>
    <w:rsid w:val="00334C0B"/>
    <w:rsid w:val="003353A7"/>
    <w:rsid w:val="003354F0"/>
    <w:rsid w:val="00335A41"/>
    <w:rsid w:val="00335A8A"/>
    <w:rsid w:val="00335D6E"/>
    <w:rsid w:val="0033644D"/>
    <w:rsid w:val="00336C1D"/>
    <w:rsid w:val="00336C50"/>
    <w:rsid w:val="0034032A"/>
    <w:rsid w:val="0034041C"/>
    <w:rsid w:val="00340AC8"/>
    <w:rsid w:val="00341BB3"/>
    <w:rsid w:val="0034218C"/>
    <w:rsid w:val="003429EC"/>
    <w:rsid w:val="00343BDE"/>
    <w:rsid w:val="00344630"/>
    <w:rsid w:val="0034464A"/>
    <w:rsid w:val="00344CBE"/>
    <w:rsid w:val="003453EB"/>
    <w:rsid w:val="00345C4A"/>
    <w:rsid w:val="00345DBA"/>
    <w:rsid w:val="00345ED3"/>
    <w:rsid w:val="00347751"/>
    <w:rsid w:val="0034784A"/>
    <w:rsid w:val="00347EA3"/>
    <w:rsid w:val="003508C7"/>
    <w:rsid w:val="00350C8C"/>
    <w:rsid w:val="00350D43"/>
    <w:rsid w:val="00351146"/>
    <w:rsid w:val="00351497"/>
    <w:rsid w:val="003519B2"/>
    <w:rsid w:val="00351B6C"/>
    <w:rsid w:val="00351CFB"/>
    <w:rsid w:val="00352226"/>
    <w:rsid w:val="003523ED"/>
    <w:rsid w:val="003525A7"/>
    <w:rsid w:val="00352B96"/>
    <w:rsid w:val="00352E73"/>
    <w:rsid w:val="00353484"/>
    <w:rsid w:val="0035456B"/>
    <w:rsid w:val="00354582"/>
    <w:rsid w:val="0035464B"/>
    <w:rsid w:val="00354A57"/>
    <w:rsid w:val="00354D4A"/>
    <w:rsid w:val="003555C0"/>
    <w:rsid w:val="00355982"/>
    <w:rsid w:val="00356C99"/>
    <w:rsid w:val="00356ECD"/>
    <w:rsid w:val="00357941"/>
    <w:rsid w:val="00357CBC"/>
    <w:rsid w:val="00360487"/>
    <w:rsid w:val="00360BA6"/>
    <w:rsid w:val="00361BBC"/>
    <w:rsid w:val="00362147"/>
    <w:rsid w:val="00362520"/>
    <w:rsid w:val="0036279A"/>
    <w:rsid w:val="00363062"/>
    <w:rsid w:val="003643F8"/>
    <w:rsid w:val="00364D03"/>
    <w:rsid w:val="00365D1A"/>
    <w:rsid w:val="00366987"/>
    <w:rsid w:val="00366A77"/>
    <w:rsid w:val="00367399"/>
    <w:rsid w:val="003679F8"/>
    <w:rsid w:val="003718A6"/>
    <w:rsid w:val="00371D63"/>
    <w:rsid w:val="00371E6C"/>
    <w:rsid w:val="00373040"/>
    <w:rsid w:val="00373C68"/>
    <w:rsid w:val="00373E55"/>
    <w:rsid w:val="00373FDC"/>
    <w:rsid w:val="0037437D"/>
    <w:rsid w:val="00374549"/>
    <w:rsid w:val="003745A7"/>
    <w:rsid w:val="00374E4F"/>
    <w:rsid w:val="003754D0"/>
    <w:rsid w:val="0037692D"/>
    <w:rsid w:val="00376A22"/>
    <w:rsid w:val="003772C5"/>
    <w:rsid w:val="00380190"/>
    <w:rsid w:val="003802CC"/>
    <w:rsid w:val="00380AD6"/>
    <w:rsid w:val="00381036"/>
    <w:rsid w:val="003821D6"/>
    <w:rsid w:val="00382506"/>
    <w:rsid w:val="003827A6"/>
    <w:rsid w:val="00382A11"/>
    <w:rsid w:val="0038302F"/>
    <w:rsid w:val="0038307F"/>
    <w:rsid w:val="003833B4"/>
    <w:rsid w:val="003837F3"/>
    <w:rsid w:val="0038443A"/>
    <w:rsid w:val="003849CA"/>
    <w:rsid w:val="00384B6A"/>
    <w:rsid w:val="00384D09"/>
    <w:rsid w:val="00384F35"/>
    <w:rsid w:val="0038514C"/>
    <w:rsid w:val="003852D6"/>
    <w:rsid w:val="00385395"/>
    <w:rsid w:val="00385DBA"/>
    <w:rsid w:val="00386ED8"/>
    <w:rsid w:val="003874F9"/>
    <w:rsid w:val="00387831"/>
    <w:rsid w:val="00387F6F"/>
    <w:rsid w:val="00390A0B"/>
    <w:rsid w:val="00391036"/>
    <w:rsid w:val="0039129C"/>
    <w:rsid w:val="00391546"/>
    <w:rsid w:val="00392191"/>
    <w:rsid w:val="003921B3"/>
    <w:rsid w:val="003923CA"/>
    <w:rsid w:val="00392412"/>
    <w:rsid w:val="00392D7A"/>
    <w:rsid w:val="00392E00"/>
    <w:rsid w:val="00392FCC"/>
    <w:rsid w:val="00393794"/>
    <w:rsid w:val="00393B7D"/>
    <w:rsid w:val="003941CA"/>
    <w:rsid w:val="00394BF2"/>
    <w:rsid w:val="00395CF4"/>
    <w:rsid w:val="00395D48"/>
    <w:rsid w:val="003964B3"/>
    <w:rsid w:val="00396875"/>
    <w:rsid w:val="00396921"/>
    <w:rsid w:val="00396C7D"/>
    <w:rsid w:val="0039759A"/>
    <w:rsid w:val="00397882"/>
    <w:rsid w:val="003A024C"/>
    <w:rsid w:val="003A1095"/>
    <w:rsid w:val="003A1571"/>
    <w:rsid w:val="003A22D9"/>
    <w:rsid w:val="003A2BB7"/>
    <w:rsid w:val="003A3B30"/>
    <w:rsid w:val="003A3CC4"/>
    <w:rsid w:val="003A4B75"/>
    <w:rsid w:val="003A539D"/>
    <w:rsid w:val="003A579F"/>
    <w:rsid w:val="003A5DCE"/>
    <w:rsid w:val="003A61C4"/>
    <w:rsid w:val="003A6232"/>
    <w:rsid w:val="003A64DB"/>
    <w:rsid w:val="003A65B4"/>
    <w:rsid w:val="003B0CC3"/>
    <w:rsid w:val="003B0DF7"/>
    <w:rsid w:val="003B13D6"/>
    <w:rsid w:val="003B16DA"/>
    <w:rsid w:val="003B181F"/>
    <w:rsid w:val="003B1B7F"/>
    <w:rsid w:val="003B3050"/>
    <w:rsid w:val="003B387F"/>
    <w:rsid w:val="003B3AAF"/>
    <w:rsid w:val="003B3DB5"/>
    <w:rsid w:val="003B41CB"/>
    <w:rsid w:val="003B4760"/>
    <w:rsid w:val="003B6B6B"/>
    <w:rsid w:val="003B7C9E"/>
    <w:rsid w:val="003C0239"/>
    <w:rsid w:val="003C095F"/>
    <w:rsid w:val="003C0DE4"/>
    <w:rsid w:val="003C0F63"/>
    <w:rsid w:val="003C1232"/>
    <w:rsid w:val="003C1A27"/>
    <w:rsid w:val="003C1CCA"/>
    <w:rsid w:val="003C202A"/>
    <w:rsid w:val="003C2A11"/>
    <w:rsid w:val="003C2D9E"/>
    <w:rsid w:val="003C39B0"/>
    <w:rsid w:val="003C39F4"/>
    <w:rsid w:val="003C421A"/>
    <w:rsid w:val="003C440C"/>
    <w:rsid w:val="003C44B9"/>
    <w:rsid w:val="003C530A"/>
    <w:rsid w:val="003C54C6"/>
    <w:rsid w:val="003C5FA2"/>
    <w:rsid w:val="003C663D"/>
    <w:rsid w:val="003C6983"/>
    <w:rsid w:val="003C6BA2"/>
    <w:rsid w:val="003C77C7"/>
    <w:rsid w:val="003C7FE1"/>
    <w:rsid w:val="003D049B"/>
    <w:rsid w:val="003D08BE"/>
    <w:rsid w:val="003D0B34"/>
    <w:rsid w:val="003D113B"/>
    <w:rsid w:val="003D1ECA"/>
    <w:rsid w:val="003D20A6"/>
    <w:rsid w:val="003D2238"/>
    <w:rsid w:val="003D2EF4"/>
    <w:rsid w:val="003D3112"/>
    <w:rsid w:val="003D34BD"/>
    <w:rsid w:val="003D3700"/>
    <w:rsid w:val="003D3CE3"/>
    <w:rsid w:val="003D498F"/>
    <w:rsid w:val="003D4C3E"/>
    <w:rsid w:val="003D5939"/>
    <w:rsid w:val="003D5F28"/>
    <w:rsid w:val="003D6380"/>
    <w:rsid w:val="003D66EC"/>
    <w:rsid w:val="003D6744"/>
    <w:rsid w:val="003D7A19"/>
    <w:rsid w:val="003D7DC4"/>
    <w:rsid w:val="003E03A0"/>
    <w:rsid w:val="003E0A10"/>
    <w:rsid w:val="003E0A68"/>
    <w:rsid w:val="003E0F56"/>
    <w:rsid w:val="003E155E"/>
    <w:rsid w:val="003E2033"/>
    <w:rsid w:val="003E2367"/>
    <w:rsid w:val="003E265C"/>
    <w:rsid w:val="003E2C44"/>
    <w:rsid w:val="003E2D40"/>
    <w:rsid w:val="003E300A"/>
    <w:rsid w:val="003E403D"/>
    <w:rsid w:val="003E51E5"/>
    <w:rsid w:val="003E53C0"/>
    <w:rsid w:val="003E5574"/>
    <w:rsid w:val="003E55FB"/>
    <w:rsid w:val="003E5E17"/>
    <w:rsid w:val="003E5EF8"/>
    <w:rsid w:val="003E671C"/>
    <w:rsid w:val="003E74D8"/>
    <w:rsid w:val="003E765B"/>
    <w:rsid w:val="003F0C77"/>
    <w:rsid w:val="003F0C82"/>
    <w:rsid w:val="003F0E69"/>
    <w:rsid w:val="003F1273"/>
    <w:rsid w:val="003F1A5C"/>
    <w:rsid w:val="003F1F5D"/>
    <w:rsid w:val="003F23EB"/>
    <w:rsid w:val="003F275B"/>
    <w:rsid w:val="003F4A05"/>
    <w:rsid w:val="003F54B2"/>
    <w:rsid w:val="003F5B1E"/>
    <w:rsid w:val="003F5F1D"/>
    <w:rsid w:val="003F66BF"/>
    <w:rsid w:val="003F69CF"/>
    <w:rsid w:val="003F6EDE"/>
    <w:rsid w:val="00400890"/>
    <w:rsid w:val="00400D78"/>
    <w:rsid w:val="00401264"/>
    <w:rsid w:val="004012AF"/>
    <w:rsid w:val="004015E3"/>
    <w:rsid w:val="0040171B"/>
    <w:rsid w:val="00401E2A"/>
    <w:rsid w:val="004028B0"/>
    <w:rsid w:val="00402950"/>
    <w:rsid w:val="0040318D"/>
    <w:rsid w:val="00403A4C"/>
    <w:rsid w:val="00404283"/>
    <w:rsid w:val="00405596"/>
    <w:rsid w:val="00405E1B"/>
    <w:rsid w:val="00406594"/>
    <w:rsid w:val="00406EBB"/>
    <w:rsid w:val="00411C42"/>
    <w:rsid w:val="00411E93"/>
    <w:rsid w:val="00412207"/>
    <w:rsid w:val="0041290B"/>
    <w:rsid w:val="00413E6F"/>
    <w:rsid w:val="004146B1"/>
    <w:rsid w:val="00415775"/>
    <w:rsid w:val="00415FB5"/>
    <w:rsid w:val="00416111"/>
    <w:rsid w:val="0041616A"/>
    <w:rsid w:val="0041654F"/>
    <w:rsid w:val="00417F7C"/>
    <w:rsid w:val="00420931"/>
    <w:rsid w:val="00420FD0"/>
    <w:rsid w:val="004210D0"/>
    <w:rsid w:val="00421730"/>
    <w:rsid w:val="0042183D"/>
    <w:rsid w:val="0042193D"/>
    <w:rsid w:val="00421AA7"/>
    <w:rsid w:val="00421FD1"/>
    <w:rsid w:val="00422736"/>
    <w:rsid w:val="004238F7"/>
    <w:rsid w:val="00423C80"/>
    <w:rsid w:val="004258DB"/>
    <w:rsid w:val="004272EF"/>
    <w:rsid w:val="00430434"/>
    <w:rsid w:val="0043105D"/>
    <w:rsid w:val="004313ED"/>
    <w:rsid w:val="0043252A"/>
    <w:rsid w:val="004338B3"/>
    <w:rsid w:val="00434EDF"/>
    <w:rsid w:val="00435533"/>
    <w:rsid w:val="00435EFD"/>
    <w:rsid w:val="00436367"/>
    <w:rsid w:val="00436D53"/>
    <w:rsid w:val="00436F95"/>
    <w:rsid w:val="004373AC"/>
    <w:rsid w:val="00437825"/>
    <w:rsid w:val="0043795D"/>
    <w:rsid w:val="00437AE6"/>
    <w:rsid w:val="00437D89"/>
    <w:rsid w:val="004411D6"/>
    <w:rsid w:val="00442DE8"/>
    <w:rsid w:val="00443E5F"/>
    <w:rsid w:val="0044477F"/>
    <w:rsid w:val="004453ED"/>
    <w:rsid w:val="00445459"/>
    <w:rsid w:val="0044559F"/>
    <w:rsid w:val="00445E5F"/>
    <w:rsid w:val="00447324"/>
    <w:rsid w:val="00447342"/>
    <w:rsid w:val="00451577"/>
    <w:rsid w:val="00451619"/>
    <w:rsid w:val="004526F6"/>
    <w:rsid w:val="00452800"/>
    <w:rsid w:val="004529D4"/>
    <w:rsid w:val="00452A1E"/>
    <w:rsid w:val="00452B5E"/>
    <w:rsid w:val="00452B73"/>
    <w:rsid w:val="00452EE0"/>
    <w:rsid w:val="0045325C"/>
    <w:rsid w:val="0045336D"/>
    <w:rsid w:val="004535C8"/>
    <w:rsid w:val="00453D20"/>
    <w:rsid w:val="00454B7F"/>
    <w:rsid w:val="004552A1"/>
    <w:rsid w:val="00456CC6"/>
    <w:rsid w:val="00456E3C"/>
    <w:rsid w:val="004576C5"/>
    <w:rsid w:val="00460344"/>
    <w:rsid w:val="0046061A"/>
    <w:rsid w:val="004609FD"/>
    <w:rsid w:val="00460E47"/>
    <w:rsid w:val="0046134A"/>
    <w:rsid w:val="0046190F"/>
    <w:rsid w:val="00461E3E"/>
    <w:rsid w:val="00462A10"/>
    <w:rsid w:val="00462BC6"/>
    <w:rsid w:val="00462D41"/>
    <w:rsid w:val="00464259"/>
    <w:rsid w:val="00464992"/>
    <w:rsid w:val="004649E1"/>
    <w:rsid w:val="00464E01"/>
    <w:rsid w:val="00466DF8"/>
    <w:rsid w:val="00466E8A"/>
    <w:rsid w:val="004670B1"/>
    <w:rsid w:val="004671DD"/>
    <w:rsid w:val="00467D9E"/>
    <w:rsid w:val="00470571"/>
    <w:rsid w:val="00470B39"/>
    <w:rsid w:val="00470E49"/>
    <w:rsid w:val="00470F1B"/>
    <w:rsid w:val="00472944"/>
    <w:rsid w:val="00472CD9"/>
    <w:rsid w:val="00472D95"/>
    <w:rsid w:val="00472E35"/>
    <w:rsid w:val="00473FAD"/>
    <w:rsid w:val="0047445E"/>
    <w:rsid w:val="00474510"/>
    <w:rsid w:val="00474F4B"/>
    <w:rsid w:val="00475507"/>
    <w:rsid w:val="004757C3"/>
    <w:rsid w:val="004763A8"/>
    <w:rsid w:val="00476488"/>
    <w:rsid w:val="00476740"/>
    <w:rsid w:val="00476C31"/>
    <w:rsid w:val="00476CA2"/>
    <w:rsid w:val="00481AFC"/>
    <w:rsid w:val="00481B68"/>
    <w:rsid w:val="0048275F"/>
    <w:rsid w:val="00482C8D"/>
    <w:rsid w:val="004840F7"/>
    <w:rsid w:val="00484837"/>
    <w:rsid w:val="00485769"/>
    <w:rsid w:val="00485BD2"/>
    <w:rsid w:val="00486D7E"/>
    <w:rsid w:val="00486E2B"/>
    <w:rsid w:val="00490000"/>
    <w:rsid w:val="0049007D"/>
    <w:rsid w:val="004901E7"/>
    <w:rsid w:val="00490BB1"/>
    <w:rsid w:val="00491188"/>
    <w:rsid w:val="00491AFA"/>
    <w:rsid w:val="004920CF"/>
    <w:rsid w:val="00492AA8"/>
    <w:rsid w:val="00492D60"/>
    <w:rsid w:val="00492ECE"/>
    <w:rsid w:val="004931F5"/>
    <w:rsid w:val="0049436F"/>
    <w:rsid w:val="004945BD"/>
    <w:rsid w:val="00495D15"/>
    <w:rsid w:val="00495D92"/>
    <w:rsid w:val="00497086"/>
    <w:rsid w:val="0049753D"/>
    <w:rsid w:val="00497788"/>
    <w:rsid w:val="00497F5B"/>
    <w:rsid w:val="00497F5C"/>
    <w:rsid w:val="004A0714"/>
    <w:rsid w:val="004A1C3E"/>
    <w:rsid w:val="004A29C8"/>
    <w:rsid w:val="004A477C"/>
    <w:rsid w:val="004A4A21"/>
    <w:rsid w:val="004A4E58"/>
    <w:rsid w:val="004A5B4A"/>
    <w:rsid w:val="004A6387"/>
    <w:rsid w:val="004A7805"/>
    <w:rsid w:val="004A7961"/>
    <w:rsid w:val="004A7CBF"/>
    <w:rsid w:val="004A7D37"/>
    <w:rsid w:val="004A7E94"/>
    <w:rsid w:val="004B0484"/>
    <w:rsid w:val="004B098D"/>
    <w:rsid w:val="004B0B7F"/>
    <w:rsid w:val="004B1A3B"/>
    <w:rsid w:val="004B1C1E"/>
    <w:rsid w:val="004B2B42"/>
    <w:rsid w:val="004B3251"/>
    <w:rsid w:val="004B3705"/>
    <w:rsid w:val="004B3869"/>
    <w:rsid w:val="004B397A"/>
    <w:rsid w:val="004B3A9D"/>
    <w:rsid w:val="004B3F02"/>
    <w:rsid w:val="004B4513"/>
    <w:rsid w:val="004B5106"/>
    <w:rsid w:val="004B51DE"/>
    <w:rsid w:val="004B53C9"/>
    <w:rsid w:val="004B57F0"/>
    <w:rsid w:val="004B584E"/>
    <w:rsid w:val="004B5A2E"/>
    <w:rsid w:val="004B6551"/>
    <w:rsid w:val="004B6B53"/>
    <w:rsid w:val="004B6BB0"/>
    <w:rsid w:val="004B6BB9"/>
    <w:rsid w:val="004B77AD"/>
    <w:rsid w:val="004B7826"/>
    <w:rsid w:val="004B7890"/>
    <w:rsid w:val="004B7C16"/>
    <w:rsid w:val="004C036A"/>
    <w:rsid w:val="004C0803"/>
    <w:rsid w:val="004C0BFA"/>
    <w:rsid w:val="004C0CA4"/>
    <w:rsid w:val="004C1606"/>
    <w:rsid w:val="004C1C40"/>
    <w:rsid w:val="004C2C66"/>
    <w:rsid w:val="004C2FAF"/>
    <w:rsid w:val="004C3CFA"/>
    <w:rsid w:val="004C4432"/>
    <w:rsid w:val="004C45C6"/>
    <w:rsid w:val="004C5031"/>
    <w:rsid w:val="004C5078"/>
    <w:rsid w:val="004C6890"/>
    <w:rsid w:val="004C706B"/>
    <w:rsid w:val="004C76C3"/>
    <w:rsid w:val="004C793F"/>
    <w:rsid w:val="004D02C1"/>
    <w:rsid w:val="004D065B"/>
    <w:rsid w:val="004D10F1"/>
    <w:rsid w:val="004D1332"/>
    <w:rsid w:val="004D14E4"/>
    <w:rsid w:val="004D1C5B"/>
    <w:rsid w:val="004D1CAD"/>
    <w:rsid w:val="004D1CEB"/>
    <w:rsid w:val="004D1D53"/>
    <w:rsid w:val="004D3017"/>
    <w:rsid w:val="004D4694"/>
    <w:rsid w:val="004D4C2D"/>
    <w:rsid w:val="004D5339"/>
    <w:rsid w:val="004D534B"/>
    <w:rsid w:val="004D5AED"/>
    <w:rsid w:val="004D7223"/>
    <w:rsid w:val="004D75CE"/>
    <w:rsid w:val="004D7A23"/>
    <w:rsid w:val="004D7C68"/>
    <w:rsid w:val="004E02B7"/>
    <w:rsid w:val="004E1302"/>
    <w:rsid w:val="004E203F"/>
    <w:rsid w:val="004E23D3"/>
    <w:rsid w:val="004E258A"/>
    <w:rsid w:val="004E2C0A"/>
    <w:rsid w:val="004E3672"/>
    <w:rsid w:val="004E37A6"/>
    <w:rsid w:val="004E429D"/>
    <w:rsid w:val="004E476C"/>
    <w:rsid w:val="004E4BA7"/>
    <w:rsid w:val="004E6996"/>
    <w:rsid w:val="004E6D54"/>
    <w:rsid w:val="004E700B"/>
    <w:rsid w:val="004F0055"/>
    <w:rsid w:val="004F01ED"/>
    <w:rsid w:val="004F0A07"/>
    <w:rsid w:val="004F0E0F"/>
    <w:rsid w:val="004F0F05"/>
    <w:rsid w:val="004F17C8"/>
    <w:rsid w:val="004F1C1D"/>
    <w:rsid w:val="004F250A"/>
    <w:rsid w:val="004F2680"/>
    <w:rsid w:val="004F2F7F"/>
    <w:rsid w:val="004F3098"/>
    <w:rsid w:val="004F3142"/>
    <w:rsid w:val="004F3499"/>
    <w:rsid w:val="004F397A"/>
    <w:rsid w:val="004F44A6"/>
    <w:rsid w:val="004F4C99"/>
    <w:rsid w:val="004F578B"/>
    <w:rsid w:val="004F5E5F"/>
    <w:rsid w:val="004F5F9F"/>
    <w:rsid w:val="004F5FF0"/>
    <w:rsid w:val="004F653B"/>
    <w:rsid w:val="004F6C43"/>
    <w:rsid w:val="004F7F98"/>
    <w:rsid w:val="0050052B"/>
    <w:rsid w:val="005007A2"/>
    <w:rsid w:val="0050085C"/>
    <w:rsid w:val="00500CC3"/>
    <w:rsid w:val="00501027"/>
    <w:rsid w:val="005015CB"/>
    <w:rsid w:val="00501C16"/>
    <w:rsid w:val="005024B1"/>
    <w:rsid w:val="00503BE4"/>
    <w:rsid w:val="00503D86"/>
    <w:rsid w:val="00503FCF"/>
    <w:rsid w:val="00504252"/>
    <w:rsid w:val="00504540"/>
    <w:rsid w:val="00504E52"/>
    <w:rsid w:val="00505C01"/>
    <w:rsid w:val="00505FCD"/>
    <w:rsid w:val="005060BD"/>
    <w:rsid w:val="005060D4"/>
    <w:rsid w:val="005106AB"/>
    <w:rsid w:val="0051084E"/>
    <w:rsid w:val="00510CB1"/>
    <w:rsid w:val="00511DF4"/>
    <w:rsid w:val="00513711"/>
    <w:rsid w:val="00513DE0"/>
    <w:rsid w:val="005140CC"/>
    <w:rsid w:val="005144B1"/>
    <w:rsid w:val="00514C6C"/>
    <w:rsid w:val="00514CE5"/>
    <w:rsid w:val="00514E56"/>
    <w:rsid w:val="00515775"/>
    <w:rsid w:val="005158DB"/>
    <w:rsid w:val="00515C98"/>
    <w:rsid w:val="00515EC4"/>
    <w:rsid w:val="005166BB"/>
    <w:rsid w:val="00517163"/>
    <w:rsid w:val="00517D76"/>
    <w:rsid w:val="00517F12"/>
    <w:rsid w:val="00521936"/>
    <w:rsid w:val="00521CBA"/>
    <w:rsid w:val="00522C94"/>
    <w:rsid w:val="00522FCD"/>
    <w:rsid w:val="005237FE"/>
    <w:rsid w:val="00524414"/>
    <w:rsid w:val="0052488D"/>
    <w:rsid w:val="00524DDD"/>
    <w:rsid w:val="00525280"/>
    <w:rsid w:val="00525676"/>
    <w:rsid w:val="00525F6A"/>
    <w:rsid w:val="00526417"/>
    <w:rsid w:val="00526790"/>
    <w:rsid w:val="00526948"/>
    <w:rsid w:val="00526D95"/>
    <w:rsid w:val="0052717D"/>
    <w:rsid w:val="0052790F"/>
    <w:rsid w:val="00527AD8"/>
    <w:rsid w:val="005304F0"/>
    <w:rsid w:val="005305C8"/>
    <w:rsid w:val="00530AA7"/>
    <w:rsid w:val="0053109B"/>
    <w:rsid w:val="005312F8"/>
    <w:rsid w:val="005317D0"/>
    <w:rsid w:val="00532142"/>
    <w:rsid w:val="00532A9E"/>
    <w:rsid w:val="00532E16"/>
    <w:rsid w:val="00533309"/>
    <w:rsid w:val="0053352F"/>
    <w:rsid w:val="0053489B"/>
    <w:rsid w:val="005362E2"/>
    <w:rsid w:val="0053662C"/>
    <w:rsid w:val="00536A27"/>
    <w:rsid w:val="00536EAD"/>
    <w:rsid w:val="005379A5"/>
    <w:rsid w:val="00537BAE"/>
    <w:rsid w:val="00540875"/>
    <w:rsid w:val="00540BB7"/>
    <w:rsid w:val="00540C09"/>
    <w:rsid w:val="005415CA"/>
    <w:rsid w:val="005420D0"/>
    <w:rsid w:val="00542AC2"/>
    <w:rsid w:val="0054313F"/>
    <w:rsid w:val="00543B3C"/>
    <w:rsid w:val="00544346"/>
    <w:rsid w:val="005448BF"/>
    <w:rsid w:val="005452A9"/>
    <w:rsid w:val="005456B8"/>
    <w:rsid w:val="005458F5"/>
    <w:rsid w:val="00545C62"/>
    <w:rsid w:val="00545F23"/>
    <w:rsid w:val="00546300"/>
    <w:rsid w:val="0054669B"/>
    <w:rsid w:val="00546789"/>
    <w:rsid w:val="00546955"/>
    <w:rsid w:val="00546CA0"/>
    <w:rsid w:val="00547495"/>
    <w:rsid w:val="005476E3"/>
    <w:rsid w:val="0055046D"/>
    <w:rsid w:val="00550699"/>
    <w:rsid w:val="005506E9"/>
    <w:rsid w:val="00550E83"/>
    <w:rsid w:val="00550E90"/>
    <w:rsid w:val="00550EEF"/>
    <w:rsid w:val="00550FD8"/>
    <w:rsid w:val="0055105C"/>
    <w:rsid w:val="00551240"/>
    <w:rsid w:val="0055161C"/>
    <w:rsid w:val="0055165B"/>
    <w:rsid w:val="00551A8D"/>
    <w:rsid w:val="0055209C"/>
    <w:rsid w:val="00552178"/>
    <w:rsid w:val="00552643"/>
    <w:rsid w:val="00552B94"/>
    <w:rsid w:val="00553627"/>
    <w:rsid w:val="005536CE"/>
    <w:rsid w:val="0055370E"/>
    <w:rsid w:val="00553713"/>
    <w:rsid w:val="00553A18"/>
    <w:rsid w:val="00553A1F"/>
    <w:rsid w:val="0055418E"/>
    <w:rsid w:val="0055488F"/>
    <w:rsid w:val="005548C5"/>
    <w:rsid w:val="00554B6C"/>
    <w:rsid w:val="00555A23"/>
    <w:rsid w:val="00556A79"/>
    <w:rsid w:val="00556BCD"/>
    <w:rsid w:val="00560E22"/>
    <w:rsid w:val="00561446"/>
    <w:rsid w:val="0056266C"/>
    <w:rsid w:val="00562B8D"/>
    <w:rsid w:val="005631F4"/>
    <w:rsid w:val="005633BB"/>
    <w:rsid w:val="00563950"/>
    <w:rsid w:val="00563FB3"/>
    <w:rsid w:val="00564082"/>
    <w:rsid w:val="005645BC"/>
    <w:rsid w:val="005647F9"/>
    <w:rsid w:val="00564AC9"/>
    <w:rsid w:val="00564C47"/>
    <w:rsid w:val="00564F28"/>
    <w:rsid w:val="00566B0B"/>
    <w:rsid w:val="00566E10"/>
    <w:rsid w:val="00566E2D"/>
    <w:rsid w:val="00567393"/>
    <w:rsid w:val="0056770B"/>
    <w:rsid w:val="00567756"/>
    <w:rsid w:val="0057055E"/>
    <w:rsid w:val="00570F21"/>
    <w:rsid w:val="00571B7A"/>
    <w:rsid w:val="00572183"/>
    <w:rsid w:val="0057247B"/>
    <w:rsid w:val="005726B0"/>
    <w:rsid w:val="00573725"/>
    <w:rsid w:val="00573883"/>
    <w:rsid w:val="0057565C"/>
    <w:rsid w:val="005766C2"/>
    <w:rsid w:val="005768D0"/>
    <w:rsid w:val="00576A6B"/>
    <w:rsid w:val="00576BC1"/>
    <w:rsid w:val="0057782A"/>
    <w:rsid w:val="00577A09"/>
    <w:rsid w:val="00577E56"/>
    <w:rsid w:val="0058112E"/>
    <w:rsid w:val="005811DD"/>
    <w:rsid w:val="00582728"/>
    <w:rsid w:val="00583624"/>
    <w:rsid w:val="005838B1"/>
    <w:rsid w:val="00583B69"/>
    <w:rsid w:val="00584130"/>
    <w:rsid w:val="005841DB"/>
    <w:rsid w:val="0058442F"/>
    <w:rsid w:val="00585266"/>
    <w:rsid w:val="00585712"/>
    <w:rsid w:val="00585842"/>
    <w:rsid w:val="00585FA3"/>
    <w:rsid w:val="005863FC"/>
    <w:rsid w:val="00586FF9"/>
    <w:rsid w:val="005878CF"/>
    <w:rsid w:val="00587C01"/>
    <w:rsid w:val="00590EAB"/>
    <w:rsid w:val="00591466"/>
    <w:rsid w:val="00591EDD"/>
    <w:rsid w:val="005924FD"/>
    <w:rsid w:val="00592BE2"/>
    <w:rsid w:val="0059347B"/>
    <w:rsid w:val="00593759"/>
    <w:rsid w:val="0059450F"/>
    <w:rsid w:val="00594593"/>
    <w:rsid w:val="00594F12"/>
    <w:rsid w:val="00595544"/>
    <w:rsid w:val="00595571"/>
    <w:rsid w:val="00595ED8"/>
    <w:rsid w:val="00596D10"/>
    <w:rsid w:val="00596F53"/>
    <w:rsid w:val="00596FAE"/>
    <w:rsid w:val="00597DBD"/>
    <w:rsid w:val="005A0278"/>
    <w:rsid w:val="005A0A0A"/>
    <w:rsid w:val="005A0FD1"/>
    <w:rsid w:val="005A1011"/>
    <w:rsid w:val="005A1ECB"/>
    <w:rsid w:val="005A2389"/>
    <w:rsid w:val="005A2605"/>
    <w:rsid w:val="005A294F"/>
    <w:rsid w:val="005A3596"/>
    <w:rsid w:val="005A470D"/>
    <w:rsid w:val="005A4A9F"/>
    <w:rsid w:val="005A4DF1"/>
    <w:rsid w:val="005A5206"/>
    <w:rsid w:val="005A5323"/>
    <w:rsid w:val="005A5D2A"/>
    <w:rsid w:val="005A69B3"/>
    <w:rsid w:val="005A6D47"/>
    <w:rsid w:val="005A70F8"/>
    <w:rsid w:val="005A735F"/>
    <w:rsid w:val="005A74A0"/>
    <w:rsid w:val="005A77C5"/>
    <w:rsid w:val="005A7AEF"/>
    <w:rsid w:val="005B0005"/>
    <w:rsid w:val="005B0DE4"/>
    <w:rsid w:val="005B0E9F"/>
    <w:rsid w:val="005B180A"/>
    <w:rsid w:val="005B27A5"/>
    <w:rsid w:val="005B2B6E"/>
    <w:rsid w:val="005B2E00"/>
    <w:rsid w:val="005B32A1"/>
    <w:rsid w:val="005B3AF0"/>
    <w:rsid w:val="005B3C64"/>
    <w:rsid w:val="005B5ADD"/>
    <w:rsid w:val="005B5C30"/>
    <w:rsid w:val="005B63C3"/>
    <w:rsid w:val="005B68FB"/>
    <w:rsid w:val="005B69CC"/>
    <w:rsid w:val="005B7298"/>
    <w:rsid w:val="005B72C7"/>
    <w:rsid w:val="005C01B0"/>
    <w:rsid w:val="005C2185"/>
    <w:rsid w:val="005C2604"/>
    <w:rsid w:val="005C26FD"/>
    <w:rsid w:val="005C31CD"/>
    <w:rsid w:val="005C33DA"/>
    <w:rsid w:val="005C34BF"/>
    <w:rsid w:val="005C351E"/>
    <w:rsid w:val="005C3E08"/>
    <w:rsid w:val="005C3EE8"/>
    <w:rsid w:val="005C43F3"/>
    <w:rsid w:val="005C51C8"/>
    <w:rsid w:val="005C5449"/>
    <w:rsid w:val="005C57F3"/>
    <w:rsid w:val="005C5973"/>
    <w:rsid w:val="005C5A47"/>
    <w:rsid w:val="005C5CDB"/>
    <w:rsid w:val="005C63BA"/>
    <w:rsid w:val="005C63DC"/>
    <w:rsid w:val="005C6583"/>
    <w:rsid w:val="005C7079"/>
    <w:rsid w:val="005C7251"/>
    <w:rsid w:val="005C7A14"/>
    <w:rsid w:val="005D0231"/>
    <w:rsid w:val="005D0996"/>
    <w:rsid w:val="005D0D9D"/>
    <w:rsid w:val="005D110D"/>
    <w:rsid w:val="005D1AB8"/>
    <w:rsid w:val="005D2696"/>
    <w:rsid w:val="005D2B2D"/>
    <w:rsid w:val="005D3B35"/>
    <w:rsid w:val="005D45BD"/>
    <w:rsid w:val="005D4870"/>
    <w:rsid w:val="005D53EC"/>
    <w:rsid w:val="005D5A74"/>
    <w:rsid w:val="005D5AC4"/>
    <w:rsid w:val="005D6BA4"/>
    <w:rsid w:val="005D735D"/>
    <w:rsid w:val="005D792B"/>
    <w:rsid w:val="005E07C0"/>
    <w:rsid w:val="005E0924"/>
    <w:rsid w:val="005E1478"/>
    <w:rsid w:val="005E1C04"/>
    <w:rsid w:val="005E1DAF"/>
    <w:rsid w:val="005E1EA8"/>
    <w:rsid w:val="005E29FD"/>
    <w:rsid w:val="005E34E4"/>
    <w:rsid w:val="005E3776"/>
    <w:rsid w:val="005E37B9"/>
    <w:rsid w:val="005E419A"/>
    <w:rsid w:val="005E50EA"/>
    <w:rsid w:val="005E52C6"/>
    <w:rsid w:val="005E5834"/>
    <w:rsid w:val="005E61BB"/>
    <w:rsid w:val="005E7D15"/>
    <w:rsid w:val="005F00F0"/>
    <w:rsid w:val="005F0D5A"/>
    <w:rsid w:val="005F0DF5"/>
    <w:rsid w:val="005F0F23"/>
    <w:rsid w:val="005F1210"/>
    <w:rsid w:val="005F122C"/>
    <w:rsid w:val="005F1BD2"/>
    <w:rsid w:val="005F1DB9"/>
    <w:rsid w:val="005F2273"/>
    <w:rsid w:val="005F239C"/>
    <w:rsid w:val="005F2471"/>
    <w:rsid w:val="005F24E5"/>
    <w:rsid w:val="005F2609"/>
    <w:rsid w:val="005F2AED"/>
    <w:rsid w:val="005F2DA1"/>
    <w:rsid w:val="005F2FC2"/>
    <w:rsid w:val="005F3777"/>
    <w:rsid w:val="005F39B1"/>
    <w:rsid w:val="005F4189"/>
    <w:rsid w:val="005F5250"/>
    <w:rsid w:val="005F5576"/>
    <w:rsid w:val="005F56B1"/>
    <w:rsid w:val="005F6874"/>
    <w:rsid w:val="005F6948"/>
    <w:rsid w:val="005F6F0E"/>
    <w:rsid w:val="006001EA"/>
    <w:rsid w:val="00600601"/>
    <w:rsid w:val="00600B8E"/>
    <w:rsid w:val="00600EC7"/>
    <w:rsid w:val="0060109A"/>
    <w:rsid w:val="00601B79"/>
    <w:rsid w:val="006020A8"/>
    <w:rsid w:val="006027E2"/>
    <w:rsid w:val="00602C44"/>
    <w:rsid w:val="0060305C"/>
    <w:rsid w:val="00603306"/>
    <w:rsid w:val="006038F9"/>
    <w:rsid w:val="00603C25"/>
    <w:rsid w:val="00603FBC"/>
    <w:rsid w:val="00604D69"/>
    <w:rsid w:val="00604FB2"/>
    <w:rsid w:val="00605091"/>
    <w:rsid w:val="006058FC"/>
    <w:rsid w:val="0060647D"/>
    <w:rsid w:val="00606B1E"/>
    <w:rsid w:val="00606C37"/>
    <w:rsid w:val="00606F15"/>
    <w:rsid w:val="00607BF8"/>
    <w:rsid w:val="00607FA1"/>
    <w:rsid w:val="00610A14"/>
    <w:rsid w:val="00610A5E"/>
    <w:rsid w:val="00610EDC"/>
    <w:rsid w:val="00611545"/>
    <w:rsid w:val="00611D11"/>
    <w:rsid w:val="006138DB"/>
    <w:rsid w:val="0061490C"/>
    <w:rsid w:val="00614AB8"/>
    <w:rsid w:val="00615344"/>
    <w:rsid w:val="00615B9C"/>
    <w:rsid w:val="0061667C"/>
    <w:rsid w:val="0061756E"/>
    <w:rsid w:val="00617FF2"/>
    <w:rsid w:val="00620963"/>
    <w:rsid w:val="00620DCF"/>
    <w:rsid w:val="00620F1F"/>
    <w:rsid w:val="0062154E"/>
    <w:rsid w:val="00621BCC"/>
    <w:rsid w:val="00622485"/>
    <w:rsid w:val="00622D11"/>
    <w:rsid w:val="00623289"/>
    <w:rsid w:val="00623BFD"/>
    <w:rsid w:val="00624489"/>
    <w:rsid w:val="006246D0"/>
    <w:rsid w:val="006247C4"/>
    <w:rsid w:val="00625003"/>
    <w:rsid w:val="00625183"/>
    <w:rsid w:val="00625934"/>
    <w:rsid w:val="006259A5"/>
    <w:rsid w:val="00625CD1"/>
    <w:rsid w:val="006263EC"/>
    <w:rsid w:val="0062664E"/>
    <w:rsid w:val="00626897"/>
    <w:rsid w:val="00626CD5"/>
    <w:rsid w:val="00627AA6"/>
    <w:rsid w:val="00630110"/>
    <w:rsid w:val="00630439"/>
    <w:rsid w:val="00630AC1"/>
    <w:rsid w:val="00630BBC"/>
    <w:rsid w:val="006310BA"/>
    <w:rsid w:val="00631C3F"/>
    <w:rsid w:val="006331EA"/>
    <w:rsid w:val="00634AE1"/>
    <w:rsid w:val="00634E0D"/>
    <w:rsid w:val="00634E43"/>
    <w:rsid w:val="00634FF7"/>
    <w:rsid w:val="006359EA"/>
    <w:rsid w:val="00635F4D"/>
    <w:rsid w:val="00636B4D"/>
    <w:rsid w:val="006373FD"/>
    <w:rsid w:val="0064008E"/>
    <w:rsid w:val="00640B60"/>
    <w:rsid w:val="00641000"/>
    <w:rsid w:val="006411DE"/>
    <w:rsid w:val="00641578"/>
    <w:rsid w:val="00641779"/>
    <w:rsid w:val="006421E4"/>
    <w:rsid w:val="006427A0"/>
    <w:rsid w:val="006427AD"/>
    <w:rsid w:val="00642A67"/>
    <w:rsid w:val="006435FB"/>
    <w:rsid w:val="00643A41"/>
    <w:rsid w:val="006452BC"/>
    <w:rsid w:val="006454BF"/>
    <w:rsid w:val="00645542"/>
    <w:rsid w:val="00645AA8"/>
    <w:rsid w:val="00647336"/>
    <w:rsid w:val="006477FF"/>
    <w:rsid w:val="00647893"/>
    <w:rsid w:val="00647D5A"/>
    <w:rsid w:val="006506B3"/>
    <w:rsid w:val="006519F3"/>
    <w:rsid w:val="00651CB9"/>
    <w:rsid w:val="00651CCB"/>
    <w:rsid w:val="006526FB"/>
    <w:rsid w:val="0065298F"/>
    <w:rsid w:val="00652C53"/>
    <w:rsid w:val="00652DF5"/>
    <w:rsid w:val="0065353C"/>
    <w:rsid w:val="00653547"/>
    <w:rsid w:val="00653627"/>
    <w:rsid w:val="00653B2D"/>
    <w:rsid w:val="006544E5"/>
    <w:rsid w:val="00654513"/>
    <w:rsid w:val="00654677"/>
    <w:rsid w:val="00654A4E"/>
    <w:rsid w:val="00654A9B"/>
    <w:rsid w:val="00654C95"/>
    <w:rsid w:val="00654E2D"/>
    <w:rsid w:val="00657261"/>
    <w:rsid w:val="006600D7"/>
    <w:rsid w:val="00660838"/>
    <w:rsid w:val="00660929"/>
    <w:rsid w:val="00661734"/>
    <w:rsid w:val="006619FF"/>
    <w:rsid w:val="00661C5F"/>
    <w:rsid w:val="00662328"/>
    <w:rsid w:val="006626C6"/>
    <w:rsid w:val="00662B73"/>
    <w:rsid w:val="006634CE"/>
    <w:rsid w:val="00665C30"/>
    <w:rsid w:val="00665FD6"/>
    <w:rsid w:val="006665BA"/>
    <w:rsid w:val="00666D47"/>
    <w:rsid w:val="00667C1A"/>
    <w:rsid w:val="00667E59"/>
    <w:rsid w:val="00670CDE"/>
    <w:rsid w:val="006714E5"/>
    <w:rsid w:val="006723E3"/>
    <w:rsid w:val="00672AC9"/>
    <w:rsid w:val="00673BB9"/>
    <w:rsid w:val="00673C7D"/>
    <w:rsid w:val="006741D4"/>
    <w:rsid w:val="00674F9F"/>
    <w:rsid w:val="0067511F"/>
    <w:rsid w:val="00676182"/>
    <w:rsid w:val="0067623F"/>
    <w:rsid w:val="00676A4F"/>
    <w:rsid w:val="00676A66"/>
    <w:rsid w:val="00677DBF"/>
    <w:rsid w:val="00680BCB"/>
    <w:rsid w:val="00680EF6"/>
    <w:rsid w:val="006822F2"/>
    <w:rsid w:val="006825C2"/>
    <w:rsid w:val="00683051"/>
    <w:rsid w:val="00683365"/>
    <w:rsid w:val="00683F3B"/>
    <w:rsid w:val="00684A45"/>
    <w:rsid w:val="00686F0D"/>
    <w:rsid w:val="00686F31"/>
    <w:rsid w:val="006870F0"/>
    <w:rsid w:val="00687539"/>
    <w:rsid w:val="00690385"/>
    <w:rsid w:val="00690E57"/>
    <w:rsid w:val="00691480"/>
    <w:rsid w:val="006921F0"/>
    <w:rsid w:val="00692625"/>
    <w:rsid w:val="00692746"/>
    <w:rsid w:val="0069334B"/>
    <w:rsid w:val="00694878"/>
    <w:rsid w:val="006958D6"/>
    <w:rsid w:val="00695BF0"/>
    <w:rsid w:val="00695DED"/>
    <w:rsid w:val="0069660C"/>
    <w:rsid w:val="00696C85"/>
    <w:rsid w:val="00696E54"/>
    <w:rsid w:val="00696FBD"/>
    <w:rsid w:val="00697749"/>
    <w:rsid w:val="00697C23"/>
    <w:rsid w:val="006A02C7"/>
    <w:rsid w:val="006A0A12"/>
    <w:rsid w:val="006A0C98"/>
    <w:rsid w:val="006A145A"/>
    <w:rsid w:val="006A1FC7"/>
    <w:rsid w:val="006A2276"/>
    <w:rsid w:val="006A28F5"/>
    <w:rsid w:val="006A2AB3"/>
    <w:rsid w:val="006A2E14"/>
    <w:rsid w:val="006A2F1F"/>
    <w:rsid w:val="006A3D9D"/>
    <w:rsid w:val="006A41CD"/>
    <w:rsid w:val="006A44BB"/>
    <w:rsid w:val="006A4910"/>
    <w:rsid w:val="006A5C08"/>
    <w:rsid w:val="006A753D"/>
    <w:rsid w:val="006A7B8D"/>
    <w:rsid w:val="006B0008"/>
    <w:rsid w:val="006B055E"/>
    <w:rsid w:val="006B0C83"/>
    <w:rsid w:val="006B1005"/>
    <w:rsid w:val="006B1276"/>
    <w:rsid w:val="006B12E1"/>
    <w:rsid w:val="006B164D"/>
    <w:rsid w:val="006B31DF"/>
    <w:rsid w:val="006B350D"/>
    <w:rsid w:val="006B394D"/>
    <w:rsid w:val="006B4878"/>
    <w:rsid w:val="006B4A82"/>
    <w:rsid w:val="006B5404"/>
    <w:rsid w:val="006B5473"/>
    <w:rsid w:val="006B6A88"/>
    <w:rsid w:val="006B7933"/>
    <w:rsid w:val="006C08FE"/>
    <w:rsid w:val="006C09AC"/>
    <w:rsid w:val="006C0BBD"/>
    <w:rsid w:val="006C0D29"/>
    <w:rsid w:val="006C17AA"/>
    <w:rsid w:val="006C2057"/>
    <w:rsid w:val="006C209E"/>
    <w:rsid w:val="006C2A2F"/>
    <w:rsid w:val="006C2D1C"/>
    <w:rsid w:val="006C36BB"/>
    <w:rsid w:val="006C384A"/>
    <w:rsid w:val="006C4D2F"/>
    <w:rsid w:val="006C6E7A"/>
    <w:rsid w:val="006C6E8B"/>
    <w:rsid w:val="006C7731"/>
    <w:rsid w:val="006C7CF4"/>
    <w:rsid w:val="006D022D"/>
    <w:rsid w:val="006D0F52"/>
    <w:rsid w:val="006D1028"/>
    <w:rsid w:val="006D1AAA"/>
    <w:rsid w:val="006D2106"/>
    <w:rsid w:val="006D29AB"/>
    <w:rsid w:val="006D2AAB"/>
    <w:rsid w:val="006D361D"/>
    <w:rsid w:val="006D3801"/>
    <w:rsid w:val="006D43C6"/>
    <w:rsid w:val="006D4E0B"/>
    <w:rsid w:val="006D4FC6"/>
    <w:rsid w:val="006D5879"/>
    <w:rsid w:val="006D63A5"/>
    <w:rsid w:val="006D699E"/>
    <w:rsid w:val="006D6C68"/>
    <w:rsid w:val="006D75B0"/>
    <w:rsid w:val="006D7B3C"/>
    <w:rsid w:val="006E0364"/>
    <w:rsid w:val="006E04C1"/>
    <w:rsid w:val="006E06E1"/>
    <w:rsid w:val="006E15CB"/>
    <w:rsid w:val="006E1C99"/>
    <w:rsid w:val="006E2787"/>
    <w:rsid w:val="006E2F5A"/>
    <w:rsid w:val="006E3B0A"/>
    <w:rsid w:val="006E3D98"/>
    <w:rsid w:val="006E4907"/>
    <w:rsid w:val="006E60BD"/>
    <w:rsid w:val="006E67AE"/>
    <w:rsid w:val="006E739A"/>
    <w:rsid w:val="006E7E12"/>
    <w:rsid w:val="006F0F68"/>
    <w:rsid w:val="006F122C"/>
    <w:rsid w:val="006F13FE"/>
    <w:rsid w:val="006F1691"/>
    <w:rsid w:val="006F1853"/>
    <w:rsid w:val="006F1865"/>
    <w:rsid w:val="006F1C99"/>
    <w:rsid w:val="006F1F6F"/>
    <w:rsid w:val="006F23DF"/>
    <w:rsid w:val="006F260D"/>
    <w:rsid w:val="006F35E1"/>
    <w:rsid w:val="006F35FE"/>
    <w:rsid w:val="006F39E8"/>
    <w:rsid w:val="006F4614"/>
    <w:rsid w:val="006F49B8"/>
    <w:rsid w:val="006F4EE6"/>
    <w:rsid w:val="006F5501"/>
    <w:rsid w:val="006F5542"/>
    <w:rsid w:val="006F579B"/>
    <w:rsid w:val="006F5D38"/>
    <w:rsid w:val="006F610F"/>
    <w:rsid w:val="006F6F80"/>
    <w:rsid w:val="006F77B5"/>
    <w:rsid w:val="006F79AD"/>
    <w:rsid w:val="006F7AF9"/>
    <w:rsid w:val="0070019F"/>
    <w:rsid w:val="007009DA"/>
    <w:rsid w:val="00701026"/>
    <w:rsid w:val="007017FF"/>
    <w:rsid w:val="00701A07"/>
    <w:rsid w:val="00701DF0"/>
    <w:rsid w:val="00702D89"/>
    <w:rsid w:val="00702DC5"/>
    <w:rsid w:val="0070325A"/>
    <w:rsid w:val="00703753"/>
    <w:rsid w:val="007038F2"/>
    <w:rsid w:val="007042BC"/>
    <w:rsid w:val="0070497F"/>
    <w:rsid w:val="00704A68"/>
    <w:rsid w:val="007054AF"/>
    <w:rsid w:val="00705621"/>
    <w:rsid w:val="00706DA8"/>
    <w:rsid w:val="007071C5"/>
    <w:rsid w:val="007078BC"/>
    <w:rsid w:val="00710045"/>
    <w:rsid w:val="0071119C"/>
    <w:rsid w:val="00711357"/>
    <w:rsid w:val="0071185C"/>
    <w:rsid w:val="00711B8C"/>
    <w:rsid w:val="00711C8F"/>
    <w:rsid w:val="007131AB"/>
    <w:rsid w:val="007131B0"/>
    <w:rsid w:val="007132DC"/>
    <w:rsid w:val="00713A2D"/>
    <w:rsid w:val="00713E8D"/>
    <w:rsid w:val="00714018"/>
    <w:rsid w:val="00714118"/>
    <w:rsid w:val="0071438F"/>
    <w:rsid w:val="0071540E"/>
    <w:rsid w:val="007155F6"/>
    <w:rsid w:val="00715754"/>
    <w:rsid w:val="00715C5A"/>
    <w:rsid w:val="00716313"/>
    <w:rsid w:val="00716A5D"/>
    <w:rsid w:val="00716F5C"/>
    <w:rsid w:val="00717124"/>
    <w:rsid w:val="007171F4"/>
    <w:rsid w:val="00717517"/>
    <w:rsid w:val="00717A57"/>
    <w:rsid w:val="00717EAA"/>
    <w:rsid w:val="007207B5"/>
    <w:rsid w:val="00721027"/>
    <w:rsid w:val="00721119"/>
    <w:rsid w:val="007213D0"/>
    <w:rsid w:val="007219A4"/>
    <w:rsid w:val="0072257E"/>
    <w:rsid w:val="00722BA1"/>
    <w:rsid w:val="00722BF6"/>
    <w:rsid w:val="00723824"/>
    <w:rsid w:val="007238E5"/>
    <w:rsid w:val="00723D2A"/>
    <w:rsid w:val="00724439"/>
    <w:rsid w:val="00724C61"/>
    <w:rsid w:val="00724C9E"/>
    <w:rsid w:val="00724DDC"/>
    <w:rsid w:val="00725AB5"/>
    <w:rsid w:val="00725C27"/>
    <w:rsid w:val="00725E10"/>
    <w:rsid w:val="00726276"/>
    <w:rsid w:val="00726340"/>
    <w:rsid w:val="00727237"/>
    <w:rsid w:val="007272F0"/>
    <w:rsid w:val="007273A4"/>
    <w:rsid w:val="00727482"/>
    <w:rsid w:val="00727C49"/>
    <w:rsid w:val="00730B47"/>
    <w:rsid w:val="00730D4D"/>
    <w:rsid w:val="0073129D"/>
    <w:rsid w:val="007314DA"/>
    <w:rsid w:val="007314ED"/>
    <w:rsid w:val="00731AD9"/>
    <w:rsid w:val="00731B17"/>
    <w:rsid w:val="00731BBF"/>
    <w:rsid w:val="00732289"/>
    <w:rsid w:val="0073288C"/>
    <w:rsid w:val="007332B1"/>
    <w:rsid w:val="007334A9"/>
    <w:rsid w:val="007335FC"/>
    <w:rsid w:val="007336D1"/>
    <w:rsid w:val="00733A7D"/>
    <w:rsid w:val="00734443"/>
    <w:rsid w:val="00734C91"/>
    <w:rsid w:val="0073597D"/>
    <w:rsid w:val="00735D7D"/>
    <w:rsid w:val="00736B73"/>
    <w:rsid w:val="00736FB3"/>
    <w:rsid w:val="007372D3"/>
    <w:rsid w:val="00737C38"/>
    <w:rsid w:val="0074011A"/>
    <w:rsid w:val="00740322"/>
    <w:rsid w:val="00740D83"/>
    <w:rsid w:val="0074122B"/>
    <w:rsid w:val="00741388"/>
    <w:rsid w:val="00741E23"/>
    <w:rsid w:val="00742558"/>
    <w:rsid w:val="00742619"/>
    <w:rsid w:val="007444FC"/>
    <w:rsid w:val="007445CF"/>
    <w:rsid w:val="007445E4"/>
    <w:rsid w:val="00744A45"/>
    <w:rsid w:val="00744B52"/>
    <w:rsid w:val="00744D1F"/>
    <w:rsid w:val="00744DE9"/>
    <w:rsid w:val="007451BA"/>
    <w:rsid w:val="0074573C"/>
    <w:rsid w:val="00745776"/>
    <w:rsid w:val="00746F30"/>
    <w:rsid w:val="00747DC3"/>
    <w:rsid w:val="007502DA"/>
    <w:rsid w:val="00750780"/>
    <w:rsid w:val="007507EA"/>
    <w:rsid w:val="00750BFE"/>
    <w:rsid w:val="00750D5F"/>
    <w:rsid w:val="00751983"/>
    <w:rsid w:val="00751EDA"/>
    <w:rsid w:val="0075277E"/>
    <w:rsid w:val="007527CE"/>
    <w:rsid w:val="0075287B"/>
    <w:rsid w:val="0075291A"/>
    <w:rsid w:val="00752965"/>
    <w:rsid w:val="00752AA8"/>
    <w:rsid w:val="007530F5"/>
    <w:rsid w:val="00754FD9"/>
    <w:rsid w:val="007554E8"/>
    <w:rsid w:val="00756590"/>
    <w:rsid w:val="00756719"/>
    <w:rsid w:val="00756A30"/>
    <w:rsid w:val="00756A61"/>
    <w:rsid w:val="00757487"/>
    <w:rsid w:val="00757A16"/>
    <w:rsid w:val="007608A3"/>
    <w:rsid w:val="007608CE"/>
    <w:rsid w:val="00761760"/>
    <w:rsid w:val="00761CA5"/>
    <w:rsid w:val="00761DF9"/>
    <w:rsid w:val="00762735"/>
    <w:rsid w:val="00762BB2"/>
    <w:rsid w:val="0076307D"/>
    <w:rsid w:val="007632A6"/>
    <w:rsid w:val="007632ED"/>
    <w:rsid w:val="00763564"/>
    <w:rsid w:val="00763AF9"/>
    <w:rsid w:val="00763D14"/>
    <w:rsid w:val="00763D39"/>
    <w:rsid w:val="007640FB"/>
    <w:rsid w:val="00764711"/>
    <w:rsid w:val="00765C79"/>
    <w:rsid w:val="00765C7C"/>
    <w:rsid w:val="00765F48"/>
    <w:rsid w:val="007705F3"/>
    <w:rsid w:val="00771468"/>
    <w:rsid w:val="007717AE"/>
    <w:rsid w:val="007731D9"/>
    <w:rsid w:val="0077328D"/>
    <w:rsid w:val="0077334C"/>
    <w:rsid w:val="00773810"/>
    <w:rsid w:val="00773CA3"/>
    <w:rsid w:val="00774234"/>
    <w:rsid w:val="0077425B"/>
    <w:rsid w:val="007744AF"/>
    <w:rsid w:val="0077637B"/>
    <w:rsid w:val="007765AB"/>
    <w:rsid w:val="00776EBF"/>
    <w:rsid w:val="007771C7"/>
    <w:rsid w:val="00777762"/>
    <w:rsid w:val="00777879"/>
    <w:rsid w:val="00781785"/>
    <w:rsid w:val="007818AE"/>
    <w:rsid w:val="00782E5E"/>
    <w:rsid w:val="00783277"/>
    <w:rsid w:val="00783D2C"/>
    <w:rsid w:val="00783D39"/>
    <w:rsid w:val="00783DBB"/>
    <w:rsid w:val="007844BD"/>
    <w:rsid w:val="00784717"/>
    <w:rsid w:val="00784F55"/>
    <w:rsid w:val="007854B0"/>
    <w:rsid w:val="00785C27"/>
    <w:rsid w:val="00786470"/>
    <w:rsid w:val="00791B78"/>
    <w:rsid w:val="00791F7C"/>
    <w:rsid w:val="0079303B"/>
    <w:rsid w:val="007934A8"/>
    <w:rsid w:val="007937AA"/>
    <w:rsid w:val="00793836"/>
    <w:rsid w:val="00793BB4"/>
    <w:rsid w:val="00793F03"/>
    <w:rsid w:val="00794080"/>
    <w:rsid w:val="0079466C"/>
    <w:rsid w:val="00794C49"/>
    <w:rsid w:val="00794FB6"/>
    <w:rsid w:val="0079529A"/>
    <w:rsid w:val="00795AC1"/>
    <w:rsid w:val="00795CA0"/>
    <w:rsid w:val="00795DB5"/>
    <w:rsid w:val="0079620D"/>
    <w:rsid w:val="007963E3"/>
    <w:rsid w:val="007967F2"/>
    <w:rsid w:val="00797B19"/>
    <w:rsid w:val="007A01A3"/>
    <w:rsid w:val="007A02C3"/>
    <w:rsid w:val="007A0663"/>
    <w:rsid w:val="007A0AB7"/>
    <w:rsid w:val="007A0EDB"/>
    <w:rsid w:val="007A0FB5"/>
    <w:rsid w:val="007A21BE"/>
    <w:rsid w:val="007A26DC"/>
    <w:rsid w:val="007A3330"/>
    <w:rsid w:val="007A36F2"/>
    <w:rsid w:val="007A3924"/>
    <w:rsid w:val="007A392A"/>
    <w:rsid w:val="007A3F01"/>
    <w:rsid w:val="007A44C9"/>
    <w:rsid w:val="007A4A12"/>
    <w:rsid w:val="007A4A5B"/>
    <w:rsid w:val="007A5888"/>
    <w:rsid w:val="007A5CFE"/>
    <w:rsid w:val="007A63C1"/>
    <w:rsid w:val="007A6D05"/>
    <w:rsid w:val="007A7013"/>
    <w:rsid w:val="007A702F"/>
    <w:rsid w:val="007A7646"/>
    <w:rsid w:val="007A76B9"/>
    <w:rsid w:val="007A7773"/>
    <w:rsid w:val="007B0580"/>
    <w:rsid w:val="007B16B8"/>
    <w:rsid w:val="007B1B06"/>
    <w:rsid w:val="007B1F1D"/>
    <w:rsid w:val="007B3E42"/>
    <w:rsid w:val="007B404D"/>
    <w:rsid w:val="007B4472"/>
    <w:rsid w:val="007B51F4"/>
    <w:rsid w:val="007B5393"/>
    <w:rsid w:val="007B54D3"/>
    <w:rsid w:val="007B55C4"/>
    <w:rsid w:val="007B5715"/>
    <w:rsid w:val="007B5CC8"/>
    <w:rsid w:val="007B6091"/>
    <w:rsid w:val="007B66A2"/>
    <w:rsid w:val="007B7177"/>
    <w:rsid w:val="007B73FE"/>
    <w:rsid w:val="007C04CF"/>
    <w:rsid w:val="007C06E3"/>
    <w:rsid w:val="007C0758"/>
    <w:rsid w:val="007C0995"/>
    <w:rsid w:val="007C09E6"/>
    <w:rsid w:val="007C0CE6"/>
    <w:rsid w:val="007C0F85"/>
    <w:rsid w:val="007C1044"/>
    <w:rsid w:val="007C1607"/>
    <w:rsid w:val="007C1EA4"/>
    <w:rsid w:val="007C2981"/>
    <w:rsid w:val="007C3ADE"/>
    <w:rsid w:val="007C3CB6"/>
    <w:rsid w:val="007C42B9"/>
    <w:rsid w:val="007C46FB"/>
    <w:rsid w:val="007C4834"/>
    <w:rsid w:val="007C5079"/>
    <w:rsid w:val="007C5302"/>
    <w:rsid w:val="007C5345"/>
    <w:rsid w:val="007C59E3"/>
    <w:rsid w:val="007C604A"/>
    <w:rsid w:val="007C63BF"/>
    <w:rsid w:val="007C6973"/>
    <w:rsid w:val="007C6DF4"/>
    <w:rsid w:val="007C6FA5"/>
    <w:rsid w:val="007C71E8"/>
    <w:rsid w:val="007C7DEB"/>
    <w:rsid w:val="007C7E81"/>
    <w:rsid w:val="007D0674"/>
    <w:rsid w:val="007D0CB0"/>
    <w:rsid w:val="007D184C"/>
    <w:rsid w:val="007D20CC"/>
    <w:rsid w:val="007D249A"/>
    <w:rsid w:val="007D3726"/>
    <w:rsid w:val="007D3A89"/>
    <w:rsid w:val="007D40DB"/>
    <w:rsid w:val="007D4AE2"/>
    <w:rsid w:val="007D5779"/>
    <w:rsid w:val="007D58FB"/>
    <w:rsid w:val="007D5C94"/>
    <w:rsid w:val="007D5EF7"/>
    <w:rsid w:val="007D5F7C"/>
    <w:rsid w:val="007D6384"/>
    <w:rsid w:val="007D7037"/>
    <w:rsid w:val="007D720C"/>
    <w:rsid w:val="007D7BC9"/>
    <w:rsid w:val="007D7FCA"/>
    <w:rsid w:val="007E0166"/>
    <w:rsid w:val="007E0539"/>
    <w:rsid w:val="007E0C04"/>
    <w:rsid w:val="007E0EF4"/>
    <w:rsid w:val="007E1D49"/>
    <w:rsid w:val="007E1F6C"/>
    <w:rsid w:val="007E2FE5"/>
    <w:rsid w:val="007E2FEB"/>
    <w:rsid w:val="007E354F"/>
    <w:rsid w:val="007E36BB"/>
    <w:rsid w:val="007E5D0E"/>
    <w:rsid w:val="007E5DE4"/>
    <w:rsid w:val="007E6664"/>
    <w:rsid w:val="007E66DA"/>
    <w:rsid w:val="007E66E7"/>
    <w:rsid w:val="007E6F78"/>
    <w:rsid w:val="007E714D"/>
    <w:rsid w:val="007F0172"/>
    <w:rsid w:val="007F0EC4"/>
    <w:rsid w:val="007F14C3"/>
    <w:rsid w:val="007F195A"/>
    <w:rsid w:val="007F1B63"/>
    <w:rsid w:val="007F1B85"/>
    <w:rsid w:val="007F2367"/>
    <w:rsid w:val="007F2A8A"/>
    <w:rsid w:val="007F31EF"/>
    <w:rsid w:val="007F3882"/>
    <w:rsid w:val="007F39FC"/>
    <w:rsid w:val="007F49B0"/>
    <w:rsid w:val="007F4E77"/>
    <w:rsid w:val="007F4F10"/>
    <w:rsid w:val="007F5965"/>
    <w:rsid w:val="007F6869"/>
    <w:rsid w:val="007F68AE"/>
    <w:rsid w:val="007F6A75"/>
    <w:rsid w:val="007F788C"/>
    <w:rsid w:val="007F799D"/>
    <w:rsid w:val="0080016D"/>
    <w:rsid w:val="00800311"/>
    <w:rsid w:val="00800CDD"/>
    <w:rsid w:val="008011D7"/>
    <w:rsid w:val="00801239"/>
    <w:rsid w:val="008012F2"/>
    <w:rsid w:val="00801BB3"/>
    <w:rsid w:val="00801EE2"/>
    <w:rsid w:val="00802661"/>
    <w:rsid w:val="00802701"/>
    <w:rsid w:val="008034A5"/>
    <w:rsid w:val="00803760"/>
    <w:rsid w:val="00803BEA"/>
    <w:rsid w:val="00803E8C"/>
    <w:rsid w:val="00803F53"/>
    <w:rsid w:val="00804000"/>
    <w:rsid w:val="00804243"/>
    <w:rsid w:val="00804747"/>
    <w:rsid w:val="00804B32"/>
    <w:rsid w:val="00805625"/>
    <w:rsid w:val="008058E9"/>
    <w:rsid w:val="00805F22"/>
    <w:rsid w:val="00806115"/>
    <w:rsid w:val="00806461"/>
    <w:rsid w:val="00806AF4"/>
    <w:rsid w:val="00807DFC"/>
    <w:rsid w:val="00807F73"/>
    <w:rsid w:val="0081001B"/>
    <w:rsid w:val="00810994"/>
    <w:rsid w:val="00810B12"/>
    <w:rsid w:val="00810F6C"/>
    <w:rsid w:val="008113CC"/>
    <w:rsid w:val="008117F0"/>
    <w:rsid w:val="00812245"/>
    <w:rsid w:val="00812862"/>
    <w:rsid w:val="0081409F"/>
    <w:rsid w:val="00814406"/>
    <w:rsid w:val="008144E6"/>
    <w:rsid w:val="008148D3"/>
    <w:rsid w:val="0081527F"/>
    <w:rsid w:val="00815319"/>
    <w:rsid w:val="008155A9"/>
    <w:rsid w:val="00816AEF"/>
    <w:rsid w:val="00817E9D"/>
    <w:rsid w:val="008205C6"/>
    <w:rsid w:val="0082178E"/>
    <w:rsid w:val="008229E5"/>
    <w:rsid w:val="00823224"/>
    <w:rsid w:val="00824442"/>
    <w:rsid w:val="00824626"/>
    <w:rsid w:val="00824B98"/>
    <w:rsid w:val="00824EEC"/>
    <w:rsid w:val="00824F36"/>
    <w:rsid w:val="008255DD"/>
    <w:rsid w:val="00825ABD"/>
    <w:rsid w:val="0082644A"/>
    <w:rsid w:val="0082644F"/>
    <w:rsid w:val="00826776"/>
    <w:rsid w:val="00827018"/>
    <w:rsid w:val="0082780C"/>
    <w:rsid w:val="00827B02"/>
    <w:rsid w:val="00830A68"/>
    <w:rsid w:val="00830D94"/>
    <w:rsid w:val="00830E1C"/>
    <w:rsid w:val="00831151"/>
    <w:rsid w:val="00832680"/>
    <w:rsid w:val="008330AC"/>
    <w:rsid w:val="00833302"/>
    <w:rsid w:val="008338D2"/>
    <w:rsid w:val="0083569F"/>
    <w:rsid w:val="008358F4"/>
    <w:rsid w:val="00835E85"/>
    <w:rsid w:val="008360B9"/>
    <w:rsid w:val="00836174"/>
    <w:rsid w:val="008367E7"/>
    <w:rsid w:val="00837E10"/>
    <w:rsid w:val="00837E18"/>
    <w:rsid w:val="00840144"/>
    <w:rsid w:val="00840DCE"/>
    <w:rsid w:val="00840F0F"/>
    <w:rsid w:val="0084109A"/>
    <w:rsid w:val="00842206"/>
    <w:rsid w:val="00842968"/>
    <w:rsid w:val="008433C7"/>
    <w:rsid w:val="00843472"/>
    <w:rsid w:val="008436D6"/>
    <w:rsid w:val="008436F4"/>
    <w:rsid w:val="00844D26"/>
    <w:rsid w:val="0084573A"/>
    <w:rsid w:val="00845933"/>
    <w:rsid w:val="00845938"/>
    <w:rsid w:val="008461D1"/>
    <w:rsid w:val="00846725"/>
    <w:rsid w:val="00846BBD"/>
    <w:rsid w:val="008476DC"/>
    <w:rsid w:val="00847F54"/>
    <w:rsid w:val="008501BB"/>
    <w:rsid w:val="00850461"/>
    <w:rsid w:val="00850DE0"/>
    <w:rsid w:val="008519E8"/>
    <w:rsid w:val="00851BC2"/>
    <w:rsid w:val="00852003"/>
    <w:rsid w:val="0085267C"/>
    <w:rsid w:val="0085274D"/>
    <w:rsid w:val="00852BDA"/>
    <w:rsid w:val="00852E68"/>
    <w:rsid w:val="008530A7"/>
    <w:rsid w:val="008531BC"/>
    <w:rsid w:val="00853204"/>
    <w:rsid w:val="0085351E"/>
    <w:rsid w:val="00853B24"/>
    <w:rsid w:val="008541E3"/>
    <w:rsid w:val="00856D88"/>
    <w:rsid w:val="00857F1A"/>
    <w:rsid w:val="00860095"/>
    <w:rsid w:val="0086067A"/>
    <w:rsid w:val="008606AB"/>
    <w:rsid w:val="008607EE"/>
    <w:rsid w:val="00860EB0"/>
    <w:rsid w:val="0086157C"/>
    <w:rsid w:val="0086193E"/>
    <w:rsid w:val="0086294C"/>
    <w:rsid w:val="0086295F"/>
    <w:rsid w:val="00862D30"/>
    <w:rsid w:val="00864E5A"/>
    <w:rsid w:val="008650B6"/>
    <w:rsid w:val="008652E4"/>
    <w:rsid w:val="00865601"/>
    <w:rsid w:val="00865B63"/>
    <w:rsid w:val="00866547"/>
    <w:rsid w:val="00866615"/>
    <w:rsid w:val="00866EA3"/>
    <w:rsid w:val="00867914"/>
    <w:rsid w:val="00867A3B"/>
    <w:rsid w:val="00870144"/>
    <w:rsid w:val="00870DF5"/>
    <w:rsid w:val="0087102B"/>
    <w:rsid w:val="00871BC7"/>
    <w:rsid w:val="00872F1C"/>
    <w:rsid w:val="00873B82"/>
    <w:rsid w:val="00873ED3"/>
    <w:rsid w:val="00874360"/>
    <w:rsid w:val="00874819"/>
    <w:rsid w:val="00874BEB"/>
    <w:rsid w:val="00874D41"/>
    <w:rsid w:val="00875491"/>
    <w:rsid w:val="00876007"/>
    <w:rsid w:val="00876070"/>
    <w:rsid w:val="008773FD"/>
    <w:rsid w:val="00877932"/>
    <w:rsid w:val="00880034"/>
    <w:rsid w:val="00880502"/>
    <w:rsid w:val="00880C09"/>
    <w:rsid w:val="00881640"/>
    <w:rsid w:val="00881803"/>
    <w:rsid w:val="00882462"/>
    <w:rsid w:val="00882923"/>
    <w:rsid w:val="00882AC6"/>
    <w:rsid w:val="0088322B"/>
    <w:rsid w:val="00883C1A"/>
    <w:rsid w:val="0088456A"/>
    <w:rsid w:val="0088473F"/>
    <w:rsid w:val="00884EFC"/>
    <w:rsid w:val="008850D6"/>
    <w:rsid w:val="008851BF"/>
    <w:rsid w:val="00887390"/>
    <w:rsid w:val="008876BD"/>
    <w:rsid w:val="008878DD"/>
    <w:rsid w:val="00887A20"/>
    <w:rsid w:val="00887F89"/>
    <w:rsid w:val="008906A9"/>
    <w:rsid w:val="00890858"/>
    <w:rsid w:val="00891D06"/>
    <w:rsid w:val="008927AE"/>
    <w:rsid w:val="008930BE"/>
    <w:rsid w:val="008933EB"/>
    <w:rsid w:val="0089426C"/>
    <w:rsid w:val="00894792"/>
    <w:rsid w:val="00894A52"/>
    <w:rsid w:val="00894A66"/>
    <w:rsid w:val="00894AE6"/>
    <w:rsid w:val="00894CD1"/>
    <w:rsid w:val="00894D6E"/>
    <w:rsid w:val="00895028"/>
    <w:rsid w:val="00895144"/>
    <w:rsid w:val="00895153"/>
    <w:rsid w:val="0089540D"/>
    <w:rsid w:val="00895AF1"/>
    <w:rsid w:val="00895F71"/>
    <w:rsid w:val="00895F7A"/>
    <w:rsid w:val="008960CB"/>
    <w:rsid w:val="0089615D"/>
    <w:rsid w:val="0089678C"/>
    <w:rsid w:val="00896F11"/>
    <w:rsid w:val="008978A8"/>
    <w:rsid w:val="00897E94"/>
    <w:rsid w:val="008A037B"/>
    <w:rsid w:val="008A0AE1"/>
    <w:rsid w:val="008A0CFD"/>
    <w:rsid w:val="008A1BEF"/>
    <w:rsid w:val="008A2A49"/>
    <w:rsid w:val="008A2D57"/>
    <w:rsid w:val="008A2FD5"/>
    <w:rsid w:val="008A3D5D"/>
    <w:rsid w:val="008A3D98"/>
    <w:rsid w:val="008A497C"/>
    <w:rsid w:val="008A4A2E"/>
    <w:rsid w:val="008A4E8F"/>
    <w:rsid w:val="008A61E4"/>
    <w:rsid w:val="008A6D7F"/>
    <w:rsid w:val="008A748D"/>
    <w:rsid w:val="008A751B"/>
    <w:rsid w:val="008B058F"/>
    <w:rsid w:val="008B05C2"/>
    <w:rsid w:val="008B0D20"/>
    <w:rsid w:val="008B0E7C"/>
    <w:rsid w:val="008B15A6"/>
    <w:rsid w:val="008B1637"/>
    <w:rsid w:val="008B1718"/>
    <w:rsid w:val="008B2008"/>
    <w:rsid w:val="008B2264"/>
    <w:rsid w:val="008B2689"/>
    <w:rsid w:val="008B2C67"/>
    <w:rsid w:val="008B3244"/>
    <w:rsid w:val="008B3592"/>
    <w:rsid w:val="008B3CD0"/>
    <w:rsid w:val="008B4319"/>
    <w:rsid w:val="008B4E7C"/>
    <w:rsid w:val="008B52D1"/>
    <w:rsid w:val="008B5338"/>
    <w:rsid w:val="008B5C72"/>
    <w:rsid w:val="008B5DDF"/>
    <w:rsid w:val="008B6246"/>
    <w:rsid w:val="008B65EE"/>
    <w:rsid w:val="008B68B7"/>
    <w:rsid w:val="008B6EE8"/>
    <w:rsid w:val="008B7A80"/>
    <w:rsid w:val="008C05C8"/>
    <w:rsid w:val="008C1FA0"/>
    <w:rsid w:val="008C2234"/>
    <w:rsid w:val="008C30DE"/>
    <w:rsid w:val="008C3E6F"/>
    <w:rsid w:val="008C3F3F"/>
    <w:rsid w:val="008C4130"/>
    <w:rsid w:val="008C4862"/>
    <w:rsid w:val="008C4A4A"/>
    <w:rsid w:val="008C4EF6"/>
    <w:rsid w:val="008C5407"/>
    <w:rsid w:val="008C5760"/>
    <w:rsid w:val="008C59B1"/>
    <w:rsid w:val="008C5A04"/>
    <w:rsid w:val="008C6715"/>
    <w:rsid w:val="008C6DC5"/>
    <w:rsid w:val="008C7062"/>
    <w:rsid w:val="008C7096"/>
    <w:rsid w:val="008C7632"/>
    <w:rsid w:val="008C7909"/>
    <w:rsid w:val="008D00A2"/>
    <w:rsid w:val="008D048E"/>
    <w:rsid w:val="008D08D6"/>
    <w:rsid w:val="008D1450"/>
    <w:rsid w:val="008D1594"/>
    <w:rsid w:val="008D1697"/>
    <w:rsid w:val="008D1749"/>
    <w:rsid w:val="008D174C"/>
    <w:rsid w:val="008D1E98"/>
    <w:rsid w:val="008D240A"/>
    <w:rsid w:val="008D2582"/>
    <w:rsid w:val="008D354C"/>
    <w:rsid w:val="008D36F4"/>
    <w:rsid w:val="008D3927"/>
    <w:rsid w:val="008D3931"/>
    <w:rsid w:val="008D39D8"/>
    <w:rsid w:val="008D3DCD"/>
    <w:rsid w:val="008D3EB9"/>
    <w:rsid w:val="008D408F"/>
    <w:rsid w:val="008D483E"/>
    <w:rsid w:val="008D58BE"/>
    <w:rsid w:val="008D5A1C"/>
    <w:rsid w:val="008D5E55"/>
    <w:rsid w:val="008D6524"/>
    <w:rsid w:val="008D660C"/>
    <w:rsid w:val="008D6B0E"/>
    <w:rsid w:val="008D6B63"/>
    <w:rsid w:val="008D6EF8"/>
    <w:rsid w:val="008D70C6"/>
    <w:rsid w:val="008D7152"/>
    <w:rsid w:val="008D732E"/>
    <w:rsid w:val="008D7349"/>
    <w:rsid w:val="008D73E5"/>
    <w:rsid w:val="008D7A74"/>
    <w:rsid w:val="008D7AA6"/>
    <w:rsid w:val="008E0711"/>
    <w:rsid w:val="008E07C9"/>
    <w:rsid w:val="008E0F08"/>
    <w:rsid w:val="008E0F0B"/>
    <w:rsid w:val="008E1C7A"/>
    <w:rsid w:val="008E1E34"/>
    <w:rsid w:val="008E1FD4"/>
    <w:rsid w:val="008E4AF3"/>
    <w:rsid w:val="008E5034"/>
    <w:rsid w:val="008E51D8"/>
    <w:rsid w:val="008E5204"/>
    <w:rsid w:val="008E59B6"/>
    <w:rsid w:val="008E5F2A"/>
    <w:rsid w:val="008E6236"/>
    <w:rsid w:val="008E735A"/>
    <w:rsid w:val="008E7904"/>
    <w:rsid w:val="008F03E2"/>
    <w:rsid w:val="008F0581"/>
    <w:rsid w:val="008F0CAA"/>
    <w:rsid w:val="008F0E4C"/>
    <w:rsid w:val="008F106E"/>
    <w:rsid w:val="008F1657"/>
    <w:rsid w:val="008F1A0E"/>
    <w:rsid w:val="008F2045"/>
    <w:rsid w:val="008F2B07"/>
    <w:rsid w:val="008F2FEB"/>
    <w:rsid w:val="008F4200"/>
    <w:rsid w:val="008F45E6"/>
    <w:rsid w:val="008F54F6"/>
    <w:rsid w:val="008F56BE"/>
    <w:rsid w:val="008F59B6"/>
    <w:rsid w:val="008F62F8"/>
    <w:rsid w:val="008F71CF"/>
    <w:rsid w:val="008F783B"/>
    <w:rsid w:val="008F79FA"/>
    <w:rsid w:val="009003C6"/>
    <w:rsid w:val="00900B3F"/>
    <w:rsid w:val="009017B5"/>
    <w:rsid w:val="009022F4"/>
    <w:rsid w:val="009027F5"/>
    <w:rsid w:val="00902D64"/>
    <w:rsid w:val="00903A23"/>
    <w:rsid w:val="00903DA1"/>
    <w:rsid w:val="009046B2"/>
    <w:rsid w:val="009049BE"/>
    <w:rsid w:val="00904C38"/>
    <w:rsid w:val="009050BA"/>
    <w:rsid w:val="009052EB"/>
    <w:rsid w:val="00906409"/>
    <w:rsid w:val="0090663B"/>
    <w:rsid w:val="00906851"/>
    <w:rsid w:val="0090692F"/>
    <w:rsid w:val="0090695C"/>
    <w:rsid w:val="009072CB"/>
    <w:rsid w:val="00907596"/>
    <w:rsid w:val="00907C1A"/>
    <w:rsid w:val="00907FE5"/>
    <w:rsid w:val="00910F02"/>
    <w:rsid w:val="00911677"/>
    <w:rsid w:val="00911A12"/>
    <w:rsid w:val="0091297F"/>
    <w:rsid w:val="009140A4"/>
    <w:rsid w:val="00915A64"/>
    <w:rsid w:val="00915A6B"/>
    <w:rsid w:val="00915C22"/>
    <w:rsid w:val="00915E52"/>
    <w:rsid w:val="00916045"/>
    <w:rsid w:val="00917446"/>
    <w:rsid w:val="009178A2"/>
    <w:rsid w:val="009179AB"/>
    <w:rsid w:val="00920208"/>
    <w:rsid w:val="00920322"/>
    <w:rsid w:val="009206A9"/>
    <w:rsid w:val="009207EA"/>
    <w:rsid w:val="00920AE8"/>
    <w:rsid w:val="00921448"/>
    <w:rsid w:val="0092177C"/>
    <w:rsid w:val="009217FB"/>
    <w:rsid w:val="00921AFF"/>
    <w:rsid w:val="00923167"/>
    <w:rsid w:val="009232F2"/>
    <w:rsid w:val="00923346"/>
    <w:rsid w:val="009248F6"/>
    <w:rsid w:val="00924CD3"/>
    <w:rsid w:val="00924DCB"/>
    <w:rsid w:val="00924E1F"/>
    <w:rsid w:val="00925890"/>
    <w:rsid w:val="009258D3"/>
    <w:rsid w:val="00926280"/>
    <w:rsid w:val="0092666F"/>
    <w:rsid w:val="009278F7"/>
    <w:rsid w:val="00930511"/>
    <w:rsid w:val="009319A6"/>
    <w:rsid w:val="0093205D"/>
    <w:rsid w:val="00932751"/>
    <w:rsid w:val="009331CC"/>
    <w:rsid w:val="009333A9"/>
    <w:rsid w:val="00933B95"/>
    <w:rsid w:val="00933F0B"/>
    <w:rsid w:val="00934099"/>
    <w:rsid w:val="00935118"/>
    <w:rsid w:val="00935854"/>
    <w:rsid w:val="00935DAE"/>
    <w:rsid w:val="00936562"/>
    <w:rsid w:val="00936B8E"/>
    <w:rsid w:val="009370F0"/>
    <w:rsid w:val="0093792F"/>
    <w:rsid w:val="0094043E"/>
    <w:rsid w:val="009407CF"/>
    <w:rsid w:val="009427FE"/>
    <w:rsid w:val="00942A46"/>
    <w:rsid w:val="00942C1F"/>
    <w:rsid w:val="0094301B"/>
    <w:rsid w:val="00943285"/>
    <w:rsid w:val="009436E9"/>
    <w:rsid w:val="00943978"/>
    <w:rsid w:val="00943C32"/>
    <w:rsid w:val="00943CE2"/>
    <w:rsid w:val="00944780"/>
    <w:rsid w:val="00944C5C"/>
    <w:rsid w:val="009456C0"/>
    <w:rsid w:val="009463ED"/>
    <w:rsid w:val="009465A4"/>
    <w:rsid w:val="00946DDF"/>
    <w:rsid w:val="009473CD"/>
    <w:rsid w:val="00947FB9"/>
    <w:rsid w:val="00950ADC"/>
    <w:rsid w:val="00950B5A"/>
    <w:rsid w:val="009510A8"/>
    <w:rsid w:val="00951706"/>
    <w:rsid w:val="0095189B"/>
    <w:rsid w:val="00951B10"/>
    <w:rsid w:val="0095260C"/>
    <w:rsid w:val="00952957"/>
    <w:rsid w:val="00953619"/>
    <w:rsid w:val="009537A6"/>
    <w:rsid w:val="00953F30"/>
    <w:rsid w:val="0095407A"/>
    <w:rsid w:val="009544AA"/>
    <w:rsid w:val="00954D4E"/>
    <w:rsid w:val="00955626"/>
    <w:rsid w:val="0095653C"/>
    <w:rsid w:val="0095686B"/>
    <w:rsid w:val="009568A8"/>
    <w:rsid w:val="00956BA9"/>
    <w:rsid w:val="00956FDC"/>
    <w:rsid w:val="00956FEB"/>
    <w:rsid w:val="0095757B"/>
    <w:rsid w:val="00957FAB"/>
    <w:rsid w:val="00960043"/>
    <w:rsid w:val="0096035C"/>
    <w:rsid w:val="009603CA"/>
    <w:rsid w:val="00960670"/>
    <w:rsid w:val="00961237"/>
    <w:rsid w:val="0096183D"/>
    <w:rsid w:val="00961BAE"/>
    <w:rsid w:val="00961F38"/>
    <w:rsid w:val="009637EE"/>
    <w:rsid w:val="00965249"/>
    <w:rsid w:val="00965472"/>
    <w:rsid w:val="0096562E"/>
    <w:rsid w:val="00965BF2"/>
    <w:rsid w:val="00966112"/>
    <w:rsid w:val="00966198"/>
    <w:rsid w:val="009669BE"/>
    <w:rsid w:val="00966FD8"/>
    <w:rsid w:val="009670D0"/>
    <w:rsid w:val="00967235"/>
    <w:rsid w:val="00967806"/>
    <w:rsid w:val="00967C2D"/>
    <w:rsid w:val="00971BE1"/>
    <w:rsid w:val="00972A59"/>
    <w:rsid w:val="00972BA6"/>
    <w:rsid w:val="00972DAC"/>
    <w:rsid w:val="00972FE2"/>
    <w:rsid w:val="009731D4"/>
    <w:rsid w:val="00973393"/>
    <w:rsid w:val="00973902"/>
    <w:rsid w:val="009739E6"/>
    <w:rsid w:val="009742AC"/>
    <w:rsid w:val="009742CA"/>
    <w:rsid w:val="00975408"/>
    <w:rsid w:val="0097577F"/>
    <w:rsid w:val="009762C7"/>
    <w:rsid w:val="00976938"/>
    <w:rsid w:val="0097697B"/>
    <w:rsid w:val="00977072"/>
    <w:rsid w:val="00977516"/>
    <w:rsid w:val="009801DF"/>
    <w:rsid w:val="00980954"/>
    <w:rsid w:val="00980B6C"/>
    <w:rsid w:val="00980CA9"/>
    <w:rsid w:val="009819A3"/>
    <w:rsid w:val="00981A15"/>
    <w:rsid w:val="00981D2A"/>
    <w:rsid w:val="00982225"/>
    <w:rsid w:val="009829A1"/>
    <w:rsid w:val="00983122"/>
    <w:rsid w:val="00983148"/>
    <w:rsid w:val="009836AF"/>
    <w:rsid w:val="009839B7"/>
    <w:rsid w:val="00983C0A"/>
    <w:rsid w:val="00983EA4"/>
    <w:rsid w:val="0098512E"/>
    <w:rsid w:val="00985497"/>
    <w:rsid w:val="00985930"/>
    <w:rsid w:val="00986AD7"/>
    <w:rsid w:val="00987719"/>
    <w:rsid w:val="00987AD7"/>
    <w:rsid w:val="00990050"/>
    <w:rsid w:val="009910EA"/>
    <w:rsid w:val="00992317"/>
    <w:rsid w:val="00992634"/>
    <w:rsid w:val="00992E9B"/>
    <w:rsid w:val="00993C15"/>
    <w:rsid w:val="00993C4C"/>
    <w:rsid w:val="00994B90"/>
    <w:rsid w:val="00994F79"/>
    <w:rsid w:val="009950A1"/>
    <w:rsid w:val="00995506"/>
    <w:rsid w:val="00995F7E"/>
    <w:rsid w:val="00996252"/>
    <w:rsid w:val="009962DF"/>
    <w:rsid w:val="009968D1"/>
    <w:rsid w:val="00996C46"/>
    <w:rsid w:val="00996CF0"/>
    <w:rsid w:val="00996EE8"/>
    <w:rsid w:val="0099748F"/>
    <w:rsid w:val="00997601"/>
    <w:rsid w:val="00997D7B"/>
    <w:rsid w:val="00997E45"/>
    <w:rsid w:val="009A1D27"/>
    <w:rsid w:val="009A1D48"/>
    <w:rsid w:val="009A1F58"/>
    <w:rsid w:val="009A2254"/>
    <w:rsid w:val="009A2869"/>
    <w:rsid w:val="009A2A0A"/>
    <w:rsid w:val="009A2C9E"/>
    <w:rsid w:val="009A306A"/>
    <w:rsid w:val="009A3118"/>
    <w:rsid w:val="009A3588"/>
    <w:rsid w:val="009A3A2E"/>
    <w:rsid w:val="009A3E50"/>
    <w:rsid w:val="009A42FE"/>
    <w:rsid w:val="009A4637"/>
    <w:rsid w:val="009A56DF"/>
    <w:rsid w:val="009A62DE"/>
    <w:rsid w:val="009A6BBA"/>
    <w:rsid w:val="009A6D4D"/>
    <w:rsid w:val="009A7649"/>
    <w:rsid w:val="009A796D"/>
    <w:rsid w:val="009A7D4C"/>
    <w:rsid w:val="009B12DA"/>
    <w:rsid w:val="009B1520"/>
    <w:rsid w:val="009B2144"/>
    <w:rsid w:val="009B25BD"/>
    <w:rsid w:val="009B288B"/>
    <w:rsid w:val="009B33B8"/>
    <w:rsid w:val="009B3915"/>
    <w:rsid w:val="009B469C"/>
    <w:rsid w:val="009B4A1B"/>
    <w:rsid w:val="009B4C5D"/>
    <w:rsid w:val="009B4FD4"/>
    <w:rsid w:val="009B5348"/>
    <w:rsid w:val="009B559E"/>
    <w:rsid w:val="009B5E96"/>
    <w:rsid w:val="009B679E"/>
    <w:rsid w:val="009B6A2B"/>
    <w:rsid w:val="009B6A6A"/>
    <w:rsid w:val="009B6D19"/>
    <w:rsid w:val="009B7986"/>
    <w:rsid w:val="009C0220"/>
    <w:rsid w:val="009C1750"/>
    <w:rsid w:val="009C1927"/>
    <w:rsid w:val="009C27D0"/>
    <w:rsid w:val="009C43CA"/>
    <w:rsid w:val="009C5656"/>
    <w:rsid w:val="009C5F9E"/>
    <w:rsid w:val="009C654F"/>
    <w:rsid w:val="009C6F34"/>
    <w:rsid w:val="009C6FF1"/>
    <w:rsid w:val="009C7104"/>
    <w:rsid w:val="009C79D0"/>
    <w:rsid w:val="009D0040"/>
    <w:rsid w:val="009D04CC"/>
    <w:rsid w:val="009D0783"/>
    <w:rsid w:val="009D0924"/>
    <w:rsid w:val="009D0DF4"/>
    <w:rsid w:val="009D0E48"/>
    <w:rsid w:val="009D12D9"/>
    <w:rsid w:val="009D15E5"/>
    <w:rsid w:val="009D197D"/>
    <w:rsid w:val="009D2C6F"/>
    <w:rsid w:val="009D2C9D"/>
    <w:rsid w:val="009D30A7"/>
    <w:rsid w:val="009D51DC"/>
    <w:rsid w:val="009D5D26"/>
    <w:rsid w:val="009D5F6B"/>
    <w:rsid w:val="009D630E"/>
    <w:rsid w:val="009D6A75"/>
    <w:rsid w:val="009D70A7"/>
    <w:rsid w:val="009D7ADE"/>
    <w:rsid w:val="009E0432"/>
    <w:rsid w:val="009E06EE"/>
    <w:rsid w:val="009E0823"/>
    <w:rsid w:val="009E0890"/>
    <w:rsid w:val="009E1B31"/>
    <w:rsid w:val="009E250D"/>
    <w:rsid w:val="009E2B28"/>
    <w:rsid w:val="009E2C32"/>
    <w:rsid w:val="009E32C4"/>
    <w:rsid w:val="009E32ED"/>
    <w:rsid w:val="009E3473"/>
    <w:rsid w:val="009E3C76"/>
    <w:rsid w:val="009E3D3F"/>
    <w:rsid w:val="009E40CC"/>
    <w:rsid w:val="009E4760"/>
    <w:rsid w:val="009E4937"/>
    <w:rsid w:val="009E634B"/>
    <w:rsid w:val="009E6463"/>
    <w:rsid w:val="009E6687"/>
    <w:rsid w:val="009E70ED"/>
    <w:rsid w:val="009E7899"/>
    <w:rsid w:val="009E7C35"/>
    <w:rsid w:val="009F04F4"/>
    <w:rsid w:val="009F0BDA"/>
    <w:rsid w:val="009F0FA8"/>
    <w:rsid w:val="009F1CB0"/>
    <w:rsid w:val="009F1E52"/>
    <w:rsid w:val="009F2E13"/>
    <w:rsid w:val="009F2FF8"/>
    <w:rsid w:val="009F429B"/>
    <w:rsid w:val="009F4B8E"/>
    <w:rsid w:val="009F5169"/>
    <w:rsid w:val="009F5837"/>
    <w:rsid w:val="009F5929"/>
    <w:rsid w:val="009F59E7"/>
    <w:rsid w:val="009F5A15"/>
    <w:rsid w:val="009F5F57"/>
    <w:rsid w:val="009F6AF5"/>
    <w:rsid w:val="009F6D54"/>
    <w:rsid w:val="009F718E"/>
    <w:rsid w:val="009F7600"/>
    <w:rsid w:val="009F779A"/>
    <w:rsid w:val="009F7D79"/>
    <w:rsid w:val="00A00230"/>
    <w:rsid w:val="00A00488"/>
    <w:rsid w:val="00A00EDF"/>
    <w:rsid w:val="00A021AE"/>
    <w:rsid w:val="00A03797"/>
    <w:rsid w:val="00A03FA7"/>
    <w:rsid w:val="00A04400"/>
    <w:rsid w:val="00A04DE5"/>
    <w:rsid w:val="00A05818"/>
    <w:rsid w:val="00A05C92"/>
    <w:rsid w:val="00A07A7B"/>
    <w:rsid w:val="00A1081E"/>
    <w:rsid w:val="00A10852"/>
    <w:rsid w:val="00A10B7C"/>
    <w:rsid w:val="00A1104D"/>
    <w:rsid w:val="00A11BBD"/>
    <w:rsid w:val="00A11BE2"/>
    <w:rsid w:val="00A11EA9"/>
    <w:rsid w:val="00A125CA"/>
    <w:rsid w:val="00A1340A"/>
    <w:rsid w:val="00A137B5"/>
    <w:rsid w:val="00A13C17"/>
    <w:rsid w:val="00A13E05"/>
    <w:rsid w:val="00A13ED3"/>
    <w:rsid w:val="00A157BB"/>
    <w:rsid w:val="00A157E3"/>
    <w:rsid w:val="00A15847"/>
    <w:rsid w:val="00A16330"/>
    <w:rsid w:val="00A16817"/>
    <w:rsid w:val="00A16C58"/>
    <w:rsid w:val="00A16E22"/>
    <w:rsid w:val="00A17486"/>
    <w:rsid w:val="00A175CB"/>
    <w:rsid w:val="00A17AFD"/>
    <w:rsid w:val="00A21046"/>
    <w:rsid w:val="00A2104C"/>
    <w:rsid w:val="00A21BC4"/>
    <w:rsid w:val="00A223D6"/>
    <w:rsid w:val="00A22810"/>
    <w:rsid w:val="00A23132"/>
    <w:rsid w:val="00A235A4"/>
    <w:rsid w:val="00A24368"/>
    <w:rsid w:val="00A2453D"/>
    <w:rsid w:val="00A24988"/>
    <w:rsid w:val="00A2592B"/>
    <w:rsid w:val="00A26A9D"/>
    <w:rsid w:val="00A272C3"/>
    <w:rsid w:val="00A31EDB"/>
    <w:rsid w:val="00A320C6"/>
    <w:rsid w:val="00A3220E"/>
    <w:rsid w:val="00A32956"/>
    <w:rsid w:val="00A33B39"/>
    <w:rsid w:val="00A350E0"/>
    <w:rsid w:val="00A35C2E"/>
    <w:rsid w:val="00A35F89"/>
    <w:rsid w:val="00A36975"/>
    <w:rsid w:val="00A36D7A"/>
    <w:rsid w:val="00A36DA9"/>
    <w:rsid w:val="00A37763"/>
    <w:rsid w:val="00A37A00"/>
    <w:rsid w:val="00A4007C"/>
    <w:rsid w:val="00A403E4"/>
    <w:rsid w:val="00A40751"/>
    <w:rsid w:val="00A4180D"/>
    <w:rsid w:val="00A41A65"/>
    <w:rsid w:val="00A41E1A"/>
    <w:rsid w:val="00A41E67"/>
    <w:rsid w:val="00A42C31"/>
    <w:rsid w:val="00A42E17"/>
    <w:rsid w:val="00A42FEB"/>
    <w:rsid w:val="00A430EA"/>
    <w:rsid w:val="00A43A2D"/>
    <w:rsid w:val="00A43B5C"/>
    <w:rsid w:val="00A445CE"/>
    <w:rsid w:val="00A44C07"/>
    <w:rsid w:val="00A44F24"/>
    <w:rsid w:val="00A45177"/>
    <w:rsid w:val="00A460FB"/>
    <w:rsid w:val="00A47082"/>
    <w:rsid w:val="00A47112"/>
    <w:rsid w:val="00A4734E"/>
    <w:rsid w:val="00A5022C"/>
    <w:rsid w:val="00A50621"/>
    <w:rsid w:val="00A50A43"/>
    <w:rsid w:val="00A50AB5"/>
    <w:rsid w:val="00A50D77"/>
    <w:rsid w:val="00A529CC"/>
    <w:rsid w:val="00A530A2"/>
    <w:rsid w:val="00A53616"/>
    <w:rsid w:val="00A539D9"/>
    <w:rsid w:val="00A53CFE"/>
    <w:rsid w:val="00A53D9C"/>
    <w:rsid w:val="00A53E19"/>
    <w:rsid w:val="00A53E33"/>
    <w:rsid w:val="00A545A6"/>
    <w:rsid w:val="00A54931"/>
    <w:rsid w:val="00A54B89"/>
    <w:rsid w:val="00A5509A"/>
    <w:rsid w:val="00A55753"/>
    <w:rsid w:val="00A55D19"/>
    <w:rsid w:val="00A6043A"/>
    <w:rsid w:val="00A6063D"/>
    <w:rsid w:val="00A6115D"/>
    <w:rsid w:val="00A61682"/>
    <w:rsid w:val="00A61D7C"/>
    <w:rsid w:val="00A61EEA"/>
    <w:rsid w:val="00A62233"/>
    <w:rsid w:val="00A6291C"/>
    <w:rsid w:val="00A62A49"/>
    <w:rsid w:val="00A62CED"/>
    <w:rsid w:val="00A62E7F"/>
    <w:rsid w:val="00A64021"/>
    <w:rsid w:val="00A65307"/>
    <w:rsid w:val="00A656FE"/>
    <w:rsid w:val="00A65C85"/>
    <w:rsid w:val="00A66EFA"/>
    <w:rsid w:val="00A6739C"/>
    <w:rsid w:val="00A673B8"/>
    <w:rsid w:val="00A67F03"/>
    <w:rsid w:val="00A7186A"/>
    <w:rsid w:val="00A718F9"/>
    <w:rsid w:val="00A71A0B"/>
    <w:rsid w:val="00A71CBB"/>
    <w:rsid w:val="00A72399"/>
    <w:rsid w:val="00A7286D"/>
    <w:rsid w:val="00A72980"/>
    <w:rsid w:val="00A72A14"/>
    <w:rsid w:val="00A72B53"/>
    <w:rsid w:val="00A72DD9"/>
    <w:rsid w:val="00A72E70"/>
    <w:rsid w:val="00A73834"/>
    <w:rsid w:val="00A7571C"/>
    <w:rsid w:val="00A76625"/>
    <w:rsid w:val="00A76626"/>
    <w:rsid w:val="00A77166"/>
    <w:rsid w:val="00A77EDC"/>
    <w:rsid w:val="00A77EFA"/>
    <w:rsid w:val="00A77F15"/>
    <w:rsid w:val="00A80316"/>
    <w:rsid w:val="00A80461"/>
    <w:rsid w:val="00A80862"/>
    <w:rsid w:val="00A80AF2"/>
    <w:rsid w:val="00A80D5A"/>
    <w:rsid w:val="00A8106B"/>
    <w:rsid w:val="00A81A5E"/>
    <w:rsid w:val="00A81B5F"/>
    <w:rsid w:val="00A824FD"/>
    <w:rsid w:val="00A82DCE"/>
    <w:rsid w:val="00A842FE"/>
    <w:rsid w:val="00A84828"/>
    <w:rsid w:val="00A856A7"/>
    <w:rsid w:val="00A85738"/>
    <w:rsid w:val="00A8610D"/>
    <w:rsid w:val="00A8697F"/>
    <w:rsid w:val="00A8751F"/>
    <w:rsid w:val="00A9057E"/>
    <w:rsid w:val="00A91041"/>
    <w:rsid w:val="00A91251"/>
    <w:rsid w:val="00A91381"/>
    <w:rsid w:val="00A91582"/>
    <w:rsid w:val="00A91D95"/>
    <w:rsid w:val="00A9201E"/>
    <w:rsid w:val="00A92502"/>
    <w:rsid w:val="00A928E6"/>
    <w:rsid w:val="00A929CB"/>
    <w:rsid w:val="00A93658"/>
    <w:rsid w:val="00A941BC"/>
    <w:rsid w:val="00A94541"/>
    <w:rsid w:val="00A950E8"/>
    <w:rsid w:val="00A955D9"/>
    <w:rsid w:val="00A956B3"/>
    <w:rsid w:val="00A95B60"/>
    <w:rsid w:val="00A95DE5"/>
    <w:rsid w:val="00A96355"/>
    <w:rsid w:val="00A9650D"/>
    <w:rsid w:val="00A967C5"/>
    <w:rsid w:val="00A968F5"/>
    <w:rsid w:val="00A97381"/>
    <w:rsid w:val="00A9749B"/>
    <w:rsid w:val="00A97786"/>
    <w:rsid w:val="00A978ED"/>
    <w:rsid w:val="00A97AF1"/>
    <w:rsid w:val="00AA0130"/>
    <w:rsid w:val="00AA03B2"/>
    <w:rsid w:val="00AA07AF"/>
    <w:rsid w:val="00AA1221"/>
    <w:rsid w:val="00AA1C42"/>
    <w:rsid w:val="00AA1E96"/>
    <w:rsid w:val="00AA1F15"/>
    <w:rsid w:val="00AA37EC"/>
    <w:rsid w:val="00AA3EE4"/>
    <w:rsid w:val="00AA4982"/>
    <w:rsid w:val="00AA553C"/>
    <w:rsid w:val="00AA5935"/>
    <w:rsid w:val="00AA5F0D"/>
    <w:rsid w:val="00AA6912"/>
    <w:rsid w:val="00AA6B12"/>
    <w:rsid w:val="00AA6E8C"/>
    <w:rsid w:val="00AA7039"/>
    <w:rsid w:val="00AA7437"/>
    <w:rsid w:val="00AA748A"/>
    <w:rsid w:val="00AB017E"/>
    <w:rsid w:val="00AB02B7"/>
    <w:rsid w:val="00AB0B17"/>
    <w:rsid w:val="00AB0DE5"/>
    <w:rsid w:val="00AB1296"/>
    <w:rsid w:val="00AB1516"/>
    <w:rsid w:val="00AB1F05"/>
    <w:rsid w:val="00AB2510"/>
    <w:rsid w:val="00AB2C47"/>
    <w:rsid w:val="00AB4348"/>
    <w:rsid w:val="00AB4B71"/>
    <w:rsid w:val="00AB52A8"/>
    <w:rsid w:val="00AB5327"/>
    <w:rsid w:val="00AB538C"/>
    <w:rsid w:val="00AB55BA"/>
    <w:rsid w:val="00AB5711"/>
    <w:rsid w:val="00AB5DEB"/>
    <w:rsid w:val="00AB5EFF"/>
    <w:rsid w:val="00AB61FB"/>
    <w:rsid w:val="00AB68A9"/>
    <w:rsid w:val="00AB7630"/>
    <w:rsid w:val="00AB79E3"/>
    <w:rsid w:val="00AC04C6"/>
    <w:rsid w:val="00AC074A"/>
    <w:rsid w:val="00AC12B4"/>
    <w:rsid w:val="00AC1498"/>
    <w:rsid w:val="00AC1539"/>
    <w:rsid w:val="00AC391D"/>
    <w:rsid w:val="00AC4EE1"/>
    <w:rsid w:val="00AC5C11"/>
    <w:rsid w:val="00AC5F94"/>
    <w:rsid w:val="00AC6DEE"/>
    <w:rsid w:val="00AC6F1A"/>
    <w:rsid w:val="00AC713A"/>
    <w:rsid w:val="00AC7CD1"/>
    <w:rsid w:val="00AD00B1"/>
    <w:rsid w:val="00AD0736"/>
    <w:rsid w:val="00AD07F6"/>
    <w:rsid w:val="00AD1761"/>
    <w:rsid w:val="00AD18B6"/>
    <w:rsid w:val="00AD278B"/>
    <w:rsid w:val="00AD27A4"/>
    <w:rsid w:val="00AD2A5C"/>
    <w:rsid w:val="00AD2C65"/>
    <w:rsid w:val="00AD2E9A"/>
    <w:rsid w:val="00AD397F"/>
    <w:rsid w:val="00AD3B08"/>
    <w:rsid w:val="00AD3FA2"/>
    <w:rsid w:val="00AD40BF"/>
    <w:rsid w:val="00AD475E"/>
    <w:rsid w:val="00AD4D13"/>
    <w:rsid w:val="00AD53BE"/>
    <w:rsid w:val="00AD545A"/>
    <w:rsid w:val="00AD56FB"/>
    <w:rsid w:val="00AD6AFA"/>
    <w:rsid w:val="00AD6CEC"/>
    <w:rsid w:val="00AD6D0F"/>
    <w:rsid w:val="00AD73AA"/>
    <w:rsid w:val="00AD7463"/>
    <w:rsid w:val="00AE0109"/>
    <w:rsid w:val="00AE04C1"/>
    <w:rsid w:val="00AE051B"/>
    <w:rsid w:val="00AE1705"/>
    <w:rsid w:val="00AE173D"/>
    <w:rsid w:val="00AE1C06"/>
    <w:rsid w:val="00AE299F"/>
    <w:rsid w:val="00AE365E"/>
    <w:rsid w:val="00AE3683"/>
    <w:rsid w:val="00AE3FE5"/>
    <w:rsid w:val="00AE4132"/>
    <w:rsid w:val="00AE55BC"/>
    <w:rsid w:val="00AE7C41"/>
    <w:rsid w:val="00AF082E"/>
    <w:rsid w:val="00AF0D72"/>
    <w:rsid w:val="00AF17D2"/>
    <w:rsid w:val="00AF1A87"/>
    <w:rsid w:val="00AF1B37"/>
    <w:rsid w:val="00AF1E63"/>
    <w:rsid w:val="00AF203A"/>
    <w:rsid w:val="00AF29A4"/>
    <w:rsid w:val="00AF34B5"/>
    <w:rsid w:val="00AF367A"/>
    <w:rsid w:val="00AF3766"/>
    <w:rsid w:val="00AF383B"/>
    <w:rsid w:val="00AF3A6C"/>
    <w:rsid w:val="00AF3EF3"/>
    <w:rsid w:val="00AF42F4"/>
    <w:rsid w:val="00AF5055"/>
    <w:rsid w:val="00AF57CB"/>
    <w:rsid w:val="00AF5DFC"/>
    <w:rsid w:val="00AF792D"/>
    <w:rsid w:val="00B00117"/>
    <w:rsid w:val="00B004D4"/>
    <w:rsid w:val="00B011E7"/>
    <w:rsid w:val="00B01235"/>
    <w:rsid w:val="00B0156B"/>
    <w:rsid w:val="00B0170C"/>
    <w:rsid w:val="00B01A0F"/>
    <w:rsid w:val="00B02FFB"/>
    <w:rsid w:val="00B03EAF"/>
    <w:rsid w:val="00B03F2D"/>
    <w:rsid w:val="00B045F6"/>
    <w:rsid w:val="00B04BB8"/>
    <w:rsid w:val="00B05535"/>
    <w:rsid w:val="00B05E9F"/>
    <w:rsid w:val="00B0634E"/>
    <w:rsid w:val="00B065A1"/>
    <w:rsid w:val="00B06DFC"/>
    <w:rsid w:val="00B07193"/>
    <w:rsid w:val="00B07BD8"/>
    <w:rsid w:val="00B07D2D"/>
    <w:rsid w:val="00B07FC9"/>
    <w:rsid w:val="00B1042C"/>
    <w:rsid w:val="00B10CCA"/>
    <w:rsid w:val="00B10CDD"/>
    <w:rsid w:val="00B11272"/>
    <w:rsid w:val="00B1139F"/>
    <w:rsid w:val="00B1279A"/>
    <w:rsid w:val="00B1339A"/>
    <w:rsid w:val="00B135F2"/>
    <w:rsid w:val="00B14152"/>
    <w:rsid w:val="00B14D86"/>
    <w:rsid w:val="00B14FEC"/>
    <w:rsid w:val="00B15FEE"/>
    <w:rsid w:val="00B16D41"/>
    <w:rsid w:val="00B17C8A"/>
    <w:rsid w:val="00B17CED"/>
    <w:rsid w:val="00B17F10"/>
    <w:rsid w:val="00B2050C"/>
    <w:rsid w:val="00B20557"/>
    <w:rsid w:val="00B208F0"/>
    <w:rsid w:val="00B2161A"/>
    <w:rsid w:val="00B21EE0"/>
    <w:rsid w:val="00B22169"/>
    <w:rsid w:val="00B228AE"/>
    <w:rsid w:val="00B22D13"/>
    <w:rsid w:val="00B23C44"/>
    <w:rsid w:val="00B24A79"/>
    <w:rsid w:val="00B24DB7"/>
    <w:rsid w:val="00B24F50"/>
    <w:rsid w:val="00B2530E"/>
    <w:rsid w:val="00B2568C"/>
    <w:rsid w:val="00B25EE8"/>
    <w:rsid w:val="00B2620C"/>
    <w:rsid w:val="00B27553"/>
    <w:rsid w:val="00B278F1"/>
    <w:rsid w:val="00B27F39"/>
    <w:rsid w:val="00B30659"/>
    <w:rsid w:val="00B30852"/>
    <w:rsid w:val="00B30872"/>
    <w:rsid w:val="00B30907"/>
    <w:rsid w:val="00B30D55"/>
    <w:rsid w:val="00B30DB4"/>
    <w:rsid w:val="00B31B08"/>
    <w:rsid w:val="00B31B18"/>
    <w:rsid w:val="00B31C88"/>
    <w:rsid w:val="00B32269"/>
    <w:rsid w:val="00B32A1C"/>
    <w:rsid w:val="00B32AC7"/>
    <w:rsid w:val="00B330FB"/>
    <w:rsid w:val="00B3328E"/>
    <w:rsid w:val="00B33B5D"/>
    <w:rsid w:val="00B33EBF"/>
    <w:rsid w:val="00B341A6"/>
    <w:rsid w:val="00B34E90"/>
    <w:rsid w:val="00B35EEA"/>
    <w:rsid w:val="00B36101"/>
    <w:rsid w:val="00B361B9"/>
    <w:rsid w:val="00B36299"/>
    <w:rsid w:val="00B363A0"/>
    <w:rsid w:val="00B36CF5"/>
    <w:rsid w:val="00B3737A"/>
    <w:rsid w:val="00B4018F"/>
    <w:rsid w:val="00B40354"/>
    <w:rsid w:val="00B4042A"/>
    <w:rsid w:val="00B406BE"/>
    <w:rsid w:val="00B406D6"/>
    <w:rsid w:val="00B40B25"/>
    <w:rsid w:val="00B410F1"/>
    <w:rsid w:val="00B42BB9"/>
    <w:rsid w:val="00B439B8"/>
    <w:rsid w:val="00B44381"/>
    <w:rsid w:val="00B445F8"/>
    <w:rsid w:val="00B44F7D"/>
    <w:rsid w:val="00B455F5"/>
    <w:rsid w:val="00B459D9"/>
    <w:rsid w:val="00B47C7C"/>
    <w:rsid w:val="00B47FF2"/>
    <w:rsid w:val="00B50E75"/>
    <w:rsid w:val="00B512CD"/>
    <w:rsid w:val="00B52550"/>
    <w:rsid w:val="00B52758"/>
    <w:rsid w:val="00B53141"/>
    <w:rsid w:val="00B532FA"/>
    <w:rsid w:val="00B53A1D"/>
    <w:rsid w:val="00B53BB9"/>
    <w:rsid w:val="00B53BFA"/>
    <w:rsid w:val="00B546EC"/>
    <w:rsid w:val="00B54892"/>
    <w:rsid w:val="00B54D2D"/>
    <w:rsid w:val="00B54D48"/>
    <w:rsid w:val="00B54D85"/>
    <w:rsid w:val="00B54F01"/>
    <w:rsid w:val="00B5538A"/>
    <w:rsid w:val="00B557E1"/>
    <w:rsid w:val="00B55ABB"/>
    <w:rsid w:val="00B55C22"/>
    <w:rsid w:val="00B57039"/>
    <w:rsid w:val="00B57531"/>
    <w:rsid w:val="00B577C6"/>
    <w:rsid w:val="00B5782A"/>
    <w:rsid w:val="00B57B0D"/>
    <w:rsid w:val="00B57FA4"/>
    <w:rsid w:val="00B60641"/>
    <w:rsid w:val="00B60969"/>
    <w:rsid w:val="00B61532"/>
    <w:rsid w:val="00B61AFD"/>
    <w:rsid w:val="00B61C74"/>
    <w:rsid w:val="00B62124"/>
    <w:rsid w:val="00B62565"/>
    <w:rsid w:val="00B62C82"/>
    <w:rsid w:val="00B6324E"/>
    <w:rsid w:val="00B6377F"/>
    <w:rsid w:val="00B638F1"/>
    <w:rsid w:val="00B63E58"/>
    <w:rsid w:val="00B64586"/>
    <w:rsid w:val="00B646AD"/>
    <w:rsid w:val="00B64C05"/>
    <w:rsid w:val="00B64C7B"/>
    <w:rsid w:val="00B657B6"/>
    <w:rsid w:val="00B660DC"/>
    <w:rsid w:val="00B66540"/>
    <w:rsid w:val="00B669F8"/>
    <w:rsid w:val="00B66D86"/>
    <w:rsid w:val="00B67288"/>
    <w:rsid w:val="00B67523"/>
    <w:rsid w:val="00B7094B"/>
    <w:rsid w:val="00B71CA8"/>
    <w:rsid w:val="00B72E53"/>
    <w:rsid w:val="00B731E4"/>
    <w:rsid w:val="00B73931"/>
    <w:rsid w:val="00B7457B"/>
    <w:rsid w:val="00B7458E"/>
    <w:rsid w:val="00B7466B"/>
    <w:rsid w:val="00B74C44"/>
    <w:rsid w:val="00B7503E"/>
    <w:rsid w:val="00B75CA1"/>
    <w:rsid w:val="00B76BB3"/>
    <w:rsid w:val="00B7760E"/>
    <w:rsid w:val="00B779F9"/>
    <w:rsid w:val="00B77E05"/>
    <w:rsid w:val="00B809DF"/>
    <w:rsid w:val="00B80AA0"/>
    <w:rsid w:val="00B817C2"/>
    <w:rsid w:val="00B818E7"/>
    <w:rsid w:val="00B81937"/>
    <w:rsid w:val="00B81F99"/>
    <w:rsid w:val="00B82BD4"/>
    <w:rsid w:val="00B83A51"/>
    <w:rsid w:val="00B83CFF"/>
    <w:rsid w:val="00B84459"/>
    <w:rsid w:val="00B84EBB"/>
    <w:rsid w:val="00B851F0"/>
    <w:rsid w:val="00B853F1"/>
    <w:rsid w:val="00B85638"/>
    <w:rsid w:val="00B85ED7"/>
    <w:rsid w:val="00B86791"/>
    <w:rsid w:val="00B87163"/>
    <w:rsid w:val="00B873A3"/>
    <w:rsid w:val="00B87D2A"/>
    <w:rsid w:val="00B90380"/>
    <w:rsid w:val="00B904C8"/>
    <w:rsid w:val="00B9079C"/>
    <w:rsid w:val="00B91717"/>
    <w:rsid w:val="00B928CD"/>
    <w:rsid w:val="00B9309E"/>
    <w:rsid w:val="00B930AF"/>
    <w:rsid w:val="00B939AA"/>
    <w:rsid w:val="00B93B32"/>
    <w:rsid w:val="00B954B5"/>
    <w:rsid w:val="00B96AA5"/>
    <w:rsid w:val="00B96F0F"/>
    <w:rsid w:val="00B96F60"/>
    <w:rsid w:val="00B973D0"/>
    <w:rsid w:val="00B97C0C"/>
    <w:rsid w:val="00BA0C76"/>
    <w:rsid w:val="00BA0D09"/>
    <w:rsid w:val="00BA26C4"/>
    <w:rsid w:val="00BA2F7A"/>
    <w:rsid w:val="00BA31EB"/>
    <w:rsid w:val="00BA3901"/>
    <w:rsid w:val="00BA417E"/>
    <w:rsid w:val="00BA42FC"/>
    <w:rsid w:val="00BA48B3"/>
    <w:rsid w:val="00BA5505"/>
    <w:rsid w:val="00BA5604"/>
    <w:rsid w:val="00BA65D7"/>
    <w:rsid w:val="00BA7564"/>
    <w:rsid w:val="00BA75C2"/>
    <w:rsid w:val="00BA7E98"/>
    <w:rsid w:val="00BB004F"/>
    <w:rsid w:val="00BB04D9"/>
    <w:rsid w:val="00BB06AB"/>
    <w:rsid w:val="00BB0885"/>
    <w:rsid w:val="00BB27E4"/>
    <w:rsid w:val="00BB396D"/>
    <w:rsid w:val="00BB397A"/>
    <w:rsid w:val="00BB4327"/>
    <w:rsid w:val="00BB468A"/>
    <w:rsid w:val="00BB5671"/>
    <w:rsid w:val="00BB5D56"/>
    <w:rsid w:val="00BB5EB6"/>
    <w:rsid w:val="00BB657B"/>
    <w:rsid w:val="00BB7229"/>
    <w:rsid w:val="00BB7589"/>
    <w:rsid w:val="00BC026B"/>
    <w:rsid w:val="00BC02C7"/>
    <w:rsid w:val="00BC09A5"/>
    <w:rsid w:val="00BC1A9F"/>
    <w:rsid w:val="00BC1AD4"/>
    <w:rsid w:val="00BC26B7"/>
    <w:rsid w:val="00BC387D"/>
    <w:rsid w:val="00BC4083"/>
    <w:rsid w:val="00BC493F"/>
    <w:rsid w:val="00BC4B63"/>
    <w:rsid w:val="00BC5B70"/>
    <w:rsid w:val="00BC645F"/>
    <w:rsid w:val="00BC6EFC"/>
    <w:rsid w:val="00BC739F"/>
    <w:rsid w:val="00BC744D"/>
    <w:rsid w:val="00BC791E"/>
    <w:rsid w:val="00BD0443"/>
    <w:rsid w:val="00BD0AF1"/>
    <w:rsid w:val="00BD109F"/>
    <w:rsid w:val="00BD1880"/>
    <w:rsid w:val="00BD233D"/>
    <w:rsid w:val="00BD27ED"/>
    <w:rsid w:val="00BD470B"/>
    <w:rsid w:val="00BD4E4E"/>
    <w:rsid w:val="00BD4E74"/>
    <w:rsid w:val="00BD52CC"/>
    <w:rsid w:val="00BD559E"/>
    <w:rsid w:val="00BD6623"/>
    <w:rsid w:val="00BD6639"/>
    <w:rsid w:val="00BD66CB"/>
    <w:rsid w:val="00BD69AE"/>
    <w:rsid w:val="00BD6D25"/>
    <w:rsid w:val="00BE04FB"/>
    <w:rsid w:val="00BE0610"/>
    <w:rsid w:val="00BE06A5"/>
    <w:rsid w:val="00BE0B25"/>
    <w:rsid w:val="00BE1090"/>
    <w:rsid w:val="00BE1260"/>
    <w:rsid w:val="00BE17BB"/>
    <w:rsid w:val="00BE1AE2"/>
    <w:rsid w:val="00BE1F78"/>
    <w:rsid w:val="00BE22C1"/>
    <w:rsid w:val="00BE2F0B"/>
    <w:rsid w:val="00BE3E5C"/>
    <w:rsid w:val="00BE412F"/>
    <w:rsid w:val="00BE4345"/>
    <w:rsid w:val="00BE43DD"/>
    <w:rsid w:val="00BE61EE"/>
    <w:rsid w:val="00BE6243"/>
    <w:rsid w:val="00BE7602"/>
    <w:rsid w:val="00BE7A62"/>
    <w:rsid w:val="00BF0D57"/>
    <w:rsid w:val="00BF15BE"/>
    <w:rsid w:val="00BF2073"/>
    <w:rsid w:val="00BF2157"/>
    <w:rsid w:val="00BF2188"/>
    <w:rsid w:val="00BF22AC"/>
    <w:rsid w:val="00BF2F0F"/>
    <w:rsid w:val="00BF3424"/>
    <w:rsid w:val="00BF496B"/>
    <w:rsid w:val="00BF5476"/>
    <w:rsid w:val="00BF6143"/>
    <w:rsid w:val="00BF64A6"/>
    <w:rsid w:val="00BF6734"/>
    <w:rsid w:val="00BF6A31"/>
    <w:rsid w:val="00BF7458"/>
    <w:rsid w:val="00BF78D5"/>
    <w:rsid w:val="00C002CA"/>
    <w:rsid w:val="00C006D3"/>
    <w:rsid w:val="00C00A39"/>
    <w:rsid w:val="00C01C3C"/>
    <w:rsid w:val="00C02913"/>
    <w:rsid w:val="00C02993"/>
    <w:rsid w:val="00C02BEA"/>
    <w:rsid w:val="00C03165"/>
    <w:rsid w:val="00C035D5"/>
    <w:rsid w:val="00C036E1"/>
    <w:rsid w:val="00C041AA"/>
    <w:rsid w:val="00C04322"/>
    <w:rsid w:val="00C04547"/>
    <w:rsid w:val="00C066C4"/>
    <w:rsid w:val="00C06BF5"/>
    <w:rsid w:val="00C071A7"/>
    <w:rsid w:val="00C07222"/>
    <w:rsid w:val="00C07504"/>
    <w:rsid w:val="00C07F58"/>
    <w:rsid w:val="00C106A7"/>
    <w:rsid w:val="00C10B03"/>
    <w:rsid w:val="00C10B31"/>
    <w:rsid w:val="00C10DCD"/>
    <w:rsid w:val="00C11167"/>
    <w:rsid w:val="00C1243B"/>
    <w:rsid w:val="00C1265F"/>
    <w:rsid w:val="00C127D6"/>
    <w:rsid w:val="00C12D47"/>
    <w:rsid w:val="00C1433F"/>
    <w:rsid w:val="00C14755"/>
    <w:rsid w:val="00C14CA1"/>
    <w:rsid w:val="00C158F5"/>
    <w:rsid w:val="00C162D5"/>
    <w:rsid w:val="00C16A03"/>
    <w:rsid w:val="00C16A39"/>
    <w:rsid w:val="00C17527"/>
    <w:rsid w:val="00C1755A"/>
    <w:rsid w:val="00C1796F"/>
    <w:rsid w:val="00C2062B"/>
    <w:rsid w:val="00C2117D"/>
    <w:rsid w:val="00C22186"/>
    <w:rsid w:val="00C22D4F"/>
    <w:rsid w:val="00C22E3F"/>
    <w:rsid w:val="00C23174"/>
    <w:rsid w:val="00C23BBF"/>
    <w:rsid w:val="00C23D53"/>
    <w:rsid w:val="00C2442F"/>
    <w:rsid w:val="00C24521"/>
    <w:rsid w:val="00C24EF1"/>
    <w:rsid w:val="00C24EF5"/>
    <w:rsid w:val="00C2531B"/>
    <w:rsid w:val="00C254B2"/>
    <w:rsid w:val="00C25603"/>
    <w:rsid w:val="00C2599E"/>
    <w:rsid w:val="00C25D78"/>
    <w:rsid w:val="00C25F4A"/>
    <w:rsid w:val="00C27EA0"/>
    <w:rsid w:val="00C302A7"/>
    <w:rsid w:val="00C30DF9"/>
    <w:rsid w:val="00C3141B"/>
    <w:rsid w:val="00C329D4"/>
    <w:rsid w:val="00C32C79"/>
    <w:rsid w:val="00C34978"/>
    <w:rsid w:val="00C3555E"/>
    <w:rsid w:val="00C35ACD"/>
    <w:rsid w:val="00C36ECD"/>
    <w:rsid w:val="00C37CD1"/>
    <w:rsid w:val="00C4075F"/>
    <w:rsid w:val="00C407FC"/>
    <w:rsid w:val="00C40AFD"/>
    <w:rsid w:val="00C419D1"/>
    <w:rsid w:val="00C420EA"/>
    <w:rsid w:val="00C423B9"/>
    <w:rsid w:val="00C42F73"/>
    <w:rsid w:val="00C43533"/>
    <w:rsid w:val="00C44AEA"/>
    <w:rsid w:val="00C44DAF"/>
    <w:rsid w:val="00C44ED8"/>
    <w:rsid w:val="00C454A4"/>
    <w:rsid w:val="00C461D8"/>
    <w:rsid w:val="00C466E5"/>
    <w:rsid w:val="00C4682A"/>
    <w:rsid w:val="00C470B2"/>
    <w:rsid w:val="00C47433"/>
    <w:rsid w:val="00C47B6C"/>
    <w:rsid w:val="00C47DCE"/>
    <w:rsid w:val="00C47ED1"/>
    <w:rsid w:val="00C47FD7"/>
    <w:rsid w:val="00C50162"/>
    <w:rsid w:val="00C508EC"/>
    <w:rsid w:val="00C51212"/>
    <w:rsid w:val="00C51B27"/>
    <w:rsid w:val="00C521A4"/>
    <w:rsid w:val="00C53B06"/>
    <w:rsid w:val="00C544D8"/>
    <w:rsid w:val="00C544F7"/>
    <w:rsid w:val="00C54681"/>
    <w:rsid w:val="00C54C54"/>
    <w:rsid w:val="00C54CE6"/>
    <w:rsid w:val="00C54DE0"/>
    <w:rsid w:val="00C552B1"/>
    <w:rsid w:val="00C55356"/>
    <w:rsid w:val="00C560DA"/>
    <w:rsid w:val="00C5610D"/>
    <w:rsid w:val="00C56D72"/>
    <w:rsid w:val="00C56F9D"/>
    <w:rsid w:val="00C571D0"/>
    <w:rsid w:val="00C571F0"/>
    <w:rsid w:val="00C606E7"/>
    <w:rsid w:val="00C607BA"/>
    <w:rsid w:val="00C6137D"/>
    <w:rsid w:val="00C6198E"/>
    <w:rsid w:val="00C61AD2"/>
    <w:rsid w:val="00C624E4"/>
    <w:rsid w:val="00C636B4"/>
    <w:rsid w:val="00C63B8F"/>
    <w:rsid w:val="00C64B92"/>
    <w:rsid w:val="00C64EF0"/>
    <w:rsid w:val="00C654BE"/>
    <w:rsid w:val="00C65D6D"/>
    <w:rsid w:val="00C6635D"/>
    <w:rsid w:val="00C669C1"/>
    <w:rsid w:val="00C669E7"/>
    <w:rsid w:val="00C66C99"/>
    <w:rsid w:val="00C677E7"/>
    <w:rsid w:val="00C70774"/>
    <w:rsid w:val="00C70887"/>
    <w:rsid w:val="00C70A6D"/>
    <w:rsid w:val="00C70DEC"/>
    <w:rsid w:val="00C70F73"/>
    <w:rsid w:val="00C70F8A"/>
    <w:rsid w:val="00C713CB"/>
    <w:rsid w:val="00C71521"/>
    <w:rsid w:val="00C71603"/>
    <w:rsid w:val="00C7186C"/>
    <w:rsid w:val="00C7188D"/>
    <w:rsid w:val="00C7199E"/>
    <w:rsid w:val="00C71ED5"/>
    <w:rsid w:val="00C7258B"/>
    <w:rsid w:val="00C72D90"/>
    <w:rsid w:val="00C73091"/>
    <w:rsid w:val="00C73B4C"/>
    <w:rsid w:val="00C73D51"/>
    <w:rsid w:val="00C73DA1"/>
    <w:rsid w:val="00C74761"/>
    <w:rsid w:val="00C74DA4"/>
    <w:rsid w:val="00C75486"/>
    <w:rsid w:val="00C755F3"/>
    <w:rsid w:val="00C757AB"/>
    <w:rsid w:val="00C75901"/>
    <w:rsid w:val="00C766D4"/>
    <w:rsid w:val="00C770BC"/>
    <w:rsid w:val="00C802F7"/>
    <w:rsid w:val="00C80D26"/>
    <w:rsid w:val="00C81BF6"/>
    <w:rsid w:val="00C81DF5"/>
    <w:rsid w:val="00C82129"/>
    <w:rsid w:val="00C8231C"/>
    <w:rsid w:val="00C8308E"/>
    <w:rsid w:val="00C83494"/>
    <w:rsid w:val="00C83D43"/>
    <w:rsid w:val="00C83E32"/>
    <w:rsid w:val="00C83F69"/>
    <w:rsid w:val="00C841B4"/>
    <w:rsid w:val="00C844D8"/>
    <w:rsid w:val="00C849B5"/>
    <w:rsid w:val="00C85473"/>
    <w:rsid w:val="00C858EE"/>
    <w:rsid w:val="00C8595F"/>
    <w:rsid w:val="00C85EDB"/>
    <w:rsid w:val="00C86324"/>
    <w:rsid w:val="00C86B2A"/>
    <w:rsid w:val="00C875BD"/>
    <w:rsid w:val="00C878FF"/>
    <w:rsid w:val="00C87E8E"/>
    <w:rsid w:val="00C90147"/>
    <w:rsid w:val="00C90307"/>
    <w:rsid w:val="00C90BCD"/>
    <w:rsid w:val="00C911CF"/>
    <w:rsid w:val="00C91440"/>
    <w:rsid w:val="00C9182F"/>
    <w:rsid w:val="00C91920"/>
    <w:rsid w:val="00C923EC"/>
    <w:rsid w:val="00C9257F"/>
    <w:rsid w:val="00C9273B"/>
    <w:rsid w:val="00C92C13"/>
    <w:rsid w:val="00C9313B"/>
    <w:rsid w:val="00C9370E"/>
    <w:rsid w:val="00C937B6"/>
    <w:rsid w:val="00C9607E"/>
    <w:rsid w:val="00C9723F"/>
    <w:rsid w:val="00C97C53"/>
    <w:rsid w:val="00CA0D6E"/>
    <w:rsid w:val="00CA0EEF"/>
    <w:rsid w:val="00CA16E7"/>
    <w:rsid w:val="00CA1943"/>
    <w:rsid w:val="00CA1B6F"/>
    <w:rsid w:val="00CA26AA"/>
    <w:rsid w:val="00CA2E06"/>
    <w:rsid w:val="00CA2F19"/>
    <w:rsid w:val="00CA3450"/>
    <w:rsid w:val="00CA3471"/>
    <w:rsid w:val="00CA3B5A"/>
    <w:rsid w:val="00CA47DD"/>
    <w:rsid w:val="00CA488E"/>
    <w:rsid w:val="00CA4BA3"/>
    <w:rsid w:val="00CA4DB1"/>
    <w:rsid w:val="00CA628E"/>
    <w:rsid w:val="00CA6DE2"/>
    <w:rsid w:val="00CA7111"/>
    <w:rsid w:val="00CA730C"/>
    <w:rsid w:val="00CA79C4"/>
    <w:rsid w:val="00CA7C84"/>
    <w:rsid w:val="00CB0219"/>
    <w:rsid w:val="00CB04A4"/>
    <w:rsid w:val="00CB11C0"/>
    <w:rsid w:val="00CB1379"/>
    <w:rsid w:val="00CB1F18"/>
    <w:rsid w:val="00CB21E9"/>
    <w:rsid w:val="00CB2899"/>
    <w:rsid w:val="00CB2BB4"/>
    <w:rsid w:val="00CB3433"/>
    <w:rsid w:val="00CB3F4C"/>
    <w:rsid w:val="00CB49BA"/>
    <w:rsid w:val="00CB4AFC"/>
    <w:rsid w:val="00CB4D92"/>
    <w:rsid w:val="00CB5502"/>
    <w:rsid w:val="00CB57E6"/>
    <w:rsid w:val="00CB640E"/>
    <w:rsid w:val="00CB646A"/>
    <w:rsid w:val="00CB6713"/>
    <w:rsid w:val="00CB68FA"/>
    <w:rsid w:val="00CB7F0D"/>
    <w:rsid w:val="00CC070F"/>
    <w:rsid w:val="00CC0BB1"/>
    <w:rsid w:val="00CC182B"/>
    <w:rsid w:val="00CC19DE"/>
    <w:rsid w:val="00CC20F0"/>
    <w:rsid w:val="00CC2C46"/>
    <w:rsid w:val="00CC2EA6"/>
    <w:rsid w:val="00CC4344"/>
    <w:rsid w:val="00CC5128"/>
    <w:rsid w:val="00CC55BE"/>
    <w:rsid w:val="00CC7994"/>
    <w:rsid w:val="00CC7DAC"/>
    <w:rsid w:val="00CD0036"/>
    <w:rsid w:val="00CD0232"/>
    <w:rsid w:val="00CD0A80"/>
    <w:rsid w:val="00CD0C5E"/>
    <w:rsid w:val="00CD0CE5"/>
    <w:rsid w:val="00CD1317"/>
    <w:rsid w:val="00CD16BE"/>
    <w:rsid w:val="00CD27B9"/>
    <w:rsid w:val="00CD3F5D"/>
    <w:rsid w:val="00CD4200"/>
    <w:rsid w:val="00CD46B3"/>
    <w:rsid w:val="00CD46DF"/>
    <w:rsid w:val="00CD5029"/>
    <w:rsid w:val="00CD5038"/>
    <w:rsid w:val="00CD58CF"/>
    <w:rsid w:val="00CD59B8"/>
    <w:rsid w:val="00CD6276"/>
    <w:rsid w:val="00CD652E"/>
    <w:rsid w:val="00CD6D80"/>
    <w:rsid w:val="00CD6DDB"/>
    <w:rsid w:val="00CD72A3"/>
    <w:rsid w:val="00CD7F14"/>
    <w:rsid w:val="00CE0526"/>
    <w:rsid w:val="00CE0A69"/>
    <w:rsid w:val="00CE218D"/>
    <w:rsid w:val="00CE250A"/>
    <w:rsid w:val="00CE3237"/>
    <w:rsid w:val="00CE377E"/>
    <w:rsid w:val="00CE3CD2"/>
    <w:rsid w:val="00CE3D90"/>
    <w:rsid w:val="00CE47EB"/>
    <w:rsid w:val="00CE4DD7"/>
    <w:rsid w:val="00CE4E2E"/>
    <w:rsid w:val="00CE4F25"/>
    <w:rsid w:val="00CE4FAB"/>
    <w:rsid w:val="00CE5A85"/>
    <w:rsid w:val="00CE6C49"/>
    <w:rsid w:val="00CE6F4F"/>
    <w:rsid w:val="00CE7CBA"/>
    <w:rsid w:val="00CF2445"/>
    <w:rsid w:val="00CF344E"/>
    <w:rsid w:val="00CF386C"/>
    <w:rsid w:val="00CF3973"/>
    <w:rsid w:val="00CF3B53"/>
    <w:rsid w:val="00CF423E"/>
    <w:rsid w:val="00CF4405"/>
    <w:rsid w:val="00CF57AD"/>
    <w:rsid w:val="00CF6513"/>
    <w:rsid w:val="00CF6727"/>
    <w:rsid w:val="00CF681A"/>
    <w:rsid w:val="00CF7360"/>
    <w:rsid w:val="00CF73A7"/>
    <w:rsid w:val="00CF744B"/>
    <w:rsid w:val="00CF7602"/>
    <w:rsid w:val="00CF79F3"/>
    <w:rsid w:val="00D00178"/>
    <w:rsid w:val="00D001EB"/>
    <w:rsid w:val="00D002DE"/>
    <w:rsid w:val="00D00387"/>
    <w:rsid w:val="00D007B1"/>
    <w:rsid w:val="00D00E38"/>
    <w:rsid w:val="00D01104"/>
    <w:rsid w:val="00D014C6"/>
    <w:rsid w:val="00D01527"/>
    <w:rsid w:val="00D017DA"/>
    <w:rsid w:val="00D02178"/>
    <w:rsid w:val="00D021C6"/>
    <w:rsid w:val="00D023A3"/>
    <w:rsid w:val="00D03CE8"/>
    <w:rsid w:val="00D043B1"/>
    <w:rsid w:val="00D05A19"/>
    <w:rsid w:val="00D0603B"/>
    <w:rsid w:val="00D06D4D"/>
    <w:rsid w:val="00D11C1B"/>
    <w:rsid w:val="00D124B5"/>
    <w:rsid w:val="00D125E7"/>
    <w:rsid w:val="00D1295F"/>
    <w:rsid w:val="00D12AFD"/>
    <w:rsid w:val="00D13816"/>
    <w:rsid w:val="00D13901"/>
    <w:rsid w:val="00D139E5"/>
    <w:rsid w:val="00D14B96"/>
    <w:rsid w:val="00D14FDE"/>
    <w:rsid w:val="00D16359"/>
    <w:rsid w:val="00D168F9"/>
    <w:rsid w:val="00D16DA4"/>
    <w:rsid w:val="00D1700F"/>
    <w:rsid w:val="00D172FC"/>
    <w:rsid w:val="00D17B95"/>
    <w:rsid w:val="00D20410"/>
    <w:rsid w:val="00D20B62"/>
    <w:rsid w:val="00D20DB6"/>
    <w:rsid w:val="00D21014"/>
    <w:rsid w:val="00D21017"/>
    <w:rsid w:val="00D230DA"/>
    <w:rsid w:val="00D230FC"/>
    <w:rsid w:val="00D24190"/>
    <w:rsid w:val="00D24C45"/>
    <w:rsid w:val="00D259AD"/>
    <w:rsid w:val="00D25A37"/>
    <w:rsid w:val="00D25E75"/>
    <w:rsid w:val="00D25EA9"/>
    <w:rsid w:val="00D26016"/>
    <w:rsid w:val="00D2623E"/>
    <w:rsid w:val="00D26471"/>
    <w:rsid w:val="00D267FC"/>
    <w:rsid w:val="00D269F9"/>
    <w:rsid w:val="00D26FA6"/>
    <w:rsid w:val="00D275D7"/>
    <w:rsid w:val="00D276B7"/>
    <w:rsid w:val="00D27E61"/>
    <w:rsid w:val="00D3015A"/>
    <w:rsid w:val="00D3079A"/>
    <w:rsid w:val="00D30809"/>
    <w:rsid w:val="00D30F24"/>
    <w:rsid w:val="00D32242"/>
    <w:rsid w:val="00D326FB"/>
    <w:rsid w:val="00D334BA"/>
    <w:rsid w:val="00D33D3A"/>
    <w:rsid w:val="00D33E35"/>
    <w:rsid w:val="00D33E5C"/>
    <w:rsid w:val="00D33E72"/>
    <w:rsid w:val="00D34138"/>
    <w:rsid w:val="00D34422"/>
    <w:rsid w:val="00D35435"/>
    <w:rsid w:val="00D36D74"/>
    <w:rsid w:val="00D379F5"/>
    <w:rsid w:val="00D41100"/>
    <w:rsid w:val="00D413A7"/>
    <w:rsid w:val="00D42604"/>
    <w:rsid w:val="00D432D9"/>
    <w:rsid w:val="00D44141"/>
    <w:rsid w:val="00D44A67"/>
    <w:rsid w:val="00D45633"/>
    <w:rsid w:val="00D468BA"/>
    <w:rsid w:val="00D46CD4"/>
    <w:rsid w:val="00D47483"/>
    <w:rsid w:val="00D47ABA"/>
    <w:rsid w:val="00D502C0"/>
    <w:rsid w:val="00D5067C"/>
    <w:rsid w:val="00D50FBC"/>
    <w:rsid w:val="00D51AC6"/>
    <w:rsid w:val="00D51C73"/>
    <w:rsid w:val="00D52076"/>
    <w:rsid w:val="00D5239C"/>
    <w:rsid w:val="00D52811"/>
    <w:rsid w:val="00D5308A"/>
    <w:rsid w:val="00D53B67"/>
    <w:rsid w:val="00D54415"/>
    <w:rsid w:val="00D54753"/>
    <w:rsid w:val="00D5529F"/>
    <w:rsid w:val="00D55EB5"/>
    <w:rsid w:val="00D56306"/>
    <w:rsid w:val="00D5773A"/>
    <w:rsid w:val="00D57A3B"/>
    <w:rsid w:val="00D57C1C"/>
    <w:rsid w:val="00D603DE"/>
    <w:rsid w:val="00D60460"/>
    <w:rsid w:val="00D60644"/>
    <w:rsid w:val="00D608DF"/>
    <w:rsid w:val="00D60C9E"/>
    <w:rsid w:val="00D60D41"/>
    <w:rsid w:val="00D60F38"/>
    <w:rsid w:val="00D6128E"/>
    <w:rsid w:val="00D614A6"/>
    <w:rsid w:val="00D61F20"/>
    <w:rsid w:val="00D624F3"/>
    <w:rsid w:val="00D62CD3"/>
    <w:rsid w:val="00D6345A"/>
    <w:rsid w:val="00D63E84"/>
    <w:rsid w:val="00D63F11"/>
    <w:rsid w:val="00D65C51"/>
    <w:rsid w:val="00D66A2C"/>
    <w:rsid w:val="00D66D4F"/>
    <w:rsid w:val="00D66FD0"/>
    <w:rsid w:val="00D6712B"/>
    <w:rsid w:val="00D678C3"/>
    <w:rsid w:val="00D67A55"/>
    <w:rsid w:val="00D67F8A"/>
    <w:rsid w:val="00D70B63"/>
    <w:rsid w:val="00D70FB1"/>
    <w:rsid w:val="00D72445"/>
    <w:rsid w:val="00D73579"/>
    <w:rsid w:val="00D7418A"/>
    <w:rsid w:val="00D7488C"/>
    <w:rsid w:val="00D757BB"/>
    <w:rsid w:val="00D75DE2"/>
    <w:rsid w:val="00D76097"/>
    <w:rsid w:val="00D762C0"/>
    <w:rsid w:val="00D7752F"/>
    <w:rsid w:val="00D777C4"/>
    <w:rsid w:val="00D77839"/>
    <w:rsid w:val="00D80001"/>
    <w:rsid w:val="00D80757"/>
    <w:rsid w:val="00D8077B"/>
    <w:rsid w:val="00D80D0A"/>
    <w:rsid w:val="00D81A7E"/>
    <w:rsid w:val="00D81C3D"/>
    <w:rsid w:val="00D81D48"/>
    <w:rsid w:val="00D81F04"/>
    <w:rsid w:val="00D81F62"/>
    <w:rsid w:val="00D81F92"/>
    <w:rsid w:val="00D82E72"/>
    <w:rsid w:val="00D83014"/>
    <w:rsid w:val="00D83119"/>
    <w:rsid w:val="00D83468"/>
    <w:rsid w:val="00D8380E"/>
    <w:rsid w:val="00D856A9"/>
    <w:rsid w:val="00D867F4"/>
    <w:rsid w:val="00D877EE"/>
    <w:rsid w:val="00D879BF"/>
    <w:rsid w:val="00D87F24"/>
    <w:rsid w:val="00D87F83"/>
    <w:rsid w:val="00D9017B"/>
    <w:rsid w:val="00D90AE8"/>
    <w:rsid w:val="00D90EE1"/>
    <w:rsid w:val="00D91518"/>
    <w:rsid w:val="00D926C1"/>
    <w:rsid w:val="00D92979"/>
    <w:rsid w:val="00D92D44"/>
    <w:rsid w:val="00D93F2C"/>
    <w:rsid w:val="00D94D95"/>
    <w:rsid w:val="00D9568B"/>
    <w:rsid w:val="00D972A5"/>
    <w:rsid w:val="00D97B15"/>
    <w:rsid w:val="00D97C18"/>
    <w:rsid w:val="00DA0AB3"/>
    <w:rsid w:val="00DA1846"/>
    <w:rsid w:val="00DA1EA9"/>
    <w:rsid w:val="00DA21AD"/>
    <w:rsid w:val="00DA2681"/>
    <w:rsid w:val="00DA286C"/>
    <w:rsid w:val="00DA2B83"/>
    <w:rsid w:val="00DA2DD1"/>
    <w:rsid w:val="00DA4C25"/>
    <w:rsid w:val="00DA52EC"/>
    <w:rsid w:val="00DA5777"/>
    <w:rsid w:val="00DB070E"/>
    <w:rsid w:val="00DB0721"/>
    <w:rsid w:val="00DB0842"/>
    <w:rsid w:val="00DB0FFC"/>
    <w:rsid w:val="00DB1346"/>
    <w:rsid w:val="00DB21A5"/>
    <w:rsid w:val="00DB249F"/>
    <w:rsid w:val="00DB292C"/>
    <w:rsid w:val="00DB30C7"/>
    <w:rsid w:val="00DB3DB4"/>
    <w:rsid w:val="00DB41E6"/>
    <w:rsid w:val="00DB4D91"/>
    <w:rsid w:val="00DB54A5"/>
    <w:rsid w:val="00DB566A"/>
    <w:rsid w:val="00DB5B61"/>
    <w:rsid w:val="00DB63FF"/>
    <w:rsid w:val="00DB656C"/>
    <w:rsid w:val="00DB66B6"/>
    <w:rsid w:val="00DB6FCA"/>
    <w:rsid w:val="00DB72D5"/>
    <w:rsid w:val="00DB7864"/>
    <w:rsid w:val="00DC079D"/>
    <w:rsid w:val="00DC124F"/>
    <w:rsid w:val="00DC12D3"/>
    <w:rsid w:val="00DC1520"/>
    <w:rsid w:val="00DC1AC8"/>
    <w:rsid w:val="00DC1CE5"/>
    <w:rsid w:val="00DC2102"/>
    <w:rsid w:val="00DC2ECE"/>
    <w:rsid w:val="00DC408D"/>
    <w:rsid w:val="00DC45BE"/>
    <w:rsid w:val="00DC482C"/>
    <w:rsid w:val="00DC4A98"/>
    <w:rsid w:val="00DC4E56"/>
    <w:rsid w:val="00DC52CA"/>
    <w:rsid w:val="00DC5B5D"/>
    <w:rsid w:val="00DC66D0"/>
    <w:rsid w:val="00DC7B7D"/>
    <w:rsid w:val="00DD00C5"/>
    <w:rsid w:val="00DD2324"/>
    <w:rsid w:val="00DD2721"/>
    <w:rsid w:val="00DD2BBD"/>
    <w:rsid w:val="00DD3463"/>
    <w:rsid w:val="00DD35CA"/>
    <w:rsid w:val="00DD468C"/>
    <w:rsid w:val="00DD4B2C"/>
    <w:rsid w:val="00DD531D"/>
    <w:rsid w:val="00DD5623"/>
    <w:rsid w:val="00DD5BA5"/>
    <w:rsid w:val="00DD63CD"/>
    <w:rsid w:val="00DD6FDA"/>
    <w:rsid w:val="00DE0D89"/>
    <w:rsid w:val="00DE105A"/>
    <w:rsid w:val="00DE1337"/>
    <w:rsid w:val="00DE149B"/>
    <w:rsid w:val="00DE1678"/>
    <w:rsid w:val="00DE1D3E"/>
    <w:rsid w:val="00DE2604"/>
    <w:rsid w:val="00DE2F01"/>
    <w:rsid w:val="00DE3737"/>
    <w:rsid w:val="00DE39B7"/>
    <w:rsid w:val="00DE3F63"/>
    <w:rsid w:val="00DE461C"/>
    <w:rsid w:val="00DE52D6"/>
    <w:rsid w:val="00DE55D6"/>
    <w:rsid w:val="00DE560F"/>
    <w:rsid w:val="00DE58D8"/>
    <w:rsid w:val="00DE5B30"/>
    <w:rsid w:val="00DE6009"/>
    <w:rsid w:val="00DE619B"/>
    <w:rsid w:val="00DE6325"/>
    <w:rsid w:val="00DE6AD6"/>
    <w:rsid w:val="00DE6B24"/>
    <w:rsid w:val="00DE6BE0"/>
    <w:rsid w:val="00DF0861"/>
    <w:rsid w:val="00DF0EB6"/>
    <w:rsid w:val="00DF0F3A"/>
    <w:rsid w:val="00DF19B8"/>
    <w:rsid w:val="00DF1C33"/>
    <w:rsid w:val="00DF2E3D"/>
    <w:rsid w:val="00DF31ED"/>
    <w:rsid w:val="00DF4042"/>
    <w:rsid w:val="00DF4104"/>
    <w:rsid w:val="00DF443D"/>
    <w:rsid w:val="00DF462C"/>
    <w:rsid w:val="00DF47EA"/>
    <w:rsid w:val="00DF4C38"/>
    <w:rsid w:val="00DF546C"/>
    <w:rsid w:val="00DF5506"/>
    <w:rsid w:val="00DF55A2"/>
    <w:rsid w:val="00DF5927"/>
    <w:rsid w:val="00DF5B8C"/>
    <w:rsid w:val="00DF5BDA"/>
    <w:rsid w:val="00DF63BF"/>
    <w:rsid w:val="00DF7405"/>
    <w:rsid w:val="00DF74E7"/>
    <w:rsid w:val="00DF7592"/>
    <w:rsid w:val="00DF76D7"/>
    <w:rsid w:val="00DF7AD5"/>
    <w:rsid w:val="00DF7D59"/>
    <w:rsid w:val="00E00E22"/>
    <w:rsid w:val="00E0125C"/>
    <w:rsid w:val="00E01902"/>
    <w:rsid w:val="00E0217C"/>
    <w:rsid w:val="00E02580"/>
    <w:rsid w:val="00E027DD"/>
    <w:rsid w:val="00E029BC"/>
    <w:rsid w:val="00E02A28"/>
    <w:rsid w:val="00E02F3E"/>
    <w:rsid w:val="00E034EF"/>
    <w:rsid w:val="00E041A2"/>
    <w:rsid w:val="00E0459E"/>
    <w:rsid w:val="00E0463D"/>
    <w:rsid w:val="00E05040"/>
    <w:rsid w:val="00E05848"/>
    <w:rsid w:val="00E05F4C"/>
    <w:rsid w:val="00E06E7E"/>
    <w:rsid w:val="00E06F46"/>
    <w:rsid w:val="00E07867"/>
    <w:rsid w:val="00E07EE7"/>
    <w:rsid w:val="00E10017"/>
    <w:rsid w:val="00E104FE"/>
    <w:rsid w:val="00E10F33"/>
    <w:rsid w:val="00E11176"/>
    <w:rsid w:val="00E116A8"/>
    <w:rsid w:val="00E11E8C"/>
    <w:rsid w:val="00E12B58"/>
    <w:rsid w:val="00E13575"/>
    <w:rsid w:val="00E1362C"/>
    <w:rsid w:val="00E1459E"/>
    <w:rsid w:val="00E15675"/>
    <w:rsid w:val="00E156ED"/>
    <w:rsid w:val="00E15A50"/>
    <w:rsid w:val="00E15DDD"/>
    <w:rsid w:val="00E164CC"/>
    <w:rsid w:val="00E174D6"/>
    <w:rsid w:val="00E1755B"/>
    <w:rsid w:val="00E17B83"/>
    <w:rsid w:val="00E20029"/>
    <w:rsid w:val="00E2035E"/>
    <w:rsid w:val="00E20462"/>
    <w:rsid w:val="00E20D4A"/>
    <w:rsid w:val="00E21141"/>
    <w:rsid w:val="00E21E1F"/>
    <w:rsid w:val="00E228CD"/>
    <w:rsid w:val="00E22BC5"/>
    <w:rsid w:val="00E23408"/>
    <w:rsid w:val="00E2367C"/>
    <w:rsid w:val="00E24CE5"/>
    <w:rsid w:val="00E251D4"/>
    <w:rsid w:val="00E2583A"/>
    <w:rsid w:val="00E26243"/>
    <w:rsid w:val="00E26382"/>
    <w:rsid w:val="00E264D7"/>
    <w:rsid w:val="00E266ED"/>
    <w:rsid w:val="00E267B0"/>
    <w:rsid w:val="00E26B70"/>
    <w:rsid w:val="00E27742"/>
    <w:rsid w:val="00E30350"/>
    <w:rsid w:val="00E3076F"/>
    <w:rsid w:val="00E31580"/>
    <w:rsid w:val="00E3244B"/>
    <w:rsid w:val="00E33414"/>
    <w:rsid w:val="00E3358D"/>
    <w:rsid w:val="00E33D42"/>
    <w:rsid w:val="00E35014"/>
    <w:rsid w:val="00E361B1"/>
    <w:rsid w:val="00E362C7"/>
    <w:rsid w:val="00E363EA"/>
    <w:rsid w:val="00E3656B"/>
    <w:rsid w:val="00E36EBB"/>
    <w:rsid w:val="00E36FC6"/>
    <w:rsid w:val="00E370D5"/>
    <w:rsid w:val="00E37B45"/>
    <w:rsid w:val="00E37B7E"/>
    <w:rsid w:val="00E37DD3"/>
    <w:rsid w:val="00E40267"/>
    <w:rsid w:val="00E40D60"/>
    <w:rsid w:val="00E41733"/>
    <w:rsid w:val="00E419DF"/>
    <w:rsid w:val="00E42558"/>
    <w:rsid w:val="00E4264C"/>
    <w:rsid w:val="00E42FA2"/>
    <w:rsid w:val="00E430E4"/>
    <w:rsid w:val="00E431B6"/>
    <w:rsid w:val="00E43D45"/>
    <w:rsid w:val="00E43D7C"/>
    <w:rsid w:val="00E448A2"/>
    <w:rsid w:val="00E44D78"/>
    <w:rsid w:val="00E450C4"/>
    <w:rsid w:val="00E458AF"/>
    <w:rsid w:val="00E467BE"/>
    <w:rsid w:val="00E46C0A"/>
    <w:rsid w:val="00E46D5F"/>
    <w:rsid w:val="00E46F00"/>
    <w:rsid w:val="00E47363"/>
    <w:rsid w:val="00E4749D"/>
    <w:rsid w:val="00E47A9C"/>
    <w:rsid w:val="00E47E3D"/>
    <w:rsid w:val="00E50111"/>
    <w:rsid w:val="00E501BF"/>
    <w:rsid w:val="00E50654"/>
    <w:rsid w:val="00E5066B"/>
    <w:rsid w:val="00E5080C"/>
    <w:rsid w:val="00E50D27"/>
    <w:rsid w:val="00E515F9"/>
    <w:rsid w:val="00E51724"/>
    <w:rsid w:val="00E52CB3"/>
    <w:rsid w:val="00E52F9E"/>
    <w:rsid w:val="00E5394D"/>
    <w:rsid w:val="00E53F83"/>
    <w:rsid w:val="00E54D18"/>
    <w:rsid w:val="00E56F7E"/>
    <w:rsid w:val="00E579C6"/>
    <w:rsid w:val="00E61CFD"/>
    <w:rsid w:val="00E620B1"/>
    <w:rsid w:val="00E62428"/>
    <w:rsid w:val="00E62528"/>
    <w:rsid w:val="00E625C7"/>
    <w:rsid w:val="00E62CB5"/>
    <w:rsid w:val="00E62D69"/>
    <w:rsid w:val="00E63012"/>
    <w:rsid w:val="00E63850"/>
    <w:rsid w:val="00E63B05"/>
    <w:rsid w:val="00E63B4E"/>
    <w:rsid w:val="00E64024"/>
    <w:rsid w:val="00E64329"/>
    <w:rsid w:val="00E64A62"/>
    <w:rsid w:val="00E64B30"/>
    <w:rsid w:val="00E6528A"/>
    <w:rsid w:val="00E653D0"/>
    <w:rsid w:val="00E656C9"/>
    <w:rsid w:val="00E66982"/>
    <w:rsid w:val="00E675EE"/>
    <w:rsid w:val="00E67A83"/>
    <w:rsid w:val="00E67D52"/>
    <w:rsid w:val="00E7026C"/>
    <w:rsid w:val="00E70A5A"/>
    <w:rsid w:val="00E70D19"/>
    <w:rsid w:val="00E71112"/>
    <w:rsid w:val="00E716A6"/>
    <w:rsid w:val="00E727ED"/>
    <w:rsid w:val="00E72C86"/>
    <w:rsid w:val="00E72D15"/>
    <w:rsid w:val="00E72EF1"/>
    <w:rsid w:val="00E73260"/>
    <w:rsid w:val="00E73879"/>
    <w:rsid w:val="00E73A87"/>
    <w:rsid w:val="00E741C1"/>
    <w:rsid w:val="00E7459F"/>
    <w:rsid w:val="00E748A2"/>
    <w:rsid w:val="00E748B9"/>
    <w:rsid w:val="00E74B81"/>
    <w:rsid w:val="00E74C20"/>
    <w:rsid w:val="00E74DDC"/>
    <w:rsid w:val="00E757A8"/>
    <w:rsid w:val="00E771BC"/>
    <w:rsid w:val="00E7795A"/>
    <w:rsid w:val="00E77988"/>
    <w:rsid w:val="00E77B76"/>
    <w:rsid w:val="00E77DEA"/>
    <w:rsid w:val="00E8042A"/>
    <w:rsid w:val="00E804B5"/>
    <w:rsid w:val="00E805D4"/>
    <w:rsid w:val="00E81591"/>
    <w:rsid w:val="00E823B4"/>
    <w:rsid w:val="00E82A4E"/>
    <w:rsid w:val="00E838F7"/>
    <w:rsid w:val="00E83F8A"/>
    <w:rsid w:val="00E8413F"/>
    <w:rsid w:val="00E846E7"/>
    <w:rsid w:val="00E858FA"/>
    <w:rsid w:val="00E85D02"/>
    <w:rsid w:val="00E86BCF"/>
    <w:rsid w:val="00E86C2E"/>
    <w:rsid w:val="00E909E1"/>
    <w:rsid w:val="00E90AC0"/>
    <w:rsid w:val="00E911EB"/>
    <w:rsid w:val="00E91734"/>
    <w:rsid w:val="00E917E4"/>
    <w:rsid w:val="00E91CBC"/>
    <w:rsid w:val="00E91F35"/>
    <w:rsid w:val="00E9221C"/>
    <w:rsid w:val="00E9224B"/>
    <w:rsid w:val="00E9244C"/>
    <w:rsid w:val="00E92689"/>
    <w:rsid w:val="00E92A70"/>
    <w:rsid w:val="00E92DB3"/>
    <w:rsid w:val="00E92EF0"/>
    <w:rsid w:val="00E9332F"/>
    <w:rsid w:val="00E937D3"/>
    <w:rsid w:val="00E95142"/>
    <w:rsid w:val="00E953BE"/>
    <w:rsid w:val="00E97488"/>
    <w:rsid w:val="00E97489"/>
    <w:rsid w:val="00E97511"/>
    <w:rsid w:val="00E97EAD"/>
    <w:rsid w:val="00EA0130"/>
    <w:rsid w:val="00EA116C"/>
    <w:rsid w:val="00EA14EA"/>
    <w:rsid w:val="00EA204B"/>
    <w:rsid w:val="00EA2172"/>
    <w:rsid w:val="00EA2B08"/>
    <w:rsid w:val="00EA2C42"/>
    <w:rsid w:val="00EA4DB4"/>
    <w:rsid w:val="00EA4FB3"/>
    <w:rsid w:val="00EA57EF"/>
    <w:rsid w:val="00EA64DE"/>
    <w:rsid w:val="00EA67A1"/>
    <w:rsid w:val="00EA725D"/>
    <w:rsid w:val="00EA74E1"/>
    <w:rsid w:val="00EA78AD"/>
    <w:rsid w:val="00EA7D06"/>
    <w:rsid w:val="00EA7ED7"/>
    <w:rsid w:val="00EB08F6"/>
    <w:rsid w:val="00EB119A"/>
    <w:rsid w:val="00EB1881"/>
    <w:rsid w:val="00EB1963"/>
    <w:rsid w:val="00EB29E1"/>
    <w:rsid w:val="00EB2A0F"/>
    <w:rsid w:val="00EB3362"/>
    <w:rsid w:val="00EB3C2F"/>
    <w:rsid w:val="00EB3FE1"/>
    <w:rsid w:val="00EB438E"/>
    <w:rsid w:val="00EB450C"/>
    <w:rsid w:val="00EB4933"/>
    <w:rsid w:val="00EB4B2B"/>
    <w:rsid w:val="00EB5FD1"/>
    <w:rsid w:val="00EB7085"/>
    <w:rsid w:val="00EB7ABF"/>
    <w:rsid w:val="00EC0D19"/>
    <w:rsid w:val="00EC161C"/>
    <w:rsid w:val="00EC1650"/>
    <w:rsid w:val="00EC165D"/>
    <w:rsid w:val="00EC1C18"/>
    <w:rsid w:val="00EC1EE9"/>
    <w:rsid w:val="00EC228A"/>
    <w:rsid w:val="00EC270A"/>
    <w:rsid w:val="00EC2F03"/>
    <w:rsid w:val="00EC33AD"/>
    <w:rsid w:val="00EC3498"/>
    <w:rsid w:val="00EC352D"/>
    <w:rsid w:val="00EC3624"/>
    <w:rsid w:val="00EC388B"/>
    <w:rsid w:val="00EC3D7B"/>
    <w:rsid w:val="00EC4229"/>
    <w:rsid w:val="00EC4484"/>
    <w:rsid w:val="00EC49A5"/>
    <w:rsid w:val="00EC5F15"/>
    <w:rsid w:val="00EC6113"/>
    <w:rsid w:val="00EC66D1"/>
    <w:rsid w:val="00EC70DC"/>
    <w:rsid w:val="00EC7662"/>
    <w:rsid w:val="00EC77E1"/>
    <w:rsid w:val="00EC7AF4"/>
    <w:rsid w:val="00ED0B16"/>
    <w:rsid w:val="00ED0D5F"/>
    <w:rsid w:val="00ED0EE3"/>
    <w:rsid w:val="00ED15DB"/>
    <w:rsid w:val="00ED223B"/>
    <w:rsid w:val="00ED231F"/>
    <w:rsid w:val="00ED26E6"/>
    <w:rsid w:val="00ED2DD4"/>
    <w:rsid w:val="00ED30F4"/>
    <w:rsid w:val="00ED3124"/>
    <w:rsid w:val="00ED3AC3"/>
    <w:rsid w:val="00ED3C30"/>
    <w:rsid w:val="00ED4030"/>
    <w:rsid w:val="00ED408E"/>
    <w:rsid w:val="00ED4FD3"/>
    <w:rsid w:val="00ED51DA"/>
    <w:rsid w:val="00ED563B"/>
    <w:rsid w:val="00ED56BC"/>
    <w:rsid w:val="00ED6995"/>
    <w:rsid w:val="00ED6DCE"/>
    <w:rsid w:val="00ED7084"/>
    <w:rsid w:val="00ED77FD"/>
    <w:rsid w:val="00ED7C75"/>
    <w:rsid w:val="00EE066F"/>
    <w:rsid w:val="00EE0DC2"/>
    <w:rsid w:val="00EE1845"/>
    <w:rsid w:val="00EE1B7A"/>
    <w:rsid w:val="00EE3323"/>
    <w:rsid w:val="00EE3E41"/>
    <w:rsid w:val="00EE43E1"/>
    <w:rsid w:val="00EE48DB"/>
    <w:rsid w:val="00EE528A"/>
    <w:rsid w:val="00EE5302"/>
    <w:rsid w:val="00EE5A22"/>
    <w:rsid w:val="00EE6808"/>
    <w:rsid w:val="00EE6F9B"/>
    <w:rsid w:val="00EE7448"/>
    <w:rsid w:val="00EF03AE"/>
    <w:rsid w:val="00EF1096"/>
    <w:rsid w:val="00EF1C3D"/>
    <w:rsid w:val="00EF2856"/>
    <w:rsid w:val="00EF29F4"/>
    <w:rsid w:val="00EF334B"/>
    <w:rsid w:val="00EF339E"/>
    <w:rsid w:val="00EF34BE"/>
    <w:rsid w:val="00EF36AE"/>
    <w:rsid w:val="00EF3A45"/>
    <w:rsid w:val="00EF44FB"/>
    <w:rsid w:val="00EF47FC"/>
    <w:rsid w:val="00EF52A6"/>
    <w:rsid w:val="00EF5919"/>
    <w:rsid w:val="00EF5986"/>
    <w:rsid w:val="00EF5A8E"/>
    <w:rsid w:val="00EF5B96"/>
    <w:rsid w:val="00EF5E7C"/>
    <w:rsid w:val="00EF6376"/>
    <w:rsid w:val="00EF677B"/>
    <w:rsid w:val="00EF6B6F"/>
    <w:rsid w:val="00F0009A"/>
    <w:rsid w:val="00F000E3"/>
    <w:rsid w:val="00F007F8"/>
    <w:rsid w:val="00F00871"/>
    <w:rsid w:val="00F01383"/>
    <w:rsid w:val="00F0186B"/>
    <w:rsid w:val="00F02753"/>
    <w:rsid w:val="00F03438"/>
    <w:rsid w:val="00F04719"/>
    <w:rsid w:val="00F04BD1"/>
    <w:rsid w:val="00F04CDA"/>
    <w:rsid w:val="00F051DB"/>
    <w:rsid w:val="00F05AAB"/>
    <w:rsid w:val="00F05FFF"/>
    <w:rsid w:val="00F060F7"/>
    <w:rsid w:val="00F06EA4"/>
    <w:rsid w:val="00F07498"/>
    <w:rsid w:val="00F074B8"/>
    <w:rsid w:val="00F07824"/>
    <w:rsid w:val="00F101ED"/>
    <w:rsid w:val="00F10620"/>
    <w:rsid w:val="00F10B6B"/>
    <w:rsid w:val="00F11226"/>
    <w:rsid w:val="00F1154F"/>
    <w:rsid w:val="00F11586"/>
    <w:rsid w:val="00F1190C"/>
    <w:rsid w:val="00F11BE2"/>
    <w:rsid w:val="00F11DCC"/>
    <w:rsid w:val="00F126F5"/>
    <w:rsid w:val="00F1288F"/>
    <w:rsid w:val="00F1301D"/>
    <w:rsid w:val="00F131A6"/>
    <w:rsid w:val="00F1344D"/>
    <w:rsid w:val="00F1387C"/>
    <w:rsid w:val="00F138F7"/>
    <w:rsid w:val="00F13A9B"/>
    <w:rsid w:val="00F14038"/>
    <w:rsid w:val="00F1461A"/>
    <w:rsid w:val="00F14725"/>
    <w:rsid w:val="00F14D7A"/>
    <w:rsid w:val="00F14F43"/>
    <w:rsid w:val="00F15C38"/>
    <w:rsid w:val="00F1645B"/>
    <w:rsid w:val="00F170CB"/>
    <w:rsid w:val="00F174E2"/>
    <w:rsid w:val="00F17805"/>
    <w:rsid w:val="00F17CED"/>
    <w:rsid w:val="00F17CF4"/>
    <w:rsid w:val="00F20D3C"/>
    <w:rsid w:val="00F2204A"/>
    <w:rsid w:val="00F22448"/>
    <w:rsid w:val="00F226FC"/>
    <w:rsid w:val="00F227F4"/>
    <w:rsid w:val="00F22AB4"/>
    <w:rsid w:val="00F233F3"/>
    <w:rsid w:val="00F233F8"/>
    <w:rsid w:val="00F23C76"/>
    <w:rsid w:val="00F24400"/>
    <w:rsid w:val="00F24476"/>
    <w:rsid w:val="00F24784"/>
    <w:rsid w:val="00F24954"/>
    <w:rsid w:val="00F24969"/>
    <w:rsid w:val="00F24F3D"/>
    <w:rsid w:val="00F254CB"/>
    <w:rsid w:val="00F25958"/>
    <w:rsid w:val="00F25BB6"/>
    <w:rsid w:val="00F25D11"/>
    <w:rsid w:val="00F2635C"/>
    <w:rsid w:val="00F26967"/>
    <w:rsid w:val="00F26A37"/>
    <w:rsid w:val="00F27B7F"/>
    <w:rsid w:val="00F30E7A"/>
    <w:rsid w:val="00F313EE"/>
    <w:rsid w:val="00F31716"/>
    <w:rsid w:val="00F31B38"/>
    <w:rsid w:val="00F329B2"/>
    <w:rsid w:val="00F32DFD"/>
    <w:rsid w:val="00F33579"/>
    <w:rsid w:val="00F33A75"/>
    <w:rsid w:val="00F34907"/>
    <w:rsid w:val="00F34E10"/>
    <w:rsid w:val="00F35344"/>
    <w:rsid w:val="00F356C7"/>
    <w:rsid w:val="00F3577D"/>
    <w:rsid w:val="00F35900"/>
    <w:rsid w:val="00F37687"/>
    <w:rsid w:val="00F40B6D"/>
    <w:rsid w:val="00F40BA3"/>
    <w:rsid w:val="00F410E8"/>
    <w:rsid w:val="00F414D2"/>
    <w:rsid w:val="00F41CED"/>
    <w:rsid w:val="00F4228A"/>
    <w:rsid w:val="00F42BC5"/>
    <w:rsid w:val="00F42FA7"/>
    <w:rsid w:val="00F439E0"/>
    <w:rsid w:val="00F44DCC"/>
    <w:rsid w:val="00F4534A"/>
    <w:rsid w:val="00F45D77"/>
    <w:rsid w:val="00F4616A"/>
    <w:rsid w:val="00F464BB"/>
    <w:rsid w:val="00F46797"/>
    <w:rsid w:val="00F46F01"/>
    <w:rsid w:val="00F4746C"/>
    <w:rsid w:val="00F476BA"/>
    <w:rsid w:val="00F47C29"/>
    <w:rsid w:val="00F50815"/>
    <w:rsid w:val="00F50AB5"/>
    <w:rsid w:val="00F51270"/>
    <w:rsid w:val="00F51E0B"/>
    <w:rsid w:val="00F521DC"/>
    <w:rsid w:val="00F5253D"/>
    <w:rsid w:val="00F52D8A"/>
    <w:rsid w:val="00F542A1"/>
    <w:rsid w:val="00F543F6"/>
    <w:rsid w:val="00F549EB"/>
    <w:rsid w:val="00F54EDB"/>
    <w:rsid w:val="00F5518D"/>
    <w:rsid w:val="00F554BD"/>
    <w:rsid w:val="00F55835"/>
    <w:rsid w:val="00F55971"/>
    <w:rsid w:val="00F55A35"/>
    <w:rsid w:val="00F55F04"/>
    <w:rsid w:val="00F568D9"/>
    <w:rsid w:val="00F56F19"/>
    <w:rsid w:val="00F57093"/>
    <w:rsid w:val="00F57395"/>
    <w:rsid w:val="00F57DD2"/>
    <w:rsid w:val="00F603E4"/>
    <w:rsid w:val="00F60BF5"/>
    <w:rsid w:val="00F60D59"/>
    <w:rsid w:val="00F61A09"/>
    <w:rsid w:val="00F62194"/>
    <w:rsid w:val="00F626AC"/>
    <w:rsid w:val="00F62709"/>
    <w:rsid w:val="00F64744"/>
    <w:rsid w:val="00F64812"/>
    <w:rsid w:val="00F64CA9"/>
    <w:rsid w:val="00F6582E"/>
    <w:rsid w:val="00F66FAA"/>
    <w:rsid w:val="00F70090"/>
    <w:rsid w:val="00F70346"/>
    <w:rsid w:val="00F70A18"/>
    <w:rsid w:val="00F70BA0"/>
    <w:rsid w:val="00F70C30"/>
    <w:rsid w:val="00F7157E"/>
    <w:rsid w:val="00F72169"/>
    <w:rsid w:val="00F72690"/>
    <w:rsid w:val="00F72A7B"/>
    <w:rsid w:val="00F731DF"/>
    <w:rsid w:val="00F735F9"/>
    <w:rsid w:val="00F73B44"/>
    <w:rsid w:val="00F73C2E"/>
    <w:rsid w:val="00F73F41"/>
    <w:rsid w:val="00F74AFE"/>
    <w:rsid w:val="00F74B8E"/>
    <w:rsid w:val="00F75896"/>
    <w:rsid w:val="00F7598F"/>
    <w:rsid w:val="00F75F75"/>
    <w:rsid w:val="00F7653D"/>
    <w:rsid w:val="00F765BF"/>
    <w:rsid w:val="00F76940"/>
    <w:rsid w:val="00F77330"/>
    <w:rsid w:val="00F77447"/>
    <w:rsid w:val="00F806BB"/>
    <w:rsid w:val="00F80F99"/>
    <w:rsid w:val="00F81500"/>
    <w:rsid w:val="00F817FB"/>
    <w:rsid w:val="00F820A8"/>
    <w:rsid w:val="00F82835"/>
    <w:rsid w:val="00F8319F"/>
    <w:rsid w:val="00F832BB"/>
    <w:rsid w:val="00F8396B"/>
    <w:rsid w:val="00F83ACA"/>
    <w:rsid w:val="00F8425F"/>
    <w:rsid w:val="00F8527F"/>
    <w:rsid w:val="00F85421"/>
    <w:rsid w:val="00F856DE"/>
    <w:rsid w:val="00F85DE9"/>
    <w:rsid w:val="00F86774"/>
    <w:rsid w:val="00F86A1D"/>
    <w:rsid w:val="00F86CD4"/>
    <w:rsid w:val="00F86D16"/>
    <w:rsid w:val="00F86F85"/>
    <w:rsid w:val="00F87408"/>
    <w:rsid w:val="00F87C69"/>
    <w:rsid w:val="00F87E5D"/>
    <w:rsid w:val="00F906C7"/>
    <w:rsid w:val="00F90935"/>
    <w:rsid w:val="00F90B04"/>
    <w:rsid w:val="00F90D96"/>
    <w:rsid w:val="00F90F40"/>
    <w:rsid w:val="00F90F77"/>
    <w:rsid w:val="00F913D2"/>
    <w:rsid w:val="00F91CE4"/>
    <w:rsid w:val="00F92A5C"/>
    <w:rsid w:val="00F9346E"/>
    <w:rsid w:val="00F941C0"/>
    <w:rsid w:val="00F94B8D"/>
    <w:rsid w:val="00F94E37"/>
    <w:rsid w:val="00F953A4"/>
    <w:rsid w:val="00F95472"/>
    <w:rsid w:val="00F95816"/>
    <w:rsid w:val="00F95D6A"/>
    <w:rsid w:val="00F96045"/>
    <w:rsid w:val="00F96774"/>
    <w:rsid w:val="00FA0589"/>
    <w:rsid w:val="00FA096B"/>
    <w:rsid w:val="00FA101D"/>
    <w:rsid w:val="00FA14B0"/>
    <w:rsid w:val="00FA1B94"/>
    <w:rsid w:val="00FA1BFA"/>
    <w:rsid w:val="00FA1C1F"/>
    <w:rsid w:val="00FA41FF"/>
    <w:rsid w:val="00FA4932"/>
    <w:rsid w:val="00FA4BD0"/>
    <w:rsid w:val="00FA507A"/>
    <w:rsid w:val="00FA50EC"/>
    <w:rsid w:val="00FA553E"/>
    <w:rsid w:val="00FA58E4"/>
    <w:rsid w:val="00FA5B20"/>
    <w:rsid w:val="00FA61CF"/>
    <w:rsid w:val="00FA691B"/>
    <w:rsid w:val="00FA6E20"/>
    <w:rsid w:val="00FA72C1"/>
    <w:rsid w:val="00FA73A3"/>
    <w:rsid w:val="00FA7D9B"/>
    <w:rsid w:val="00FA7F25"/>
    <w:rsid w:val="00FB0249"/>
    <w:rsid w:val="00FB0CE3"/>
    <w:rsid w:val="00FB10D3"/>
    <w:rsid w:val="00FB1144"/>
    <w:rsid w:val="00FB15CF"/>
    <w:rsid w:val="00FB1E6F"/>
    <w:rsid w:val="00FB2160"/>
    <w:rsid w:val="00FB2D2A"/>
    <w:rsid w:val="00FB2E8B"/>
    <w:rsid w:val="00FB3542"/>
    <w:rsid w:val="00FB356A"/>
    <w:rsid w:val="00FB3C66"/>
    <w:rsid w:val="00FB45B9"/>
    <w:rsid w:val="00FB475B"/>
    <w:rsid w:val="00FB4837"/>
    <w:rsid w:val="00FB5156"/>
    <w:rsid w:val="00FB5F7E"/>
    <w:rsid w:val="00FB60CB"/>
    <w:rsid w:val="00FB657B"/>
    <w:rsid w:val="00FB6D68"/>
    <w:rsid w:val="00FB7204"/>
    <w:rsid w:val="00FB78D2"/>
    <w:rsid w:val="00FB7B31"/>
    <w:rsid w:val="00FC0472"/>
    <w:rsid w:val="00FC0491"/>
    <w:rsid w:val="00FC14F2"/>
    <w:rsid w:val="00FC1535"/>
    <w:rsid w:val="00FC202F"/>
    <w:rsid w:val="00FC2441"/>
    <w:rsid w:val="00FC2636"/>
    <w:rsid w:val="00FC371B"/>
    <w:rsid w:val="00FC4037"/>
    <w:rsid w:val="00FC420A"/>
    <w:rsid w:val="00FC4AF3"/>
    <w:rsid w:val="00FC56A9"/>
    <w:rsid w:val="00FC6647"/>
    <w:rsid w:val="00FC6B7A"/>
    <w:rsid w:val="00FC7650"/>
    <w:rsid w:val="00FC77A2"/>
    <w:rsid w:val="00FD098C"/>
    <w:rsid w:val="00FD1313"/>
    <w:rsid w:val="00FD1A99"/>
    <w:rsid w:val="00FD1FD1"/>
    <w:rsid w:val="00FD30F9"/>
    <w:rsid w:val="00FD3DCE"/>
    <w:rsid w:val="00FD3DF3"/>
    <w:rsid w:val="00FD40FA"/>
    <w:rsid w:val="00FD4305"/>
    <w:rsid w:val="00FD4CC7"/>
    <w:rsid w:val="00FD5F93"/>
    <w:rsid w:val="00FD626E"/>
    <w:rsid w:val="00FD6272"/>
    <w:rsid w:val="00FD6288"/>
    <w:rsid w:val="00FD6AC5"/>
    <w:rsid w:val="00FD70A5"/>
    <w:rsid w:val="00FD7189"/>
    <w:rsid w:val="00FD7205"/>
    <w:rsid w:val="00FD7894"/>
    <w:rsid w:val="00FD7B28"/>
    <w:rsid w:val="00FE007D"/>
    <w:rsid w:val="00FE04C9"/>
    <w:rsid w:val="00FE1F1B"/>
    <w:rsid w:val="00FE23F7"/>
    <w:rsid w:val="00FE2A25"/>
    <w:rsid w:val="00FE35C3"/>
    <w:rsid w:val="00FE3C0B"/>
    <w:rsid w:val="00FE3E96"/>
    <w:rsid w:val="00FE42D7"/>
    <w:rsid w:val="00FE57A2"/>
    <w:rsid w:val="00FE653C"/>
    <w:rsid w:val="00FE6C4F"/>
    <w:rsid w:val="00FE6E29"/>
    <w:rsid w:val="00FE736A"/>
    <w:rsid w:val="00FE7460"/>
    <w:rsid w:val="00FF039E"/>
    <w:rsid w:val="00FF03F8"/>
    <w:rsid w:val="00FF0E21"/>
    <w:rsid w:val="00FF0E3E"/>
    <w:rsid w:val="00FF12E7"/>
    <w:rsid w:val="00FF1FA4"/>
    <w:rsid w:val="00FF2B07"/>
    <w:rsid w:val="00FF2F17"/>
    <w:rsid w:val="00FF3707"/>
    <w:rsid w:val="00FF416D"/>
    <w:rsid w:val="00FF4D6D"/>
    <w:rsid w:val="00FF5172"/>
    <w:rsid w:val="00FF58B6"/>
    <w:rsid w:val="00FF5AC2"/>
    <w:rsid w:val="00FF62DD"/>
    <w:rsid w:val="00FF696B"/>
    <w:rsid w:val="00FF6C7A"/>
    <w:rsid w:val="00FF6D5F"/>
    <w:rsid w:val="01DA7DDA"/>
    <w:rsid w:val="045C2AAD"/>
    <w:rsid w:val="04795489"/>
    <w:rsid w:val="049C32B3"/>
    <w:rsid w:val="05384E6E"/>
    <w:rsid w:val="0615066F"/>
    <w:rsid w:val="0617593C"/>
    <w:rsid w:val="076D58C8"/>
    <w:rsid w:val="07D04514"/>
    <w:rsid w:val="080F568F"/>
    <w:rsid w:val="088325B4"/>
    <w:rsid w:val="088D5F62"/>
    <w:rsid w:val="09586328"/>
    <w:rsid w:val="0A4D77E9"/>
    <w:rsid w:val="0A60324C"/>
    <w:rsid w:val="0B7F5257"/>
    <w:rsid w:val="0B9D42E8"/>
    <w:rsid w:val="0BBD47D7"/>
    <w:rsid w:val="0C31530A"/>
    <w:rsid w:val="0C4A5094"/>
    <w:rsid w:val="0D1C5DEA"/>
    <w:rsid w:val="0D4D0375"/>
    <w:rsid w:val="0E4B1392"/>
    <w:rsid w:val="0E5130E2"/>
    <w:rsid w:val="0EB6419F"/>
    <w:rsid w:val="0F357B1D"/>
    <w:rsid w:val="0F3A5A26"/>
    <w:rsid w:val="0F6A55E3"/>
    <w:rsid w:val="102407FD"/>
    <w:rsid w:val="10311D5A"/>
    <w:rsid w:val="11912281"/>
    <w:rsid w:val="11A14978"/>
    <w:rsid w:val="124D54A7"/>
    <w:rsid w:val="13DD3134"/>
    <w:rsid w:val="14362E2F"/>
    <w:rsid w:val="15E25D4D"/>
    <w:rsid w:val="160A6D65"/>
    <w:rsid w:val="16120C41"/>
    <w:rsid w:val="16EE2F4A"/>
    <w:rsid w:val="17164EF8"/>
    <w:rsid w:val="18D203A6"/>
    <w:rsid w:val="19370EC2"/>
    <w:rsid w:val="1989509D"/>
    <w:rsid w:val="19A67BAB"/>
    <w:rsid w:val="1AAA59AF"/>
    <w:rsid w:val="1AB44CA3"/>
    <w:rsid w:val="1C5200BD"/>
    <w:rsid w:val="1C9C39DF"/>
    <w:rsid w:val="1CAB64D4"/>
    <w:rsid w:val="1D7A4295"/>
    <w:rsid w:val="1D924DCF"/>
    <w:rsid w:val="1E9308DE"/>
    <w:rsid w:val="1F5F195F"/>
    <w:rsid w:val="20373222"/>
    <w:rsid w:val="204D5E35"/>
    <w:rsid w:val="21D91FF7"/>
    <w:rsid w:val="220B0846"/>
    <w:rsid w:val="23C8038D"/>
    <w:rsid w:val="245C7933"/>
    <w:rsid w:val="258273DB"/>
    <w:rsid w:val="25E42042"/>
    <w:rsid w:val="269343C9"/>
    <w:rsid w:val="26AC34CB"/>
    <w:rsid w:val="276C3B6F"/>
    <w:rsid w:val="278651A4"/>
    <w:rsid w:val="283D44BB"/>
    <w:rsid w:val="28707454"/>
    <w:rsid w:val="290F246B"/>
    <w:rsid w:val="2AB81804"/>
    <w:rsid w:val="2B07308F"/>
    <w:rsid w:val="2B5E4A9B"/>
    <w:rsid w:val="2C8C41E1"/>
    <w:rsid w:val="2DED3B2D"/>
    <w:rsid w:val="2E2E0C2B"/>
    <w:rsid w:val="2E5C7A7B"/>
    <w:rsid w:val="2F8D5D57"/>
    <w:rsid w:val="32191C0B"/>
    <w:rsid w:val="32BE5768"/>
    <w:rsid w:val="32F57162"/>
    <w:rsid w:val="32FF711E"/>
    <w:rsid w:val="336171F6"/>
    <w:rsid w:val="33A6462C"/>
    <w:rsid w:val="34EA74CB"/>
    <w:rsid w:val="358714B3"/>
    <w:rsid w:val="366D43C6"/>
    <w:rsid w:val="36891CAA"/>
    <w:rsid w:val="370A4886"/>
    <w:rsid w:val="37102938"/>
    <w:rsid w:val="37C3712C"/>
    <w:rsid w:val="380841B4"/>
    <w:rsid w:val="38146A7C"/>
    <w:rsid w:val="38443D2A"/>
    <w:rsid w:val="392D21F0"/>
    <w:rsid w:val="39E25DBA"/>
    <w:rsid w:val="3AEC68BF"/>
    <w:rsid w:val="3B005D6F"/>
    <w:rsid w:val="3B6A0A42"/>
    <w:rsid w:val="3B913388"/>
    <w:rsid w:val="3C270FF0"/>
    <w:rsid w:val="3E076835"/>
    <w:rsid w:val="3E41012F"/>
    <w:rsid w:val="3F12326C"/>
    <w:rsid w:val="40C54E81"/>
    <w:rsid w:val="42A11E62"/>
    <w:rsid w:val="43456B34"/>
    <w:rsid w:val="4366484B"/>
    <w:rsid w:val="43AB0CA6"/>
    <w:rsid w:val="43FC2561"/>
    <w:rsid w:val="44F3382C"/>
    <w:rsid w:val="456125A3"/>
    <w:rsid w:val="47AF6648"/>
    <w:rsid w:val="47FA4CD2"/>
    <w:rsid w:val="48CB1CAD"/>
    <w:rsid w:val="491F794D"/>
    <w:rsid w:val="497974B2"/>
    <w:rsid w:val="4B467F45"/>
    <w:rsid w:val="4C83679D"/>
    <w:rsid w:val="4D185D63"/>
    <w:rsid w:val="4DFA4FCA"/>
    <w:rsid w:val="4E9B0672"/>
    <w:rsid w:val="4ED852DB"/>
    <w:rsid w:val="4EE50A2C"/>
    <w:rsid w:val="4EEA00ED"/>
    <w:rsid w:val="50AC5F8D"/>
    <w:rsid w:val="51B36B91"/>
    <w:rsid w:val="52E32CBB"/>
    <w:rsid w:val="53751141"/>
    <w:rsid w:val="53823941"/>
    <w:rsid w:val="53BB7FA6"/>
    <w:rsid w:val="54635812"/>
    <w:rsid w:val="558E6889"/>
    <w:rsid w:val="55FD16B0"/>
    <w:rsid w:val="56290A61"/>
    <w:rsid w:val="569E6DD0"/>
    <w:rsid w:val="56AE3DDB"/>
    <w:rsid w:val="57AA73F7"/>
    <w:rsid w:val="57C35813"/>
    <w:rsid w:val="584F2ECA"/>
    <w:rsid w:val="58943404"/>
    <w:rsid w:val="58C04D76"/>
    <w:rsid w:val="58D404CF"/>
    <w:rsid w:val="58FF43C9"/>
    <w:rsid w:val="599F556A"/>
    <w:rsid w:val="5B3D7658"/>
    <w:rsid w:val="5B4D4FF3"/>
    <w:rsid w:val="5C355DF7"/>
    <w:rsid w:val="5D224E6D"/>
    <w:rsid w:val="5EC53C7B"/>
    <w:rsid w:val="5FF3687D"/>
    <w:rsid w:val="613036A5"/>
    <w:rsid w:val="620E1E03"/>
    <w:rsid w:val="625F1638"/>
    <w:rsid w:val="62FB748E"/>
    <w:rsid w:val="638928F4"/>
    <w:rsid w:val="64320D11"/>
    <w:rsid w:val="643C1273"/>
    <w:rsid w:val="65CF4558"/>
    <w:rsid w:val="67030C36"/>
    <w:rsid w:val="685C3DB6"/>
    <w:rsid w:val="687C151D"/>
    <w:rsid w:val="68DB0074"/>
    <w:rsid w:val="6A883671"/>
    <w:rsid w:val="6B7354A9"/>
    <w:rsid w:val="6B777A81"/>
    <w:rsid w:val="6D084E18"/>
    <w:rsid w:val="6D376649"/>
    <w:rsid w:val="6E1B7A44"/>
    <w:rsid w:val="6F510148"/>
    <w:rsid w:val="6FFD4561"/>
    <w:rsid w:val="708A595E"/>
    <w:rsid w:val="70B30347"/>
    <w:rsid w:val="70B72AB0"/>
    <w:rsid w:val="730546B7"/>
    <w:rsid w:val="73EA70A5"/>
    <w:rsid w:val="757162BC"/>
    <w:rsid w:val="75CB1696"/>
    <w:rsid w:val="769E3AF3"/>
    <w:rsid w:val="77E87458"/>
    <w:rsid w:val="7A182EAF"/>
    <w:rsid w:val="7B374E57"/>
    <w:rsid w:val="7B5B603A"/>
    <w:rsid w:val="7C5D0FC7"/>
    <w:rsid w:val="7F3504D8"/>
    <w:rsid w:val="7F3A57A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08226" fillcolor="white" stroke="f">
      <v:fill color="white"/>
      <v:stroke on="f"/>
      <o:colormenu v:ext="edit" fillcolor="none"/>
    </o:shapedefaults>
    <o:shapelayout v:ext="edit">
      <o:idmap v:ext="edit" data="2,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index 1" w:semiHidden="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qFormat="1"/>
    <w:lsdException w:name="toc 8" w:uiPriority="39" w:qFormat="1"/>
    <w:lsdException w:name="toc 9" w:uiPriority="39" w:qFormat="1"/>
    <w:lsdException w:name="Normal Indent" w:qFormat="1"/>
    <w:lsdException w:name="annotation text" w:semiHidden="1" w:qFormat="1"/>
    <w:lsdException w:name="header" w:uiPriority="99" w:qFormat="1"/>
    <w:lsdException w:name="footer" w:uiPriority="99" w:qFormat="1"/>
    <w:lsdException w:name="caption" w:uiPriority="35" w:qFormat="1"/>
    <w:lsdException w:name="annotation reference" w:semiHidden="1" w:qFormat="1"/>
    <w:lsdException w:name="line number" w:qFormat="1"/>
    <w:lsdException w:name="page number" w:qFormat="1"/>
    <w:lsdException w:name="List" w:qFormat="1"/>
    <w:lsdException w:name="Title" w:qFormat="1"/>
    <w:lsdException w:name="Default Paragraph Font" w:semiHidden="1" w:uiPriority="1" w:unhideWhenUsed="1" w:qFormat="1"/>
    <w:lsdException w:name="Body Text" w:qFormat="1"/>
    <w:lsdException w:name="Body Text Indent" w:qFormat="1"/>
    <w:lsdException w:name="Subtitle" w:uiPriority="99" w:qFormat="1"/>
    <w:lsdException w:name="Date" w:qFormat="1"/>
    <w:lsdException w:name="Body Text First Indent" w:qFormat="1"/>
    <w:lsdException w:name="Body Text 2"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uiPriority="99" w:qFormat="1"/>
    <w:lsdException w:name="Table Grid" w:uiPriority="99" w:qFormat="1"/>
    <w:lsdException w:name="Placeholder Text" w:semiHidden="1" w:uiPriority="99" w:unhideWhenUsed="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qFormat="1"/>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25036A"/>
    <w:pPr>
      <w:widowControl w:val="0"/>
      <w:adjustRightInd w:val="0"/>
      <w:snapToGrid w:val="0"/>
      <w:spacing w:line="500" w:lineRule="exact"/>
      <w:jc w:val="both"/>
    </w:pPr>
    <w:rPr>
      <w:rFonts w:ascii="Times New Roman" w:eastAsia="宋体" w:hAnsi="Times New Roman" w:cs="Times New Roman"/>
      <w:kern w:val="2"/>
      <w:sz w:val="21"/>
      <w:szCs w:val="24"/>
    </w:rPr>
  </w:style>
  <w:style w:type="paragraph" w:styleId="1">
    <w:name w:val="heading 1"/>
    <w:aliases w:val="盐田,南山1,河石1,H1,H11,H12,章标题,一、,文章标题,Eia标题1－1,表格外标题,标题 111,Head 1wsa,江门样式1,标题1,章节,1.标题 1,一,公路1,章标题 1,b1,章,Otsikko 1,一级标题,Heading 0,PIM 1,Datasheet title,Section Head,1st level,l1,H13,H14,H15,H16,H17,Level 1 Topic Heading,Level a,Fab-1,Head"/>
    <w:basedOn w:val="a0"/>
    <w:next w:val="a0"/>
    <w:link w:val="1Char"/>
    <w:uiPriority w:val="9"/>
    <w:qFormat/>
    <w:rsid w:val="0025036A"/>
    <w:pPr>
      <w:keepNext/>
      <w:keepLines/>
      <w:spacing w:before="340" w:after="330"/>
      <w:jc w:val="center"/>
      <w:outlineLvl w:val="0"/>
    </w:pPr>
    <w:rPr>
      <w:rFonts w:eastAsia="隶书"/>
      <w:b/>
      <w:bCs/>
      <w:kern w:val="44"/>
      <w:sz w:val="44"/>
      <w:szCs w:val="44"/>
    </w:rPr>
  </w:style>
  <w:style w:type="paragraph" w:styleId="2">
    <w:name w:val="heading 2"/>
    <w:aliases w:val="标题 2，盐田,河石,H2,H21,节标题,标题 12,标题 21,Se,Head wsa2,标题 1.1,Heading 2 Hidden,Heading 2 CCBS,HD2,2nd level,h2,2,l2,DO NOT USE_h2,chn,Chapter Number/Appendix Letter,sect 1.2,第一章 标题 2,ISO1,PIM2,第*章,H22,H211,H23,u2,H221,u21,H24,H212,H222,u22,H25,H213,H223"/>
    <w:basedOn w:val="a0"/>
    <w:next w:val="a0"/>
    <w:link w:val="2Char"/>
    <w:uiPriority w:val="9"/>
    <w:qFormat/>
    <w:rsid w:val="0025036A"/>
    <w:pPr>
      <w:keepNext/>
      <w:keepLines/>
      <w:spacing w:before="260" w:after="260" w:line="416" w:lineRule="auto"/>
      <w:outlineLvl w:val="1"/>
    </w:pPr>
    <w:rPr>
      <w:b/>
      <w:bCs/>
      <w:sz w:val="30"/>
      <w:szCs w:val="32"/>
    </w:rPr>
  </w:style>
  <w:style w:type="paragraph" w:styleId="3">
    <w:name w:val="heading 3"/>
    <w:aliases w:val="标题 3盐田,河石管道,小标题,小节标题,H3,H31,H32,H33,u3,标题 3 Char Char Char,标题 3 Char Char Char Char Char Char,标题 3 Char Char Char Char Char,标题 3 Char Char Char Char,标题 3 Char Char Char Char Char Char Char Char Char Char,标题 3 Char Char,标题 3 Char1,标题 31"/>
    <w:basedOn w:val="a0"/>
    <w:next w:val="a0"/>
    <w:link w:val="3Char"/>
    <w:uiPriority w:val="9"/>
    <w:qFormat/>
    <w:rsid w:val="0025036A"/>
    <w:pPr>
      <w:keepNext/>
      <w:keepLines/>
      <w:spacing w:before="260" w:after="260" w:line="416" w:lineRule="auto"/>
      <w:outlineLvl w:val="2"/>
    </w:pPr>
    <w:rPr>
      <w:b/>
      <w:bCs/>
      <w:sz w:val="28"/>
      <w:szCs w:val="32"/>
    </w:rPr>
  </w:style>
  <w:style w:type="paragraph" w:styleId="4">
    <w:name w:val="heading 4"/>
    <w:aliases w:val="H4,H41,小小节,河石管道4,H42,u4,H43,H411,H421,u41,H44,H412,H422,u42,H45,H413,H423,u43,H46,H414,H424,u44,H47,H415,H425,u45,H48,H416,H426,u46,H49,H417,H427,u47,H410,H418,H428,u48,H419,H429,u49,H420,H4110,H4210,u410,H430,H4111,H4211,u411,H431,H4112,H4212,u412"/>
    <w:basedOn w:val="a0"/>
    <w:next w:val="a0"/>
    <w:link w:val="4Char"/>
    <w:uiPriority w:val="9"/>
    <w:qFormat/>
    <w:rsid w:val="0025036A"/>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link w:val="5Char"/>
    <w:uiPriority w:val="9"/>
    <w:qFormat/>
    <w:rsid w:val="0025036A"/>
    <w:pPr>
      <w:keepNext/>
      <w:keepLines/>
      <w:spacing w:before="280" w:after="290" w:line="376" w:lineRule="auto"/>
      <w:jc w:val="center"/>
      <w:outlineLvl w:val="4"/>
    </w:pPr>
    <w:rPr>
      <w:rFonts w:eastAsia="仿宋_GB2312"/>
      <w:b/>
      <w:bCs/>
      <w:sz w:val="28"/>
      <w:szCs w:val="28"/>
    </w:rPr>
  </w:style>
  <w:style w:type="paragraph" w:styleId="6">
    <w:name w:val="heading 6"/>
    <w:aliases w:val="H6,H61,技术文件,第五层条,标题1.1.1.1.1.1,标题 6，图标题,sub-dash,sd,5,无节,标题8,标6,二级项,无节1,无节2,无节3,无节4,无节11,无节21,无节31,无节5,无节12,无节22,无节32,无节6,无节7,无节13,无节23,无节33,无节8,无节14,无节24,无节34,无节9,无节15,无节25,无节35,无节10,无节16,无节26,无节36,无节41,无节111,无节211,无节311,无节51,无节121,无节221,无节321"/>
    <w:next w:val="a0"/>
    <w:link w:val="6Char"/>
    <w:uiPriority w:val="9"/>
    <w:qFormat/>
    <w:rsid w:val="0025036A"/>
    <w:pPr>
      <w:keepNext/>
      <w:keepLines/>
      <w:spacing w:line="259" w:lineRule="auto"/>
      <w:ind w:left="10" w:hanging="10"/>
      <w:outlineLvl w:val="5"/>
    </w:pPr>
    <w:rPr>
      <w:rFonts w:ascii="宋体" w:eastAsia="宋体" w:hAnsi="宋体" w:cs="宋体"/>
      <w:color w:val="FFFFFF"/>
      <w:kern w:val="2"/>
      <w:sz w:val="28"/>
      <w:szCs w:val="22"/>
    </w:rPr>
  </w:style>
  <w:style w:type="paragraph" w:styleId="7">
    <w:name w:val="heading 7"/>
    <w:aliases w:val="H7,H71,项目文件,项标题(1),无级项,标题 7 表,无节条,表格标题1 Char,表格标题1,无节条 Char Char,标7,标题 7 表1,无节条1,标题 7 表2,无节条2,标题 7 表3,无节条3,标题 7 表4,无节条4,标题 7 表11,无节条11,标题 7 表21,无节条21,标题 7 表31,无节条31,标题 7 表5,无节条5,标题 7 表12,无节条12,标题 7 表22,无节条22,标题 7 表32,无节条32,标题 7 表6,无节条6,标题 7 表7,无节条7"/>
    <w:basedOn w:val="a0"/>
    <w:next w:val="a0"/>
    <w:link w:val="7Char"/>
    <w:qFormat/>
    <w:rsid w:val="0025036A"/>
    <w:pPr>
      <w:keepNext/>
      <w:keepLines/>
      <w:spacing w:before="240" w:after="64" w:line="320" w:lineRule="auto"/>
      <w:jc w:val="center"/>
      <w:outlineLvl w:val="6"/>
    </w:pPr>
    <w:rPr>
      <w:rFonts w:eastAsia="仿宋_GB2312"/>
      <w:b/>
      <w:bCs/>
    </w:rPr>
  </w:style>
  <w:style w:type="paragraph" w:styleId="8">
    <w:name w:val="heading 8"/>
    <w:aliases w:val="H8,无节款,注,无节款1,无节款2,无节款3,无节款4,无节款11,无节款21,无节款31,无节款5,无节款12,无节款22,无节款32,无节款6,无节款7,无节款13,无节款23,无节款33,无节款8,无节款14,无节款24,无节款34,无节款9,无节款15,无节款25,无节款35,无节款10,无节款16,无节款26,无节款36,无节款41,无节款111,无节款211,无节款311,无节款51,无节款121,无节款221,无节款321,无节款61,无节款17,无节款27,无节款37"/>
    <w:basedOn w:val="a0"/>
    <w:next w:val="a0"/>
    <w:link w:val="8Char"/>
    <w:uiPriority w:val="9"/>
    <w:qFormat/>
    <w:rsid w:val="0025036A"/>
    <w:pPr>
      <w:keepNext/>
      <w:keepLines/>
      <w:spacing w:before="240" w:after="64" w:line="320" w:lineRule="auto"/>
      <w:jc w:val="center"/>
      <w:outlineLvl w:val="7"/>
    </w:pPr>
    <w:rPr>
      <w:rFonts w:ascii="Arial" w:eastAsia="黑体" w:hAnsi="Arial"/>
    </w:rPr>
  </w:style>
  <w:style w:type="paragraph" w:styleId="9">
    <w:name w:val="heading 9"/>
    <w:aliases w:val="H9,干标题(a)"/>
    <w:basedOn w:val="a0"/>
    <w:next w:val="a0"/>
    <w:link w:val="9Char"/>
    <w:uiPriority w:val="9"/>
    <w:qFormat/>
    <w:rsid w:val="0025036A"/>
    <w:pPr>
      <w:keepNext/>
      <w:keepLines/>
      <w:spacing w:before="240" w:after="64" w:line="320" w:lineRule="auto"/>
      <w:jc w:val="center"/>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盐田 Char,南山1 Char,河石1 Char,H1 Char,H11 Char,H12 Char,章标题 Char,一、 Char,文章标题 Char,Eia标题1－1 Char,表格外标题 Char,标题 111 Char,Head 1wsa Char,江门样式1 Char,标题1 Char,章节 Char,1.标题 1 Char,一 Char,公路1 Char,章标题 1 Char,b1 Char,章 Char,Otsikko 1 Char,一级标题 Char"/>
    <w:basedOn w:val="a1"/>
    <w:link w:val="1"/>
    <w:uiPriority w:val="9"/>
    <w:qFormat/>
    <w:rsid w:val="0025036A"/>
    <w:rPr>
      <w:rFonts w:eastAsia="隶书"/>
      <w:b/>
      <w:bCs/>
      <w:kern w:val="44"/>
      <w:sz w:val="44"/>
      <w:szCs w:val="44"/>
      <w:lang w:val="en-US" w:eastAsia="zh-CN" w:bidi="ar-SA"/>
    </w:rPr>
  </w:style>
  <w:style w:type="character" w:customStyle="1" w:styleId="2Char">
    <w:name w:val="标题 2 Char"/>
    <w:aliases w:val="标题 2，盐田 Char,河石 Char,H2 Char,H21 Char,节标题 Char,标题 12 Char,标题 21 Char,Se Char,Head wsa2 Char,标题 1.1 Char,Heading 2 Hidden Char,Heading 2 CCBS Char,HD2 Char,2nd level Char,h2 Char,2 Char,l2 Char,DO NOT USE_h2 Char,chn Char,sect 1.2 Char,第*章 Char"/>
    <w:link w:val="2"/>
    <w:uiPriority w:val="9"/>
    <w:qFormat/>
    <w:locked/>
    <w:rsid w:val="008C7062"/>
    <w:rPr>
      <w:rFonts w:ascii="Times New Roman" w:eastAsia="宋体" w:hAnsi="Times New Roman" w:cs="Times New Roman"/>
      <w:b/>
      <w:bCs/>
      <w:kern w:val="2"/>
      <w:sz w:val="30"/>
      <w:szCs w:val="32"/>
    </w:rPr>
  </w:style>
  <w:style w:type="character" w:customStyle="1" w:styleId="3Char">
    <w:name w:val="标题 3 Char"/>
    <w:aliases w:val="标题 3盐田 Char,河石管道 Char,小标题 Char,小节标题 Char,H3 Char,H31 Char,H32 Char,H33 Char,u3 Char,标题 3 Char Char Char Char1,标题 3 Char Char Char Char Char Char Char,标题 3 Char Char Char Char Char Char1,标题 3 Char Char Char Char Char1,标题 3 Char Char Char1"/>
    <w:basedOn w:val="a1"/>
    <w:link w:val="3"/>
    <w:uiPriority w:val="9"/>
    <w:qFormat/>
    <w:rsid w:val="0025036A"/>
    <w:rPr>
      <w:b/>
      <w:bCs/>
      <w:kern w:val="2"/>
      <w:sz w:val="28"/>
      <w:szCs w:val="32"/>
    </w:rPr>
  </w:style>
  <w:style w:type="character" w:customStyle="1" w:styleId="4Char">
    <w:name w:val="标题 4 Char"/>
    <w:aliases w:val="H4 Char,H41 Char,小小节 Char,河石管道4 Char,H42 Char,u4 Char,H43 Char,H411 Char,H421 Char,u41 Char,H44 Char,H412 Char,H422 Char,u42 Char,H45 Char,H413 Char,H423 Char,u43 Char,H46 Char,H414 Char,H424 Char,u44 Char,H47 Char,H415 Char,H425 Char,u45 Char"/>
    <w:basedOn w:val="a1"/>
    <w:link w:val="4"/>
    <w:uiPriority w:val="9"/>
    <w:qFormat/>
    <w:rsid w:val="006E1C99"/>
    <w:rPr>
      <w:rFonts w:ascii="Arial" w:eastAsia="黑体" w:hAnsi="Arial" w:cs="Times New Roman"/>
      <w:b/>
      <w:bCs/>
      <w:kern w:val="2"/>
      <w:sz w:val="28"/>
      <w:szCs w:val="28"/>
    </w:rPr>
  </w:style>
  <w:style w:type="character" w:customStyle="1" w:styleId="5Char">
    <w:name w:val="标题 5 Char"/>
    <w:basedOn w:val="a1"/>
    <w:link w:val="5"/>
    <w:uiPriority w:val="9"/>
    <w:qFormat/>
    <w:rsid w:val="0025036A"/>
    <w:rPr>
      <w:rFonts w:eastAsia="仿宋_GB2312"/>
      <w:b/>
      <w:bCs/>
      <w:kern w:val="2"/>
      <w:sz w:val="28"/>
      <w:szCs w:val="28"/>
      <w:lang w:val="en-US" w:eastAsia="zh-CN" w:bidi="ar-SA"/>
    </w:rPr>
  </w:style>
  <w:style w:type="character" w:customStyle="1" w:styleId="6Char">
    <w:name w:val="标题 6 Char"/>
    <w:aliases w:val="H6 Char,H61 Char,技术文件 Char,第五层条 Char,标题1.1.1.1.1.1 Char,标题 6，图标题 Char,sub-dash Char,sd Char,5 Char,无节 Char,标题8 Char,标6 Char,二级项 Char,无节1 Char,无节2 Char,无节3 Char,无节4 Char,无节11 Char,无节21 Char,无节31 Char,无节5 Char,无节12 Char,无节22 Char,无节32 Char"/>
    <w:basedOn w:val="a1"/>
    <w:link w:val="6"/>
    <w:uiPriority w:val="9"/>
    <w:qFormat/>
    <w:rsid w:val="0025036A"/>
    <w:rPr>
      <w:rFonts w:ascii="宋体" w:hAnsi="宋体" w:cs="宋体"/>
      <w:color w:val="FFFFFF"/>
      <w:kern w:val="2"/>
      <w:sz w:val="28"/>
      <w:szCs w:val="22"/>
      <w:lang w:val="en-US" w:eastAsia="zh-CN" w:bidi="ar-SA"/>
    </w:rPr>
  </w:style>
  <w:style w:type="character" w:customStyle="1" w:styleId="7Char">
    <w:name w:val="标题 7 Char"/>
    <w:aliases w:val="H7 Char,H71 Char,项目文件 Char,项标题(1) Char,无级项 Char,标题 7 表 Char,无节条 Char,表格标题1 Char Char,表格标题1 Char1,无节条 Char Char Char,标7 Char,标题 7 表1 Char,无节条1 Char,标题 7 表2 Char,无节条2 Char,标题 7 表3 Char,无节条3 Char,标题 7 表4 Char,无节条4 Char,标题 7 表11 Char,无节条11 Char"/>
    <w:basedOn w:val="a1"/>
    <w:link w:val="7"/>
    <w:qFormat/>
    <w:rsid w:val="0025036A"/>
    <w:rPr>
      <w:rFonts w:eastAsia="仿宋_GB2312"/>
      <w:b/>
      <w:bCs/>
      <w:kern w:val="2"/>
      <w:sz w:val="21"/>
      <w:szCs w:val="24"/>
      <w:lang w:val="en-US" w:eastAsia="zh-CN" w:bidi="ar-SA"/>
    </w:rPr>
  </w:style>
  <w:style w:type="character" w:customStyle="1" w:styleId="8Char">
    <w:name w:val="标题 8 Char"/>
    <w:aliases w:val="H8 Char,无节款 Char,注 Char,无节款1 Char,无节款2 Char,无节款3 Char,无节款4 Char,无节款11 Char,无节款21 Char,无节款31 Char,无节款5 Char,无节款12 Char,无节款22 Char,无节款32 Char,无节款6 Char,无节款7 Char,无节款13 Char,无节款23 Char,无节款33 Char,无节款8 Char,无节款14 Char,无节款24 Char,无节款34 Char"/>
    <w:basedOn w:val="a1"/>
    <w:link w:val="8"/>
    <w:uiPriority w:val="9"/>
    <w:qFormat/>
    <w:rsid w:val="0025036A"/>
    <w:rPr>
      <w:rFonts w:ascii="Arial" w:eastAsia="黑体" w:hAnsi="Arial"/>
      <w:kern w:val="2"/>
      <w:sz w:val="21"/>
      <w:szCs w:val="24"/>
      <w:lang w:val="en-US" w:eastAsia="zh-CN" w:bidi="ar-SA"/>
    </w:rPr>
  </w:style>
  <w:style w:type="character" w:customStyle="1" w:styleId="9Char">
    <w:name w:val="标题 9 Char"/>
    <w:aliases w:val="H9 Char,干标题(a) Char"/>
    <w:basedOn w:val="a1"/>
    <w:link w:val="9"/>
    <w:uiPriority w:val="9"/>
    <w:qFormat/>
    <w:rsid w:val="0025036A"/>
    <w:rPr>
      <w:rFonts w:ascii="Arial" w:eastAsia="黑体" w:hAnsi="Arial"/>
      <w:kern w:val="2"/>
      <w:sz w:val="21"/>
      <w:szCs w:val="21"/>
      <w:lang w:val="en-US" w:eastAsia="zh-CN" w:bidi="ar-SA"/>
    </w:rPr>
  </w:style>
  <w:style w:type="paragraph" w:styleId="70">
    <w:name w:val="toc 7"/>
    <w:basedOn w:val="a0"/>
    <w:next w:val="a0"/>
    <w:uiPriority w:val="39"/>
    <w:qFormat/>
    <w:rsid w:val="0025036A"/>
    <w:pPr>
      <w:ind w:left="1440"/>
      <w:jc w:val="left"/>
    </w:pPr>
    <w:rPr>
      <w:rFonts w:ascii="宋体"/>
      <w:sz w:val="24"/>
      <w:szCs w:val="21"/>
    </w:rPr>
  </w:style>
  <w:style w:type="paragraph" w:styleId="a4">
    <w:name w:val="Normal Indent"/>
    <w:aliases w:val="A正文缩进,正文（首行缩进两字） Char Char Char Char Char Char Char,正文（首行缩进两字）,正文（南山污水）,河石管道 正文,友联正文,首行缩进两字,正文缩进1,正文缩进 Char1,正文缩进 Char Char,正文（首行缩进两字） Char Char Char Char,正文（首行缩进两字） Char,正文缩进 Char1 Char,正文缩进 Char Char Char,图,居中1,正文（首行缩进两字）1,样式3 Char Char,样式3 Char1"/>
    <w:basedOn w:val="a0"/>
    <w:link w:val="Char"/>
    <w:qFormat/>
    <w:rsid w:val="0025036A"/>
    <w:pPr>
      <w:ind w:firstLineChars="200" w:firstLine="420"/>
    </w:pPr>
  </w:style>
  <w:style w:type="character" w:customStyle="1" w:styleId="Char">
    <w:name w:val="正文缩进 Char"/>
    <w:aliases w:val="A正文缩进 Char1,正文（首行缩进两字） Char Char Char Char Char Char Char Char1,正文（首行缩进两字） Char1,正文（南山污水） Char1,河石管道 正文 Char1,友联正文 Char1,首行缩进两字 Char1,正文缩进1 Char1,正文缩进 Char1 Char2,正文缩进 Char Char Char2,正文（首行缩进两字） Char Char Char Char Char,正文（首行缩进两字） Char Char"/>
    <w:basedOn w:val="a1"/>
    <w:link w:val="a4"/>
    <w:qFormat/>
    <w:rsid w:val="0025036A"/>
    <w:rPr>
      <w:rFonts w:eastAsia="宋体"/>
      <w:kern w:val="2"/>
      <w:sz w:val="21"/>
      <w:szCs w:val="24"/>
      <w:lang w:val="en-US" w:eastAsia="zh-CN" w:bidi="ar-SA"/>
    </w:rPr>
  </w:style>
  <w:style w:type="paragraph" w:styleId="a5">
    <w:name w:val="caption"/>
    <w:basedOn w:val="a0"/>
    <w:next w:val="a0"/>
    <w:link w:val="Char0"/>
    <w:uiPriority w:val="35"/>
    <w:qFormat/>
    <w:rsid w:val="0025036A"/>
    <w:rPr>
      <w:rFonts w:ascii="Arial" w:eastAsia="黑体" w:hAnsi="Arial"/>
      <w:sz w:val="20"/>
      <w:szCs w:val="20"/>
    </w:rPr>
  </w:style>
  <w:style w:type="character" w:customStyle="1" w:styleId="Char0">
    <w:name w:val="题注 Char"/>
    <w:link w:val="a5"/>
    <w:qFormat/>
    <w:rsid w:val="0025036A"/>
    <w:rPr>
      <w:rFonts w:ascii="Arial" w:eastAsia="黑体" w:hAnsi="Arial" w:cs="Arial"/>
      <w:kern w:val="2"/>
    </w:rPr>
  </w:style>
  <w:style w:type="paragraph" w:styleId="a6">
    <w:name w:val="Document Map"/>
    <w:basedOn w:val="a0"/>
    <w:semiHidden/>
    <w:qFormat/>
    <w:rsid w:val="0025036A"/>
    <w:pPr>
      <w:shd w:val="clear" w:color="auto" w:fill="000080"/>
    </w:pPr>
  </w:style>
  <w:style w:type="paragraph" w:styleId="a7">
    <w:name w:val="annotation text"/>
    <w:basedOn w:val="a0"/>
    <w:link w:val="Char1"/>
    <w:qFormat/>
    <w:rsid w:val="0025036A"/>
    <w:pPr>
      <w:jc w:val="left"/>
    </w:pPr>
  </w:style>
  <w:style w:type="character" w:customStyle="1" w:styleId="Char1">
    <w:name w:val="批注文字 Char"/>
    <w:link w:val="a7"/>
    <w:qFormat/>
    <w:rsid w:val="0025036A"/>
    <w:rPr>
      <w:rFonts w:eastAsia="宋体"/>
      <w:kern w:val="2"/>
      <w:sz w:val="21"/>
      <w:szCs w:val="24"/>
      <w:lang w:val="en-US" w:eastAsia="zh-CN" w:bidi="ar-SA"/>
    </w:rPr>
  </w:style>
  <w:style w:type="paragraph" w:styleId="a8">
    <w:name w:val="Body Text"/>
    <w:basedOn w:val="a0"/>
    <w:link w:val="Char2"/>
    <w:qFormat/>
    <w:rsid w:val="0025036A"/>
    <w:pPr>
      <w:spacing w:after="120"/>
    </w:pPr>
  </w:style>
  <w:style w:type="character" w:customStyle="1" w:styleId="Char2">
    <w:name w:val="正文文本 Char"/>
    <w:basedOn w:val="a1"/>
    <w:link w:val="a8"/>
    <w:qFormat/>
    <w:rsid w:val="0025036A"/>
    <w:rPr>
      <w:rFonts w:eastAsia="宋体"/>
      <w:kern w:val="2"/>
      <w:sz w:val="21"/>
      <w:szCs w:val="24"/>
      <w:lang w:val="en-US" w:eastAsia="zh-CN" w:bidi="ar-SA"/>
    </w:rPr>
  </w:style>
  <w:style w:type="paragraph" w:styleId="a9">
    <w:name w:val="Body Text Indent"/>
    <w:basedOn w:val="a0"/>
    <w:link w:val="Char3"/>
    <w:qFormat/>
    <w:rsid w:val="0025036A"/>
    <w:pPr>
      <w:spacing w:after="120"/>
      <w:ind w:leftChars="200" w:left="420"/>
    </w:pPr>
  </w:style>
  <w:style w:type="character" w:customStyle="1" w:styleId="Char3">
    <w:name w:val="正文文本缩进 Char"/>
    <w:basedOn w:val="a1"/>
    <w:link w:val="a9"/>
    <w:qFormat/>
    <w:rsid w:val="0025036A"/>
    <w:rPr>
      <w:rFonts w:eastAsia="宋体"/>
      <w:kern w:val="2"/>
      <w:sz w:val="21"/>
      <w:szCs w:val="24"/>
      <w:lang w:val="en-US" w:eastAsia="zh-CN" w:bidi="ar-SA"/>
    </w:rPr>
  </w:style>
  <w:style w:type="paragraph" w:styleId="50">
    <w:name w:val="toc 5"/>
    <w:basedOn w:val="a0"/>
    <w:next w:val="a0"/>
    <w:uiPriority w:val="39"/>
    <w:qFormat/>
    <w:rsid w:val="0025036A"/>
    <w:pPr>
      <w:ind w:left="960"/>
      <w:jc w:val="left"/>
    </w:pPr>
    <w:rPr>
      <w:rFonts w:ascii="宋体"/>
      <w:sz w:val="24"/>
      <w:szCs w:val="21"/>
    </w:rPr>
  </w:style>
  <w:style w:type="paragraph" w:styleId="30">
    <w:name w:val="toc 3"/>
    <w:basedOn w:val="a0"/>
    <w:next w:val="a0"/>
    <w:uiPriority w:val="39"/>
    <w:qFormat/>
    <w:rsid w:val="0025036A"/>
    <w:pPr>
      <w:ind w:leftChars="400" w:left="840"/>
    </w:pPr>
  </w:style>
  <w:style w:type="paragraph" w:styleId="aa">
    <w:name w:val="Plain Text"/>
    <w:aliases w:val="普通文字 Char,普通文字 Char Char Char Char,普通文字,纯文本 Char1 Char Char,纯文本 Char Char Char Char,纯文本 Char Char1,纯文本 Char1 Char,纯文本 Char Char Char,表内文字,普通文字 Char Char Char,普通文字 Char Char Char Char Char Char Char Char,普通文字 Char Char Char Char Char Char Char,Char"/>
    <w:basedOn w:val="a0"/>
    <w:link w:val="Char4"/>
    <w:qFormat/>
    <w:rsid w:val="0025036A"/>
    <w:rPr>
      <w:rFonts w:ascii="宋体" w:hAnsi="Courier New" w:cs="仿宋_GB2312"/>
      <w:szCs w:val="21"/>
    </w:rPr>
  </w:style>
  <w:style w:type="character" w:customStyle="1" w:styleId="Char4">
    <w:name w:val="纯文本 Char"/>
    <w:aliases w:val="普通文字 Char Char,普通文字 Char Char Char Char Char,普通文字 Char2,纯文本 Char1 Char Char Char,纯文本 Char Char Char Char Char,纯文本 Char Char1 Char,纯文本 Char1 Char Char1,纯文本 Char Char Char Char1,表内文字 Char,普通文字 Char Char Char Char1,Char Char"/>
    <w:basedOn w:val="a1"/>
    <w:link w:val="aa"/>
    <w:qFormat/>
    <w:rsid w:val="0025036A"/>
    <w:rPr>
      <w:rFonts w:ascii="宋体" w:eastAsia="宋体" w:hAnsi="Courier New" w:cs="仿宋_GB2312"/>
      <w:kern w:val="2"/>
      <w:sz w:val="21"/>
      <w:szCs w:val="21"/>
      <w:lang w:val="en-US" w:eastAsia="zh-CN" w:bidi="ar-SA"/>
    </w:rPr>
  </w:style>
  <w:style w:type="paragraph" w:styleId="80">
    <w:name w:val="toc 8"/>
    <w:basedOn w:val="a0"/>
    <w:next w:val="a0"/>
    <w:uiPriority w:val="39"/>
    <w:qFormat/>
    <w:rsid w:val="0025036A"/>
    <w:pPr>
      <w:ind w:leftChars="1400" w:left="2940"/>
    </w:pPr>
    <w:rPr>
      <w:szCs w:val="20"/>
    </w:rPr>
  </w:style>
  <w:style w:type="paragraph" w:styleId="ab">
    <w:name w:val="Date"/>
    <w:basedOn w:val="a0"/>
    <w:next w:val="a0"/>
    <w:link w:val="Char5"/>
    <w:qFormat/>
    <w:rsid w:val="0025036A"/>
    <w:pPr>
      <w:ind w:leftChars="2500" w:left="100"/>
    </w:pPr>
  </w:style>
  <w:style w:type="character" w:customStyle="1" w:styleId="Char5">
    <w:name w:val="日期 Char"/>
    <w:basedOn w:val="a1"/>
    <w:link w:val="ab"/>
    <w:qFormat/>
    <w:rsid w:val="0025036A"/>
    <w:rPr>
      <w:rFonts w:eastAsia="宋体"/>
      <w:kern w:val="2"/>
      <w:sz w:val="21"/>
      <w:szCs w:val="24"/>
      <w:lang w:val="en-US" w:eastAsia="zh-CN" w:bidi="ar-SA"/>
    </w:rPr>
  </w:style>
  <w:style w:type="paragraph" w:styleId="20">
    <w:name w:val="Body Text Indent 2"/>
    <w:basedOn w:val="a0"/>
    <w:qFormat/>
    <w:rsid w:val="0025036A"/>
    <w:pPr>
      <w:spacing w:after="120" w:line="480" w:lineRule="auto"/>
      <w:ind w:leftChars="200" w:left="420"/>
    </w:pPr>
  </w:style>
  <w:style w:type="paragraph" w:styleId="ac">
    <w:name w:val="Balloon Text"/>
    <w:basedOn w:val="a0"/>
    <w:link w:val="Char6"/>
    <w:uiPriority w:val="99"/>
    <w:semiHidden/>
    <w:qFormat/>
    <w:rsid w:val="0025036A"/>
    <w:rPr>
      <w:sz w:val="18"/>
      <w:szCs w:val="18"/>
    </w:rPr>
  </w:style>
  <w:style w:type="character" w:customStyle="1" w:styleId="Char6">
    <w:name w:val="批注框文本 Char"/>
    <w:basedOn w:val="a1"/>
    <w:link w:val="ac"/>
    <w:uiPriority w:val="99"/>
    <w:semiHidden/>
    <w:rsid w:val="006E1C99"/>
    <w:rPr>
      <w:rFonts w:ascii="Times New Roman" w:eastAsia="宋体" w:hAnsi="Times New Roman" w:cs="Times New Roman"/>
      <w:kern w:val="2"/>
      <w:sz w:val="18"/>
      <w:szCs w:val="18"/>
    </w:rPr>
  </w:style>
  <w:style w:type="paragraph" w:styleId="ad">
    <w:name w:val="footer"/>
    <w:basedOn w:val="a0"/>
    <w:link w:val="Char7"/>
    <w:uiPriority w:val="99"/>
    <w:qFormat/>
    <w:rsid w:val="0025036A"/>
    <w:pPr>
      <w:tabs>
        <w:tab w:val="center" w:pos="4153"/>
        <w:tab w:val="right" w:pos="8306"/>
      </w:tabs>
      <w:jc w:val="left"/>
    </w:pPr>
    <w:rPr>
      <w:sz w:val="18"/>
      <w:szCs w:val="18"/>
    </w:rPr>
  </w:style>
  <w:style w:type="character" w:customStyle="1" w:styleId="Char7">
    <w:name w:val="页脚 Char"/>
    <w:basedOn w:val="a1"/>
    <w:link w:val="ad"/>
    <w:uiPriority w:val="99"/>
    <w:qFormat/>
    <w:rsid w:val="0025036A"/>
    <w:rPr>
      <w:rFonts w:eastAsia="宋体"/>
      <w:kern w:val="2"/>
      <w:sz w:val="18"/>
      <w:szCs w:val="18"/>
      <w:lang w:val="en-US" w:eastAsia="zh-CN" w:bidi="ar-SA"/>
    </w:rPr>
  </w:style>
  <w:style w:type="paragraph" w:styleId="ae">
    <w:name w:val="header"/>
    <w:basedOn w:val="a0"/>
    <w:next w:val="a0"/>
    <w:link w:val="Char8"/>
    <w:uiPriority w:val="99"/>
    <w:qFormat/>
    <w:rsid w:val="0025036A"/>
    <w:pPr>
      <w:pBdr>
        <w:bottom w:val="single" w:sz="6" w:space="1" w:color="auto"/>
      </w:pBdr>
      <w:tabs>
        <w:tab w:val="center" w:pos="4153"/>
        <w:tab w:val="right" w:pos="8306"/>
      </w:tabs>
      <w:jc w:val="center"/>
    </w:pPr>
    <w:rPr>
      <w:sz w:val="18"/>
      <w:szCs w:val="18"/>
    </w:rPr>
  </w:style>
  <w:style w:type="character" w:customStyle="1" w:styleId="Char8">
    <w:name w:val="页眉 Char"/>
    <w:basedOn w:val="a1"/>
    <w:link w:val="ae"/>
    <w:uiPriority w:val="99"/>
    <w:qFormat/>
    <w:locked/>
    <w:rsid w:val="0025036A"/>
    <w:rPr>
      <w:rFonts w:eastAsia="宋体"/>
      <w:kern w:val="2"/>
      <w:sz w:val="18"/>
      <w:szCs w:val="18"/>
      <w:lang w:val="en-US" w:eastAsia="zh-CN" w:bidi="ar-SA"/>
    </w:rPr>
  </w:style>
  <w:style w:type="paragraph" w:styleId="10">
    <w:name w:val="toc 1"/>
    <w:basedOn w:val="a0"/>
    <w:next w:val="a0"/>
    <w:uiPriority w:val="39"/>
    <w:qFormat/>
    <w:rsid w:val="0025036A"/>
  </w:style>
  <w:style w:type="paragraph" w:styleId="40">
    <w:name w:val="toc 4"/>
    <w:basedOn w:val="a0"/>
    <w:next w:val="a0"/>
    <w:uiPriority w:val="39"/>
    <w:qFormat/>
    <w:rsid w:val="0025036A"/>
    <w:pPr>
      <w:spacing w:line="280" w:lineRule="exact"/>
      <w:jc w:val="center"/>
    </w:pPr>
    <w:rPr>
      <w:sz w:val="24"/>
      <w:szCs w:val="21"/>
    </w:rPr>
  </w:style>
  <w:style w:type="paragraph" w:styleId="af">
    <w:name w:val="Subtitle"/>
    <w:link w:val="Char9"/>
    <w:uiPriority w:val="99"/>
    <w:qFormat/>
    <w:rsid w:val="0025036A"/>
    <w:pPr>
      <w:adjustRightInd w:val="0"/>
      <w:snapToGrid w:val="0"/>
      <w:spacing w:before="120" w:after="120" w:line="240" w:lineRule="atLeast"/>
      <w:jc w:val="center"/>
      <w:outlineLvl w:val="1"/>
    </w:pPr>
    <w:rPr>
      <w:rFonts w:ascii="Times New Roman" w:eastAsia="黑体" w:hAnsi="Times New Roman" w:cs="Arial"/>
      <w:bCs/>
      <w:kern w:val="28"/>
      <w:sz w:val="24"/>
      <w:szCs w:val="32"/>
    </w:rPr>
  </w:style>
  <w:style w:type="character" w:customStyle="1" w:styleId="Char9">
    <w:name w:val="副标题 Char"/>
    <w:link w:val="af"/>
    <w:uiPriority w:val="99"/>
    <w:qFormat/>
    <w:rsid w:val="0025036A"/>
    <w:rPr>
      <w:rFonts w:ascii="Times New Roman" w:eastAsia="黑体" w:hAnsi="Times New Roman" w:cs="Arial"/>
      <w:bCs/>
      <w:kern w:val="28"/>
      <w:sz w:val="24"/>
      <w:szCs w:val="32"/>
    </w:rPr>
  </w:style>
  <w:style w:type="paragraph" w:styleId="af0">
    <w:name w:val="List"/>
    <w:basedOn w:val="a0"/>
    <w:qFormat/>
    <w:rsid w:val="0025036A"/>
    <w:pPr>
      <w:adjustRightInd/>
      <w:snapToGrid/>
      <w:spacing w:line="240" w:lineRule="auto"/>
      <w:ind w:left="420" w:hanging="420"/>
    </w:pPr>
    <w:rPr>
      <w:szCs w:val="20"/>
    </w:rPr>
  </w:style>
  <w:style w:type="paragraph" w:styleId="31">
    <w:name w:val="Body Text Indent 3"/>
    <w:basedOn w:val="a0"/>
    <w:qFormat/>
    <w:rsid w:val="0025036A"/>
    <w:pPr>
      <w:spacing w:after="120"/>
      <w:ind w:leftChars="200" w:left="420"/>
    </w:pPr>
    <w:rPr>
      <w:sz w:val="16"/>
      <w:szCs w:val="16"/>
    </w:rPr>
  </w:style>
  <w:style w:type="paragraph" w:styleId="21">
    <w:name w:val="toc 2"/>
    <w:basedOn w:val="a0"/>
    <w:next w:val="a0"/>
    <w:uiPriority w:val="39"/>
    <w:qFormat/>
    <w:rsid w:val="0025036A"/>
    <w:pPr>
      <w:ind w:leftChars="200" w:left="420"/>
    </w:pPr>
  </w:style>
  <w:style w:type="paragraph" w:styleId="90">
    <w:name w:val="toc 9"/>
    <w:basedOn w:val="a0"/>
    <w:next w:val="a0"/>
    <w:uiPriority w:val="39"/>
    <w:qFormat/>
    <w:rsid w:val="0025036A"/>
    <w:pPr>
      <w:ind w:leftChars="1600" w:left="3360"/>
    </w:pPr>
  </w:style>
  <w:style w:type="paragraph" w:styleId="22">
    <w:name w:val="Body Text 2"/>
    <w:basedOn w:val="a0"/>
    <w:link w:val="2Char0"/>
    <w:qFormat/>
    <w:rsid w:val="0025036A"/>
    <w:pPr>
      <w:spacing w:after="120" w:line="480" w:lineRule="auto"/>
    </w:pPr>
  </w:style>
  <w:style w:type="character" w:customStyle="1" w:styleId="2Char0">
    <w:name w:val="正文文本 2 Char"/>
    <w:basedOn w:val="a1"/>
    <w:link w:val="22"/>
    <w:qFormat/>
    <w:rsid w:val="006E1C99"/>
    <w:rPr>
      <w:rFonts w:ascii="Times New Roman" w:eastAsia="宋体" w:hAnsi="Times New Roman" w:cs="Times New Roman"/>
      <w:kern w:val="2"/>
      <w:sz w:val="21"/>
      <w:szCs w:val="24"/>
    </w:rPr>
  </w:style>
  <w:style w:type="paragraph" w:styleId="af1">
    <w:name w:val="Normal (Web)"/>
    <w:aliases w:val="普通 (Web),普通(Web)"/>
    <w:basedOn w:val="a0"/>
    <w:uiPriority w:val="99"/>
    <w:qFormat/>
    <w:rsid w:val="0025036A"/>
    <w:pPr>
      <w:widowControl/>
      <w:spacing w:before="100" w:beforeAutospacing="1" w:after="100" w:afterAutospacing="1"/>
      <w:jc w:val="left"/>
    </w:pPr>
    <w:rPr>
      <w:rFonts w:ascii="Arial Unicode MS" w:eastAsia="Arial Unicode MS" w:hAnsi="Arial Unicode MS"/>
      <w:kern w:val="0"/>
      <w:sz w:val="24"/>
    </w:rPr>
  </w:style>
  <w:style w:type="paragraph" w:styleId="11">
    <w:name w:val="index 1"/>
    <w:basedOn w:val="a0"/>
    <w:next w:val="a0"/>
    <w:semiHidden/>
    <w:qFormat/>
    <w:rsid w:val="0025036A"/>
    <w:pPr>
      <w:jc w:val="center"/>
    </w:pPr>
    <w:rPr>
      <w:rFonts w:ascii="宋体" w:hAnsi="宋体"/>
      <w:b/>
    </w:rPr>
  </w:style>
  <w:style w:type="paragraph" w:styleId="af2">
    <w:name w:val="annotation subject"/>
    <w:basedOn w:val="a7"/>
    <w:next w:val="a7"/>
    <w:semiHidden/>
    <w:qFormat/>
    <w:rsid w:val="0025036A"/>
    <w:rPr>
      <w:b/>
      <w:bCs/>
    </w:rPr>
  </w:style>
  <w:style w:type="paragraph" w:styleId="af3">
    <w:name w:val="Body Text First Indent"/>
    <w:basedOn w:val="a8"/>
    <w:qFormat/>
    <w:rsid w:val="0025036A"/>
    <w:pPr>
      <w:ind w:firstLineChars="100" w:firstLine="420"/>
    </w:pPr>
  </w:style>
  <w:style w:type="table" w:styleId="af4">
    <w:name w:val="Table Grid"/>
    <w:aliases w:val="lily 表格,表格样式,表格虚线,网格型-中对齐,网格型刘,网格型模版,正文+宋体,灰度表格,网格型（pxg）,网格型!,(环评报告表）,网格型c,灰度表格1,灰度表格2,灰度表格11,灰度表格3,灰度表格12,专业网格,网格型-无边竖线,网格型1,网格型11,图表格,黄桥表"/>
    <w:basedOn w:val="a2"/>
    <w:uiPriority w:val="99"/>
    <w:qFormat/>
    <w:rsid w:val="0025036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basedOn w:val="a1"/>
    <w:qFormat/>
    <w:rsid w:val="0025036A"/>
    <w:rPr>
      <w:b/>
      <w:bCs/>
    </w:rPr>
  </w:style>
  <w:style w:type="character" w:styleId="af6">
    <w:name w:val="page number"/>
    <w:basedOn w:val="a1"/>
    <w:qFormat/>
    <w:rsid w:val="0025036A"/>
  </w:style>
  <w:style w:type="character" w:styleId="af7">
    <w:name w:val="FollowedHyperlink"/>
    <w:basedOn w:val="a1"/>
    <w:qFormat/>
    <w:rsid w:val="0025036A"/>
    <w:rPr>
      <w:color w:val="800080"/>
      <w:u w:val="single"/>
    </w:rPr>
  </w:style>
  <w:style w:type="character" w:styleId="af8">
    <w:name w:val="Emphasis"/>
    <w:basedOn w:val="a1"/>
    <w:qFormat/>
    <w:rsid w:val="0025036A"/>
    <w:rPr>
      <w:color w:val="CC0000"/>
    </w:rPr>
  </w:style>
  <w:style w:type="character" w:styleId="af9">
    <w:name w:val="line number"/>
    <w:basedOn w:val="a1"/>
    <w:qFormat/>
    <w:rsid w:val="0025036A"/>
  </w:style>
  <w:style w:type="character" w:styleId="afa">
    <w:name w:val="Hyperlink"/>
    <w:basedOn w:val="a1"/>
    <w:uiPriority w:val="99"/>
    <w:qFormat/>
    <w:rsid w:val="0025036A"/>
    <w:rPr>
      <w:color w:val="0000FF"/>
      <w:u w:val="single"/>
    </w:rPr>
  </w:style>
  <w:style w:type="character" w:styleId="afb">
    <w:name w:val="annotation reference"/>
    <w:basedOn w:val="a1"/>
    <w:qFormat/>
    <w:rsid w:val="0025036A"/>
    <w:rPr>
      <w:sz w:val="21"/>
      <w:szCs w:val="21"/>
    </w:rPr>
  </w:style>
  <w:style w:type="character" w:customStyle="1" w:styleId="ArialChar">
    <w:name w:val="样式 环评题注 + (符号) Arial Char"/>
    <w:basedOn w:val="CharChar"/>
    <w:link w:val="Arial"/>
    <w:qFormat/>
    <w:rsid w:val="0025036A"/>
  </w:style>
  <w:style w:type="character" w:customStyle="1" w:styleId="CharChar">
    <w:name w:val="环评题注 Char Char"/>
    <w:basedOn w:val="a1"/>
    <w:link w:val="afc"/>
    <w:qFormat/>
    <w:rsid w:val="0025036A"/>
    <w:rPr>
      <w:rFonts w:eastAsia="宋体" w:hAnsi="宋体"/>
      <w:color w:val="000000"/>
      <w:kern w:val="2"/>
      <w:sz w:val="21"/>
      <w:szCs w:val="21"/>
      <w:lang w:val="en-US" w:eastAsia="zh-CN" w:bidi="ar-SA"/>
    </w:rPr>
  </w:style>
  <w:style w:type="paragraph" w:customStyle="1" w:styleId="afc">
    <w:name w:val="环评题注"/>
    <w:basedOn w:val="a0"/>
    <w:link w:val="CharChar"/>
    <w:qFormat/>
    <w:rsid w:val="0025036A"/>
    <w:pPr>
      <w:jc w:val="center"/>
    </w:pPr>
    <w:rPr>
      <w:rFonts w:hAnsi="宋体"/>
      <w:color w:val="000000"/>
      <w:szCs w:val="21"/>
    </w:rPr>
  </w:style>
  <w:style w:type="paragraph" w:customStyle="1" w:styleId="Arial">
    <w:name w:val="样式 环评题注 + (符号) Arial"/>
    <w:basedOn w:val="afc"/>
    <w:link w:val="ArialChar"/>
    <w:qFormat/>
    <w:rsid w:val="0025036A"/>
  </w:style>
  <w:style w:type="character" w:customStyle="1" w:styleId="hei31">
    <w:name w:val="hei31"/>
    <w:basedOn w:val="a1"/>
    <w:qFormat/>
    <w:rsid w:val="0025036A"/>
    <w:rPr>
      <w:color w:val="222222"/>
      <w:sz w:val="21"/>
      <w:szCs w:val="21"/>
    </w:rPr>
  </w:style>
  <w:style w:type="character" w:customStyle="1" w:styleId="CharCharCharChar1">
    <w:name w:val="正文缩进 Char Char Char Char1"/>
    <w:basedOn w:val="a1"/>
    <w:qFormat/>
    <w:rsid w:val="0025036A"/>
    <w:rPr>
      <w:rFonts w:eastAsia="宋体"/>
      <w:kern w:val="2"/>
      <w:sz w:val="21"/>
      <w:szCs w:val="24"/>
      <w:lang w:val="en-US" w:eastAsia="zh-CN" w:bidi="ar-SA"/>
    </w:rPr>
  </w:style>
  <w:style w:type="character" w:customStyle="1" w:styleId="Char20">
    <w:name w:val="头 Char2"/>
    <w:qFormat/>
    <w:rsid w:val="0025036A"/>
    <w:rPr>
      <w:rFonts w:eastAsia="宋体"/>
      <w:b/>
      <w:bCs/>
      <w:kern w:val="2"/>
      <w:sz w:val="32"/>
      <w:szCs w:val="32"/>
      <w:lang w:val="en-US" w:eastAsia="zh-CN" w:bidi="ar-SA"/>
    </w:rPr>
  </w:style>
  <w:style w:type="character" w:customStyle="1" w:styleId="1Char0">
    <w:name w:val="表头1 Char"/>
    <w:basedOn w:val="a1"/>
    <w:link w:val="12"/>
    <w:qFormat/>
    <w:rsid w:val="0025036A"/>
    <w:rPr>
      <w:rFonts w:eastAsia="黑体"/>
      <w:sz w:val="21"/>
      <w:szCs w:val="28"/>
      <w:lang w:val="en-US" w:eastAsia="zh-CN" w:bidi="ar-SA"/>
    </w:rPr>
  </w:style>
  <w:style w:type="paragraph" w:customStyle="1" w:styleId="12">
    <w:name w:val="表头1"/>
    <w:basedOn w:val="a0"/>
    <w:next w:val="a0"/>
    <w:link w:val="1Char0"/>
    <w:qFormat/>
    <w:rsid w:val="0025036A"/>
    <w:pPr>
      <w:tabs>
        <w:tab w:val="left" w:pos="605"/>
      </w:tabs>
      <w:jc w:val="center"/>
    </w:pPr>
    <w:rPr>
      <w:rFonts w:eastAsia="黑体"/>
      <w:kern w:val="0"/>
      <w:szCs w:val="28"/>
    </w:rPr>
  </w:style>
  <w:style w:type="character" w:customStyle="1" w:styleId="apple-converted-space">
    <w:name w:val="apple-converted-space"/>
    <w:basedOn w:val="a1"/>
    <w:qFormat/>
    <w:rsid w:val="0025036A"/>
  </w:style>
  <w:style w:type="character" w:customStyle="1" w:styleId="19Char">
    <w:name w:val="样式19 Char"/>
    <w:link w:val="19"/>
    <w:qFormat/>
    <w:rsid w:val="0025036A"/>
    <w:rPr>
      <w:rFonts w:ascii="Times New Roman" w:eastAsia="黑体" w:hAnsi="Times New Roman" w:cs="Times New Roman"/>
      <w:b/>
      <w:bCs/>
      <w:kern w:val="2"/>
      <w:sz w:val="28"/>
      <w:szCs w:val="28"/>
    </w:rPr>
  </w:style>
  <w:style w:type="paragraph" w:customStyle="1" w:styleId="19">
    <w:name w:val="样式19"/>
    <w:basedOn w:val="3"/>
    <w:link w:val="19Char"/>
    <w:qFormat/>
    <w:rsid w:val="0025036A"/>
    <w:pPr>
      <w:tabs>
        <w:tab w:val="left" w:pos="840"/>
        <w:tab w:val="left" w:pos="1287"/>
        <w:tab w:val="left" w:pos="1740"/>
      </w:tabs>
      <w:adjustRightInd/>
      <w:snapToGrid/>
      <w:spacing w:before="0" w:after="0" w:line="500" w:lineRule="exact"/>
      <w:ind w:left="1740" w:hanging="420"/>
    </w:pPr>
    <w:rPr>
      <w:rFonts w:eastAsia="黑体"/>
      <w:szCs w:val="28"/>
    </w:rPr>
  </w:style>
  <w:style w:type="character" w:customStyle="1" w:styleId="Chara">
    <w:name w:val="图表标题 Char"/>
    <w:basedOn w:val="a1"/>
    <w:link w:val="afd"/>
    <w:qFormat/>
    <w:rsid w:val="0025036A"/>
    <w:rPr>
      <w:rFonts w:eastAsia="楷体_GB2312"/>
      <w:kern w:val="2"/>
      <w:sz w:val="24"/>
      <w:szCs w:val="24"/>
      <w:lang w:val="en-US" w:eastAsia="zh-CN" w:bidi="ar-SA"/>
    </w:rPr>
  </w:style>
  <w:style w:type="paragraph" w:customStyle="1" w:styleId="afd">
    <w:name w:val="图表标题"/>
    <w:link w:val="Chara"/>
    <w:qFormat/>
    <w:rsid w:val="0025036A"/>
    <w:pPr>
      <w:snapToGrid w:val="0"/>
      <w:jc w:val="center"/>
    </w:pPr>
    <w:rPr>
      <w:rFonts w:ascii="Times New Roman" w:eastAsia="楷体_GB2312" w:hAnsi="Times New Roman" w:cs="Times New Roman"/>
      <w:kern w:val="2"/>
      <w:sz w:val="24"/>
      <w:szCs w:val="24"/>
    </w:rPr>
  </w:style>
  <w:style w:type="character" w:customStyle="1" w:styleId="fontstyle21">
    <w:name w:val="fontstyle21"/>
    <w:basedOn w:val="a1"/>
    <w:qFormat/>
    <w:rsid w:val="0025036A"/>
    <w:rPr>
      <w:rFonts w:ascii="TimesNewRomanPSMT" w:hAnsi="TimesNewRomanPSMT" w:hint="default"/>
      <w:color w:val="000000"/>
      <w:sz w:val="24"/>
      <w:szCs w:val="24"/>
    </w:rPr>
  </w:style>
  <w:style w:type="character" w:customStyle="1" w:styleId="zw">
    <w:name w:val="zw"/>
    <w:basedOn w:val="a1"/>
    <w:qFormat/>
    <w:rsid w:val="0025036A"/>
  </w:style>
  <w:style w:type="character" w:customStyle="1" w:styleId="111Char">
    <w:name w:val="条标题1.1.1 Char"/>
    <w:basedOn w:val="a1"/>
    <w:qFormat/>
    <w:rsid w:val="0025036A"/>
    <w:rPr>
      <w:rFonts w:eastAsia="宋体"/>
      <w:b/>
      <w:bCs/>
      <w:kern w:val="2"/>
      <w:sz w:val="32"/>
      <w:szCs w:val="32"/>
      <w:lang w:val="en-US" w:eastAsia="zh-CN" w:bidi="ar-SA"/>
    </w:rPr>
  </w:style>
  <w:style w:type="character" w:customStyle="1" w:styleId="Charb">
    <w:name w:val="表格 Char"/>
    <w:aliases w:val="标题 7 表1 Char Char,标7 Char Char"/>
    <w:basedOn w:val="a1"/>
    <w:link w:val="afe"/>
    <w:qFormat/>
    <w:rsid w:val="0025036A"/>
    <w:rPr>
      <w:rFonts w:eastAsia="宋体" w:cs="宋体"/>
      <w:kern w:val="2"/>
      <w:sz w:val="21"/>
      <w:lang w:val="en-US" w:eastAsia="zh-CN" w:bidi="ar-SA"/>
    </w:rPr>
  </w:style>
  <w:style w:type="paragraph" w:customStyle="1" w:styleId="afe">
    <w:name w:val="表格"/>
    <w:basedOn w:val="a0"/>
    <w:link w:val="Charb"/>
    <w:qFormat/>
    <w:rsid w:val="0025036A"/>
    <w:pPr>
      <w:spacing w:line="360" w:lineRule="auto"/>
      <w:jc w:val="center"/>
    </w:pPr>
    <w:rPr>
      <w:rFonts w:cs="宋体"/>
      <w:szCs w:val="20"/>
    </w:rPr>
  </w:style>
  <w:style w:type="character" w:customStyle="1" w:styleId="Charc">
    <w:name w:val="表格内容 Char"/>
    <w:basedOn w:val="a1"/>
    <w:qFormat/>
    <w:rsid w:val="0025036A"/>
    <w:rPr>
      <w:rFonts w:eastAsia="宋体"/>
      <w:kern w:val="2"/>
      <w:sz w:val="21"/>
      <w:szCs w:val="24"/>
      <w:lang w:val="en-US" w:eastAsia="zh-CN" w:bidi="ar-SA"/>
    </w:rPr>
  </w:style>
  <w:style w:type="character" w:customStyle="1" w:styleId="fontstyle41">
    <w:name w:val="fontstyle41"/>
    <w:basedOn w:val="a1"/>
    <w:qFormat/>
    <w:rsid w:val="0025036A"/>
    <w:rPr>
      <w:rFonts w:ascii="TimesNewRomanPSMT" w:hAnsi="TimesNewRomanPSMT" w:hint="default"/>
      <w:color w:val="000000"/>
      <w:sz w:val="24"/>
      <w:szCs w:val="24"/>
    </w:rPr>
  </w:style>
  <w:style w:type="character" w:customStyle="1" w:styleId="SimSun">
    <w:name w:val="表格标题 + SimSun"/>
    <w:qFormat/>
    <w:rsid w:val="0025036A"/>
    <w:rPr>
      <w:rFonts w:ascii="宋体" w:hAnsi="宋体" w:cs="宋体"/>
      <w:spacing w:val="20"/>
      <w:sz w:val="22"/>
      <w:szCs w:val="22"/>
      <w:u w:val="none"/>
    </w:rPr>
  </w:style>
  <w:style w:type="character" w:customStyle="1" w:styleId="Chard">
    <w:name w:val="正文(首行缩进) Char"/>
    <w:basedOn w:val="a1"/>
    <w:link w:val="aff"/>
    <w:qFormat/>
    <w:rsid w:val="0025036A"/>
    <w:rPr>
      <w:rFonts w:eastAsia="宋体"/>
      <w:snapToGrid w:val="0"/>
      <w:sz w:val="24"/>
      <w:szCs w:val="24"/>
      <w:lang w:val="en-US" w:eastAsia="zh-CN" w:bidi="ar-SA"/>
    </w:rPr>
  </w:style>
  <w:style w:type="paragraph" w:customStyle="1" w:styleId="aff">
    <w:name w:val="正文(首行缩进)"/>
    <w:basedOn w:val="a0"/>
    <w:link w:val="Chard"/>
    <w:qFormat/>
    <w:rsid w:val="0025036A"/>
    <w:pPr>
      <w:spacing w:line="360" w:lineRule="auto"/>
      <w:ind w:firstLineChars="200" w:firstLine="200"/>
    </w:pPr>
    <w:rPr>
      <w:snapToGrid w:val="0"/>
      <w:kern w:val="0"/>
      <w:sz w:val="24"/>
    </w:rPr>
  </w:style>
  <w:style w:type="character" w:customStyle="1" w:styleId="Chare">
    <w:name w:val="正文内容 Char"/>
    <w:basedOn w:val="a1"/>
    <w:link w:val="aff0"/>
    <w:qFormat/>
    <w:rsid w:val="0025036A"/>
    <w:rPr>
      <w:kern w:val="2"/>
      <w:sz w:val="24"/>
      <w:szCs w:val="24"/>
      <w:lang w:val="en-US" w:eastAsia="zh-CN" w:bidi="ar-SA"/>
    </w:rPr>
  </w:style>
  <w:style w:type="paragraph" w:customStyle="1" w:styleId="aff0">
    <w:name w:val="正文内容"/>
    <w:link w:val="Chare"/>
    <w:qFormat/>
    <w:rsid w:val="0025036A"/>
    <w:pPr>
      <w:widowControl w:val="0"/>
      <w:snapToGrid w:val="0"/>
      <w:spacing w:before="60" w:after="60" w:line="440" w:lineRule="exact"/>
      <w:ind w:firstLineChars="200" w:firstLine="200"/>
      <w:jc w:val="both"/>
    </w:pPr>
    <w:rPr>
      <w:rFonts w:ascii="Times New Roman" w:eastAsia="宋体" w:hAnsi="Times New Roman" w:cs="Times New Roman"/>
      <w:kern w:val="2"/>
      <w:sz w:val="24"/>
      <w:szCs w:val="24"/>
    </w:rPr>
  </w:style>
  <w:style w:type="character" w:customStyle="1" w:styleId="fontstyle31">
    <w:name w:val="fontstyle31"/>
    <w:basedOn w:val="a1"/>
    <w:qFormat/>
    <w:rsid w:val="0025036A"/>
    <w:rPr>
      <w:rFonts w:ascii="宋体" w:eastAsia="宋体" w:hAnsi="宋体" w:hint="eastAsia"/>
      <w:color w:val="000000"/>
      <w:sz w:val="24"/>
      <w:szCs w:val="24"/>
    </w:rPr>
  </w:style>
  <w:style w:type="character" w:customStyle="1" w:styleId="Char10">
    <w:name w:val="表格标题 Char1"/>
    <w:link w:val="aff1"/>
    <w:qFormat/>
    <w:rsid w:val="0025036A"/>
    <w:rPr>
      <w:rFonts w:eastAsia="方正楷体简体"/>
      <w:b/>
      <w:kern w:val="2"/>
      <w:sz w:val="28"/>
      <w:szCs w:val="28"/>
    </w:rPr>
  </w:style>
  <w:style w:type="paragraph" w:customStyle="1" w:styleId="aff1">
    <w:name w:val="表格标题"/>
    <w:basedOn w:val="a0"/>
    <w:link w:val="Char10"/>
    <w:qFormat/>
    <w:rsid w:val="0025036A"/>
    <w:pPr>
      <w:adjustRightInd/>
      <w:snapToGrid/>
      <w:spacing w:line="520" w:lineRule="exact"/>
    </w:pPr>
    <w:rPr>
      <w:rFonts w:eastAsia="方正楷体简体"/>
      <w:b/>
      <w:sz w:val="28"/>
      <w:szCs w:val="28"/>
    </w:rPr>
  </w:style>
  <w:style w:type="character" w:customStyle="1" w:styleId="1Char1">
    <w:name w:val="表头样式1 Char"/>
    <w:link w:val="13"/>
    <w:qFormat/>
    <w:rsid w:val="0025036A"/>
    <w:rPr>
      <w:rFonts w:eastAsia="黑体"/>
      <w:b/>
      <w:kern w:val="2"/>
      <w:sz w:val="24"/>
    </w:rPr>
  </w:style>
  <w:style w:type="paragraph" w:customStyle="1" w:styleId="13">
    <w:name w:val="表头样式1"/>
    <w:basedOn w:val="a0"/>
    <w:link w:val="1Char1"/>
    <w:qFormat/>
    <w:rsid w:val="0025036A"/>
    <w:pPr>
      <w:adjustRightInd/>
      <w:snapToGrid/>
      <w:spacing w:after="80" w:line="480" w:lineRule="atLeast"/>
      <w:jc w:val="center"/>
    </w:pPr>
    <w:rPr>
      <w:rFonts w:eastAsia="黑体"/>
      <w:b/>
      <w:sz w:val="24"/>
      <w:szCs w:val="20"/>
    </w:rPr>
  </w:style>
  <w:style w:type="character" w:customStyle="1" w:styleId="fontstyle11">
    <w:name w:val="fontstyle11"/>
    <w:basedOn w:val="a1"/>
    <w:qFormat/>
    <w:rsid w:val="0025036A"/>
    <w:rPr>
      <w:rFonts w:ascii="宋体" w:eastAsia="宋体" w:hAnsi="宋体" w:hint="eastAsia"/>
      <w:color w:val="000000"/>
      <w:sz w:val="24"/>
      <w:szCs w:val="24"/>
    </w:rPr>
  </w:style>
  <w:style w:type="character" w:customStyle="1" w:styleId="18Char">
    <w:name w:val="页眉18 Char"/>
    <w:basedOn w:val="a1"/>
    <w:qFormat/>
    <w:rsid w:val="0025036A"/>
    <w:rPr>
      <w:rFonts w:eastAsia="宋体"/>
      <w:kern w:val="2"/>
      <w:sz w:val="18"/>
      <w:szCs w:val="18"/>
      <w:lang w:val="en-US" w:eastAsia="zh-CN" w:bidi="ar-SA"/>
    </w:rPr>
  </w:style>
  <w:style w:type="character" w:customStyle="1" w:styleId="5Char0">
    <w:name w:val="表格内容5号 Char"/>
    <w:basedOn w:val="a1"/>
    <w:link w:val="51"/>
    <w:qFormat/>
    <w:rsid w:val="0025036A"/>
    <w:rPr>
      <w:kern w:val="2"/>
      <w:sz w:val="21"/>
      <w:szCs w:val="24"/>
      <w:lang w:val="en-US" w:eastAsia="zh-CN" w:bidi="ar-SA"/>
    </w:rPr>
  </w:style>
  <w:style w:type="paragraph" w:customStyle="1" w:styleId="51">
    <w:name w:val="表格内容5号"/>
    <w:link w:val="5Char0"/>
    <w:qFormat/>
    <w:rsid w:val="0025036A"/>
    <w:pPr>
      <w:widowControl w:val="0"/>
      <w:snapToGrid w:val="0"/>
      <w:spacing w:line="300" w:lineRule="atLeast"/>
      <w:jc w:val="center"/>
    </w:pPr>
    <w:rPr>
      <w:rFonts w:ascii="Times New Roman" w:eastAsia="宋体" w:hAnsi="Times New Roman" w:cs="Times New Roman"/>
      <w:kern w:val="2"/>
      <w:sz w:val="21"/>
      <w:szCs w:val="24"/>
    </w:rPr>
  </w:style>
  <w:style w:type="character" w:customStyle="1" w:styleId="lyyChar">
    <w:name w:val="lyy表头 Char"/>
    <w:basedOn w:val="a1"/>
    <w:link w:val="lyy"/>
    <w:qFormat/>
    <w:rsid w:val="0025036A"/>
    <w:rPr>
      <w:rFonts w:hAnsi="宋体"/>
      <w:b/>
      <w:bCs/>
      <w:color w:val="0070C0"/>
      <w:kern w:val="2"/>
      <w:sz w:val="24"/>
      <w:szCs w:val="24"/>
    </w:rPr>
  </w:style>
  <w:style w:type="paragraph" w:customStyle="1" w:styleId="lyy">
    <w:name w:val="lyy表头"/>
    <w:basedOn w:val="a5"/>
    <w:link w:val="lyyChar"/>
    <w:qFormat/>
    <w:rsid w:val="0025036A"/>
    <w:pPr>
      <w:spacing w:line="498" w:lineRule="exact"/>
      <w:jc w:val="center"/>
    </w:pPr>
    <w:rPr>
      <w:rFonts w:ascii="Times New Roman" w:eastAsia="宋体" w:hAnsi="宋体"/>
      <w:b/>
      <w:bCs/>
      <w:color w:val="0070C0"/>
      <w:sz w:val="24"/>
      <w:szCs w:val="24"/>
    </w:rPr>
  </w:style>
  <w:style w:type="character" w:customStyle="1" w:styleId="Charf">
    <w:name w:val="表内 Char"/>
    <w:link w:val="aff2"/>
    <w:qFormat/>
    <w:rsid w:val="0025036A"/>
    <w:rPr>
      <w:rFonts w:ascii="宋体" w:hAnsi="宋体"/>
      <w:bCs/>
      <w:snapToGrid w:val="0"/>
      <w:sz w:val="21"/>
      <w:szCs w:val="21"/>
      <w:lang w:bidi="ar-SA"/>
    </w:rPr>
  </w:style>
  <w:style w:type="paragraph" w:customStyle="1" w:styleId="aff2">
    <w:name w:val="表内"/>
    <w:basedOn w:val="a0"/>
    <w:link w:val="Charf"/>
    <w:qFormat/>
    <w:rsid w:val="0025036A"/>
    <w:pPr>
      <w:ind w:leftChars="-43" w:left="15" w:hangingChars="50" w:hanging="105"/>
      <w:jc w:val="center"/>
    </w:pPr>
    <w:rPr>
      <w:rFonts w:ascii="宋体" w:hAnsi="宋体"/>
      <w:bCs/>
      <w:snapToGrid w:val="0"/>
      <w:kern w:val="0"/>
      <w:szCs w:val="21"/>
    </w:rPr>
  </w:style>
  <w:style w:type="character" w:customStyle="1" w:styleId="fontstyle01">
    <w:name w:val="fontstyle01"/>
    <w:basedOn w:val="a1"/>
    <w:qFormat/>
    <w:rsid w:val="0025036A"/>
    <w:rPr>
      <w:rFonts w:ascii="宋体" w:eastAsia="宋体" w:hAnsi="宋体" w:hint="eastAsia"/>
      <w:color w:val="000000"/>
      <w:sz w:val="24"/>
      <w:szCs w:val="24"/>
    </w:rPr>
  </w:style>
  <w:style w:type="character" w:customStyle="1" w:styleId="Charf0">
    <w:name w:val="表格文字 Char"/>
    <w:basedOn w:val="a1"/>
    <w:link w:val="aff3"/>
    <w:uiPriority w:val="99"/>
    <w:qFormat/>
    <w:rsid w:val="0025036A"/>
    <w:rPr>
      <w:rFonts w:eastAsia="宋体"/>
      <w:kern w:val="2"/>
      <w:sz w:val="24"/>
      <w:lang w:val="en-US" w:eastAsia="zh-CN" w:bidi="ar-SA"/>
    </w:rPr>
  </w:style>
  <w:style w:type="paragraph" w:customStyle="1" w:styleId="aff3">
    <w:name w:val="表格文字"/>
    <w:basedOn w:val="a0"/>
    <w:next w:val="a0"/>
    <w:link w:val="Charf0"/>
    <w:qFormat/>
    <w:rsid w:val="0025036A"/>
    <w:pPr>
      <w:spacing w:line="480" w:lineRule="exact"/>
      <w:jc w:val="center"/>
    </w:pPr>
    <w:rPr>
      <w:sz w:val="24"/>
      <w:szCs w:val="20"/>
    </w:rPr>
  </w:style>
  <w:style w:type="character" w:customStyle="1" w:styleId="mw-headline">
    <w:name w:val="mw-headline"/>
    <w:basedOn w:val="a1"/>
    <w:qFormat/>
    <w:rsid w:val="0025036A"/>
  </w:style>
  <w:style w:type="character" w:customStyle="1" w:styleId="p4">
    <w:name w:val="p4"/>
    <w:basedOn w:val="a1"/>
    <w:qFormat/>
    <w:rsid w:val="0025036A"/>
  </w:style>
  <w:style w:type="character" w:customStyle="1" w:styleId="Char11">
    <w:name w:val="普通文字 Char1"/>
    <w:basedOn w:val="a1"/>
    <w:qFormat/>
    <w:rsid w:val="0025036A"/>
    <w:rPr>
      <w:rFonts w:ascii="宋体" w:eastAsia="宋体" w:hAnsi="Courier New"/>
      <w:kern w:val="2"/>
      <w:sz w:val="21"/>
      <w:lang w:val="en-US" w:eastAsia="zh-CN" w:bidi="ar-SA"/>
    </w:rPr>
  </w:style>
  <w:style w:type="character" w:customStyle="1" w:styleId="CharChar15">
    <w:name w:val="Char Char15"/>
    <w:basedOn w:val="a1"/>
    <w:qFormat/>
    <w:rsid w:val="0025036A"/>
    <w:rPr>
      <w:rFonts w:ascii="宋体" w:eastAsia="宋体" w:hAnsi="宋体"/>
      <w:b/>
      <w:color w:val="000000"/>
      <w:spacing w:val="20"/>
      <w:kern w:val="44"/>
      <w:sz w:val="36"/>
      <w:szCs w:val="36"/>
      <w:lang w:val="en-US" w:eastAsia="zh-CN" w:bidi="ar-SA"/>
    </w:rPr>
  </w:style>
  <w:style w:type="character" w:customStyle="1" w:styleId="0Char">
    <w:name w:val="0正文 Char"/>
    <w:link w:val="0"/>
    <w:qFormat/>
    <w:rsid w:val="0025036A"/>
    <w:rPr>
      <w:kern w:val="2"/>
      <w:sz w:val="24"/>
      <w:szCs w:val="22"/>
      <w:lang w:bidi="ar-SA"/>
    </w:rPr>
  </w:style>
  <w:style w:type="paragraph" w:customStyle="1" w:styleId="0">
    <w:name w:val="0正文"/>
    <w:basedOn w:val="a0"/>
    <w:link w:val="0Char"/>
    <w:qFormat/>
    <w:rsid w:val="0025036A"/>
    <w:pPr>
      <w:spacing w:line="480" w:lineRule="exact"/>
      <w:ind w:firstLineChars="200" w:firstLine="200"/>
      <w:contextualSpacing/>
    </w:pPr>
    <w:rPr>
      <w:sz w:val="24"/>
      <w:szCs w:val="22"/>
    </w:rPr>
  </w:style>
  <w:style w:type="character" w:customStyle="1" w:styleId="Charf1">
    <w:name w:val="表内容 Char"/>
    <w:link w:val="aff4"/>
    <w:qFormat/>
    <w:rsid w:val="0025036A"/>
    <w:rPr>
      <w:rFonts w:eastAsia="宋体"/>
      <w:kern w:val="2"/>
      <w:sz w:val="21"/>
      <w:lang w:bidi="ar-SA"/>
    </w:rPr>
  </w:style>
  <w:style w:type="paragraph" w:customStyle="1" w:styleId="aff4">
    <w:name w:val="表内容"/>
    <w:basedOn w:val="aa"/>
    <w:link w:val="Charf1"/>
    <w:qFormat/>
    <w:rsid w:val="0025036A"/>
    <w:pPr>
      <w:jc w:val="center"/>
    </w:pPr>
    <w:rPr>
      <w:rFonts w:ascii="Times New Roman" w:hAnsi="Times New Roman" w:cs="Times New Roman"/>
      <w:szCs w:val="20"/>
    </w:rPr>
  </w:style>
  <w:style w:type="character" w:customStyle="1" w:styleId="CharChar2">
    <w:name w:val="Char Char2"/>
    <w:aliases w:val="正文缩进 Char2,A正文缩进 Char,正文（首行缩进两字） Char Char Char Char Char Char Char Char,正文（首行缩进两字） Char2,正文（南山污水） Char,河石管道 正文 Char,友联正文 Char,首行缩进两字 Char,Char Char Char Char1,Char Char Char1,正文缩进1 Char,正文缩进 Char1 Char1,正文缩进 Char Char Char1,正文缩进 Char Char1"/>
    <w:qFormat/>
    <w:rsid w:val="0025036A"/>
    <w:rPr>
      <w:rFonts w:eastAsia="宋体"/>
      <w:kern w:val="2"/>
      <w:sz w:val="21"/>
      <w:lang w:bidi="ar-SA"/>
    </w:rPr>
  </w:style>
  <w:style w:type="character" w:customStyle="1" w:styleId="12Char">
    <w:name w:val="样式 行距: 最小值 12 磅 Char"/>
    <w:link w:val="120"/>
    <w:qFormat/>
    <w:rsid w:val="0025036A"/>
    <w:rPr>
      <w:rFonts w:eastAsia="宋体" w:cs="宋体"/>
      <w:kern w:val="2"/>
      <w:sz w:val="21"/>
      <w:lang w:val="en-US" w:eastAsia="zh-CN" w:bidi="ar-SA"/>
    </w:rPr>
  </w:style>
  <w:style w:type="paragraph" w:customStyle="1" w:styleId="120">
    <w:name w:val="样式 行距: 最小值 12 磅"/>
    <w:basedOn w:val="a0"/>
    <w:link w:val="12Char"/>
    <w:qFormat/>
    <w:rsid w:val="0025036A"/>
    <w:pPr>
      <w:spacing w:line="240" w:lineRule="atLeast"/>
      <w:ind w:firstLineChars="250" w:firstLine="525"/>
    </w:pPr>
    <w:rPr>
      <w:rFonts w:cs="宋体"/>
      <w:szCs w:val="20"/>
    </w:rPr>
  </w:style>
  <w:style w:type="character" w:customStyle="1" w:styleId="-XKChar">
    <w:name w:val="表格-XK Char"/>
    <w:link w:val="-XK"/>
    <w:qFormat/>
    <w:locked/>
    <w:rsid w:val="0025036A"/>
    <w:rPr>
      <w:rFonts w:ascii="仿宋" w:eastAsia="仿宋" w:hAnsi="仿宋"/>
      <w:bCs/>
      <w:color w:val="000000"/>
      <w:sz w:val="18"/>
      <w:szCs w:val="18"/>
    </w:rPr>
  </w:style>
  <w:style w:type="paragraph" w:customStyle="1" w:styleId="-XK">
    <w:name w:val="表格-XK"/>
    <w:basedOn w:val="a0"/>
    <w:link w:val="-XKChar"/>
    <w:qFormat/>
    <w:rsid w:val="0025036A"/>
    <w:pPr>
      <w:widowControl/>
      <w:adjustRightInd/>
      <w:snapToGrid/>
      <w:spacing w:line="276" w:lineRule="auto"/>
      <w:jc w:val="center"/>
    </w:pPr>
    <w:rPr>
      <w:rFonts w:ascii="仿宋" w:eastAsia="仿宋" w:hAnsi="仿宋"/>
      <w:bCs/>
      <w:color w:val="000000"/>
      <w:kern w:val="0"/>
      <w:sz w:val="18"/>
      <w:szCs w:val="18"/>
    </w:rPr>
  </w:style>
  <w:style w:type="character" w:customStyle="1" w:styleId="-REDChar">
    <w:name w:val="正文-RED Char"/>
    <w:link w:val="-RED"/>
    <w:qFormat/>
    <w:locked/>
    <w:rsid w:val="0025036A"/>
    <w:rPr>
      <w:sz w:val="24"/>
      <w:lang w:val="en-US" w:eastAsia="zh-CN" w:bidi="ar-SA"/>
    </w:rPr>
  </w:style>
  <w:style w:type="paragraph" w:customStyle="1" w:styleId="-RED">
    <w:name w:val="正文-RED"/>
    <w:link w:val="-REDChar"/>
    <w:qFormat/>
    <w:rsid w:val="0025036A"/>
    <w:pPr>
      <w:spacing w:line="360" w:lineRule="auto"/>
      <w:ind w:firstLine="420"/>
      <w:jc w:val="both"/>
    </w:pPr>
    <w:rPr>
      <w:rFonts w:ascii="Times New Roman" w:eastAsia="宋体" w:hAnsi="Times New Roman" w:cs="Times New Roman"/>
      <w:sz w:val="24"/>
    </w:rPr>
  </w:style>
  <w:style w:type="character" w:customStyle="1" w:styleId="1Char2">
    <w:name w:val="正文1 Char"/>
    <w:basedOn w:val="a1"/>
    <w:link w:val="14"/>
    <w:qFormat/>
    <w:rsid w:val="0025036A"/>
    <w:rPr>
      <w:rFonts w:eastAsia="宋体"/>
      <w:color w:val="000000"/>
      <w:kern w:val="2"/>
      <w:sz w:val="28"/>
      <w:lang w:val="en-US" w:eastAsia="zh-CN" w:bidi="ar-SA"/>
    </w:rPr>
  </w:style>
  <w:style w:type="paragraph" w:customStyle="1" w:styleId="14">
    <w:name w:val="正文1"/>
    <w:basedOn w:val="a0"/>
    <w:link w:val="1Char2"/>
    <w:qFormat/>
    <w:rsid w:val="0025036A"/>
    <w:pPr>
      <w:spacing w:line="520" w:lineRule="exact"/>
      <w:ind w:firstLineChars="200" w:firstLine="200"/>
    </w:pPr>
    <w:rPr>
      <w:color w:val="000000"/>
      <w:sz w:val="28"/>
      <w:szCs w:val="20"/>
    </w:rPr>
  </w:style>
  <w:style w:type="character" w:customStyle="1" w:styleId="Charf2">
    <w:name w:val="无间隔 Char"/>
    <w:basedOn w:val="a1"/>
    <w:link w:val="aff5"/>
    <w:uiPriority w:val="1"/>
    <w:qFormat/>
    <w:rsid w:val="0025036A"/>
    <w:rPr>
      <w:kern w:val="2"/>
      <w:sz w:val="21"/>
      <w:szCs w:val="24"/>
      <w:lang w:val="en-US" w:eastAsia="zh-CN" w:bidi="ar-SA"/>
    </w:rPr>
  </w:style>
  <w:style w:type="paragraph" w:styleId="aff5">
    <w:name w:val="No Spacing"/>
    <w:link w:val="Charf2"/>
    <w:qFormat/>
    <w:rsid w:val="0025036A"/>
    <w:pPr>
      <w:widowControl w:val="0"/>
      <w:adjustRightInd w:val="0"/>
      <w:snapToGrid w:val="0"/>
      <w:jc w:val="both"/>
    </w:pPr>
    <w:rPr>
      <w:rFonts w:ascii="Times New Roman" w:eastAsia="宋体" w:hAnsi="Times New Roman" w:cs="Times New Roman"/>
      <w:kern w:val="2"/>
      <w:sz w:val="21"/>
      <w:szCs w:val="24"/>
    </w:rPr>
  </w:style>
  <w:style w:type="character" w:customStyle="1" w:styleId="Charf3">
    <w:name w:val="表中 Char"/>
    <w:link w:val="aff6"/>
    <w:qFormat/>
    <w:rsid w:val="0025036A"/>
    <w:rPr>
      <w:rFonts w:eastAsia="宋体"/>
      <w:kern w:val="2"/>
      <w:sz w:val="21"/>
      <w:szCs w:val="21"/>
      <w:lang w:val="en-US" w:eastAsia="zh-CN" w:bidi="ar-SA"/>
    </w:rPr>
  </w:style>
  <w:style w:type="paragraph" w:customStyle="1" w:styleId="aff6">
    <w:name w:val="表中"/>
    <w:basedOn w:val="a0"/>
    <w:link w:val="Charf3"/>
    <w:qFormat/>
    <w:rsid w:val="0025036A"/>
    <w:pPr>
      <w:spacing w:line="360" w:lineRule="exact"/>
      <w:jc w:val="center"/>
    </w:pPr>
    <w:rPr>
      <w:szCs w:val="21"/>
    </w:rPr>
  </w:style>
  <w:style w:type="character" w:customStyle="1" w:styleId="Char21">
    <w:name w:val="表头 Char2"/>
    <w:basedOn w:val="a1"/>
    <w:link w:val="aff7"/>
    <w:qFormat/>
    <w:rsid w:val="0025036A"/>
    <w:rPr>
      <w:rFonts w:eastAsia="宋体" w:cs="宋体"/>
      <w:b/>
      <w:kern w:val="2"/>
      <w:sz w:val="24"/>
      <w:lang w:val="en-US" w:eastAsia="zh-CN" w:bidi="ar-SA"/>
    </w:rPr>
  </w:style>
  <w:style w:type="paragraph" w:customStyle="1" w:styleId="aff7">
    <w:name w:val="表头"/>
    <w:basedOn w:val="aff8"/>
    <w:link w:val="Char21"/>
    <w:qFormat/>
    <w:rsid w:val="0025036A"/>
    <w:pPr>
      <w:ind w:firstLineChars="0" w:firstLine="0"/>
    </w:pPr>
    <w:rPr>
      <w:b/>
    </w:rPr>
  </w:style>
  <w:style w:type="paragraph" w:customStyle="1" w:styleId="aff8">
    <w:name w:val="内容"/>
    <w:basedOn w:val="a0"/>
    <w:link w:val="Charf4"/>
    <w:qFormat/>
    <w:rsid w:val="0025036A"/>
    <w:pPr>
      <w:spacing w:line="360" w:lineRule="auto"/>
      <w:ind w:firstLineChars="200" w:firstLine="480"/>
    </w:pPr>
    <w:rPr>
      <w:rFonts w:cs="宋体"/>
      <w:sz w:val="24"/>
      <w:szCs w:val="20"/>
    </w:rPr>
  </w:style>
  <w:style w:type="character" w:customStyle="1" w:styleId="Charf4">
    <w:name w:val="内容 Char"/>
    <w:link w:val="aff8"/>
    <w:qFormat/>
    <w:rsid w:val="0025036A"/>
    <w:rPr>
      <w:rFonts w:eastAsia="宋体" w:cs="宋体"/>
      <w:kern w:val="2"/>
      <w:sz w:val="24"/>
      <w:lang w:val="en-US" w:eastAsia="zh-CN" w:bidi="ar-SA"/>
    </w:rPr>
  </w:style>
  <w:style w:type="character" w:customStyle="1" w:styleId="Charf5">
    <w:name w:val="图表名称 Char"/>
    <w:basedOn w:val="a1"/>
    <w:link w:val="aff9"/>
    <w:qFormat/>
    <w:rsid w:val="0025036A"/>
    <w:rPr>
      <w:rFonts w:eastAsia="黑体"/>
      <w:b/>
      <w:bCs/>
      <w:kern w:val="2"/>
      <w:sz w:val="24"/>
      <w:szCs w:val="21"/>
      <w:lang w:val="en-US" w:eastAsia="zh-CN" w:bidi="ar-SA"/>
    </w:rPr>
  </w:style>
  <w:style w:type="paragraph" w:customStyle="1" w:styleId="aff9">
    <w:name w:val="图表名称"/>
    <w:next w:val="a0"/>
    <w:link w:val="Charf5"/>
    <w:qFormat/>
    <w:rsid w:val="0025036A"/>
    <w:pPr>
      <w:spacing w:before="25" w:after="25"/>
      <w:jc w:val="center"/>
    </w:pPr>
    <w:rPr>
      <w:rFonts w:ascii="Times New Roman" w:eastAsia="黑体" w:hAnsi="Times New Roman" w:cs="Times New Roman"/>
      <w:b/>
      <w:bCs/>
      <w:kern w:val="2"/>
      <w:sz w:val="24"/>
      <w:szCs w:val="21"/>
    </w:rPr>
  </w:style>
  <w:style w:type="character" w:customStyle="1" w:styleId="ttag">
    <w:name w:val="t_tag"/>
    <w:basedOn w:val="a1"/>
    <w:qFormat/>
    <w:rsid w:val="0025036A"/>
  </w:style>
  <w:style w:type="character" w:customStyle="1" w:styleId="2Char1">
    <w:name w:val="正文2 Char"/>
    <w:link w:val="23"/>
    <w:qFormat/>
    <w:rsid w:val="0025036A"/>
    <w:rPr>
      <w:rFonts w:eastAsia="宋体"/>
      <w:kern w:val="2"/>
      <w:sz w:val="24"/>
      <w:lang w:bidi="ar-SA"/>
    </w:rPr>
  </w:style>
  <w:style w:type="paragraph" w:customStyle="1" w:styleId="23">
    <w:name w:val="正文2"/>
    <w:basedOn w:val="a0"/>
    <w:link w:val="2Char1"/>
    <w:qFormat/>
    <w:rsid w:val="0025036A"/>
    <w:pPr>
      <w:spacing w:line="360" w:lineRule="auto"/>
      <w:ind w:firstLineChars="200" w:firstLine="200"/>
    </w:pPr>
    <w:rPr>
      <w:sz w:val="24"/>
      <w:szCs w:val="20"/>
    </w:rPr>
  </w:style>
  <w:style w:type="character" w:customStyle="1" w:styleId="Charf6">
    <w:name w:val="标准正文 Char"/>
    <w:basedOn w:val="a1"/>
    <w:link w:val="affa"/>
    <w:qFormat/>
    <w:rsid w:val="0025036A"/>
    <w:rPr>
      <w:rFonts w:ascii="仿宋_GB2312" w:eastAsia="仿宋_GB2312" w:hAnsi="华文中宋" w:cs="宋体"/>
      <w:color w:val="000000"/>
      <w:sz w:val="28"/>
      <w:lang w:val="en-US" w:eastAsia="zh-CN" w:bidi="ar-SA"/>
    </w:rPr>
  </w:style>
  <w:style w:type="paragraph" w:customStyle="1" w:styleId="affa">
    <w:name w:val="标准正文"/>
    <w:basedOn w:val="31"/>
    <w:link w:val="Charf6"/>
    <w:qFormat/>
    <w:rsid w:val="0025036A"/>
    <w:pPr>
      <w:spacing w:after="0"/>
      <w:ind w:leftChars="0" w:left="1" w:firstLineChars="200" w:firstLine="557"/>
    </w:pPr>
    <w:rPr>
      <w:rFonts w:ascii="仿宋_GB2312" w:eastAsia="仿宋_GB2312" w:hAnsi="华文中宋" w:cs="宋体"/>
      <w:color w:val="000000"/>
      <w:kern w:val="0"/>
      <w:sz w:val="28"/>
      <w:szCs w:val="20"/>
    </w:rPr>
  </w:style>
  <w:style w:type="character" w:customStyle="1" w:styleId="2SimSun">
    <w:name w:val="正文文本 (2) + SimSun"/>
    <w:qFormat/>
    <w:rsid w:val="0025036A"/>
    <w:rPr>
      <w:rFonts w:ascii="宋体" w:hAnsi="宋体" w:cs="宋体"/>
      <w:spacing w:val="20"/>
      <w:sz w:val="22"/>
      <w:szCs w:val="22"/>
      <w:u w:val="none"/>
    </w:rPr>
  </w:style>
  <w:style w:type="character" w:customStyle="1" w:styleId="32">
    <w:name w:val="3级节标题 字符"/>
    <w:link w:val="33"/>
    <w:qFormat/>
    <w:rsid w:val="0025036A"/>
    <w:rPr>
      <w:rFonts w:eastAsia="宋体"/>
      <w:b/>
      <w:kern w:val="2"/>
      <w:sz w:val="28"/>
      <w:szCs w:val="24"/>
      <w:lang w:val="en-US" w:eastAsia="zh-CN" w:bidi="ar-SA"/>
    </w:rPr>
  </w:style>
  <w:style w:type="paragraph" w:customStyle="1" w:styleId="33">
    <w:name w:val="3级节标题"/>
    <w:basedOn w:val="a0"/>
    <w:link w:val="32"/>
    <w:qFormat/>
    <w:rsid w:val="0025036A"/>
    <w:pPr>
      <w:spacing w:line="600" w:lineRule="exact"/>
      <w:ind w:firstLineChars="200" w:firstLine="200"/>
      <w:outlineLvl w:val="2"/>
    </w:pPr>
    <w:rPr>
      <w:b/>
      <w:sz w:val="28"/>
    </w:rPr>
  </w:style>
  <w:style w:type="character" w:customStyle="1" w:styleId="keyword1">
    <w:name w:val="keyword1"/>
    <w:basedOn w:val="a1"/>
    <w:qFormat/>
    <w:rsid w:val="0025036A"/>
    <w:rPr>
      <w:color w:val="FF0000"/>
    </w:rPr>
  </w:style>
  <w:style w:type="character" w:customStyle="1" w:styleId="1-1">
    <w:name w:val="表头1-1 字符"/>
    <w:link w:val="1-10"/>
    <w:qFormat/>
    <w:rsid w:val="0025036A"/>
    <w:rPr>
      <w:rFonts w:eastAsia="宋体"/>
      <w:b/>
      <w:kern w:val="2"/>
      <w:sz w:val="21"/>
      <w:szCs w:val="24"/>
      <w:lang w:val="en-US" w:eastAsia="zh-CN" w:bidi="ar-SA"/>
    </w:rPr>
  </w:style>
  <w:style w:type="paragraph" w:customStyle="1" w:styleId="1-10">
    <w:name w:val="表头1-1"/>
    <w:basedOn w:val="a0"/>
    <w:link w:val="1-1"/>
    <w:qFormat/>
    <w:rsid w:val="0025036A"/>
    <w:pPr>
      <w:spacing w:line="360" w:lineRule="auto"/>
      <w:jc w:val="center"/>
    </w:pPr>
    <w:rPr>
      <w:b/>
    </w:rPr>
  </w:style>
  <w:style w:type="character" w:customStyle="1" w:styleId="lyy0">
    <w:name w:val="lyy的正文模板"/>
    <w:qFormat/>
    <w:rsid w:val="0025036A"/>
    <w:rPr>
      <w:color w:val="000000"/>
      <w:sz w:val="24"/>
    </w:rPr>
  </w:style>
  <w:style w:type="character" w:customStyle="1" w:styleId="1Char3">
    <w:name w:val="样式1 Char"/>
    <w:basedOn w:val="a1"/>
    <w:link w:val="15"/>
    <w:qFormat/>
    <w:rsid w:val="0025036A"/>
    <w:rPr>
      <w:rFonts w:ascii="宋体" w:hAnsi="宋体"/>
      <w:color w:val="FF0000"/>
      <w:kern w:val="2"/>
      <w:sz w:val="24"/>
      <w:szCs w:val="36"/>
    </w:rPr>
  </w:style>
  <w:style w:type="paragraph" w:customStyle="1" w:styleId="15">
    <w:name w:val="样式1"/>
    <w:basedOn w:val="1"/>
    <w:link w:val="1Char3"/>
    <w:qFormat/>
    <w:rsid w:val="0025036A"/>
    <w:pPr>
      <w:spacing w:before="0" w:after="0" w:line="480" w:lineRule="auto"/>
    </w:pPr>
    <w:rPr>
      <w:rFonts w:ascii="宋体" w:eastAsia="宋体" w:hAnsi="宋体" w:hint="eastAsia"/>
      <w:b w:val="0"/>
      <w:bCs w:val="0"/>
      <w:color w:val="FF0000"/>
      <w:kern w:val="2"/>
      <w:sz w:val="24"/>
      <w:szCs w:val="36"/>
    </w:rPr>
  </w:style>
  <w:style w:type="paragraph" w:customStyle="1" w:styleId="16">
    <w:name w:val="样式 标题 1 + 居中"/>
    <w:basedOn w:val="1"/>
    <w:qFormat/>
    <w:rsid w:val="0025036A"/>
    <w:pPr>
      <w:keepNext w:val="0"/>
      <w:keepLines w:val="0"/>
      <w:spacing w:before="0" w:after="0" w:line="440" w:lineRule="exact"/>
    </w:pPr>
    <w:rPr>
      <w:rFonts w:ascii="黑体" w:eastAsia="黑体" w:hAnsi="宋体" w:cs="宋体"/>
      <w:b w:val="0"/>
      <w:bCs w:val="0"/>
      <w:color w:val="000000"/>
      <w:kern w:val="2"/>
      <w:sz w:val="48"/>
      <w:szCs w:val="36"/>
    </w:rPr>
  </w:style>
  <w:style w:type="paragraph" w:customStyle="1" w:styleId="affb">
    <w:name w:val="公式"/>
    <w:qFormat/>
    <w:rsid w:val="0025036A"/>
    <w:pPr>
      <w:widowControl w:val="0"/>
      <w:spacing w:beforeLines="100" w:afterLines="100" w:line="440" w:lineRule="exact"/>
      <w:jc w:val="center"/>
    </w:pPr>
    <w:rPr>
      <w:rFonts w:ascii="Times New Roman" w:eastAsia="宋体" w:hAnsi="Times New Roman" w:cs="Times New Roman"/>
      <w:kern w:val="2"/>
      <w:sz w:val="24"/>
      <w:szCs w:val="24"/>
    </w:rPr>
  </w:style>
  <w:style w:type="paragraph" w:customStyle="1" w:styleId="CharCharChar3Char">
    <w:name w:val="Char Char Char3 Char"/>
    <w:basedOn w:val="a0"/>
    <w:qFormat/>
    <w:rsid w:val="0025036A"/>
    <w:pPr>
      <w:spacing w:line="360" w:lineRule="auto"/>
      <w:ind w:firstLineChars="200" w:firstLine="200"/>
    </w:pPr>
    <w:rPr>
      <w:rFonts w:ascii="宋体" w:hAnsi="宋体" w:cs="宋体"/>
      <w:sz w:val="24"/>
    </w:rPr>
  </w:style>
  <w:style w:type="paragraph" w:customStyle="1" w:styleId="li2">
    <w:name w:val="li 2"/>
    <w:basedOn w:val="1"/>
    <w:next w:val="1"/>
    <w:qFormat/>
    <w:rsid w:val="0025036A"/>
    <w:pPr>
      <w:spacing w:before="60" w:after="60"/>
      <w:jc w:val="both"/>
      <w:outlineLvl w:val="1"/>
    </w:pPr>
    <w:rPr>
      <w:rFonts w:eastAsia="黑体"/>
      <w:sz w:val="30"/>
      <w:szCs w:val="30"/>
    </w:rPr>
  </w:style>
  <w:style w:type="paragraph" w:customStyle="1" w:styleId="xl32">
    <w:name w:val="xl32"/>
    <w:basedOn w:val="a0"/>
    <w:qFormat/>
    <w:rsid w:val="0025036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宋体" w:hAnsi="宋体"/>
      <w:kern w:val="0"/>
      <w:sz w:val="36"/>
      <w:szCs w:val="36"/>
    </w:rPr>
  </w:style>
  <w:style w:type="paragraph" w:customStyle="1" w:styleId="affc">
    <w:name w:val="威顿报告正文"/>
    <w:basedOn w:val="a0"/>
    <w:qFormat/>
    <w:rsid w:val="0025036A"/>
    <w:pPr>
      <w:spacing w:beforeLines="25" w:line="440" w:lineRule="exact"/>
      <w:ind w:firstLineChars="200" w:firstLine="480"/>
    </w:pPr>
    <w:rPr>
      <w:color w:val="000000"/>
      <w:kern w:val="32"/>
      <w:sz w:val="24"/>
    </w:rPr>
  </w:style>
  <w:style w:type="paragraph" w:customStyle="1" w:styleId="L12f5s">
    <w:name w:val="表格文字L12f5s"/>
    <w:basedOn w:val="a0"/>
    <w:qFormat/>
    <w:rsid w:val="0025036A"/>
    <w:pPr>
      <w:spacing w:beforeLines="1" w:line="240" w:lineRule="exact"/>
      <w:jc w:val="center"/>
    </w:pPr>
    <w:rPr>
      <w:color w:val="000000"/>
      <w:kern w:val="32"/>
      <w:sz w:val="18"/>
      <w:szCs w:val="20"/>
    </w:rPr>
  </w:style>
  <w:style w:type="paragraph" w:customStyle="1" w:styleId="ParaCharCharCharChar">
    <w:name w:val="默认段落字体 Para Char Char Char Char"/>
    <w:basedOn w:val="a0"/>
    <w:qFormat/>
    <w:rsid w:val="0025036A"/>
    <w:rPr>
      <w:szCs w:val="21"/>
    </w:rPr>
  </w:style>
  <w:style w:type="paragraph" w:customStyle="1" w:styleId="affd">
    <w:name w:val="表文左对齐"/>
    <w:basedOn w:val="a0"/>
    <w:semiHidden/>
    <w:qFormat/>
    <w:rsid w:val="0025036A"/>
    <w:pPr>
      <w:spacing w:line="240" w:lineRule="auto"/>
      <w:ind w:firstLineChars="196" w:firstLine="354"/>
      <w:jc w:val="left"/>
    </w:pPr>
    <w:rPr>
      <w:rFonts w:hAnsi="宋体"/>
      <w:b/>
      <w:sz w:val="18"/>
      <w:szCs w:val="18"/>
    </w:rPr>
  </w:style>
  <w:style w:type="paragraph" w:customStyle="1" w:styleId="ParaChar">
    <w:name w:val="默认段落字体 Para Char"/>
    <w:basedOn w:val="a0"/>
    <w:next w:val="a0"/>
    <w:qFormat/>
    <w:rsid w:val="0025036A"/>
    <w:pPr>
      <w:spacing w:line="360" w:lineRule="auto"/>
      <w:ind w:firstLineChars="200" w:firstLine="200"/>
    </w:pPr>
    <w:rPr>
      <w:rFonts w:ascii="宋体" w:hAnsi="宋体" w:cs="宋体"/>
      <w:sz w:val="24"/>
    </w:rPr>
  </w:style>
  <w:style w:type="paragraph" w:customStyle="1" w:styleId="24">
    <w:name w:val="样式 首行缩进:  2 字符"/>
    <w:basedOn w:val="a0"/>
    <w:qFormat/>
    <w:rsid w:val="0025036A"/>
    <w:pPr>
      <w:spacing w:line="300" w:lineRule="auto"/>
      <w:ind w:firstLineChars="200" w:firstLine="480"/>
    </w:pPr>
    <w:rPr>
      <w:sz w:val="24"/>
      <w:szCs w:val="20"/>
    </w:rPr>
  </w:style>
  <w:style w:type="paragraph" w:customStyle="1" w:styleId="Char2CharCharChar">
    <w:name w:val="Char2 Char Char Char"/>
    <w:basedOn w:val="a0"/>
    <w:qFormat/>
    <w:rsid w:val="0025036A"/>
    <w:rPr>
      <w:rFonts w:ascii="Calibri" w:hAnsi="Calibri"/>
      <w:szCs w:val="22"/>
    </w:rPr>
  </w:style>
  <w:style w:type="paragraph" w:customStyle="1" w:styleId="25">
    <w:name w:val="正文（首行式样2）"/>
    <w:basedOn w:val="a4"/>
    <w:qFormat/>
    <w:rsid w:val="0025036A"/>
    <w:pPr>
      <w:spacing w:line="540" w:lineRule="exact"/>
      <w:ind w:rightChars="54" w:right="113" w:firstLine="560"/>
    </w:pPr>
    <w:rPr>
      <w:rFonts w:eastAsia="仿宋_GB2312"/>
      <w:bCs/>
      <w:sz w:val="28"/>
      <w:szCs w:val="21"/>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0"/>
    <w:qFormat/>
    <w:rsid w:val="0025036A"/>
    <w:pPr>
      <w:spacing w:line="360" w:lineRule="auto"/>
      <w:ind w:firstLineChars="200" w:firstLine="200"/>
    </w:pPr>
    <w:rPr>
      <w:rFonts w:eastAsia="仿宋_GB2312"/>
      <w:sz w:val="24"/>
    </w:rPr>
  </w:style>
  <w:style w:type="paragraph" w:customStyle="1" w:styleId="affe">
    <w:name w:val="样式 表格正文 + 五号"/>
    <w:qFormat/>
    <w:rsid w:val="0025036A"/>
    <w:rPr>
      <w:rFonts w:ascii="Times New Roman" w:eastAsia="宋体" w:hAnsi="Times New Roman" w:cs="Times New Roman"/>
    </w:rPr>
  </w:style>
  <w:style w:type="paragraph" w:customStyle="1" w:styleId="afff">
    <w:name w:val="表中文字"/>
    <w:basedOn w:val="a0"/>
    <w:qFormat/>
    <w:rsid w:val="0025036A"/>
    <w:pPr>
      <w:jc w:val="center"/>
    </w:pPr>
    <w:rPr>
      <w:rFonts w:ascii="宋体" w:hAnsi="宋体" w:cs="宋体"/>
      <w:b/>
      <w:szCs w:val="20"/>
    </w:rPr>
  </w:style>
  <w:style w:type="paragraph" w:customStyle="1" w:styleId="afff0">
    <w:name w:val="缺省文本_注释"/>
    <w:basedOn w:val="a0"/>
    <w:qFormat/>
    <w:rsid w:val="0025036A"/>
    <w:pPr>
      <w:tabs>
        <w:tab w:val="left" w:pos="639"/>
        <w:tab w:val="center" w:pos="5670"/>
        <w:tab w:val="right" w:pos="7655"/>
      </w:tabs>
      <w:spacing w:before="80" w:after="120"/>
      <w:ind w:firstLineChars="200" w:firstLine="200"/>
      <w:outlineLvl w:val="7"/>
    </w:pPr>
    <w:rPr>
      <w:rFonts w:eastAsia="楷体_GB2312"/>
      <w:spacing w:val="12"/>
      <w:kern w:val="28"/>
      <w:sz w:val="24"/>
      <w:szCs w:val="20"/>
    </w:rPr>
  </w:style>
  <w:style w:type="paragraph" w:customStyle="1" w:styleId="52">
    <w:name w:val="样式5"/>
    <w:basedOn w:val="aa"/>
    <w:qFormat/>
    <w:rsid w:val="0025036A"/>
    <w:pPr>
      <w:ind w:firstLineChars="200" w:firstLine="200"/>
    </w:pPr>
    <w:rPr>
      <w:rFonts w:ascii="仿宋_GB2312" w:eastAsia="仿宋_GB2312" w:hAnsi="Times New Roman" w:cs="Times New Roman" w:hint="eastAsia"/>
      <w:color w:val="000000"/>
      <w:sz w:val="28"/>
      <w:szCs w:val="20"/>
    </w:rPr>
  </w:style>
  <w:style w:type="paragraph" w:customStyle="1" w:styleId="L16f6">
    <w:name w:val="表格文字L16f6"/>
    <w:basedOn w:val="a0"/>
    <w:qFormat/>
    <w:rsid w:val="0025036A"/>
    <w:pPr>
      <w:spacing w:line="320" w:lineRule="exact"/>
      <w:jc w:val="center"/>
    </w:pPr>
    <w:rPr>
      <w:color w:val="000000"/>
      <w:kern w:val="0"/>
      <w:sz w:val="15"/>
      <w:szCs w:val="15"/>
    </w:rPr>
  </w:style>
  <w:style w:type="paragraph" w:customStyle="1" w:styleId="afff1">
    <w:name w:val="表文字"/>
    <w:basedOn w:val="a0"/>
    <w:qFormat/>
    <w:rsid w:val="0025036A"/>
    <w:pPr>
      <w:spacing w:line="240" w:lineRule="exact"/>
      <w:textAlignment w:val="baseline"/>
    </w:pPr>
    <w:rPr>
      <w:szCs w:val="21"/>
    </w:rPr>
  </w:style>
  <w:style w:type="paragraph" w:customStyle="1" w:styleId="220">
    <w:name w:val="样式 样式2 + 首行缩进:  2 字符"/>
    <w:basedOn w:val="26"/>
    <w:qFormat/>
    <w:rsid w:val="0025036A"/>
    <w:pPr>
      <w:keepNext w:val="0"/>
      <w:keepLines w:val="0"/>
      <w:spacing w:line="480" w:lineRule="exact"/>
      <w:ind w:firstLine="420"/>
      <w:outlineLvl w:val="9"/>
    </w:pPr>
    <w:rPr>
      <w:rFonts w:ascii="Times New Roman" w:hAnsi="Times New Roman" w:cs="宋体" w:hint="default"/>
      <w:sz w:val="28"/>
    </w:rPr>
  </w:style>
  <w:style w:type="paragraph" w:customStyle="1" w:styleId="26">
    <w:name w:val="样式2"/>
    <w:basedOn w:val="2"/>
    <w:qFormat/>
    <w:rsid w:val="0025036A"/>
    <w:pPr>
      <w:spacing w:before="0" w:after="0" w:line="240" w:lineRule="auto"/>
      <w:ind w:firstLineChars="200" w:firstLine="498"/>
    </w:pPr>
    <w:rPr>
      <w:rFonts w:ascii="宋体" w:hAnsi="宋体" w:hint="eastAsia"/>
      <w:b w:val="0"/>
      <w:bCs w:val="0"/>
      <w:sz w:val="24"/>
      <w:szCs w:val="30"/>
    </w:rPr>
  </w:style>
  <w:style w:type="paragraph" w:styleId="afff2">
    <w:name w:val="List Paragraph"/>
    <w:basedOn w:val="a0"/>
    <w:uiPriority w:val="99"/>
    <w:qFormat/>
    <w:rsid w:val="0025036A"/>
    <w:pPr>
      <w:ind w:firstLineChars="200" w:firstLine="420"/>
    </w:pPr>
    <w:rPr>
      <w:rFonts w:ascii="Calibri" w:hAnsi="Calibri"/>
      <w:szCs w:val="22"/>
    </w:rPr>
  </w:style>
  <w:style w:type="paragraph" w:customStyle="1" w:styleId="Char1CharCharChar">
    <w:name w:val="Char1 Char Char Char"/>
    <w:basedOn w:val="a0"/>
    <w:qFormat/>
    <w:rsid w:val="0025036A"/>
    <w:pPr>
      <w:spacing w:line="360" w:lineRule="auto"/>
      <w:ind w:firstLineChars="200" w:firstLine="200"/>
    </w:pPr>
    <w:rPr>
      <w:rFonts w:ascii="仿宋_GB2312" w:eastAsia="仿宋_GB2312"/>
      <w:b/>
      <w:sz w:val="32"/>
      <w:szCs w:val="32"/>
    </w:rPr>
  </w:style>
  <w:style w:type="paragraph" w:customStyle="1" w:styleId="CharCharCharCharCharCharCharCharCharCharCharCharChar">
    <w:name w:val="Char Char Char Char Char Char Char Char Char Char Char Char Char"/>
    <w:basedOn w:val="a0"/>
    <w:qFormat/>
    <w:rsid w:val="0025036A"/>
  </w:style>
  <w:style w:type="paragraph" w:customStyle="1" w:styleId="afff3">
    <w:name w:val="三级标题"/>
    <w:basedOn w:val="afff4"/>
    <w:qFormat/>
    <w:rsid w:val="0025036A"/>
    <w:pPr>
      <w:ind w:firstLine="482"/>
    </w:pPr>
    <w:rPr>
      <w:b/>
      <w:bCs/>
    </w:rPr>
  </w:style>
  <w:style w:type="paragraph" w:customStyle="1" w:styleId="afff4">
    <w:name w:val="段落"/>
    <w:basedOn w:val="a0"/>
    <w:link w:val="Charf7"/>
    <w:qFormat/>
    <w:rsid w:val="0025036A"/>
    <w:pPr>
      <w:spacing w:line="420" w:lineRule="exact"/>
      <w:ind w:firstLineChars="200" w:firstLine="480"/>
    </w:pPr>
    <w:rPr>
      <w:rFonts w:cs="宋体"/>
      <w:sz w:val="24"/>
      <w:szCs w:val="20"/>
    </w:rPr>
  </w:style>
  <w:style w:type="character" w:customStyle="1" w:styleId="Charf7">
    <w:name w:val="段落 Char"/>
    <w:link w:val="afff4"/>
    <w:locked/>
    <w:rsid w:val="00B410F1"/>
    <w:rPr>
      <w:rFonts w:ascii="Times New Roman" w:eastAsia="宋体" w:hAnsi="Times New Roman" w:cs="宋体"/>
      <w:kern w:val="2"/>
      <w:sz w:val="24"/>
    </w:rPr>
  </w:style>
  <w:style w:type="paragraph" w:customStyle="1" w:styleId="font5">
    <w:name w:val="font5"/>
    <w:basedOn w:val="a0"/>
    <w:qFormat/>
    <w:rsid w:val="0025036A"/>
    <w:pPr>
      <w:widowControl/>
      <w:spacing w:before="100" w:beforeAutospacing="1" w:after="100" w:afterAutospacing="1"/>
      <w:jc w:val="left"/>
    </w:pPr>
    <w:rPr>
      <w:rFonts w:ascii="宋体" w:hAnsi="宋体" w:hint="eastAsia"/>
      <w:kern w:val="0"/>
      <w:sz w:val="18"/>
      <w:szCs w:val="18"/>
    </w:rPr>
  </w:style>
  <w:style w:type="paragraph" w:customStyle="1" w:styleId="xl25">
    <w:name w:val="xl25"/>
    <w:basedOn w:val="a0"/>
    <w:qFormat/>
    <w:rsid w:val="0025036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宋体" w:hAnsi="宋体"/>
      <w:kern w:val="0"/>
      <w:sz w:val="36"/>
      <w:szCs w:val="36"/>
    </w:rPr>
  </w:style>
  <w:style w:type="paragraph" w:customStyle="1" w:styleId="81">
    <w:name w:val="表－居中列8"/>
    <w:basedOn w:val="a0"/>
    <w:qFormat/>
    <w:rsid w:val="0025036A"/>
    <w:pPr>
      <w:jc w:val="center"/>
    </w:pPr>
    <w:rPr>
      <w:rFonts w:ascii="仿宋_GB2312" w:eastAsia="仿宋_GB2312" w:hAnsi="宋体"/>
      <w:color w:val="000000"/>
      <w:szCs w:val="21"/>
    </w:rPr>
  </w:style>
  <w:style w:type="paragraph" w:customStyle="1" w:styleId="afff5">
    <w:name w:val="山焦报告正文"/>
    <w:basedOn w:val="a0"/>
    <w:qFormat/>
    <w:rsid w:val="0025036A"/>
    <w:pPr>
      <w:spacing w:beforeLines="25" w:line="440" w:lineRule="exact"/>
      <w:ind w:firstLineChars="200" w:firstLine="200"/>
    </w:pPr>
    <w:rPr>
      <w:color w:val="000000"/>
      <w:sz w:val="24"/>
    </w:rPr>
  </w:style>
  <w:style w:type="paragraph" w:customStyle="1" w:styleId="CharCharChar">
    <w:name w:val="Char Char Char"/>
    <w:basedOn w:val="a0"/>
    <w:qFormat/>
    <w:rsid w:val="0025036A"/>
    <w:rPr>
      <w:rFonts w:ascii="Tahoma" w:hAnsi="Tahoma"/>
      <w:sz w:val="24"/>
      <w:szCs w:val="20"/>
    </w:rPr>
  </w:style>
  <w:style w:type="paragraph" w:customStyle="1" w:styleId="27">
    <w:name w:val="样式 纯文本 + 黑色 首行缩进:  2 字符"/>
    <w:basedOn w:val="aa"/>
    <w:qFormat/>
    <w:rsid w:val="0025036A"/>
    <w:pPr>
      <w:ind w:firstLineChars="200" w:firstLine="490"/>
    </w:pPr>
    <w:rPr>
      <w:rFonts w:hAnsi="宋体" w:cs="宋体"/>
      <w:color w:val="000000"/>
      <w:spacing w:val="-2"/>
      <w:sz w:val="24"/>
      <w:szCs w:val="20"/>
    </w:rPr>
  </w:style>
  <w:style w:type="paragraph" w:customStyle="1" w:styleId="3TimesNewRoman6">
    <w:name w:val="样式 标题 3 + (符号) Times New Roman 段前: 6 磅"/>
    <w:basedOn w:val="3"/>
    <w:qFormat/>
    <w:rsid w:val="0025036A"/>
    <w:pPr>
      <w:spacing w:before="0" w:after="0" w:line="320" w:lineRule="exact"/>
      <w:ind w:firstLineChars="200" w:firstLine="658"/>
    </w:pPr>
    <w:rPr>
      <w:rFonts w:ascii="宋体" w:hAnsi="宋体" w:cs="宋体"/>
      <w:bCs w:val="0"/>
      <w:color w:val="000000"/>
      <w:sz w:val="30"/>
      <w:szCs w:val="30"/>
    </w:rPr>
  </w:style>
  <w:style w:type="paragraph" w:customStyle="1" w:styleId="zg1">
    <w:name w:val="zg1"/>
    <w:basedOn w:val="a9"/>
    <w:qFormat/>
    <w:rsid w:val="0025036A"/>
    <w:pPr>
      <w:spacing w:after="0" w:line="360" w:lineRule="auto"/>
      <w:ind w:leftChars="0" w:left="0" w:firstLine="425"/>
    </w:pPr>
    <w:rPr>
      <w:sz w:val="24"/>
      <w:szCs w:val="20"/>
    </w:rPr>
  </w:style>
  <w:style w:type="paragraph" w:customStyle="1" w:styleId="ParaCharCharCharCharCharCharCharCharCharCharCharCharChar">
    <w:name w:val="默认段落字体 Para Char Char Char Char Char Char Char Char Char Char Char Char Char"/>
    <w:basedOn w:val="a0"/>
    <w:qFormat/>
    <w:rsid w:val="0025036A"/>
  </w:style>
  <w:style w:type="paragraph" w:customStyle="1" w:styleId="628">
    <w:name w:val="样式 黑体 小四 段后: 6 磅 行距: 固定值 28 磅"/>
    <w:basedOn w:val="a0"/>
    <w:qFormat/>
    <w:rsid w:val="0025036A"/>
    <w:pPr>
      <w:spacing w:after="120" w:line="560" w:lineRule="exact"/>
      <w:ind w:firstLineChars="200" w:firstLine="480"/>
    </w:pPr>
    <w:rPr>
      <w:rFonts w:ascii="黑体" w:eastAsia="黑体" w:cs="宋体"/>
      <w:sz w:val="24"/>
      <w:szCs w:val="20"/>
    </w:rPr>
  </w:style>
  <w:style w:type="paragraph" w:customStyle="1" w:styleId="53">
    <w:name w:val="5正文"/>
    <w:basedOn w:val="a0"/>
    <w:qFormat/>
    <w:rsid w:val="0025036A"/>
    <w:pPr>
      <w:ind w:firstLineChars="200" w:firstLine="200"/>
    </w:pPr>
    <w:rPr>
      <w:sz w:val="28"/>
      <w:szCs w:val="28"/>
    </w:rPr>
  </w:style>
  <w:style w:type="paragraph" w:customStyle="1" w:styleId="425">
    <w:name w:val="宋小4+25"/>
    <w:basedOn w:val="a0"/>
    <w:qFormat/>
    <w:rsid w:val="0025036A"/>
    <w:pPr>
      <w:ind w:firstLineChars="200" w:firstLine="200"/>
      <w:jc w:val="left"/>
    </w:pPr>
    <w:rPr>
      <w:sz w:val="24"/>
    </w:rPr>
  </w:style>
  <w:style w:type="paragraph" w:customStyle="1" w:styleId="34">
    <w:name w:val="我的标题3"/>
    <w:basedOn w:val="3"/>
    <w:qFormat/>
    <w:rsid w:val="0025036A"/>
    <w:pPr>
      <w:spacing w:before="60" w:after="60" w:line="460" w:lineRule="exact"/>
    </w:pPr>
    <w:rPr>
      <w:rFonts w:eastAsia="黑体"/>
      <w:b w:val="0"/>
      <w:szCs w:val="20"/>
    </w:rPr>
  </w:style>
  <w:style w:type="paragraph" w:customStyle="1" w:styleId="xl24">
    <w:name w:val="xl24"/>
    <w:basedOn w:val="a0"/>
    <w:qFormat/>
    <w:rsid w:val="0025036A"/>
    <w:pPr>
      <w:widowControl/>
      <w:spacing w:before="100" w:beforeAutospacing="1" w:after="100" w:afterAutospacing="1"/>
      <w:jc w:val="center"/>
    </w:pPr>
    <w:rPr>
      <w:rFonts w:ascii="Arial Unicode MS" w:eastAsia="Arial Unicode MS" w:hAnsi="Arial Unicode MS" w:cs="Arial Unicode MS"/>
      <w:kern w:val="0"/>
      <w:sz w:val="24"/>
    </w:rPr>
  </w:style>
  <w:style w:type="paragraph" w:customStyle="1" w:styleId="afff6">
    <w:name w:val="新利正文"/>
    <w:basedOn w:val="a0"/>
    <w:qFormat/>
    <w:rsid w:val="0025036A"/>
    <w:pPr>
      <w:spacing w:beforeLines="25" w:line="440" w:lineRule="exact"/>
      <w:ind w:firstLineChars="200" w:firstLine="480"/>
    </w:pPr>
    <w:rPr>
      <w:color w:val="000000"/>
      <w:kern w:val="32"/>
      <w:sz w:val="24"/>
    </w:rPr>
  </w:style>
  <w:style w:type="paragraph" w:customStyle="1" w:styleId="xl28">
    <w:name w:val="xl28"/>
    <w:basedOn w:val="a0"/>
    <w:qFormat/>
    <w:rsid w:val="0025036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36"/>
      <w:szCs w:val="36"/>
    </w:rPr>
  </w:style>
  <w:style w:type="paragraph" w:customStyle="1" w:styleId="CharCharCharCharCharCharChar">
    <w:name w:val="Char Char Char Char Char Char Char"/>
    <w:basedOn w:val="a0"/>
    <w:qFormat/>
    <w:rsid w:val="0025036A"/>
  </w:style>
  <w:style w:type="paragraph" w:customStyle="1" w:styleId="afff7">
    <w:name w:val="我的正文"/>
    <w:basedOn w:val="a0"/>
    <w:qFormat/>
    <w:rsid w:val="0025036A"/>
    <w:pPr>
      <w:spacing w:line="460" w:lineRule="exact"/>
      <w:ind w:firstLine="482"/>
    </w:pPr>
    <w:rPr>
      <w:sz w:val="24"/>
    </w:rPr>
  </w:style>
  <w:style w:type="paragraph" w:customStyle="1" w:styleId="Char12">
    <w:name w:val="Char1"/>
    <w:basedOn w:val="a0"/>
    <w:qFormat/>
    <w:rsid w:val="0025036A"/>
    <w:pPr>
      <w:spacing w:line="360" w:lineRule="auto"/>
      <w:ind w:firstLineChars="200" w:firstLine="529"/>
    </w:pPr>
    <w:rPr>
      <w:szCs w:val="20"/>
    </w:rPr>
  </w:style>
  <w:style w:type="paragraph" w:customStyle="1" w:styleId="xl27">
    <w:name w:val="xl27"/>
    <w:basedOn w:val="a0"/>
    <w:qFormat/>
    <w:rsid w:val="0025036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kern w:val="0"/>
      <w:sz w:val="28"/>
      <w:szCs w:val="28"/>
    </w:rPr>
  </w:style>
  <w:style w:type="paragraph" w:customStyle="1" w:styleId="17">
    <w:name w:val="1"/>
    <w:basedOn w:val="a0"/>
    <w:next w:val="a8"/>
    <w:qFormat/>
    <w:rsid w:val="0025036A"/>
    <w:pPr>
      <w:spacing w:after="120"/>
    </w:pPr>
  </w:style>
  <w:style w:type="paragraph" w:customStyle="1" w:styleId="18">
    <w:name w:val="标1"/>
    <w:basedOn w:val="a0"/>
    <w:next w:val="a0"/>
    <w:qFormat/>
    <w:rsid w:val="0025036A"/>
    <w:pPr>
      <w:spacing w:line="576" w:lineRule="auto"/>
      <w:ind w:firstLineChars="200" w:firstLine="600"/>
    </w:pPr>
  </w:style>
  <w:style w:type="paragraph" w:customStyle="1" w:styleId="xl31">
    <w:name w:val="xl31"/>
    <w:basedOn w:val="a0"/>
    <w:qFormat/>
    <w:rsid w:val="0025036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kern w:val="0"/>
      <w:sz w:val="36"/>
      <w:szCs w:val="36"/>
    </w:rPr>
  </w:style>
  <w:style w:type="paragraph" w:customStyle="1" w:styleId="xl34">
    <w:name w:val="xl34"/>
    <w:basedOn w:val="a0"/>
    <w:qFormat/>
    <w:rsid w:val="0025036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36"/>
      <w:szCs w:val="36"/>
    </w:rPr>
  </w:style>
  <w:style w:type="paragraph" w:customStyle="1" w:styleId="CharCharCharCharCharCharCharCharChar1Char">
    <w:name w:val="Char Char Char Char Char Char Char Char Char1 Char"/>
    <w:basedOn w:val="a0"/>
    <w:next w:val="a0"/>
    <w:qFormat/>
    <w:rsid w:val="0025036A"/>
    <w:pPr>
      <w:spacing w:line="360" w:lineRule="auto"/>
      <w:ind w:firstLineChars="200" w:firstLine="200"/>
    </w:pPr>
    <w:rPr>
      <w:szCs w:val="20"/>
    </w:rPr>
  </w:style>
  <w:style w:type="paragraph" w:customStyle="1" w:styleId="13-242">
    <w:name w:val="样式 垃圾13-24 + 首行缩进:  2 字符"/>
    <w:basedOn w:val="a0"/>
    <w:qFormat/>
    <w:rsid w:val="0025036A"/>
    <w:pPr>
      <w:spacing w:line="480" w:lineRule="exact"/>
    </w:pPr>
    <w:rPr>
      <w:rFonts w:ascii="宋体" w:hAnsi="宋体" w:cs="宋体"/>
      <w:color w:val="000000"/>
      <w:szCs w:val="21"/>
    </w:rPr>
  </w:style>
  <w:style w:type="paragraph" w:customStyle="1" w:styleId="1a">
    <w:name w:val="环评正文1"/>
    <w:basedOn w:val="a0"/>
    <w:qFormat/>
    <w:rsid w:val="0025036A"/>
    <w:pPr>
      <w:ind w:firstLineChars="200" w:firstLine="518"/>
    </w:pPr>
    <w:rPr>
      <w:rFonts w:ascii="仿宋_GB2312" w:eastAsia="仿宋_GB2312" w:cs="宋体"/>
      <w:sz w:val="28"/>
      <w:szCs w:val="20"/>
    </w:rPr>
  </w:style>
  <w:style w:type="paragraph" w:customStyle="1" w:styleId="p0">
    <w:name w:val="p0"/>
    <w:basedOn w:val="a0"/>
    <w:uiPriority w:val="99"/>
    <w:qFormat/>
    <w:rsid w:val="0025036A"/>
    <w:pPr>
      <w:widowControl/>
      <w:jc w:val="left"/>
    </w:pPr>
    <w:rPr>
      <w:kern w:val="0"/>
      <w:sz w:val="20"/>
      <w:szCs w:val="20"/>
    </w:rPr>
  </w:style>
  <w:style w:type="paragraph" w:customStyle="1" w:styleId="1b">
    <w:name w:val="正文首行缩进1"/>
    <w:basedOn w:val="a8"/>
    <w:qFormat/>
    <w:rsid w:val="0025036A"/>
    <w:pPr>
      <w:widowControl/>
      <w:spacing w:after="200" w:line="312" w:lineRule="auto"/>
      <w:ind w:firstLine="567"/>
      <w:jc w:val="left"/>
      <w:textAlignment w:val="baseline"/>
    </w:pPr>
    <w:rPr>
      <w:kern w:val="0"/>
      <w:sz w:val="28"/>
      <w:szCs w:val="20"/>
      <w:lang w:eastAsia="en-US" w:bidi="en-US"/>
    </w:rPr>
  </w:style>
  <w:style w:type="paragraph" w:customStyle="1" w:styleId="xl30">
    <w:name w:val="xl30"/>
    <w:basedOn w:val="a0"/>
    <w:qFormat/>
    <w:rsid w:val="0025036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36"/>
      <w:szCs w:val="36"/>
    </w:rPr>
  </w:style>
  <w:style w:type="paragraph" w:customStyle="1" w:styleId="afff8">
    <w:name w:val="五号 正文"/>
    <w:basedOn w:val="a0"/>
    <w:qFormat/>
    <w:rsid w:val="0025036A"/>
    <w:pPr>
      <w:spacing w:line="360" w:lineRule="auto"/>
      <w:jc w:val="center"/>
    </w:pPr>
    <w:rPr>
      <w:rFonts w:ascii="宋体" w:hAnsi="宋体"/>
      <w:szCs w:val="21"/>
    </w:rPr>
  </w:style>
  <w:style w:type="paragraph" w:customStyle="1" w:styleId="CharCharCharChar">
    <w:name w:val="Char Char Char Char"/>
    <w:basedOn w:val="a0"/>
    <w:next w:val="a0"/>
    <w:qFormat/>
    <w:rsid w:val="0025036A"/>
    <w:pPr>
      <w:widowControl/>
      <w:spacing w:line="360" w:lineRule="auto"/>
      <w:ind w:firstLineChars="200" w:firstLine="200"/>
      <w:jc w:val="left"/>
    </w:pPr>
    <w:rPr>
      <w:rFonts w:ascii="宋体" w:hAnsi="宋体" w:cs="宋体"/>
      <w:sz w:val="24"/>
    </w:rPr>
  </w:style>
  <w:style w:type="paragraph" w:customStyle="1" w:styleId="CM106">
    <w:name w:val="CM106"/>
    <w:basedOn w:val="a0"/>
    <w:next w:val="a0"/>
    <w:qFormat/>
    <w:rsid w:val="0025036A"/>
    <w:pPr>
      <w:autoSpaceDE w:val="0"/>
      <w:autoSpaceDN w:val="0"/>
      <w:spacing w:after="445"/>
      <w:jc w:val="left"/>
    </w:pPr>
    <w:rPr>
      <w:rFonts w:ascii=".." w:eastAsia=".."/>
      <w:kern w:val="0"/>
      <w:sz w:val="24"/>
    </w:rPr>
  </w:style>
  <w:style w:type="paragraph" w:customStyle="1" w:styleId="1Char4">
    <w:name w:val="1 Char"/>
    <w:basedOn w:val="a0"/>
    <w:qFormat/>
    <w:rsid w:val="0025036A"/>
    <w:rPr>
      <w:rFonts w:ascii="Tahoma" w:hAnsi="Tahoma"/>
      <w:sz w:val="24"/>
      <w:szCs w:val="20"/>
    </w:rPr>
  </w:style>
  <w:style w:type="paragraph" w:customStyle="1" w:styleId="-045">
    <w:name w:val="样式 表格标题 + 五号 左侧:  -0.45 字符"/>
    <w:basedOn w:val="a0"/>
    <w:qFormat/>
    <w:rsid w:val="0025036A"/>
    <w:pPr>
      <w:wordWrap w:val="0"/>
      <w:spacing w:line="240" w:lineRule="auto"/>
      <w:ind w:left="105"/>
    </w:pPr>
    <w:rPr>
      <w:rFonts w:hAnsi="宋体"/>
      <w:b/>
      <w:bCs/>
      <w:szCs w:val="21"/>
    </w:rPr>
  </w:style>
  <w:style w:type="paragraph" w:customStyle="1" w:styleId="L16fs">
    <w:name w:val="表格文字L16fs"/>
    <w:basedOn w:val="a0"/>
    <w:qFormat/>
    <w:rsid w:val="0025036A"/>
    <w:pPr>
      <w:spacing w:line="320" w:lineRule="exact"/>
      <w:jc w:val="center"/>
    </w:pPr>
    <w:rPr>
      <w:color w:val="000000"/>
      <w:kern w:val="0"/>
      <w:sz w:val="18"/>
      <w:szCs w:val="18"/>
    </w:rPr>
  </w:style>
  <w:style w:type="paragraph" w:customStyle="1" w:styleId="ParaCharCharCharCharCharCharCharCharCharChar">
    <w:name w:val="默认段落字体 Para Char Char Char Char Char Char Char Char Char Char"/>
    <w:basedOn w:val="a0"/>
    <w:qFormat/>
    <w:rsid w:val="0025036A"/>
    <w:pPr>
      <w:spacing w:line="360" w:lineRule="auto"/>
    </w:pPr>
    <w:rPr>
      <w:kern w:val="0"/>
      <w:sz w:val="24"/>
      <w:szCs w:val="20"/>
    </w:rPr>
  </w:style>
  <w:style w:type="paragraph" w:customStyle="1" w:styleId="xl36">
    <w:name w:val="xl36"/>
    <w:basedOn w:val="a0"/>
    <w:qFormat/>
    <w:rsid w:val="0025036A"/>
    <w:pPr>
      <w:widowControl/>
      <w:pBdr>
        <w:left w:val="single" w:sz="4" w:space="0" w:color="auto"/>
        <w:right w:val="single" w:sz="4" w:space="0" w:color="auto"/>
      </w:pBdr>
      <w:spacing w:before="100" w:beforeAutospacing="1" w:after="100" w:afterAutospacing="1"/>
      <w:jc w:val="center"/>
    </w:pPr>
    <w:rPr>
      <w:rFonts w:eastAsia="Arial Unicode MS"/>
      <w:color w:val="000000"/>
      <w:kern w:val="0"/>
      <w:szCs w:val="21"/>
    </w:rPr>
  </w:style>
  <w:style w:type="paragraph" w:customStyle="1" w:styleId="xl29">
    <w:name w:val="xl29"/>
    <w:basedOn w:val="a0"/>
    <w:qFormat/>
    <w:rsid w:val="002503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36"/>
      <w:szCs w:val="36"/>
    </w:rPr>
  </w:style>
  <w:style w:type="paragraph" w:customStyle="1" w:styleId="afff9">
    <w:name w:val="中文报告书样式"/>
    <w:basedOn w:val="a0"/>
    <w:qFormat/>
    <w:rsid w:val="0025036A"/>
    <w:pPr>
      <w:spacing w:line="520" w:lineRule="exact"/>
      <w:ind w:firstLine="578"/>
      <w:textAlignment w:val="baseline"/>
    </w:pPr>
    <w:rPr>
      <w:kern w:val="24"/>
      <w:sz w:val="28"/>
      <w:szCs w:val="20"/>
    </w:rPr>
  </w:style>
  <w:style w:type="paragraph" w:customStyle="1" w:styleId="4780">
    <w:name w:val="样式 标题 4 + 段前: 7.8 磅 段后: 0 磅 行距: 单倍行距"/>
    <w:basedOn w:val="4"/>
    <w:qFormat/>
    <w:rsid w:val="0025036A"/>
    <w:pPr>
      <w:tabs>
        <w:tab w:val="left" w:pos="840"/>
        <w:tab w:val="left" w:pos="2160"/>
      </w:tabs>
      <w:adjustRightInd/>
      <w:snapToGrid/>
      <w:spacing w:before="156" w:after="0" w:line="240" w:lineRule="auto"/>
      <w:ind w:left="2160" w:hanging="420"/>
    </w:pPr>
    <w:rPr>
      <w:rFonts w:cs="宋体"/>
      <w:i/>
      <w:sz w:val="24"/>
      <w:szCs w:val="20"/>
    </w:rPr>
  </w:style>
  <w:style w:type="paragraph" w:customStyle="1" w:styleId="41">
    <w:name w:val="样式4"/>
    <w:basedOn w:val="a4"/>
    <w:qFormat/>
    <w:rsid w:val="0025036A"/>
    <w:pPr>
      <w:spacing w:line="460" w:lineRule="exact"/>
      <w:ind w:firstLineChars="0" w:firstLine="0"/>
    </w:pPr>
    <w:rPr>
      <w:rFonts w:ascii="Arial" w:hAnsi="Arial"/>
      <w:sz w:val="24"/>
    </w:rPr>
  </w:style>
  <w:style w:type="paragraph" w:customStyle="1" w:styleId="91">
    <w:name w:val="9"/>
    <w:basedOn w:val="a0"/>
    <w:next w:val="a0"/>
    <w:qFormat/>
    <w:rsid w:val="0025036A"/>
    <w:pPr>
      <w:ind w:firstLine="705"/>
    </w:pPr>
    <w:rPr>
      <w:rFonts w:ascii="楷体_GB2312" w:eastAsia="楷体_GB2312" w:hAnsi="宋体"/>
      <w:b/>
      <w:bCs/>
      <w:sz w:val="28"/>
    </w:rPr>
  </w:style>
  <w:style w:type="paragraph" w:customStyle="1" w:styleId="35">
    <w:name w:val="样式3"/>
    <w:basedOn w:val="ad"/>
    <w:qFormat/>
    <w:rsid w:val="0025036A"/>
    <w:pPr>
      <w:jc w:val="center"/>
    </w:pPr>
    <w:rPr>
      <w:rFonts w:ascii="黑体" w:eastAsia="黑体" w:hint="eastAsia"/>
      <w:sz w:val="21"/>
      <w:szCs w:val="20"/>
    </w:rPr>
  </w:style>
  <w:style w:type="paragraph" w:customStyle="1" w:styleId="Default">
    <w:name w:val="Default"/>
    <w:qFormat/>
    <w:rsid w:val="0025036A"/>
    <w:pPr>
      <w:widowControl w:val="0"/>
      <w:autoSpaceDE w:val="0"/>
      <w:autoSpaceDN w:val="0"/>
      <w:adjustRightInd w:val="0"/>
    </w:pPr>
    <w:rPr>
      <w:rFonts w:ascii="仿宋_GB2312" w:eastAsia="仿宋_GB2312" w:hAnsi="Times New Roman" w:cs="仿宋_GB2312"/>
      <w:color w:val="000000"/>
      <w:sz w:val="24"/>
      <w:szCs w:val="24"/>
    </w:rPr>
  </w:style>
  <w:style w:type="paragraph" w:customStyle="1" w:styleId="kk">
    <w:name w:val="kk"/>
    <w:basedOn w:val="a8"/>
    <w:qFormat/>
    <w:rsid w:val="0025036A"/>
    <w:pPr>
      <w:autoSpaceDE w:val="0"/>
      <w:autoSpaceDN w:val="0"/>
      <w:spacing w:after="0" w:line="360" w:lineRule="auto"/>
      <w:textAlignment w:val="baseline"/>
    </w:pPr>
    <w:rPr>
      <w:spacing w:val="10"/>
      <w:kern w:val="0"/>
      <w:sz w:val="24"/>
      <w:szCs w:val="20"/>
    </w:rPr>
  </w:style>
  <w:style w:type="paragraph" w:customStyle="1" w:styleId="afffa">
    <w:name w:val="裴正文"/>
    <w:basedOn w:val="a0"/>
    <w:qFormat/>
    <w:rsid w:val="0025036A"/>
    <w:rPr>
      <w:sz w:val="24"/>
      <w:szCs w:val="20"/>
    </w:rPr>
  </w:style>
  <w:style w:type="paragraph" w:customStyle="1" w:styleId="222">
    <w:name w:val="222"/>
    <w:basedOn w:val="2"/>
    <w:qFormat/>
    <w:rsid w:val="0025036A"/>
    <w:pPr>
      <w:spacing w:before="60" w:after="60" w:line="460" w:lineRule="atLeast"/>
    </w:pPr>
    <w:rPr>
      <w:b w:val="0"/>
      <w:szCs w:val="30"/>
    </w:rPr>
  </w:style>
  <w:style w:type="paragraph" w:customStyle="1" w:styleId="xl26">
    <w:name w:val="xl26"/>
    <w:basedOn w:val="a0"/>
    <w:qFormat/>
    <w:rsid w:val="002503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8"/>
      <w:szCs w:val="28"/>
    </w:rPr>
  </w:style>
  <w:style w:type="paragraph" w:customStyle="1" w:styleId="42">
    <w:name w:val="4"/>
    <w:basedOn w:val="a0"/>
    <w:next w:val="a4"/>
    <w:qFormat/>
    <w:rsid w:val="0025036A"/>
    <w:pPr>
      <w:ind w:firstLine="420"/>
    </w:pPr>
    <w:rPr>
      <w:sz w:val="28"/>
      <w:szCs w:val="20"/>
    </w:rPr>
  </w:style>
  <w:style w:type="paragraph" w:customStyle="1" w:styleId="afffb">
    <w:name w:val="四级标题"/>
    <w:basedOn w:val="afff3"/>
    <w:qFormat/>
    <w:rsid w:val="0025036A"/>
    <w:pPr>
      <w:tabs>
        <w:tab w:val="left" w:pos="360"/>
        <w:tab w:val="left" w:pos="425"/>
        <w:tab w:val="left" w:pos="810"/>
        <w:tab w:val="left" w:pos="2159"/>
      </w:tabs>
      <w:spacing w:line="360" w:lineRule="auto"/>
      <w:ind w:left="425" w:hanging="425"/>
      <w:outlineLvl w:val="3"/>
    </w:pPr>
    <w:rPr>
      <w:rFonts w:cs="Times New Roman"/>
      <w:bCs w:val="0"/>
      <w:spacing w:val="16"/>
      <w:szCs w:val="24"/>
    </w:rPr>
  </w:style>
  <w:style w:type="paragraph" w:customStyle="1" w:styleId="121">
    <w:name w:val="样式 环评正文1 + 首行缩进:  2 字符"/>
    <w:basedOn w:val="a0"/>
    <w:qFormat/>
    <w:rsid w:val="0025036A"/>
    <w:pPr>
      <w:ind w:firstLineChars="200" w:firstLine="522"/>
    </w:pPr>
    <w:rPr>
      <w:rFonts w:ascii="仿宋_GB2312" w:eastAsia="仿宋_GB2312" w:cs="宋体"/>
      <w:sz w:val="28"/>
      <w:szCs w:val="20"/>
    </w:rPr>
  </w:style>
  <w:style w:type="paragraph" w:customStyle="1" w:styleId="xl33">
    <w:name w:val="xl33"/>
    <w:basedOn w:val="a0"/>
    <w:qFormat/>
    <w:rsid w:val="0025036A"/>
    <w:pPr>
      <w:widowControl/>
      <w:pBdr>
        <w:bottom w:val="single" w:sz="8" w:space="0" w:color="auto"/>
      </w:pBdr>
      <w:spacing w:before="100" w:beforeAutospacing="1" w:after="100" w:afterAutospacing="1"/>
      <w:jc w:val="center"/>
    </w:pPr>
    <w:rPr>
      <w:rFonts w:ascii="华文中宋" w:eastAsia="华文中宋" w:hAnsi="华文中宋" w:hint="eastAsia"/>
      <w:kern w:val="0"/>
      <w:sz w:val="40"/>
      <w:szCs w:val="40"/>
    </w:rPr>
  </w:style>
  <w:style w:type="paragraph" w:customStyle="1" w:styleId="CharCharCharCharCharCharCharCharCharCharCharCharCharCharCharChar">
    <w:name w:val="Char Char Char Char Char Char Char Char Char Char Char Char Char Char Char Char"/>
    <w:basedOn w:val="a0"/>
    <w:qFormat/>
    <w:rsid w:val="0025036A"/>
  </w:style>
  <w:style w:type="paragraph" w:customStyle="1" w:styleId="xl35">
    <w:name w:val="xl35"/>
    <w:basedOn w:val="a0"/>
    <w:qFormat/>
    <w:rsid w:val="0025036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36"/>
      <w:szCs w:val="36"/>
    </w:rPr>
  </w:style>
  <w:style w:type="paragraph" w:customStyle="1" w:styleId="NewNewNewNewNewNewNewNewNewNewNewNewNew">
    <w:name w:val="正文 New New New New New New New New New New New New New"/>
    <w:qFormat/>
    <w:rsid w:val="0025036A"/>
    <w:pPr>
      <w:widowControl w:val="0"/>
      <w:jc w:val="both"/>
    </w:pPr>
    <w:rPr>
      <w:rFonts w:ascii="Times New Roman" w:eastAsia="宋体" w:hAnsi="Times New Roman" w:cs="Times New Roman"/>
      <w:kern w:val="2"/>
      <w:sz w:val="21"/>
      <w:szCs w:val="24"/>
    </w:rPr>
  </w:style>
  <w:style w:type="paragraph" w:customStyle="1" w:styleId="CharCharChar1CharCharCharCharCharCharCharCharCharCharCharChar1Char">
    <w:name w:val="Char Char Char1 Char Char Char Char Char Char Char Char Char Char Char Char1 Char"/>
    <w:basedOn w:val="a0"/>
    <w:qFormat/>
    <w:rsid w:val="0025036A"/>
    <w:pPr>
      <w:spacing w:line="360" w:lineRule="auto"/>
      <w:ind w:firstLineChars="200" w:firstLine="529"/>
    </w:pPr>
    <w:rPr>
      <w:rFonts w:ascii="宋体" w:hAnsi="宋体"/>
      <w:b/>
    </w:rPr>
  </w:style>
  <w:style w:type="paragraph" w:customStyle="1" w:styleId="Style1">
    <w:name w:val="_Style 1"/>
    <w:basedOn w:val="a0"/>
    <w:uiPriority w:val="1"/>
    <w:qFormat/>
    <w:rsid w:val="0025036A"/>
    <w:pPr>
      <w:widowControl/>
      <w:adjustRightInd/>
      <w:snapToGrid/>
      <w:spacing w:line="240" w:lineRule="auto"/>
      <w:jc w:val="left"/>
    </w:pPr>
    <w:rPr>
      <w:rFonts w:ascii="Calibri" w:hAnsi="Calibri"/>
      <w:kern w:val="0"/>
      <w:sz w:val="24"/>
      <w:szCs w:val="32"/>
    </w:rPr>
  </w:style>
  <w:style w:type="paragraph" w:customStyle="1" w:styleId="45326">
    <w:name w:val="样式 标题 4 + 段前: 5 磅 段后: 3 磅 行距: 固定值 26 磅"/>
    <w:basedOn w:val="4"/>
    <w:qFormat/>
    <w:rsid w:val="0025036A"/>
    <w:pPr>
      <w:spacing w:before="0" w:after="0" w:line="500" w:lineRule="exact"/>
    </w:pPr>
    <w:rPr>
      <w:rFonts w:ascii="楷体_GB2312" w:eastAsia="楷体_GB2312"/>
      <w:bCs w:val="0"/>
      <w:szCs w:val="20"/>
    </w:rPr>
  </w:style>
  <w:style w:type="paragraph" w:customStyle="1" w:styleId="60">
    <w:name w:val="6表内文字 居中"/>
    <w:basedOn w:val="a0"/>
    <w:qFormat/>
    <w:rsid w:val="0025036A"/>
    <w:pPr>
      <w:spacing w:line="240" w:lineRule="atLeast"/>
      <w:jc w:val="center"/>
      <w:textAlignment w:val="baseline"/>
    </w:pPr>
    <w:rPr>
      <w:snapToGrid w:val="0"/>
      <w:kern w:val="0"/>
      <w:szCs w:val="20"/>
    </w:rPr>
  </w:style>
  <w:style w:type="paragraph" w:customStyle="1" w:styleId="01">
    <w:name w:val="正文01"/>
    <w:basedOn w:val="a0"/>
    <w:qFormat/>
    <w:rsid w:val="0025036A"/>
    <w:pPr>
      <w:spacing w:before="60" w:line="460" w:lineRule="exact"/>
      <w:ind w:firstLineChars="200" w:firstLine="200"/>
    </w:pPr>
    <w:rPr>
      <w:rFonts w:ascii="Arial" w:hAnsi="Arial"/>
      <w:kern w:val="0"/>
      <w:sz w:val="24"/>
    </w:rPr>
  </w:style>
  <w:style w:type="paragraph" w:customStyle="1" w:styleId="xl60">
    <w:name w:val="xl60"/>
    <w:basedOn w:val="a0"/>
    <w:qFormat/>
    <w:rsid w:val="0025036A"/>
    <w:pPr>
      <w:widowControl/>
      <w:pBdr>
        <w:left w:val="single" w:sz="8" w:space="0" w:color="auto"/>
        <w:right w:val="single" w:sz="4" w:space="0" w:color="auto"/>
      </w:pBdr>
      <w:spacing w:before="100" w:after="100"/>
      <w:ind w:firstLineChars="200" w:firstLine="200"/>
      <w:jc w:val="center"/>
      <w:textAlignment w:val="top"/>
    </w:pPr>
    <w:rPr>
      <w:kern w:val="0"/>
      <w:sz w:val="24"/>
    </w:rPr>
  </w:style>
  <w:style w:type="paragraph" w:customStyle="1" w:styleId="3TimesNewRoman60">
    <w:name w:val="样式 标题 3 + (符号) Times New Roman 加粗 段前: 6 磅"/>
    <w:basedOn w:val="3"/>
    <w:qFormat/>
    <w:rsid w:val="0025036A"/>
    <w:pPr>
      <w:spacing w:before="0" w:after="0" w:line="320" w:lineRule="exact"/>
      <w:ind w:firstLineChars="200" w:firstLine="658"/>
    </w:pPr>
    <w:rPr>
      <w:rFonts w:ascii="宋体" w:hAnsi="宋体" w:cs="宋体"/>
      <w:color w:val="000000"/>
      <w:sz w:val="30"/>
      <w:szCs w:val="30"/>
    </w:rPr>
  </w:style>
  <w:style w:type="paragraph" w:customStyle="1" w:styleId="160">
    <w:name w:val="样式16"/>
    <w:basedOn w:val="a0"/>
    <w:qFormat/>
    <w:rsid w:val="0025036A"/>
    <w:pPr>
      <w:widowControl/>
      <w:jc w:val="center"/>
    </w:pPr>
    <w:rPr>
      <w:color w:val="000000"/>
      <w:kern w:val="0"/>
      <w:szCs w:val="21"/>
    </w:rPr>
  </w:style>
  <w:style w:type="paragraph" w:customStyle="1" w:styleId="TOC1">
    <w:name w:val="TOC 标题1"/>
    <w:basedOn w:val="1"/>
    <w:next w:val="a0"/>
    <w:uiPriority w:val="39"/>
    <w:qFormat/>
    <w:rsid w:val="0025036A"/>
    <w:pPr>
      <w:widowControl/>
      <w:adjustRightInd/>
      <w:snapToGrid/>
      <w:spacing w:before="480" w:after="0" w:line="276" w:lineRule="auto"/>
      <w:jc w:val="left"/>
      <w:outlineLvl w:val="9"/>
    </w:pPr>
    <w:rPr>
      <w:rFonts w:ascii="Cambria" w:eastAsia="宋体" w:hAnsi="Cambria"/>
      <w:color w:val="365F91"/>
      <w:kern w:val="0"/>
      <w:sz w:val="28"/>
      <w:szCs w:val="28"/>
    </w:rPr>
  </w:style>
  <w:style w:type="character" w:customStyle="1" w:styleId="Char13">
    <w:name w:val="表内格式 Char1"/>
    <w:basedOn w:val="a1"/>
    <w:link w:val="afffc"/>
    <w:qFormat/>
    <w:locked/>
    <w:rsid w:val="0025036A"/>
    <w:rPr>
      <w:kern w:val="2"/>
      <w:sz w:val="18"/>
    </w:rPr>
  </w:style>
  <w:style w:type="paragraph" w:customStyle="1" w:styleId="afffc">
    <w:name w:val="表内格式"/>
    <w:basedOn w:val="a0"/>
    <w:link w:val="Char13"/>
    <w:qFormat/>
    <w:rsid w:val="0025036A"/>
    <w:pPr>
      <w:adjustRightInd/>
      <w:snapToGrid/>
      <w:spacing w:line="240" w:lineRule="auto"/>
      <w:jc w:val="center"/>
    </w:pPr>
    <w:rPr>
      <w:sz w:val="18"/>
      <w:szCs w:val="20"/>
    </w:rPr>
  </w:style>
  <w:style w:type="paragraph" w:customStyle="1" w:styleId="1c">
    <w:name w:val="表格 1"/>
    <w:basedOn w:val="a0"/>
    <w:qFormat/>
    <w:rsid w:val="0025036A"/>
    <w:pPr>
      <w:spacing w:line="360" w:lineRule="exact"/>
      <w:jc w:val="center"/>
    </w:pPr>
    <w:rPr>
      <w:rFonts w:ascii="Arial" w:hAnsi="Arial" w:cs="宋体"/>
      <w:szCs w:val="20"/>
    </w:rPr>
  </w:style>
  <w:style w:type="character" w:customStyle="1" w:styleId="font01">
    <w:name w:val="font01"/>
    <w:basedOn w:val="a1"/>
    <w:qFormat/>
    <w:rsid w:val="0025036A"/>
    <w:rPr>
      <w:rFonts w:ascii="Times New Roman" w:hAnsi="Times New Roman" w:cs="Times New Roman" w:hint="default"/>
      <w:color w:val="000000"/>
      <w:sz w:val="18"/>
      <w:szCs w:val="18"/>
      <w:u w:val="none"/>
      <w:vertAlign w:val="superscript"/>
    </w:rPr>
  </w:style>
  <w:style w:type="character" w:customStyle="1" w:styleId="font41">
    <w:name w:val="font41"/>
    <w:basedOn w:val="a1"/>
    <w:qFormat/>
    <w:rsid w:val="0025036A"/>
    <w:rPr>
      <w:rFonts w:ascii="宋体" w:eastAsia="宋体" w:hAnsi="宋体" w:cs="宋体" w:hint="eastAsia"/>
      <w:color w:val="000000"/>
      <w:sz w:val="18"/>
      <w:szCs w:val="18"/>
      <w:u w:val="none"/>
    </w:rPr>
  </w:style>
  <w:style w:type="character" w:customStyle="1" w:styleId="font51">
    <w:name w:val="font51"/>
    <w:basedOn w:val="a1"/>
    <w:qFormat/>
    <w:rsid w:val="0025036A"/>
    <w:rPr>
      <w:rFonts w:ascii="Times New Roman" w:hAnsi="Times New Roman" w:cs="Times New Roman" w:hint="default"/>
      <w:color w:val="000000"/>
      <w:sz w:val="18"/>
      <w:szCs w:val="18"/>
      <w:u w:val="none"/>
      <w:vertAlign w:val="subscript"/>
    </w:rPr>
  </w:style>
  <w:style w:type="character" w:customStyle="1" w:styleId="font21">
    <w:name w:val="font21"/>
    <w:basedOn w:val="a1"/>
    <w:qFormat/>
    <w:rsid w:val="0025036A"/>
    <w:rPr>
      <w:rFonts w:ascii="Times New Roman" w:hAnsi="Times New Roman" w:cs="Times New Roman" w:hint="default"/>
      <w:color w:val="000000"/>
      <w:sz w:val="18"/>
      <w:szCs w:val="18"/>
      <w:u w:val="none"/>
    </w:rPr>
  </w:style>
  <w:style w:type="paragraph" w:customStyle="1" w:styleId="Style21">
    <w:name w:val="_Style 21"/>
    <w:basedOn w:val="a0"/>
    <w:next w:val="20"/>
    <w:qFormat/>
    <w:rsid w:val="0025036A"/>
    <w:pPr>
      <w:adjustRightInd/>
      <w:snapToGrid/>
      <w:spacing w:line="240" w:lineRule="auto"/>
      <w:ind w:firstLine="435"/>
    </w:pPr>
    <w:rPr>
      <w:sz w:val="24"/>
      <w:szCs w:val="20"/>
    </w:rPr>
  </w:style>
  <w:style w:type="character" w:customStyle="1" w:styleId="Charf8">
    <w:name w:val="君邦正文 Char"/>
    <w:basedOn w:val="a1"/>
    <w:link w:val="afffd"/>
    <w:qFormat/>
    <w:rsid w:val="0025036A"/>
    <w:rPr>
      <w:bCs/>
      <w:snapToGrid w:val="0"/>
      <w:kern w:val="2"/>
      <w:sz w:val="24"/>
    </w:rPr>
  </w:style>
  <w:style w:type="paragraph" w:customStyle="1" w:styleId="afffd">
    <w:name w:val="君邦正文"/>
    <w:link w:val="Charf8"/>
    <w:qFormat/>
    <w:rsid w:val="0025036A"/>
    <w:pPr>
      <w:spacing w:after="60" w:line="360" w:lineRule="auto"/>
      <w:ind w:firstLineChars="200" w:firstLine="480"/>
      <w:jc w:val="both"/>
    </w:pPr>
    <w:rPr>
      <w:bCs/>
      <w:snapToGrid w:val="0"/>
      <w:kern w:val="2"/>
      <w:sz w:val="24"/>
    </w:rPr>
  </w:style>
  <w:style w:type="character" w:customStyle="1" w:styleId="26Char">
    <w:name w:val="样式 四号 行距: 固定值 26 磅 Char"/>
    <w:link w:val="260"/>
    <w:qFormat/>
    <w:rsid w:val="0025036A"/>
    <w:rPr>
      <w:rFonts w:cs="宋体"/>
      <w:kern w:val="2"/>
      <w:sz w:val="28"/>
    </w:rPr>
  </w:style>
  <w:style w:type="paragraph" w:customStyle="1" w:styleId="260">
    <w:name w:val="样式 四号 行距: 固定值 26 磅"/>
    <w:basedOn w:val="a0"/>
    <w:link w:val="26Char"/>
    <w:qFormat/>
    <w:rsid w:val="0025036A"/>
    <w:pPr>
      <w:adjustRightInd/>
      <w:snapToGrid/>
      <w:spacing w:line="520" w:lineRule="exact"/>
      <w:ind w:firstLineChars="200" w:firstLine="560"/>
    </w:pPr>
    <w:rPr>
      <w:rFonts w:asciiTheme="minorHAnsi" w:eastAsiaTheme="minorEastAsia" w:hAnsiTheme="minorHAnsi" w:cs="宋体"/>
      <w:sz w:val="28"/>
      <w:szCs w:val="20"/>
    </w:rPr>
  </w:style>
  <w:style w:type="paragraph" w:customStyle="1" w:styleId="afffe">
    <w:name w:val="表格文本"/>
    <w:basedOn w:val="a0"/>
    <w:qFormat/>
    <w:rsid w:val="0025036A"/>
    <w:pPr>
      <w:adjustRightInd/>
      <w:snapToGrid/>
      <w:spacing w:line="240" w:lineRule="auto"/>
      <w:jc w:val="center"/>
    </w:pPr>
    <w:rPr>
      <w:bCs/>
      <w:szCs w:val="21"/>
    </w:rPr>
  </w:style>
  <w:style w:type="paragraph" w:customStyle="1" w:styleId="1-">
    <w:name w:val="1-正文"/>
    <w:basedOn w:val="a0"/>
    <w:link w:val="1-Char"/>
    <w:qFormat/>
    <w:rsid w:val="0025036A"/>
    <w:pPr>
      <w:adjustRightInd/>
      <w:snapToGrid/>
      <w:spacing w:line="360" w:lineRule="auto"/>
      <w:ind w:firstLineChars="200" w:firstLine="482"/>
    </w:pPr>
    <w:rPr>
      <w:kern w:val="0"/>
      <w:sz w:val="24"/>
    </w:rPr>
  </w:style>
  <w:style w:type="character" w:customStyle="1" w:styleId="1-Char">
    <w:name w:val="1-正文 Char"/>
    <w:link w:val="1-"/>
    <w:qFormat/>
    <w:rsid w:val="0025036A"/>
    <w:rPr>
      <w:rFonts w:ascii="Times New Roman" w:eastAsia="宋体" w:hAnsi="Times New Roman" w:cs="Times New Roman"/>
      <w:sz w:val="24"/>
      <w:szCs w:val="24"/>
    </w:rPr>
  </w:style>
  <w:style w:type="paragraph" w:customStyle="1" w:styleId="affff">
    <w:name w:val="表格字体"/>
    <w:link w:val="Charf9"/>
    <w:qFormat/>
    <w:rsid w:val="0025036A"/>
    <w:pPr>
      <w:jc w:val="center"/>
    </w:pPr>
    <w:rPr>
      <w:rFonts w:ascii="Times New Roman" w:eastAsia="宋体" w:hAnsi="Times New Roman" w:cs="Times New Roman"/>
      <w:color w:val="000000"/>
      <w:sz w:val="21"/>
      <w:szCs w:val="24"/>
      <w:lang w:bidi="en-US"/>
    </w:rPr>
  </w:style>
  <w:style w:type="character" w:customStyle="1" w:styleId="Charf9">
    <w:name w:val="表格字体 Char"/>
    <w:link w:val="affff"/>
    <w:qFormat/>
    <w:rsid w:val="0025036A"/>
    <w:rPr>
      <w:rFonts w:ascii="Times New Roman" w:eastAsia="宋体" w:hAnsi="Times New Roman" w:cs="Times New Roman"/>
      <w:color w:val="000000"/>
      <w:sz w:val="21"/>
      <w:szCs w:val="24"/>
      <w:lang w:bidi="en-US"/>
    </w:rPr>
  </w:style>
  <w:style w:type="paragraph" w:customStyle="1" w:styleId="a">
    <w:name w:val="六章表头"/>
    <w:basedOn w:val="a0"/>
    <w:link w:val="affff0"/>
    <w:qFormat/>
    <w:rsid w:val="0025036A"/>
    <w:pPr>
      <w:keepNext/>
      <w:widowControl/>
      <w:numPr>
        <w:numId w:val="1"/>
      </w:numPr>
      <w:tabs>
        <w:tab w:val="left" w:pos="0"/>
      </w:tabs>
      <w:snapToGrid/>
      <w:spacing w:beforeLines="50" w:line="360" w:lineRule="auto"/>
      <w:jc w:val="center"/>
    </w:pPr>
    <w:rPr>
      <w:b/>
      <w:kern w:val="0"/>
      <w:sz w:val="24"/>
      <w:szCs w:val="20"/>
    </w:rPr>
  </w:style>
  <w:style w:type="character" w:customStyle="1" w:styleId="affff0">
    <w:name w:val="六章表头 字符"/>
    <w:basedOn w:val="a1"/>
    <w:link w:val="a"/>
    <w:qFormat/>
    <w:rsid w:val="0025036A"/>
    <w:rPr>
      <w:rFonts w:ascii="Times New Roman" w:eastAsia="宋体" w:hAnsi="Times New Roman" w:cs="Times New Roman"/>
      <w:b/>
      <w:sz w:val="24"/>
    </w:rPr>
  </w:style>
  <w:style w:type="paragraph" w:customStyle="1" w:styleId="3CharCharCharCharCharChar1Char">
    <w:name w:val="标题3 Char Char Char Char Char Char1 Char"/>
    <w:basedOn w:val="a0"/>
    <w:qFormat/>
    <w:rsid w:val="0025036A"/>
    <w:pPr>
      <w:adjustRightInd/>
      <w:snapToGrid/>
      <w:spacing w:afterLines="50" w:line="560" w:lineRule="exact"/>
    </w:pPr>
    <w:rPr>
      <w:rFonts w:ascii="Calibri" w:eastAsia="黑体" w:hAnsi="Calibri"/>
      <w:b/>
      <w:bCs/>
      <w:caps/>
      <w:kern w:val="0"/>
      <w:sz w:val="30"/>
      <w:szCs w:val="30"/>
    </w:rPr>
  </w:style>
  <w:style w:type="character" w:customStyle="1" w:styleId="--Char">
    <w:name w:val="智汇元-宜昌-正文 Char"/>
    <w:link w:val="--"/>
    <w:qFormat/>
    <w:rsid w:val="00E10F33"/>
    <w:rPr>
      <w:color w:val="000000"/>
      <w:sz w:val="24"/>
      <w:szCs w:val="24"/>
    </w:rPr>
  </w:style>
  <w:style w:type="paragraph" w:customStyle="1" w:styleId="--">
    <w:name w:val="智汇元-宜昌-正文"/>
    <w:basedOn w:val="a0"/>
    <w:link w:val="--Char"/>
    <w:qFormat/>
    <w:rsid w:val="00E10F33"/>
    <w:pPr>
      <w:adjustRightInd/>
      <w:snapToGrid/>
      <w:spacing w:line="360" w:lineRule="auto"/>
      <w:ind w:firstLineChars="200" w:firstLine="480"/>
    </w:pPr>
    <w:rPr>
      <w:rFonts w:asciiTheme="minorHAnsi" w:eastAsiaTheme="minorEastAsia" w:hAnsiTheme="minorHAnsi" w:cstheme="minorBidi"/>
      <w:color w:val="000000"/>
      <w:kern w:val="0"/>
      <w:sz w:val="24"/>
    </w:rPr>
  </w:style>
  <w:style w:type="character" w:customStyle="1" w:styleId="--Char0">
    <w:name w:val="智汇元-宜昌-表头 Char"/>
    <w:link w:val="--0"/>
    <w:qFormat/>
    <w:rsid w:val="00C1796F"/>
    <w:rPr>
      <w:rFonts w:eastAsia="黑体"/>
      <w:color w:val="000000"/>
      <w:sz w:val="21"/>
      <w:szCs w:val="21"/>
    </w:rPr>
  </w:style>
  <w:style w:type="paragraph" w:customStyle="1" w:styleId="--0">
    <w:name w:val="智汇元-宜昌-表头"/>
    <w:basedOn w:val="a0"/>
    <w:link w:val="--Char0"/>
    <w:qFormat/>
    <w:rsid w:val="00C1796F"/>
    <w:pPr>
      <w:adjustRightInd/>
      <w:snapToGrid/>
      <w:spacing w:beforeLines="50" w:afterLines="50" w:line="240" w:lineRule="auto"/>
      <w:jc w:val="center"/>
    </w:pPr>
    <w:rPr>
      <w:rFonts w:asciiTheme="minorHAnsi" w:eastAsia="黑体" w:hAnsiTheme="minorHAnsi" w:cstheme="minorBidi"/>
      <w:color w:val="000000"/>
      <w:kern w:val="0"/>
      <w:szCs w:val="21"/>
    </w:rPr>
  </w:style>
  <w:style w:type="paragraph" w:customStyle="1" w:styleId="-cxy">
    <w:name w:val="表内-cxy"/>
    <w:basedOn w:val="a0"/>
    <w:rsid w:val="00EE0DC2"/>
    <w:pPr>
      <w:adjustRightInd/>
      <w:spacing w:line="240" w:lineRule="auto"/>
      <w:jc w:val="center"/>
    </w:pPr>
    <w:rPr>
      <w:rFonts w:ascii="Calibri" w:eastAsia="微软雅黑" w:hAnsi="Calibri"/>
      <w:sz w:val="18"/>
      <w:szCs w:val="18"/>
    </w:rPr>
  </w:style>
  <w:style w:type="character" w:customStyle="1" w:styleId="lyy4Char">
    <w:name w:val="lyy标题4 Char"/>
    <w:basedOn w:val="a1"/>
    <w:link w:val="lyy4"/>
    <w:rsid w:val="00A26A9D"/>
    <w:rPr>
      <w:kern w:val="2"/>
      <w:sz w:val="24"/>
    </w:rPr>
  </w:style>
  <w:style w:type="paragraph" w:customStyle="1" w:styleId="lyy4">
    <w:name w:val="lyy标题4"/>
    <w:basedOn w:val="4"/>
    <w:link w:val="lyy4Char"/>
    <w:rsid w:val="00A26A9D"/>
    <w:pPr>
      <w:keepNext w:val="0"/>
      <w:tabs>
        <w:tab w:val="left" w:pos="2160"/>
      </w:tabs>
      <w:spacing w:before="0" w:after="0" w:line="500" w:lineRule="exact"/>
      <w:ind w:left="2160" w:hanging="420"/>
    </w:pPr>
    <w:rPr>
      <w:rFonts w:asciiTheme="minorHAnsi" w:eastAsiaTheme="minorEastAsia" w:hAnsiTheme="minorHAnsi" w:cstheme="minorBidi"/>
      <w:b w:val="0"/>
      <w:bCs w:val="0"/>
      <w:sz w:val="24"/>
      <w:szCs w:val="20"/>
    </w:rPr>
  </w:style>
  <w:style w:type="paragraph" w:customStyle="1" w:styleId="XYF1">
    <w:name w:val="XYF1"/>
    <w:basedOn w:val="a0"/>
    <w:rsid w:val="00CE4DD7"/>
    <w:pPr>
      <w:tabs>
        <w:tab w:val="left" w:pos="1080"/>
      </w:tabs>
      <w:adjustRightInd/>
      <w:snapToGrid/>
      <w:spacing w:line="440" w:lineRule="exact"/>
      <w:ind w:firstLineChars="195" w:firstLine="195"/>
    </w:pPr>
    <w:rPr>
      <w:sz w:val="24"/>
    </w:rPr>
  </w:style>
  <w:style w:type="character" w:customStyle="1" w:styleId="CharChar0">
    <w:name w:val="环评正文 Char Char"/>
    <w:link w:val="affff1"/>
    <w:qFormat/>
    <w:locked/>
    <w:rsid w:val="00290437"/>
    <w:rPr>
      <w:kern w:val="2"/>
      <w:sz w:val="24"/>
      <w:szCs w:val="24"/>
    </w:rPr>
  </w:style>
  <w:style w:type="paragraph" w:customStyle="1" w:styleId="affff1">
    <w:name w:val="环评正文"/>
    <w:basedOn w:val="a0"/>
    <w:link w:val="CharChar0"/>
    <w:qFormat/>
    <w:rsid w:val="00290437"/>
    <w:pPr>
      <w:adjustRightInd/>
      <w:snapToGrid/>
      <w:spacing w:line="360" w:lineRule="auto"/>
      <w:ind w:firstLine="480"/>
    </w:pPr>
    <w:rPr>
      <w:rFonts w:asciiTheme="minorHAnsi" w:eastAsiaTheme="minorEastAsia" w:hAnsiTheme="minorHAnsi" w:cstheme="minorBidi"/>
      <w:sz w:val="24"/>
    </w:rPr>
  </w:style>
  <w:style w:type="paragraph" w:customStyle="1" w:styleId="-ly">
    <w:name w:val="正文-ly"/>
    <w:basedOn w:val="a0"/>
    <w:link w:val="-lyChar"/>
    <w:qFormat/>
    <w:rsid w:val="00FC7650"/>
    <w:pPr>
      <w:spacing w:line="480" w:lineRule="exact"/>
      <w:ind w:firstLineChars="200" w:firstLine="200"/>
    </w:pPr>
    <w:rPr>
      <w:rFonts w:ascii="Calibri" w:hAnsi="Calibri"/>
      <w:sz w:val="24"/>
      <w:szCs w:val="22"/>
    </w:rPr>
  </w:style>
  <w:style w:type="character" w:customStyle="1" w:styleId="-lyChar">
    <w:name w:val="正文-ly Char"/>
    <w:link w:val="-ly"/>
    <w:qFormat/>
    <w:rsid w:val="00FC7650"/>
    <w:rPr>
      <w:rFonts w:ascii="Calibri" w:eastAsia="宋体" w:hAnsi="Calibri" w:cs="Times New Roman"/>
      <w:kern w:val="2"/>
      <w:sz w:val="24"/>
      <w:szCs w:val="22"/>
    </w:rPr>
  </w:style>
  <w:style w:type="paragraph" w:customStyle="1" w:styleId="-ly-1">
    <w:name w:val="表头-ly-1"/>
    <w:basedOn w:val="19"/>
    <w:qFormat/>
    <w:rsid w:val="00E1362C"/>
    <w:pPr>
      <w:keepNext w:val="0"/>
      <w:keepLines w:val="0"/>
      <w:tabs>
        <w:tab w:val="clear" w:pos="840"/>
        <w:tab w:val="clear" w:pos="1287"/>
        <w:tab w:val="clear" w:pos="1740"/>
      </w:tabs>
      <w:spacing w:line="480" w:lineRule="exact"/>
      <w:ind w:left="0" w:firstLine="0"/>
      <w:jc w:val="center"/>
      <w:outlineLvl w:val="9"/>
    </w:pPr>
    <w:rPr>
      <w:color w:val="000000"/>
      <w:sz w:val="21"/>
      <w:szCs w:val="24"/>
    </w:rPr>
  </w:style>
  <w:style w:type="paragraph" w:customStyle="1" w:styleId="Q-">
    <w:name w:val="Q-正文"/>
    <w:basedOn w:val="a0"/>
    <w:next w:val="a0"/>
    <w:qFormat/>
    <w:rsid w:val="000E2913"/>
    <w:pPr>
      <w:adjustRightInd/>
      <w:snapToGrid/>
      <w:ind w:firstLineChars="200" w:firstLine="200"/>
    </w:pPr>
    <w:rPr>
      <w:snapToGrid w:val="0"/>
      <w:color w:val="000000"/>
      <w:sz w:val="24"/>
      <w:szCs w:val="22"/>
    </w:rPr>
  </w:style>
  <w:style w:type="paragraph" w:customStyle="1" w:styleId="A-xxt">
    <w:name w:val="A正文-xxt"/>
    <w:basedOn w:val="a0"/>
    <w:qFormat/>
    <w:rsid w:val="000E2913"/>
    <w:pPr>
      <w:widowControl/>
      <w:adjustRightInd/>
      <w:snapToGrid/>
      <w:ind w:firstLineChars="200" w:firstLine="200"/>
    </w:pPr>
    <w:rPr>
      <w:snapToGrid w:val="0"/>
      <w:color w:val="000000"/>
      <w:kern w:val="0"/>
      <w:sz w:val="24"/>
    </w:rPr>
  </w:style>
  <w:style w:type="paragraph" w:customStyle="1" w:styleId="A-WXW">
    <w:name w:val="A表文-WXW"/>
    <w:basedOn w:val="a0"/>
    <w:qFormat/>
    <w:rsid w:val="00E515F9"/>
    <w:pPr>
      <w:adjustRightInd/>
      <w:snapToGrid/>
      <w:spacing w:line="300" w:lineRule="exact"/>
      <w:jc w:val="center"/>
    </w:pPr>
    <w:rPr>
      <w:rFonts w:ascii="Calibri" w:hAnsi="Calibri"/>
      <w:snapToGrid w:val="0"/>
      <w:color w:val="000000"/>
      <w:szCs w:val="21"/>
    </w:rPr>
  </w:style>
  <w:style w:type="paragraph" w:customStyle="1" w:styleId="affff2">
    <w:name w:val="~~~正文"/>
    <w:basedOn w:val="a0"/>
    <w:qFormat/>
    <w:rsid w:val="00BC5B70"/>
    <w:pPr>
      <w:adjustRightInd/>
      <w:snapToGrid/>
      <w:ind w:firstLineChars="200" w:firstLine="200"/>
      <w:jc w:val="center"/>
    </w:pPr>
    <w:rPr>
      <w:snapToGrid w:val="0"/>
      <w:color w:val="0000FF"/>
      <w:sz w:val="24"/>
    </w:rPr>
  </w:style>
  <w:style w:type="character" w:customStyle="1" w:styleId="Charfa">
    <w:name w:val="表头 Char"/>
    <w:aliases w:val="表题注 Char,实德题注 Char,题注 Char Char Char Char Char,图表说明 Char"/>
    <w:qFormat/>
    <w:rsid w:val="00104281"/>
    <w:rPr>
      <w:rFonts w:eastAsia="新宋体"/>
      <w:b/>
      <w:kern w:val="2"/>
      <w:sz w:val="28"/>
      <w:szCs w:val="24"/>
    </w:rPr>
  </w:style>
  <w:style w:type="paragraph" w:customStyle="1" w:styleId="TableParagraph">
    <w:name w:val="Table Paragraph"/>
    <w:basedOn w:val="a0"/>
    <w:uiPriority w:val="1"/>
    <w:qFormat/>
    <w:rsid w:val="007C71E8"/>
    <w:pPr>
      <w:autoSpaceDE w:val="0"/>
      <w:autoSpaceDN w:val="0"/>
      <w:adjustRightInd/>
      <w:snapToGrid/>
      <w:spacing w:line="240" w:lineRule="auto"/>
      <w:jc w:val="center"/>
    </w:pPr>
    <w:rPr>
      <w:kern w:val="0"/>
      <w:sz w:val="22"/>
      <w:szCs w:val="22"/>
    </w:rPr>
  </w:style>
  <w:style w:type="paragraph" w:customStyle="1" w:styleId="1d">
    <w:name w:val="1正文"/>
    <w:basedOn w:val="a0"/>
    <w:qFormat/>
    <w:rsid w:val="007C71E8"/>
    <w:pPr>
      <w:adjustRightInd/>
      <w:snapToGrid/>
      <w:spacing w:line="360" w:lineRule="auto"/>
      <w:ind w:firstLineChars="200" w:firstLine="198"/>
    </w:pPr>
    <w:rPr>
      <w:sz w:val="24"/>
      <w:szCs w:val="21"/>
    </w:rPr>
  </w:style>
  <w:style w:type="character" w:customStyle="1" w:styleId="001Char">
    <w:name w:val="正文001 Char"/>
    <w:link w:val="001"/>
    <w:qFormat/>
    <w:rsid w:val="007C71E8"/>
    <w:rPr>
      <w:sz w:val="24"/>
    </w:rPr>
  </w:style>
  <w:style w:type="paragraph" w:customStyle="1" w:styleId="001">
    <w:name w:val="正文001"/>
    <w:basedOn w:val="a0"/>
    <w:link w:val="001Char"/>
    <w:qFormat/>
    <w:rsid w:val="007C71E8"/>
    <w:pPr>
      <w:adjustRightInd/>
      <w:snapToGrid/>
      <w:spacing w:line="360" w:lineRule="auto"/>
      <w:ind w:firstLineChars="200" w:firstLine="200"/>
    </w:pPr>
    <w:rPr>
      <w:rFonts w:asciiTheme="minorHAnsi" w:eastAsiaTheme="minorEastAsia" w:hAnsiTheme="minorHAnsi" w:cstheme="minorBidi"/>
      <w:kern w:val="0"/>
      <w:sz w:val="24"/>
      <w:szCs w:val="20"/>
    </w:rPr>
  </w:style>
  <w:style w:type="paragraph" w:customStyle="1" w:styleId="S">
    <w:name w:val="S正文段落"/>
    <w:basedOn w:val="a0"/>
    <w:rsid w:val="00F83ACA"/>
    <w:pPr>
      <w:adjustRightInd/>
      <w:snapToGrid/>
      <w:spacing w:line="360" w:lineRule="auto"/>
      <w:ind w:firstLineChars="200" w:firstLine="200"/>
    </w:pPr>
    <w:rPr>
      <w:snapToGrid w:val="0"/>
      <w:kern w:val="0"/>
      <w:sz w:val="24"/>
    </w:rPr>
  </w:style>
  <w:style w:type="character" w:customStyle="1" w:styleId="Charfb">
    <w:name w:val="正文小四 Char"/>
    <w:link w:val="affff3"/>
    <w:locked/>
    <w:rsid w:val="000D1F6F"/>
    <w:rPr>
      <w:kern w:val="2"/>
      <w:sz w:val="24"/>
      <w:szCs w:val="24"/>
    </w:rPr>
  </w:style>
  <w:style w:type="paragraph" w:customStyle="1" w:styleId="affff3">
    <w:name w:val="正文小四"/>
    <w:basedOn w:val="a0"/>
    <w:link w:val="Charfb"/>
    <w:rsid w:val="000D1F6F"/>
    <w:pPr>
      <w:adjustRightInd/>
      <w:snapToGrid/>
      <w:spacing w:line="360" w:lineRule="auto"/>
      <w:ind w:firstLineChars="200" w:firstLine="200"/>
      <w:jc w:val="left"/>
    </w:pPr>
    <w:rPr>
      <w:rFonts w:asciiTheme="minorHAnsi" w:eastAsiaTheme="minorEastAsia" w:hAnsiTheme="minorHAnsi" w:cstheme="minorBidi"/>
      <w:sz w:val="24"/>
    </w:rPr>
  </w:style>
  <w:style w:type="paragraph" w:customStyle="1" w:styleId="affff4">
    <w:name w:val="表标题直接"/>
    <w:basedOn w:val="a0"/>
    <w:link w:val="Charfc"/>
    <w:qFormat/>
    <w:rsid w:val="00A968F5"/>
    <w:pPr>
      <w:tabs>
        <w:tab w:val="left" w:pos="540"/>
        <w:tab w:val="left" w:pos="851"/>
        <w:tab w:val="left" w:pos="994"/>
        <w:tab w:val="left" w:pos="1260"/>
        <w:tab w:val="left" w:pos="3108"/>
        <w:tab w:val="left" w:pos="3150"/>
      </w:tabs>
      <w:snapToGrid/>
      <w:spacing w:beforeLines="30" w:afterLines="30" w:line="240" w:lineRule="auto"/>
      <w:jc w:val="center"/>
      <w:textAlignment w:val="center"/>
    </w:pPr>
    <w:rPr>
      <w:b/>
      <w:kern w:val="0"/>
      <w:szCs w:val="20"/>
    </w:rPr>
  </w:style>
  <w:style w:type="character" w:customStyle="1" w:styleId="Charfc">
    <w:name w:val="表标题直接 Char"/>
    <w:link w:val="affff4"/>
    <w:qFormat/>
    <w:rsid w:val="00A968F5"/>
    <w:rPr>
      <w:rFonts w:ascii="Times New Roman" w:eastAsia="宋体" w:hAnsi="Times New Roman" w:cs="Times New Roman"/>
      <w:b/>
      <w:sz w:val="21"/>
    </w:rPr>
  </w:style>
  <w:style w:type="paragraph" w:customStyle="1" w:styleId="Affff5">
    <w:name w:val="正文 A"/>
    <w:qFormat/>
    <w:rsid w:val="00380190"/>
    <w:pPr>
      <w:widowControl w:val="0"/>
      <w:spacing w:line="520" w:lineRule="exact"/>
      <w:jc w:val="both"/>
    </w:pPr>
    <w:rPr>
      <w:rFonts w:eastAsia="Arial Unicode MS" w:hAnsi="Arial Unicode MS" w:cs="Arial Unicode MS"/>
      <w:color w:val="000000"/>
      <w:kern w:val="2"/>
      <w:sz w:val="21"/>
      <w:szCs w:val="21"/>
      <w:u w:color="000000"/>
    </w:rPr>
  </w:style>
  <w:style w:type="paragraph" w:customStyle="1" w:styleId="Affff6">
    <w:name w:val="默认 A"/>
    <w:qFormat/>
    <w:rsid w:val="00380190"/>
    <w:rPr>
      <w:rFonts w:ascii="Helvetica" w:eastAsia="Arial Unicode MS" w:hAnsi="Helvetica" w:cs="Arial Unicode MS"/>
      <w:color w:val="000000"/>
      <w:sz w:val="22"/>
      <w:szCs w:val="22"/>
      <w:u w:color="000000"/>
    </w:rPr>
  </w:style>
  <w:style w:type="paragraph" w:customStyle="1" w:styleId="1e">
    <w:name w:val="列表段落1"/>
    <w:basedOn w:val="a0"/>
    <w:qFormat/>
    <w:rsid w:val="00380190"/>
    <w:pPr>
      <w:adjustRightInd/>
      <w:snapToGrid/>
      <w:spacing w:line="240" w:lineRule="auto"/>
      <w:ind w:firstLineChars="200" w:firstLine="420"/>
    </w:pPr>
    <w:rPr>
      <w:rFonts w:ascii="Calibri" w:hAnsi="Calibri"/>
      <w:szCs w:val="22"/>
    </w:rPr>
  </w:style>
  <w:style w:type="character" w:customStyle="1" w:styleId="CharChar1">
    <w:name w:val="表格居中 Char Char"/>
    <w:link w:val="affff7"/>
    <w:rsid w:val="00921448"/>
    <w:rPr>
      <w:sz w:val="21"/>
      <w:szCs w:val="21"/>
    </w:rPr>
  </w:style>
  <w:style w:type="paragraph" w:customStyle="1" w:styleId="affff7">
    <w:name w:val="表格居中"/>
    <w:basedOn w:val="af0"/>
    <w:next w:val="a0"/>
    <w:link w:val="CharChar1"/>
    <w:rsid w:val="00921448"/>
    <w:pPr>
      <w:ind w:left="200" w:hangingChars="200" w:hanging="200"/>
    </w:pPr>
    <w:rPr>
      <w:rFonts w:asciiTheme="minorHAnsi" w:eastAsiaTheme="minorEastAsia" w:hAnsiTheme="minorHAnsi" w:cstheme="minorBidi"/>
      <w:kern w:val="0"/>
      <w:szCs w:val="21"/>
    </w:rPr>
  </w:style>
  <w:style w:type="character" w:customStyle="1" w:styleId="CharChar3">
    <w:name w:val="正式文本 Char Char"/>
    <w:basedOn w:val="a1"/>
    <w:link w:val="affff8"/>
    <w:qFormat/>
    <w:rsid w:val="0044559F"/>
    <w:rPr>
      <w:rFonts w:ascii="宋体" w:eastAsia="宋体" w:hAnsi="Arial Narrow"/>
      <w:sz w:val="24"/>
      <w:szCs w:val="24"/>
    </w:rPr>
  </w:style>
  <w:style w:type="paragraph" w:customStyle="1" w:styleId="affff8">
    <w:name w:val="正式文本"/>
    <w:basedOn w:val="a0"/>
    <w:link w:val="CharChar3"/>
    <w:qFormat/>
    <w:rsid w:val="0044559F"/>
    <w:pPr>
      <w:snapToGrid/>
      <w:spacing w:line="360" w:lineRule="auto"/>
      <w:ind w:firstLineChars="200" w:firstLine="200"/>
    </w:pPr>
    <w:rPr>
      <w:rFonts w:ascii="宋体" w:hAnsi="Arial Narrow" w:cstheme="minorBidi"/>
      <w:kern w:val="0"/>
      <w:sz w:val="24"/>
    </w:rPr>
  </w:style>
  <w:style w:type="character" w:customStyle="1" w:styleId="CharChar4">
    <w:name w:val="鲍伟 正文 Char Char"/>
    <w:basedOn w:val="a1"/>
    <w:link w:val="affff9"/>
    <w:rsid w:val="00C55356"/>
    <w:rPr>
      <w:rFonts w:ascii="宋体" w:hAnsi="宋体"/>
      <w:kern w:val="2"/>
      <w:sz w:val="24"/>
    </w:rPr>
  </w:style>
  <w:style w:type="paragraph" w:customStyle="1" w:styleId="affff9">
    <w:name w:val="鲍伟 正文"/>
    <w:link w:val="CharChar4"/>
    <w:rsid w:val="00C55356"/>
    <w:pPr>
      <w:spacing w:line="360" w:lineRule="auto"/>
      <w:ind w:leftChars="-2" w:left="-4" w:firstLineChars="200" w:firstLine="480"/>
      <w:jc w:val="both"/>
    </w:pPr>
    <w:rPr>
      <w:rFonts w:ascii="宋体" w:hAnsi="宋体"/>
      <w:kern w:val="2"/>
      <w:sz w:val="24"/>
    </w:rPr>
  </w:style>
  <w:style w:type="paragraph" w:customStyle="1" w:styleId="NormalNewNewNewNewNewNewNewNewNewNewNew">
    <w:name w:val="Normal New New New New New New New New New New New"/>
    <w:qFormat/>
    <w:rsid w:val="00532E16"/>
    <w:pPr>
      <w:widowControl w:val="0"/>
      <w:jc w:val="both"/>
    </w:pPr>
    <w:rPr>
      <w:rFonts w:ascii="Times New Roman" w:eastAsia="宋体" w:hAnsi="Times New Roman" w:cs="Times New Roman" w:hint="eastAsia"/>
      <w:kern w:val="2"/>
      <w:sz w:val="21"/>
    </w:rPr>
  </w:style>
  <w:style w:type="paragraph" w:customStyle="1" w:styleId="affffa">
    <w:name w:val="节"/>
    <w:basedOn w:val="a0"/>
    <w:qFormat/>
    <w:rsid w:val="00D63F11"/>
    <w:pPr>
      <w:adjustRightInd/>
      <w:snapToGrid/>
      <w:spacing w:line="240" w:lineRule="auto"/>
      <w:outlineLvl w:val="1"/>
    </w:pPr>
    <w:rPr>
      <w:rFonts w:ascii="黑体" w:eastAsia="黑体" w:hAnsi="Arial" w:cs="Arial"/>
      <w:sz w:val="28"/>
      <w:szCs w:val="20"/>
    </w:rPr>
  </w:style>
  <w:style w:type="paragraph" w:customStyle="1" w:styleId="B">
    <w:name w:val="B正文"/>
    <w:basedOn w:val="a0"/>
    <w:qFormat/>
    <w:rsid w:val="00E21141"/>
    <w:pPr>
      <w:adjustRightInd/>
      <w:snapToGrid/>
      <w:spacing w:beforeLines="50" w:line="360" w:lineRule="exact"/>
      <w:ind w:firstLineChars="200" w:firstLine="200"/>
    </w:pPr>
    <w:rPr>
      <w:bCs/>
      <w:szCs w:val="28"/>
    </w:rPr>
  </w:style>
  <w:style w:type="paragraph" w:customStyle="1" w:styleId="affffb">
    <w:name w:val="报告书表格中文字"/>
    <w:basedOn w:val="a0"/>
    <w:qFormat/>
    <w:rsid w:val="00FD6272"/>
    <w:pPr>
      <w:autoSpaceDE w:val="0"/>
      <w:autoSpaceDN w:val="0"/>
      <w:spacing w:line="240" w:lineRule="auto"/>
      <w:jc w:val="center"/>
    </w:pPr>
    <w:rPr>
      <w:rFonts w:ascii="宋体" w:cs="宋体"/>
      <w:kern w:val="0"/>
      <w:sz w:val="18"/>
      <w:szCs w:val="18"/>
    </w:rPr>
  </w:style>
  <w:style w:type="table" w:customStyle="1" w:styleId="affffc">
    <w:name w:val="表格格式"/>
    <w:basedOn w:val="affffd"/>
    <w:qFormat/>
    <w:rsid w:val="00FD6272"/>
    <w:pPr>
      <w:widowControl/>
      <w:adjustRightInd/>
      <w:snapToGrid/>
      <w:spacing w:line="240" w:lineRule="auto"/>
      <w:jc w:val="center"/>
    </w:pPr>
    <w:rPr>
      <w:rFonts w:ascii="Times New Roman" w:eastAsia="宋体" w:hAnsi="Times New Roman" w:cs="Times New Roman"/>
      <w:sz w:val="18"/>
    </w:rPr>
    <w:tblPr>
      <w:jc w:val="center"/>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table" w:styleId="affffd">
    <w:name w:val="Table Theme"/>
    <w:basedOn w:val="a2"/>
    <w:rsid w:val="00FD6272"/>
    <w:pPr>
      <w:widowControl w:val="0"/>
      <w:adjustRightInd w:val="0"/>
      <w:snapToGrid w:val="0"/>
      <w:spacing w:line="50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网格型4"/>
    <w:basedOn w:val="a2"/>
    <w:qFormat/>
    <w:rsid w:val="00FC202F"/>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e">
    <w:name w:val="图名表名"/>
    <w:basedOn w:val="a0"/>
    <w:qFormat/>
    <w:rsid w:val="00D139E5"/>
    <w:pPr>
      <w:autoSpaceDE w:val="0"/>
      <w:autoSpaceDN w:val="0"/>
      <w:snapToGrid/>
      <w:spacing w:line="240" w:lineRule="auto"/>
      <w:jc w:val="center"/>
    </w:pPr>
    <w:rPr>
      <w:rFonts w:ascii="宋体" w:cs="宋体"/>
      <w:b/>
      <w:kern w:val="0"/>
      <w:sz w:val="22"/>
      <w:szCs w:val="22"/>
    </w:rPr>
  </w:style>
  <w:style w:type="paragraph" w:customStyle="1" w:styleId="BodyText22">
    <w:name w:val="Body Text 22"/>
    <w:qFormat/>
    <w:rsid w:val="00FA1BFA"/>
    <w:pPr>
      <w:widowControl w:val="0"/>
      <w:adjustRightInd w:val="0"/>
      <w:spacing w:line="440" w:lineRule="atLeast"/>
      <w:ind w:firstLine="480"/>
      <w:jc w:val="both"/>
      <w:textAlignment w:val="baseline"/>
    </w:pPr>
    <w:rPr>
      <w:rFonts w:ascii="Times New Roman" w:eastAsia="仿宋_GB2312" w:hAnsi="Times New Roman" w:cs="Times New Roman"/>
      <w:kern w:val="2"/>
      <w:sz w:val="24"/>
    </w:rPr>
  </w:style>
  <w:style w:type="paragraph" w:styleId="28">
    <w:name w:val="Body Text First Indent 2"/>
    <w:basedOn w:val="a9"/>
    <w:link w:val="2Char2"/>
    <w:rsid w:val="006B4A82"/>
    <w:pPr>
      <w:ind w:firstLineChars="200" w:firstLine="420"/>
    </w:pPr>
  </w:style>
  <w:style w:type="character" w:customStyle="1" w:styleId="2Char2">
    <w:name w:val="正文首行缩进 2 Char"/>
    <w:basedOn w:val="Char3"/>
    <w:link w:val="28"/>
    <w:rsid w:val="006B4A82"/>
    <w:rPr>
      <w:rFonts w:ascii="Times New Roman" w:hAnsi="Times New Roman" w:cs="Times New Roman"/>
    </w:rPr>
  </w:style>
  <w:style w:type="paragraph" w:customStyle="1" w:styleId="afffff">
    <w:name w:val="表格内容"/>
    <w:basedOn w:val="a0"/>
    <w:next w:val="a0"/>
    <w:qFormat/>
    <w:rsid w:val="006B4A82"/>
    <w:pPr>
      <w:tabs>
        <w:tab w:val="left" w:pos="1535"/>
        <w:tab w:val="left" w:pos="3105"/>
        <w:tab w:val="left" w:pos="4676"/>
        <w:tab w:val="left" w:pos="6247"/>
        <w:tab w:val="left" w:pos="7272"/>
        <w:tab w:val="left" w:pos="9288"/>
      </w:tabs>
      <w:autoSpaceDE w:val="0"/>
      <w:autoSpaceDN w:val="0"/>
      <w:spacing w:line="240" w:lineRule="auto"/>
      <w:jc w:val="center"/>
      <w:textAlignment w:val="baseline"/>
    </w:pPr>
    <w:rPr>
      <w:rFonts w:ascii="宋体" w:cs="Arial"/>
      <w:snapToGrid w:val="0"/>
      <w:color w:val="FF0000"/>
      <w:kern w:val="0"/>
      <w:sz w:val="18"/>
      <w:szCs w:val="18"/>
    </w:rPr>
  </w:style>
  <w:style w:type="paragraph" w:customStyle="1" w:styleId="54">
    <w:name w:val="表格（5号）"/>
    <w:basedOn w:val="a0"/>
    <w:qFormat/>
    <w:rsid w:val="007C5345"/>
    <w:pPr>
      <w:widowControl/>
      <w:adjustRightInd/>
      <w:snapToGrid/>
      <w:spacing w:line="400" w:lineRule="exact"/>
      <w:jc w:val="center"/>
    </w:pPr>
    <w:rPr>
      <w:szCs w:val="1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0"/>
    <w:rsid w:val="00B410F1"/>
    <w:pPr>
      <w:widowControl/>
      <w:adjustRightInd/>
      <w:snapToGrid/>
      <w:spacing w:after="160" w:line="240" w:lineRule="exact"/>
      <w:jc w:val="left"/>
    </w:pPr>
    <w:rPr>
      <w:rFonts w:ascii="Verdana" w:eastAsia="仿宋_GB2312" w:hAnsi="Verdana"/>
      <w:kern w:val="0"/>
      <w:sz w:val="24"/>
      <w:szCs w:val="20"/>
      <w:lang w:eastAsia="en-US"/>
    </w:rPr>
  </w:style>
  <w:style w:type="paragraph" w:customStyle="1" w:styleId="afffff0">
    <w:name w:val="简单回函地址"/>
    <w:basedOn w:val="a0"/>
    <w:semiHidden/>
    <w:rsid w:val="005166BB"/>
    <w:pPr>
      <w:adjustRightInd/>
      <w:snapToGrid/>
      <w:spacing w:line="240" w:lineRule="auto"/>
    </w:pPr>
    <w:rPr>
      <w:rFonts w:ascii="宋体" w:hAnsi="宋体"/>
      <w:sz w:val="24"/>
      <w:szCs w:val="32"/>
    </w:rPr>
  </w:style>
  <w:style w:type="paragraph" w:customStyle="1" w:styleId="212">
    <w:name w:val="样式 样式 段落 + 首行缩进:  2 字符1 + 首行缩进:  2 字符"/>
    <w:basedOn w:val="a0"/>
    <w:link w:val="212Char1"/>
    <w:autoRedefine/>
    <w:rsid w:val="005166BB"/>
    <w:pPr>
      <w:snapToGrid/>
      <w:spacing w:line="360" w:lineRule="auto"/>
      <w:ind w:firstLineChars="200" w:firstLine="360"/>
    </w:pPr>
    <w:rPr>
      <w:rFonts w:asciiTheme="minorEastAsia" w:eastAsiaTheme="minorEastAsia" w:hAnsiTheme="minorEastAsia"/>
      <w:bCs/>
      <w:kern w:val="0"/>
      <w:sz w:val="18"/>
      <w:szCs w:val="18"/>
    </w:rPr>
  </w:style>
  <w:style w:type="character" w:customStyle="1" w:styleId="212Char1">
    <w:name w:val="样式 样式 段落 + 首行缩进:  2 字符1 + 首行缩进:  2 字符 Char1"/>
    <w:basedOn w:val="a1"/>
    <w:link w:val="212"/>
    <w:rsid w:val="005166BB"/>
    <w:rPr>
      <w:rFonts w:asciiTheme="minorEastAsia" w:hAnsiTheme="minorEastAsia" w:cs="Times New Roman"/>
      <w:bCs/>
      <w:sz w:val="18"/>
      <w:szCs w:val="18"/>
    </w:rPr>
  </w:style>
  <w:style w:type="character" w:customStyle="1" w:styleId="CharChar5">
    <w:name w:val="标题一 Char Char"/>
    <w:basedOn w:val="CharChar3"/>
    <w:link w:val="afffff1"/>
    <w:qFormat/>
    <w:rsid w:val="00F131A6"/>
    <w:rPr>
      <w:rFonts w:ascii="黑体" w:eastAsia="黑体"/>
      <w:b/>
    </w:rPr>
  </w:style>
  <w:style w:type="paragraph" w:customStyle="1" w:styleId="afffff1">
    <w:name w:val="标题一"/>
    <w:basedOn w:val="affff8"/>
    <w:next w:val="affff8"/>
    <w:link w:val="CharChar5"/>
    <w:qFormat/>
    <w:rsid w:val="00F131A6"/>
    <w:rPr>
      <w:rFonts w:ascii="黑体" w:eastAsia="黑体"/>
      <w:b/>
    </w:rPr>
  </w:style>
  <w:style w:type="character" w:customStyle="1" w:styleId="CharChar6">
    <w:name w:val="标准段落 Char Char"/>
    <w:link w:val="afffff2"/>
    <w:qFormat/>
    <w:rsid w:val="00F131A6"/>
    <w:rPr>
      <w:bCs/>
      <w:sz w:val="28"/>
      <w:szCs w:val="28"/>
    </w:rPr>
  </w:style>
  <w:style w:type="paragraph" w:customStyle="1" w:styleId="afffff2">
    <w:name w:val="标准段落"/>
    <w:link w:val="CharChar6"/>
    <w:qFormat/>
    <w:rsid w:val="00F131A6"/>
    <w:pPr>
      <w:widowControl w:val="0"/>
      <w:adjustRightInd w:val="0"/>
      <w:snapToGrid w:val="0"/>
      <w:spacing w:beforeLines="50" w:line="360" w:lineRule="auto"/>
      <w:ind w:firstLineChars="200" w:firstLine="200"/>
      <w:jc w:val="both"/>
    </w:pPr>
    <w:rPr>
      <w:bCs/>
      <w:sz w:val="28"/>
      <w:szCs w:val="28"/>
    </w:rPr>
  </w:style>
  <w:style w:type="table" w:styleId="61">
    <w:name w:val="Table Grid 6"/>
    <w:basedOn w:val="a2"/>
    <w:rsid w:val="00315E8E"/>
    <w:pPr>
      <w:widowControl w:val="0"/>
      <w:jc w:val="both"/>
    </w:pPr>
    <w:rPr>
      <w:rFonts w:ascii="Times New Roman" w:eastAsia="宋体"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00">
    <w:name w:val="样式 左  0 字符"/>
    <w:basedOn w:val="a0"/>
    <w:rsid w:val="00CD6276"/>
    <w:pPr>
      <w:adjustRightInd/>
      <w:snapToGrid/>
      <w:spacing w:line="600" w:lineRule="exact"/>
      <w:ind w:firstLineChars="200" w:firstLine="200"/>
    </w:pPr>
    <w:rPr>
      <w:rFonts w:cs="宋体"/>
      <w:sz w:val="24"/>
      <w:szCs w:val="20"/>
    </w:rPr>
  </w:style>
  <w:style w:type="paragraph" w:customStyle="1" w:styleId="afffff3">
    <w:name w:val="正文部分"/>
    <w:basedOn w:val="a0"/>
    <w:link w:val="Charfd"/>
    <w:rsid w:val="00CD6276"/>
    <w:pPr>
      <w:autoSpaceDE w:val="0"/>
      <w:autoSpaceDN w:val="0"/>
      <w:adjustRightInd/>
      <w:snapToGrid/>
      <w:ind w:firstLineChars="200" w:firstLine="200"/>
    </w:pPr>
    <w:rPr>
      <w:color w:val="000000"/>
      <w:sz w:val="24"/>
    </w:rPr>
  </w:style>
  <w:style w:type="character" w:customStyle="1" w:styleId="Charfd">
    <w:name w:val="正文部分 Char"/>
    <w:link w:val="afffff3"/>
    <w:rsid w:val="00CD6276"/>
    <w:rPr>
      <w:rFonts w:ascii="Times New Roman" w:eastAsia="宋体" w:hAnsi="Times New Roman" w:cs="Times New Roman"/>
      <w:color w:val="000000"/>
      <w:kern w:val="2"/>
      <w:sz w:val="24"/>
      <w:szCs w:val="24"/>
    </w:rPr>
  </w:style>
  <w:style w:type="paragraph" w:customStyle="1" w:styleId="1111">
    <w:name w:val="1111表格标题"/>
    <w:basedOn w:val="a0"/>
    <w:link w:val="11110"/>
    <w:qFormat/>
    <w:rsid w:val="00CC20F0"/>
    <w:pPr>
      <w:widowControl/>
      <w:suppressAutoHyphens/>
      <w:adjustRightInd/>
      <w:snapToGrid/>
      <w:spacing w:line="520" w:lineRule="exact"/>
      <w:jc w:val="center"/>
    </w:pPr>
    <w:rPr>
      <w:b/>
      <w:bCs/>
      <w:kern w:val="1"/>
      <w:szCs w:val="21"/>
      <w:lang w:eastAsia="ar-SA"/>
    </w:rPr>
  </w:style>
  <w:style w:type="character" w:customStyle="1" w:styleId="11110">
    <w:name w:val="1111表格标题 字符"/>
    <w:basedOn w:val="a1"/>
    <w:link w:val="1111"/>
    <w:rsid w:val="00CC20F0"/>
    <w:rPr>
      <w:rFonts w:ascii="Times New Roman" w:eastAsia="宋体" w:hAnsi="Times New Roman" w:cs="Times New Roman"/>
      <w:b/>
      <w:bCs/>
      <w:kern w:val="1"/>
      <w:sz w:val="21"/>
      <w:szCs w:val="21"/>
      <w:lang w:eastAsia="ar-SA"/>
    </w:rPr>
  </w:style>
  <w:style w:type="paragraph" w:customStyle="1" w:styleId="afffff4">
    <w:name w:val="样式一"/>
    <w:basedOn w:val="a0"/>
    <w:link w:val="afffff5"/>
    <w:rsid w:val="00B06DFC"/>
    <w:pPr>
      <w:widowControl/>
      <w:adjustRightInd/>
      <w:snapToGrid/>
      <w:ind w:firstLineChars="200" w:firstLine="200"/>
    </w:pPr>
    <w:rPr>
      <w:rFonts w:eastAsia="黑体"/>
      <w:kern w:val="0"/>
      <w:sz w:val="24"/>
    </w:rPr>
  </w:style>
  <w:style w:type="character" w:customStyle="1" w:styleId="afffff5">
    <w:name w:val="样式一 字符"/>
    <w:basedOn w:val="2Char"/>
    <w:link w:val="afffff4"/>
    <w:rsid w:val="00B06DFC"/>
    <w:rPr>
      <w:rFonts w:eastAsia="黑体"/>
      <w:sz w:val="24"/>
      <w:szCs w:val="24"/>
    </w:rPr>
  </w:style>
  <w:style w:type="character" w:customStyle="1" w:styleId="afffff6">
    <w:name w:val="表头 字符"/>
    <w:basedOn w:val="afffff5"/>
    <w:rsid w:val="00B06DFC"/>
    <w:rPr>
      <w:b/>
    </w:rPr>
  </w:style>
  <w:style w:type="character" w:customStyle="1" w:styleId="afffff7">
    <w:name w:val="表格 字符"/>
    <w:basedOn w:val="a1"/>
    <w:qFormat/>
    <w:rsid w:val="00B06DFC"/>
    <w:rPr>
      <w:rFonts w:ascii="Times New Roman" w:eastAsia="宋体" w:hAnsi="Times New Roman" w:cs="Times New Roman"/>
      <w:color w:val="000000"/>
      <w:kern w:val="0"/>
      <w:sz w:val="18"/>
      <w:szCs w:val="18"/>
    </w:rPr>
  </w:style>
  <w:style w:type="paragraph" w:customStyle="1" w:styleId="afffff8">
    <w:name w:val="景深表格"/>
    <w:rsid w:val="00B93B32"/>
    <w:pPr>
      <w:widowControl w:val="0"/>
      <w:adjustRightInd w:val="0"/>
      <w:snapToGrid w:val="0"/>
      <w:jc w:val="center"/>
    </w:pPr>
    <w:rPr>
      <w:rFonts w:ascii="Times New Roman" w:eastAsia="宋体" w:hAnsi="Times New Roman" w:cstheme="majorBidi"/>
      <w:kern w:val="2"/>
      <w:sz w:val="18"/>
      <w:szCs w:val="24"/>
    </w:rPr>
  </w:style>
  <w:style w:type="character" w:customStyle="1" w:styleId="Charfe">
    <w:name w:val="表格标题 Char"/>
    <w:qFormat/>
    <w:rsid w:val="00540C09"/>
    <w:rPr>
      <w:rFonts w:ascii="Times New Roman" w:eastAsia="宋体" w:hAnsi="Times New Roman" w:cs="Times New Roman"/>
      <w:b/>
      <w:kern w:val="0"/>
      <w:sz w:val="24"/>
      <w:szCs w:val="20"/>
    </w:rPr>
  </w:style>
  <w:style w:type="table" w:customStyle="1" w:styleId="TableNormal">
    <w:name w:val="Table Normal"/>
    <w:uiPriority w:val="2"/>
    <w:semiHidden/>
    <w:unhideWhenUsed/>
    <w:qFormat/>
    <w:rsid w:val="007E5D0E"/>
    <w:pPr>
      <w:widowControl w:val="0"/>
    </w:pPr>
    <w:rPr>
      <w:sz w:val="22"/>
      <w:szCs w:val="22"/>
      <w:lang w:eastAsia="en-US"/>
    </w:rPr>
    <w:tblPr>
      <w:tblCellMar>
        <w:top w:w="0" w:type="dxa"/>
        <w:left w:w="0" w:type="dxa"/>
        <w:bottom w:w="0" w:type="dxa"/>
        <w:right w:w="0" w:type="dxa"/>
      </w:tblCellMar>
    </w:tblPr>
  </w:style>
  <w:style w:type="paragraph" w:customStyle="1" w:styleId="afffff9">
    <w:name w:val="景澄文本"/>
    <w:basedOn w:val="a0"/>
    <w:link w:val="Charff"/>
    <w:qFormat/>
    <w:rsid w:val="007155F6"/>
    <w:pPr>
      <w:widowControl/>
      <w:wordWrap w:val="0"/>
      <w:autoSpaceDE w:val="0"/>
      <w:autoSpaceDN w:val="0"/>
      <w:ind w:firstLineChars="200" w:firstLine="480"/>
    </w:pPr>
    <w:rPr>
      <w:kern w:val="0"/>
      <w:sz w:val="24"/>
    </w:rPr>
  </w:style>
  <w:style w:type="character" w:customStyle="1" w:styleId="Charff">
    <w:name w:val="景澄文本 Char"/>
    <w:link w:val="afffff9"/>
    <w:qFormat/>
    <w:rsid w:val="007155F6"/>
    <w:rPr>
      <w:rFonts w:ascii="Times New Roman" w:eastAsia="宋体" w:hAnsi="Times New Roman" w:cs="Times New Roman"/>
      <w:sz w:val="24"/>
      <w:szCs w:val="24"/>
    </w:rPr>
  </w:style>
  <w:style w:type="character" w:customStyle="1" w:styleId="5Char1">
    <w:name w:val="5级正文 Char"/>
    <w:link w:val="55"/>
    <w:rsid w:val="00FC6B7A"/>
    <w:rPr>
      <w:sz w:val="24"/>
      <w:szCs w:val="24"/>
    </w:rPr>
  </w:style>
  <w:style w:type="paragraph" w:customStyle="1" w:styleId="55">
    <w:name w:val="5级正文"/>
    <w:basedOn w:val="a0"/>
    <w:link w:val="5Char1"/>
    <w:qFormat/>
    <w:rsid w:val="00FC6B7A"/>
    <w:pPr>
      <w:widowControl/>
      <w:spacing w:line="520" w:lineRule="exact"/>
      <w:ind w:firstLineChars="200" w:firstLine="200"/>
      <w:jc w:val="left"/>
    </w:pPr>
    <w:rPr>
      <w:rFonts w:asciiTheme="minorHAnsi" w:eastAsiaTheme="minorEastAsia" w:hAnsiTheme="minorHAnsi" w:cstheme="minorBidi"/>
      <w:kern w:val="0"/>
      <w:sz w:val="24"/>
    </w:rPr>
  </w:style>
  <w:style w:type="paragraph" w:customStyle="1" w:styleId="afffffa">
    <w:name w:val="文本"/>
    <w:qFormat/>
    <w:rsid w:val="00C06BF5"/>
    <w:pPr>
      <w:widowControl w:val="0"/>
      <w:wordWrap w:val="0"/>
      <w:spacing w:line="500" w:lineRule="exact"/>
      <w:ind w:firstLineChars="200" w:firstLine="960"/>
      <w:jc w:val="both"/>
    </w:pPr>
    <w:rPr>
      <w:rFonts w:ascii="Times New Roman" w:eastAsia="宋体" w:hAnsi="Times New Roman" w:cs="Times New Roman"/>
      <w:sz w:val="24"/>
    </w:rPr>
  </w:style>
  <w:style w:type="character" w:customStyle="1" w:styleId="afffffb">
    <w:name w:val="页眉 字符"/>
    <w:basedOn w:val="a1"/>
    <w:uiPriority w:val="99"/>
    <w:rsid w:val="006E1C99"/>
    <w:rPr>
      <w:rFonts w:ascii="Times New Roman" w:eastAsia="宋体" w:hAnsi="Times New Roman" w:cs="Times New Roman"/>
      <w:kern w:val="0"/>
      <w:sz w:val="18"/>
      <w:szCs w:val="18"/>
    </w:rPr>
  </w:style>
  <w:style w:type="paragraph" w:customStyle="1" w:styleId="AZ">
    <w:name w:val="AZ 正文 中蓝长化"/>
    <w:basedOn w:val="a0"/>
    <w:rsid w:val="006E1C99"/>
    <w:pPr>
      <w:widowControl/>
      <w:wordWrap w:val="0"/>
      <w:adjustRightInd/>
      <w:snapToGrid/>
      <w:ind w:firstLineChars="200" w:firstLine="200"/>
    </w:pPr>
    <w:rPr>
      <w:rFonts w:ascii="宋体" w:hAnsi="宋体"/>
      <w:kern w:val="0"/>
      <w:sz w:val="24"/>
    </w:rPr>
  </w:style>
  <w:style w:type="paragraph" w:customStyle="1" w:styleId="afffffc">
    <w:name w:val="景深正文"/>
    <w:basedOn w:val="a0"/>
    <w:qFormat/>
    <w:rsid w:val="006E1C99"/>
    <w:pPr>
      <w:widowControl/>
      <w:wordWrap w:val="0"/>
      <w:adjustRightInd/>
      <w:spacing w:line="460" w:lineRule="exact"/>
      <w:ind w:firstLineChars="200" w:firstLine="200"/>
    </w:pPr>
    <w:rPr>
      <w:snapToGrid w:val="0"/>
      <w:kern w:val="0"/>
      <w:sz w:val="24"/>
    </w:rPr>
  </w:style>
  <w:style w:type="paragraph" w:styleId="afffffd">
    <w:name w:val="Title"/>
    <w:basedOn w:val="a0"/>
    <w:next w:val="a0"/>
    <w:link w:val="Charff0"/>
    <w:rsid w:val="006E1C99"/>
    <w:pPr>
      <w:widowControl/>
      <w:wordWrap w:val="0"/>
      <w:adjustRightInd/>
      <w:snapToGrid/>
      <w:spacing w:line="312" w:lineRule="auto"/>
      <w:ind w:firstLineChars="200" w:firstLine="960"/>
      <w:jc w:val="center"/>
    </w:pPr>
    <w:rPr>
      <w:rFonts w:eastAsia="方正楷体简体" w:cstheme="majorBidi"/>
      <w:b/>
      <w:bCs/>
      <w:sz w:val="28"/>
      <w:szCs w:val="32"/>
    </w:rPr>
  </w:style>
  <w:style w:type="character" w:customStyle="1" w:styleId="Charff0">
    <w:name w:val="标题 Char"/>
    <w:basedOn w:val="a1"/>
    <w:link w:val="afffffd"/>
    <w:qFormat/>
    <w:rsid w:val="006E1C99"/>
    <w:rPr>
      <w:rFonts w:ascii="Times New Roman" w:eastAsia="方正楷体简体" w:hAnsi="Times New Roman" w:cstheme="majorBidi"/>
      <w:b/>
      <w:bCs/>
      <w:kern w:val="2"/>
      <w:sz w:val="28"/>
      <w:szCs w:val="32"/>
    </w:rPr>
  </w:style>
  <w:style w:type="paragraph" w:customStyle="1" w:styleId="WPSOffice1">
    <w:name w:val="WPSOffice手动目录 1"/>
    <w:rsid w:val="006E1C99"/>
    <w:rPr>
      <w:rFonts w:ascii="Times New Roman" w:eastAsia="宋体" w:hAnsi="Times New Roman" w:cs="Times New Roman"/>
    </w:rPr>
  </w:style>
  <w:style w:type="paragraph" w:customStyle="1" w:styleId="WPSOffice2">
    <w:name w:val="WPSOffice手动目录 2"/>
    <w:rsid w:val="006E1C99"/>
    <w:pPr>
      <w:ind w:leftChars="200" w:left="200"/>
    </w:pPr>
    <w:rPr>
      <w:rFonts w:ascii="Times New Roman" w:eastAsia="宋体" w:hAnsi="Times New Roman" w:cs="Times New Roman"/>
    </w:rPr>
  </w:style>
  <w:style w:type="paragraph" w:customStyle="1" w:styleId="afffffe">
    <w:name w:val="表格小五"/>
    <w:basedOn w:val="a0"/>
    <w:qFormat/>
    <w:rsid w:val="006E1C99"/>
    <w:pPr>
      <w:wordWrap w:val="0"/>
      <w:ind w:firstLineChars="200" w:firstLine="960"/>
      <w:jc w:val="center"/>
    </w:pPr>
    <w:rPr>
      <w:bCs/>
      <w:kern w:val="40"/>
      <w:sz w:val="18"/>
      <w:szCs w:val="18"/>
    </w:rPr>
  </w:style>
  <w:style w:type="character" w:customStyle="1" w:styleId="affffff">
    <w:name w:val="景深正文 字符"/>
    <w:basedOn w:val="a1"/>
    <w:rsid w:val="006E1C99"/>
    <w:rPr>
      <w:rFonts w:ascii="方正楷体简体" w:eastAsia="方正楷体简体" w:hAnsi="方正楷体简体" w:cs="Times New Roman" w:hint="eastAsia"/>
      <w:kern w:val="2"/>
      <w:sz w:val="28"/>
      <w:szCs w:val="22"/>
    </w:rPr>
  </w:style>
  <w:style w:type="character" w:customStyle="1" w:styleId="font11">
    <w:name w:val="font11"/>
    <w:basedOn w:val="a1"/>
    <w:rsid w:val="006E1C99"/>
    <w:rPr>
      <w:rFonts w:ascii="宋体" w:eastAsia="宋体" w:hAnsi="宋体" w:cs="宋体" w:hint="eastAsia"/>
      <w:color w:val="000000"/>
      <w:sz w:val="20"/>
      <w:szCs w:val="20"/>
      <w:u w:val="none"/>
    </w:rPr>
  </w:style>
  <w:style w:type="paragraph" w:customStyle="1" w:styleId="affffff0">
    <w:name w:val="副主标题"/>
    <w:basedOn w:val="a0"/>
    <w:rsid w:val="006E1C99"/>
    <w:pPr>
      <w:adjustRightInd/>
      <w:snapToGrid/>
      <w:spacing w:line="360" w:lineRule="auto"/>
      <w:jc w:val="center"/>
    </w:pPr>
    <w:rPr>
      <w:rFonts w:eastAsia="仿宋_GB2312" w:cstheme="minorBidi"/>
      <w:sz w:val="32"/>
      <w:szCs w:val="22"/>
    </w:rPr>
  </w:style>
  <w:style w:type="paragraph" w:styleId="affffff1">
    <w:name w:val="Block Text"/>
    <w:aliases w:val="文字块"/>
    <w:basedOn w:val="a0"/>
    <w:link w:val="Charff1"/>
    <w:qFormat/>
    <w:rsid w:val="006E1C99"/>
    <w:pPr>
      <w:adjustRightInd/>
      <w:spacing w:line="360" w:lineRule="auto"/>
      <w:ind w:left="420" w:right="-23" w:firstLineChars="189" w:firstLine="517"/>
      <w:jc w:val="left"/>
    </w:pPr>
    <w:rPr>
      <w:rFonts w:ascii="宋体" w:hAnsi="Microsoft Sans Serif"/>
      <w:kern w:val="0"/>
      <w:sz w:val="24"/>
    </w:rPr>
  </w:style>
  <w:style w:type="paragraph" w:styleId="62">
    <w:name w:val="toc 6"/>
    <w:basedOn w:val="a0"/>
    <w:next w:val="a0"/>
    <w:autoRedefine/>
    <w:uiPriority w:val="39"/>
    <w:unhideWhenUsed/>
    <w:rsid w:val="006E1C99"/>
    <w:pPr>
      <w:widowControl/>
      <w:wordWrap w:val="0"/>
      <w:adjustRightInd/>
      <w:snapToGrid/>
      <w:ind w:left="1200" w:firstLineChars="200" w:firstLine="960"/>
      <w:jc w:val="left"/>
    </w:pPr>
    <w:rPr>
      <w:rFonts w:asciiTheme="minorHAnsi" w:hAnsiTheme="minorHAnsi" w:cstheme="minorHAnsi"/>
      <w:kern w:val="0"/>
      <w:sz w:val="18"/>
      <w:szCs w:val="18"/>
    </w:rPr>
  </w:style>
  <w:style w:type="character" w:customStyle="1" w:styleId="affffff2">
    <w:name w:val="样式 小四"/>
    <w:qFormat/>
    <w:rsid w:val="00DF0861"/>
    <w:rPr>
      <w:rFonts w:eastAsia="宋体"/>
      <w:sz w:val="24"/>
      <w:szCs w:val="24"/>
    </w:rPr>
  </w:style>
  <w:style w:type="paragraph" w:customStyle="1" w:styleId="affffff3">
    <w:name w:val="环评表格"/>
    <w:basedOn w:val="a0"/>
    <w:link w:val="affffff4"/>
    <w:autoRedefine/>
    <w:qFormat/>
    <w:rsid w:val="00FA73A3"/>
    <w:pPr>
      <w:spacing w:line="360" w:lineRule="auto"/>
      <w:jc w:val="center"/>
    </w:pPr>
    <w:rPr>
      <w:rFonts w:eastAsia="方正楷体简体"/>
      <w:szCs w:val="21"/>
    </w:rPr>
  </w:style>
  <w:style w:type="character" w:customStyle="1" w:styleId="affffff4">
    <w:name w:val="环评表格 字符"/>
    <w:basedOn w:val="a1"/>
    <w:link w:val="affffff3"/>
    <w:rsid w:val="00FA73A3"/>
    <w:rPr>
      <w:rFonts w:ascii="Times New Roman" w:eastAsia="方正楷体简体" w:hAnsi="Times New Roman" w:cs="Times New Roman"/>
      <w:kern w:val="2"/>
      <w:sz w:val="21"/>
      <w:szCs w:val="21"/>
    </w:rPr>
  </w:style>
  <w:style w:type="character" w:customStyle="1" w:styleId="Charff1">
    <w:name w:val="文本块 Char"/>
    <w:aliases w:val="文字块 Char"/>
    <w:link w:val="affffff1"/>
    <w:rsid w:val="006F13FE"/>
    <w:rPr>
      <w:rFonts w:ascii="宋体" w:eastAsia="宋体" w:hAnsi="Microsoft Sans Serif" w:cs="Times New Roman"/>
      <w:sz w:val="24"/>
      <w:szCs w:val="24"/>
    </w:rPr>
  </w:style>
  <w:style w:type="paragraph" w:customStyle="1" w:styleId="affffff5">
    <w:name w:val="报告表正文"/>
    <w:basedOn w:val="a0"/>
    <w:qFormat/>
    <w:rsid w:val="00006C03"/>
    <w:pPr>
      <w:snapToGrid/>
      <w:spacing w:line="300" w:lineRule="auto"/>
      <w:ind w:left="113" w:right="113"/>
    </w:pPr>
    <w:rPr>
      <w:kern w:val="0"/>
      <w:sz w:val="24"/>
      <w:szCs w:val="20"/>
    </w:rPr>
  </w:style>
  <w:style w:type="paragraph" w:customStyle="1" w:styleId="4PIM4h44CharCharL41111Char1111">
    <w:name w:val="样式 标题 4第三层条PIM 4h4标题 4 Char CharL41.1.1.1 Char1.1.1.1标题 ..."/>
    <w:basedOn w:val="4"/>
    <w:autoRedefine/>
    <w:rsid w:val="00006C03"/>
    <w:pPr>
      <w:keepNext w:val="0"/>
      <w:keepLines w:val="0"/>
      <w:numPr>
        <w:ilvl w:val="3"/>
        <w:numId w:val="21"/>
      </w:numPr>
      <w:spacing w:before="0" w:after="0" w:line="560" w:lineRule="exact"/>
      <w:ind w:left="0" w:firstLine="0"/>
    </w:pPr>
    <w:rPr>
      <w:rFonts w:ascii="Times New Roman" w:eastAsia="宋体" w:hAnsi="Times New Roman"/>
      <w:sz w:val="24"/>
      <w:szCs w:val="20"/>
    </w:rPr>
  </w:style>
  <w:style w:type="numbering" w:customStyle="1" w:styleId="1111114111">
    <w:name w:val="1 / 1.1 / 1.1.1(缩进)4111"/>
    <w:basedOn w:val="a3"/>
    <w:next w:val="111111"/>
    <w:rsid w:val="00006C03"/>
    <w:pPr>
      <w:numPr>
        <w:numId w:val="21"/>
      </w:numPr>
    </w:pPr>
  </w:style>
  <w:style w:type="numbering" w:styleId="111111">
    <w:name w:val="Outline List 1"/>
    <w:basedOn w:val="a3"/>
    <w:uiPriority w:val="99"/>
    <w:semiHidden/>
    <w:unhideWhenUsed/>
    <w:rsid w:val="00006C03"/>
  </w:style>
  <w:style w:type="character" w:styleId="affffff6">
    <w:name w:val="Placeholder Text"/>
    <w:uiPriority w:val="99"/>
    <w:semiHidden/>
    <w:qFormat/>
    <w:rsid w:val="007C1EA4"/>
    <w:rPr>
      <w:color w:val="808080"/>
    </w:rPr>
  </w:style>
  <w:style w:type="character" w:customStyle="1" w:styleId="h31">
    <w:name w:val="h31"/>
    <w:rsid w:val="004C3CFA"/>
    <w:rPr>
      <w:sz w:val="21"/>
      <w:szCs w:val="21"/>
    </w:rPr>
  </w:style>
  <w:style w:type="character" w:customStyle="1" w:styleId="CharChar7">
    <w:name w:val="君邦正文 Char Char"/>
    <w:rsid w:val="004272EF"/>
    <w:rPr>
      <w:bCs/>
      <w:snapToGrid w:val="0"/>
      <w:sz w:val="24"/>
      <w:lang w:val="en-US" w:eastAsia="zh-CN" w:bidi="ar-SA"/>
    </w:rPr>
  </w:style>
  <w:style w:type="character" w:customStyle="1" w:styleId="-REDChar0">
    <w:name w:val="表格-RED Char"/>
    <w:link w:val="-RED0"/>
    <w:autoRedefine/>
    <w:qFormat/>
    <w:rsid w:val="00AF203A"/>
    <w:rPr>
      <w:rFonts w:hAnsi="宋体"/>
      <w:kern w:val="2"/>
      <w:sz w:val="18"/>
      <w:szCs w:val="18"/>
    </w:rPr>
  </w:style>
  <w:style w:type="paragraph" w:customStyle="1" w:styleId="-RED0">
    <w:name w:val="表格-RED"/>
    <w:link w:val="-REDChar0"/>
    <w:autoRedefine/>
    <w:qFormat/>
    <w:rsid w:val="00AF203A"/>
    <w:pPr>
      <w:jc w:val="center"/>
    </w:pPr>
    <w:rPr>
      <w:rFonts w:hAnsi="宋体"/>
      <w:kern w:val="2"/>
      <w:sz w:val="18"/>
      <w:szCs w:val="18"/>
    </w:rPr>
  </w:style>
  <w:style w:type="paragraph" w:customStyle="1" w:styleId="affffff7">
    <w:name w:val="市环科院正文"/>
    <w:basedOn w:val="a0"/>
    <w:rsid w:val="005F0DF5"/>
    <w:pPr>
      <w:adjustRightInd/>
      <w:snapToGrid/>
      <w:spacing w:line="300" w:lineRule="auto"/>
      <w:ind w:firstLineChars="200" w:firstLine="480"/>
    </w:pPr>
    <w:rPr>
      <w:sz w:val="24"/>
    </w:rPr>
  </w:style>
  <w:style w:type="paragraph" w:customStyle="1" w:styleId="11111">
    <w:name w:val="1111报告正文"/>
    <w:basedOn w:val="a0"/>
    <w:qFormat/>
    <w:rsid w:val="005F0DF5"/>
    <w:pPr>
      <w:suppressAutoHyphens/>
      <w:autoSpaceDE w:val="0"/>
      <w:autoSpaceDN w:val="0"/>
      <w:spacing w:line="360" w:lineRule="auto"/>
      <w:ind w:firstLineChars="200" w:firstLine="200"/>
    </w:pPr>
    <w:rPr>
      <w:rFonts w:ascii="Arial" w:hAnsi="黑体"/>
      <w:kern w:val="1"/>
      <w:sz w:val="24"/>
      <w:szCs w:val="20"/>
    </w:rPr>
  </w:style>
  <w:style w:type="paragraph" w:styleId="29">
    <w:name w:val="List 2"/>
    <w:basedOn w:val="a0"/>
    <w:rsid w:val="009F429B"/>
    <w:pPr>
      <w:adjustRightInd/>
      <w:snapToGrid/>
      <w:spacing w:line="240" w:lineRule="auto"/>
      <w:ind w:leftChars="200" w:left="100" w:hangingChars="200" w:hanging="200"/>
    </w:pPr>
    <w:rPr>
      <w:szCs w:val="21"/>
    </w:rPr>
  </w:style>
</w:styles>
</file>

<file path=word/webSettings.xml><?xml version="1.0" encoding="utf-8"?>
<w:webSettings xmlns:r="http://schemas.openxmlformats.org/officeDocument/2006/relationships" xmlns:w="http://schemas.openxmlformats.org/wordprocessingml/2006/main">
  <w:divs>
    <w:div w:id="27411827">
      <w:bodyDiv w:val="1"/>
      <w:marLeft w:val="0"/>
      <w:marRight w:val="0"/>
      <w:marTop w:val="0"/>
      <w:marBottom w:val="0"/>
      <w:divBdr>
        <w:top w:val="none" w:sz="0" w:space="0" w:color="auto"/>
        <w:left w:val="none" w:sz="0" w:space="0" w:color="auto"/>
        <w:bottom w:val="none" w:sz="0" w:space="0" w:color="auto"/>
        <w:right w:val="none" w:sz="0" w:space="0" w:color="auto"/>
      </w:divBdr>
    </w:div>
    <w:div w:id="57215117">
      <w:bodyDiv w:val="1"/>
      <w:marLeft w:val="0"/>
      <w:marRight w:val="0"/>
      <w:marTop w:val="0"/>
      <w:marBottom w:val="0"/>
      <w:divBdr>
        <w:top w:val="none" w:sz="0" w:space="0" w:color="auto"/>
        <w:left w:val="none" w:sz="0" w:space="0" w:color="auto"/>
        <w:bottom w:val="none" w:sz="0" w:space="0" w:color="auto"/>
        <w:right w:val="none" w:sz="0" w:space="0" w:color="auto"/>
      </w:divBdr>
      <w:divsChild>
        <w:div w:id="968897922">
          <w:marLeft w:val="0"/>
          <w:marRight w:val="0"/>
          <w:marTop w:val="0"/>
          <w:marBottom w:val="0"/>
          <w:divBdr>
            <w:top w:val="none" w:sz="0" w:space="0" w:color="auto"/>
            <w:left w:val="none" w:sz="0" w:space="0" w:color="auto"/>
            <w:bottom w:val="none" w:sz="0" w:space="0" w:color="auto"/>
            <w:right w:val="none" w:sz="0" w:space="0" w:color="auto"/>
          </w:divBdr>
        </w:div>
        <w:div w:id="1109590083">
          <w:marLeft w:val="0"/>
          <w:marRight w:val="0"/>
          <w:marTop w:val="0"/>
          <w:marBottom w:val="0"/>
          <w:divBdr>
            <w:top w:val="none" w:sz="0" w:space="0" w:color="auto"/>
            <w:left w:val="none" w:sz="0" w:space="0" w:color="auto"/>
            <w:bottom w:val="none" w:sz="0" w:space="0" w:color="auto"/>
            <w:right w:val="none" w:sz="0" w:space="0" w:color="auto"/>
          </w:divBdr>
        </w:div>
        <w:div w:id="513149239">
          <w:marLeft w:val="0"/>
          <w:marRight w:val="0"/>
          <w:marTop w:val="0"/>
          <w:marBottom w:val="0"/>
          <w:divBdr>
            <w:top w:val="none" w:sz="0" w:space="0" w:color="auto"/>
            <w:left w:val="none" w:sz="0" w:space="0" w:color="auto"/>
            <w:bottom w:val="none" w:sz="0" w:space="0" w:color="auto"/>
            <w:right w:val="none" w:sz="0" w:space="0" w:color="auto"/>
          </w:divBdr>
        </w:div>
        <w:div w:id="218516356">
          <w:marLeft w:val="0"/>
          <w:marRight w:val="0"/>
          <w:marTop w:val="0"/>
          <w:marBottom w:val="0"/>
          <w:divBdr>
            <w:top w:val="none" w:sz="0" w:space="0" w:color="auto"/>
            <w:left w:val="none" w:sz="0" w:space="0" w:color="auto"/>
            <w:bottom w:val="none" w:sz="0" w:space="0" w:color="auto"/>
            <w:right w:val="none" w:sz="0" w:space="0" w:color="auto"/>
          </w:divBdr>
        </w:div>
        <w:div w:id="856043825">
          <w:marLeft w:val="0"/>
          <w:marRight w:val="0"/>
          <w:marTop w:val="0"/>
          <w:marBottom w:val="0"/>
          <w:divBdr>
            <w:top w:val="none" w:sz="0" w:space="0" w:color="auto"/>
            <w:left w:val="none" w:sz="0" w:space="0" w:color="auto"/>
            <w:bottom w:val="none" w:sz="0" w:space="0" w:color="auto"/>
            <w:right w:val="none" w:sz="0" w:space="0" w:color="auto"/>
          </w:divBdr>
        </w:div>
        <w:div w:id="1060522402">
          <w:marLeft w:val="0"/>
          <w:marRight w:val="0"/>
          <w:marTop w:val="0"/>
          <w:marBottom w:val="0"/>
          <w:divBdr>
            <w:top w:val="none" w:sz="0" w:space="0" w:color="auto"/>
            <w:left w:val="none" w:sz="0" w:space="0" w:color="auto"/>
            <w:bottom w:val="none" w:sz="0" w:space="0" w:color="auto"/>
            <w:right w:val="none" w:sz="0" w:space="0" w:color="auto"/>
          </w:divBdr>
        </w:div>
        <w:div w:id="2024429784">
          <w:marLeft w:val="0"/>
          <w:marRight w:val="0"/>
          <w:marTop w:val="0"/>
          <w:marBottom w:val="0"/>
          <w:divBdr>
            <w:top w:val="none" w:sz="0" w:space="0" w:color="auto"/>
            <w:left w:val="none" w:sz="0" w:space="0" w:color="auto"/>
            <w:bottom w:val="none" w:sz="0" w:space="0" w:color="auto"/>
            <w:right w:val="none" w:sz="0" w:space="0" w:color="auto"/>
          </w:divBdr>
        </w:div>
      </w:divsChild>
    </w:div>
    <w:div w:id="84231583">
      <w:bodyDiv w:val="1"/>
      <w:marLeft w:val="0"/>
      <w:marRight w:val="0"/>
      <w:marTop w:val="0"/>
      <w:marBottom w:val="0"/>
      <w:divBdr>
        <w:top w:val="none" w:sz="0" w:space="0" w:color="auto"/>
        <w:left w:val="none" w:sz="0" w:space="0" w:color="auto"/>
        <w:bottom w:val="none" w:sz="0" w:space="0" w:color="auto"/>
        <w:right w:val="none" w:sz="0" w:space="0" w:color="auto"/>
      </w:divBdr>
      <w:divsChild>
        <w:div w:id="351299979">
          <w:marLeft w:val="0"/>
          <w:marRight w:val="0"/>
          <w:marTop w:val="0"/>
          <w:marBottom w:val="0"/>
          <w:divBdr>
            <w:top w:val="none" w:sz="0" w:space="0" w:color="auto"/>
            <w:left w:val="none" w:sz="0" w:space="0" w:color="auto"/>
            <w:bottom w:val="none" w:sz="0" w:space="0" w:color="auto"/>
            <w:right w:val="none" w:sz="0" w:space="0" w:color="auto"/>
          </w:divBdr>
        </w:div>
      </w:divsChild>
    </w:div>
    <w:div w:id="93863507">
      <w:bodyDiv w:val="1"/>
      <w:marLeft w:val="0"/>
      <w:marRight w:val="0"/>
      <w:marTop w:val="0"/>
      <w:marBottom w:val="0"/>
      <w:divBdr>
        <w:top w:val="none" w:sz="0" w:space="0" w:color="auto"/>
        <w:left w:val="none" w:sz="0" w:space="0" w:color="auto"/>
        <w:bottom w:val="none" w:sz="0" w:space="0" w:color="auto"/>
        <w:right w:val="none" w:sz="0" w:space="0" w:color="auto"/>
      </w:divBdr>
      <w:divsChild>
        <w:div w:id="1262102987">
          <w:marLeft w:val="0"/>
          <w:marRight w:val="0"/>
          <w:marTop w:val="0"/>
          <w:marBottom w:val="0"/>
          <w:divBdr>
            <w:top w:val="none" w:sz="0" w:space="0" w:color="auto"/>
            <w:left w:val="none" w:sz="0" w:space="0" w:color="auto"/>
            <w:bottom w:val="none" w:sz="0" w:space="0" w:color="auto"/>
            <w:right w:val="none" w:sz="0" w:space="0" w:color="auto"/>
          </w:divBdr>
        </w:div>
      </w:divsChild>
    </w:div>
    <w:div w:id="95372849">
      <w:bodyDiv w:val="1"/>
      <w:marLeft w:val="0"/>
      <w:marRight w:val="0"/>
      <w:marTop w:val="0"/>
      <w:marBottom w:val="0"/>
      <w:divBdr>
        <w:top w:val="none" w:sz="0" w:space="0" w:color="auto"/>
        <w:left w:val="none" w:sz="0" w:space="0" w:color="auto"/>
        <w:bottom w:val="none" w:sz="0" w:space="0" w:color="auto"/>
        <w:right w:val="none" w:sz="0" w:space="0" w:color="auto"/>
      </w:divBdr>
      <w:divsChild>
        <w:div w:id="1773738555">
          <w:marLeft w:val="0"/>
          <w:marRight w:val="0"/>
          <w:marTop w:val="0"/>
          <w:marBottom w:val="0"/>
          <w:divBdr>
            <w:top w:val="none" w:sz="0" w:space="0" w:color="auto"/>
            <w:left w:val="none" w:sz="0" w:space="0" w:color="auto"/>
            <w:bottom w:val="none" w:sz="0" w:space="0" w:color="auto"/>
            <w:right w:val="none" w:sz="0" w:space="0" w:color="auto"/>
          </w:divBdr>
        </w:div>
        <w:div w:id="1445072498">
          <w:marLeft w:val="0"/>
          <w:marRight w:val="0"/>
          <w:marTop w:val="0"/>
          <w:marBottom w:val="0"/>
          <w:divBdr>
            <w:top w:val="none" w:sz="0" w:space="0" w:color="auto"/>
            <w:left w:val="none" w:sz="0" w:space="0" w:color="auto"/>
            <w:bottom w:val="none" w:sz="0" w:space="0" w:color="auto"/>
            <w:right w:val="none" w:sz="0" w:space="0" w:color="auto"/>
          </w:divBdr>
        </w:div>
      </w:divsChild>
    </w:div>
    <w:div w:id="98379278">
      <w:bodyDiv w:val="1"/>
      <w:marLeft w:val="0"/>
      <w:marRight w:val="0"/>
      <w:marTop w:val="0"/>
      <w:marBottom w:val="0"/>
      <w:divBdr>
        <w:top w:val="none" w:sz="0" w:space="0" w:color="auto"/>
        <w:left w:val="none" w:sz="0" w:space="0" w:color="auto"/>
        <w:bottom w:val="none" w:sz="0" w:space="0" w:color="auto"/>
        <w:right w:val="none" w:sz="0" w:space="0" w:color="auto"/>
      </w:divBdr>
      <w:divsChild>
        <w:div w:id="558251334">
          <w:marLeft w:val="0"/>
          <w:marRight w:val="0"/>
          <w:marTop w:val="0"/>
          <w:marBottom w:val="0"/>
          <w:divBdr>
            <w:top w:val="none" w:sz="0" w:space="0" w:color="auto"/>
            <w:left w:val="none" w:sz="0" w:space="0" w:color="auto"/>
            <w:bottom w:val="none" w:sz="0" w:space="0" w:color="auto"/>
            <w:right w:val="none" w:sz="0" w:space="0" w:color="auto"/>
          </w:divBdr>
        </w:div>
        <w:div w:id="790132169">
          <w:marLeft w:val="0"/>
          <w:marRight w:val="0"/>
          <w:marTop w:val="0"/>
          <w:marBottom w:val="0"/>
          <w:divBdr>
            <w:top w:val="none" w:sz="0" w:space="0" w:color="auto"/>
            <w:left w:val="none" w:sz="0" w:space="0" w:color="auto"/>
            <w:bottom w:val="none" w:sz="0" w:space="0" w:color="auto"/>
            <w:right w:val="none" w:sz="0" w:space="0" w:color="auto"/>
          </w:divBdr>
        </w:div>
      </w:divsChild>
    </w:div>
    <w:div w:id="162598449">
      <w:bodyDiv w:val="1"/>
      <w:marLeft w:val="0"/>
      <w:marRight w:val="0"/>
      <w:marTop w:val="0"/>
      <w:marBottom w:val="0"/>
      <w:divBdr>
        <w:top w:val="none" w:sz="0" w:space="0" w:color="auto"/>
        <w:left w:val="none" w:sz="0" w:space="0" w:color="auto"/>
        <w:bottom w:val="none" w:sz="0" w:space="0" w:color="auto"/>
        <w:right w:val="none" w:sz="0" w:space="0" w:color="auto"/>
      </w:divBdr>
      <w:divsChild>
        <w:div w:id="453064517">
          <w:marLeft w:val="0"/>
          <w:marRight w:val="0"/>
          <w:marTop w:val="0"/>
          <w:marBottom w:val="0"/>
          <w:divBdr>
            <w:top w:val="none" w:sz="0" w:space="0" w:color="auto"/>
            <w:left w:val="none" w:sz="0" w:space="0" w:color="auto"/>
            <w:bottom w:val="none" w:sz="0" w:space="0" w:color="auto"/>
            <w:right w:val="none" w:sz="0" w:space="0" w:color="auto"/>
          </w:divBdr>
        </w:div>
        <w:div w:id="1502114748">
          <w:marLeft w:val="0"/>
          <w:marRight w:val="0"/>
          <w:marTop w:val="0"/>
          <w:marBottom w:val="0"/>
          <w:divBdr>
            <w:top w:val="none" w:sz="0" w:space="0" w:color="auto"/>
            <w:left w:val="none" w:sz="0" w:space="0" w:color="auto"/>
            <w:bottom w:val="none" w:sz="0" w:space="0" w:color="auto"/>
            <w:right w:val="none" w:sz="0" w:space="0" w:color="auto"/>
          </w:divBdr>
        </w:div>
        <w:div w:id="376659705">
          <w:marLeft w:val="0"/>
          <w:marRight w:val="0"/>
          <w:marTop w:val="0"/>
          <w:marBottom w:val="0"/>
          <w:divBdr>
            <w:top w:val="none" w:sz="0" w:space="0" w:color="auto"/>
            <w:left w:val="none" w:sz="0" w:space="0" w:color="auto"/>
            <w:bottom w:val="none" w:sz="0" w:space="0" w:color="auto"/>
            <w:right w:val="none" w:sz="0" w:space="0" w:color="auto"/>
          </w:divBdr>
        </w:div>
        <w:div w:id="417530501">
          <w:marLeft w:val="0"/>
          <w:marRight w:val="0"/>
          <w:marTop w:val="0"/>
          <w:marBottom w:val="0"/>
          <w:divBdr>
            <w:top w:val="none" w:sz="0" w:space="0" w:color="auto"/>
            <w:left w:val="none" w:sz="0" w:space="0" w:color="auto"/>
            <w:bottom w:val="none" w:sz="0" w:space="0" w:color="auto"/>
            <w:right w:val="none" w:sz="0" w:space="0" w:color="auto"/>
          </w:divBdr>
        </w:div>
      </w:divsChild>
    </w:div>
    <w:div w:id="165949596">
      <w:bodyDiv w:val="1"/>
      <w:marLeft w:val="0"/>
      <w:marRight w:val="0"/>
      <w:marTop w:val="0"/>
      <w:marBottom w:val="0"/>
      <w:divBdr>
        <w:top w:val="none" w:sz="0" w:space="0" w:color="auto"/>
        <w:left w:val="none" w:sz="0" w:space="0" w:color="auto"/>
        <w:bottom w:val="none" w:sz="0" w:space="0" w:color="auto"/>
        <w:right w:val="none" w:sz="0" w:space="0" w:color="auto"/>
      </w:divBdr>
      <w:divsChild>
        <w:div w:id="792556139">
          <w:marLeft w:val="0"/>
          <w:marRight w:val="0"/>
          <w:marTop w:val="0"/>
          <w:marBottom w:val="0"/>
          <w:divBdr>
            <w:top w:val="none" w:sz="0" w:space="0" w:color="auto"/>
            <w:left w:val="none" w:sz="0" w:space="0" w:color="auto"/>
            <w:bottom w:val="none" w:sz="0" w:space="0" w:color="auto"/>
            <w:right w:val="none" w:sz="0" w:space="0" w:color="auto"/>
          </w:divBdr>
        </w:div>
        <w:div w:id="796023892">
          <w:marLeft w:val="0"/>
          <w:marRight w:val="0"/>
          <w:marTop w:val="0"/>
          <w:marBottom w:val="0"/>
          <w:divBdr>
            <w:top w:val="none" w:sz="0" w:space="0" w:color="auto"/>
            <w:left w:val="none" w:sz="0" w:space="0" w:color="auto"/>
            <w:bottom w:val="none" w:sz="0" w:space="0" w:color="auto"/>
            <w:right w:val="none" w:sz="0" w:space="0" w:color="auto"/>
          </w:divBdr>
        </w:div>
        <w:div w:id="819539457">
          <w:marLeft w:val="0"/>
          <w:marRight w:val="0"/>
          <w:marTop w:val="0"/>
          <w:marBottom w:val="0"/>
          <w:divBdr>
            <w:top w:val="none" w:sz="0" w:space="0" w:color="auto"/>
            <w:left w:val="none" w:sz="0" w:space="0" w:color="auto"/>
            <w:bottom w:val="none" w:sz="0" w:space="0" w:color="auto"/>
            <w:right w:val="none" w:sz="0" w:space="0" w:color="auto"/>
          </w:divBdr>
        </w:div>
        <w:div w:id="1597862938">
          <w:marLeft w:val="0"/>
          <w:marRight w:val="0"/>
          <w:marTop w:val="0"/>
          <w:marBottom w:val="0"/>
          <w:divBdr>
            <w:top w:val="none" w:sz="0" w:space="0" w:color="auto"/>
            <w:left w:val="none" w:sz="0" w:space="0" w:color="auto"/>
            <w:bottom w:val="none" w:sz="0" w:space="0" w:color="auto"/>
            <w:right w:val="none" w:sz="0" w:space="0" w:color="auto"/>
          </w:divBdr>
        </w:div>
      </w:divsChild>
    </w:div>
    <w:div w:id="181672175">
      <w:bodyDiv w:val="1"/>
      <w:marLeft w:val="0"/>
      <w:marRight w:val="0"/>
      <w:marTop w:val="0"/>
      <w:marBottom w:val="0"/>
      <w:divBdr>
        <w:top w:val="none" w:sz="0" w:space="0" w:color="auto"/>
        <w:left w:val="none" w:sz="0" w:space="0" w:color="auto"/>
        <w:bottom w:val="none" w:sz="0" w:space="0" w:color="auto"/>
        <w:right w:val="none" w:sz="0" w:space="0" w:color="auto"/>
      </w:divBdr>
      <w:divsChild>
        <w:div w:id="2040472578">
          <w:marLeft w:val="0"/>
          <w:marRight w:val="0"/>
          <w:marTop w:val="0"/>
          <w:marBottom w:val="0"/>
          <w:divBdr>
            <w:top w:val="none" w:sz="0" w:space="0" w:color="auto"/>
            <w:left w:val="none" w:sz="0" w:space="0" w:color="auto"/>
            <w:bottom w:val="none" w:sz="0" w:space="0" w:color="auto"/>
            <w:right w:val="none" w:sz="0" w:space="0" w:color="auto"/>
          </w:divBdr>
        </w:div>
      </w:divsChild>
    </w:div>
    <w:div w:id="190068752">
      <w:bodyDiv w:val="1"/>
      <w:marLeft w:val="0"/>
      <w:marRight w:val="0"/>
      <w:marTop w:val="0"/>
      <w:marBottom w:val="0"/>
      <w:divBdr>
        <w:top w:val="none" w:sz="0" w:space="0" w:color="auto"/>
        <w:left w:val="none" w:sz="0" w:space="0" w:color="auto"/>
        <w:bottom w:val="none" w:sz="0" w:space="0" w:color="auto"/>
        <w:right w:val="none" w:sz="0" w:space="0" w:color="auto"/>
      </w:divBdr>
      <w:divsChild>
        <w:div w:id="1807503070">
          <w:marLeft w:val="0"/>
          <w:marRight w:val="0"/>
          <w:marTop w:val="0"/>
          <w:marBottom w:val="0"/>
          <w:divBdr>
            <w:top w:val="none" w:sz="0" w:space="0" w:color="auto"/>
            <w:left w:val="none" w:sz="0" w:space="0" w:color="auto"/>
            <w:bottom w:val="none" w:sz="0" w:space="0" w:color="auto"/>
            <w:right w:val="none" w:sz="0" w:space="0" w:color="auto"/>
          </w:divBdr>
        </w:div>
      </w:divsChild>
    </w:div>
    <w:div w:id="198712581">
      <w:bodyDiv w:val="1"/>
      <w:marLeft w:val="0"/>
      <w:marRight w:val="0"/>
      <w:marTop w:val="0"/>
      <w:marBottom w:val="0"/>
      <w:divBdr>
        <w:top w:val="none" w:sz="0" w:space="0" w:color="auto"/>
        <w:left w:val="none" w:sz="0" w:space="0" w:color="auto"/>
        <w:bottom w:val="none" w:sz="0" w:space="0" w:color="auto"/>
        <w:right w:val="none" w:sz="0" w:space="0" w:color="auto"/>
      </w:divBdr>
      <w:divsChild>
        <w:div w:id="1990402033">
          <w:marLeft w:val="0"/>
          <w:marRight w:val="0"/>
          <w:marTop w:val="0"/>
          <w:marBottom w:val="0"/>
          <w:divBdr>
            <w:top w:val="none" w:sz="0" w:space="0" w:color="auto"/>
            <w:left w:val="none" w:sz="0" w:space="0" w:color="auto"/>
            <w:bottom w:val="none" w:sz="0" w:space="0" w:color="auto"/>
            <w:right w:val="none" w:sz="0" w:space="0" w:color="auto"/>
          </w:divBdr>
        </w:div>
        <w:div w:id="2107262493">
          <w:marLeft w:val="0"/>
          <w:marRight w:val="0"/>
          <w:marTop w:val="0"/>
          <w:marBottom w:val="0"/>
          <w:divBdr>
            <w:top w:val="none" w:sz="0" w:space="0" w:color="auto"/>
            <w:left w:val="none" w:sz="0" w:space="0" w:color="auto"/>
            <w:bottom w:val="none" w:sz="0" w:space="0" w:color="auto"/>
            <w:right w:val="none" w:sz="0" w:space="0" w:color="auto"/>
          </w:divBdr>
        </w:div>
      </w:divsChild>
    </w:div>
    <w:div w:id="273901023">
      <w:bodyDiv w:val="1"/>
      <w:marLeft w:val="0"/>
      <w:marRight w:val="0"/>
      <w:marTop w:val="0"/>
      <w:marBottom w:val="0"/>
      <w:divBdr>
        <w:top w:val="none" w:sz="0" w:space="0" w:color="auto"/>
        <w:left w:val="none" w:sz="0" w:space="0" w:color="auto"/>
        <w:bottom w:val="none" w:sz="0" w:space="0" w:color="auto"/>
        <w:right w:val="none" w:sz="0" w:space="0" w:color="auto"/>
      </w:divBdr>
      <w:divsChild>
        <w:div w:id="1210998773">
          <w:marLeft w:val="0"/>
          <w:marRight w:val="0"/>
          <w:marTop w:val="0"/>
          <w:marBottom w:val="0"/>
          <w:divBdr>
            <w:top w:val="none" w:sz="0" w:space="0" w:color="auto"/>
            <w:left w:val="none" w:sz="0" w:space="0" w:color="auto"/>
            <w:bottom w:val="none" w:sz="0" w:space="0" w:color="auto"/>
            <w:right w:val="none" w:sz="0" w:space="0" w:color="auto"/>
          </w:divBdr>
        </w:div>
        <w:div w:id="1594237142">
          <w:marLeft w:val="0"/>
          <w:marRight w:val="0"/>
          <w:marTop w:val="0"/>
          <w:marBottom w:val="0"/>
          <w:divBdr>
            <w:top w:val="none" w:sz="0" w:space="0" w:color="auto"/>
            <w:left w:val="none" w:sz="0" w:space="0" w:color="auto"/>
            <w:bottom w:val="none" w:sz="0" w:space="0" w:color="auto"/>
            <w:right w:val="none" w:sz="0" w:space="0" w:color="auto"/>
          </w:divBdr>
        </w:div>
        <w:div w:id="1263144046">
          <w:marLeft w:val="0"/>
          <w:marRight w:val="0"/>
          <w:marTop w:val="0"/>
          <w:marBottom w:val="0"/>
          <w:divBdr>
            <w:top w:val="none" w:sz="0" w:space="0" w:color="auto"/>
            <w:left w:val="none" w:sz="0" w:space="0" w:color="auto"/>
            <w:bottom w:val="none" w:sz="0" w:space="0" w:color="auto"/>
            <w:right w:val="none" w:sz="0" w:space="0" w:color="auto"/>
          </w:divBdr>
        </w:div>
      </w:divsChild>
    </w:div>
    <w:div w:id="280696797">
      <w:bodyDiv w:val="1"/>
      <w:marLeft w:val="0"/>
      <w:marRight w:val="0"/>
      <w:marTop w:val="0"/>
      <w:marBottom w:val="0"/>
      <w:divBdr>
        <w:top w:val="none" w:sz="0" w:space="0" w:color="auto"/>
        <w:left w:val="none" w:sz="0" w:space="0" w:color="auto"/>
        <w:bottom w:val="none" w:sz="0" w:space="0" w:color="auto"/>
        <w:right w:val="none" w:sz="0" w:space="0" w:color="auto"/>
      </w:divBdr>
      <w:divsChild>
        <w:div w:id="309751922">
          <w:marLeft w:val="0"/>
          <w:marRight w:val="0"/>
          <w:marTop w:val="0"/>
          <w:marBottom w:val="0"/>
          <w:divBdr>
            <w:top w:val="none" w:sz="0" w:space="0" w:color="auto"/>
            <w:left w:val="none" w:sz="0" w:space="0" w:color="auto"/>
            <w:bottom w:val="none" w:sz="0" w:space="0" w:color="auto"/>
            <w:right w:val="none" w:sz="0" w:space="0" w:color="auto"/>
          </w:divBdr>
        </w:div>
        <w:div w:id="1997799806">
          <w:marLeft w:val="0"/>
          <w:marRight w:val="0"/>
          <w:marTop w:val="0"/>
          <w:marBottom w:val="0"/>
          <w:divBdr>
            <w:top w:val="none" w:sz="0" w:space="0" w:color="auto"/>
            <w:left w:val="none" w:sz="0" w:space="0" w:color="auto"/>
            <w:bottom w:val="none" w:sz="0" w:space="0" w:color="auto"/>
            <w:right w:val="none" w:sz="0" w:space="0" w:color="auto"/>
          </w:divBdr>
        </w:div>
        <w:div w:id="1483814806">
          <w:marLeft w:val="0"/>
          <w:marRight w:val="0"/>
          <w:marTop w:val="0"/>
          <w:marBottom w:val="0"/>
          <w:divBdr>
            <w:top w:val="none" w:sz="0" w:space="0" w:color="auto"/>
            <w:left w:val="none" w:sz="0" w:space="0" w:color="auto"/>
            <w:bottom w:val="none" w:sz="0" w:space="0" w:color="auto"/>
            <w:right w:val="none" w:sz="0" w:space="0" w:color="auto"/>
          </w:divBdr>
        </w:div>
      </w:divsChild>
    </w:div>
    <w:div w:id="283775189">
      <w:bodyDiv w:val="1"/>
      <w:marLeft w:val="0"/>
      <w:marRight w:val="0"/>
      <w:marTop w:val="0"/>
      <w:marBottom w:val="0"/>
      <w:divBdr>
        <w:top w:val="none" w:sz="0" w:space="0" w:color="auto"/>
        <w:left w:val="none" w:sz="0" w:space="0" w:color="auto"/>
        <w:bottom w:val="none" w:sz="0" w:space="0" w:color="auto"/>
        <w:right w:val="none" w:sz="0" w:space="0" w:color="auto"/>
      </w:divBdr>
    </w:div>
    <w:div w:id="324824347">
      <w:bodyDiv w:val="1"/>
      <w:marLeft w:val="0"/>
      <w:marRight w:val="0"/>
      <w:marTop w:val="0"/>
      <w:marBottom w:val="0"/>
      <w:divBdr>
        <w:top w:val="none" w:sz="0" w:space="0" w:color="auto"/>
        <w:left w:val="none" w:sz="0" w:space="0" w:color="auto"/>
        <w:bottom w:val="none" w:sz="0" w:space="0" w:color="auto"/>
        <w:right w:val="none" w:sz="0" w:space="0" w:color="auto"/>
      </w:divBdr>
      <w:divsChild>
        <w:div w:id="1634367883">
          <w:marLeft w:val="0"/>
          <w:marRight w:val="0"/>
          <w:marTop w:val="0"/>
          <w:marBottom w:val="0"/>
          <w:divBdr>
            <w:top w:val="none" w:sz="0" w:space="0" w:color="auto"/>
            <w:left w:val="none" w:sz="0" w:space="0" w:color="auto"/>
            <w:bottom w:val="none" w:sz="0" w:space="0" w:color="auto"/>
            <w:right w:val="none" w:sz="0" w:space="0" w:color="auto"/>
          </w:divBdr>
        </w:div>
      </w:divsChild>
    </w:div>
    <w:div w:id="329212501">
      <w:bodyDiv w:val="1"/>
      <w:marLeft w:val="0"/>
      <w:marRight w:val="0"/>
      <w:marTop w:val="0"/>
      <w:marBottom w:val="0"/>
      <w:divBdr>
        <w:top w:val="none" w:sz="0" w:space="0" w:color="auto"/>
        <w:left w:val="none" w:sz="0" w:space="0" w:color="auto"/>
        <w:bottom w:val="none" w:sz="0" w:space="0" w:color="auto"/>
        <w:right w:val="none" w:sz="0" w:space="0" w:color="auto"/>
      </w:divBdr>
      <w:divsChild>
        <w:div w:id="1577058877">
          <w:marLeft w:val="0"/>
          <w:marRight w:val="0"/>
          <w:marTop w:val="0"/>
          <w:marBottom w:val="0"/>
          <w:divBdr>
            <w:top w:val="none" w:sz="0" w:space="0" w:color="auto"/>
            <w:left w:val="none" w:sz="0" w:space="0" w:color="auto"/>
            <w:bottom w:val="none" w:sz="0" w:space="0" w:color="auto"/>
            <w:right w:val="none" w:sz="0" w:space="0" w:color="auto"/>
          </w:divBdr>
        </w:div>
        <w:div w:id="1951007484">
          <w:marLeft w:val="0"/>
          <w:marRight w:val="0"/>
          <w:marTop w:val="0"/>
          <w:marBottom w:val="0"/>
          <w:divBdr>
            <w:top w:val="none" w:sz="0" w:space="0" w:color="auto"/>
            <w:left w:val="none" w:sz="0" w:space="0" w:color="auto"/>
            <w:bottom w:val="none" w:sz="0" w:space="0" w:color="auto"/>
            <w:right w:val="none" w:sz="0" w:space="0" w:color="auto"/>
          </w:divBdr>
        </w:div>
      </w:divsChild>
    </w:div>
    <w:div w:id="355275912">
      <w:bodyDiv w:val="1"/>
      <w:marLeft w:val="0"/>
      <w:marRight w:val="0"/>
      <w:marTop w:val="0"/>
      <w:marBottom w:val="0"/>
      <w:divBdr>
        <w:top w:val="none" w:sz="0" w:space="0" w:color="auto"/>
        <w:left w:val="none" w:sz="0" w:space="0" w:color="auto"/>
        <w:bottom w:val="none" w:sz="0" w:space="0" w:color="auto"/>
        <w:right w:val="none" w:sz="0" w:space="0" w:color="auto"/>
      </w:divBdr>
    </w:div>
    <w:div w:id="369694208">
      <w:bodyDiv w:val="1"/>
      <w:marLeft w:val="0"/>
      <w:marRight w:val="0"/>
      <w:marTop w:val="0"/>
      <w:marBottom w:val="0"/>
      <w:divBdr>
        <w:top w:val="none" w:sz="0" w:space="0" w:color="auto"/>
        <w:left w:val="none" w:sz="0" w:space="0" w:color="auto"/>
        <w:bottom w:val="none" w:sz="0" w:space="0" w:color="auto"/>
        <w:right w:val="none" w:sz="0" w:space="0" w:color="auto"/>
      </w:divBdr>
      <w:divsChild>
        <w:div w:id="386533509">
          <w:marLeft w:val="0"/>
          <w:marRight w:val="0"/>
          <w:marTop w:val="0"/>
          <w:marBottom w:val="0"/>
          <w:divBdr>
            <w:top w:val="none" w:sz="0" w:space="0" w:color="auto"/>
            <w:left w:val="none" w:sz="0" w:space="0" w:color="auto"/>
            <w:bottom w:val="none" w:sz="0" w:space="0" w:color="auto"/>
            <w:right w:val="none" w:sz="0" w:space="0" w:color="auto"/>
          </w:divBdr>
        </w:div>
      </w:divsChild>
    </w:div>
    <w:div w:id="423722976">
      <w:bodyDiv w:val="1"/>
      <w:marLeft w:val="0"/>
      <w:marRight w:val="0"/>
      <w:marTop w:val="0"/>
      <w:marBottom w:val="0"/>
      <w:divBdr>
        <w:top w:val="none" w:sz="0" w:space="0" w:color="auto"/>
        <w:left w:val="none" w:sz="0" w:space="0" w:color="auto"/>
        <w:bottom w:val="none" w:sz="0" w:space="0" w:color="auto"/>
        <w:right w:val="none" w:sz="0" w:space="0" w:color="auto"/>
      </w:divBdr>
      <w:divsChild>
        <w:div w:id="527910728">
          <w:marLeft w:val="0"/>
          <w:marRight w:val="0"/>
          <w:marTop w:val="0"/>
          <w:marBottom w:val="0"/>
          <w:divBdr>
            <w:top w:val="none" w:sz="0" w:space="0" w:color="auto"/>
            <w:left w:val="none" w:sz="0" w:space="0" w:color="auto"/>
            <w:bottom w:val="none" w:sz="0" w:space="0" w:color="auto"/>
            <w:right w:val="none" w:sz="0" w:space="0" w:color="auto"/>
          </w:divBdr>
        </w:div>
        <w:div w:id="1103115898">
          <w:marLeft w:val="0"/>
          <w:marRight w:val="0"/>
          <w:marTop w:val="0"/>
          <w:marBottom w:val="0"/>
          <w:divBdr>
            <w:top w:val="none" w:sz="0" w:space="0" w:color="auto"/>
            <w:left w:val="none" w:sz="0" w:space="0" w:color="auto"/>
            <w:bottom w:val="none" w:sz="0" w:space="0" w:color="auto"/>
            <w:right w:val="none" w:sz="0" w:space="0" w:color="auto"/>
          </w:divBdr>
        </w:div>
      </w:divsChild>
    </w:div>
    <w:div w:id="428889018">
      <w:bodyDiv w:val="1"/>
      <w:marLeft w:val="0"/>
      <w:marRight w:val="0"/>
      <w:marTop w:val="0"/>
      <w:marBottom w:val="0"/>
      <w:divBdr>
        <w:top w:val="none" w:sz="0" w:space="0" w:color="auto"/>
        <w:left w:val="none" w:sz="0" w:space="0" w:color="auto"/>
        <w:bottom w:val="none" w:sz="0" w:space="0" w:color="auto"/>
        <w:right w:val="none" w:sz="0" w:space="0" w:color="auto"/>
      </w:divBdr>
      <w:divsChild>
        <w:div w:id="1628391403">
          <w:marLeft w:val="0"/>
          <w:marRight w:val="0"/>
          <w:marTop w:val="0"/>
          <w:marBottom w:val="0"/>
          <w:divBdr>
            <w:top w:val="none" w:sz="0" w:space="0" w:color="auto"/>
            <w:left w:val="none" w:sz="0" w:space="0" w:color="auto"/>
            <w:bottom w:val="none" w:sz="0" w:space="0" w:color="auto"/>
            <w:right w:val="none" w:sz="0" w:space="0" w:color="auto"/>
          </w:divBdr>
        </w:div>
      </w:divsChild>
    </w:div>
    <w:div w:id="485560334">
      <w:bodyDiv w:val="1"/>
      <w:marLeft w:val="0"/>
      <w:marRight w:val="0"/>
      <w:marTop w:val="0"/>
      <w:marBottom w:val="0"/>
      <w:divBdr>
        <w:top w:val="none" w:sz="0" w:space="0" w:color="auto"/>
        <w:left w:val="none" w:sz="0" w:space="0" w:color="auto"/>
        <w:bottom w:val="none" w:sz="0" w:space="0" w:color="auto"/>
        <w:right w:val="none" w:sz="0" w:space="0" w:color="auto"/>
      </w:divBdr>
      <w:divsChild>
        <w:div w:id="612251560">
          <w:marLeft w:val="0"/>
          <w:marRight w:val="0"/>
          <w:marTop w:val="0"/>
          <w:marBottom w:val="0"/>
          <w:divBdr>
            <w:top w:val="none" w:sz="0" w:space="0" w:color="auto"/>
            <w:left w:val="none" w:sz="0" w:space="0" w:color="auto"/>
            <w:bottom w:val="none" w:sz="0" w:space="0" w:color="auto"/>
            <w:right w:val="none" w:sz="0" w:space="0" w:color="auto"/>
          </w:divBdr>
        </w:div>
        <w:div w:id="1341808208">
          <w:marLeft w:val="0"/>
          <w:marRight w:val="0"/>
          <w:marTop w:val="0"/>
          <w:marBottom w:val="0"/>
          <w:divBdr>
            <w:top w:val="none" w:sz="0" w:space="0" w:color="auto"/>
            <w:left w:val="none" w:sz="0" w:space="0" w:color="auto"/>
            <w:bottom w:val="none" w:sz="0" w:space="0" w:color="auto"/>
            <w:right w:val="none" w:sz="0" w:space="0" w:color="auto"/>
          </w:divBdr>
        </w:div>
        <w:div w:id="1256133494">
          <w:marLeft w:val="0"/>
          <w:marRight w:val="0"/>
          <w:marTop w:val="0"/>
          <w:marBottom w:val="0"/>
          <w:divBdr>
            <w:top w:val="none" w:sz="0" w:space="0" w:color="auto"/>
            <w:left w:val="none" w:sz="0" w:space="0" w:color="auto"/>
            <w:bottom w:val="none" w:sz="0" w:space="0" w:color="auto"/>
            <w:right w:val="none" w:sz="0" w:space="0" w:color="auto"/>
          </w:divBdr>
        </w:div>
        <w:div w:id="617758291">
          <w:marLeft w:val="0"/>
          <w:marRight w:val="0"/>
          <w:marTop w:val="0"/>
          <w:marBottom w:val="0"/>
          <w:divBdr>
            <w:top w:val="none" w:sz="0" w:space="0" w:color="auto"/>
            <w:left w:val="none" w:sz="0" w:space="0" w:color="auto"/>
            <w:bottom w:val="none" w:sz="0" w:space="0" w:color="auto"/>
            <w:right w:val="none" w:sz="0" w:space="0" w:color="auto"/>
          </w:divBdr>
        </w:div>
        <w:div w:id="199392211">
          <w:marLeft w:val="0"/>
          <w:marRight w:val="0"/>
          <w:marTop w:val="0"/>
          <w:marBottom w:val="0"/>
          <w:divBdr>
            <w:top w:val="none" w:sz="0" w:space="0" w:color="auto"/>
            <w:left w:val="none" w:sz="0" w:space="0" w:color="auto"/>
            <w:bottom w:val="none" w:sz="0" w:space="0" w:color="auto"/>
            <w:right w:val="none" w:sz="0" w:space="0" w:color="auto"/>
          </w:divBdr>
        </w:div>
      </w:divsChild>
    </w:div>
    <w:div w:id="491215061">
      <w:bodyDiv w:val="1"/>
      <w:marLeft w:val="0"/>
      <w:marRight w:val="0"/>
      <w:marTop w:val="0"/>
      <w:marBottom w:val="0"/>
      <w:divBdr>
        <w:top w:val="none" w:sz="0" w:space="0" w:color="auto"/>
        <w:left w:val="none" w:sz="0" w:space="0" w:color="auto"/>
        <w:bottom w:val="none" w:sz="0" w:space="0" w:color="auto"/>
        <w:right w:val="none" w:sz="0" w:space="0" w:color="auto"/>
      </w:divBdr>
      <w:divsChild>
        <w:div w:id="1947885259">
          <w:marLeft w:val="0"/>
          <w:marRight w:val="0"/>
          <w:marTop w:val="0"/>
          <w:marBottom w:val="0"/>
          <w:divBdr>
            <w:top w:val="none" w:sz="0" w:space="0" w:color="auto"/>
            <w:left w:val="none" w:sz="0" w:space="0" w:color="auto"/>
            <w:bottom w:val="none" w:sz="0" w:space="0" w:color="auto"/>
            <w:right w:val="none" w:sz="0" w:space="0" w:color="auto"/>
          </w:divBdr>
        </w:div>
      </w:divsChild>
    </w:div>
    <w:div w:id="515727035">
      <w:bodyDiv w:val="1"/>
      <w:marLeft w:val="0"/>
      <w:marRight w:val="0"/>
      <w:marTop w:val="0"/>
      <w:marBottom w:val="0"/>
      <w:divBdr>
        <w:top w:val="none" w:sz="0" w:space="0" w:color="auto"/>
        <w:left w:val="none" w:sz="0" w:space="0" w:color="auto"/>
        <w:bottom w:val="none" w:sz="0" w:space="0" w:color="auto"/>
        <w:right w:val="none" w:sz="0" w:space="0" w:color="auto"/>
      </w:divBdr>
      <w:divsChild>
        <w:div w:id="662467001">
          <w:marLeft w:val="0"/>
          <w:marRight w:val="0"/>
          <w:marTop w:val="0"/>
          <w:marBottom w:val="0"/>
          <w:divBdr>
            <w:top w:val="none" w:sz="0" w:space="0" w:color="auto"/>
            <w:left w:val="none" w:sz="0" w:space="0" w:color="auto"/>
            <w:bottom w:val="none" w:sz="0" w:space="0" w:color="auto"/>
            <w:right w:val="none" w:sz="0" w:space="0" w:color="auto"/>
          </w:divBdr>
        </w:div>
        <w:div w:id="1896232712">
          <w:marLeft w:val="0"/>
          <w:marRight w:val="0"/>
          <w:marTop w:val="0"/>
          <w:marBottom w:val="0"/>
          <w:divBdr>
            <w:top w:val="none" w:sz="0" w:space="0" w:color="auto"/>
            <w:left w:val="none" w:sz="0" w:space="0" w:color="auto"/>
            <w:bottom w:val="none" w:sz="0" w:space="0" w:color="auto"/>
            <w:right w:val="none" w:sz="0" w:space="0" w:color="auto"/>
          </w:divBdr>
        </w:div>
      </w:divsChild>
    </w:div>
    <w:div w:id="518617177">
      <w:bodyDiv w:val="1"/>
      <w:marLeft w:val="0"/>
      <w:marRight w:val="0"/>
      <w:marTop w:val="0"/>
      <w:marBottom w:val="0"/>
      <w:divBdr>
        <w:top w:val="none" w:sz="0" w:space="0" w:color="auto"/>
        <w:left w:val="none" w:sz="0" w:space="0" w:color="auto"/>
        <w:bottom w:val="none" w:sz="0" w:space="0" w:color="auto"/>
        <w:right w:val="none" w:sz="0" w:space="0" w:color="auto"/>
      </w:divBdr>
      <w:divsChild>
        <w:div w:id="630020721">
          <w:marLeft w:val="0"/>
          <w:marRight w:val="0"/>
          <w:marTop w:val="0"/>
          <w:marBottom w:val="0"/>
          <w:divBdr>
            <w:top w:val="none" w:sz="0" w:space="0" w:color="auto"/>
            <w:left w:val="none" w:sz="0" w:space="0" w:color="auto"/>
            <w:bottom w:val="none" w:sz="0" w:space="0" w:color="auto"/>
            <w:right w:val="none" w:sz="0" w:space="0" w:color="auto"/>
          </w:divBdr>
        </w:div>
      </w:divsChild>
    </w:div>
    <w:div w:id="527303662">
      <w:bodyDiv w:val="1"/>
      <w:marLeft w:val="0"/>
      <w:marRight w:val="0"/>
      <w:marTop w:val="0"/>
      <w:marBottom w:val="0"/>
      <w:divBdr>
        <w:top w:val="none" w:sz="0" w:space="0" w:color="auto"/>
        <w:left w:val="none" w:sz="0" w:space="0" w:color="auto"/>
        <w:bottom w:val="none" w:sz="0" w:space="0" w:color="auto"/>
        <w:right w:val="none" w:sz="0" w:space="0" w:color="auto"/>
      </w:divBdr>
      <w:divsChild>
        <w:div w:id="279338443">
          <w:marLeft w:val="0"/>
          <w:marRight w:val="0"/>
          <w:marTop w:val="0"/>
          <w:marBottom w:val="0"/>
          <w:divBdr>
            <w:top w:val="none" w:sz="0" w:space="0" w:color="auto"/>
            <w:left w:val="none" w:sz="0" w:space="0" w:color="auto"/>
            <w:bottom w:val="none" w:sz="0" w:space="0" w:color="auto"/>
            <w:right w:val="none" w:sz="0" w:space="0" w:color="auto"/>
          </w:divBdr>
        </w:div>
        <w:div w:id="1795296365">
          <w:marLeft w:val="0"/>
          <w:marRight w:val="0"/>
          <w:marTop w:val="0"/>
          <w:marBottom w:val="0"/>
          <w:divBdr>
            <w:top w:val="none" w:sz="0" w:space="0" w:color="auto"/>
            <w:left w:val="none" w:sz="0" w:space="0" w:color="auto"/>
            <w:bottom w:val="none" w:sz="0" w:space="0" w:color="auto"/>
            <w:right w:val="none" w:sz="0" w:space="0" w:color="auto"/>
          </w:divBdr>
        </w:div>
        <w:div w:id="929389847">
          <w:marLeft w:val="0"/>
          <w:marRight w:val="0"/>
          <w:marTop w:val="0"/>
          <w:marBottom w:val="0"/>
          <w:divBdr>
            <w:top w:val="none" w:sz="0" w:space="0" w:color="auto"/>
            <w:left w:val="none" w:sz="0" w:space="0" w:color="auto"/>
            <w:bottom w:val="none" w:sz="0" w:space="0" w:color="auto"/>
            <w:right w:val="none" w:sz="0" w:space="0" w:color="auto"/>
          </w:divBdr>
        </w:div>
        <w:div w:id="1525561017">
          <w:marLeft w:val="0"/>
          <w:marRight w:val="0"/>
          <w:marTop w:val="0"/>
          <w:marBottom w:val="0"/>
          <w:divBdr>
            <w:top w:val="none" w:sz="0" w:space="0" w:color="auto"/>
            <w:left w:val="none" w:sz="0" w:space="0" w:color="auto"/>
            <w:bottom w:val="none" w:sz="0" w:space="0" w:color="auto"/>
            <w:right w:val="none" w:sz="0" w:space="0" w:color="auto"/>
          </w:divBdr>
        </w:div>
        <w:div w:id="1798717841">
          <w:marLeft w:val="0"/>
          <w:marRight w:val="0"/>
          <w:marTop w:val="0"/>
          <w:marBottom w:val="0"/>
          <w:divBdr>
            <w:top w:val="none" w:sz="0" w:space="0" w:color="auto"/>
            <w:left w:val="none" w:sz="0" w:space="0" w:color="auto"/>
            <w:bottom w:val="none" w:sz="0" w:space="0" w:color="auto"/>
            <w:right w:val="none" w:sz="0" w:space="0" w:color="auto"/>
          </w:divBdr>
        </w:div>
        <w:div w:id="1701737818">
          <w:marLeft w:val="0"/>
          <w:marRight w:val="0"/>
          <w:marTop w:val="0"/>
          <w:marBottom w:val="0"/>
          <w:divBdr>
            <w:top w:val="none" w:sz="0" w:space="0" w:color="auto"/>
            <w:left w:val="none" w:sz="0" w:space="0" w:color="auto"/>
            <w:bottom w:val="none" w:sz="0" w:space="0" w:color="auto"/>
            <w:right w:val="none" w:sz="0" w:space="0" w:color="auto"/>
          </w:divBdr>
        </w:div>
        <w:div w:id="969212096">
          <w:marLeft w:val="0"/>
          <w:marRight w:val="0"/>
          <w:marTop w:val="0"/>
          <w:marBottom w:val="0"/>
          <w:divBdr>
            <w:top w:val="none" w:sz="0" w:space="0" w:color="auto"/>
            <w:left w:val="none" w:sz="0" w:space="0" w:color="auto"/>
            <w:bottom w:val="none" w:sz="0" w:space="0" w:color="auto"/>
            <w:right w:val="none" w:sz="0" w:space="0" w:color="auto"/>
          </w:divBdr>
        </w:div>
      </w:divsChild>
    </w:div>
    <w:div w:id="553273128">
      <w:bodyDiv w:val="1"/>
      <w:marLeft w:val="0"/>
      <w:marRight w:val="0"/>
      <w:marTop w:val="0"/>
      <w:marBottom w:val="0"/>
      <w:divBdr>
        <w:top w:val="none" w:sz="0" w:space="0" w:color="auto"/>
        <w:left w:val="none" w:sz="0" w:space="0" w:color="auto"/>
        <w:bottom w:val="none" w:sz="0" w:space="0" w:color="auto"/>
        <w:right w:val="none" w:sz="0" w:space="0" w:color="auto"/>
      </w:divBdr>
      <w:divsChild>
        <w:div w:id="2003115506">
          <w:marLeft w:val="0"/>
          <w:marRight w:val="0"/>
          <w:marTop w:val="0"/>
          <w:marBottom w:val="0"/>
          <w:divBdr>
            <w:top w:val="none" w:sz="0" w:space="0" w:color="auto"/>
            <w:left w:val="none" w:sz="0" w:space="0" w:color="auto"/>
            <w:bottom w:val="none" w:sz="0" w:space="0" w:color="auto"/>
            <w:right w:val="none" w:sz="0" w:space="0" w:color="auto"/>
          </w:divBdr>
        </w:div>
        <w:div w:id="1301686340">
          <w:marLeft w:val="0"/>
          <w:marRight w:val="0"/>
          <w:marTop w:val="0"/>
          <w:marBottom w:val="0"/>
          <w:divBdr>
            <w:top w:val="none" w:sz="0" w:space="0" w:color="auto"/>
            <w:left w:val="none" w:sz="0" w:space="0" w:color="auto"/>
            <w:bottom w:val="none" w:sz="0" w:space="0" w:color="auto"/>
            <w:right w:val="none" w:sz="0" w:space="0" w:color="auto"/>
          </w:divBdr>
        </w:div>
        <w:div w:id="1309826968">
          <w:marLeft w:val="0"/>
          <w:marRight w:val="0"/>
          <w:marTop w:val="0"/>
          <w:marBottom w:val="0"/>
          <w:divBdr>
            <w:top w:val="none" w:sz="0" w:space="0" w:color="auto"/>
            <w:left w:val="none" w:sz="0" w:space="0" w:color="auto"/>
            <w:bottom w:val="none" w:sz="0" w:space="0" w:color="auto"/>
            <w:right w:val="none" w:sz="0" w:space="0" w:color="auto"/>
          </w:divBdr>
        </w:div>
      </w:divsChild>
    </w:div>
    <w:div w:id="566377244">
      <w:bodyDiv w:val="1"/>
      <w:marLeft w:val="0"/>
      <w:marRight w:val="0"/>
      <w:marTop w:val="0"/>
      <w:marBottom w:val="0"/>
      <w:divBdr>
        <w:top w:val="none" w:sz="0" w:space="0" w:color="auto"/>
        <w:left w:val="none" w:sz="0" w:space="0" w:color="auto"/>
        <w:bottom w:val="none" w:sz="0" w:space="0" w:color="auto"/>
        <w:right w:val="none" w:sz="0" w:space="0" w:color="auto"/>
      </w:divBdr>
    </w:div>
    <w:div w:id="585572305">
      <w:bodyDiv w:val="1"/>
      <w:marLeft w:val="0"/>
      <w:marRight w:val="0"/>
      <w:marTop w:val="0"/>
      <w:marBottom w:val="0"/>
      <w:divBdr>
        <w:top w:val="none" w:sz="0" w:space="0" w:color="auto"/>
        <w:left w:val="none" w:sz="0" w:space="0" w:color="auto"/>
        <w:bottom w:val="none" w:sz="0" w:space="0" w:color="auto"/>
        <w:right w:val="none" w:sz="0" w:space="0" w:color="auto"/>
      </w:divBdr>
      <w:divsChild>
        <w:div w:id="188686785">
          <w:marLeft w:val="0"/>
          <w:marRight w:val="0"/>
          <w:marTop w:val="0"/>
          <w:marBottom w:val="0"/>
          <w:divBdr>
            <w:top w:val="none" w:sz="0" w:space="0" w:color="auto"/>
            <w:left w:val="none" w:sz="0" w:space="0" w:color="auto"/>
            <w:bottom w:val="none" w:sz="0" w:space="0" w:color="auto"/>
            <w:right w:val="none" w:sz="0" w:space="0" w:color="auto"/>
          </w:divBdr>
        </w:div>
      </w:divsChild>
    </w:div>
    <w:div w:id="601424548">
      <w:bodyDiv w:val="1"/>
      <w:marLeft w:val="0"/>
      <w:marRight w:val="0"/>
      <w:marTop w:val="0"/>
      <w:marBottom w:val="0"/>
      <w:divBdr>
        <w:top w:val="none" w:sz="0" w:space="0" w:color="auto"/>
        <w:left w:val="none" w:sz="0" w:space="0" w:color="auto"/>
        <w:bottom w:val="none" w:sz="0" w:space="0" w:color="auto"/>
        <w:right w:val="none" w:sz="0" w:space="0" w:color="auto"/>
      </w:divBdr>
    </w:div>
    <w:div w:id="604071460">
      <w:bodyDiv w:val="1"/>
      <w:marLeft w:val="0"/>
      <w:marRight w:val="0"/>
      <w:marTop w:val="0"/>
      <w:marBottom w:val="0"/>
      <w:divBdr>
        <w:top w:val="none" w:sz="0" w:space="0" w:color="auto"/>
        <w:left w:val="none" w:sz="0" w:space="0" w:color="auto"/>
        <w:bottom w:val="none" w:sz="0" w:space="0" w:color="auto"/>
        <w:right w:val="none" w:sz="0" w:space="0" w:color="auto"/>
      </w:divBdr>
      <w:divsChild>
        <w:div w:id="1718121233">
          <w:marLeft w:val="0"/>
          <w:marRight w:val="0"/>
          <w:marTop w:val="0"/>
          <w:marBottom w:val="0"/>
          <w:divBdr>
            <w:top w:val="none" w:sz="0" w:space="0" w:color="auto"/>
            <w:left w:val="none" w:sz="0" w:space="0" w:color="auto"/>
            <w:bottom w:val="none" w:sz="0" w:space="0" w:color="auto"/>
            <w:right w:val="none" w:sz="0" w:space="0" w:color="auto"/>
          </w:divBdr>
        </w:div>
      </w:divsChild>
    </w:div>
    <w:div w:id="607128505">
      <w:bodyDiv w:val="1"/>
      <w:marLeft w:val="0"/>
      <w:marRight w:val="0"/>
      <w:marTop w:val="0"/>
      <w:marBottom w:val="0"/>
      <w:divBdr>
        <w:top w:val="none" w:sz="0" w:space="0" w:color="auto"/>
        <w:left w:val="none" w:sz="0" w:space="0" w:color="auto"/>
        <w:bottom w:val="none" w:sz="0" w:space="0" w:color="auto"/>
        <w:right w:val="none" w:sz="0" w:space="0" w:color="auto"/>
      </w:divBdr>
      <w:divsChild>
        <w:div w:id="313334531">
          <w:marLeft w:val="0"/>
          <w:marRight w:val="0"/>
          <w:marTop w:val="0"/>
          <w:marBottom w:val="0"/>
          <w:divBdr>
            <w:top w:val="none" w:sz="0" w:space="0" w:color="auto"/>
            <w:left w:val="none" w:sz="0" w:space="0" w:color="auto"/>
            <w:bottom w:val="none" w:sz="0" w:space="0" w:color="auto"/>
            <w:right w:val="none" w:sz="0" w:space="0" w:color="auto"/>
          </w:divBdr>
        </w:div>
        <w:div w:id="1524198774">
          <w:marLeft w:val="0"/>
          <w:marRight w:val="0"/>
          <w:marTop w:val="0"/>
          <w:marBottom w:val="0"/>
          <w:divBdr>
            <w:top w:val="none" w:sz="0" w:space="0" w:color="auto"/>
            <w:left w:val="none" w:sz="0" w:space="0" w:color="auto"/>
            <w:bottom w:val="none" w:sz="0" w:space="0" w:color="auto"/>
            <w:right w:val="none" w:sz="0" w:space="0" w:color="auto"/>
          </w:divBdr>
        </w:div>
        <w:div w:id="1599285986">
          <w:marLeft w:val="0"/>
          <w:marRight w:val="0"/>
          <w:marTop w:val="0"/>
          <w:marBottom w:val="0"/>
          <w:divBdr>
            <w:top w:val="none" w:sz="0" w:space="0" w:color="auto"/>
            <w:left w:val="none" w:sz="0" w:space="0" w:color="auto"/>
            <w:bottom w:val="none" w:sz="0" w:space="0" w:color="auto"/>
            <w:right w:val="none" w:sz="0" w:space="0" w:color="auto"/>
          </w:divBdr>
        </w:div>
        <w:div w:id="583027759">
          <w:marLeft w:val="0"/>
          <w:marRight w:val="0"/>
          <w:marTop w:val="0"/>
          <w:marBottom w:val="0"/>
          <w:divBdr>
            <w:top w:val="none" w:sz="0" w:space="0" w:color="auto"/>
            <w:left w:val="none" w:sz="0" w:space="0" w:color="auto"/>
            <w:bottom w:val="none" w:sz="0" w:space="0" w:color="auto"/>
            <w:right w:val="none" w:sz="0" w:space="0" w:color="auto"/>
          </w:divBdr>
        </w:div>
      </w:divsChild>
    </w:div>
    <w:div w:id="642734223">
      <w:bodyDiv w:val="1"/>
      <w:marLeft w:val="0"/>
      <w:marRight w:val="0"/>
      <w:marTop w:val="0"/>
      <w:marBottom w:val="0"/>
      <w:divBdr>
        <w:top w:val="none" w:sz="0" w:space="0" w:color="auto"/>
        <w:left w:val="none" w:sz="0" w:space="0" w:color="auto"/>
        <w:bottom w:val="none" w:sz="0" w:space="0" w:color="auto"/>
        <w:right w:val="none" w:sz="0" w:space="0" w:color="auto"/>
      </w:divBdr>
      <w:divsChild>
        <w:div w:id="391390498">
          <w:marLeft w:val="0"/>
          <w:marRight w:val="0"/>
          <w:marTop w:val="0"/>
          <w:marBottom w:val="0"/>
          <w:divBdr>
            <w:top w:val="none" w:sz="0" w:space="0" w:color="auto"/>
            <w:left w:val="none" w:sz="0" w:space="0" w:color="auto"/>
            <w:bottom w:val="none" w:sz="0" w:space="0" w:color="auto"/>
            <w:right w:val="none" w:sz="0" w:space="0" w:color="auto"/>
          </w:divBdr>
        </w:div>
        <w:div w:id="354888895">
          <w:marLeft w:val="0"/>
          <w:marRight w:val="0"/>
          <w:marTop w:val="0"/>
          <w:marBottom w:val="0"/>
          <w:divBdr>
            <w:top w:val="none" w:sz="0" w:space="0" w:color="auto"/>
            <w:left w:val="none" w:sz="0" w:space="0" w:color="auto"/>
            <w:bottom w:val="none" w:sz="0" w:space="0" w:color="auto"/>
            <w:right w:val="none" w:sz="0" w:space="0" w:color="auto"/>
          </w:divBdr>
        </w:div>
      </w:divsChild>
    </w:div>
    <w:div w:id="682971272">
      <w:bodyDiv w:val="1"/>
      <w:marLeft w:val="0"/>
      <w:marRight w:val="0"/>
      <w:marTop w:val="0"/>
      <w:marBottom w:val="0"/>
      <w:divBdr>
        <w:top w:val="none" w:sz="0" w:space="0" w:color="auto"/>
        <w:left w:val="none" w:sz="0" w:space="0" w:color="auto"/>
        <w:bottom w:val="none" w:sz="0" w:space="0" w:color="auto"/>
        <w:right w:val="none" w:sz="0" w:space="0" w:color="auto"/>
      </w:divBdr>
      <w:divsChild>
        <w:div w:id="2056274757">
          <w:marLeft w:val="0"/>
          <w:marRight w:val="0"/>
          <w:marTop w:val="0"/>
          <w:marBottom w:val="0"/>
          <w:divBdr>
            <w:top w:val="none" w:sz="0" w:space="0" w:color="auto"/>
            <w:left w:val="none" w:sz="0" w:space="0" w:color="auto"/>
            <w:bottom w:val="none" w:sz="0" w:space="0" w:color="auto"/>
            <w:right w:val="none" w:sz="0" w:space="0" w:color="auto"/>
          </w:divBdr>
        </w:div>
        <w:div w:id="1046872375">
          <w:marLeft w:val="0"/>
          <w:marRight w:val="0"/>
          <w:marTop w:val="0"/>
          <w:marBottom w:val="0"/>
          <w:divBdr>
            <w:top w:val="none" w:sz="0" w:space="0" w:color="auto"/>
            <w:left w:val="none" w:sz="0" w:space="0" w:color="auto"/>
            <w:bottom w:val="none" w:sz="0" w:space="0" w:color="auto"/>
            <w:right w:val="none" w:sz="0" w:space="0" w:color="auto"/>
          </w:divBdr>
        </w:div>
        <w:div w:id="716200483">
          <w:marLeft w:val="0"/>
          <w:marRight w:val="0"/>
          <w:marTop w:val="0"/>
          <w:marBottom w:val="0"/>
          <w:divBdr>
            <w:top w:val="none" w:sz="0" w:space="0" w:color="auto"/>
            <w:left w:val="none" w:sz="0" w:space="0" w:color="auto"/>
            <w:bottom w:val="none" w:sz="0" w:space="0" w:color="auto"/>
            <w:right w:val="none" w:sz="0" w:space="0" w:color="auto"/>
          </w:divBdr>
        </w:div>
        <w:div w:id="417336657">
          <w:marLeft w:val="0"/>
          <w:marRight w:val="0"/>
          <w:marTop w:val="0"/>
          <w:marBottom w:val="0"/>
          <w:divBdr>
            <w:top w:val="none" w:sz="0" w:space="0" w:color="auto"/>
            <w:left w:val="none" w:sz="0" w:space="0" w:color="auto"/>
            <w:bottom w:val="none" w:sz="0" w:space="0" w:color="auto"/>
            <w:right w:val="none" w:sz="0" w:space="0" w:color="auto"/>
          </w:divBdr>
        </w:div>
      </w:divsChild>
    </w:div>
    <w:div w:id="686104032">
      <w:bodyDiv w:val="1"/>
      <w:marLeft w:val="0"/>
      <w:marRight w:val="0"/>
      <w:marTop w:val="0"/>
      <w:marBottom w:val="0"/>
      <w:divBdr>
        <w:top w:val="none" w:sz="0" w:space="0" w:color="auto"/>
        <w:left w:val="none" w:sz="0" w:space="0" w:color="auto"/>
        <w:bottom w:val="none" w:sz="0" w:space="0" w:color="auto"/>
        <w:right w:val="none" w:sz="0" w:space="0" w:color="auto"/>
      </w:divBdr>
    </w:div>
    <w:div w:id="698118405">
      <w:bodyDiv w:val="1"/>
      <w:marLeft w:val="0"/>
      <w:marRight w:val="0"/>
      <w:marTop w:val="0"/>
      <w:marBottom w:val="0"/>
      <w:divBdr>
        <w:top w:val="none" w:sz="0" w:space="0" w:color="auto"/>
        <w:left w:val="none" w:sz="0" w:space="0" w:color="auto"/>
        <w:bottom w:val="none" w:sz="0" w:space="0" w:color="auto"/>
        <w:right w:val="none" w:sz="0" w:space="0" w:color="auto"/>
      </w:divBdr>
      <w:divsChild>
        <w:div w:id="1784416126">
          <w:marLeft w:val="0"/>
          <w:marRight w:val="0"/>
          <w:marTop w:val="0"/>
          <w:marBottom w:val="0"/>
          <w:divBdr>
            <w:top w:val="none" w:sz="0" w:space="0" w:color="auto"/>
            <w:left w:val="none" w:sz="0" w:space="0" w:color="auto"/>
            <w:bottom w:val="none" w:sz="0" w:space="0" w:color="auto"/>
            <w:right w:val="none" w:sz="0" w:space="0" w:color="auto"/>
          </w:divBdr>
        </w:div>
        <w:div w:id="95445963">
          <w:marLeft w:val="0"/>
          <w:marRight w:val="0"/>
          <w:marTop w:val="0"/>
          <w:marBottom w:val="0"/>
          <w:divBdr>
            <w:top w:val="none" w:sz="0" w:space="0" w:color="auto"/>
            <w:left w:val="none" w:sz="0" w:space="0" w:color="auto"/>
            <w:bottom w:val="none" w:sz="0" w:space="0" w:color="auto"/>
            <w:right w:val="none" w:sz="0" w:space="0" w:color="auto"/>
          </w:divBdr>
        </w:div>
      </w:divsChild>
    </w:div>
    <w:div w:id="698166710">
      <w:bodyDiv w:val="1"/>
      <w:marLeft w:val="0"/>
      <w:marRight w:val="0"/>
      <w:marTop w:val="0"/>
      <w:marBottom w:val="0"/>
      <w:divBdr>
        <w:top w:val="none" w:sz="0" w:space="0" w:color="auto"/>
        <w:left w:val="none" w:sz="0" w:space="0" w:color="auto"/>
        <w:bottom w:val="none" w:sz="0" w:space="0" w:color="auto"/>
        <w:right w:val="none" w:sz="0" w:space="0" w:color="auto"/>
      </w:divBdr>
      <w:divsChild>
        <w:div w:id="1341928570">
          <w:marLeft w:val="0"/>
          <w:marRight w:val="0"/>
          <w:marTop w:val="0"/>
          <w:marBottom w:val="0"/>
          <w:divBdr>
            <w:top w:val="none" w:sz="0" w:space="0" w:color="auto"/>
            <w:left w:val="none" w:sz="0" w:space="0" w:color="auto"/>
            <w:bottom w:val="none" w:sz="0" w:space="0" w:color="auto"/>
            <w:right w:val="none" w:sz="0" w:space="0" w:color="auto"/>
          </w:divBdr>
        </w:div>
      </w:divsChild>
    </w:div>
    <w:div w:id="739985007">
      <w:bodyDiv w:val="1"/>
      <w:marLeft w:val="0"/>
      <w:marRight w:val="0"/>
      <w:marTop w:val="0"/>
      <w:marBottom w:val="0"/>
      <w:divBdr>
        <w:top w:val="none" w:sz="0" w:space="0" w:color="auto"/>
        <w:left w:val="none" w:sz="0" w:space="0" w:color="auto"/>
        <w:bottom w:val="none" w:sz="0" w:space="0" w:color="auto"/>
        <w:right w:val="none" w:sz="0" w:space="0" w:color="auto"/>
      </w:divBdr>
      <w:divsChild>
        <w:div w:id="1252666231">
          <w:marLeft w:val="0"/>
          <w:marRight w:val="0"/>
          <w:marTop w:val="0"/>
          <w:marBottom w:val="0"/>
          <w:divBdr>
            <w:top w:val="none" w:sz="0" w:space="0" w:color="auto"/>
            <w:left w:val="none" w:sz="0" w:space="0" w:color="auto"/>
            <w:bottom w:val="none" w:sz="0" w:space="0" w:color="auto"/>
            <w:right w:val="none" w:sz="0" w:space="0" w:color="auto"/>
          </w:divBdr>
        </w:div>
        <w:div w:id="398593998">
          <w:marLeft w:val="0"/>
          <w:marRight w:val="0"/>
          <w:marTop w:val="0"/>
          <w:marBottom w:val="0"/>
          <w:divBdr>
            <w:top w:val="none" w:sz="0" w:space="0" w:color="auto"/>
            <w:left w:val="none" w:sz="0" w:space="0" w:color="auto"/>
            <w:bottom w:val="none" w:sz="0" w:space="0" w:color="auto"/>
            <w:right w:val="none" w:sz="0" w:space="0" w:color="auto"/>
          </w:divBdr>
        </w:div>
        <w:div w:id="1424957751">
          <w:marLeft w:val="0"/>
          <w:marRight w:val="0"/>
          <w:marTop w:val="0"/>
          <w:marBottom w:val="0"/>
          <w:divBdr>
            <w:top w:val="none" w:sz="0" w:space="0" w:color="auto"/>
            <w:left w:val="none" w:sz="0" w:space="0" w:color="auto"/>
            <w:bottom w:val="none" w:sz="0" w:space="0" w:color="auto"/>
            <w:right w:val="none" w:sz="0" w:space="0" w:color="auto"/>
          </w:divBdr>
        </w:div>
      </w:divsChild>
    </w:div>
    <w:div w:id="748161398">
      <w:bodyDiv w:val="1"/>
      <w:marLeft w:val="0"/>
      <w:marRight w:val="0"/>
      <w:marTop w:val="0"/>
      <w:marBottom w:val="0"/>
      <w:divBdr>
        <w:top w:val="none" w:sz="0" w:space="0" w:color="auto"/>
        <w:left w:val="none" w:sz="0" w:space="0" w:color="auto"/>
        <w:bottom w:val="none" w:sz="0" w:space="0" w:color="auto"/>
        <w:right w:val="none" w:sz="0" w:space="0" w:color="auto"/>
      </w:divBdr>
      <w:divsChild>
        <w:div w:id="1465538800">
          <w:marLeft w:val="0"/>
          <w:marRight w:val="0"/>
          <w:marTop w:val="0"/>
          <w:marBottom w:val="0"/>
          <w:divBdr>
            <w:top w:val="none" w:sz="0" w:space="0" w:color="auto"/>
            <w:left w:val="none" w:sz="0" w:space="0" w:color="auto"/>
            <w:bottom w:val="none" w:sz="0" w:space="0" w:color="auto"/>
            <w:right w:val="none" w:sz="0" w:space="0" w:color="auto"/>
          </w:divBdr>
        </w:div>
      </w:divsChild>
    </w:div>
    <w:div w:id="757294312">
      <w:bodyDiv w:val="1"/>
      <w:marLeft w:val="0"/>
      <w:marRight w:val="0"/>
      <w:marTop w:val="0"/>
      <w:marBottom w:val="0"/>
      <w:divBdr>
        <w:top w:val="none" w:sz="0" w:space="0" w:color="auto"/>
        <w:left w:val="none" w:sz="0" w:space="0" w:color="auto"/>
        <w:bottom w:val="none" w:sz="0" w:space="0" w:color="auto"/>
        <w:right w:val="none" w:sz="0" w:space="0" w:color="auto"/>
      </w:divBdr>
      <w:divsChild>
        <w:div w:id="1438721677">
          <w:marLeft w:val="0"/>
          <w:marRight w:val="0"/>
          <w:marTop w:val="0"/>
          <w:marBottom w:val="0"/>
          <w:divBdr>
            <w:top w:val="none" w:sz="0" w:space="0" w:color="auto"/>
            <w:left w:val="none" w:sz="0" w:space="0" w:color="auto"/>
            <w:bottom w:val="none" w:sz="0" w:space="0" w:color="auto"/>
            <w:right w:val="none" w:sz="0" w:space="0" w:color="auto"/>
          </w:divBdr>
        </w:div>
        <w:div w:id="253439480">
          <w:marLeft w:val="0"/>
          <w:marRight w:val="0"/>
          <w:marTop w:val="0"/>
          <w:marBottom w:val="0"/>
          <w:divBdr>
            <w:top w:val="none" w:sz="0" w:space="0" w:color="auto"/>
            <w:left w:val="none" w:sz="0" w:space="0" w:color="auto"/>
            <w:bottom w:val="none" w:sz="0" w:space="0" w:color="auto"/>
            <w:right w:val="none" w:sz="0" w:space="0" w:color="auto"/>
          </w:divBdr>
        </w:div>
        <w:div w:id="683938802">
          <w:marLeft w:val="0"/>
          <w:marRight w:val="0"/>
          <w:marTop w:val="0"/>
          <w:marBottom w:val="0"/>
          <w:divBdr>
            <w:top w:val="none" w:sz="0" w:space="0" w:color="auto"/>
            <w:left w:val="none" w:sz="0" w:space="0" w:color="auto"/>
            <w:bottom w:val="none" w:sz="0" w:space="0" w:color="auto"/>
            <w:right w:val="none" w:sz="0" w:space="0" w:color="auto"/>
          </w:divBdr>
        </w:div>
        <w:div w:id="665859828">
          <w:marLeft w:val="0"/>
          <w:marRight w:val="0"/>
          <w:marTop w:val="0"/>
          <w:marBottom w:val="0"/>
          <w:divBdr>
            <w:top w:val="none" w:sz="0" w:space="0" w:color="auto"/>
            <w:left w:val="none" w:sz="0" w:space="0" w:color="auto"/>
            <w:bottom w:val="none" w:sz="0" w:space="0" w:color="auto"/>
            <w:right w:val="none" w:sz="0" w:space="0" w:color="auto"/>
          </w:divBdr>
        </w:div>
        <w:div w:id="1342010531">
          <w:marLeft w:val="0"/>
          <w:marRight w:val="0"/>
          <w:marTop w:val="0"/>
          <w:marBottom w:val="0"/>
          <w:divBdr>
            <w:top w:val="none" w:sz="0" w:space="0" w:color="auto"/>
            <w:left w:val="none" w:sz="0" w:space="0" w:color="auto"/>
            <w:bottom w:val="none" w:sz="0" w:space="0" w:color="auto"/>
            <w:right w:val="none" w:sz="0" w:space="0" w:color="auto"/>
          </w:divBdr>
        </w:div>
      </w:divsChild>
    </w:div>
    <w:div w:id="769350923">
      <w:bodyDiv w:val="1"/>
      <w:marLeft w:val="0"/>
      <w:marRight w:val="0"/>
      <w:marTop w:val="0"/>
      <w:marBottom w:val="0"/>
      <w:divBdr>
        <w:top w:val="none" w:sz="0" w:space="0" w:color="auto"/>
        <w:left w:val="none" w:sz="0" w:space="0" w:color="auto"/>
        <w:bottom w:val="none" w:sz="0" w:space="0" w:color="auto"/>
        <w:right w:val="none" w:sz="0" w:space="0" w:color="auto"/>
      </w:divBdr>
      <w:divsChild>
        <w:div w:id="224685978">
          <w:marLeft w:val="0"/>
          <w:marRight w:val="0"/>
          <w:marTop w:val="0"/>
          <w:marBottom w:val="0"/>
          <w:divBdr>
            <w:top w:val="none" w:sz="0" w:space="0" w:color="auto"/>
            <w:left w:val="none" w:sz="0" w:space="0" w:color="auto"/>
            <w:bottom w:val="none" w:sz="0" w:space="0" w:color="auto"/>
            <w:right w:val="none" w:sz="0" w:space="0" w:color="auto"/>
          </w:divBdr>
        </w:div>
        <w:div w:id="351492067">
          <w:marLeft w:val="0"/>
          <w:marRight w:val="0"/>
          <w:marTop w:val="0"/>
          <w:marBottom w:val="0"/>
          <w:divBdr>
            <w:top w:val="none" w:sz="0" w:space="0" w:color="auto"/>
            <w:left w:val="none" w:sz="0" w:space="0" w:color="auto"/>
            <w:bottom w:val="none" w:sz="0" w:space="0" w:color="auto"/>
            <w:right w:val="none" w:sz="0" w:space="0" w:color="auto"/>
          </w:divBdr>
        </w:div>
        <w:div w:id="1338340625">
          <w:marLeft w:val="0"/>
          <w:marRight w:val="0"/>
          <w:marTop w:val="0"/>
          <w:marBottom w:val="0"/>
          <w:divBdr>
            <w:top w:val="none" w:sz="0" w:space="0" w:color="auto"/>
            <w:left w:val="none" w:sz="0" w:space="0" w:color="auto"/>
            <w:bottom w:val="none" w:sz="0" w:space="0" w:color="auto"/>
            <w:right w:val="none" w:sz="0" w:space="0" w:color="auto"/>
          </w:divBdr>
        </w:div>
        <w:div w:id="1056121851">
          <w:marLeft w:val="0"/>
          <w:marRight w:val="0"/>
          <w:marTop w:val="0"/>
          <w:marBottom w:val="0"/>
          <w:divBdr>
            <w:top w:val="none" w:sz="0" w:space="0" w:color="auto"/>
            <w:left w:val="none" w:sz="0" w:space="0" w:color="auto"/>
            <w:bottom w:val="none" w:sz="0" w:space="0" w:color="auto"/>
            <w:right w:val="none" w:sz="0" w:space="0" w:color="auto"/>
          </w:divBdr>
        </w:div>
        <w:div w:id="1714236175">
          <w:marLeft w:val="0"/>
          <w:marRight w:val="0"/>
          <w:marTop w:val="0"/>
          <w:marBottom w:val="0"/>
          <w:divBdr>
            <w:top w:val="none" w:sz="0" w:space="0" w:color="auto"/>
            <w:left w:val="none" w:sz="0" w:space="0" w:color="auto"/>
            <w:bottom w:val="none" w:sz="0" w:space="0" w:color="auto"/>
            <w:right w:val="none" w:sz="0" w:space="0" w:color="auto"/>
          </w:divBdr>
        </w:div>
        <w:div w:id="69157998">
          <w:marLeft w:val="0"/>
          <w:marRight w:val="0"/>
          <w:marTop w:val="0"/>
          <w:marBottom w:val="0"/>
          <w:divBdr>
            <w:top w:val="none" w:sz="0" w:space="0" w:color="auto"/>
            <w:left w:val="none" w:sz="0" w:space="0" w:color="auto"/>
            <w:bottom w:val="none" w:sz="0" w:space="0" w:color="auto"/>
            <w:right w:val="none" w:sz="0" w:space="0" w:color="auto"/>
          </w:divBdr>
        </w:div>
        <w:div w:id="1117866495">
          <w:marLeft w:val="0"/>
          <w:marRight w:val="0"/>
          <w:marTop w:val="0"/>
          <w:marBottom w:val="0"/>
          <w:divBdr>
            <w:top w:val="none" w:sz="0" w:space="0" w:color="auto"/>
            <w:left w:val="none" w:sz="0" w:space="0" w:color="auto"/>
            <w:bottom w:val="none" w:sz="0" w:space="0" w:color="auto"/>
            <w:right w:val="none" w:sz="0" w:space="0" w:color="auto"/>
          </w:divBdr>
        </w:div>
        <w:div w:id="1649624054">
          <w:marLeft w:val="0"/>
          <w:marRight w:val="0"/>
          <w:marTop w:val="0"/>
          <w:marBottom w:val="0"/>
          <w:divBdr>
            <w:top w:val="none" w:sz="0" w:space="0" w:color="auto"/>
            <w:left w:val="none" w:sz="0" w:space="0" w:color="auto"/>
            <w:bottom w:val="none" w:sz="0" w:space="0" w:color="auto"/>
            <w:right w:val="none" w:sz="0" w:space="0" w:color="auto"/>
          </w:divBdr>
        </w:div>
        <w:div w:id="1244873366">
          <w:marLeft w:val="0"/>
          <w:marRight w:val="0"/>
          <w:marTop w:val="0"/>
          <w:marBottom w:val="0"/>
          <w:divBdr>
            <w:top w:val="none" w:sz="0" w:space="0" w:color="auto"/>
            <w:left w:val="none" w:sz="0" w:space="0" w:color="auto"/>
            <w:bottom w:val="none" w:sz="0" w:space="0" w:color="auto"/>
            <w:right w:val="none" w:sz="0" w:space="0" w:color="auto"/>
          </w:divBdr>
        </w:div>
      </w:divsChild>
    </w:div>
    <w:div w:id="770661311">
      <w:bodyDiv w:val="1"/>
      <w:marLeft w:val="0"/>
      <w:marRight w:val="0"/>
      <w:marTop w:val="0"/>
      <w:marBottom w:val="0"/>
      <w:divBdr>
        <w:top w:val="none" w:sz="0" w:space="0" w:color="auto"/>
        <w:left w:val="none" w:sz="0" w:space="0" w:color="auto"/>
        <w:bottom w:val="none" w:sz="0" w:space="0" w:color="auto"/>
        <w:right w:val="none" w:sz="0" w:space="0" w:color="auto"/>
      </w:divBdr>
      <w:divsChild>
        <w:div w:id="1175999316">
          <w:marLeft w:val="0"/>
          <w:marRight w:val="0"/>
          <w:marTop w:val="0"/>
          <w:marBottom w:val="0"/>
          <w:divBdr>
            <w:top w:val="none" w:sz="0" w:space="0" w:color="auto"/>
            <w:left w:val="none" w:sz="0" w:space="0" w:color="auto"/>
            <w:bottom w:val="none" w:sz="0" w:space="0" w:color="auto"/>
            <w:right w:val="none" w:sz="0" w:space="0" w:color="auto"/>
          </w:divBdr>
        </w:div>
        <w:div w:id="1405300041">
          <w:marLeft w:val="0"/>
          <w:marRight w:val="0"/>
          <w:marTop w:val="0"/>
          <w:marBottom w:val="0"/>
          <w:divBdr>
            <w:top w:val="none" w:sz="0" w:space="0" w:color="auto"/>
            <w:left w:val="none" w:sz="0" w:space="0" w:color="auto"/>
            <w:bottom w:val="none" w:sz="0" w:space="0" w:color="auto"/>
            <w:right w:val="none" w:sz="0" w:space="0" w:color="auto"/>
          </w:divBdr>
        </w:div>
        <w:div w:id="1651713600">
          <w:marLeft w:val="0"/>
          <w:marRight w:val="0"/>
          <w:marTop w:val="0"/>
          <w:marBottom w:val="0"/>
          <w:divBdr>
            <w:top w:val="none" w:sz="0" w:space="0" w:color="auto"/>
            <w:left w:val="none" w:sz="0" w:space="0" w:color="auto"/>
            <w:bottom w:val="none" w:sz="0" w:space="0" w:color="auto"/>
            <w:right w:val="none" w:sz="0" w:space="0" w:color="auto"/>
          </w:divBdr>
        </w:div>
        <w:div w:id="2023629682">
          <w:marLeft w:val="0"/>
          <w:marRight w:val="0"/>
          <w:marTop w:val="0"/>
          <w:marBottom w:val="0"/>
          <w:divBdr>
            <w:top w:val="none" w:sz="0" w:space="0" w:color="auto"/>
            <w:left w:val="none" w:sz="0" w:space="0" w:color="auto"/>
            <w:bottom w:val="none" w:sz="0" w:space="0" w:color="auto"/>
            <w:right w:val="none" w:sz="0" w:space="0" w:color="auto"/>
          </w:divBdr>
        </w:div>
        <w:div w:id="1579090590">
          <w:marLeft w:val="0"/>
          <w:marRight w:val="0"/>
          <w:marTop w:val="0"/>
          <w:marBottom w:val="0"/>
          <w:divBdr>
            <w:top w:val="none" w:sz="0" w:space="0" w:color="auto"/>
            <w:left w:val="none" w:sz="0" w:space="0" w:color="auto"/>
            <w:bottom w:val="none" w:sz="0" w:space="0" w:color="auto"/>
            <w:right w:val="none" w:sz="0" w:space="0" w:color="auto"/>
          </w:divBdr>
        </w:div>
        <w:div w:id="1976325204">
          <w:marLeft w:val="0"/>
          <w:marRight w:val="0"/>
          <w:marTop w:val="0"/>
          <w:marBottom w:val="0"/>
          <w:divBdr>
            <w:top w:val="none" w:sz="0" w:space="0" w:color="auto"/>
            <w:left w:val="none" w:sz="0" w:space="0" w:color="auto"/>
            <w:bottom w:val="none" w:sz="0" w:space="0" w:color="auto"/>
            <w:right w:val="none" w:sz="0" w:space="0" w:color="auto"/>
          </w:divBdr>
        </w:div>
        <w:div w:id="830759489">
          <w:marLeft w:val="0"/>
          <w:marRight w:val="0"/>
          <w:marTop w:val="0"/>
          <w:marBottom w:val="0"/>
          <w:divBdr>
            <w:top w:val="none" w:sz="0" w:space="0" w:color="auto"/>
            <w:left w:val="none" w:sz="0" w:space="0" w:color="auto"/>
            <w:bottom w:val="none" w:sz="0" w:space="0" w:color="auto"/>
            <w:right w:val="none" w:sz="0" w:space="0" w:color="auto"/>
          </w:divBdr>
        </w:div>
      </w:divsChild>
    </w:div>
    <w:div w:id="772287418">
      <w:bodyDiv w:val="1"/>
      <w:marLeft w:val="0"/>
      <w:marRight w:val="0"/>
      <w:marTop w:val="0"/>
      <w:marBottom w:val="0"/>
      <w:divBdr>
        <w:top w:val="none" w:sz="0" w:space="0" w:color="auto"/>
        <w:left w:val="none" w:sz="0" w:space="0" w:color="auto"/>
        <w:bottom w:val="none" w:sz="0" w:space="0" w:color="auto"/>
        <w:right w:val="none" w:sz="0" w:space="0" w:color="auto"/>
      </w:divBdr>
      <w:divsChild>
        <w:div w:id="1481726471">
          <w:marLeft w:val="0"/>
          <w:marRight w:val="0"/>
          <w:marTop w:val="0"/>
          <w:marBottom w:val="0"/>
          <w:divBdr>
            <w:top w:val="none" w:sz="0" w:space="0" w:color="auto"/>
            <w:left w:val="none" w:sz="0" w:space="0" w:color="auto"/>
            <w:bottom w:val="none" w:sz="0" w:space="0" w:color="auto"/>
            <w:right w:val="none" w:sz="0" w:space="0" w:color="auto"/>
          </w:divBdr>
        </w:div>
        <w:div w:id="1929730286">
          <w:marLeft w:val="0"/>
          <w:marRight w:val="0"/>
          <w:marTop w:val="0"/>
          <w:marBottom w:val="0"/>
          <w:divBdr>
            <w:top w:val="none" w:sz="0" w:space="0" w:color="auto"/>
            <w:left w:val="none" w:sz="0" w:space="0" w:color="auto"/>
            <w:bottom w:val="none" w:sz="0" w:space="0" w:color="auto"/>
            <w:right w:val="none" w:sz="0" w:space="0" w:color="auto"/>
          </w:divBdr>
        </w:div>
        <w:div w:id="1358236818">
          <w:marLeft w:val="0"/>
          <w:marRight w:val="0"/>
          <w:marTop w:val="0"/>
          <w:marBottom w:val="0"/>
          <w:divBdr>
            <w:top w:val="none" w:sz="0" w:space="0" w:color="auto"/>
            <w:left w:val="none" w:sz="0" w:space="0" w:color="auto"/>
            <w:bottom w:val="none" w:sz="0" w:space="0" w:color="auto"/>
            <w:right w:val="none" w:sz="0" w:space="0" w:color="auto"/>
          </w:divBdr>
        </w:div>
        <w:div w:id="960041015">
          <w:marLeft w:val="0"/>
          <w:marRight w:val="0"/>
          <w:marTop w:val="0"/>
          <w:marBottom w:val="0"/>
          <w:divBdr>
            <w:top w:val="none" w:sz="0" w:space="0" w:color="auto"/>
            <w:left w:val="none" w:sz="0" w:space="0" w:color="auto"/>
            <w:bottom w:val="none" w:sz="0" w:space="0" w:color="auto"/>
            <w:right w:val="none" w:sz="0" w:space="0" w:color="auto"/>
          </w:divBdr>
        </w:div>
        <w:div w:id="220407252">
          <w:marLeft w:val="0"/>
          <w:marRight w:val="0"/>
          <w:marTop w:val="0"/>
          <w:marBottom w:val="0"/>
          <w:divBdr>
            <w:top w:val="none" w:sz="0" w:space="0" w:color="auto"/>
            <w:left w:val="none" w:sz="0" w:space="0" w:color="auto"/>
            <w:bottom w:val="none" w:sz="0" w:space="0" w:color="auto"/>
            <w:right w:val="none" w:sz="0" w:space="0" w:color="auto"/>
          </w:divBdr>
        </w:div>
        <w:div w:id="1416514091">
          <w:marLeft w:val="0"/>
          <w:marRight w:val="0"/>
          <w:marTop w:val="0"/>
          <w:marBottom w:val="0"/>
          <w:divBdr>
            <w:top w:val="none" w:sz="0" w:space="0" w:color="auto"/>
            <w:left w:val="none" w:sz="0" w:space="0" w:color="auto"/>
            <w:bottom w:val="none" w:sz="0" w:space="0" w:color="auto"/>
            <w:right w:val="none" w:sz="0" w:space="0" w:color="auto"/>
          </w:divBdr>
        </w:div>
        <w:div w:id="1959217867">
          <w:marLeft w:val="0"/>
          <w:marRight w:val="0"/>
          <w:marTop w:val="0"/>
          <w:marBottom w:val="0"/>
          <w:divBdr>
            <w:top w:val="none" w:sz="0" w:space="0" w:color="auto"/>
            <w:left w:val="none" w:sz="0" w:space="0" w:color="auto"/>
            <w:bottom w:val="none" w:sz="0" w:space="0" w:color="auto"/>
            <w:right w:val="none" w:sz="0" w:space="0" w:color="auto"/>
          </w:divBdr>
        </w:div>
        <w:div w:id="1627850280">
          <w:marLeft w:val="0"/>
          <w:marRight w:val="0"/>
          <w:marTop w:val="0"/>
          <w:marBottom w:val="0"/>
          <w:divBdr>
            <w:top w:val="none" w:sz="0" w:space="0" w:color="auto"/>
            <w:left w:val="none" w:sz="0" w:space="0" w:color="auto"/>
            <w:bottom w:val="none" w:sz="0" w:space="0" w:color="auto"/>
            <w:right w:val="none" w:sz="0" w:space="0" w:color="auto"/>
          </w:divBdr>
        </w:div>
      </w:divsChild>
    </w:div>
    <w:div w:id="772482398">
      <w:bodyDiv w:val="1"/>
      <w:marLeft w:val="0"/>
      <w:marRight w:val="0"/>
      <w:marTop w:val="0"/>
      <w:marBottom w:val="0"/>
      <w:divBdr>
        <w:top w:val="none" w:sz="0" w:space="0" w:color="auto"/>
        <w:left w:val="none" w:sz="0" w:space="0" w:color="auto"/>
        <w:bottom w:val="none" w:sz="0" w:space="0" w:color="auto"/>
        <w:right w:val="none" w:sz="0" w:space="0" w:color="auto"/>
      </w:divBdr>
    </w:div>
    <w:div w:id="818231269">
      <w:bodyDiv w:val="1"/>
      <w:marLeft w:val="0"/>
      <w:marRight w:val="0"/>
      <w:marTop w:val="0"/>
      <w:marBottom w:val="0"/>
      <w:divBdr>
        <w:top w:val="none" w:sz="0" w:space="0" w:color="auto"/>
        <w:left w:val="none" w:sz="0" w:space="0" w:color="auto"/>
        <w:bottom w:val="none" w:sz="0" w:space="0" w:color="auto"/>
        <w:right w:val="none" w:sz="0" w:space="0" w:color="auto"/>
      </w:divBdr>
      <w:divsChild>
        <w:div w:id="511724135">
          <w:marLeft w:val="0"/>
          <w:marRight w:val="0"/>
          <w:marTop w:val="0"/>
          <w:marBottom w:val="0"/>
          <w:divBdr>
            <w:top w:val="none" w:sz="0" w:space="0" w:color="auto"/>
            <w:left w:val="none" w:sz="0" w:space="0" w:color="auto"/>
            <w:bottom w:val="none" w:sz="0" w:space="0" w:color="auto"/>
            <w:right w:val="none" w:sz="0" w:space="0" w:color="auto"/>
          </w:divBdr>
        </w:div>
        <w:div w:id="1619292461">
          <w:marLeft w:val="0"/>
          <w:marRight w:val="0"/>
          <w:marTop w:val="0"/>
          <w:marBottom w:val="0"/>
          <w:divBdr>
            <w:top w:val="none" w:sz="0" w:space="0" w:color="auto"/>
            <w:left w:val="none" w:sz="0" w:space="0" w:color="auto"/>
            <w:bottom w:val="none" w:sz="0" w:space="0" w:color="auto"/>
            <w:right w:val="none" w:sz="0" w:space="0" w:color="auto"/>
          </w:divBdr>
        </w:div>
      </w:divsChild>
    </w:div>
    <w:div w:id="826703197">
      <w:bodyDiv w:val="1"/>
      <w:marLeft w:val="0"/>
      <w:marRight w:val="0"/>
      <w:marTop w:val="0"/>
      <w:marBottom w:val="0"/>
      <w:divBdr>
        <w:top w:val="none" w:sz="0" w:space="0" w:color="auto"/>
        <w:left w:val="none" w:sz="0" w:space="0" w:color="auto"/>
        <w:bottom w:val="none" w:sz="0" w:space="0" w:color="auto"/>
        <w:right w:val="none" w:sz="0" w:space="0" w:color="auto"/>
      </w:divBdr>
      <w:divsChild>
        <w:div w:id="83847655">
          <w:marLeft w:val="0"/>
          <w:marRight w:val="0"/>
          <w:marTop w:val="0"/>
          <w:marBottom w:val="0"/>
          <w:divBdr>
            <w:top w:val="none" w:sz="0" w:space="0" w:color="auto"/>
            <w:left w:val="none" w:sz="0" w:space="0" w:color="auto"/>
            <w:bottom w:val="none" w:sz="0" w:space="0" w:color="auto"/>
            <w:right w:val="none" w:sz="0" w:space="0" w:color="auto"/>
          </w:divBdr>
        </w:div>
      </w:divsChild>
    </w:div>
    <w:div w:id="832798161">
      <w:bodyDiv w:val="1"/>
      <w:marLeft w:val="0"/>
      <w:marRight w:val="0"/>
      <w:marTop w:val="0"/>
      <w:marBottom w:val="0"/>
      <w:divBdr>
        <w:top w:val="none" w:sz="0" w:space="0" w:color="auto"/>
        <w:left w:val="none" w:sz="0" w:space="0" w:color="auto"/>
        <w:bottom w:val="none" w:sz="0" w:space="0" w:color="auto"/>
        <w:right w:val="none" w:sz="0" w:space="0" w:color="auto"/>
      </w:divBdr>
      <w:divsChild>
        <w:div w:id="1432622531">
          <w:marLeft w:val="0"/>
          <w:marRight w:val="0"/>
          <w:marTop w:val="0"/>
          <w:marBottom w:val="0"/>
          <w:divBdr>
            <w:top w:val="none" w:sz="0" w:space="0" w:color="auto"/>
            <w:left w:val="none" w:sz="0" w:space="0" w:color="auto"/>
            <w:bottom w:val="none" w:sz="0" w:space="0" w:color="auto"/>
            <w:right w:val="none" w:sz="0" w:space="0" w:color="auto"/>
          </w:divBdr>
        </w:div>
      </w:divsChild>
    </w:div>
    <w:div w:id="841361698">
      <w:bodyDiv w:val="1"/>
      <w:marLeft w:val="0"/>
      <w:marRight w:val="0"/>
      <w:marTop w:val="0"/>
      <w:marBottom w:val="0"/>
      <w:divBdr>
        <w:top w:val="none" w:sz="0" w:space="0" w:color="auto"/>
        <w:left w:val="none" w:sz="0" w:space="0" w:color="auto"/>
        <w:bottom w:val="none" w:sz="0" w:space="0" w:color="auto"/>
        <w:right w:val="none" w:sz="0" w:space="0" w:color="auto"/>
      </w:divBdr>
      <w:divsChild>
        <w:div w:id="1094521315">
          <w:marLeft w:val="0"/>
          <w:marRight w:val="0"/>
          <w:marTop w:val="0"/>
          <w:marBottom w:val="0"/>
          <w:divBdr>
            <w:top w:val="none" w:sz="0" w:space="0" w:color="auto"/>
            <w:left w:val="none" w:sz="0" w:space="0" w:color="auto"/>
            <w:bottom w:val="none" w:sz="0" w:space="0" w:color="auto"/>
            <w:right w:val="none" w:sz="0" w:space="0" w:color="auto"/>
          </w:divBdr>
        </w:div>
      </w:divsChild>
    </w:div>
    <w:div w:id="886143548">
      <w:bodyDiv w:val="1"/>
      <w:marLeft w:val="0"/>
      <w:marRight w:val="0"/>
      <w:marTop w:val="0"/>
      <w:marBottom w:val="0"/>
      <w:divBdr>
        <w:top w:val="none" w:sz="0" w:space="0" w:color="auto"/>
        <w:left w:val="none" w:sz="0" w:space="0" w:color="auto"/>
        <w:bottom w:val="none" w:sz="0" w:space="0" w:color="auto"/>
        <w:right w:val="none" w:sz="0" w:space="0" w:color="auto"/>
      </w:divBdr>
      <w:divsChild>
        <w:div w:id="1246692862">
          <w:marLeft w:val="0"/>
          <w:marRight w:val="0"/>
          <w:marTop w:val="0"/>
          <w:marBottom w:val="0"/>
          <w:divBdr>
            <w:top w:val="none" w:sz="0" w:space="0" w:color="auto"/>
            <w:left w:val="none" w:sz="0" w:space="0" w:color="auto"/>
            <w:bottom w:val="none" w:sz="0" w:space="0" w:color="auto"/>
            <w:right w:val="none" w:sz="0" w:space="0" w:color="auto"/>
          </w:divBdr>
        </w:div>
        <w:div w:id="1522089910">
          <w:marLeft w:val="0"/>
          <w:marRight w:val="0"/>
          <w:marTop w:val="0"/>
          <w:marBottom w:val="0"/>
          <w:divBdr>
            <w:top w:val="none" w:sz="0" w:space="0" w:color="auto"/>
            <w:left w:val="none" w:sz="0" w:space="0" w:color="auto"/>
            <w:bottom w:val="none" w:sz="0" w:space="0" w:color="auto"/>
            <w:right w:val="none" w:sz="0" w:space="0" w:color="auto"/>
          </w:divBdr>
        </w:div>
        <w:div w:id="1330059796">
          <w:marLeft w:val="0"/>
          <w:marRight w:val="0"/>
          <w:marTop w:val="0"/>
          <w:marBottom w:val="0"/>
          <w:divBdr>
            <w:top w:val="none" w:sz="0" w:space="0" w:color="auto"/>
            <w:left w:val="none" w:sz="0" w:space="0" w:color="auto"/>
            <w:bottom w:val="none" w:sz="0" w:space="0" w:color="auto"/>
            <w:right w:val="none" w:sz="0" w:space="0" w:color="auto"/>
          </w:divBdr>
        </w:div>
        <w:div w:id="252975923">
          <w:marLeft w:val="0"/>
          <w:marRight w:val="0"/>
          <w:marTop w:val="0"/>
          <w:marBottom w:val="0"/>
          <w:divBdr>
            <w:top w:val="none" w:sz="0" w:space="0" w:color="auto"/>
            <w:left w:val="none" w:sz="0" w:space="0" w:color="auto"/>
            <w:bottom w:val="none" w:sz="0" w:space="0" w:color="auto"/>
            <w:right w:val="none" w:sz="0" w:space="0" w:color="auto"/>
          </w:divBdr>
        </w:div>
        <w:div w:id="2044211458">
          <w:marLeft w:val="0"/>
          <w:marRight w:val="0"/>
          <w:marTop w:val="0"/>
          <w:marBottom w:val="0"/>
          <w:divBdr>
            <w:top w:val="none" w:sz="0" w:space="0" w:color="auto"/>
            <w:left w:val="none" w:sz="0" w:space="0" w:color="auto"/>
            <w:bottom w:val="none" w:sz="0" w:space="0" w:color="auto"/>
            <w:right w:val="none" w:sz="0" w:space="0" w:color="auto"/>
          </w:divBdr>
        </w:div>
        <w:div w:id="695353080">
          <w:marLeft w:val="0"/>
          <w:marRight w:val="0"/>
          <w:marTop w:val="0"/>
          <w:marBottom w:val="0"/>
          <w:divBdr>
            <w:top w:val="none" w:sz="0" w:space="0" w:color="auto"/>
            <w:left w:val="none" w:sz="0" w:space="0" w:color="auto"/>
            <w:bottom w:val="none" w:sz="0" w:space="0" w:color="auto"/>
            <w:right w:val="none" w:sz="0" w:space="0" w:color="auto"/>
          </w:divBdr>
        </w:div>
        <w:div w:id="1169323709">
          <w:marLeft w:val="0"/>
          <w:marRight w:val="0"/>
          <w:marTop w:val="0"/>
          <w:marBottom w:val="0"/>
          <w:divBdr>
            <w:top w:val="none" w:sz="0" w:space="0" w:color="auto"/>
            <w:left w:val="none" w:sz="0" w:space="0" w:color="auto"/>
            <w:bottom w:val="none" w:sz="0" w:space="0" w:color="auto"/>
            <w:right w:val="none" w:sz="0" w:space="0" w:color="auto"/>
          </w:divBdr>
        </w:div>
        <w:div w:id="1769234808">
          <w:marLeft w:val="0"/>
          <w:marRight w:val="0"/>
          <w:marTop w:val="0"/>
          <w:marBottom w:val="0"/>
          <w:divBdr>
            <w:top w:val="none" w:sz="0" w:space="0" w:color="auto"/>
            <w:left w:val="none" w:sz="0" w:space="0" w:color="auto"/>
            <w:bottom w:val="none" w:sz="0" w:space="0" w:color="auto"/>
            <w:right w:val="none" w:sz="0" w:space="0" w:color="auto"/>
          </w:divBdr>
        </w:div>
      </w:divsChild>
    </w:div>
    <w:div w:id="915936186">
      <w:bodyDiv w:val="1"/>
      <w:marLeft w:val="0"/>
      <w:marRight w:val="0"/>
      <w:marTop w:val="0"/>
      <w:marBottom w:val="0"/>
      <w:divBdr>
        <w:top w:val="none" w:sz="0" w:space="0" w:color="auto"/>
        <w:left w:val="none" w:sz="0" w:space="0" w:color="auto"/>
        <w:bottom w:val="none" w:sz="0" w:space="0" w:color="auto"/>
        <w:right w:val="none" w:sz="0" w:space="0" w:color="auto"/>
      </w:divBdr>
      <w:divsChild>
        <w:div w:id="860095912">
          <w:marLeft w:val="0"/>
          <w:marRight w:val="0"/>
          <w:marTop w:val="0"/>
          <w:marBottom w:val="0"/>
          <w:divBdr>
            <w:top w:val="none" w:sz="0" w:space="0" w:color="auto"/>
            <w:left w:val="none" w:sz="0" w:space="0" w:color="auto"/>
            <w:bottom w:val="none" w:sz="0" w:space="0" w:color="auto"/>
            <w:right w:val="none" w:sz="0" w:space="0" w:color="auto"/>
          </w:divBdr>
        </w:div>
      </w:divsChild>
    </w:div>
    <w:div w:id="958954867">
      <w:bodyDiv w:val="1"/>
      <w:marLeft w:val="0"/>
      <w:marRight w:val="0"/>
      <w:marTop w:val="0"/>
      <w:marBottom w:val="0"/>
      <w:divBdr>
        <w:top w:val="none" w:sz="0" w:space="0" w:color="auto"/>
        <w:left w:val="none" w:sz="0" w:space="0" w:color="auto"/>
        <w:bottom w:val="none" w:sz="0" w:space="0" w:color="auto"/>
        <w:right w:val="none" w:sz="0" w:space="0" w:color="auto"/>
      </w:divBdr>
      <w:divsChild>
        <w:div w:id="926891316">
          <w:marLeft w:val="0"/>
          <w:marRight w:val="0"/>
          <w:marTop w:val="0"/>
          <w:marBottom w:val="0"/>
          <w:divBdr>
            <w:top w:val="none" w:sz="0" w:space="0" w:color="auto"/>
            <w:left w:val="none" w:sz="0" w:space="0" w:color="auto"/>
            <w:bottom w:val="none" w:sz="0" w:space="0" w:color="auto"/>
            <w:right w:val="none" w:sz="0" w:space="0" w:color="auto"/>
          </w:divBdr>
        </w:div>
      </w:divsChild>
    </w:div>
    <w:div w:id="959216335">
      <w:bodyDiv w:val="1"/>
      <w:marLeft w:val="0"/>
      <w:marRight w:val="0"/>
      <w:marTop w:val="0"/>
      <w:marBottom w:val="0"/>
      <w:divBdr>
        <w:top w:val="none" w:sz="0" w:space="0" w:color="auto"/>
        <w:left w:val="none" w:sz="0" w:space="0" w:color="auto"/>
        <w:bottom w:val="none" w:sz="0" w:space="0" w:color="auto"/>
        <w:right w:val="none" w:sz="0" w:space="0" w:color="auto"/>
      </w:divBdr>
      <w:divsChild>
        <w:div w:id="2088379537">
          <w:marLeft w:val="0"/>
          <w:marRight w:val="0"/>
          <w:marTop w:val="0"/>
          <w:marBottom w:val="0"/>
          <w:divBdr>
            <w:top w:val="none" w:sz="0" w:space="0" w:color="auto"/>
            <w:left w:val="none" w:sz="0" w:space="0" w:color="auto"/>
            <w:bottom w:val="none" w:sz="0" w:space="0" w:color="auto"/>
            <w:right w:val="none" w:sz="0" w:space="0" w:color="auto"/>
          </w:divBdr>
        </w:div>
      </w:divsChild>
    </w:div>
    <w:div w:id="976301624">
      <w:bodyDiv w:val="1"/>
      <w:marLeft w:val="0"/>
      <w:marRight w:val="0"/>
      <w:marTop w:val="0"/>
      <w:marBottom w:val="0"/>
      <w:divBdr>
        <w:top w:val="none" w:sz="0" w:space="0" w:color="auto"/>
        <w:left w:val="none" w:sz="0" w:space="0" w:color="auto"/>
        <w:bottom w:val="none" w:sz="0" w:space="0" w:color="auto"/>
        <w:right w:val="none" w:sz="0" w:space="0" w:color="auto"/>
      </w:divBdr>
      <w:divsChild>
        <w:div w:id="2061048721">
          <w:marLeft w:val="0"/>
          <w:marRight w:val="0"/>
          <w:marTop w:val="0"/>
          <w:marBottom w:val="0"/>
          <w:divBdr>
            <w:top w:val="none" w:sz="0" w:space="0" w:color="auto"/>
            <w:left w:val="none" w:sz="0" w:space="0" w:color="auto"/>
            <w:bottom w:val="none" w:sz="0" w:space="0" w:color="auto"/>
            <w:right w:val="none" w:sz="0" w:space="0" w:color="auto"/>
          </w:divBdr>
        </w:div>
      </w:divsChild>
    </w:div>
    <w:div w:id="976644588">
      <w:bodyDiv w:val="1"/>
      <w:marLeft w:val="0"/>
      <w:marRight w:val="0"/>
      <w:marTop w:val="0"/>
      <w:marBottom w:val="0"/>
      <w:divBdr>
        <w:top w:val="none" w:sz="0" w:space="0" w:color="auto"/>
        <w:left w:val="none" w:sz="0" w:space="0" w:color="auto"/>
        <w:bottom w:val="none" w:sz="0" w:space="0" w:color="auto"/>
        <w:right w:val="none" w:sz="0" w:space="0" w:color="auto"/>
      </w:divBdr>
      <w:divsChild>
        <w:div w:id="514149044">
          <w:marLeft w:val="0"/>
          <w:marRight w:val="0"/>
          <w:marTop w:val="0"/>
          <w:marBottom w:val="0"/>
          <w:divBdr>
            <w:top w:val="none" w:sz="0" w:space="0" w:color="auto"/>
            <w:left w:val="none" w:sz="0" w:space="0" w:color="auto"/>
            <w:bottom w:val="none" w:sz="0" w:space="0" w:color="auto"/>
            <w:right w:val="none" w:sz="0" w:space="0" w:color="auto"/>
          </w:divBdr>
        </w:div>
      </w:divsChild>
    </w:div>
    <w:div w:id="993753039">
      <w:bodyDiv w:val="1"/>
      <w:marLeft w:val="0"/>
      <w:marRight w:val="0"/>
      <w:marTop w:val="0"/>
      <w:marBottom w:val="0"/>
      <w:divBdr>
        <w:top w:val="none" w:sz="0" w:space="0" w:color="auto"/>
        <w:left w:val="none" w:sz="0" w:space="0" w:color="auto"/>
        <w:bottom w:val="none" w:sz="0" w:space="0" w:color="auto"/>
        <w:right w:val="none" w:sz="0" w:space="0" w:color="auto"/>
      </w:divBdr>
      <w:divsChild>
        <w:div w:id="1802190839">
          <w:marLeft w:val="0"/>
          <w:marRight w:val="0"/>
          <w:marTop w:val="0"/>
          <w:marBottom w:val="0"/>
          <w:divBdr>
            <w:top w:val="none" w:sz="0" w:space="0" w:color="auto"/>
            <w:left w:val="none" w:sz="0" w:space="0" w:color="auto"/>
            <w:bottom w:val="none" w:sz="0" w:space="0" w:color="auto"/>
            <w:right w:val="none" w:sz="0" w:space="0" w:color="auto"/>
          </w:divBdr>
        </w:div>
      </w:divsChild>
    </w:div>
    <w:div w:id="1004895938">
      <w:bodyDiv w:val="1"/>
      <w:marLeft w:val="0"/>
      <w:marRight w:val="0"/>
      <w:marTop w:val="0"/>
      <w:marBottom w:val="0"/>
      <w:divBdr>
        <w:top w:val="none" w:sz="0" w:space="0" w:color="auto"/>
        <w:left w:val="none" w:sz="0" w:space="0" w:color="auto"/>
        <w:bottom w:val="none" w:sz="0" w:space="0" w:color="auto"/>
        <w:right w:val="none" w:sz="0" w:space="0" w:color="auto"/>
      </w:divBdr>
    </w:div>
    <w:div w:id="1026906274">
      <w:bodyDiv w:val="1"/>
      <w:marLeft w:val="0"/>
      <w:marRight w:val="0"/>
      <w:marTop w:val="0"/>
      <w:marBottom w:val="0"/>
      <w:divBdr>
        <w:top w:val="none" w:sz="0" w:space="0" w:color="auto"/>
        <w:left w:val="none" w:sz="0" w:space="0" w:color="auto"/>
        <w:bottom w:val="none" w:sz="0" w:space="0" w:color="auto"/>
        <w:right w:val="none" w:sz="0" w:space="0" w:color="auto"/>
      </w:divBdr>
      <w:divsChild>
        <w:div w:id="1726489602">
          <w:marLeft w:val="0"/>
          <w:marRight w:val="0"/>
          <w:marTop w:val="0"/>
          <w:marBottom w:val="0"/>
          <w:divBdr>
            <w:top w:val="none" w:sz="0" w:space="0" w:color="auto"/>
            <w:left w:val="none" w:sz="0" w:space="0" w:color="auto"/>
            <w:bottom w:val="none" w:sz="0" w:space="0" w:color="auto"/>
            <w:right w:val="none" w:sz="0" w:space="0" w:color="auto"/>
          </w:divBdr>
        </w:div>
        <w:div w:id="1822574006">
          <w:marLeft w:val="0"/>
          <w:marRight w:val="0"/>
          <w:marTop w:val="0"/>
          <w:marBottom w:val="0"/>
          <w:divBdr>
            <w:top w:val="none" w:sz="0" w:space="0" w:color="auto"/>
            <w:left w:val="none" w:sz="0" w:space="0" w:color="auto"/>
            <w:bottom w:val="none" w:sz="0" w:space="0" w:color="auto"/>
            <w:right w:val="none" w:sz="0" w:space="0" w:color="auto"/>
          </w:divBdr>
        </w:div>
      </w:divsChild>
    </w:div>
    <w:div w:id="1041171893">
      <w:bodyDiv w:val="1"/>
      <w:marLeft w:val="0"/>
      <w:marRight w:val="0"/>
      <w:marTop w:val="0"/>
      <w:marBottom w:val="0"/>
      <w:divBdr>
        <w:top w:val="none" w:sz="0" w:space="0" w:color="auto"/>
        <w:left w:val="none" w:sz="0" w:space="0" w:color="auto"/>
        <w:bottom w:val="none" w:sz="0" w:space="0" w:color="auto"/>
        <w:right w:val="none" w:sz="0" w:space="0" w:color="auto"/>
      </w:divBdr>
      <w:divsChild>
        <w:div w:id="1326280493">
          <w:marLeft w:val="-188"/>
          <w:marRight w:val="-188"/>
          <w:marTop w:val="0"/>
          <w:marBottom w:val="250"/>
          <w:divBdr>
            <w:top w:val="none" w:sz="0" w:space="0" w:color="auto"/>
            <w:left w:val="none" w:sz="0" w:space="0" w:color="auto"/>
            <w:bottom w:val="none" w:sz="0" w:space="0" w:color="auto"/>
            <w:right w:val="none" w:sz="0" w:space="0" w:color="auto"/>
          </w:divBdr>
          <w:divsChild>
            <w:div w:id="1395930805">
              <w:marLeft w:val="0"/>
              <w:marRight w:val="0"/>
              <w:marTop w:val="0"/>
              <w:marBottom w:val="0"/>
              <w:divBdr>
                <w:top w:val="single" w:sz="4" w:space="0" w:color="E4F2FF"/>
                <w:left w:val="single" w:sz="4" w:space="0" w:color="E4F2FF"/>
                <w:bottom w:val="single" w:sz="4" w:space="0" w:color="E4F2FF"/>
                <w:right w:val="single" w:sz="4" w:space="0" w:color="E4F2FF"/>
              </w:divBdr>
              <w:divsChild>
                <w:div w:id="312218924">
                  <w:marLeft w:val="0"/>
                  <w:marRight w:val="0"/>
                  <w:marTop w:val="0"/>
                  <w:marBottom w:val="0"/>
                  <w:divBdr>
                    <w:top w:val="none" w:sz="0" w:space="0" w:color="auto"/>
                    <w:left w:val="none" w:sz="0" w:space="0" w:color="auto"/>
                    <w:bottom w:val="single" w:sz="4" w:space="0" w:color="F7FBFF"/>
                    <w:right w:val="none" w:sz="0" w:space="0" w:color="auto"/>
                  </w:divBdr>
                </w:div>
              </w:divsChild>
            </w:div>
          </w:divsChild>
        </w:div>
        <w:div w:id="2015718755">
          <w:marLeft w:val="-188"/>
          <w:marRight w:val="-188"/>
          <w:marTop w:val="0"/>
          <w:marBottom w:val="250"/>
          <w:divBdr>
            <w:top w:val="none" w:sz="0" w:space="0" w:color="auto"/>
            <w:left w:val="none" w:sz="0" w:space="0" w:color="auto"/>
            <w:bottom w:val="none" w:sz="0" w:space="0" w:color="auto"/>
            <w:right w:val="none" w:sz="0" w:space="0" w:color="auto"/>
          </w:divBdr>
          <w:divsChild>
            <w:div w:id="2114746306">
              <w:marLeft w:val="0"/>
              <w:marRight w:val="0"/>
              <w:marTop w:val="0"/>
              <w:marBottom w:val="0"/>
              <w:divBdr>
                <w:top w:val="single" w:sz="4" w:space="0" w:color="E4F2FF"/>
                <w:left w:val="single" w:sz="4" w:space="0" w:color="E4F2FF"/>
                <w:bottom w:val="single" w:sz="4" w:space="0" w:color="E4F2FF"/>
                <w:right w:val="single" w:sz="4" w:space="0" w:color="E4F2FF"/>
              </w:divBdr>
            </w:div>
          </w:divsChild>
        </w:div>
      </w:divsChild>
    </w:div>
    <w:div w:id="1053113622">
      <w:bodyDiv w:val="1"/>
      <w:marLeft w:val="0"/>
      <w:marRight w:val="0"/>
      <w:marTop w:val="0"/>
      <w:marBottom w:val="0"/>
      <w:divBdr>
        <w:top w:val="none" w:sz="0" w:space="0" w:color="auto"/>
        <w:left w:val="none" w:sz="0" w:space="0" w:color="auto"/>
        <w:bottom w:val="none" w:sz="0" w:space="0" w:color="auto"/>
        <w:right w:val="none" w:sz="0" w:space="0" w:color="auto"/>
      </w:divBdr>
      <w:divsChild>
        <w:div w:id="710228397">
          <w:marLeft w:val="0"/>
          <w:marRight w:val="0"/>
          <w:marTop w:val="0"/>
          <w:marBottom w:val="0"/>
          <w:divBdr>
            <w:top w:val="none" w:sz="0" w:space="0" w:color="auto"/>
            <w:left w:val="none" w:sz="0" w:space="0" w:color="auto"/>
            <w:bottom w:val="none" w:sz="0" w:space="0" w:color="auto"/>
            <w:right w:val="none" w:sz="0" w:space="0" w:color="auto"/>
          </w:divBdr>
        </w:div>
      </w:divsChild>
    </w:div>
    <w:div w:id="1053575318">
      <w:bodyDiv w:val="1"/>
      <w:marLeft w:val="0"/>
      <w:marRight w:val="0"/>
      <w:marTop w:val="0"/>
      <w:marBottom w:val="0"/>
      <w:divBdr>
        <w:top w:val="none" w:sz="0" w:space="0" w:color="auto"/>
        <w:left w:val="none" w:sz="0" w:space="0" w:color="auto"/>
        <w:bottom w:val="none" w:sz="0" w:space="0" w:color="auto"/>
        <w:right w:val="none" w:sz="0" w:space="0" w:color="auto"/>
      </w:divBdr>
      <w:divsChild>
        <w:div w:id="347752648">
          <w:marLeft w:val="0"/>
          <w:marRight w:val="0"/>
          <w:marTop w:val="0"/>
          <w:marBottom w:val="0"/>
          <w:divBdr>
            <w:top w:val="none" w:sz="0" w:space="0" w:color="auto"/>
            <w:left w:val="none" w:sz="0" w:space="0" w:color="auto"/>
            <w:bottom w:val="none" w:sz="0" w:space="0" w:color="auto"/>
            <w:right w:val="none" w:sz="0" w:space="0" w:color="auto"/>
          </w:divBdr>
        </w:div>
      </w:divsChild>
    </w:div>
    <w:div w:id="1062295448">
      <w:bodyDiv w:val="1"/>
      <w:marLeft w:val="0"/>
      <w:marRight w:val="0"/>
      <w:marTop w:val="0"/>
      <w:marBottom w:val="0"/>
      <w:divBdr>
        <w:top w:val="none" w:sz="0" w:space="0" w:color="auto"/>
        <w:left w:val="none" w:sz="0" w:space="0" w:color="auto"/>
        <w:bottom w:val="none" w:sz="0" w:space="0" w:color="auto"/>
        <w:right w:val="none" w:sz="0" w:space="0" w:color="auto"/>
      </w:divBdr>
    </w:div>
    <w:div w:id="1101608474">
      <w:bodyDiv w:val="1"/>
      <w:marLeft w:val="0"/>
      <w:marRight w:val="0"/>
      <w:marTop w:val="0"/>
      <w:marBottom w:val="0"/>
      <w:divBdr>
        <w:top w:val="none" w:sz="0" w:space="0" w:color="auto"/>
        <w:left w:val="none" w:sz="0" w:space="0" w:color="auto"/>
        <w:bottom w:val="none" w:sz="0" w:space="0" w:color="auto"/>
        <w:right w:val="none" w:sz="0" w:space="0" w:color="auto"/>
      </w:divBdr>
      <w:divsChild>
        <w:div w:id="2059161613">
          <w:marLeft w:val="0"/>
          <w:marRight w:val="0"/>
          <w:marTop w:val="0"/>
          <w:marBottom w:val="0"/>
          <w:divBdr>
            <w:top w:val="none" w:sz="0" w:space="0" w:color="auto"/>
            <w:left w:val="none" w:sz="0" w:space="0" w:color="auto"/>
            <w:bottom w:val="none" w:sz="0" w:space="0" w:color="auto"/>
            <w:right w:val="none" w:sz="0" w:space="0" w:color="auto"/>
          </w:divBdr>
        </w:div>
        <w:div w:id="755908718">
          <w:marLeft w:val="0"/>
          <w:marRight w:val="0"/>
          <w:marTop w:val="0"/>
          <w:marBottom w:val="0"/>
          <w:divBdr>
            <w:top w:val="none" w:sz="0" w:space="0" w:color="auto"/>
            <w:left w:val="none" w:sz="0" w:space="0" w:color="auto"/>
            <w:bottom w:val="none" w:sz="0" w:space="0" w:color="auto"/>
            <w:right w:val="none" w:sz="0" w:space="0" w:color="auto"/>
          </w:divBdr>
        </w:div>
        <w:div w:id="1434977331">
          <w:marLeft w:val="0"/>
          <w:marRight w:val="0"/>
          <w:marTop w:val="0"/>
          <w:marBottom w:val="0"/>
          <w:divBdr>
            <w:top w:val="none" w:sz="0" w:space="0" w:color="auto"/>
            <w:left w:val="none" w:sz="0" w:space="0" w:color="auto"/>
            <w:bottom w:val="none" w:sz="0" w:space="0" w:color="auto"/>
            <w:right w:val="none" w:sz="0" w:space="0" w:color="auto"/>
          </w:divBdr>
        </w:div>
        <w:div w:id="557715034">
          <w:marLeft w:val="0"/>
          <w:marRight w:val="0"/>
          <w:marTop w:val="0"/>
          <w:marBottom w:val="0"/>
          <w:divBdr>
            <w:top w:val="none" w:sz="0" w:space="0" w:color="auto"/>
            <w:left w:val="none" w:sz="0" w:space="0" w:color="auto"/>
            <w:bottom w:val="none" w:sz="0" w:space="0" w:color="auto"/>
            <w:right w:val="none" w:sz="0" w:space="0" w:color="auto"/>
          </w:divBdr>
        </w:div>
      </w:divsChild>
    </w:div>
    <w:div w:id="1171868999">
      <w:bodyDiv w:val="1"/>
      <w:marLeft w:val="0"/>
      <w:marRight w:val="0"/>
      <w:marTop w:val="0"/>
      <w:marBottom w:val="0"/>
      <w:divBdr>
        <w:top w:val="none" w:sz="0" w:space="0" w:color="auto"/>
        <w:left w:val="none" w:sz="0" w:space="0" w:color="auto"/>
        <w:bottom w:val="none" w:sz="0" w:space="0" w:color="auto"/>
        <w:right w:val="none" w:sz="0" w:space="0" w:color="auto"/>
      </w:divBdr>
      <w:divsChild>
        <w:div w:id="1037968055">
          <w:marLeft w:val="0"/>
          <w:marRight w:val="0"/>
          <w:marTop w:val="0"/>
          <w:marBottom w:val="0"/>
          <w:divBdr>
            <w:top w:val="none" w:sz="0" w:space="0" w:color="auto"/>
            <w:left w:val="none" w:sz="0" w:space="0" w:color="auto"/>
            <w:bottom w:val="none" w:sz="0" w:space="0" w:color="auto"/>
            <w:right w:val="none" w:sz="0" w:space="0" w:color="auto"/>
          </w:divBdr>
        </w:div>
        <w:div w:id="1518928345">
          <w:marLeft w:val="0"/>
          <w:marRight w:val="0"/>
          <w:marTop w:val="0"/>
          <w:marBottom w:val="0"/>
          <w:divBdr>
            <w:top w:val="none" w:sz="0" w:space="0" w:color="auto"/>
            <w:left w:val="none" w:sz="0" w:space="0" w:color="auto"/>
            <w:bottom w:val="none" w:sz="0" w:space="0" w:color="auto"/>
            <w:right w:val="none" w:sz="0" w:space="0" w:color="auto"/>
          </w:divBdr>
        </w:div>
        <w:div w:id="1673412030">
          <w:marLeft w:val="0"/>
          <w:marRight w:val="0"/>
          <w:marTop w:val="0"/>
          <w:marBottom w:val="0"/>
          <w:divBdr>
            <w:top w:val="none" w:sz="0" w:space="0" w:color="auto"/>
            <w:left w:val="none" w:sz="0" w:space="0" w:color="auto"/>
            <w:bottom w:val="none" w:sz="0" w:space="0" w:color="auto"/>
            <w:right w:val="none" w:sz="0" w:space="0" w:color="auto"/>
          </w:divBdr>
        </w:div>
      </w:divsChild>
    </w:div>
    <w:div w:id="1201237797">
      <w:bodyDiv w:val="1"/>
      <w:marLeft w:val="0"/>
      <w:marRight w:val="0"/>
      <w:marTop w:val="0"/>
      <w:marBottom w:val="0"/>
      <w:divBdr>
        <w:top w:val="none" w:sz="0" w:space="0" w:color="auto"/>
        <w:left w:val="none" w:sz="0" w:space="0" w:color="auto"/>
        <w:bottom w:val="none" w:sz="0" w:space="0" w:color="auto"/>
        <w:right w:val="none" w:sz="0" w:space="0" w:color="auto"/>
      </w:divBdr>
    </w:div>
    <w:div w:id="1209488988">
      <w:bodyDiv w:val="1"/>
      <w:marLeft w:val="0"/>
      <w:marRight w:val="0"/>
      <w:marTop w:val="0"/>
      <w:marBottom w:val="0"/>
      <w:divBdr>
        <w:top w:val="none" w:sz="0" w:space="0" w:color="auto"/>
        <w:left w:val="none" w:sz="0" w:space="0" w:color="auto"/>
        <w:bottom w:val="none" w:sz="0" w:space="0" w:color="auto"/>
        <w:right w:val="none" w:sz="0" w:space="0" w:color="auto"/>
      </w:divBdr>
      <w:divsChild>
        <w:div w:id="1092556372">
          <w:marLeft w:val="0"/>
          <w:marRight w:val="0"/>
          <w:marTop w:val="0"/>
          <w:marBottom w:val="0"/>
          <w:divBdr>
            <w:top w:val="none" w:sz="0" w:space="0" w:color="auto"/>
            <w:left w:val="none" w:sz="0" w:space="0" w:color="auto"/>
            <w:bottom w:val="none" w:sz="0" w:space="0" w:color="auto"/>
            <w:right w:val="none" w:sz="0" w:space="0" w:color="auto"/>
          </w:divBdr>
        </w:div>
        <w:div w:id="379404542">
          <w:marLeft w:val="0"/>
          <w:marRight w:val="0"/>
          <w:marTop w:val="0"/>
          <w:marBottom w:val="0"/>
          <w:divBdr>
            <w:top w:val="none" w:sz="0" w:space="0" w:color="auto"/>
            <w:left w:val="none" w:sz="0" w:space="0" w:color="auto"/>
            <w:bottom w:val="none" w:sz="0" w:space="0" w:color="auto"/>
            <w:right w:val="none" w:sz="0" w:space="0" w:color="auto"/>
          </w:divBdr>
        </w:div>
        <w:div w:id="1907060781">
          <w:marLeft w:val="0"/>
          <w:marRight w:val="0"/>
          <w:marTop w:val="0"/>
          <w:marBottom w:val="0"/>
          <w:divBdr>
            <w:top w:val="none" w:sz="0" w:space="0" w:color="auto"/>
            <w:left w:val="none" w:sz="0" w:space="0" w:color="auto"/>
            <w:bottom w:val="none" w:sz="0" w:space="0" w:color="auto"/>
            <w:right w:val="none" w:sz="0" w:space="0" w:color="auto"/>
          </w:divBdr>
        </w:div>
        <w:div w:id="107310802">
          <w:marLeft w:val="0"/>
          <w:marRight w:val="0"/>
          <w:marTop w:val="0"/>
          <w:marBottom w:val="0"/>
          <w:divBdr>
            <w:top w:val="none" w:sz="0" w:space="0" w:color="auto"/>
            <w:left w:val="none" w:sz="0" w:space="0" w:color="auto"/>
            <w:bottom w:val="none" w:sz="0" w:space="0" w:color="auto"/>
            <w:right w:val="none" w:sz="0" w:space="0" w:color="auto"/>
          </w:divBdr>
        </w:div>
        <w:div w:id="488136422">
          <w:marLeft w:val="0"/>
          <w:marRight w:val="0"/>
          <w:marTop w:val="0"/>
          <w:marBottom w:val="0"/>
          <w:divBdr>
            <w:top w:val="none" w:sz="0" w:space="0" w:color="auto"/>
            <w:left w:val="none" w:sz="0" w:space="0" w:color="auto"/>
            <w:bottom w:val="none" w:sz="0" w:space="0" w:color="auto"/>
            <w:right w:val="none" w:sz="0" w:space="0" w:color="auto"/>
          </w:divBdr>
        </w:div>
        <w:div w:id="1331912733">
          <w:marLeft w:val="0"/>
          <w:marRight w:val="0"/>
          <w:marTop w:val="0"/>
          <w:marBottom w:val="0"/>
          <w:divBdr>
            <w:top w:val="none" w:sz="0" w:space="0" w:color="auto"/>
            <w:left w:val="none" w:sz="0" w:space="0" w:color="auto"/>
            <w:bottom w:val="none" w:sz="0" w:space="0" w:color="auto"/>
            <w:right w:val="none" w:sz="0" w:space="0" w:color="auto"/>
          </w:divBdr>
        </w:div>
        <w:div w:id="1742942545">
          <w:marLeft w:val="0"/>
          <w:marRight w:val="0"/>
          <w:marTop w:val="0"/>
          <w:marBottom w:val="0"/>
          <w:divBdr>
            <w:top w:val="none" w:sz="0" w:space="0" w:color="auto"/>
            <w:left w:val="none" w:sz="0" w:space="0" w:color="auto"/>
            <w:bottom w:val="none" w:sz="0" w:space="0" w:color="auto"/>
            <w:right w:val="none" w:sz="0" w:space="0" w:color="auto"/>
          </w:divBdr>
        </w:div>
      </w:divsChild>
    </w:div>
    <w:div w:id="1230727761">
      <w:bodyDiv w:val="1"/>
      <w:marLeft w:val="0"/>
      <w:marRight w:val="0"/>
      <w:marTop w:val="0"/>
      <w:marBottom w:val="0"/>
      <w:divBdr>
        <w:top w:val="none" w:sz="0" w:space="0" w:color="auto"/>
        <w:left w:val="none" w:sz="0" w:space="0" w:color="auto"/>
        <w:bottom w:val="none" w:sz="0" w:space="0" w:color="auto"/>
        <w:right w:val="none" w:sz="0" w:space="0" w:color="auto"/>
      </w:divBdr>
      <w:divsChild>
        <w:div w:id="26030770">
          <w:marLeft w:val="0"/>
          <w:marRight w:val="0"/>
          <w:marTop w:val="0"/>
          <w:marBottom w:val="0"/>
          <w:divBdr>
            <w:top w:val="none" w:sz="0" w:space="0" w:color="auto"/>
            <w:left w:val="none" w:sz="0" w:space="0" w:color="auto"/>
            <w:bottom w:val="none" w:sz="0" w:space="0" w:color="auto"/>
            <w:right w:val="none" w:sz="0" w:space="0" w:color="auto"/>
          </w:divBdr>
        </w:div>
        <w:div w:id="1823112796">
          <w:marLeft w:val="0"/>
          <w:marRight w:val="0"/>
          <w:marTop w:val="0"/>
          <w:marBottom w:val="0"/>
          <w:divBdr>
            <w:top w:val="none" w:sz="0" w:space="0" w:color="auto"/>
            <w:left w:val="none" w:sz="0" w:space="0" w:color="auto"/>
            <w:bottom w:val="none" w:sz="0" w:space="0" w:color="auto"/>
            <w:right w:val="none" w:sz="0" w:space="0" w:color="auto"/>
          </w:divBdr>
        </w:div>
        <w:div w:id="1079596842">
          <w:marLeft w:val="0"/>
          <w:marRight w:val="0"/>
          <w:marTop w:val="0"/>
          <w:marBottom w:val="0"/>
          <w:divBdr>
            <w:top w:val="none" w:sz="0" w:space="0" w:color="auto"/>
            <w:left w:val="none" w:sz="0" w:space="0" w:color="auto"/>
            <w:bottom w:val="none" w:sz="0" w:space="0" w:color="auto"/>
            <w:right w:val="none" w:sz="0" w:space="0" w:color="auto"/>
          </w:divBdr>
        </w:div>
        <w:div w:id="2066172671">
          <w:marLeft w:val="0"/>
          <w:marRight w:val="0"/>
          <w:marTop w:val="0"/>
          <w:marBottom w:val="0"/>
          <w:divBdr>
            <w:top w:val="none" w:sz="0" w:space="0" w:color="auto"/>
            <w:left w:val="none" w:sz="0" w:space="0" w:color="auto"/>
            <w:bottom w:val="none" w:sz="0" w:space="0" w:color="auto"/>
            <w:right w:val="none" w:sz="0" w:space="0" w:color="auto"/>
          </w:divBdr>
        </w:div>
        <w:div w:id="1235160857">
          <w:marLeft w:val="0"/>
          <w:marRight w:val="0"/>
          <w:marTop w:val="0"/>
          <w:marBottom w:val="0"/>
          <w:divBdr>
            <w:top w:val="none" w:sz="0" w:space="0" w:color="auto"/>
            <w:left w:val="none" w:sz="0" w:space="0" w:color="auto"/>
            <w:bottom w:val="none" w:sz="0" w:space="0" w:color="auto"/>
            <w:right w:val="none" w:sz="0" w:space="0" w:color="auto"/>
          </w:divBdr>
        </w:div>
        <w:div w:id="760952663">
          <w:marLeft w:val="0"/>
          <w:marRight w:val="0"/>
          <w:marTop w:val="0"/>
          <w:marBottom w:val="0"/>
          <w:divBdr>
            <w:top w:val="none" w:sz="0" w:space="0" w:color="auto"/>
            <w:left w:val="none" w:sz="0" w:space="0" w:color="auto"/>
            <w:bottom w:val="none" w:sz="0" w:space="0" w:color="auto"/>
            <w:right w:val="none" w:sz="0" w:space="0" w:color="auto"/>
          </w:divBdr>
        </w:div>
      </w:divsChild>
    </w:div>
    <w:div w:id="1244754271">
      <w:bodyDiv w:val="1"/>
      <w:marLeft w:val="0"/>
      <w:marRight w:val="0"/>
      <w:marTop w:val="0"/>
      <w:marBottom w:val="0"/>
      <w:divBdr>
        <w:top w:val="none" w:sz="0" w:space="0" w:color="auto"/>
        <w:left w:val="none" w:sz="0" w:space="0" w:color="auto"/>
        <w:bottom w:val="none" w:sz="0" w:space="0" w:color="auto"/>
        <w:right w:val="none" w:sz="0" w:space="0" w:color="auto"/>
      </w:divBdr>
      <w:divsChild>
        <w:div w:id="1391880150">
          <w:marLeft w:val="0"/>
          <w:marRight w:val="0"/>
          <w:marTop w:val="0"/>
          <w:marBottom w:val="0"/>
          <w:divBdr>
            <w:top w:val="none" w:sz="0" w:space="0" w:color="auto"/>
            <w:left w:val="none" w:sz="0" w:space="0" w:color="auto"/>
            <w:bottom w:val="none" w:sz="0" w:space="0" w:color="auto"/>
            <w:right w:val="none" w:sz="0" w:space="0" w:color="auto"/>
          </w:divBdr>
        </w:div>
        <w:div w:id="662123071">
          <w:marLeft w:val="0"/>
          <w:marRight w:val="0"/>
          <w:marTop w:val="0"/>
          <w:marBottom w:val="0"/>
          <w:divBdr>
            <w:top w:val="none" w:sz="0" w:space="0" w:color="auto"/>
            <w:left w:val="none" w:sz="0" w:space="0" w:color="auto"/>
            <w:bottom w:val="none" w:sz="0" w:space="0" w:color="auto"/>
            <w:right w:val="none" w:sz="0" w:space="0" w:color="auto"/>
          </w:divBdr>
        </w:div>
        <w:div w:id="590510496">
          <w:marLeft w:val="0"/>
          <w:marRight w:val="0"/>
          <w:marTop w:val="0"/>
          <w:marBottom w:val="0"/>
          <w:divBdr>
            <w:top w:val="none" w:sz="0" w:space="0" w:color="auto"/>
            <w:left w:val="none" w:sz="0" w:space="0" w:color="auto"/>
            <w:bottom w:val="none" w:sz="0" w:space="0" w:color="auto"/>
            <w:right w:val="none" w:sz="0" w:space="0" w:color="auto"/>
          </w:divBdr>
        </w:div>
        <w:div w:id="460466203">
          <w:marLeft w:val="0"/>
          <w:marRight w:val="0"/>
          <w:marTop w:val="0"/>
          <w:marBottom w:val="0"/>
          <w:divBdr>
            <w:top w:val="none" w:sz="0" w:space="0" w:color="auto"/>
            <w:left w:val="none" w:sz="0" w:space="0" w:color="auto"/>
            <w:bottom w:val="none" w:sz="0" w:space="0" w:color="auto"/>
            <w:right w:val="none" w:sz="0" w:space="0" w:color="auto"/>
          </w:divBdr>
        </w:div>
        <w:div w:id="969360276">
          <w:marLeft w:val="0"/>
          <w:marRight w:val="0"/>
          <w:marTop w:val="0"/>
          <w:marBottom w:val="0"/>
          <w:divBdr>
            <w:top w:val="none" w:sz="0" w:space="0" w:color="auto"/>
            <w:left w:val="none" w:sz="0" w:space="0" w:color="auto"/>
            <w:bottom w:val="none" w:sz="0" w:space="0" w:color="auto"/>
            <w:right w:val="none" w:sz="0" w:space="0" w:color="auto"/>
          </w:divBdr>
        </w:div>
        <w:div w:id="267197959">
          <w:marLeft w:val="0"/>
          <w:marRight w:val="0"/>
          <w:marTop w:val="0"/>
          <w:marBottom w:val="0"/>
          <w:divBdr>
            <w:top w:val="none" w:sz="0" w:space="0" w:color="auto"/>
            <w:left w:val="none" w:sz="0" w:space="0" w:color="auto"/>
            <w:bottom w:val="none" w:sz="0" w:space="0" w:color="auto"/>
            <w:right w:val="none" w:sz="0" w:space="0" w:color="auto"/>
          </w:divBdr>
        </w:div>
        <w:div w:id="100882196">
          <w:marLeft w:val="0"/>
          <w:marRight w:val="0"/>
          <w:marTop w:val="0"/>
          <w:marBottom w:val="0"/>
          <w:divBdr>
            <w:top w:val="none" w:sz="0" w:space="0" w:color="auto"/>
            <w:left w:val="none" w:sz="0" w:space="0" w:color="auto"/>
            <w:bottom w:val="none" w:sz="0" w:space="0" w:color="auto"/>
            <w:right w:val="none" w:sz="0" w:space="0" w:color="auto"/>
          </w:divBdr>
        </w:div>
        <w:div w:id="690378282">
          <w:marLeft w:val="0"/>
          <w:marRight w:val="0"/>
          <w:marTop w:val="0"/>
          <w:marBottom w:val="0"/>
          <w:divBdr>
            <w:top w:val="none" w:sz="0" w:space="0" w:color="auto"/>
            <w:left w:val="none" w:sz="0" w:space="0" w:color="auto"/>
            <w:bottom w:val="none" w:sz="0" w:space="0" w:color="auto"/>
            <w:right w:val="none" w:sz="0" w:space="0" w:color="auto"/>
          </w:divBdr>
        </w:div>
        <w:div w:id="821313251">
          <w:marLeft w:val="0"/>
          <w:marRight w:val="0"/>
          <w:marTop w:val="0"/>
          <w:marBottom w:val="0"/>
          <w:divBdr>
            <w:top w:val="none" w:sz="0" w:space="0" w:color="auto"/>
            <w:left w:val="none" w:sz="0" w:space="0" w:color="auto"/>
            <w:bottom w:val="none" w:sz="0" w:space="0" w:color="auto"/>
            <w:right w:val="none" w:sz="0" w:space="0" w:color="auto"/>
          </w:divBdr>
        </w:div>
      </w:divsChild>
    </w:div>
    <w:div w:id="1308049700">
      <w:bodyDiv w:val="1"/>
      <w:marLeft w:val="0"/>
      <w:marRight w:val="0"/>
      <w:marTop w:val="0"/>
      <w:marBottom w:val="0"/>
      <w:divBdr>
        <w:top w:val="none" w:sz="0" w:space="0" w:color="auto"/>
        <w:left w:val="none" w:sz="0" w:space="0" w:color="auto"/>
        <w:bottom w:val="none" w:sz="0" w:space="0" w:color="auto"/>
        <w:right w:val="none" w:sz="0" w:space="0" w:color="auto"/>
      </w:divBdr>
    </w:div>
    <w:div w:id="1336148412">
      <w:bodyDiv w:val="1"/>
      <w:marLeft w:val="0"/>
      <w:marRight w:val="0"/>
      <w:marTop w:val="0"/>
      <w:marBottom w:val="0"/>
      <w:divBdr>
        <w:top w:val="none" w:sz="0" w:space="0" w:color="auto"/>
        <w:left w:val="none" w:sz="0" w:space="0" w:color="auto"/>
        <w:bottom w:val="none" w:sz="0" w:space="0" w:color="auto"/>
        <w:right w:val="none" w:sz="0" w:space="0" w:color="auto"/>
      </w:divBdr>
    </w:div>
    <w:div w:id="1353997334">
      <w:bodyDiv w:val="1"/>
      <w:marLeft w:val="0"/>
      <w:marRight w:val="0"/>
      <w:marTop w:val="0"/>
      <w:marBottom w:val="0"/>
      <w:divBdr>
        <w:top w:val="none" w:sz="0" w:space="0" w:color="auto"/>
        <w:left w:val="none" w:sz="0" w:space="0" w:color="auto"/>
        <w:bottom w:val="none" w:sz="0" w:space="0" w:color="auto"/>
        <w:right w:val="none" w:sz="0" w:space="0" w:color="auto"/>
      </w:divBdr>
    </w:div>
    <w:div w:id="1360546497">
      <w:bodyDiv w:val="1"/>
      <w:marLeft w:val="0"/>
      <w:marRight w:val="0"/>
      <w:marTop w:val="0"/>
      <w:marBottom w:val="0"/>
      <w:divBdr>
        <w:top w:val="none" w:sz="0" w:space="0" w:color="auto"/>
        <w:left w:val="none" w:sz="0" w:space="0" w:color="auto"/>
        <w:bottom w:val="none" w:sz="0" w:space="0" w:color="auto"/>
        <w:right w:val="none" w:sz="0" w:space="0" w:color="auto"/>
      </w:divBdr>
      <w:divsChild>
        <w:div w:id="438918326">
          <w:marLeft w:val="0"/>
          <w:marRight w:val="0"/>
          <w:marTop w:val="0"/>
          <w:marBottom w:val="0"/>
          <w:divBdr>
            <w:top w:val="none" w:sz="0" w:space="0" w:color="auto"/>
            <w:left w:val="none" w:sz="0" w:space="0" w:color="auto"/>
            <w:bottom w:val="none" w:sz="0" w:space="0" w:color="auto"/>
            <w:right w:val="none" w:sz="0" w:space="0" w:color="auto"/>
          </w:divBdr>
        </w:div>
      </w:divsChild>
    </w:div>
    <w:div w:id="1368487812">
      <w:bodyDiv w:val="1"/>
      <w:marLeft w:val="0"/>
      <w:marRight w:val="0"/>
      <w:marTop w:val="0"/>
      <w:marBottom w:val="0"/>
      <w:divBdr>
        <w:top w:val="none" w:sz="0" w:space="0" w:color="auto"/>
        <w:left w:val="none" w:sz="0" w:space="0" w:color="auto"/>
        <w:bottom w:val="none" w:sz="0" w:space="0" w:color="auto"/>
        <w:right w:val="none" w:sz="0" w:space="0" w:color="auto"/>
      </w:divBdr>
    </w:div>
    <w:div w:id="1387215311">
      <w:bodyDiv w:val="1"/>
      <w:marLeft w:val="0"/>
      <w:marRight w:val="0"/>
      <w:marTop w:val="0"/>
      <w:marBottom w:val="0"/>
      <w:divBdr>
        <w:top w:val="none" w:sz="0" w:space="0" w:color="auto"/>
        <w:left w:val="none" w:sz="0" w:space="0" w:color="auto"/>
        <w:bottom w:val="none" w:sz="0" w:space="0" w:color="auto"/>
        <w:right w:val="none" w:sz="0" w:space="0" w:color="auto"/>
      </w:divBdr>
      <w:divsChild>
        <w:div w:id="928539159">
          <w:marLeft w:val="0"/>
          <w:marRight w:val="0"/>
          <w:marTop w:val="0"/>
          <w:marBottom w:val="0"/>
          <w:divBdr>
            <w:top w:val="none" w:sz="0" w:space="0" w:color="auto"/>
            <w:left w:val="none" w:sz="0" w:space="0" w:color="auto"/>
            <w:bottom w:val="none" w:sz="0" w:space="0" w:color="auto"/>
            <w:right w:val="none" w:sz="0" w:space="0" w:color="auto"/>
          </w:divBdr>
        </w:div>
      </w:divsChild>
    </w:div>
    <w:div w:id="1406611024">
      <w:bodyDiv w:val="1"/>
      <w:marLeft w:val="0"/>
      <w:marRight w:val="0"/>
      <w:marTop w:val="0"/>
      <w:marBottom w:val="0"/>
      <w:divBdr>
        <w:top w:val="none" w:sz="0" w:space="0" w:color="auto"/>
        <w:left w:val="none" w:sz="0" w:space="0" w:color="auto"/>
        <w:bottom w:val="none" w:sz="0" w:space="0" w:color="auto"/>
        <w:right w:val="none" w:sz="0" w:space="0" w:color="auto"/>
      </w:divBdr>
      <w:divsChild>
        <w:div w:id="2054385477">
          <w:marLeft w:val="0"/>
          <w:marRight w:val="0"/>
          <w:marTop w:val="0"/>
          <w:marBottom w:val="0"/>
          <w:divBdr>
            <w:top w:val="none" w:sz="0" w:space="0" w:color="auto"/>
            <w:left w:val="none" w:sz="0" w:space="0" w:color="auto"/>
            <w:bottom w:val="none" w:sz="0" w:space="0" w:color="auto"/>
            <w:right w:val="none" w:sz="0" w:space="0" w:color="auto"/>
          </w:divBdr>
        </w:div>
        <w:div w:id="1403025675">
          <w:marLeft w:val="0"/>
          <w:marRight w:val="0"/>
          <w:marTop w:val="0"/>
          <w:marBottom w:val="0"/>
          <w:divBdr>
            <w:top w:val="none" w:sz="0" w:space="0" w:color="auto"/>
            <w:left w:val="none" w:sz="0" w:space="0" w:color="auto"/>
            <w:bottom w:val="none" w:sz="0" w:space="0" w:color="auto"/>
            <w:right w:val="none" w:sz="0" w:space="0" w:color="auto"/>
          </w:divBdr>
        </w:div>
      </w:divsChild>
    </w:div>
    <w:div w:id="1445465636">
      <w:bodyDiv w:val="1"/>
      <w:marLeft w:val="0"/>
      <w:marRight w:val="0"/>
      <w:marTop w:val="0"/>
      <w:marBottom w:val="0"/>
      <w:divBdr>
        <w:top w:val="none" w:sz="0" w:space="0" w:color="auto"/>
        <w:left w:val="none" w:sz="0" w:space="0" w:color="auto"/>
        <w:bottom w:val="none" w:sz="0" w:space="0" w:color="auto"/>
        <w:right w:val="none" w:sz="0" w:space="0" w:color="auto"/>
      </w:divBdr>
      <w:divsChild>
        <w:div w:id="1390613048">
          <w:marLeft w:val="0"/>
          <w:marRight w:val="0"/>
          <w:marTop w:val="0"/>
          <w:marBottom w:val="0"/>
          <w:divBdr>
            <w:top w:val="none" w:sz="0" w:space="0" w:color="auto"/>
            <w:left w:val="none" w:sz="0" w:space="0" w:color="auto"/>
            <w:bottom w:val="none" w:sz="0" w:space="0" w:color="auto"/>
            <w:right w:val="none" w:sz="0" w:space="0" w:color="auto"/>
          </w:divBdr>
        </w:div>
        <w:div w:id="2128087794">
          <w:marLeft w:val="0"/>
          <w:marRight w:val="0"/>
          <w:marTop w:val="0"/>
          <w:marBottom w:val="0"/>
          <w:divBdr>
            <w:top w:val="none" w:sz="0" w:space="0" w:color="auto"/>
            <w:left w:val="none" w:sz="0" w:space="0" w:color="auto"/>
            <w:bottom w:val="none" w:sz="0" w:space="0" w:color="auto"/>
            <w:right w:val="none" w:sz="0" w:space="0" w:color="auto"/>
          </w:divBdr>
        </w:div>
        <w:div w:id="1846825540">
          <w:marLeft w:val="0"/>
          <w:marRight w:val="0"/>
          <w:marTop w:val="0"/>
          <w:marBottom w:val="0"/>
          <w:divBdr>
            <w:top w:val="none" w:sz="0" w:space="0" w:color="auto"/>
            <w:left w:val="none" w:sz="0" w:space="0" w:color="auto"/>
            <w:bottom w:val="none" w:sz="0" w:space="0" w:color="auto"/>
            <w:right w:val="none" w:sz="0" w:space="0" w:color="auto"/>
          </w:divBdr>
        </w:div>
        <w:div w:id="257564608">
          <w:marLeft w:val="0"/>
          <w:marRight w:val="0"/>
          <w:marTop w:val="0"/>
          <w:marBottom w:val="0"/>
          <w:divBdr>
            <w:top w:val="none" w:sz="0" w:space="0" w:color="auto"/>
            <w:left w:val="none" w:sz="0" w:space="0" w:color="auto"/>
            <w:bottom w:val="none" w:sz="0" w:space="0" w:color="auto"/>
            <w:right w:val="none" w:sz="0" w:space="0" w:color="auto"/>
          </w:divBdr>
        </w:div>
        <w:div w:id="648365769">
          <w:marLeft w:val="0"/>
          <w:marRight w:val="0"/>
          <w:marTop w:val="0"/>
          <w:marBottom w:val="0"/>
          <w:divBdr>
            <w:top w:val="none" w:sz="0" w:space="0" w:color="auto"/>
            <w:left w:val="none" w:sz="0" w:space="0" w:color="auto"/>
            <w:bottom w:val="none" w:sz="0" w:space="0" w:color="auto"/>
            <w:right w:val="none" w:sz="0" w:space="0" w:color="auto"/>
          </w:divBdr>
        </w:div>
        <w:div w:id="497157200">
          <w:marLeft w:val="0"/>
          <w:marRight w:val="0"/>
          <w:marTop w:val="0"/>
          <w:marBottom w:val="0"/>
          <w:divBdr>
            <w:top w:val="none" w:sz="0" w:space="0" w:color="auto"/>
            <w:left w:val="none" w:sz="0" w:space="0" w:color="auto"/>
            <w:bottom w:val="none" w:sz="0" w:space="0" w:color="auto"/>
            <w:right w:val="none" w:sz="0" w:space="0" w:color="auto"/>
          </w:divBdr>
        </w:div>
      </w:divsChild>
    </w:div>
    <w:div w:id="1477723324">
      <w:bodyDiv w:val="1"/>
      <w:marLeft w:val="0"/>
      <w:marRight w:val="0"/>
      <w:marTop w:val="0"/>
      <w:marBottom w:val="0"/>
      <w:divBdr>
        <w:top w:val="none" w:sz="0" w:space="0" w:color="auto"/>
        <w:left w:val="none" w:sz="0" w:space="0" w:color="auto"/>
        <w:bottom w:val="none" w:sz="0" w:space="0" w:color="auto"/>
        <w:right w:val="none" w:sz="0" w:space="0" w:color="auto"/>
      </w:divBdr>
    </w:div>
    <w:div w:id="1484932953">
      <w:bodyDiv w:val="1"/>
      <w:marLeft w:val="0"/>
      <w:marRight w:val="0"/>
      <w:marTop w:val="0"/>
      <w:marBottom w:val="0"/>
      <w:divBdr>
        <w:top w:val="none" w:sz="0" w:space="0" w:color="auto"/>
        <w:left w:val="none" w:sz="0" w:space="0" w:color="auto"/>
        <w:bottom w:val="none" w:sz="0" w:space="0" w:color="auto"/>
        <w:right w:val="none" w:sz="0" w:space="0" w:color="auto"/>
      </w:divBdr>
      <w:divsChild>
        <w:div w:id="1040595448">
          <w:marLeft w:val="0"/>
          <w:marRight w:val="0"/>
          <w:marTop w:val="0"/>
          <w:marBottom w:val="0"/>
          <w:divBdr>
            <w:top w:val="none" w:sz="0" w:space="0" w:color="auto"/>
            <w:left w:val="none" w:sz="0" w:space="0" w:color="auto"/>
            <w:bottom w:val="none" w:sz="0" w:space="0" w:color="auto"/>
            <w:right w:val="none" w:sz="0" w:space="0" w:color="auto"/>
          </w:divBdr>
        </w:div>
      </w:divsChild>
    </w:div>
    <w:div w:id="1493988877">
      <w:bodyDiv w:val="1"/>
      <w:marLeft w:val="0"/>
      <w:marRight w:val="0"/>
      <w:marTop w:val="0"/>
      <w:marBottom w:val="0"/>
      <w:divBdr>
        <w:top w:val="none" w:sz="0" w:space="0" w:color="auto"/>
        <w:left w:val="none" w:sz="0" w:space="0" w:color="auto"/>
        <w:bottom w:val="none" w:sz="0" w:space="0" w:color="auto"/>
        <w:right w:val="none" w:sz="0" w:space="0" w:color="auto"/>
      </w:divBdr>
      <w:divsChild>
        <w:div w:id="1009138088">
          <w:marLeft w:val="0"/>
          <w:marRight w:val="0"/>
          <w:marTop w:val="0"/>
          <w:marBottom w:val="0"/>
          <w:divBdr>
            <w:top w:val="none" w:sz="0" w:space="0" w:color="auto"/>
            <w:left w:val="none" w:sz="0" w:space="0" w:color="auto"/>
            <w:bottom w:val="none" w:sz="0" w:space="0" w:color="auto"/>
            <w:right w:val="none" w:sz="0" w:space="0" w:color="auto"/>
          </w:divBdr>
        </w:div>
      </w:divsChild>
    </w:div>
    <w:div w:id="1500850046">
      <w:bodyDiv w:val="1"/>
      <w:marLeft w:val="0"/>
      <w:marRight w:val="0"/>
      <w:marTop w:val="0"/>
      <w:marBottom w:val="0"/>
      <w:divBdr>
        <w:top w:val="none" w:sz="0" w:space="0" w:color="auto"/>
        <w:left w:val="none" w:sz="0" w:space="0" w:color="auto"/>
        <w:bottom w:val="none" w:sz="0" w:space="0" w:color="auto"/>
        <w:right w:val="none" w:sz="0" w:space="0" w:color="auto"/>
      </w:divBdr>
      <w:divsChild>
        <w:div w:id="952832577">
          <w:marLeft w:val="0"/>
          <w:marRight w:val="0"/>
          <w:marTop w:val="0"/>
          <w:marBottom w:val="0"/>
          <w:divBdr>
            <w:top w:val="none" w:sz="0" w:space="0" w:color="auto"/>
            <w:left w:val="none" w:sz="0" w:space="0" w:color="auto"/>
            <w:bottom w:val="none" w:sz="0" w:space="0" w:color="auto"/>
            <w:right w:val="none" w:sz="0" w:space="0" w:color="auto"/>
          </w:divBdr>
        </w:div>
      </w:divsChild>
    </w:div>
    <w:div w:id="1504124841">
      <w:bodyDiv w:val="1"/>
      <w:marLeft w:val="0"/>
      <w:marRight w:val="0"/>
      <w:marTop w:val="0"/>
      <w:marBottom w:val="0"/>
      <w:divBdr>
        <w:top w:val="none" w:sz="0" w:space="0" w:color="auto"/>
        <w:left w:val="none" w:sz="0" w:space="0" w:color="auto"/>
        <w:bottom w:val="none" w:sz="0" w:space="0" w:color="auto"/>
        <w:right w:val="none" w:sz="0" w:space="0" w:color="auto"/>
      </w:divBdr>
      <w:divsChild>
        <w:div w:id="539704470">
          <w:marLeft w:val="0"/>
          <w:marRight w:val="0"/>
          <w:marTop w:val="0"/>
          <w:marBottom w:val="0"/>
          <w:divBdr>
            <w:top w:val="none" w:sz="0" w:space="0" w:color="auto"/>
            <w:left w:val="none" w:sz="0" w:space="0" w:color="auto"/>
            <w:bottom w:val="none" w:sz="0" w:space="0" w:color="auto"/>
            <w:right w:val="none" w:sz="0" w:space="0" w:color="auto"/>
          </w:divBdr>
        </w:div>
        <w:div w:id="1681395295">
          <w:marLeft w:val="0"/>
          <w:marRight w:val="0"/>
          <w:marTop w:val="0"/>
          <w:marBottom w:val="0"/>
          <w:divBdr>
            <w:top w:val="none" w:sz="0" w:space="0" w:color="auto"/>
            <w:left w:val="none" w:sz="0" w:space="0" w:color="auto"/>
            <w:bottom w:val="none" w:sz="0" w:space="0" w:color="auto"/>
            <w:right w:val="none" w:sz="0" w:space="0" w:color="auto"/>
          </w:divBdr>
        </w:div>
        <w:div w:id="1855916726">
          <w:marLeft w:val="0"/>
          <w:marRight w:val="0"/>
          <w:marTop w:val="0"/>
          <w:marBottom w:val="0"/>
          <w:divBdr>
            <w:top w:val="none" w:sz="0" w:space="0" w:color="auto"/>
            <w:left w:val="none" w:sz="0" w:space="0" w:color="auto"/>
            <w:bottom w:val="none" w:sz="0" w:space="0" w:color="auto"/>
            <w:right w:val="none" w:sz="0" w:space="0" w:color="auto"/>
          </w:divBdr>
        </w:div>
        <w:div w:id="1742409878">
          <w:marLeft w:val="0"/>
          <w:marRight w:val="0"/>
          <w:marTop w:val="0"/>
          <w:marBottom w:val="0"/>
          <w:divBdr>
            <w:top w:val="none" w:sz="0" w:space="0" w:color="auto"/>
            <w:left w:val="none" w:sz="0" w:space="0" w:color="auto"/>
            <w:bottom w:val="none" w:sz="0" w:space="0" w:color="auto"/>
            <w:right w:val="none" w:sz="0" w:space="0" w:color="auto"/>
          </w:divBdr>
        </w:div>
      </w:divsChild>
    </w:div>
    <w:div w:id="1615674530">
      <w:bodyDiv w:val="1"/>
      <w:marLeft w:val="0"/>
      <w:marRight w:val="0"/>
      <w:marTop w:val="0"/>
      <w:marBottom w:val="0"/>
      <w:divBdr>
        <w:top w:val="none" w:sz="0" w:space="0" w:color="auto"/>
        <w:left w:val="none" w:sz="0" w:space="0" w:color="auto"/>
        <w:bottom w:val="none" w:sz="0" w:space="0" w:color="auto"/>
        <w:right w:val="none" w:sz="0" w:space="0" w:color="auto"/>
      </w:divBdr>
    </w:div>
    <w:div w:id="1655645639">
      <w:bodyDiv w:val="1"/>
      <w:marLeft w:val="0"/>
      <w:marRight w:val="0"/>
      <w:marTop w:val="0"/>
      <w:marBottom w:val="0"/>
      <w:divBdr>
        <w:top w:val="none" w:sz="0" w:space="0" w:color="auto"/>
        <w:left w:val="none" w:sz="0" w:space="0" w:color="auto"/>
        <w:bottom w:val="none" w:sz="0" w:space="0" w:color="auto"/>
        <w:right w:val="none" w:sz="0" w:space="0" w:color="auto"/>
      </w:divBdr>
      <w:divsChild>
        <w:div w:id="539516102">
          <w:marLeft w:val="0"/>
          <w:marRight w:val="0"/>
          <w:marTop w:val="0"/>
          <w:marBottom w:val="0"/>
          <w:divBdr>
            <w:top w:val="none" w:sz="0" w:space="0" w:color="auto"/>
            <w:left w:val="none" w:sz="0" w:space="0" w:color="auto"/>
            <w:bottom w:val="none" w:sz="0" w:space="0" w:color="auto"/>
            <w:right w:val="none" w:sz="0" w:space="0" w:color="auto"/>
          </w:divBdr>
        </w:div>
        <w:div w:id="1136754533">
          <w:marLeft w:val="0"/>
          <w:marRight w:val="0"/>
          <w:marTop w:val="0"/>
          <w:marBottom w:val="0"/>
          <w:divBdr>
            <w:top w:val="none" w:sz="0" w:space="0" w:color="auto"/>
            <w:left w:val="none" w:sz="0" w:space="0" w:color="auto"/>
            <w:bottom w:val="none" w:sz="0" w:space="0" w:color="auto"/>
            <w:right w:val="none" w:sz="0" w:space="0" w:color="auto"/>
          </w:divBdr>
        </w:div>
        <w:div w:id="2556635">
          <w:marLeft w:val="0"/>
          <w:marRight w:val="0"/>
          <w:marTop w:val="0"/>
          <w:marBottom w:val="0"/>
          <w:divBdr>
            <w:top w:val="none" w:sz="0" w:space="0" w:color="auto"/>
            <w:left w:val="none" w:sz="0" w:space="0" w:color="auto"/>
            <w:bottom w:val="none" w:sz="0" w:space="0" w:color="auto"/>
            <w:right w:val="none" w:sz="0" w:space="0" w:color="auto"/>
          </w:divBdr>
        </w:div>
      </w:divsChild>
    </w:div>
    <w:div w:id="1680963237">
      <w:bodyDiv w:val="1"/>
      <w:marLeft w:val="0"/>
      <w:marRight w:val="0"/>
      <w:marTop w:val="0"/>
      <w:marBottom w:val="0"/>
      <w:divBdr>
        <w:top w:val="none" w:sz="0" w:space="0" w:color="auto"/>
        <w:left w:val="none" w:sz="0" w:space="0" w:color="auto"/>
        <w:bottom w:val="none" w:sz="0" w:space="0" w:color="auto"/>
        <w:right w:val="none" w:sz="0" w:space="0" w:color="auto"/>
      </w:divBdr>
      <w:divsChild>
        <w:div w:id="667515815">
          <w:marLeft w:val="0"/>
          <w:marRight w:val="0"/>
          <w:marTop w:val="0"/>
          <w:marBottom w:val="0"/>
          <w:divBdr>
            <w:top w:val="none" w:sz="0" w:space="0" w:color="auto"/>
            <w:left w:val="none" w:sz="0" w:space="0" w:color="auto"/>
            <w:bottom w:val="none" w:sz="0" w:space="0" w:color="auto"/>
            <w:right w:val="none" w:sz="0" w:space="0" w:color="auto"/>
          </w:divBdr>
        </w:div>
      </w:divsChild>
    </w:div>
    <w:div w:id="1688748891">
      <w:bodyDiv w:val="1"/>
      <w:marLeft w:val="0"/>
      <w:marRight w:val="0"/>
      <w:marTop w:val="0"/>
      <w:marBottom w:val="0"/>
      <w:divBdr>
        <w:top w:val="none" w:sz="0" w:space="0" w:color="auto"/>
        <w:left w:val="none" w:sz="0" w:space="0" w:color="auto"/>
        <w:bottom w:val="none" w:sz="0" w:space="0" w:color="auto"/>
        <w:right w:val="none" w:sz="0" w:space="0" w:color="auto"/>
      </w:divBdr>
      <w:divsChild>
        <w:div w:id="811560043">
          <w:marLeft w:val="0"/>
          <w:marRight w:val="0"/>
          <w:marTop w:val="0"/>
          <w:marBottom w:val="0"/>
          <w:divBdr>
            <w:top w:val="none" w:sz="0" w:space="0" w:color="auto"/>
            <w:left w:val="none" w:sz="0" w:space="0" w:color="auto"/>
            <w:bottom w:val="none" w:sz="0" w:space="0" w:color="auto"/>
            <w:right w:val="none" w:sz="0" w:space="0" w:color="auto"/>
          </w:divBdr>
        </w:div>
        <w:div w:id="1557667457">
          <w:marLeft w:val="0"/>
          <w:marRight w:val="0"/>
          <w:marTop w:val="0"/>
          <w:marBottom w:val="0"/>
          <w:divBdr>
            <w:top w:val="none" w:sz="0" w:space="0" w:color="auto"/>
            <w:left w:val="none" w:sz="0" w:space="0" w:color="auto"/>
            <w:bottom w:val="none" w:sz="0" w:space="0" w:color="auto"/>
            <w:right w:val="none" w:sz="0" w:space="0" w:color="auto"/>
          </w:divBdr>
        </w:div>
      </w:divsChild>
    </w:div>
    <w:div w:id="1710380140">
      <w:bodyDiv w:val="1"/>
      <w:marLeft w:val="0"/>
      <w:marRight w:val="0"/>
      <w:marTop w:val="0"/>
      <w:marBottom w:val="0"/>
      <w:divBdr>
        <w:top w:val="none" w:sz="0" w:space="0" w:color="auto"/>
        <w:left w:val="none" w:sz="0" w:space="0" w:color="auto"/>
        <w:bottom w:val="none" w:sz="0" w:space="0" w:color="auto"/>
        <w:right w:val="none" w:sz="0" w:space="0" w:color="auto"/>
      </w:divBdr>
      <w:divsChild>
        <w:div w:id="1373766547">
          <w:marLeft w:val="0"/>
          <w:marRight w:val="0"/>
          <w:marTop w:val="0"/>
          <w:marBottom w:val="0"/>
          <w:divBdr>
            <w:top w:val="none" w:sz="0" w:space="0" w:color="auto"/>
            <w:left w:val="none" w:sz="0" w:space="0" w:color="auto"/>
            <w:bottom w:val="none" w:sz="0" w:space="0" w:color="auto"/>
            <w:right w:val="none" w:sz="0" w:space="0" w:color="auto"/>
          </w:divBdr>
        </w:div>
      </w:divsChild>
    </w:div>
    <w:div w:id="1745487694">
      <w:bodyDiv w:val="1"/>
      <w:marLeft w:val="0"/>
      <w:marRight w:val="0"/>
      <w:marTop w:val="0"/>
      <w:marBottom w:val="0"/>
      <w:divBdr>
        <w:top w:val="none" w:sz="0" w:space="0" w:color="auto"/>
        <w:left w:val="none" w:sz="0" w:space="0" w:color="auto"/>
        <w:bottom w:val="none" w:sz="0" w:space="0" w:color="auto"/>
        <w:right w:val="none" w:sz="0" w:space="0" w:color="auto"/>
      </w:divBdr>
      <w:divsChild>
        <w:div w:id="883836878">
          <w:marLeft w:val="0"/>
          <w:marRight w:val="0"/>
          <w:marTop w:val="0"/>
          <w:marBottom w:val="0"/>
          <w:divBdr>
            <w:top w:val="none" w:sz="0" w:space="0" w:color="auto"/>
            <w:left w:val="none" w:sz="0" w:space="0" w:color="auto"/>
            <w:bottom w:val="none" w:sz="0" w:space="0" w:color="auto"/>
            <w:right w:val="none" w:sz="0" w:space="0" w:color="auto"/>
          </w:divBdr>
        </w:div>
      </w:divsChild>
    </w:div>
    <w:div w:id="1762801285">
      <w:bodyDiv w:val="1"/>
      <w:marLeft w:val="0"/>
      <w:marRight w:val="0"/>
      <w:marTop w:val="0"/>
      <w:marBottom w:val="0"/>
      <w:divBdr>
        <w:top w:val="none" w:sz="0" w:space="0" w:color="auto"/>
        <w:left w:val="none" w:sz="0" w:space="0" w:color="auto"/>
        <w:bottom w:val="none" w:sz="0" w:space="0" w:color="auto"/>
        <w:right w:val="none" w:sz="0" w:space="0" w:color="auto"/>
      </w:divBdr>
      <w:divsChild>
        <w:div w:id="1043361603">
          <w:marLeft w:val="0"/>
          <w:marRight w:val="0"/>
          <w:marTop w:val="0"/>
          <w:marBottom w:val="0"/>
          <w:divBdr>
            <w:top w:val="none" w:sz="0" w:space="0" w:color="auto"/>
            <w:left w:val="none" w:sz="0" w:space="0" w:color="auto"/>
            <w:bottom w:val="none" w:sz="0" w:space="0" w:color="auto"/>
            <w:right w:val="none" w:sz="0" w:space="0" w:color="auto"/>
          </w:divBdr>
        </w:div>
        <w:div w:id="236139369">
          <w:marLeft w:val="0"/>
          <w:marRight w:val="0"/>
          <w:marTop w:val="0"/>
          <w:marBottom w:val="0"/>
          <w:divBdr>
            <w:top w:val="none" w:sz="0" w:space="0" w:color="auto"/>
            <w:left w:val="none" w:sz="0" w:space="0" w:color="auto"/>
            <w:bottom w:val="none" w:sz="0" w:space="0" w:color="auto"/>
            <w:right w:val="none" w:sz="0" w:space="0" w:color="auto"/>
          </w:divBdr>
        </w:div>
        <w:div w:id="1578978932">
          <w:marLeft w:val="0"/>
          <w:marRight w:val="0"/>
          <w:marTop w:val="0"/>
          <w:marBottom w:val="0"/>
          <w:divBdr>
            <w:top w:val="none" w:sz="0" w:space="0" w:color="auto"/>
            <w:left w:val="none" w:sz="0" w:space="0" w:color="auto"/>
            <w:bottom w:val="none" w:sz="0" w:space="0" w:color="auto"/>
            <w:right w:val="none" w:sz="0" w:space="0" w:color="auto"/>
          </w:divBdr>
        </w:div>
        <w:div w:id="1302535612">
          <w:marLeft w:val="0"/>
          <w:marRight w:val="0"/>
          <w:marTop w:val="0"/>
          <w:marBottom w:val="0"/>
          <w:divBdr>
            <w:top w:val="none" w:sz="0" w:space="0" w:color="auto"/>
            <w:left w:val="none" w:sz="0" w:space="0" w:color="auto"/>
            <w:bottom w:val="none" w:sz="0" w:space="0" w:color="auto"/>
            <w:right w:val="none" w:sz="0" w:space="0" w:color="auto"/>
          </w:divBdr>
        </w:div>
        <w:div w:id="1233660993">
          <w:marLeft w:val="0"/>
          <w:marRight w:val="0"/>
          <w:marTop w:val="0"/>
          <w:marBottom w:val="0"/>
          <w:divBdr>
            <w:top w:val="none" w:sz="0" w:space="0" w:color="auto"/>
            <w:left w:val="none" w:sz="0" w:space="0" w:color="auto"/>
            <w:bottom w:val="none" w:sz="0" w:space="0" w:color="auto"/>
            <w:right w:val="none" w:sz="0" w:space="0" w:color="auto"/>
          </w:divBdr>
        </w:div>
      </w:divsChild>
    </w:div>
    <w:div w:id="1765296191">
      <w:bodyDiv w:val="1"/>
      <w:marLeft w:val="0"/>
      <w:marRight w:val="0"/>
      <w:marTop w:val="0"/>
      <w:marBottom w:val="0"/>
      <w:divBdr>
        <w:top w:val="none" w:sz="0" w:space="0" w:color="auto"/>
        <w:left w:val="none" w:sz="0" w:space="0" w:color="auto"/>
        <w:bottom w:val="none" w:sz="0" w:space="0" w:color="auto"/>
        <w:right w:val="none" w:sz="0" w:space="0" w:color="auto"/>
      </w:divBdr>
    </w:div>
    <w:div w:id="1781334280">
      <w:bodyDiv w:val="1"/>
      <w:marLeft w:val="0"/>
      <w:marRight w:val="0"/>
      <w:marTop w:val="0"/>
      <w:marBottom w:val="0"/>
      <w:divBdr>
        <w:top w:val="none" w:sz="0" w:space="0" w:color="auto"/>
        <w:left w:val="none" w:sz="0" w:space="0" w:color="auto"/>
        <w:bottom w:val="none" w:sz="0" w:space="0" w:color="auto"/>
        <w:right w:val="none" w:sz="0" w:space="0" w:color="auto"/>
      </w:divBdr>
      <w:divsChild>
        <w:div w:id="828983374">
          <w:marLeft w:val="0"/>
          <w:marRight w:val="0"/>
          <w:marTop w:val="0"/>
          <w:marBottom w:val="0"/>
          <w:divBdr>
            <w:top w:val="none" w:sz="0" w:space="0" w:color="auto"/>
            <w:left w:val="none" w:sz="0" w:space="0" w:color="auto"/>
            <w:bottom w:val="none" w:sz="0" w:space="0" w:color="auto"/>
            <w:right w:val="none" w:sz="0" w:space="0" w:color="auto"/>
          </w:divBdr>
        </w:div>
      </w:divsChild>
    </w:div>
    <w:div w:id="1783189457">
      <w:bodyDiv w:val="1"/>
      <w:marLeft w:val="0"/>
      <w:marRight w:val="0"/>
      <w:marTop w:val="0"/>
      <w:marBottom w:val="0"/>
      <w:divBdr>
        <w:top w:val="none" w:sz="0" w:space="0" w:color="auto"/>
        <w:left w:val="none" w:sz="0" w:space="0" w:color="auto"/>
        <w:bottom w:val="none" w:sz="0" w:space="0" w:color="auto"/>
        <w:right w:val="none" w:sz="0" w:space="0" w:color="auto"/>
      </w:divBdr>
      <w:divsChild>
        <w:div w:id="988048351">
          <w:marLeft w:val="0"/>
          <w:marRight w:val="0"/>
          <w:marTop w:val="0"/>
          <w:marBottom w:val="0"/>
          <w:divBdr>
            <w:top w:val="none" w:sz="0" w:space="0" w:color="auto"/>
            <w:left w:val="none" w:sz="0" w:space="0" w:color="auto"/>
            <w:bottom w:val="none" w:sz="0" w:space="0" w:color="auto"/>
            <w:right w:val="none" w:sz="0" w:space="0" w:color="auto"/>
          </w:divBdr>
        </w:div>
      </w:divsChild>
    </w:div>
    <w:div w:id="1820076867">
      <w:bodyDiv w:val="1"/>
      <w:marLeft w:val="0"/>
      <w:marRight w:val="0"/>
      <w:marTop w:val="0"/>
      <w:marBottom w:val="0"/>
      <w:divBdr>
        <w:top w:val="none" w:sz="0" w:space="0" w:color="auto"/>
        <w:left w:val="none" w:sz="0" w:space="0" w:color="auto"/>
        <w:bottom w:val="none" w:sz="0" w:space="0" w:color="auto"/>
        <w:right w:val="none" w:sz="0" w:space="0" w:color="auto"/>
      </w:divBdr>
      <w:divsChild>
        <w:div w:id="682436429">
          <w:marLeft w:val="0"/>
          <w:marRight w:val="0"/>
          <w:marTop w:val="0"/>
          <w:marBottom w:val="0"/>
          <w:divBdr>
            <w:top w:val="none" w:sz="0" w:space="0" w:color="auto"/>
            <w:left w:val="none" w:sz="0" w:space="0" w:color="auto"/>
            <w:bottom w:val="none" w:sz="0" w:space="0" w:color="auto"/>
            <w:right w:val="none" w:sz="0" w:space="0" w:color="auto"/>
          </w:divBdr>
        </w:div>
        <w:div w:id="992298247">
          <w:marLeft w:val="0"/>
          <w:marRight w:val="0"/>
          <w:marTop w:val="0"/>
          <w:marBottom w:val="0"/>
          <w:divBdr>
            <w:top w:val="none" w:sz="0" w:space="0" w:color="auto"/>
            <w:left w:val="none" w:sz="0" w:space="0" w:color="auto"/>
            <w:bottom w:val="none" w:sz="0" w:space="0" w:color="auto"/>
            <w:right w:val="none" w:sz="0" w:space="0" w:color="auto"/>
          </w:divBdr>
        </w:div>
      </w:divsChild>
    </w:div>
    <w:div w:id="1843814128">
      <w:bodyDiv w:val="1"/>
      <w:marLeft w:val="0"/>
      <w:marRight w:val="0"/>
      <w:marTop w:val="0"/>
      <w:marBottom w:val="0"/>
      <w:divBdr>
        <w:top w:val="none" w:sz="0" w:space="0" w:color="auto"/>
        <w:left w:val="none" w:sz="0" w:space="0" w:color="auto"/>
        <w:bottom w:val="none" w:sz="0" w:space="0" w:color="auto"/>
        <w:right w:val="none" w:sz="0" w:space="0" w:color="auto"/>
      </w:divBdr>
      <w:divsChild>
        <w:div w:id="2045641845">
          <w:marLeft w:val="0"/>
          <w:marRight w:val="0"/>
          <w:marTop w:val="0"/>
          <w:marBottom w:val="0"/>
          <w:divBdr>
            <w:top w:val="none" w:sz="0" w:space="0" w:color="auto"/>
            <w:left w:val="none" w:sz="0" w:space="0" w:color="auto"/>
            <w:bottom w:val="none" w:sz="0" w:space="0" w:color="auto"/>
            <w:right w:val="none" w:sz="0" w:space="0" w:color="auto"/>
          </w:divBdr>
        </w:div>
        <w:div w:id="2080513881">
          <w:marLeft w:val="0"/>
          <w:marRight w:val="0"/>
          <w:marTop w:val="0"/>
          <w:marBottom w:val="0"/>
          <w:divBdr>
            <w:top w:val="none" w:sz="0" w:space="0" w:color="auto"/>
            <w:left w:val="none" w:sz="0" w:space="0" w:color="auto"/>
            <w:bottom w:val="none" w:sz="0" w:space="0" w:color="auto"/>
            <w:right w:val="none" w:sz="0" w:space="0" w:color="auto"/>
          </w:divBdr>
        </w:div>
        <w:div w:id="796147340">
          <w:marLeft w:val="0"/>
          <w:marRight w:val="0"/>
          <w:marTop w:val="0"/>
          <w:marBottom w:val="0"/>
          <w:divBdr>
            <w:top w:val="none" w:sz="0" w:space="0" w:color="auto"/>
            <w:left w:val="none" w:sz="0" w:space="0" w:color="auto"/>
            <w:bottom w:val="none" w:sz="0" w:space="0" w:color="auto"/>
            <w:right w:val="none" w:sz="0" w:space="0" w:color="auto"/>
          </w:divBdr>
        </w:div>
      </w:divsChild>
    </w:div>
    <w:div w:id="1846361862">
      <w:bodyDiv w:val="1"/>
      <w:marLeft w:val="0"/>
      <w:marRight w:val="0"/>
      <w:marTop w:val="0"/>
      <w:marBottom w:val="0"/>
      <w:divBdr>
        <w:top w:val="none" w:sz="0" w:space="0" w:color="auto"/>
        <w:left w:val="none" w:sz="0" w:space="0" w:color="auto"/>
        <w:bottom w:val="none" w:sz="0" w:space="0" w:color="auto"/>
        <w:right w:val="none" w:sz="0" w:space="0" w:color="auto"/>
      </w:divBdr>
      <w:divsChild>
        <w:div w:id="1572349711">
          <w:marLeft w:val="0"/>
          <w:marRight w:val="0"/>
          <w:marTop w:val="0"/>
          <w:marBottom w:val="0"/>
          <w:divBdr>
            <w:top w:val="none" w:sz="0" w:space="0" w:color="auto"/>
            <w:left w:val="none" w:sz="0" w:space="0" w:color="auto"/>
            <w:bottom w:val="none" w:sz="0" w:space="0" w:color="auto"/>
            <w:right w:val="none" w:sz="0" w:space="0" w:color="auto"/>
          </w:divBdr>
        </w:div>
        <w:div w:id="2124105600">
          <w:marLeft w:val="0"/>
          <w:marRight w:val="0"/>
          <w:marTop w:val="0"/>
          <w:marBottom w:val="0"/>
          <w:divBdr>
            <w:top w:val="none" w:sz="0" w:space="0" w:color="auto"/>
            <w:left w:val="none" w:sz="0" w:space="0" w:color="auto"/>
            <w:bottom w:val="none" w:sz="0" w:space="0" w:color="auto"/>
            <w:right w:val="none" w:sz="0" w:space="0" w:color="auto"/>
          </w:divBdr>
        </w:div>
        <w:div w:id="591666627">
          <w:marLeft w:val="0"/>
          <w:marRight w:val="0"/>
          <w:marTop w:val="0"/>
          <w:marBottom w:val="0"/>
          <w:divBdr>
            <w:top w:val="none" w:sz="0" w:space="0" w:color="auto"/>
            <w:left w:val="none" w:sz="0" w:space="0" w:color="auto"/>
            <w:bottom w:val="none" w:sz="0" w:space="0" w:color="auto"/>
            <w:right w:val="none" w:sz="0" w:space="0" w:color="auto"/>
          </w:divBdr>
        </w:div>
        <w:div w:id="1283851025">
          <w:marLeft w:val="0"/>
          <w:marRight w:val="0"/>
          <w:marTop w:val="0"/>
          <w:marBottom w:val="0"/>
          <w:divBdr>
            <w:top w:val="none" w:sz="0" w:space="0" w:color="auto"/>
            <w:left w:val="none" w:sz="0" w:space="0" w:color="auto"/>
            <w:bottom w:val="none" w:sz="0" w:space="0" w:color="auto"/>
            <w:right w:val="none" w:sz="0" w:space="0" w:color="auto"/>
          </w:divBdr>
        </w:div>
        <w:div w:id="911159823">
          <w:marLeft w:val="0"/>
          <w:marRight w:val="0"/>
          <w:marTop w:val="0"/>
          <w:marBottom w:val="0"/>
          <w:divBdr>
            <w:top w:val="none" w:sz="0" w:space="0" w:color="auto"/>
            <w:left w:val="none" w:sz="0" w:space="0" w:color="auto"/>
            <w:bottom w:val="none" w:sz="0" w:space="0" w:color="auto"/>
            <w:right w:val="none" w:sz="0" w:space="0" w:color="auto"/>
          </w:divBdr>
        </w:div>
        <w:div w:id="179659226">
          <w:marLeft w:val="0"/>
          <w:marRight w:val="0"/>
          <w:marTop w:val="0"/>
          <w:marBottom w:val="0"/>
          <w:divBdr>
            <w:top w:val="none" w:sz="0" w:space="0" w:color="auto"/>
            <w:left w:val="none" w:sz="0" w:space="0" w:color="auto"/>
            <w:bottom w:val="none" w:sz="0" w:space="0" w:color="auto"/>
            <w:right w:val="none" w:sz="0" w:space="0" w:color="auto"/>
          </w:divBdr>
        </w:div>
        <w:div w:id="475489217">
          <w:marLeft w:val="0"/>
          <w:marRight w:val="0"/>
          <w:marTop w:val="0"/>
          <w:marBottom w:val="0"/>
          <w:divBdr>
            <w:top w:val="none" w:sz="0" w:space="0" w:color="auto"/>
            <w:left w:val="none" w:sz="0" w:space="0" w:color="auto"/>
            <w:bottom w:val="none" w:sz="0" w:space="0" w:color="auto"/>
            <w:right w:val="none" w:sz="0" w:space="0" w:color="auto"/>
          </w:divBdr>
        </w:div>
        <w:div w:id="345449687">
          <w:marLeft w:val="0"/>
          <w:marRight w:val="0"/>
          <w:marTop w:val="0"/>
          <w:marBottom w:val="0"/>
          <w:divBdr>
            <w:top w:val="none" w:sz="0" w:space="0" w:color="auto"/>
            <w:left w:val="none" w:sz="0" w:space="0" w:color="auto"/>
            <w:bottom w:val="none" w:sz="0" w:space="0" w:color="auto"/>
            <w:right w:val="none" w:sz="0" w:space="0" w:color="auto"/>
          </w:divBdr>
        </w:div>
        <w:div w:id="1336224240">
          <w:marLeft w:val="0"/>
          <w:marRight w:val="0"/>
          <w:marTop w:val="0"/>
          <w:marBottom w:val="0"/>
          <w:divBdr>
            <w:top w:val="none" w:sz="0" w:space="0" w:color="auto"/>
            <w:left w:val="none" w:sz="0" w:space="0" w:color="auto"/>
            <w:bottom w:val="none" w:sz="0" w:space="0" w:color="auto"/>
            <w:right w:val="none" w:sz="0" w:space="0" w:color="auto"/>
          </w:divBdr>
        </w:div>
        <w:div w:id="1985305716">
          <w:marLeft w:val="0"/>
          <w:marRight w:val="0"/>
          <w:marTop w:val="0"/>
          <w:marBottom w:val="0"/>
          <w:divBdr>
            <w:top w:val="none" w:sz="0" w:space="0" w:color="auto"/>
            <w:left w:val="none" w:sz="0" w:space="0" w:color="auto"/>
            <w:bottom w:val="none" w:sz="0" w:space="0" w:color="auto"/>
            <w:right w:val="none" w:sz="0" w:space="0" w:color="auto"/>
          </w:divBdr>
        </w:div>
        <w:div w:id="1884173817">
          <w:marLeft w:val="0"/>
          <w:marRight w:val="0"/>
          <w:marTop w:val="0"/>
          <w:marBottom w:val="0"/>
          <w:divBdr>
            <w:top w:val="none" w:sz="0" w:space="0" w:color="auto"/>
            <w:left w:val="none" w:sz="0" w:space="0" w:color="auto"/>
            <w:bottom w:val="none" w:sz="0" w:space="0" w:color="auto"/>
            <w:right w:val="none" w:sz="0" w:space="0" w:color="auto"/>
          </w:divBdr>
        </w:div>
      </w:divsChild>
    </w:div>
    <w:div w:id="1873418911">
      <w:bodyDiv w:val="1"/>
      <w:marLeft w:val="0"/>
      <w:marRight w:val="0"/>
      <w:marTop w:val="0"/>
      <w:marBottom w:val="0"/>
      <w:divBdr>
        <w:top w:val="none" w:sz="0" w:space="0" w:color="auto"/>
        <w:left w:val="none" w:sz="0" w:space="0" w:color="auto"/>
        <w:bottom w:val="none" w:sz="0" w:space="0" w:color="auto"/>
        <w:right w:val="none" w:sz="0" w:space="0" w:color="auto"/>
      </w:divBdr>
      <w:divsChild>
        <w:div w:id="164050681">
          <w:marLeft w:val="0"/>
          <w:marRight w:val="0"/>
          <w:marTop w:val="0"/>
          <w:marBottom w:val="0"/>
          <w:divBdr>
            <w:top w:val="none" w:sz="0" w:space="0" w:color="auto"/>
            <w:left w:val="none" w:sz="0" w:space="0" w:color="auto"/>
            <w:bottom w:val="none" w:sz="0" w:space="0" w:color="auto"/>
            <w:right w:val="none" w:sz="0" w:space="0" w:color="auto"/>
          </w:divBdr>
        </w:div>
      </w:divsChild>
    </w:div>
    <w:div w:id="1874343326">
      <w:bodyDiv w:val="1"/>
      <w:marLeft w:val="0"/>
      <w:marRight w:val="0"/>
      <w:marTop w:val="0"/>
      <w:marBottom w:val="0"/>
      <w:divBdr>
        <w:top w:val="none" w:sz="0" w:space="0" w:color="auto"/>
        <w:left w:val="none" w:sz="0" w:space="0" w:color="auto"/>
        <w:bottom w:val="none" w:sz="0" w:space="0" w:color="auto"/>
        <w:right w:val="none" w:sz="0" w:space="0" w:color="auto"/>
      </w:divBdr>
      <w:divsChild>
        <w:div w:id="1469979314">
          <w:marLeft w:val="0"/>
          <w:marRight w:val="0"/>
          <w:marTop w:val="0"/>
          <w:marBottom w:val="0"/>
          <w:divBdr>
            <w:top w:val="none" w:sz="0" w:space="0" w:color="auto"/>
            <w:left w:val="none" w:sz="0" w:space="0" w:color="auto"/>
            <w:bottom w:val="none" w:sz="0" w:space="0" w:color="auto"/>
            <w:right w:val="none" w:sz="0" w:space="0" w:color="auto"/>
          </w:divBdr>
        </w:div>
      </w:divsChild>
    </w:div>
    <w:div w:id="1939680772">
      <w:bodyDiv w:val="1"/>
      <w:marLeft w:val="0"/>
      <w:marRight w:val="0"/>
      <w:marTop w:val="0"/>
      <w:marBottom w:val="0"/>
      <w:divBdr>
        <w:top w:val="none" w:sz="0" w:space="0" w:color="auto"/>
        <w:left w:val="none" w:sz="0" w:space="0" w:color="auto"/>
        <w:bottom w:val="none" w:sz="0" w:space="0" w:color="auto"/>
        <w:right w:val="none" w:sz="0" w:space="0" w:color="auto"/>
      </w:divBdr>
      <w:divsChild>
        <w:div w:id="5637215">
          <w:marLeft w:val="0"/>
          <w:marRight w:val="0"/>
          <w:marTop w:val="0"/>
          <w:marBottom w:val="0"/>
          <w:divBdr>
            <w:top w:val="none" w:sz="0" w:space="0" w:color="auto"/>
            <w:left w:val="none" w:sz="0" w:space="0" w:color="auto"/>
            <w:bottom w:val="none" w:sz="0" w:space="0" w:color="auto"/>
            <w:right w:val="none" w:sz="0" w:space="0" w:color="auto"/>
          </w:divBdr>
        </w:div>
      </w:divsChild>
    </w:div>
    <w:div w:id="1941909962">
      <w:bodyDiv w:val="1"/>
      <w:marLeft w:val="0"/>
      <w:marRight w:val="0"/>
      <w:marTop w:val="0"/>
      <w:marBottom w:val="0"/>
      <w:divBdr>
        <w:top w:val="none" w:sz="0" w:space="0" w:color="auto"/>
        <w:left w:val="none" w:sz="0" w:space="0" w:color="auto"/>
        <w:bottom w:val="none" w:sz="0" w:space="0" w:color="auto"/>
        <w:right w:val="none" w:sz="0" w:space="0" w:color="auto"/>
      </w:divBdr>
      <w:divsChild>
        <w:div w:id="2116048271">
          <w:marLeft w:val="0"/>
          <w:marRight w:val="0"/>
          <w:marTop w:val="0"/>
          <w:marBottom w:val="0"/>
          <w:divBdr>
            <w:top w:val="none" w:sz="0" w:space="0" w:color="auto"/>
            <w:left w:val="none" w:sz="0" w:space="0" w:color="auto"/>
            <w:bottom w:val="none" w:sz="0" w:space="0" w:color="auto"/>
            <w:right w:val="none" w:sz="0" w:space="0" w:color="auto"/>
          </w:divBdr>
        </w:div>
        <w:div w:id="1748647026">
          <w:marLeft w:val="0"/>
          <w:marRight w:val="0"/>
          <w:marTop w:val="0"/>
          <w:marBottom w:val="0"/>
          <w:divBdr>
            <w:top w:val="none" w:sz="0" w:space="0" w:color="auto"/>
            <w:left w:val="none" w:sz="0" w:space="0" w:color="auto"/>
            <w:bottom w:val="none" w:sz="0" w:space="0" w:color="auto"/>
            <w:right w:val="none" w:sz="0" w:space="0" w:color="auto"/>
          </w:divBdr>
        </w:div>
      </w:divsChild>
    </w:div>
    <w:div w:id="1960066341">
      <w:bodyDiv w:val="1"/>
      <w:marLeft w:val="0"/>
      <w:marRight w:val="0"/>
      <w:marTop w:val="0"/>
      <w:marBottom w:val="0"/>
      <w:divBdr>
        <w:top w:val="none" w:sz="0" w:space="0" w:color="auto"/>
        <w:left w:val="none" w:sz="0" w:space="0" w:color="auto"/>
        <w:bottom w:val="none" w:sz="0" w:space="0" w:color="auto"/>
        <w:right w:val="none" w:sz="0" w:space="0" w:color="auto"/>
      </w:divBdr>
      <w:divsChild>
        <w:div w:id="221791629">
          <w:marLeft w:val="0"/>
          <w:marRight w:val="0"/>
          <w:marTop w:val="0"/>
          <w:marBottom w:val="0"/>
          <w:divBdr>
            <w:top w:val="none" w:sz="0" w:space="0" w:color="auto"/>
            <w:left w:val="none" w:sz="0" w:space="0" w:color="auto"/>
            <w:bottom w:val="none" w:sz="0" w:space="0" w:color="auto"/>
            <w:right w:val="none" w:sz="0" w:space="0" w:color="auto"/>
          </w:divBdr>
        </w:div>
      </w:divsChild>
    </w:div>
    <w:div w:id="1960212530">
      <w:bodyDiv w:val="1"/>
      <w:marLeft w:val="0"/>
      <w:marRight w:val="0"/>
      <w:marTop w:val="0"/>
      <w:marBottom w:val="0"/>
      <w:divBdr>
        <w:top w:val="none" w:sz="0" w:space="0" w:color="auto"/>
        <w:left w:val="none" w:sz="0" w:space="0" w:color="auto"/>
        <w:bottom w:val="none" w:sz="0" w:space="0" w:color="auto"/>
        <w:right w:val="none" w:sz="0" w:space="0" w:color="auto"/>
      </w:divBdr>
      <w:divsChild>
        <w:div w:id="1026175825">
          <w:marLeft w:val="0"/>
          <w:marRight w:val="0"/>
          <w:marTop w:val="0"/>
          <w:marBottom w:val="0"/>
          <w:divBdr>
            <w:top w:val="none" w:sz="0" w:space="0" w:color="auto"/>
            <w:left w:val="none" w:sz="0" w:space="0" w:color="auto"/>
            <w:bottom w:val="none" w:sz="0" w:space="0" w:color="auto"/>
            <w:right w:val="none" w:sz="0" w:space="0" w:color="auto"/>
          </w:divBdr>
        </w:div>
        <w:div w:id="1316955049">
          <w:marLeft w:val="0"/>
          <w:marRight w:val="0"/>
          <w:marTop w:val="0"/>
          <w:marBottom w:val="0"/>
          <w:divBdr>
            <w:top w:val="none" w:sz="0" w:space="0" w:color="auto"/>
            <w:left w:val="none" w:sz="0" w:space="0" w:color="auto"/>
            <w:bottom w:val="none" w:sz="0" w:space="0" w:color="auto"/>
            <w:right w:val="none" w:sz="0" w:space="0" w:color="auto"/>
          </w:divBdr>
        </w:div>
      </w:divsChild>
    </w:div>
    <w:div w:id="2002391084">
      <w:bodyDiv w:val="1"/>
      <w:marLeft w:val="0"/>
      <w:marRight w:val="0"/>
      <w:marTop w:val="0"/>
      <w:marBottom w:val="0"/>
      <w:divBdr>
        <w:top w:val="none" w:sz="0" w:space="0" w:color="auto"/>
        <w:left w:val="none" w:sz="0" w:space="0" w:color="auto"/>
        <w:bottom w:val="none" w:sz="0" w:space="0" w:color="auto"/>
        <w:right w:val="none" w:sz="0" w:space="0" w:color="auto"/>
      </w:divBdr>
      <w:divsChild>
        <w:div w:id="580867164">
          <w:marLeft w:val="0"/>
          <w:marRight w:val="0"/>
          <w:marTop w:val="0"/>
          <w:marBottom w:val="0"/>
          <w:divBdr>
            <w:top w:val="none" w:sz="0" w:space="0" w:color="auto"/>
            <w:left w:val="none" w:sz="0" w:space="0" w:color="auto"/>
            <w:bottom w:val="none" w:sz="0" w:space="0" w:color="auto"/>
            <w:right w:val="none" w:sz="0" w:space="0" w:color="auto"/>
          </w:divBdr>
        </w:div>
        <w:div w:id="1560553259">
          <w:marLeft w:val="0"/>
          <w:marRight w:val="0"/>
          <w:marTop w:val="0"/>
          <w:marBottom w:val="0"/>
          <w:divBdr>
            <w:top w:val="none" w:sz="0" w:space="0" w:color="auto"/>
            <w:left w:val="none" w:sz="0" w:space="0" w:color="auto"/>
            <w:bottom w:val="none" w:sz="0" w:space="0" w:color="auto"/>
            <w:right w:val="none" w:sz="0" w:space="0" w:color="auto"/>
          </w:divBdr>
        </w:div>
        <w:div w:id="745877236">
          <w:marLeft w:val="0"/>
          <w:marRight w:val="0"/>
          <w:marTop w:val="0"/>
          <w:marBottom w:val="0"/>
          <w:divBdr>
            <w:top w:val="none" w:sz="0" w:space="0" w:color="auto"/>
            <w:left w:val="none" w:sz="0" w:space="0" w:color="auto"/>
            <w:bottom w:val="none" w:sz="0" w:space="0" w:color="auto"/>
            <w:right w:val="none" w:sz="0" w:space="0" w:color="auto"/>
          </w:divBdr>
        </w:div>
        <w:div w:id="1399355818">
          <w:marLeft w:val="0"/>
          <w:marRight w:val="0"/>
          <w:marTop w:val="0"/>
          <w:marBottom w:val="0"/>
          <w:divBdr>
            <w:top w:val="none" w:sz="0" w:space="0" w:color="auto"/>
            <w:left w:val="none" w:sz="0" w:space="0" w:color="auto"/>
            <w:bottom w:val="none" w:sz="0" w:space="0" w:color="auto"/>
            <w:right w:val="none" w:sz="0" w:space="0" w:color="auto"/>
          </w:divBdr>
        </w:div>
      </w:divsChild>
    </w:div>
    <w:div w:id="2006471265">
      <w:bodyDiv w:val="1"/>
      <w:marLeft w:val="0"/>
      <w:marRight w:val="0"/>
      <w:marTop w:val="0"/>
      <w:marBottom w:val="0"/>
      <w:divBdr>
        <w:top w:val="none" w:sz="0" w:space="0" w:color="auto"/>
        <w:left w:val="none" w:sz="0" w:space="0" w:color="auto"/>
        <w:bottom w:val="none" w:sz="0" w:space="0" w:color="auto"/>
        <w:right w:val="none" w:sz="0" w:space="0" w:color="auto"/>
      </w:divBdr>
      <w:divsChild>
        <w:div w:id="116531865">
          <w:marLeft w:val="0"/>
          <w:marRight w:val="0"/>
          <w:marTop w:val="0"/>
          <w:marBottom w:val="0"/>
          <w:divBdr>
            <w:top w:val="none" w:sz="0" w:space="0" w:color="auto"/>
            <w:left w:val="none" w:sz="0" w:space="0" w:color="auto"/>
            <w:bottom w:val="none" w:sz="0" w:space="0" w:color="auto"/>
            <w:right w:val="none" w:sz="0" w:space="0" w:color="auto"/>
          </w:divBdr>
        </w:div>
      </w:divsChild>
    </w:div>
    <w:div w:id="2022464584">
      <w:bodyDiv w:val="1"/>
      <w:marLeft w:val="0"/>
      <w:marRight w:val="0"/>
      <w:marTop w:val="0"/>
      <w:marBottom w:val="0"/>
      <w:divBdr>
        <w:top w:val="none" w:sz="0" w:space="0" w:color="auto"/>
        <w:left w:val="none" w:sz="0" w:space="0" w:color="auto"/>
        <w:bottom w:val="none" w:sz="0" w:space="0" w:color="auto"/>
        <w:right w:val="none" w:sz="0" w:space="0" w:color="auto"/>
      </w:divBdr>
      <w:divsChild>
        <w:div w:id="389888754">
          <w:marLeft w:val="0"/>
          <w:marRight w:val="0"/>
          <w:marTop w:val="0"/>
          <w:marBottom w:val="0"/>
          <w:divBdr>
            <w:top w:val="none" w:sz="0" w:space="0" w:color="auto"/>
            <w:left w:val="none" w:sz="0" w:space="0" w:color="auto"/>
            <w:bottom w:val="none" w:sz="0" w:space="0" w:color="auto"/>
            <w:right w:val="none" w:sz="0" w:space="0" w:color="auto"/>
          </w:divBdr>
        </w:div>
      </w:divsChild>
    </w:div>
    <w:div w:id="2039551300">
      <w:bodyDiv w:val="1"/>
      <w:marLeft w:val="0"/>
      <w:marRight w:val="0"/>
      <w:marTop w:val="0"/>
      <w:marBottom w:val="0"/>
      <w:divBdr>
        <w:top w:val="none" w:sz="0" w:space="0" w:color="auto"/>
        <w:left w:val="none" w:sz="0" w:space="0" w:color="auto"/>
        <w:bottom w:val="none" w:sz="0" w:space="0" w:color="auto"/>
        <w:right w:val="none" w:sz="0" w:space="0" w:color="auto"/>
      </w:divBdr>
      <w:divsChild>
        <w:div w:id="1335575995">
          <w:marLeft w:val="0"/>
          <w:marRight w:val="0"/>
          <w:marTop w:val="0"/>
          <w:marBottom w:val="0"/>
          <w:divBdr>
            <w:top w:val="none" w:sz="0" w:space="0" w:color="auto"/>
            <w:left w:val="none" w:sz="0" w:space="0" w:color="auto"/>
            <w:bottom w:val="none" w:sz="0" w:space="0" w:color="auto"/>
            <w:right w:val="none" w:sz="0" w:space="0" w:color="auto"/>
          </w:divBdr>
        </w:div>
        <w:div w:id="1165320110">
          <w:marLeft w:val="0"/>
          <w:marRight w:val="0"/>
          <w:marTop w:val="0"/>
          <w:marBottom w:val="0"/>
          <w:divBdr>
            <w:top w:val="none" w:sz="0" w:space="0" w:color="auto"/>
            <w:left w:val="none" w:sz="0" w:space="0" w:color="auto"/>
            <w:bottom w:val="none" w:sz="0" w:space="0" w:color="auto"/>
            <w:right w:val="none" w:sz="0" w:space="0" w:color="auto"/>
          </w:divBdr>
        </w:div>
      </w:divsChild>
    </w:div>
    <w:div w:id="2040619684">
      <w:bodyDiv w:val="1"/>
      <w:marLeft w:val="0"/>
      <w:marRight w:val="0"/>
      <w:marTop w:val="0"/>
      <w:marBottom w:val="0"/>
      <w:divBdr>
        <w:top w:val="none" w:sz="0" w:space="0" w:color="auto"/>
        <w:left w:val="none" w:sz="0" w:space="0" w:color="auto"/>
        <w:bottom w:val="none" w:sz="0" w:space="0" w:color="auto"/>
        <w:right w:val="none" w:sz="0" w:space="0" w:color="auto"/>
      </w:divBdr>
      <w:divsChild>
        <w:div w:id="751243455">
          <w:marLeft w:val="0"/>
          <w:marRight w:val="0"/>
          <w:marTop w:val="0"/>
          <w:marBottom w:val="0"/>
          <w:divBdr>
            <w:top w:val="none" w:sz="0" w:space="0" w:color="auto"/>
            <w:left w:val="none" w:sz="0" w:space="0" w:color="auto"/>
            <w:bottom w:val="none" w:sz="0" w:space="0" w:color="auto"/>
            <w:right w:val="none" w:sz="0" w:space="0" w:color="auto"/>
          </w:divBdr>
        </w:div>
        <w:div w:id="1982879475">
          <w:marLeft w:val="0"/>
          <w:marRight w:val="0"/>
          <w:marTop w:val="0"/>
          <w:marBottom w:val="0"/>
          <w:divBdr>
            <w:top w:val="none" w:sz="0" w:space="0" w:color="auto"/>
            <w:left w:val="none" w:sz="0" w:space="0" w:color="auto"/>
            <w:bottom w:val="none" w:sz="0" w:space="0" w:color="auto"/>
            <w:right w:val="none" w:sz="0" w:space="0" w:color="auto"/>
          </w:divBdr>
        </w:div>
        <w:div w:id="1481726111">
          <w:marLeft w:val="0"/>
          <w:marRight w:val="0"/>
          <w:marTop w:val="0"/>
          <w:marBottom w:val="0"/>
          <w:divBdr>
            <w:top w:val="none" w:sz="0" w:space="0" w:color="auto"/>
            <w:left w:val="none" w:sz="0" w:space="0" w:color="auto"/>
            <w:bottom w:val="none" w:sz="0" w:space="0" w:color="auto"/>
            <w:right w:val="none" w:sz="0" w:space="0" w:color="auto"/>
          </w:divBdr>
        </w:div>
        <w:div w:id="1920366727">
          <w:marLeft w:val="0"/>
          <w:marRight w:val="0"/>
          <w:marTop w:val="0"/>
          <w:marBottom w:val="0"/>
          <w:divBdr>
            <w:top w:val="none" w:sz="0" w:space="0" w:color="auto"/>
            <w:left w:val="none" w:sz="0" w:space="0" w:color="auto"/>
            <w:bottom w:val="none" w:sz="0" w:space="0" w:color="auto"/>
            <w:right w:val="none" w:sz="0" w:space="0" w:color="auto"/>
          </w:divBdr>
        </w:div>
        <w:div w:id="2077429406">
          <w:marLeft w:val="0"/>
          <w:marRight w:val="0"/>
          <w:marTop w:val="0"/>
          <w:marBottom w:val="0"/>
          <w:divBdr>
            <w:top w:val="none" w:sz="0" w:space="0" w:color="auto"/>
            <w:left w:val="none" w:sz="0" w:space="0" w:color="auto"/>
            <w:bottom w:val="none" w:sz="0" w:space="0" w:color="auto"/>
            <w:right w:val="none" w:sz="0" w:space="0" w:color="auto"/>
          </w:divBdr>
        </w:div>
      </w:divsChild>
    </w:div>
    <w:div w:id="2041125668">
      <w:bodyDiv w:val="1"/>
      <w:marLeft w:val="0"/>
      <w:marRight w:val="0"/>
      <w:marTop w:val="0"/>
      <w:marBottom w:val="0"/>
      <w:divBdr>
        <w:top w:val="none" w:sz="0" w:space="0" w:color="auto"/>
        <w:left w:val="none" w:sz="0" w:space="0" w:color="auto"/>
        <w:bottom w:val="none" w:sz="0" w:space="0" w:color="auto"/>
        <w:right w:val="none" w:sz="0" w:space="0" w:color="auto"/>
      </w:divBdr>
      <w:divsChild>
        <w:div w:id="1935672255">
          <w:marLeft w:val="0"/>
          <w:marRight w:val="0"/>
          <w:marTop w:val="0"/>
          <w:marBottom w:val="0"/>
          <w:divBdr>
            <w:top w:val="none" w:sz="0" w:space="0" w:color="auto"/>
            <w:left w:val="none" w:sz="0" w:space="0" w:color="auto"/>
            <w:bottom w:val="none" w:sz="0" w:space="0" w:color="auto"/>
            <w:right w:val="none" w:sz="0" w:space="0" w:color="auto"/>
          </w:divBdr>
        </w:div>
        <w:div w:id="1059552198">
          <w:marLeft w:val="0"/>
          <w:marRight w:val="0"/>
          <w:marTop w:val="0"/>
          <w:marBottom w:val="0"/>
          <w:divBdr>
            <w:top w:val="none" w:sz="0" w:space="0" w:color="auto"/>
            <w:left w:val="none" w:sz="0" w:space="0" w:color="auto"/>
            <w:bottom w:val="none" w:sz="0" w:space="0" w:color="auto"/>
            <w:right w:val="none" w:sz="0" w:space="0" w:color="auto"/>
          </w:divBdr>
        </w:div>
        <w:div w:id="351419128">
          <w:marLeft w:val="0"/>
          <w:marRight w:val="0"/>
          <w:marTop w:val="0"/>
          <w:marBottom w:val="0"/>
          <w:divBdr>
            <w:top w:val="none" w:sz="0" w:space="0" w:color="auto"/>
            <w:left w:val="none" w:sz="0" w:space="0" w:color="auto"/>
            <w:bottom w:val="none" w:sz="0" w:space="0" w:color="auto"/>
            <w:right w:val="none" w:sz="0" w:space="0" w:color="auto"/>
          </w:divBdr>
        </w:div>
        <w:div w:id="1345092119">
          <w:marLeft w:val="0"/>
          <w:marRight w:val="0"/>
          <w:marTop w:val="0"/>
          <w:marBottom w:val="0"/>
          <w:divBdr>
            <w:top w:val="none" w:sz="0" w:space="0" w:color="auto"/>
            <w:left w:val="none" w:sz="0" w:space="0" w:color="auto"/>
            <w:bottom w:val="none" w:sz="0" w:space="0" w:color="auto"/>
            <w:right w:val="none" w:sz="0" w:space="0" w:color="auto"/>
          </w:divBdr>
        </w:div>
        <w:div w:id="1866092041">
          <w:marLeft w:val="0"/>
          <w:marRight w:val="0"/>
          <w:marTop w:val="0"/>
          <w:marBottom w:val="0"/>
          <w:divBdr>
            <w:top w:val="none" w:sz="0" w:space="0" w:color="auto"/>
            <w:left w:val="none" w:sz="0" w:space="0" w:color="auto"/>
            <w:bottom w:val="none" w:sz="0" w:space="0" w:color="auto"/>
            <w:right w:val="none" w:sz="0" w:space="0" w:color="auto"/>
          </w:divBdr>
        </w:div>
      </w:divsChild>
    </w:div>
    <w:div w:id="2046710250">
      <w:bodyDiv w:val="1"/>
      <w:marLeft w:val="0"/>
      <w:marRight w:val="0"/>
      <w:marTop w:val="0"/>
      <w:marBottom w:val="0"/>
      <w:divBdr>
        <w:top w:val="none" w:sz="0" w:space="0" w:color="auto"/>
        <w:left w:val="none" w:sz="0" w:space="0" w:color="auto"/>
        <w:bottom w:val="none" w:sz="0" w:space="0" w:color="auto"/>
        <w:right w:val="none" w:sz="0" w:space="0" w:color="auto"/>
      </w:divBdr>
      <w:divsChild>
        <w:div w:id="268632401">
          <w:marLeft w:val="0"/>
          <w:marRight w:val="0"/>
          <w:marTop w:val="0"/>
          <w:marBottom w:val="0"/>
          <w:divBdr>
            <w:top w:val="none" w:sz="0" w:space="0" w:color="auto"/>
            <w:left w:val="none" w:sz="0" w:space="0" w:color="auto"/>
            <w:bottom w:val="none" w:sz="0" w:space="0" w:color="auto"/>
            <w:right w:val="none" w:sz="0" w:space="0" w:color="auto"/>
          </w:divBdr>
        </w:div>
        <w:div w:id="2064474755">
          <w:marLeft w:val="0"/>
          <w:marRight w:val="0"/>
          <w:marTop w:val="0"/>
          <w:marBottom w:val="0"/>
          <w:divBdr>
            <w:top w:val="none" w:sz="0" w:space="0" w:color="auto"/>
            <w:left w:val="none" w:sz="0" w:space="0" w:color="auto"/>
            <w:bottom w:val="none" w:sz="0" w:space="0" w:color="auto"/>
            <w:right w:val="none" w:sz="0" w:space="0" w:color="auto"/>
          </w:divBdr>
        </w:div>
      </w:divsChild>
    </w:div>
    <w:div w:id="2047874654">
      <w:bodyDiv w:val="1"/>
      <w:marLeft w:val="0"/>
      <w:marRight w:val="0"/>
      <w:marTop w:val="0"/>
      <w:marBottom w:val="0"/>
      <w:divBdr>
        <w:top w:val="none" w:sz="0" w:space="0" w:color="auto"/>
        <w:left w:val="none" w:sz="0" w:space="0" w:color="auto"/>
        <w:bottom w:val="none" w:sz="0" w:space="0" w:color="auto"/>
        <w:right w:val="none" w:sz="0" w:space="0" w:color="auto"/>
      </w:divBdr>
    </w:div>
    <w:div w:id="2048291468">
      <w:bodyDiv w:val="1"/>
      <w:marLeft w:val="0"/>
      <w:marRight w:val="0"/>
      <w:marTop w:val="0"/>
      <w:marBottom w:val="0"/>
      <w:divBdr>
        <w:top w:val="none" w:sz="0" w:space="0" w:color="auto"/>
        <w:left w:val="none" w:sz="0" w:space="0" w:color="auto"/>
        <w:bottom w:val="none" w:sz="0" w:space="0" w:color="auto"/>
        <w:right w:val="none" w:sz="0" w:space="0" w:color="auto"/>
      </w:divBdr>
      <w:divsChild>
        <w:div w:id="859708602">
          <w:marLeft w:val="0"/>
          <w:marRight w:val="0"/>
          <w:marTop w:val="0"/>
          <w:marBottom w:val="0"/>
          <w:divBdr>
            <w:top w:val="none" w:sz="0" w:space="0" w:color="auto"/>
            <w:left w:val="none" w:sz="0" w:space="0" w:color="auto"/>
            <w:bottom w:val="none" w:sz="0" w:space="0" w:color="auto"/>
            <w:right w:val="none" w:sz="0" w:space="0" w:color="auto"/>
          </w:divBdr>
        </w:div>
        <w:div w:id="306979548">
          <w:marLeft w:val="0"/>
          <w:marRight w:val="0"/>
          <w:marTop w:val="0"/>
          <w:marBottom w:val="0"/>
          <w:divBdr>
            <w:top w:val="none" w:sz="0" w:space="0" w:color="auto"/>
            <w:left w:val="none" w:sz="0" w:space="0" w:color="auto"/>
            <w:bottom w:val="none" w:sz="0" w:space="0" w:color="auto"/>
            <w:right w:val="none" w:sz="0" w:space="0" w:color="auto"/>
          </w:divBdr>
        </w:div>
        <w:div w:id="1772050288">
          <w:marLeft w:val="0"/>
          <w:marRight w:val="0"/>
          <w:marTop w:val="0"/>
          <w:marBottom w:val="0"/>
          <w:divBdr>
            <w:top w:val="none" w:sz="0" w:space="0" w:color="auto"/>
            <w:left w:val="none" w:sz="0" w:space="0" w:color="auto"/>
            <w:bottom w:val="none" w:sz="0" w:space="0" w:color="auto"/>
            <w:right w:val="none" w:sz="0" w:space="0" w:color="auto"/>
          </w:divBdr>
        </w:div>
      </w:divsChild>
    </w:div>
    <w:div w:id="2083134760">
      <w:bodyDiv w:val="1"/>
      <w:marLeft w:val="0"/>
      <w:marRight w:val="0"/>
      <w:marTop w:val="0"/>
      <w:marBottom w:val="0"/>
      <w:divBdr>
        <w:top w:val="none" w:sz="0" w:space="0" w:color="auto"/>
        <w:left w:val="none" w:sz="0" w:space="0" w:color="auto"/>
        <w:bottom w:val="none" w:sz="0" w:space="0" w:color="auto"/>
        <w:right w:val="none" w:sz="0" w:space="0" w:color="auto"/>
      </w:divBdr>
      <w:divsChild>
        <w:div w:id="1015183003">
          <w:marLeft w:val="0"/>
          <w:marRight w:val="0"/>
          <w:marTop w:val="0"/>
          <w:marBottom w:val="0"/>
          <w:divBdr>
            <w:top w:val="none" w:sz="0" w:space="0" w:color="auto"/>
            <w:left w:val="none" w:sz="0" w:space="0" w:color="auto"/>
            <w:bottom w:val="none" w:sz="0" w:space="0" w:color="auto"/>
            <w:right w:val="none" w:sz="0" w:space="0" w:color="auto"/>
          </w:divBdr>
        </w:div>
      </w:divsChild>
    </w:div>
    <w:div w:id="2085176769">
      <w:bodyDiv w:val="1"/>
      <w:marLeft w:val="0"/>
      <w:marRight w:val="0"/>
      <w:marTop w:val="0"/>
      <w:marBottom w:val="0"/>
      <w:divBdr>
        <w:top w:val="none" w:sz="0" w:space="0" w:color="auto"/>
        <w:left w:val="none" w:sz="0" w:space="0" w:color="auto"/>
        <w:bottom w:val="none" w:sz="0" w:space="0" w:color="auto"/>
        <w:right w:val="none" w:sz="0" w:space="0" w:color="auto"/>
      </w:divBdr>
      <w:divsChild>
        <w:div w:id="2054959580">
          <w:marLeft w:val="0"/>
          <w:marRight w:val="0"/>
          <w:marTop w:val="0"/>
          <w:marBottom w:val="0"/>
          <w:divBdr>
            <w:top w:val="none" w:sz="0" w:space="0" w:color="auto"/>
            <w:left w:val="none" w:sz="0" w:space="0" w:color="auto"/>
            <w:bottom w:val="none" w:sz="0" w:space="0" w:color="auto"/>
            <w:right w:val="none" w:sz="0" w:space="0" w:color="auto"/>
          </w:divBdr>
        </w:div>
        <w:div w:id="1746143442">
          <w:marLeft w:val="0"/>
          <w:marRight w:val="0"/>
          <w:marTop w:val="0"/>
          <w:marBottom w:val="0"/>
          <w:divBdr>
            <w:top w:val="none" w:sz="0" w:space="0" w:color="auto"/>
            <w:left w:val="none" w:sz="0" w:space="0" w:color="auto"/>
            <w:bottom w:val="none" w:sz="0" w:space="0" w:color="auto"/>
            <w:right w:val="none" w:sz="0" w:space="0" w:color="auto"/>
          </w:divBdr>
        </w:div>
      </w:divsChild>
    </w:div>
    <w:div w:id="2091734064">
      <w:bodyDiv w:val="1"/>
      <w:marLeft w:val="0"/>
      <w:marRight w:val="0"/>
      <w:marTop w:val="0"/>
      <w:marBottom w:val="0"/>
      <w:divBdr>
        <w:top w:val="none" w:sz="0" w:space="0" w:color="auto"/>
        <w:left w:val="none" w:sz="0" w:space="0" w:color="auto"/>
        <w:bottom w:val="none" w:sz="0" w:space="0" w:color="auto"/>
        <w:right w:val="none" w:sz="0" w:space="0" w:color="auto"/>
      </w:divBdr>
      <w:divsChild>
        <w:div w:id="1148785067">
          <w:marLeft w:val="0"/>
          <w:marRight w:val="0"/>
          <w:marTop w:val="0"/>
          <w:marBottom w:val="0"/>
          <w:divBdr>
            <w:top w:val="none" w:sz="0" w:space="0" w:color="auto"/>
            <w:left w:val="none" w:sz="0" w:space="0" w:color="auto"/>
            <w:bottom w:val="none" w:sz="0" w:space="0" w:color="auto"/>
            <w:right w:val="none" w:sz="0" w:space="0" w:color="auto"/>
          </w:divBdr>
        </w:div>
      </w:divsChild>
    </w:div>
    <w:div w:id="2109276991">
      <w:bodyDiv w:val="1"/>
      <w:marLeft w:val="0"/>
      <w:marRight w:val="0"/>
      <w:marTop w:val="0"/>
      <w:marBottom w:val="0"/>
      <w:divBdr>
        <w:top w:val="none" w:sz="0" w:space="0" w:color="auto"/>
        <w:left w:val="none" w:sz="0" w:space="0" w:color="auto"/>
        <w:bottom w:val="none" w:sz="0" w:space="0" w:color="auto"/>
        <w:right w:val="none" w:sz="0" w:space="0" w:color="auto"/>
      </w:divBdr>
      <w:divsChild>
        <w:div w:id="247354415">
          <w:marLeft w:val="0"/>
          <w:marRight w:val="0"/>
          <w:marTop w:val="0"/>
          <w:marBottom w:val="0"/>
          <w:divBdr>
            <w:top w:val="none" w:sz="0" w:space="0" w:color="auto"/>
            <w:left w:val="none" w:sz="0" w:space="0" w:color="auto"/>
            <w:bottom w:val="none" w:sz="0" w:space="0" w:color="auto"/>
            <w:right w:val="none" w:sz="0" w:space="0" w:color="auto"/>
          </w:divBdr>
        </w:div>
        <w:div w:id="1084378340">
          <w:marLeft w:val="0"/>
          <w:marRight w:val="0"/>
          <w:marTop w:val="0"/>
          <w:marBottom w:val="0"/>
          <w:divBdr>
            <w:top w:val="none" w:sz="0" w:space="0" w:color="auto"/>
            <w:left w:val="none" w:sz="0" w:space="0" w:color="auto"/>
            <w:bottom w:val="none" w:sz="0" w:space="0" w:color="auto"/>
            <w:right w:val="none" w:sz="0" w:space="0" w:color="auto"/>
          </w:divBdr>
        </w:div>
      </w:divsChild>
    </w:div>
    <w:div w:id="2117627677">
      <w:bodyDiv w:val="1"/>
      <w:marLeft w:val="0"/>
      <w:marRight w:val="0"/>
      <w:marTop w:val="0"/>
      <w:marBottom w:val="0"/>
      <w:divBdr>
        <w:top w:val="none" w:sz="0" w:space="0" w:color="auto"/>
        <w:left w:val="none" w:sz="0" w:space="0" w:color="auto"/>
        <w:bottom w:val="none" w:sz="0" w:space="0" w:color="auto"/>
        <w:right w:val="none" w:sz="0" w:space="0" w:color="auto"/>
      </w:divBdr>
      <w:divsChild>
        <w:div w:id="1615793086">
          <w:marLeft w:val="0"/>
          <w:marRight w:val="0"/>
          <w:marTop w:val="0"/>
          <w:marBottom w:val="0"/>
          <w:divBdr>
            <w:top w:val="none" w:sz="0" w:space="0" w:color="auto"/>
            <w:left w:val="none" w:sz="0" w:space="0" w:color="auto"/>
            <w:bottom w:val="none" w:sz="0" w:space="0" w:color="auto"/>
            <w:right w:val="none" w:sz="0" w:space="0" w:color="auto"/>
          </w:divBdr>
        </w:div>
      </w:divsChild>
    </w:div>
    <w:div w:id="2133016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wmf"/><Relationship Id="rId26" Type="http://schemas.openxmlformats.org/officeDocument/2006/relationships/oleObject" Target="embeddings/oleObject4.bin"/><Relationship Id="rId39" Type="http://schemas.openxmlformats.org/officeDocument/2006/relationships/oleObject" Target="embeddings/oleObject10.bin"/><Relationship Id="rId21" Type="http://schemas.openxmlformats.org/officeDocument/2006/relationships/footer" Target="footer5.xml"/><Relationship Id="rId34" Type="http://schemas.openxmlformats.org/officeDocument/2006/relationships/oleObject" Target="embeddings/oleObject8.bin"/><Relationship Id="rId42" Type="http://schemas.openxmlformats.org/officeDocument/2006/relationships/oleObject" Target="embeddings/oleObject11.bin"/><Relationship Id="rId47" Type="http://schemas.openxmlformats.org/officeDocument/2006/relationships/chart" Target="charts/chart2.xml"/><Relationship Id="rId50" Type="http://schemas.openxmlformats.org/officeDocument/2006/relationships/oleObject" Target="embeddings/oleObject12.bin"/><Relationship Id="rId55" Type="http://schemas.openxmlformats.org/officeDocument/2006/relationships/hyperlink" Target="https://baike.so.com/doc/1553121-1641806.html" TargetMode="External"/><Relationship Id="rId63" Type="http://schemas.openxmlformats.org/officeDocument/2006/relationships/image" Target="media/image23.png"/><Relationship Id="rId68" Type="http://schemas.openxmlformats.org/officeDocument/2006/relationships/oleObject" Target="embeddings/oleObject14.bin"/><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wmf"/><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oleObject" Target="embeddings/oleObject7.bin"/><Relationship Id="rId37" Type="http://schemas.openxmlformats.org/officeDocument/2006/relationships/footer" Target="footer6.xml"/><Relationship Id="rId40" Type="http://schemas.openxmlformats.org/officeDocument/2006/relationships/image" Target="media/image13.wmf"/><Relationship Id="rId45" Type="http://schemas.openxmlformats.org/officeDocument/2006/relationships/image" Target="media/image16.png"/><Relationship Id="rId53" Type="http://schemas.openxmlformats.org/officeDocument/2006/relationships/hyperlink" Target="https://baike.so.com/doc/5757356-5970118.html" TargetMode="External"/><Relationship Id="rId58" Type="http://schemas.openxmlformats.org/officeDocument/2006/relationships/image" Target="media/image21.png"/><Relationship Id="rId66"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oleObject" Target="embeddings/oleObject13.bin"/><Relationship Id="rId61" Type="http://schemas.openxmlformats.org/officeDocument/2006/relationships/hyperlink" Target="http://www.baidu.com/link?url=HzmR6iZAUmKy98rOmbKpJsIWaBUQObdHxLIv4YABf2_Yryt1_nwEEX7wEBTtYGwgZCf4BJgG0ABc8QCeVP6SXojSBUCR6FOlJSX2-N79EWErHOv2GBLDGl9Gj2wi9mZz" TargetMode="Externa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image" Target="media/image9.wmf"/><Relationship Id="rId44" Type="http://schemas.openxmlformats.org/officeDocument/2006/relationships/footer" Target="footer7.xml"/><Relationship Id="rId52" Type="http://schemas.openxmlformats.org/officeDocument/2006/relationships/image" Target="media/image19.png"/><Relationship Id="rId60" Type="http://schemas.openxmlformats.org/officeDocument/2006/relationships/hyperlink" Target="http://baike.baidu.com/view/1012701.htm" TargetMode="External"/><Relationship Id="rId65" Type="http://schemas.openxmlformats.org/officeDocument/2006/relationships/image" Target="media/image2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image" Target="media/image17.png"/><Relationship Id="rId56" Type="http://schemas.openxmlformats.org/officeDocument/2006/relationships/image" Target="media/image20.wmf"/><Relationship Id="rId64" Type="http://schemas.openxmlformats.org/officeDocument/2006/relationships/image" Target="media/image24.png"/><Relationship Id="rId69"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footer" Target="footer8.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image" Target="media/image12.wmf"/><Relationship Id="rId46" Type="http://schemas.openxmlformats.org/officeDocument/2006/relationships/chart" Target="charts/chart1.xml"/><Relationship Id="rId59" Type="http://schemas.openxmlformats.org/officeDocument/2006/relationships/hyperlink" Target="http://www.baidu.com/link?url=HzmR6iZAUmKy98rOmbKpJsIWaBUQObdHxLIv4YABf2_Yryt1_nwEEX7wEBTtYGwgZCf4BJgG0ABc8QCeVP6SXojSBUCR6FOlJSX2-N79EWErHOv2GBLDGl9Gj2wi9mZz" TargetMode="External"/><Relationship Id="rId67" Type="http://schemas.openxmlformats.org/officeDocument/2006/relationships/image" Target="media/image27.wmf"/><Relationship Id="rId20" Type="http://schemas.openxmlformats.org/officeDocument/2006/relationships/footer" Target="footer4.xml"/><Relationship Id="rId41" Type="http://schemas.openxmlformats.org/officeDocument/2006/relationships/image" Target="media/image14.wmf"/><Relationship Id="rId54" Type="http://schemas.openxmlformats.org/officeDocument/2006/relationships/hyperlink" Target="https://baike.so.com/doc/6644301-6858116.html" TargetMode="External"/><Relationship Id="rId62" Type="http://schemas.openxmlformats.org/officeDocument/2006/relationships/image" Target="media/image22.pn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260" b="0" i="0" u="none" strike="noStrike" kern="1200" spc="0" baseline="0">
                <a:solidFill>
                  <a:schemeClr val="tx1">
                    <a:lumMod val="65000"/>
                    <a:lumOff val="35000"/>
                  </a:schemeClr>
                </a:solidFill>
                <a:latin typeface="宋体" panose="02010600030101010101" charset="-122"/>
                <a:ea typeface="宋体" panose="02010600030101010101" charset="-122"/>
                <a:cs typeface="宋体" panose="02010600030101010101" charset="-122"/>
                <a:sym typeface="宋体" panose="02010600030101010101" charset="-122"/>
              </a:defRPr>
            </a:pPr>
            <a:r>
              <a:rPr lang="zh-CN" altLang="en-US" sz="1050" b="1">
                <a:latin typeface="宋体" panose="02010600030101010101" charset="-122"/>
                <a:ea typeface="宋体" panose="02010600030101010101" charset="-122"/>
                <a:cs typeface="宋体" panose="02010600030101010101" charset="-122"/>
                <a:sym typeface="宋体" panose="02010600030101010101" charset="-122"/>
              </a:rPr>
              <a:t>全年温度月变化曲线图</a:t>
            </a:r>
          </a:p>
        </c:rich>
      </c:tx>
      <c:spPr>
        <a:noFill/>
        <a:ln>
          <a:noFill/>
        </a:ln>
        <a:effectLst/>
      </c:spPr>
    </c:title>
    <c:plotArea>
      <c:layout>
        <c:manualLayout>
          <c:layoutTarget val="inner"/>
          <c:xMode val="edge"/>
          <c:yMode val="edge"/>
          <c:x val="0.10772790374826625"/>
          <c:y val="0.16643665470604524"/>
          <c:w val="0.86682091624249846"/>
          <c:h val="0.60441622964394059"/>
        </c:manualLayout>
      </c:layout>
      <c:lineChart>
        <c:grouping val="standard"/>
        <c:ser>
          <c:idx val="1"/>
          <c:order val="0"/>
          <c:spPr>
            <a:ln w="6350" cap="rnd">
              <a:solidFill>
                <a:schemeClr val="tx1"/>
              </a:solidFill>
              <a:round/>
            </a:ln>
            <a:effectLst/>
          </c:spPr>
          <c:marker>
            <c:symbol val="circle"/>
            <c:size val="5"/>
            <c:spPr>
              <a:solidFill>
                <a:schemeClr val="tx1"/>
              </a:solidFill>
              <a:ln w="6350">
                <a:solidFill>
                  <a:schemeClr val="tx1"/>
                </a:solidFill>
              </a:ln>
              <a:effectLst/>
            </c:spPr>
          </c:marker>
          <c:val>
            <c:numRef>
              <c:f>[工作簿1]Sheet3!$N$14:$Y$14</c:f>
              <c:numCache>
                <c:formatCode>General</c:formatCode>
                <c:ptCount val="12"/>
                <c:pt idx="0">
                  <c:v>1.47</c:v>
                </c:pt>
                <c:pt idx="1">
                  <c:v>4.33</c:v>
                </c:pt>
                <c:pt idx="2">
                  <c:v>13.48</c:v>
                </c:pt>
                <c:pt idx="3">
                  <c:v>17.22</c:v>
                </c:pt>
                <c:pt idx="4">
                  <c:v>23.110000000000031</c:v>
                </c:pt>
                <c:pt idx="5">
                  <c:v>25.439999999999987</c:v>
                </c:pt>
                <c:pt idx="6">
                  <c:v>26.779999999999987</c:v>
                </c:pt>
                <c:pt idx="7">
                  <c:v>26.650000000000031</c:v>
                </c:pt>
                <c:pt idx="8">
                  <c:v>23.16</c:v>
                </c:pt>
                <c:pt idx="9">
                  <c:v>17.87</c:v>
                </c:pt>
                <c:pt idx="10">
                  <c:v>11.7</c:v>
                </c:pt>
                <c:pt idx="11">
                  <c:v>6.21</c:v>
                </c:pt>
              </c:numCache>
            </c:numRef>
          </c:val>
          <c:extLst xmlns:c16r2="http://schemas.microsoft.com/office/drawing/2015/06/chart">
            <c:ext xmlns:c16="http://schemas.microsoft.com/office/drawing/2014/chart" uri="{C3380CC4-5D6E-409C-BE32-E72D297353CC}">
              <c16:uniqueId val="{00000000-3BEA-4823-8386-C84D88A13715}"/>
            </c:ext>
          </c:extLst>
        </c:ser>
        <c:marker val="1"/>
        <c:axId val="198590464"/>
        <c:axId val="198596096"/>
      </c:lineChart>
      <c:catAx>
        <c:axId val="198590464"/>
        <c:scaling>
          <c:orientation val="minMax"/>
        </c:scaling>
        <c:axPos val="b"/>
        <c:title>
          <c:tx>
            <c:rich>
              <a:bodyPr rot="0" spcFirstLastPara="0" vertOverflow="ellipsis" vert="horz" wrap="square" anchor="ctr" anchorCtr="1"/>
              <a:lstStyle/>
              <a:p>
                <a:pPr defTabSz="914400">
                  <a:defRPr lang="zh-CN" sz="1050" b="0" i="0" u="none" strike="noStrike" kern="1200" baseline="0">
                    <a:solidFill>
                      <a:schemeClr val="tx1">
                        <a:lumMod val="65000"/>
                        <a:lumOff val="35000"/>
                      </a:schemeClr>
                    </a:solidFill>
                    <a:latin typeface="宋体" panose="02010600030101010101" charset="-122"/>
                    <a:ea typeface="宋体" panose="02010600030101010101" charset="-122"/>
                    <a:cs typeface="宋体" panose="02010600030101010101" charset="-122"/>
                    <a:sym typeface="宋体" panose="02010600030101010101" charset="-122"/>
                  </a:defRPr>
                </a:pPr>
                <a:r>
                  <a:rPr lang="zh-CN" altLang="en-US" sz="1050" b="1">
                    <a:latin typeface="宋体" panose="02010600030101010101" charset="-122"/>
                    <a:ea typeface="宋体" panose="02010600030101010101" charset="-122"/>
                    <a:cs typeface="宋体" panose="02010600030101010101" charset="-122"/>
                    <a:sym typeface="宋体" panose="02010600030101010101" charset="-122"/>
                  </a:rPr>
                  <a:t>月    份</a:t>
                </a:r>
              </a:p>
            </c:rich>
          </c:tx>
          <c:layout>
            <c:manualLayout>
              <c:xMode val="edge"/>
              <c:yMode val="edge"/>
              <c:x val="0.46393930495054397"/>
              <c:y val="0.88312653699977683"/>
            </c:manualLayout>
          </c:layout>
          <c:spPr>
            <a:noFill/>
            <a:ln>
              <a:noFill/>
            </a:ln>
            <a:effectLst/>
          </c:spPr>
        </c:title>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198596096"/>
        <c:crosses val="autoZero"/>
        <c:auto val="1"/>
        <c:lblAlgn val="ctr"/>
        <c:lblOffset val="100"/>
      </c:catAx>
      <c:valAx>
        <c:axId val="1985960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tLang="en-US" sz="1050">
                    <a:latin typeface="Times New Roman" panose="02020603050405020304" charset="0"/>
                    <a:ea typeface="Times New Roman" panose="02020603050405020304" charset="0"/>
                    <a:cs typeface="Times New Roman" panose="02020603050405020304" charset="0"/>
                    <a:sym typeface="Times New Roman" panose="02020603050405020304" charset="0"/>
                  </a:rPr>
                  <a:t>温度（℃</a:t>
                </a:r>
                <a:r>
                  <a:rPr lang="en-US" altLang="zh-CN" sz="1050">
                    <a:latin typeface="Times New Roman" panose="02020603050405020304" charset="0"/>
                    <a:ea typeface="Times New Roman" panose="02020603050405020304" charset="0"/>
                    <a:cs typeface="Times New Roman" panose="02020603050405020304" charset="0"/>
                    <a:sym typeface="Times New Roman" panose="02020603050405020304" charset="0"/>
                  </a:rPr>
                  <a:t>)</a:t>
                </a:r>
              </a:p>
            </c:rich>
          </c:tx>
          <c:spPr>
            <a:noFill/>
            <a:ln>
              <a:noFill/>
            </a:ln>
            <a:effectLst/>
          </c:spPr>
        </c:title>
        <c:numFmt formatCode="General" sourceLinked="1"/>
        <c:majorTickMark val="none"/>
        <c:tickLblPos val="nextTo"/>
        <c:spPr>
          <a:noFill/>
          <a:ln>
            <a:noFill/>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198590464"/>
        <c:crosses val="autoZero"/>
        <c:crossBetween val="between"/>
      </c:valAx>
      <c:spPr>
        <a:noFill/>
        <a:ln>
          <a:noFill/>
        </a:ln>
        <a:effectLst/>
      </c:spPr>
    </c:plotArea>
    <c:plotVisOnly val="1"/>
    <c:dispBlanksAs val="gap"/>
  </c:chart>
  <c:spPr>
    <a:solidFill>
      <a:schemeClr val="bg1"/>
    </a:solidFill>
    <a:ln w="12700" cap="flat" cmpd="sng" algn="ctr">
      <a:solidFill>
        <a:schemeClr val="tx1"/>
      </a:solidFill>
      <a:round/>
    </a:ln>
    <a:effectLst/>
  </c:spPr>
  <c:txPr>
    <a:bodyPr/>
    <a:lstStyle/>
    <a:p>
      <a:pPr>
        <a:defRPr lang="zh-CN" sz="1050">
          <a:latin typeface="宋体" panose="02010600030101010101" charset="-122"/>
          <a:ea typeface="宋体" panose="02010600030101010101" charset="-122"/>
          <a:cs typeface="宋体" panose="02010600030101010101" charset="-122"/>
          <a:sym typeface="宋体" panose="02010600030101010101" charset="-122"/>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sz="1050" b="1">
                <a:latin typeface="Times New Roman" panose="02020603050405020304" charset="0"/>
                <a:ea typeface="宋体" panose="02010600030101010101" charset="-122"/>
              </a:rPr>
              <a:t>年平均风速的月变化曲线图</a:t>
            </a:r>
          </a:p>
        </c:rich>
      </c:tx>
      <c:spPr>
        <a:noFill/>
        <a:ln>
          <a:noFill/>
        </a:ln>
        <a:effectLst/>
      </c:spPr>
    </c:title>
    <c:plotArea>
      <c:layout>
        <c:manualLayout>
          <c:layoutTarget val="inner"/>
          <c:xMode val="edge"/>
          <c:yMode val="edge"/>
          <c:x val="0.10367457017642549"/>
          <c:y val="0.17633289986996348"/>
          <c:w val="0.87160355096079123"/>
          <c:h val="0.62351105331599765"/>
        </c:manualLayout>
      </c:layout>
      <c:lineChart>
        <c:grouping val="standard"/>
        <c:ser>
          <c:idx val="1"/>
          <c:order val="0"/>
          <c:spPr>
            <a:ln w="6350" cap="rnd">
              <a:solidFill>
                <a:schemeClr val="tx1"/>
              </a:solidFill>
              <a:round/>
            </a:ln>
            <a:effectLst/>
          </c:spPr>
          <c:marker>
            <c:symbol val="circle"/>
            <c:size val="5"/>
            <c:spPr>
              <a:solidFill>
                <a:schemeClr val="tx1"/>
              </a:solidFill>
              <a:ln w="6350">
                <a:solidFill>
                  <a:schemeClr val="tx1"/>
                </a:solidFill>
              </a:ln>
              <a:effectLst/>
            </c:spPr>
          </c:marker>
          <c:val>
            <c:numRef>
              <c:f>[工作簿1]Sheet3!$N$14:$Y$14</c:f>
              <c:numCache>
                <c:formatCode>General</c:formatCode>
                <c:ptCount val="12"/>
                <c:pt idx="0">
                  <c:v>1.22</c:v>
                </c:pt>
                <c:pt idx="1">
                  <c:v>1.07</c:v>
                </c:pt>
                <c:pt idx="2">
                  <c:v>1.24</c:v>
                </c:pt>
                <c:pt idx="3">
                  <c:v>1.35</c:v>
                </c:pt>
                <c:pt idx="4">
                  <c:v>1.6500000000000001</c:v>
                </c:pt>
                <c:pt idx="5">
                  <c:v>1.3</c:v>
                </c:pt>
                <c:pt idx="6">
                  <c:v>1.2</c:v>
                </c:pt>
                <c:pt idx="7">
                  <c:v>1.25</c:v>
                </c:pt>
                <c:pt idx="8">
                  <c:v>1.2</c:v>
                </c:pt>
                <c:pt idx="9">
                  <c:v>0.97000000000000064</c:v>
                </c:pt>
                <c:pt idx="10">
                  <c:v>1.02</c:v>
                </c:pt>
                <c:pt idx="11">
                  <c:v>1.1299999999999815</c:v>
                </c:pt>
              </c:numCache>
            </c:numRef>
          </c:val>
          <c:extLst xmlns:c16r2="http://schemas.microsoft.com/office/drawing/2015/06/chart">
            <c:ext xmlns:c16="http://schemas.microsoft.com/office/drawing/2014/chart" uri="{C3380CC4-5D6E-409C-BE32-E72D297353CC}">
              <c16:uniqueId val="{00000000-E817-4B71-8711-2F8E89B7B1F0}"/>
            </c:ext>
          </c:extLst>
        </c:ser>
        <c:marker val="1"/>
        <c:axId val="285910912"/>
        <c:axId val="292357248"/>
      </c:lineChart>
      <c:catAx>
        <c:axId val="285910912"/>
        <c:scaling>
          <c:orientation val="minMax"/>
        </c:scaling>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sz="1050" b="1">
                    <a:latin typeface="宋体" panose="02010600030101010101" charset="-122"/>
                    <a:ea typeface="宋体" panose="02010600030101010101" charset="-122"/>
                    <a:cs typeface="宋体" panose="02010600030101010101" charset="-122"/>
                  </a:rPr>
                  <a:t>月    份</a:t>
                </a:r>
              </a:p>
            </c:rich>
          </c:tx>
          <c:layout>
            <c:manualLayout>
              <c:xMode val="edge"/>
              <c:yMode val="edge"/>
              <c:x val="0.4555215582899495"/>
              <c:y val="0.89834561479555064"/>
            </c:manualLayout>
          </c:layout>
          <c:spPr>
            <a:noFill/>
            <a:ln>
              <a:noFill/>
            </a:ln>
            <a:effectLst/>
          </c:spPr>
        </c:title>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92357248"/>
        <c:crosses val="autoZero"/>
        <c:auto val="1"/>
        <c:lblAlgn val="ctr"/>
        <c:lblOffset val="100"/>
      </c:catAx>
      <c:valAx>
        <c:axId val="29235724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sz="1050" b="1">
                    <a:latin typeface="Times New Roman" panose="02020603050405020304" charset="0"/>
                    <a:ea typeface="宋体" panose="02010600030101010101" charset="-122"/>
                    <a:cs typeface="Times New Roman" panose="02020603050405020304" charset="0"/>
                  </a:rPr>
                  <a:t>风速（</a:t>
                </a:r>
                <a:r>
                  <a:rPr lang="en-US" sz="1050" b="1">
                    <a:latin typeface="Times New Roman" panose="02020603050405020304" charset="0"/>
                    <a:ea typeface="宋体" panose="02010600030101010101" charset="-122"/>
                    <a:cs typeface="Times New Roman" panose="02020603050405020304" charset="0"/>
                  </a:rPr>
                  <a:t>m/s)</a:t>
                </a:r>
              </a:p>
            </c:rich>
          </c:tx>
          <c:spPr>
            <a:noFill/>
            <a:ln>
              <a:noFill/>
            </a:ln>
            <a:effectLst/>
          </c:spPr>
        </c:title>
        <c:numFmt formatCode="General"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85910912"/>
        <c:crosses val="autoZero"/>
        <c:crossBetween val="between"/>
      </c:valAx>
      <c:spPr>
        <a:noFill/>
        <a:ln>
          <a:noFill/>
        </a:ln>
        <a:effectLst/>
      </c:spPr>
    </c:plotArea>
    <c:plotVisOnly val="1"/>
    <c:dispBlanksAs val="gap"/>
  </c:chart>
  <c:spPr>
    <a:solidFill>
      <a:schemeClr val="bg1"/>
    </a:solidFill>
    <a:ln w="12700" cap="flat" cmpd="sng" algn="ctr">
      <a:solidFill>
        <a:schemeClr val="tx1"/>
      </a:solidFill>
      <a:round/>
    </a:ln>
    <a:effectLst/>
  </c:spPr>
  <c:txPr>
    <a:bodyPr/>
    <a:lstStyle/>
    <a:p>
      <a:pPr>
        <a:defRPr lang="zh-CN"/>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82"/>
    <customShpInfo spid="_x0000_s1081"/>
    <customShpInfo spid="_x0000_s1161"/>
    <customShpInfo spid="_x0000_s1160"/>
    <customShpInfo spid="_x0000_s1132"/>
    <customShpInfo spid="_x0000_s1131"/>
    <customShpInfo spid="_x0000_s1136"/>
    <customShpInfo spid="_x0000_s1113"/>
    <customShpInfo spid="_x0000_s1147"/>
    <customShpInfo spid="_x0000_s1145"/>
    <customShpInfo spid="_x0000_s1141"/>
    <customShpInfo spid="_x0000_s4479"/>
    <customShpInfo spid="_x0000_s4522"/>
    <customShpInfo spid="_x0000_s4496"/>
    <customShpInfo spid="_x0000_s4499"/>
    <customShpInfo spid="_x0000_s4515"/>
    <customShpInfo spid="_x0000_s450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F90B7E-1793-47FD-932B-3FA0D8195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2173</TotalTime>
  <Pages>200</Pages>
  <Words>21831</Words>
  <Characters>124440</Characters>
  <Application>Microsoft Office Word</Application>
  <DocSecurity>0</DocSecurity>
  <Lines>1037</Lines>
  <Paragraphs>291</Paragraphs>
  <ScaleCrop>false</ScaleCrop>
  <Company>微软中国</Company>
  <LinksUpToDate>false</LinksUpToDate>
  <CharactersWithSpaces>145980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文本</dc:title>
  <dc:creator>12</dc:creator>
  <cp:lastModifiedBy>微软用户</cp:lastModifiedBy>
  <cp:revision>42</cp:revision>
  <cp:lastPrinted>2019-03-14T03:14:00Z</cp:lastPrinted>
  <dcterms:created xsi:type="dcterms:W3CDTF">2024-11-06T09:17:00Z</dcterms:created>
  <dcterms:modified xsi:type="dcterms:W3CDTF">2024-11-26T08:50:00Z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