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color w:val="auto"/>
          <w:sz w:val="72"/>
          <w:szCs w:val="72"/>
        </w:rPr>
      </w:pPr>
      <w:bookmarkStart w:id="0" w:name="_Hlk112079665"/>
      <w:r>
        <w:rPr>
          <w:rFonts w:hint="eastAsia" w:eastAsia="黑体"/>
          <w:color w:val="auto"/>
          <w:sz w:val="72"/>
          <w:szCs w:val="72"/>
          <w:lang w:eastAsia="zh-CN"/>
        </w:rPr>
        <w:t>宜昌市环境监管重点单位</w:t>
      </w:r>
      <w:r>
        <w:rPr>
          <w:rFonts w:hint="eastAsia" w:eastAsia="黑体"/>
          <w:color w:val="auto"/>
          <w:sz w:val="72"/>
          <w:szCs w:val="72"/>
        </w:rPr>
        <w:t>监测简报</w:t>
      </w:r>
    </w:p>
    <w:p>
      <w:pPr>
        <w:spacing w:after="468" w:afterLines="150" w:line="520" w:lineRule="exact"/>
        <w:jc w:val="center"/>
        <w:rPr>
          <w:rFonts w:eastAsia="仿宋_GB2312"/>
          <w:color w:val="auto"/>
          <w:sz w:val="36"/>
          <w:szCs w:val="36"/>
        </w:rPr>
      </w:pPr>
      <w:r>
        <w:rPr>
          <w:rFonts w:hint="eastAsia" w:eastAsia="仿宋_GB2312"/>
          <w:color w:val="auto"/>
          <w:sz w:val="36"/>
          <w:szCs w:val="36"/>
        </w:rPr>
        <w:t>202</w:t>
      </w:r>
      <w:r>
        <w:rPr>
          <w:rFonts w:hint="eastAsia" w:eastAsia="仿宋_GB2312"/>
          <w:color w:val="auto"/>
          <w:sz w:val="36"/>
          <w:szCs w:val="36"/>
          <w:lang w:val="en"/>
        </w:rPr>
        <w:t>4</w:t>
      </w:r>
      <w:r>
        <w:rPr>
          <w:rFonts w:hint="eastAsia" w:eastAsia="仿宋_GB2312"/>
          <w:color w:val="auto"/>
          <w:sz w:val="36"/>
          <w:szCs w:val="36"/>
        </w:rPr>
        <w:t>年</w:t>
      </w:r>
    </w:p>
    <w:p>
      <w:pPr>
        <w:jc w:val="center"/>
        <w:rPr>
          <w:rFonts w:ascii="CESI黑体-GB13000" w:hAnsi="CESI黑体-GB13000" w:eastAsia="CESI黑体-GB13000" w:cs="CESI黑体-GB13000"/>
          <w:color w:val="auto"/>
          <w:sz w:val="30"/>
          <w:szCs w:val="30"/>
          <w:lang w:val="en"/>
        </w:rPr>
      </w:pPr>
      <w:r>
        <w:rPr>
          <w:rFonts w:hint="eastAsia" w:ascii="CESI黑体-GB13000" w:hAnsi="CESI黑体-GB13000" w:eastAsia="CESI黑体-GB13000" w:cs="CESI黑体-GB13000"/>
          <w:color w:val="auto"/>
          <w:sz w:val="30"/>
          <w:szCs w:val="30"/>
          <w:lang w:val="en"/>
        </w:rPr>
        <w:t>宜昌市三峡库区生态环境监测站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  <w:r>
        <w:rPr>
          <w:rFonts w:hint="eastAsia" w:ascii="CESI黑体-GB13000" w:hAnsi="CESI黑体-GB13000" w:eastAsia="CESI黑体-GB13000" w:cs="CESI黑体-GB13000"/>
          <w:color w:val="auto"/>
          <w:sz w:val="30"/>
          <w:szCs w:val="30"/>
          <w:lang w:val="en"/>
        </w:rPr>
        <w:t>湖北省生态环境厅宜昌生态环境监测中心</w:t>
      </w:r>
      <w:r>
        <w:rPr>
          <w:rFonts w:hint="eastAsia" w:ascii="CESI黑体-GB13000" w:hAnsi="CESI黑体-GB13000" w:eastAsia="CESI黑体-GB13000" w:cs="CESI黑体-GB13000"/>
          <w:color w:val="auto"/>
          <w:sz w:val="30"/>
          <w:szCs w:val="30"/>
        </w:rPr>
        <w:t>编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366395</wp:posOffset>
                </wp:positionV>
                <wp:extent cx="5705475" cy="0"/>
                <wp:effectExtent l="0" t="0" r="0" b="0"/>
                <wp:wrapNone/>
                <wp:docPr id="1" name="Lin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6" o:spid="_x0000_s1026" o:spt="20" style="position:absolute;left:0pt;margin-left:-19.15pt;margin-top:28.85pt;height:0pt;width:449.25pt;z-index:251659264;mso-width-relative:page;mso-height-relative:page;" filled="f" stroked="t" coordsize="21600,21600" o:gfxdata="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vu3V1wAAAAkBAAAP&#10;AAAAAAAAAAEAIAAAACIAAABkcnMvZG93bnJldi54bWxQSwECFAAUAAAACACHTuJAVuD05+ABAADY&#10;AwAADgAAAAAAAAABACAAAAAmAQAAZHJzL2Uyb0RvYy54bWxQSwUGAAAAAAYABgBZAQAAeAUAAAAA&#10;">
                <v:fill on="f" focussize="0,0"/>
                <v:stroke weight="2pt" color="#000000 [3229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eastAsia="宋体" w:asciiTheme="majorEastAsia" w:hAnsiTheme="majorEastAsia" w:cstheme="maj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二〇二四年</w:t>
      </w:r>
      <w:bookmarkStart w:id="3" w:name="_GoBack"/>
      <w:bookmarkStart w:id="1" w:name="OLE_LINK1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</w:rPr>
        <w:t>宜昌市</w:t>
      </w:r>
      <w:bookmarkStart w:id="2" w:name="_Hlk112143861"/>
      <w:r>
        <w:rPr>
          <w:rFonts w:hint="eastAsia" w:eastAsia="宋体" w:asciiTheme="majorEastAsia" w:hAnsiTheme="majorEastAsia" w:cstheme="majorEastAsia"/>
          <w:b/>
          <w:bCs/>
          <w:color w:val="auto"/>
          <w:sz w:val="44"/>
          <w:szCs w:val="44"/>
          <w:lang w:eastAsia="zh-CN"/>
        </w:rPr>
        <w:t>环境监管重点单位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监督性监测</w:t>
      </w:r>
      <w:bookmarkEnd w:id="2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简报</w:t>
      </w:r>
      <w:bookmarkEnd w:id="3"/>
      <w:bookmarkEnd w:id="1"/>
    </w:p>
    <w:p>
      <w:pPr>
        <w:ind w:firstLine="640" w:firstLineChars="200"/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根据2024年宜昌市发布的《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宜昌市环境监管重点单位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名录》，我市共有308家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宜昌市环境监管重点单位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，其中22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家由于停产、不具备监测条件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等原因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51家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仅为环境风险管控，未开展监测。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实际监测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宜昌市环境监管重点单位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共230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为监测水环境、大气环境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、地下水环境、环境风险管控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及其与土壤环境共属的企业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（不含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仅监测土壤环境的5家企业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，监测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达标率为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99.6%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仅统计水、大气、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地下水环境、环境风险管控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监测情况，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不包含土壤环境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监测情况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），超标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家，超标率为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0.4% 。</w:t>
      </w:r>
    </w:p>
    <w:p>
      <w:pPr>
        <w:ind w:firstLine="640" w:firstLineChars="200"/>
        <w:rPr>
          <w:rFonts w:ascii="宋体" w:hAnsi="宋体" w:eastAsia="宋体"/>
          <w:b/>
          <w:bCs/>
          <w:kern w:val="0"/>
          <w:sz w:val="24"/>
        </w:rPr>
      </w:pP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4年全市实际监测土壤环境45家（其中5家为仅监测土壤环境的企业），因土壤监测数据公开涉及相关保密条款规定，本简报对土壤环境监测结果不予评述</w:t>
      </w:r>
      <w:r>
        <w:rPr>
          <w:rFonts w:ascii="仿宋_GB2312" w:hAnsi="华文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left="1429" w:hanging="1429" w:hangingChars="593"/>
        <w:jc w:val="center"/>
        <w:rPr>
          <w:rFonts w:ascii="宋体" w:hAnsi="宋体" w:eastAsia="宋体"/>
          <w:b/>
          <w:bCs/>
          <w:kern w:val="0"/>
          <w:sz w:val="24"/>
        </w:rPr>
      </w:pPr>
    </w:p>
    <w:p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附表：2024年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宜昌市环境监管重点单位</w:t>
      </w:r>
      <w:r>
        <w:rPr>
          <w:rFonts w:hint="eastAsia" w:ascii="仿宋_GB2312" w:hAnsi="华文仿宋" w:eastAsia="仿宋_GB2312"/>
          <w:sz w:val="32"/>
          <w:szCs w:val="32"/>
        </w:rPr>
        <w:t>监测情况表</w:t>
      </w:r>
    </w:p>
    <w:p>
      <w:pPr>
        <w:rPr>
          <w:rFonts w:ascii="仿宋_GB2312" w:hAnsi="华文仿宋" w:eastAsia="仿宋_GB2312"/>
          <w:sz w:val="32"/>
          <w:szCs w:val="32"/>
        </w:rPr>
      </w:pPr>
    </w:p>
    <w:p>
      <w:pPr>
        <w:ind w:left="1429" w:hanging="1429" w:hangingChars="593"/>
        <w:jc w:val="center"/>
        <w:rPr>
          <w:rFonts w:ascii="宋体" w:hAnsi="宋体" w:eastAsia="宋体"/>
          <w:b/>
          <w:bCs/>
          <w:kern w:val="0"/>
          <w:sz w:val="24"/>
        </w:rPr>
      </w:pPr>
      <w:r>
        <w:rPr>
          <w:rFonts w:hint="eastAsia" w:ascii="宋体" w:hAnsi="宋体" w:eastAsia="宋体"/>
          <w:b/>
          <w:bCs/>
          <w:kern w:val="0"/>
          <w:sz w:val="24"/>
        </w:rPr>
        <w:t>附表  2024年</w:t>
      </w:r>
      <w:r>
        <w:rPr>
          <w:rFonts w:hint="eastAsia" w:ascii="宋体" w:hAnsi="宋体" w:eastAsia="宋体"/>
          <w:b/>
          <w:bCs/>
          <w:kern w:val="0"/>
          <w:sz w:val="24"/>
          <w:lang w:eastAsia="zh-CN"/>
        </w:rPr>
        <w:t>宜昌市环境监管重点单位</w:t>
      </w:r>
      <w:r>
        <w:rPr>
          <w:rFonts w:hint="eastAsia" w:ascii="宋体" w:hAnsi="宋体" w:eastAsia="宋体"/>
          <w:b/>
          <w:bCs/>
          <w:kern w:val="0"/>
          <w:sz w:val="24"/>
        </w:rPr>
        <w:t>监测情况表</w:t>
      </w:r>
      <w:bookmarkEnd w:id="0"/>
    </w:p>
    <w:tbl>
      <w:tblPr>
        <w:tblStyle w:val="11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00"/>
        <w:gridCol w:w="2360"/>
        <w:gridCol w:w="2268"/>
        <w:gridCol w:w="2034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行政区划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重点单位类别</w:t>
            </w:r>
          </w:p>
        </w:tc>
        <w:tc>
          <w:tcPr>
            <w:tcW w:w="203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监测情况</w:t>
            </w:r>
          </w:p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（水、气）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中船重工中南装备有限责任公司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华新水泥（宜昌）有限公司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宜昌七朵云再生资源有限公司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宜昌七朵云环境治理有限公司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pacing w:val="-11"/>
                <w:sz w:val="21"/>
                <w:szCs w:val="21"/>
                <w:lang w:bidi="ar"/>
              </w:rPr>
              <w:t>，地下水，土壤污染监管，环境风险管控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宜昌东阳光火力发电有限公司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宜昌东阳光生化制药有限公司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，地下水，大气环境，土壤污染监管，环境风险管控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宜昌东阳光生化制药有限公司合成分厂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宜昌东阳光长江药业股份有限公司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宜昌东阳光长江药业股份有限公司胰岛素工厂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宜昌华昊新材料科技有限公司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宜昌宜化太平洋化工有限公司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宜昌容汇锂电新材料有限公司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宜昌市欣龙卫生材料有限公司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宜昌新洋丰肥业有限公司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宜昌正大畜牧有限公司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宜昌诚凯化工科技有限公司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宜昌鄂中生态工程有限公司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宜昌锌孚锌科技有限公司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宜昌阿波罗肥业有限公司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宜都东阳光化成箔有限公司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宜都兴发化工有限公司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宜都净雅污水处理有限公司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-宜都市高坝洲污水处理厂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宜都市久诚生物科技有限公司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宜都市兴业工贸有限公司溶解乙炔厂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宜都市兴睿卫浴有限公司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宜都市华阳化工有限责任公司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宜都市友源实业有限公司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宜都市吉洪化工有限公司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宜都市城市管理执法局（吴家湾垃圾填理场）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宜都市正星机械厂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宜都日清生态治理有限公司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-宜都市杨家湖污水处理厂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宜都浦华宜清水务有限公司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-陆城污水处理厂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宜都金宸生物科技有限公司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无锡市市政公用产业集团（宜都）高新建投有限公司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-宜都市三板湖污水处理厂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派诺（湖北）绿色化学智造有限公司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润宇新材料科技（湖北）有限公司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湖北七朵云环保科技有限公司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水达标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湖北丰岛食品有限公司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湖北兆佳材料有限公司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湖北兴友新能源科技有限公司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湖北土老憨调味食品股份有限公司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湖北大江化工集团有限公司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湖北宜化化工股份有限公司宜都分公司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湖北宜都清江肉联有限公司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湖北楚星化工股份有限公司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湖北民生生物医药有限公司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湖北江耀机械股份有限公司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湖北玉兔家纺有限公司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湖北珈兴新材料科技有限公司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湖北瓮福蓝天化工有限公司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湖北磷氟锂业有限公司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湖北羽丰科技有限公司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  <w:r>
              <w:rPr>
                <w:rStyle w:val="26"/>
                <w:rFonts w:hint="default" w:eastAsia="仿宋_GB2312"/>
                <w:sz w:val="21"/>
                <w:szCs w:val="21"/>
                <w:lang w:bidi="ar"/>
              </w:rPr>
              <w:t>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湖北艾迪普生物科技有限公司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宜都市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湖北长江汇丰纸业有限公司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上海汇伦湖北制药有限公司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北控城市环境资源（宜昌）有限公司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水环境，地下水，土壤污染监管，环境风险管控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华润雪花啤酒（武汉）有限公司宜昌分公司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奥美医疗用品股份有限公司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宜昌佳裕环保能源科技有限公司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宜昌兴春化工有限公司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宜昌天赐高新材料有限公司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宜昌富升化工有限公司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宜昌市碧水源生态环境科技有限公司-安福寺污水处理厂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宜昌恒友化工股份有限公司（新厂区）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宜昌恒隆化工有限公司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宜昌泽美新材料有限公司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宜昌海通食品有限公司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宜昌石宝山环保科技有限公司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地下水，环境风险管控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宜昌磐恒科技有限公司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宜昌聚谦再生资源有限公司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宜昌聚龙环保科技有限公司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宜昌际华仙女服饰有限公司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枝江力元化工有限公司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枝江市中医医院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枝江市华豪科技有限公司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枝江市富成化工有限责任公司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枝江市嵘昌肉联食品有限公司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枝江市木渣湖污水处理有限责任公司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枝江市环境卫生服务中心-枝江市董市镇石宝山村垃圾处理厂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枝江栩泰织造有限公司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枝江浦华枝清水务有限公司-枝江市城市污水处理厂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枝江港宁热电有限公司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湖北三宁化工股份有限公司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水环境，地下水，大气环境，土壤污染监管，环境风险管控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湖北中超化工科技有限公司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湖北佳玛驰生态农业有限公司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湖北兴镍新材料有限公司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湖北华犇再生资源有限公司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湖北南炼新材料有限公司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湖北宜化新材料科技有限公司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湖北宝晟得药业有限公司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湖北山水化工有限公司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湖北斯麦尔纳米新材料有限公司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湖北新源浩科新材料有限公司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湖北施贵特医药科技有限公司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湖北普瑞提化工科技有限公司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湖北枝江酒业股份有限公司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湖北楚怡新材料有限公司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湖北欢乐家食品有限公司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湖北浩元材料科技有限公司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湖北甘宁石化新材料股份有限公司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湖北百巍新材料有限公司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湖北科林博伦新材料有限公司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湖北联昌新材料有限公司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湖北鑫甬生物环保科技有限公司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湖北香青化肥有限公司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枝江市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迪斯科科技集团（宜昌）有限公司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华强化工集团股份有限公司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华强化工集团股份有限公司复合肥二分公司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华强生物科技有限公司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史丹利化肥当阳有限公司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宜昌中盈科技发展有限公司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宜昌北控垃圾处理有限公司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宜昌北控水务环保科技有限公司-玉阳污水处理厂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宜昌华直能源开发有限公司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宜昌华邦石墨有限公司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宜昌新成石墨有限责任公司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宜昌都邦再生资源有限公司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宜昌鑫汇陶瓷有限公司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当阳中车水务有限公司-金桥污水处理厂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当阳居安建材制造有限公司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当阳市三里园农业有限公司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当阳市华夏陶瓷有限责任公司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当阳市华强肥业有限公司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当阳市周河新型建材有限公司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当阳市家森建材厂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当阳市森威新型建材有限公司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当阳市磊鑫新型建材有限公司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当阳市翔鹤食品有限责任公司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当阳市育溪安宏建筑材料有限责任公司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当阳市鸿阳新材料科技有限公司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当阳德毅化工有限公司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湖北三峡新型建材股份有限公司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湖北临沮化工有限公司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湖北六国化工股份有限公司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湖北冠毓新材料科技有限公司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湖北凯旋陶瓷有限公司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湖北宝利顺新材料科技有限公司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湖北帝缘陶瓷有限公司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湖北帝豪陶瓷有限公司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湖北当阳市碧玉工业有限责任公司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湖北德毅肥业有限公司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湖北新阳特种纤维股份有限公司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湖北润长佳工艺陶瓷有限公司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湖北源洹实业投资有限公司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湖北盛世华沣陶瓷有限公司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湖北省九峰陶瓷工业有限公司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湖北省当阳豪山建材有限公司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湖北蝴蝶泉陶瓷实业有限公司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湖北豪展铝业有限公司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湖北金庄科技再生资源有限公司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湖北鑫来利陶瓷发展有限公司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湖北锦汇陶瓷有限公司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当阳市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葛洲坝当阳水泥有限公司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天元（宜昌）新材料科技有限公司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宜昌东圣磷复肥有限责任公司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宜昌九林陶瓷有限公司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宜昌巡洋兴盛建材有限责任公司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宜昌盼盼木制品有限责任公司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宜昌花林水泥有限公司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宜昌西部化工有限公司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湖北吉星化工集团有限责任公司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湖北安广陶瓷有限公司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湖北山泉生物科技有限公司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湖北楚园春酒业有限公司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湖北楚林陶瓷有限公司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湖北航欧新材料科技有限公司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湖北陶星陶瓷科技有限公司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湖北马得盈陶瓷有限公司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远安中车水务有限公司-远安县城乡污水处理厂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远安中车水务有限公司-远安县城市工业污水处理厂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远安县城市环境卫生管理处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地下水达标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远安县大宏陶瓷有限责任公司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远安县小汉口矿业有限公司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远安县远华食品有限责任公司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远安县陶都工贸有限公司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远安美佳美建材科技有限公司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兴山县新城垃圾处理场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兴山县深渡河污水处理厂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湖北兴发化工集团股份有限公司刘草坡化工厂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湖北兴发化工集团股份有限公司白沙河化工厂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兴山县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葛洲坝兴山水泥有限公司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三峡日新水务环保（秭归）有限公司-秭归县城污水处理厂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华新水泥（秭归）有限公司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湖北吉盛纺织科技股份有限公司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秭归县屈姑食品有限公司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秭归县新惠食品有限责任公司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华新（长阳）再生资源利用有限公司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华新水泥（长阳）有限公司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长阳土家族自治县中医院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长阳蒙特锰业有限责任公司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长阳铠榕电解锰有限公司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五峰土家族自治县人民医院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五峰渔洋关环卫服务中心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宜昌长珠实业有限公司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五峰土家族自治县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宜昌骏王集团水泥有限公司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中国长江三峡集团有限公司流域枢纽运行管理中心（垃圾填埋场）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中船重工海声科技有限公司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大楚环保（湖北）有限公司-夷陵区三环湾垃圾填埋场渗滤液处理厂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宜昌市三峡环清能源有限公司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宜昌市夷陵人民医院（妇幼院区）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宜昌市夷陵医院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宜昌市志翔环保科技有限公司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宜昌市综艺包装有限公司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宜昌康源环保科技有限公司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宜昌申昌服饰有限公司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宜昌益尔迈再生资源有限公司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宜昌胜泽页岩建材有限公司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湖北三峡生态环境有限公司夷陵分公司-三斗坪垃圾填埋场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湖北三峡生态环境有限公司夷陵分公司-乐天溪垃圾填埋场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湖北三峡生态环境有限公司夷陵分公司-分乡垃圾填埋场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湖北三峡生态环境有限公司夷陵分公司-太平溪垃圾填埋场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湖北三峡生态环境有限公司夷陵分公司-夷陵区污水处理厂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湖北三峡生态环境有限公司夷陵分公司-鸦鹊岭垃圾填埋场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湖北中孚化工集团有限公司磷复肥分公司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湖北城东再生资源科技发展有限公司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湖北宏裕新型包材股份有限公司（新厂）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湖北宜施壮农业科技有限公司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湖北宜美特全息科技有限公司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湖北祥临科技有限公司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夷陵区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湖北稻花香酒业股份有限公司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国药葛洲坝中心医院中心院区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宜昌中交投资开发有限公司-沙河污水处理厂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宜昌市固废处置管理中心-西陵区黄家湾垃圾填埋场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宜昌市第一人民医院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宜昌市第二人民医院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宜昌船舶柴油机有限公司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西陵区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骆驼集团贸易有限公司宜昌分公司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三峡大学附属仁和医院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宜昌富艺制衣有限公司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宜昌市中医医院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宜昌市中心人民医院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宜昌市妇幼保健院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宜昌市恒昌标准件有限责任公司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宜昌浦华长江水务有限公司-临江溪污水处理厂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宜昌碧华环保科技有限公司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宜昌经纬纺机有限公司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湖北民大农牧发展有限公司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伍家岗区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湖北迪晟环保科技有限公司-宜昌市危险废物集中处置中心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地下水，大气环境，土壤污染监管，环境风险管控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气达标，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地下水超标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氯化物超标4.57倍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点军区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宜昌三峡制药有限公司（一分厂）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点军区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宜昌建投水务有限公司-宜昌市点军垃圾填埋场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水达标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点军区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宜昌建投水务有限公司-点军第二污水处理厂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点军区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宜昌金宝乐器制造有限公司环高分公司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三峡制药（湖北宜昌猇亭）有限公司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华润电力（宜昌）有限公司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安琪酵母（宜昌）有限公司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宜昌丹芃工贸有限公司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宜昌兴越新材料有限公司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宜昌升华新能源科技有限公司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宜昌南玻硅材料有限公司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宜昌国诚涂镀板有限公司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水达标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废气不具备监测条件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宜昌市三峡碧水水环境综合治理有限责任公司-猇亭污水处理厂（二期）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宜昌市固废处置管理中心-猇亭孙家湾垃圾填埋场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宜昌市福龙钢铁有限公司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宜昌建投水务有限公司-猇亭污水处理厂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宜昌海汇新型建材有限公司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宜昌苏鹏科技有限公司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广汽乘用车有限公司宜昌分公司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湖北兴力电子材料有限公司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湖北兴发环保科技有限公司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湖北兴瑞硅材料有限公司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湖北兴福电子材料股份有限公司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ind w:firstLine="394" w:firstLineChars="196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水达标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废气不具备监测条件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湖北宜化化工股份有限公司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湖北宜化肥业有限公司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水环境，地下水，大气环境，土壤污染监管，环境风险管控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湖北正安新材料有限公司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气达标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湖北汇富纳米材料股份有限公司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湖北泰盛化工有限公司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湖北省兴发磷化工研究院有限公司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湖北舒云纸业有限公司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绿拓（湖北）资源循环利用有限公司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水环境，土壤污染监管，环境风险管控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猇亭区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迈高精细高新材料（宜昌）有限公司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安琪酵母股份有限公司（生物产业园）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安能（宜昌）生物质热电有限公司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宜昌三峡普诺丁生物制药有限公司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宜昌人福药业有限责任公司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宜昌人福药业有限责任公司（全球总部基地）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宜昌南玻显示器件有限公司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宜昌双汇食品有限责任公司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宜昌天仁药业有限责任公司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宜昌天睿生物医药有限责任公司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宜昌市亚泰陶瓷有限责任公司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宜昌市第三人民医院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宜昌建投水务有限公司-花艳污水处理厂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宜昌白洋供热有限公司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宜昌白洋水务有限公司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宜昌邦普循环科技有限公司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宜昌金宝乐器制造有限公司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宜昌高投水务有限公司-田家河污水处理厂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湖北中科博宏新材料科技有限公司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湖北华强科技股份有限公司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湖北和远新材料有限公司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湖北国信聚智新材料科技有限公司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湖北宜化降解新材料有限公司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湖北广辰药业有限公司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湖北恒安芙林药业股份有限公司（瑞特利厂区）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湖北新宜化工有限公司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湖北有宜新材料科技有限公司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湖北紫诺新材料科技股份有限公司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湖北金三峡印务有限公司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环盾（湖北）资源循环利用有限公司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无废水外排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长青（湖北）生物科技有限公司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5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1"/>
                <w:kern w:val="0"/>
                <w:szCs w:val="21"/>
                <w:lang w:bidi="ar"/>
              </w:rPr>
              <w:t>宜昌高新技术产业开发区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顺毅宜昌化工有限公司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水环境，大气环境，环境风险管控</w:t>
            </w:r>
          </w:p>
        </w:tc>
        <w:tc>
          <w:tcPr>
            <w:tcW w:w="2034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达标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--</w:t>
            </w:r>
          </w:p>
        </w:tc>
      </w:tr>
    </w:tbl>
    <w:p>
      <w:pPr>
        <w:spacing w:before="156" w:beforeLines="50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A7"/>
    <w:rsid w:val="00003D62"/>
    <w:rsid w:val="000222E4"/>
    <w:rsid w:val="000232BD"/>
    <w:rsid w:val="00026FE6"/>
    <w:rsid w:val="000323AB"/>
    <w:rsid w:val="00033D11"/>
    <w:rsid w:val="000341F1"/>
    <w:rsid w:val="00035FE6"/>
    <w:rsid w:val="00052525"/>
    <w:rsid w:val="00052535"/>
    <w:rsid w:val="000557F3"/>
    <w:rsid w:val="00086D13"/>
    <w:rsid w:val="00093C3E"/>
    <w:rsid w:val="000C70B6"/>
    <w:rsid w:val="000D63CC"/>
    <w:rsid w:val="000E721A"/>
    <w:rsid w:val="000E7EED"/>
    <w:rsid w:val="000F34A4"/>
    <w:rsid w:val="00130857"/>
    <w:rsid w:val="001313ED"/>
    <w:rsid w:val="00131D78"/>
    <w:rsid w:val="00132069"/>
    <w:rsid w:val="00147FAF"/>
    <w:rsid w:val="001927F7"/>
    <w:rsid w:val="00195D31"/>
    <w:rsid w:val="001A7B8F"/>
    <w:rsid w:val="001B7E63"/>
    <w:rsid w:val="001C0E93"/>
    <w:rsid w:val="001C7835"/>
    <w:rsid w:val="001D3F1E"/>
    <w:rsid w:val="001D7C7B"/>
    <w:rsid w:val="001E2EC6"/>
    <w:rsid w:val="001E7BE8"/>
    <w:rsid w:val="001F3F9C"/>
    <w:rsid w:val="002567BB"/>
    <w:rsid w:val="00274374"/>
    <w:rsid w:val="00275F84"/>
    <w:rsid w:val="002760CE"/>
    <w:rsid w:val="00277CDF"/>
    <w:rsid w:val="00291394"/>
    <w:rsid w:val="002977CE"/>
    <w:rsid w:val="002C3C35"/>
    <w:rsid w:val="002C496F"/>
    <w:rsid w:val="002D7F2A"/>
    <w:rsid w:val="002E7F21"/>
    <w:rsid w:val="002F3A84"/>
    <w:rsid w:val="00320931"/>
    <w:rsid w:val="0034199C"/>
    <w:rsid w:val="00353759"/>
    <w:rsid w:val="003540D8"/>
    <w:rsid w:val="00365A8D"/>
    <w:rsid w:val="00372B9C"/>
    <w:rsid w:val="003775B3"/>
    <w:rsid w:val="003C0DF8"/>
    <w:rsid w:val="003C0EB6"/>
    <w:rsid w:val="003E6BD5"/>
    <w:rsid w:val="003F1F03"/>
    <w:rsid w:val="004054E8"/>
    <w:rsid w:val="004166E7"/>
    <w:rsid w:val="00427585"/>
    <w:rsid w:val="00440D02"/>
    <w:rsid w:val="00454D44"/>
    <w:rsid w:val="00476B25"/>
    <w:rsid w:val="00480A20"/>
    <w:rsid w:val="00482335"/>
    <w:rsid w:val="004832F1"/>
    <w:rsid w:val="00494D53"/>
    <w:rsid w:val="00495367"/>
    <w:rsid w:val="004C3EFC"/>
    <w:rsid w:val="004D2279"/>
    <w:rsid w:val="004F2B9C"/>
    <w:rsid w:val="004F4433"/>
    <w:rsid w:val="00502DE5"/>
    <w:rsid w:val="0053757A"/>
    <w:rsid w:val="005757CB"/>
    <w:rsid w:val="0057658B"/>
    <w:rsid w:val="00581026"/>
    <w:rsid w:val="0059095E"/>
    <w:rsid w:val="0059460C"/>
    <w:rsid w:val="005963CE"/>
    <w:rsid w:val="00596CD1"/>
    <w:rsid w:val="005A0C67"/>
    <w:rsid w:val="005B41B0"/>
    <w:rsid w:val="005B79AF"/>
    <w:rsid w:val="006142D5"/>
    <w:rsid w:val="00616479"/>
    <w:rsid w:val="006347A1"/>
    <w:rsid w:val="00635B7A"/>
    <w:rsid w:val="00647F1F"/>
    <w:rsid w:val="0067017C"/>
    <w:rsid w:val="00671B04"/>
    <w:rsid w:val="00671D74"/>
    <w:rsid w:val="006811E5"/>
    <w:rsid w:val="006910C4"/>
    <w:rsid w:val="006B374B"/>
    <w:rsid w:val="006E7652"/>
    <w:rsid w:val="006F1583"/>
    <w:rsid w:val="006F6E7C"/>
    <w:rsid w:val="006F7E64"/>
    <w:rsid w:val="00700320"/>
    <w:rsid w:val="007006E2"/>
    <w:rsid w:val="00704EFB"/>
    <w:rsid w:val="00723677"/>
    <w:rsid w:val="00727AF5"/>
    <w:rsid w:val="007372CC"/>
    <w:rsid w:val="00751A6B"/>
    <w:rsid w:val="00753EBB"/>
    <w:rsid w:val="0076361A"/>
    <w:rsid w:val="00765895"/>
    <w:rsid w:val="00770111"/>
    <w:rsid w:val="00773BA1"/>
    <w:rsid w:val="00787F91"/>
    <w:rsid w:val="007C46FC"/>
    <w:rsid w:val="007D000B"/>
    <w:rsid w:val="007E1D3F"/>
    <w:rsid w:val="007E7346"/>
    <w:rsid w:val="007F4DDE"/>
    <w:rsid w:val="0080047C"/>
    <w:rsid w:val="00803010"/>
    <w:rsid w:val="008109BF"/>
    <w:rsid w:val="00813740"/>
    <w:rsid w:val="00817DA7"/>
    <w:rsid w:val="0083055D"/>
    <w:rsid w:val="00833C32"/>
    <w:rsid w:val="008527A7"/>
    <w:rsid w:val="00854EED"/>
    <w:rsid w:val="008638A7"/>
    <w:rsid w:val="00864A62"/>
    <w:rsid w:val="00864E54"/>
    <w:rsid w:val="00872BFB"/>
    <w:rsid w:val="00892C5A"/>
    <w:rsid w:val="00893567"/>
    <w:rsid w:val="008C2B58"/>
    <w:rsid w:val="008D344A"/>
    <w:rsid w:val="008D5AA4"/>
    <w:rsid w:val="008F6829"/>
    <w:rsid w:val="00907329"/>
    <w:rsid w:val="00913ADB"/>
    <w:rsid w:val="009177A7"/>
    <w:rsid w:val="009240B3"/>
    <w:rsid w:val="0093014B"/>
    <w:rsid w:val="00937CAA"/>
    <w:rsid w:val="0094162C"/>
    <w:rsid w:val="00954683"/>
    <w:rsid w:val="0095642F"/>
    <w:rsid w:val="009668FF"/>
    <w:rsid w:val="009728BA"/>
    <w:rsid w:val="00973913"/>
    <w:rsid w:val="00985062"/>
    <w:rsid w:val="009A40A8"/>
    <w:rsid w:val="009B45BF"/>
    <w:rsid w:val="009B549F"/>
    <w:rsid w:val="009C71BE"/>
    <w:rsid w:val="009D246B"/>
    <w:rsid w:val="009D43B6"/>
    <w:rsid w:val="009E4182"/>
    <w:rsid w:val="009E439C"/>
    <w:rsid w:val="00A016FB"/>
    <w:rsid w:val="00A110A9"/>
    <w:rsid w:val="00A13608"/>
    <w:rsid w:val="00A23BC1"/>
    <w:rsid w:val="00A23D14"/>
    <w:rsid w:val="00A27854"/>
    <w:rsid w:val="00A3152B"/>
    <w:rsid w:val="00A34624"/>
    <w:rsid w:val="00A57FDF"/>
    <w:rsid w:val="00A60906"/>
    <w:rsid w:val="00A62C8A"/>
    <w:rsid w:val="00A7102E"/>
    <w:rsid w:val="00A715D8"/>
    <w:rsid w:val="00A8188F"/>
    <w:rsid w:val="00A82D92"/>
    <w:rsid w:val="00A94E23"/>
    <w:rsid w:val="00AA09EC"/>
    <w:rsid w:val="00AA1778"/>
    <w:rsid w:val="00AA6599"/>
    <w:rsid w:val="00AB3316"/>
    <w:rsid w:val="00AB6C0D"/>
    <w:rsid w:val="00AC4AEF"/>
    <w:rsid w:val="00AC6B8B"/>
    <w:rsid w:val="00AD1D84"/>
    <w:rsid w:val="00AD7B99"/>
    <w:rsid w:val="00AE6B72"/>
    <w:rsid w:val="00AF19E8"/>
    <w:rsid w:val="00AF2631"/>
    <w:rsid w:val="00B03DFC"/>
    <w:rsid w:val="00B05D0F"/>
    <w:rsid w:val="00B16AE3"/>
    <w:rsid w:val="00B32E42"/>
    <w:rsid w:val="00B441CD"/>
    <w:rsid w:val="00B576CD"/>
    <w:rsid w:val="00B727BD"/>
    <w:rsid w:val="00B75C01"/>
    <w:rsid w:val="00B8254A"/>
    <w:rsid w:val="00B93155"/>
    <w:rsid w:val="00BD106C"/>
    <w:rsid w:val="00C00A5D"/>
    <w:rsid w:val="00C251B9"/>
    <w:rsid w:val="00C32A47"/>
    <w:rsid w:val="00C43280"/>
    <w:rsid w:val="00C4568B"/>
    <w:rsid w:val="00C56B1C"/>
    <w:rsid w:val="00C662E5"/>
    <w:rsid w:val="00C76A1B"/>
    <w:rsid w:val="00C800F8"/>
    <w:rsid w:val="00C84898"/>
    <w:rsid w:val="00C85428"/>
    <w:rsid w:val="00CA051C"/>
    <w:rsid w:val="00CC4A0F"/>
    <w:rsid w:val="00CD75F5"/>
    <w:rsid w:val="00CE0519"/>
    <w:rsid w:val="00CE3AB3"/>
    <w:rsid w:val="00CF0F97"/>
    <w:rsid w:val="00CF165E"/>
    <w:rsid w:val="00CF189C"/>
    <w:rsid w:val="00CF4EB3"/>
    <w:rsid w:val="00D00380"/>
    <w:rsid w:val="00D02580"/>
    <w:rsid w:val="00D07BF2"/>
    <w:rsid w:val="00D25561"/>
    <w:rsid w:val="00D3265A"/>
    <w:rsid w:val="00D369EB"/>
    <w:rsid w:val="00D417D5"/>
    <w:rsid w:val="00D57D33"/>
    <w:rsid w:val="00DA452A"/>
    <w:rsid w:val="00DB0F68"/>
    <w:rsid w:val="00DB4AC4"/>
    <w:rsid w:val="00DB6D6E"/>
    <w:rsid w:val="00DC3463"/>
    <w:rsid w:val="00DC3F95"/>
    <w:rsid w:val="00DD3164"/>
    <w:rsid w:val="00E05074"/>
    <w:rsid w:val="00E17A15"/>
    <w:rsid w:val="00E26125"/>
    <w:rsid w:val="00E2647C"/>
    <w:rsid w:val="00E337EF"/>
    <w:rsid w:val="00E41889"/>
    <w:rsid w:val="00E42AAD"/>
    <w:rsid w:val="00E625AC"/>
    <w:rsid w:val="00E63373"/>
    <w:rsid w:val="00E639C5"/>
    <w:rsid w:val="00E647C5"/>
    <w:rsid w:val="00E7043C"/>
    <w:rsid w:val="00E744CE"/>
    <w:rsid w:val="00E76E80"/>
    <w:rsid w:val="00E82DEE"/>
    <w:rsid w:val="00E84AAE"/>
    <w:rsid w:val="00E8661F"/>
    <w:rsid w:val="00E91A90"/>
    <w:rsid w:val="00E93EBB"/>
    <w:rsid w:val="00E978EB"/>
    <w:rsid w:val="00EB5217"/>
    <w:rsid w:val="00EC6987"/>
    <w:rsid w:val="00ED0857"/>
    <w:rsid w:val="00ED4444"/>
    <w:rsid w:val="00ED68F7"/>
    <w:rsid w:val="00EE42CE"/>
    <w:rsid w:val="00EF2367"/>
    <w:rsid w:val="00F051A7"/>
    <w:rsid w:val="00F06961"/>
    <w:rsid w:val="00F2130B"/>
    <w:rsid w:val="00F25BD8"/>
    <w:rsid w:val="00F27CC5"/>
    <w:rsid w:val="00F30634"/>
    <w:rsid w:val="00F45A58"/>
    <w:rsid w:val="00F71643"/>
    <w:rsid w:val="00FA486B"/>
    <w:rsid w:val="00FB0168"/>
    <w:rsid w:val="00FB254A"/>
    <w:rsid w:val="00FB34FF"/>
    <w:rsid w:val="00FE60DA"/>
    <w:rsid w:val="00FF34BF"/>
    <w:rsid w:val="404C24A9"/>
    <w:rsid w:val="40A3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spacing w:line="600" w:lineRule="exact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8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line="600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link w:val="19"/>
    <w:qFormat/>
    <w:uiPriority w:val="9"/>
    <w:pPr>
      <w:keepNext/>
      <w:keepLines/>
      <w:autoSpaceDE w:val="0"/>
      <w:autoSpaceDN w:val="0"/>
      <w:snapToGrid w:val="0"/>
      <w:spacing w:before="260" w:after="260" w:line="416" w:lineRule="atLeast"/>
      <w:ind w:firstLine="624"/>
      <w:outlineLvl w:val="2"/>
    </w:pPr>
    <w:rPr>
      <w:rFonts w:ascii="Calibri" w:hAnsi="Calibri" w:eastAsia="等线" w:cs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20"/>
    <w:unhideWhenUsed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2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5"/>
    <w:next w:val="1"/>
    <w:link w:val="2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paragraph" w:customStyle="1" w:styleId="16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标题 1 Char"/>
    <w:basedOn w:val="12"/>
    <w:link w:val="2"/>
    <w:uiPriority w:val="0"/>
    <w:rPr>
      <w:rFonts w:ascii="Times New Roman" w:hAnsi="Times New Roman" w:eastAsia="方正小标宋简体" w:cs="Times New Roman"/>
      <w:kern w:val="44"/>
      <w:sz w:val="44"/>
      <w:szCs w:val="48"/>
    </w:rPr>
  </w:style>
  <w:style w:type="character" w:customStyle="1" w:styleId="18">
    <w:name w:val="标题 2 Char"/>
    <w:basedOn w:val="12"/>
    <w:link w:val="3"/>
    <w:uiPriority w:val="0"/>
    <w:rPr>
      <w:rFonts w:ascii="Arial" w:hAnsi="Arial" w:eastAsia="黑体" w:cs="Times New Roman"/>
      <w:sz w:val="32"/>
      <w:szCs w:val="24"/>
    </w:rPr>
  </w:style>
  <w:style w:type="character" w:customStyle="1" w:styleId="19">
    <w:name w:val="标题 3 Char"/>
    <w:basedOn w:val="12"/>
    <w:link w:val="4"/>
    <w:uiPriority w:val="9"/>
    <w:rPr>
      <w:rFonts w:ascii="Calibri" w:hAnsi="Calibri" w:eastAsia="等线" w:cs="Times New Roman"/>
      <w:b/>
      <w:bCs/>
      <w:kern w:val="0"/>
      <w:sz w:val="32"/>
      <w:szCs w:val="32"/>
    </w:rPr>
  </w:style>
  <w:style w:type="character" w:customStyle="1" w:styleId="20">
    <w:name w:val="正文文本缩进 Char"/>
    <w:basedOn w:val="12"/>
    <w:link w:val="5"/>
    <w:semiHidden/>
    <w:uiPriority w:val="99"/>
    <w:rPr>
      <w:szCs w:val="24"/>
    </w:rPr>
  </w:style>
  <w:style w:type="character" w:customStyle="1" w:styleId="21">
    <w:name w:val="正文首行缩进 2 Char"/>
    <w:basedOn w:val="20"/>
    <w:link w:val="10"/>
    <w:uiPriority w:val="0"/>
    <w:rPr>
      <w:rFonts w:ascii="Times New Roman" w:hAnsi="Times New Roman" w:eastAsia="宋体" w:cs="Times New Roman"/>
      <w:szCs w:val="24"/>
    </w:rPr>
  </w:style>
  <w:style w:type="character" w:customStyle="1" w:styleId="22">
    <w:name w:val="纯文本 Char"/>
    <w:basedOn w:val="12"/>
    <w:link w:val="6"/>
    <w:uiPriority w:val="0"/>
    <w:rPr>
      <w:rFonts w:ascii="宋体" w:hAnsi="Courier New" w:eastAsia="宋体" w:cs="Courier New"/>
      <w:szCs w:val="21"/>
    </w:rPr>
  </w:style>
  <w:style w:type="character" w:customStyle="1" w:styleId="23">
    <w:name w:val="纯文本 Char1"/>
    <w:basedOn w:val="12"/>
    <w:semiHidden/>
    <w:uiPriority w:val="99"/>
    <w:rPr>
      <w:rFonts w:ascii="宋体" w:hAnsi="Courier New" w:eastAsia="宋体" w:cs="Courier New"/>
      <w:szCs w:val="21"/>
    </w:rPr>
  </w:style>
  <w:style w:type="character" w:customStyle="1" w:styleId="24">
    <w:name w:val="批注框文本 Char"/>
    <w:basedOn w:val="12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框文本 Char1"/>
    <w:basedOn w:val="12"/>
    <w:semiHidden/>
    <w:uiPriority w:val="99"/>
    <w:rPr>
      <w:sz w:val="18"/>
      <w:szCs w:val="18"/>
    </w:rPr>
  </w:style>
  <w:style w:type="character" w:customStyle="1" w:styleId="26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1856</Words>
  <Characters>10582</Characters>
  <Lines>88</Lines>
  <Paragraphs>24</Paragraphs>
  <TotalTime>1</TotalTime>
  <ScaleCrop>false</ScaleCrop>
  <LinksUpToDate>false</LinksUpToDate>
  <CharactersWithSpaces>12414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2023-02-13T06:32:00Z</dcterms:created>
  <dc:creator>zzzdying</dc:creator>
  <cp:lastModifiedBy>罗立华</cp:lastModifiedBy>
  <cp:lastPrinted>2024-12-25T08:19:29Z</cp:lastPrinted>
  <dcterms:modified xsi:type="dcterms:W3CDTF">2024-12-25T08:19:59Z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B14F07DC4F324C6B829DF8626685CB03</vt:lpwstr>
  </property>
</Properties>
</file>