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DA85F">
      <w:pPr>
        <w:widowControl w:val="0"/>
        <w:spacing w:line="580" w:lineRule="exact"/>
        <w:ind w:firstLine="0" w:firstLineChars="0"/>
        <w:jc w:val="center"/>
        <w:rPr>
          <w:rFonts w:hint="eastAsia" w:ascii="方正小标宋简体" w:hAnsi="方正小标宋简体" w:eastAsia="方正小标宋简体" w:cs="方正小标宋简体"/>
          <w:spacing w:val="0"/>
          <w:kern w:val="2"/>
          <w:sz w:val="40"/>
          <w:szCs w:val="40"/>
        </w:rPr>
      </w:pPr>
      <w:r>
        <w:rPr>
          <w:rFonts w:hint="eastAsia" w:ascii="方正小标宋简体" w:hAnsi="方正小标宋简体" w:eastAsia="方正小标宋简体" w:cs="方正小标宋简体"/>
          <w:spacing w:val="0"/>
          <w:kern w:val="2"/>
          <w:sz w:val="40"/>
          <w:szCs w:val="40"/>
        </w:rPr>
        <w:t>宜昌市国民体质监测中心发布</w:t>
      </w:r>
    </w:p>
    <w:p w14:paraId="55C14982">
      <w:pPr>
        <w:widowControl w:val="0"/>
        <w:spacing w:line="580" w:lineRule="exact"/>
        <w:ind w:firstLine="0" w:firstLineChars="0"/>
        <w:jc w:val="center"/>
        <w:rPr>
          <w:rFonts w:hint="eastAsia" w:ascii="方正小标宋简体" w:hAnsi="方正小标宋简体" w:eastAsia="方正小标宋简体" w:cs="方正小标宋简体"/>
          <w:spacing w:val="0"/>
          <w:kern w:val="2"/>
          <w:sz w:val="40"/>
          <w:szCs w:val="40"/>
        </w:rPr>
      </w:pPr>
      <w:bookmarkStart w:id="1" w:name="_GoBack"/>
      <w:bookmarkEnd w:id="1"/>
      <w:r>
        <w:rPr>
          <w:rFonts w:hint="eastAsia" w:ascii="方正小标宋简体" w:hAnsi="方正小标宋简体" w:eastAsia="方正小标宋简体" w:cs="方正小标宋简体"/>
          <w:spacing w:val="0"/>
          <w:kern w:val="2"/>
          <w:sz w:val="40"/>
          <w:szCs w:val="40"/>
        </w:rPr>
        <w:t>《2024年国民体质监测公报》</w:t>
      </w:r>
    </w:p>
    <w:p w14:paraId="732DE9F3">
      <w:pPr>
        <w:widowControl w:val="0"/>
        <w:spacing w:line="580" w:lineRule="exact"/>
        <w:ind w:firstLine="800" w:firstLineChars="0"/>
        <w:jc w:val="center"/>
        <w:rPr>
          <w:rFonts w:hint="eastAsia" w:ascii="方正小标宋简体" w:hAnsi="方正小标宋简体" w:eastAsia="方正小标宋简体" w:cs="方正小标宋简体"/>
          <w:spacing w:val="0"/>
          <w:kern w:val="2"/>
          <w:sz w:val="40"/>
          <w:szCs w:val="40"/>
        </w:rPr>
      </w:pPr>
    </w:p>
    <w:p w14:paraId="4374F46E">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根据《全民健身条例》、《全民健身计划（2021—2025年）》《宜昌市构建更高水平全民健身公共服务体系实施方案》等文件精神，为系统掌握我市国民体质现状和变化规律，推动全民健身活动的开展，宜昌市体育局在全市范围内开展了2024年国民体质监测工作。</w:t>
      </w:r>
    </w:p>
    <w:p w14:paraId="78D20230">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本次监测的指标包括身体形态、身体机能和身体素质共三个方面，根据《国民体质测定标准》评定出体质达标率等综合指标。监测对象为3～6周岁的幼儿、20～59周岁的成年人以及60～79岁的老年人。采用分层随机整群的抽样原则，从全市13个县市区的机关（企事业）单位、学校、幼儿园及群体组织中抽取了4156人参与测试，其中有效数据3810人，其中男性1709人，女性2101人；幼儿687人、成年人2283人、老年人840人。</w:t>
      </w:r>
    </w:p>
    <w:p w14:paraId="2BAAF0A9">
      <w:pPr>
        <w:spacing w:line="580" w:lineRule="exact"/>
        <w:jc w:val="left"/>
        <w:rPr>
          <w:rFonts w:hint="eastAsia" w:ascii="黑体" w:hAnsi="黑体" w:eastAsia="黑体" w:cs="黑体"/>
        </w:rPr>
      </w:pPr>
      <w:r>
        <w:rPr>
          <w:rFonts w:hint="eastAsia" w:ascii="黑体" w:hAnsi="黑体" w:eastAsia="黑体" w:cs="黑体"/>
        </w:rPr>
        <w:t>一、国民体质基本状况</w:t>
      </w:r>
    </w:p>
    <w:p w14:paraId="57DF5BBC">
      <w:pPr>
        <w:spacing w:line="580" w:lineRule="exact"/>
        <w:jc w:val="left"/>
        <w:rPr>
          <w:rFonts w:hint="eastAsia" w:cs="楷体_GB2312"/>
        </w:rPr>
      </w:pPr>
      <w:r>
        <w:rPr>
          <w:rFonts w:hint="eastAsia" w:cs="楷体_GB2312"/>
        </w:rPr>
        <w:t>（一）国民体质单项指标情况</w:t>
      </w:r>
    </w:p>
    <w:p w14:paraId="2ECF1B0E">
      <w:pPr>
        <w:spacing w:line="580" w:lineRule="exact"/>
        <w:ind w:left="664" w:leftChars="200" w:firstLine="332" w:firstLineChars="100"/>
        <w:jc w:val="left"/>
        <w:rPr>
          <w:rFonts w:hint="eastAsia" w:ascii="宋体" w:hAnsi="宋体" w:eastAsia="宋体" w:cs="宋体"/>
        </w:rPr>
      </w:pPr>
      <w:r>
        <w:rPr>
          <w:rFonts w:hint="eastAsia" w:ascii="宋体" w:hAnsi="宋体" w:eastAsia="宋体" w:cs="宋体"/>
        </w:rPr>
        <w:t>1.幼儿（3～6岁）</w:t>
      </w:r>
    </w:p>
    <w:p w14:paraId="5A4DC72B">
      <w:pPr>
        <w:widowControl w:val="0"/>
        <w:spacing w:line="240" w:lineRule="auto"/>
        <w:ind w:firstLine="0" w:firstLineChars="0"/>
        <w:rPr>
          <w:rFonts w:hint="eastAsia" w:ascii="黑体" w:hAnsi="黑体" w:eastAsia="黑体" w:cs="黑体"/>
          <w:spacing w:val="0"/>
          <w:kern w:val="2"/>
          <w:sz w:val="21"/>
          <w:szCs w:val="21"/>
        </w:rPr>
      </w:pPr>
    </w:p>
    <w:p w14:paraId="74DEA9B7">
      <w:pPr>
        <w:widowControl w:val="0"/>
        <w:spacing w:line="240" w:lineRule="exact"/>
        <w:ind w:firstLine="0" w:firstLineChars="0"/>
        <w:jc w:val="center"/>
        <w:rPr>
          <w:rFonts w:hint="eastAsia" w:ascii="黑体" w:hAnsi="黑体" w:eastAsia="黑体" w:cs="黑体"/>
          <w:b/>
          <w:bCs/>
          <w:spacing w:val="0"/>
          <w:kern w:val="2"/>
          <w:sz w:val="22"/>
          <w:szCs w:val="24"/>
        </w:rPr>
      </w:pPr>
      <w:r>
        <w:rPr>
          <w:rFonts w:hint="eastAsia" w:ascii="黑体" w:hAnsi="黑体" w:eastAsia="黑体" w:cs="黑体"/>
          <w:b/>
          <w:bCs/>
          <w:spacing w:val="0"/>
          <w:kern w:val="2"/>
          <w:sz w:val="22"/>
          <w:szCs w:val="24"/>
        </w:rPr>
        <w:t>表1    2024年宜昌市3～6岁幼儿各项体质指标平均数</w:t>
      </w:r>
    </w:p>
    <w:tbl>
      <w:tblPr>
        <w:tblStyle w:val="7"/>
        <w:tblW w:w="8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4"/>
        <w:gridCol w:w="1438"/>
        <w:gridCol w:w="1387"/>
        <w:gridCol w:w="1183"/>
        <w:gridCol w:w="1183"/>
        <w:gridCol w:w="1183"/>
        <w:gridCol w:w="1260"/>
      </w:tblGrid>
      <w:tr w14:paraId="38E5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724" w:type="dxa"/>
            <w:tcBorders>
              <w:top w:val="single" w:color="auto" w:sz="4" w:space="0"/>
              <w:left w:val="nil"/>
              <w:bottom w:val="single" w:color="auto" w:sz="4" w:space="0"/>
              <w:right w:val="nil"/>
            </w:tcBorders>
            <w:vAlign w:val="center"/>
          </w:tcPr>
          <w:p w14:paraId="1D21BD4E">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性别</w:t>
            </w:r>
          </w:p>
        </w:tc>
        <w:tc>
          <w:tcPr>
            <w:tcW w:w="1438" w:type="dxa"/>
            <w:tcBorders>
              <w:top w:val="single" w:color="auto" w:sz="4" w:space="0"/>
              <w:left w:val="nil"/>
              <w:bottom w:val="single" w:color="auto" w:sz="4" w:space="0"/>
              <w:right w:val="nil"/>
            </w:tcBorders>
            <w:vAlign w:val="center"/>
          </w:tcPr>
          <w:p w14:paraId="32681B8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年龄</w:t>
            </w:r>
          </w:p>
          <w:p w14:paraId="5EF3BFE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（岁）</w:t>
            </w:r>
          </w:p>
        </w:tc>
        <w:tc>
          <w:tcPr>
            <w:tcW w:w="1387" w:type="dxa"/>
            <w:tcBorders>
              <w:top w:val="single" w:color="auto" w:sz="4" w:space="0"/>
              <w:left w:val="nil"/>
              <w:bottom w:val="single" w:color="auto" w:sz="4" w:space="0"/>
              <w:right w:val="nil"/>
            </w:tcBorders>
            <w:vAlign w:val="center"/>
          </w:tcPr>
          <w:p w14:paraId="48153EC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身高</w:t>
            </w:r>
          </w:p>
          <w:p w14:paraId="72156367">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183" w:type="dxa"/>
            <w:tcBorders>
              <w:top w:val="single" w:color="auto" w:sz="4" w:space="0"/>
              <w:left w:val="nil"/>
              <w:bottom w:val="single" w:color="auto" w:sz="4" w:space="0"/>
              <w:right w:val="nil"/>
            </w:tcBorders>
            <w:vAlign w:val="center"/>
          </w:tcPr>
          <w:p w14:paraId="399358D6">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坐高</w:t>
            </w:r>
          </w:p>
          <w:p w14:paraId="64C3CB4D">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183" w:type="dxa"/>
            <w:tcBorders>
              <w:top w:val="single" w:color="auto" w:sz="4" w:space="0"/>
              <w:left w:val="nil"/>
              <w:bottom w:val="single" w:color="auto" w:sz="4" w:space="0"/>
              <w:right w:val="nil"/>
            </w:tcBorders>
            <w:vAlign w:val="center"/>
          </w:tcPr>
          <w:p w14:paraId="465B46B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体重</w:t>
            </w:r>
          </w:p>
          <w:p w14:paraId="36B4394A">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（千克）</w:t>
            </w:r>
          </w:p>
        </w:tc>
        <w:tc>
          <w:tcPr>
            <w:tcW w:w="1183" w:type="dxa"/>
            <w:tcBorders>
              <w:top w:val="single" w:color="auto" w:sz="4" w:space="0"/>
              <w:left w:val="nil"/>
              <w:bottom w:val="single" w:color="auto" w:sz="4" w:space="0"/>
              <w:right w:val="nil"/>
            </w:tcBorders>
            <w:vAlign w:val="center"/>
          </w:tcPr>
          <w:p w14:paraId="3B0693D1">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胸围</w:t>
            </w:r>
          </w:p>
          <w:p w14:paraId="06617AC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260" w:type="dxa"/>
            <w:tcBorders>
              <w:top w:val="single" w:color="auto" w:sz="4" w:space="0"/>
              <w:left w:val="nil"/>
              <w:bottom w:val="single" w:color="auto" w:sz="4" w:space="0"/>
              <w:right w:val="nil"/>
            </w:tcBorders>
            <w:vAlign w:val="center"/>
          </w:tcPr>
          <w:p w14:paraId="64B0644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体脂率</w:t>
            </w:r>
          </w:p>
          <w:p w14:paraId="5E031FC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w:t>
            </w:r>
          </w:p>
        </w:tc>
      </w:tr>
      <w:tr w14:paraId="2640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jc w:val="center"/>
        </w:trPr>
        <w:tc>
          <w:tcPr>
            <w:tcW w:w="724" w:type="dxa"/>
            <w:vMerge w:val="restart"/>
            <w:tcBorders>
              <w:top w:val="single" w:color="auto" w:sz="4" w:space="0"/>
              <w:left w:val="nil"/>
              <w:bottom w:val="nil"/>
              <w:right w:val="nil"/>
            </w:tcBorders>
            <w:vAlign w:val="center"/>
          </w:tcPr>
          <w:p w14:paraId="697CC6A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男性</w:t>
            </w:r>
          </w:p>
        </w:tc>
        <w:tc>
          <w:tcPr>
            <w:tcW w:w="1438" w:type="dxa"/>
            <w:tcBorders>
              <w:top w:val="single" w:color="auto" w:sz="4" w:space="0"/>
              <w:left w:val="nil"/>
              <w:bottom w:val="nil"/>
              <w:right w:val="nil"/>
            </w:tcBorders>
            <w:vAlign w:val="center"/>
          </w:tcPr>
          <w:p w14:paraId="72DD2265">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3</w:t>
            </w:r>
          </w:p>
        </w:tc>
        <w:tc>
          <w:tcPr>
            <w:tcW w:w="1387" w:type="dxa"/>
            <w:tcBorders>
              <w:top w:val="single" w:color="auto" w:sz="4" w:space="0"/>
              <w:left w:val="nil"/>
              <w:bottom w:val="nil"/>
              <w:right w:val="nil"/>
            </w:tcBorders>
            <w:shd w:val="clear" w:color="auto" w:fill="auto"/>
            <w:vAlign w:val="center"/>
          </w:tcPr>
          <w:p w14:paraId="287D6BF6">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102.3 </w:t>
            </w:r>
          </w:p>
        </w:tc>
        <w:tc>
          <w:tcPr>
            <w:tcW w:w="1183" w:type="dxa"/>
            <w:tcBorders>
              <w:top w:val="single" w:color="auto" w:sz="4" w:space="0"/>
              <w:left w:val="nil"/>
              <w:bottom w:val="nil"/>
              <w:right w:val="nil"/>
            </w:tcBorders>
            <w:vAlign w:val="center"/>
          </w:tcPr>
          <w:p w14:paraId="6EA38C2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57.3 </w:t>
            </w:r>
          </w:p>
        </w:tc>
        <w:tc>
          <w:tcPr>
            <w:tcW w:w="1183" w:type="dxa"/>
            <w:tcBorders>
              <w:top w:val="single" w:color="auto" w:sz="4" w:space="0"/>
              <w:left w:val="nil"/>
              <w:bottom w:val="nil"/>
              <w:right w:val="nil"/>
            </w:tcBorders>
            <w:vAlign w:val="center"/>
          </w:tcPr>
          <w:p w14:paraId="13451242">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16.0 </w:t>
            </w:r>
          </w:p>
        </w:tc>
        <w:tc>
          <w:tcPr>
            <w:tcW w:w="1183" w:type="dxa"/>
            <w:tcBorders>
              <w:top w:val="single" w:color="auto" w:sz="4" w:space="0"/>
              <w:left w:val="nil"/>
              <w:bottom w:val="nil"/>
              <w:right w:val="nil"/>
            </w:tcBorders>
            <w:vAlign w:val="center"/>
          </w:tcPr>
          <w:p w14:paraId="5BDA3023">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51.0 </w:t>
            </w:r>
          </w:p>
        </w:tc>
        <w:tc>
          <w:tcPr>
            <w:tcW w:w="1260" w:type="dxa"/>
            <w:tcBorders>
              <w:top w:val="single" w:color="auto" w:sz="4" w:space="0"/>
              <w:left w:val="nil"/>
              <w:bottom w:val="nil"/>
              <w:right w:val="nil"/>
            </w:tcBorders>
            <w:vAlign w:val="center"/>
          </w:tcPr>
          <w:p w14:paraId="5C759777">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16.9 </w:t>
            </w:r>
          </w:p>
        </w:tc>
      </w:tr>
      <w:tr w14:paraId="630F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jc w:val="center"/>
        </w:trPr>
        <w:tc>
          <w:tcPr>
            <w:tcW w:w="724" w:type="dxa"/>
            <w:vMerge w:val="continue"/>
            <w:tcBorders>
              <w:top w:val="nil"/>
              <w:left w:val="nil"/>
              <w:bottom w:val="nil"/>
              <w:right w:val="nil"/>
            </w:tcBorders>
            <w:vAlign w:val="center"/>
          </w:tcPr>
          <w:p w14:paraId="149BEA9C">
            <w:pPr>
              <w:widowControl w:val="0"/>
              <w:spacing w:line="220" w:lineRule="exact"/>
              <w:ind w:firstLine="0" w:firstLineChars="0"/>
              <w:jc w:val="center"/>
              <w:rPr>
                <w:rFonts w:hint="eastAsia" w:ascii="黑体" w:hAnsi="黑体" w:eastAsia="黑体" w:cs="黑体"/>
                <w:spacing w:val="0"/>
                <w:kern w:val="2"/>
                <w:sz w:val="21"/>
                <w:szCs w:val="21"/>
              </w:rPr>
            </w:pPr>
          </w:p>
        </w:tc>
        <w:tc>
          <w:tcPr>
            <w:tcW w:w="1438" w:type="dxa"/>
            <w:tcBorders>
              <w:top w:val="nil"/>
              <w:left w:val="nil"/>
              <w:bottom w:val="nil"/>
              <w:right w:val="nil"/>
            </w:tcBorders>
            <w:vAlign w:val="center"/>
          </w:tcPr>
          <w:p w14:paraId="3C842EB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4</w:t>
            </w:r>
          </w:p>
        </w:tc>
        <w:tc>
          <w:tcPr>
            <w:tcW w:w="1387" w:type="dxa"/>
            <w:tcBorders>
              <w:top w:val="nil"/>
              <w:left w:val="nil"/>
              <w:bottom w:val="nil"/>
              <w:right w:val="nil"/>
            </w:tcBorders>
            <w:vAlign w:val="center"/>
          </w:tcPr>
          <w:p w14:paraId="3601570F">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108.6 </w:t>
            </w:r>
          </w:p>
        </w:tc>
        <w:tc>
          <w:tcPr>
            <w:tcW w:w="1183" w:type="dxa"/>
            <w:tcBorders>
              <w:top w:val="nil"/>
              <w:left w:val="nil"/>
              <w:bottom w:val="nil"/>
              <w:right w:val="nil"/>
            </w:tcBorders>
            <w:vAlign w:val="center"/>
          </w:tcPr>
          <w:p w14:paraId="6C75AAD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61.0 </w:t>
            </w:r>
          </w:p>
        </w:tc>
        <w:tc>
          <w:tcPr>
            <w:tcW w:w="1183" w:type="dxa"/>
            <w:tcBorders>
              <w:top w:val="nil"/>
              <w:left w:val="nil"/>
              <w:bottom w:val="nil"/>
              <w:right w:val="nil"/>
            </w:tcBorders>
            <w:vAlign w:val="center"/>
          </w:tcPr>
          <w:p w14:paraId="79281CD9">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18.4 </w:t>
            </w:r>
          </w:p>
        </w:tc>
        <w:tc>
          <w:tcPr>
            <w:tcW w:w="1183" w:type="dxa"/>
            <w:tcBorders>
              <w:top w:val="nil"/>
              <w:left w:val="nil"/>
              <w:bottom w:val="nil"/>
              <w:right w:val="nil"/>
            </w:tcBorders>
            <w:vAlign w:val="center"/>
          </w:tcPr>
          <w:p w14:paraId="12E79EC1">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52.3 </w:t>
            </w:r>
          </w:p>
        </w:tc>
        <w:tc>
          <w:tcPr>
            <w:tcW w:w="1260" w:type="dxa"/>
            <w:tcBorders>
              <w:top w:val="nil"/>
              <w:left w:val="nil"/>
              <w:bottom w:val="nil"/>
              <w:right w:val="nil"/>
            </w:tcBorders>
            <w:vAlign w:val="center"/>
          </w:tcPr>
          <w:p w14:paraId="5AC21792">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17.3 </w:t>
            </w:r>
          </w:p>
        </w:tc>
      </w:tr>
      <w:tr w14:paraId="649A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jc w:val="center"/>
        </w:trPr>
        <w:tc>
          <w:tcPr>
            <w:tcW w:w="724" w:type="dxa"/>
            <w:vMerge w:val="continue"/>
            <w:tcBorders>
              <w:top w:val="nil"/>
              <w:left w:val="nil"/>
              <w:bottom w:val="nil"/>
              <w:right w:val="nil"/>
            </w:tcBorders>
            <w:vAlign w:val="center"/>
          </w:tcPr>
          <w:p w14:paraId="56F7B131">
            <w:pPr>
              <w:widowControl w:val="0"/>
              <w:spacing w:line="220" w:lineRule="exact"/>
              <w:ind w:firstLine="0" w:firstLineChars="0"/>
              <w:jc w:val="center"/>
              <w:rPr>
                <w:rFonts w:hint="eastAsia" w:ascii="黑体" w:hAnsi="黑体" w:eastAsia="黑体" w:cs="黑体"/>
                <w:spacing w:val="0"/>
                <w:kern w:val="2"/>
                <w:sz w:val="21"/>
                <w:szCs w:val="21"/>
              </w:rPr>
            </w:pPr>
          </w:p>
        </w:tc>
        <w:tc>
          <w:tcPr>
            <w:tcW w:w="1438" w:type="dxa"/>
            <w:tcBorders>
              <w:top w:val="nil"/>
              <w:left w:val="nil"/>
              <w:bottom w:val="nil"/>
              <w:right w:val="nil"/>
            </w:tcBorders>
            <w:vAlign w:val="center"/>
          </w:tcPr>
          <w:p w14:paraId="77558036">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5</w:t>
            </w:r>
          </w:p>
        </w:tc>
        <w:tc>
          <w:tcPr>
            <w:tcW w:w="1387" w:type="dxa"/>
            <w:tcBorders>
              <w:top w:val="nil"/>
              <w:left w:val="nil"/>
              <w:bottom w:val="nil"/>
              <w:right w:val="nil"/>
            </w:tcBorders>
            <w:vAlign w:val="center"/>
          </w:tcPr>
          <w:p w14:paraId="26248889">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114.3 </w:t>
            </w:r>
          </w:p>
        </w:tc>
        <w:tc>
          <w:tcPr>
            <w:tcW w:w="1183" w:type="dxa"/>
            <w:tcBorders>
              <w:top w:val="nil"/>
              <w:left w:val="nil"/>
              <w:bottom w:val="nil"/>
              <w:right w:val="nil"/>
            </w:tcBorders>
            <w:vAlign w:val="center"/>
          </w:tcPr>
          <w:p w14:paraId="6296BF6B">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63.5 </w:t>
            </w:r>
          </w:p>
        </w:tc>
        <w:tc>
          <w:tcPr>
            <w:tcW w:w="1183" w:type="dxa"/>
            <w:tcBorders>
              <w:top w:val="nil"/>
              <w:left w:val="nil"/>
              <w:bottom w:val="nil"/>
              <w:right w:val="nil"/>
            </w:tcBorders>
            <w:vAlign w:val="center"/>
          </w:tcPr>
          <w:p w14:paraId="4C3A48EE">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20.3 </w:t>
            </w:r>
          </w:p>
        </w:tc>
        <w:tc>
          <w:tcPr>
            <w:tcW w:w="1183" w:type="dxa"/>
            <w:tcBorders>
              <w:top w:val="nil"/>
              <w:left w:val="nil"/>
              <w:bottom w:val="nil"/>
              <w:right w:val="nil"/>
            </w:tcBorders>
            <w:vAlign w:val="center"/>
          </w:tcPr>
          <w:p w14:paraId="730CC33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54.6 </w:t>
            </w:r>
          </w:p>
        </w:tc>
        <w:tc>
          <w:tcPr>
            <w:tcW w:w="1260" w:type="dxa"/>
            <w:tcBorders>
              <w:top w:val="nil"/>
              <w:left w:val="nil"/>
              <w:bottom w:val="nil"/>
              <w:right w:val="nil"/>
            </w:tcBorders>
            <w:vAlign w:val="center"/>
          </w:tcPr>
          <w:p w14:paraId="4BAA7012">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16.7 </w:t>
            </w:r>
          </w:p>
        </w:tc>
      </w:tr>
      <w:tr w14:paraId="487B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jc w:val="center"/>
        </w:trPr>
        <w:tc>
          <w:tcPr>
            <w:tcW w:w="724" w:type="dxa"/>
            <w:vMerge w:val="continue"/>
            <w:tcBorders>
              <w:top w:val="nil"/>
              <w:left w:val="nil"/>
              <w:bottom w:val="single" w:color="auto" w:sz="4" w:space="0"/>
              <w:right w:val="nil"/>
            </w:tcBorders>
            <w:vAlign w:val="center"/>
          </w:tcPr>
          <w:p w14:paraId="0CB79F27">
            <w:pPr>
              <w:widowControl w:val="0"/>
              <w:spacing w:line="220" w:lineRule="exact"/>
              <w:ind w:firstLine="0" w:firstLineChars="0"/>
              <w:jc w:val="center"/>
              <w:rPr>
                <w:rFonts w:hint="eastAsia" w:ascii="黑体" w:hAnsi="黑体" w:eastAsia="黑体" w:cs="黑体"/>
                <w:spacing w:val="0"/>
                <w:kern w:val="2"/>
                <w:sz w:val="21"/>
                <w:szCs w:val="21"/>
              </w:rPr>
            </w:pPr>
          </w:p>
        </w:tc>
        <w:tc>
          <w:tcPr>
            <w:tcW w:w="1438" w:type="dxa"/>
            <w:tcBorders>
              <w:top w:val="nil"/>
              <w:left w:val="nil"/>
              <w:bottom w:val="single" w:color="auto" w:sz="4" w:space="0"/>
              <w:right w:val="nil"/>
            </w:tcBorders>
            <w:vAlign w:val="center"/>
          </w:tcPr>
          <w:p w14:paraId="7B61637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6</w:t>
            </w:r>
          </w:p>
        </w:tc>
        <w:tc>
          <w:tcPr>
            <w:tcW w:w="1387" w:type="dxa"/>
            <w:tcBorders>
              <w:top w:val="nil"/>
              <w:left w:val="nil"/>
              <w:bottom w:val="single" w:color="auto" w:sz="4" w:space="0"/>
              <w:right w:val="nil"/>
            </w:tcBorders>
            <w:vAlign w:val="center"/>
          </w:tcPr>
          <w:p w14:paraId="6231FDA9">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122.1 </w:t>
            </w:r>
          </w:p>
        </w:tc>
        <w:tc>
          <w:tcPr>
            <w:tcW w:w="1183" w:type="dxa"/>
            <w:tcBorders>
              <w:top w:val="nil"/>
              <w:left w:val="nil"/>
              <w:bottom w:val="single" w:color="auto" w:sz="4" w:space="0"/>
              <w:right w:val="nil"/>
            </w:tcBorders>
            <w:vAlign w:val="center"/>
          </w:tcPr>
          <w:p w14:paraId="32DD1B0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67.6 </w:t>
            </w:r>
          </w:p>
        </w:tc>
        <w:tc>
          <w:tcPr>
            <w:tcW w:w="1183" w:type="dxa"/>
            <w:tcBorders>
              <w:top w:val="nil"/>
              <w:left w:val="nil"/>
              <w:bottom w:val="single" w:color="auto" w:sz="4" w:space="0"/>
              <w:right w:val="nil"/>
            </w:tcBorders>
            <w:vAlign w:val="center"/>
          </w:tcPr>
          <w:p w14:paraId="6762C531">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23.8 </w:t>
            </w:r>
          </w:p>
        </w:tc>
        <w:tc>
          <w:tcPr>
            <w:tcW w:w="1183" w:type="dxa"/>
            <w:tcBorders>
              <w:top w:val="nil"/>
              <w:left w:val="nil"/>
              <w:bottom w:val="single" w:color="auto" w:sz="4" w:space="0"/>
              <w:right w:val="nil"/>
            </w:tcBorders>
            <w:vAlign w:val="center"/>
          </w:tcPr>
          <w:p w14:paraId="5333C6FC">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58.1 </w:t>
            </w:r>
          </w:p>
        </w:tc>
        <w:tc>
          <w:tcPr>
            <w:tcW w:w="1260" w:type="dxa"/>
            <w:tcBorders>
              <w:top w:val="nil"/>
              <w:left w:val="nil"/>
              <w:bottom w:val="single" w:color="auto" w:sz="4" w:space="0"/>
              <w:right w:val="nil"/>
            </w:tcBorders>
            <w:vAlign w:val="center"/>
          </w:tcPr>
          <w:p w14:paraId="046597C1">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18.1 </w:t>
            </w:r>
          </w:p>
        </w:tc>
      </w:tr>
      <w:tr w14:paraId="4DA1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jc w:val="center"/>
        </w:trPr>
        <w:tc>
          <w:tcPr>
            <w:tcW w:w="724" w:type="dxa"/>
            <w:vMerge w:val="restart"/>
            <w:tcBorders>
              <w:top w:val="single" w:color="auto" w:sz="4" w:space="0"/>
              <w:left w:val="nil"/>
              <w:bottom w:val="nil"/>
              <w:right w:val="nil"/>
            </w:tcBorders>
            <w:vAlign w:val="center"/>
          </w:tcPr>
          <w:p w14:paraId="42B6549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女性</w:t>
            </w:r>
          </w:p>
        </w:tc>
        <w:tc>
          <w:tcPr>
            <w:tcW w:w="1438" w:type="dxa"/>
            <w:tcBorders>
              <w:top w:val="single" w:color="auto" w:sz="4" w:space="0"/>
              <w:left w:val="nil"/>
              <w:bottom w:val="nil"/>
              <w:right w:val="nil"/>
            </w:tcBorders>
            <w:vAlign w:val="center"/>
          </w:tcPr>
          <w:p w14:paraId="67D6FDFD">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3</w:t>
            </w:r>
          </w:p>
        </w:tc>
        <w:tc>
          <w:tcPr>
            <w:tcW w:w="1387" w:type="dxa"/>
            <w:tcBorders>
              <w:top w:val="single" w:color="auto" w:sz="4" w:space="0"/>
              <w:left w:val="nil"/>
              <w:bottom w:val="nil"/>
              <w:right w:val="nil"/>
            </w:tcBorders>
            <w:vAlign w:val="center"/>
          </w:tcPr>
          <w:p w14:paraId="3DDABF6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102.4 </w:t>
            </w:r>
          </w:p>
        </w:tc>
        <w:tc>
          <w:tcPr>
            <w:tcW w:w="1183" w:type="dxa"/>
            <w:tcBorders>
              <w:top w:val="single" w:color="auto" w:sz="4" w:space="0"/>
              <w:left w:val="nil"/>
              <w:bottom w:val="nil"/>
              <w:right w:val="nil"/>
            </w:tcBorders>
            <w:vAlign w:val="center"/>
          </w:tcPr>
          <w:p w14:paraId="0BEDD339">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57.0 </w:t>
            </w:r>
          </w:p>
        </w:tc>
        <w:tc>
          <w:tcPr>
            <w:tcW w:w="1183" w:type="dxa"/>
            <w:tcBorders>
              <w:top w:val="single" w:color="auto" w:sz="4" w:space="0"/>
              <w:left w:val="nil"/>
              <w:bottom w:val="nil"/>
              <w:right w:val="nil"/>
            </w:tcBorders>
            <w:vAlign w:val="center"/>
          </w:tcPr>
          <w:p w14:paraId="3DCCEE66">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16.0 </w:t>
            </w:r>
          </w:p>
        </w:tc>
        <w:tc>
          <w:tcPr>
            <w:tcW w:w="1183" w:type="dxa"/>
            <w:tcBorders>
              <w:top w:val="single" w:color="auto" w:sz="4" w:space="0"/>
              <w:left w:val="nil"/>
              <w:bottom w:val="nil"/>
              <w:right w:val="nil"/>
            </w:tcBorders>
            <w:vAlign w:val="center"/>
          </w:tcPr>
          <w:p w14:paraId="79E29DD6">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50.6 </w:t>
            </w:r>
          </w:p>
        </w:tc>
        <w:tc>
          <w:tcPr>
            <w:tcW w:w="1260" w:type="dxa"/>
            <w:tcBorders>
              <w:top w:val="single" w:color="auto" w:sz="4" w:space="0"/>
              <w:left w:val="nil"/>
              <w:bottom w:val="nil"/>
              <w:right w:val="nil"/>
            </w:tcBorders>
            <w:vAlign w:val="center"/>
          </w:tcPr>
          <w:p w14:paraId="05CE1255">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21.7 </w:t>
            </w:r>
          </w:p>
        </w:tc>
      </w:tr>
      <w:tr w14:paraId="07EA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jc w:val="center"/>
        </w:trPr>
        <w:tc>
          <w:tcPr>
            <w:tcW w:w="724" w:type="dxa"/>
            <w:vMerge w:val="continue"/>
            <w:tcBorders>
              <w:top w:val="nil"/>
              <w:left w:val="nil"/>
              <w:bottom w:val="nil"/>
              <w:right w:val="nil"/>
            </w:tcBorders>
            <w:vAlign w:val="center"/>
          </w:tcPr>
          <w:p w14:paraId="5978CD74">
            <w:pPr>
              <w:widowControl w:val="0"/>
              <w:spacing w:line="240" w:lineRule="auto"/>
              <w:ind w:firstLine="0" w:firstLineChars="0"/>
              <w:jc w:val="center"/>
              <w:rPr>
                <w:rFonts w:ascii="Calibri" w:hAnsi="Calibri" w:eastAsia="宋体"/>
                <w:spacing w:val="0"/>
                <w:kern w:val="2"/>
                <w:sz w:val="21"/>
                <w:szCs w:val="22"/>
              </w:rPr>
            </w:pPr>
          </w:p>
        </w:tc>
        <w:tc>
          <w:tcPr>
            <w:tcW w:w="1438" w:type="dxa"/>
            <w:tcBorders>
              <w:top w:val="nil"/>
              <w:left w:val="nil"/>
              <w:bottom w:val="nil"/>
              <w:right w:val="nil"/>
            </w:tcBorders>
            <w:vAlign w:val="center"/>
          </w:tcPr>
          <w:p w14:paraId="0A6ECB03">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4</w:t>
            </w:r>
          </w:p>
        </w:tc>
        <w:tc>
          <w:tcPr>
            <w:tcW w:w="1387" w:type="dxa"/>
            <w:tcBorders>
              <w:top w:val="nil"/>
              <w:left w:val="nil"/>
              <w:bottom w:val="nil"/>
              <w:right w:val="nil"/>
            </w:tcBorders>
            <w:vAlign w:val="center"/>
          </w:tcPr>
          <w:p w14:paraId="576EECD5">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107.6 </w:t>
            </w:r>
          </w:p>
        </w:tc>
        <w:tc>
          <w:tcPr>
            <w:tcW w:w="1183" w:type="dxa"/>
            <w:tcBorders>
              <w:top w:val="nil"/>
              <w:left w:val="nil"/>
              <w:bottom w:val="nil"/>
              <w:right w:val="nil"/>
            </w:tcBorders>
            <w:vAlign w:val="center"/>
          </w:tcPr>
          <w:p w14:paraId="558090CD">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60.1 </w:t>
            </w:r>
          </w:p>
        </w:tc>
        <w:tc>
          <w:tcPr>
            <w:tcW w:w="1183" w:type="dxa"/>
            <w:tcBorders>
              <w:top w:val="nil"/>
              <w:left w:val="nil"/>
              <w:bottom w:val="nil"/>
              <w:right w:val="nil"/>
            </w:tcBorders>
            <w:vAlign w:val="center"/>
          </w:tcPr>
          <w:p w14:paraId="403FF81E">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17.3 </w:t>
            </w:r>
          </w:p>
        </w:tc>
        <w:tc>
          <w:tcPr>
            <w:tcW w:w="1183" w:type="dxa"/>
            <w:tcBorders>
              <w:top w:val="nil"/>
              <w:left w:val="nil"/>
              <w:bottom w:val="nil"/>
              <w:right w:val="nil"/>
            </w:tcBorders>
            <w:vAlign w:val="center"/>
          </w:tcPr>
          <w:p w14:paraId="711E6319">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50.6 </w:t>
            </w:r>
          </w:p>
        </w:tc>
        <w:tc>
          <w:tcPr>
            <w:tcW w:w="1260" w:type="dxa"/>
            <w:tcBorders>
              <w:top w:val="nil"/>
              <w:left w:val="nil"/>
              <w:bottom w:val="nil"/>
              <w:right w:val="nil"/>
            </w:tcBorders>
            <w:vAlign w:val="center"/>
          </w:tcPr>
          <w:p w14:paraId="35CCABDF">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20.4 </w:t>
            </w:r>
          </w:p>
        </w:tc>
      </w:tr>
      <w:tr w14:paraId="53D9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exact"/>
          <w:jc w:val="center"/>
        </w:trPr>
        <w:tc>
          <w:tcPr>
            <w:tcW w:w="724" w:type="dxa"/>
            <w:vMerge w:val="continue"/>
            <w:tcBorders>
              <w:top w:val="nil"/>
              <w:left w:val="nil"/>
              <w:bottom w:val="nil"/>
              <w:right w:val="nil"/>
            </w:tcBorders>
            <w:vAlign w:val="center"/>
          </w:tcPr>
          <w:p w14:paraId="435F1263">
            <w:pPr>
              <w:widowControl w:val="0"/>
              <w:spacing w:line="240" w:lineRule="auto"/>
              <w:ind w:firstLine="0" w:firstLineChars="0"/>
              <w:jc w:val="center"/>
              <w:rPr>
                <w:rFonts w:ascii="Calibri" w:hAnsi="Calibri" w:eastAsia="宋体"/>
                <w:spacing w:val="0"/>
                <w:kern w:val="2"/>
                <w:sz w:val="21"/>
                <w:szCs w:val="22"/>
              </w:rPr>
            </w:pPr>
          </w:p>
        </w:tc>
        <w:tc>
          <w:tcPr>
            <w:tcW w:w="1438" w:type="dxa"/>
            <w:tcBorders>
              <w:top w:val="nil"/>
              <w:left w:val="nil"/>
              <w:bottom w:val="nil"/>
              <w:right w:val="nil"/>
            </w:tcBorders>
            <w:vAlign w:val="center"/>
          </w:tcPr>
          <w:p w14:paraId="315146D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5</w:t>
            </w:r>
          </w:p>
        </w:tc>
        <w:tc>
          <w:tcPr>
            <w:tcW w:w="1387" w:type="dxa"/>
            <w:tcBorders>
              <w:top w:val="nil"/>
              <w:left w:val="nil"/>
              <w:bottom w:val="nil"/>
              <w:right w:val="nil"/>
            </w:tcBorders>
            <w:vAlign w:val="center"/>
          </w:tcPr>
          <w:p w14:paraId="16178F02">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115.2 </w:t>
            </w:r>
          </w:p>
        </w:tc>
        <w:tc>
          <w:tcPr>
            <w:tcW w:w="1183" w:type="dxa"/>
            <w:tcBorders>
              <w:top w:val="nil"/>
              <w:left w:val="nil"/>
              <w:bottom w:val="nil"/>
              <w:right w:val="nil"/>
            </w:tcBorders>
            <w:vAlign w:val="center"/>
          </w:tcPr>
          <w:p w14:paraId="20D5FE9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64.3 </w:t>
            </w:r>
          </w:p>
        </w:tc>
        <w:tc>
          <w:tcPr>
            <w:tcW w:w="1183" w:type="dxa"/>
            <w:tcBorders>
              <w:top w:val="nil"/>
              <w:left w:val="nil"/>
              <w:bottom w:val="nil"/>
              <w:right w:val="nil"/>
            </w:tcBorders>
            <w:vAlign w:val="center"/>
          </w:tcPr>
          <w:p w14:paraId="4C94CFE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20.0 </w:t>
            </w:r>
          </w:p>
        </w:tc>
        <w:tc>
          <w:tcPr>
            <w:tcW w:w="1183" w:type="dxa"/>
            <w:tcBorders>
              <w:top w:val="nil"/>
              <w:left w:val="nil"/>
              <w:bottom w:val="nil"/>
              <w:right w:val="nil"/>
            </w:tcBorders>
            <w:vAlign w:val="center"/>
          </w:tcPr>
          <w:p w14:paraId="03F8C416">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53.9 </w:t>
            </w:r>
          </w:p>
        </w:tc>
        <w:tc>
          <w:tcPr>
            <w:tcW w:w="1260" w:type="dxa"/>
            <w:tcBorders>
              <w:top w:val="nil"/>
              <w:left w:val="nil"/>
              <w:bottom w:val="nil"/>
              <w:right w:val="nil"/>
            </w:tcBorders>
            <w:vAlign w:val="center"/>
          </w:tcPr>
          <w:p w14:paraId="79873A6F">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20.7 </w:t>
            </w:r>
          </w:p>
        </w:tc>
      </w:tr>
      <w:tr w14:paraId="140B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exact"/>
          <w:jc w:val="center"/>
        </w:trPr>
        <w:tc>
          <w:tcPr>
            <w:tcW w:w="724" w:type="dxa"/>
            <w:vMerge w:val="continue"/>
            <w:tcBorders>
              <w:top w:val="nil"/>
              <w:left w:val="nil"/>
              <w:bottom w:val="single" w:color="auto" w:sz="4" w:space="0"/>
              <w:right w:val="nil"/>
            </w:tcBorders>
            <w:vAlign w:val="center"/>
          </w:tcPr>
          <w:p w14:paraId="601805FF">
            <w:pPr>
              <w:widowControl w:val="0"/>
              <w:spacing w:line="240" w:lineRule="auto"/>
              <w:ind w:firstLine="0" w:firstLineChars="0"/>
              <w:jc w:val="center"/>
              <w:rPr>
                <w:rFonts w:ascii="Calibri" w:hAnsi="Calibri" w:eastAsia="宋体"/>
                <w:spacing w:val="0"/>
                <w:kern w:val="2"/>
                <w:sz w:val="21"/>
                <w:szCs w:val="22"/>
              </w:rPr>
            </w:pPr>
          </w:p>
        </w:tc>
        <w:tc>
          <w:tcPr>
            <w:tcW w:w="1438" w:type="dxa"/>
            <w:tcBorders>
              <w:top w:val="nil"/>
              <w:left w:val="nil"/>
              <w:bottom w:val="single" w:color="auto" w:sz="4" w:space="0"/>
              <w:right w:val="nil"/>
            </w:tcBorders>
            <w:vAlign w:val="center"/>
          </w:tcPr>
          <w:p w14:paraId="14AAFFAD">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6</w:t>
            </w:r>
          </w:p>
        </w:tc>
        <w:tc>
          <w:tcPr>
            <w:tcW w:w="1387" w:type="dxa"/>
            <w:tcBorders>
              <w:top w:val="nil"/>
              <w:left w:val="nil"/>
              <w:bottom w:val="single" w:color="auto" w:sz="4" w:space="0"/>
              <w:right w:val="nil"/>
            </w:tcBorders>
            <w:vAlign w:val="center"/>
          </w:tcPr>
          <w:p w14:paraId="7F1F42DF">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118.8 </w:t>
            </w:r>
          </w:p>
        </w:tc>
        <w:tc>
          <w:tcPr>
            <w:tcW w:w="1183" w:type="dxa"/>
            <w:tcBorders>
              <w:top w:val="nil"/>
              <w:left w:val="nil"/>
              <w:bottom w:val="single" w:color="auto" w:sz="4" w:space="0"/>
              <w:right w:val="nil"/>
            </w:tcBorders>
            <w:vAlign w:val="center"/>
          </w:tcPr>
          <w:p w14:paraId="6D555999">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66.2 </w:t>
            </w:r>
          </w:p>
        </w:tc>
        <w:tc>
          <w:tcPr>
            <w:tcW w:w="1183" w:type="dxa"/>
            <w:tcBorders>
              <w:top w:val="nil"/>
              <w:left w:val="nil"/>
              <w:bottom w:val="single" w:color="auto" w:sz="4" w:space="0"/>
              <w:right w:val="nil"/>
            </w:tcBorders>
            <w:vAlign w:val="center"/>
          </w:tcPr>
          <w:p w14:paraId="7E5B34B2">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21.0 </w:t>
            </w:r>
          </w:p>
        </w:tc>
        <w:tc>
          <w:tcPr>
            <w:tcW w:w="1183" w:type="dxa"/>
            <w:tcBorders>
              <w:top w:val="nil"/>
              <w:left w:val="nil"/>
              <w:bottom w:val="single" w:color="auto" w:sz="4" w:space="0"/>
              <w:right w:val="nil"/>
            </w:tcBorders>
            <w:vAlign w:val="center"/>
          </w:tcPr>
          <w:p w14:paraId="0C018315">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54.0 </w:t>
            </w:r>
          </w:p>
        </w:tc>
        <w:tc>
          <w:tcPr>
            <w:tcW w:w="1260" w:type="dxa"/>
            <w:tcBorders>
              <w:top w:val="nil"/>
              <w:left w:val="nil"/>
              <w:bottom w:val="single" w:color="auto" w:sz="4" w:space="0"/>
              <w:right w:val="nil"/>
            </w:tcBorders>
            <w:vAlign w:val="center"/>
          </w:tcPr>
          <w:p w14:paraId="310E7E31">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17.5 </w:t>
            </w:r>
          </w:p>
        </w:tc>
      </w:tr>
    </w:tbl>
    <w:p w14:paraId="29C94485">
      <w:pPr>
        <w:widowControl w:val="0"/>
        <w:spacing w:line="240" w:lineRule="exact"/>
        <w:ind w:firstLine="442" w:firstLineChars="0"/>
        <w:jc w:val="center"/>
        <w:rPr>
          <w:rFonts w:hint="eastAsia" w:ascii="宋体" w:hAnsi="宋体" w:eastAsia="宋体" w:cs="宋体"/>
          <w:b/>
          <w:spacing w:val="0"/>
          <w:kern w:val="2"/>
          <w:sz w:val="22"/>
          <w:szCs w:val="24"/>
        </w:rPr>
      </w:pPr>
    </w:p>
    <w:p w14:paraId="29566A40">
      <w:pPr>
        <w:widowControl w:val="0"/>
        <w:spacing w:line="240" w:lineRule="exact"/>
        <w:ind w:firstLine="442" w:firstLineChars="0"/>
        <w:jc w:val="center"/>
        <w:rPr>
          <w:rFonts w:hint="eastAsia" w:ascii="宋体" w:hAnsi="宋体" w:eastAsia="宋体" w:cs="宋体"/>
          <w:b/>
          <w:spacing w:val="0"/>
          <w:kern w:val="2"/>
          <w:sz w:val="22"/>
          <w:szCs w:val="24"/>
        </w:rPr>
      </w:pPr>
    </w:p>
    <w:p w14:paraId="7336DB1C">
      <w:pPr>
        <w:widowControl w:val="0"/>
        <w:spacing w:line="240" w:lineRule="exact"/>
        <w:ind w:firstLine="0" w:firstLineChars="0"/>
        <w:jc w:val="center"/>
        <w:rPr>
          <w:rFonts w:hint="eastAsia" w:ascii="黑体" w:hAnsi="黑体" w:eastAsia="黑体" w:cs="黑体"/>
          <w:b/>
          <w:bCs/>
          <w:spacing w:val="0"/>
          <w:kern w:val="2"/>
          <w:sz w:val="22"/>
          <w:szCs w:val="24"/>
        </w:rPr>
      </w:pPr>
      <w:r>
        <w:rPr>
          <w:rFonts w:hint="eastAsia" w:ascii="黑体" w:hAnsi="黑体" w:eastAsia="黑体" w:cs="黑体"/>
          <w:b/>
          <w:bCs/>
          <w:spacing w:val="0"/>
          <w:kern w:val="2"/>
          <w:sz w:val="22"/>
          <w:szCs w:val="24"/>
        </w:rPr>
        <w:t>表2     2024年宜昌市3～6岁幼儿各项体质指标平均数（续）</w:t>
      </w:r>
    </w:p>
    <w:tbl>
      <w:tblPr>
        <w:tblStyle w:val="7"/>
        <w:tblW w:w="9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7"/>
        <w:gridCol w:w="1274"/>
        <w:gridCol w:w="1289"/>
        <w:gridCol w:w="1139"/>
        <w:gridCol w:w="1109"/>
        <w:gridCol w:w="1109"/>
        <w:gridCol w:w="1274"/>
        <w:gridCol w:w="1214"/>
      </w:tblGrid>
      <w:tr w14:paraId="5208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707" w:type="dxa"/>
            <w:tcBorders>
              <w:top w:val="single" w:color="auto" w:sz="4" w:space="0"/>
              <w:left w:val="nil"/>
              <w:bottom w:val="single" w:color="auto" w:sz="4" w:space="0"/>
              <w:right w:val="nil"/>
            </w:tcBorders>
            <w:vAlign w:val="center"/>
          </w:tcPr>
          <w:p w14:paraId="1A80B46A">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性别</w:t>
            </w:r>
          </w:p>
        </w:tc>
        <w:tc>
          <w:tcPr>
            <w:tcW w:w="1274" w:type="dxa"/>
            <w:tcBorders>
              <w:top w:val="single" w:color="auto" w:sz="4" w:space="0"/>
              <w:left w:val="nil"/>
              <w:bottom w:val="single" w:color="auto" w:sz="4" w:space="0"/>
              <w:right w:val="nil"/>
            </w:tcBorders>
            <w:vAlign w:val="center"/>
          </w:tcPr>
          <w:p w14:paraId="5696081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年龄</w:t>
            </w:r>
          </w:p>
          <w:p w14:paraId="54C071E8">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（岁）</w:t>
            </w:r>
          </w:p>
        </w:tc>
        <w:tc>
          <w:tcPr>
            <w:tcW w:w="1289" w:type="dxa"/>
            <w:tcBorders>
              <w:top w:val="single" w:color="auto" w:sz="4" w:space="0"/>
              <w:left w:val="nil"/>
              <w:bottom w:val="single" w:color="auto" w:sz="4" w:space="0"/>
              <w:right w:val="nil"/>
            </w:tcBorders>
            <w:vAlign w:val="center"/>
          </w:tcPr>
          <w:p w14:paraId="75DEA32D">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握力</w:t>
            </w:r>
          </w:p>
          <w:p w14:paraId="7926E3A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（千克）</w:t>
            </w:r>
          </w:p>
        </w:tc>
        <w:tc>
          <w:tcPr>
            <w:tcW w:w="1139" w:type="dxa"/>
            <w:tcBorders>
              <w:top w:val="single" w:color="auto" w:sz="4" w:space="0"/>
              <w:left w:val="nil"/>
              <w:bottom w:val="single" w:color="auto" w:sz="4" w:space="0"/>
              <w:right w:val="nil"/>
            </w:tcBorders>
            <w:vAlign w:val="center"/>
          </w:tcPr>
          <w:p w14:paraId="63F7F2CD">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立定</w:t>
            </w:r>
          </w:p>
          <w:p w14:paraId="3A2A95CA">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跳远</w:t>
            </w:r>
          </w:p>
          <w:p w14:paraId="0EC12EC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109" w:type="dxa"/>
            <w:tcBorders>
              <w:top w:val="single" w:color="auto" w:sz="4" w:space="0"/>
              <w:left w:val="nil"/>
              <w:bottom w:val="single" w:color="auto" w:sz="4" w:space="0"/>
              <w:right w:val="nil"/>
            </w:tcBorders>
            <w:vAlign w:val="center"/>
          </w:tcPr>
          <w:p w14:paraId="242BDA8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坐位</w:t>
            </w:r>
          </w:p>
          <w:p w14:paraId="416AAE1A">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体前屈（厘米）</w:t>
            </w:r>
          </w:p>
        </w:tc>
        <w:tc>
          <w:tcPr>
            <w:tcW w:w="1109" w:type="dxa"/>
            <w:tcBorders>
              <w:top w:val="single" w:color="auto" w:sz="4" w:space="0"/>
              <w:left w:val="nil"/>
              <w:bottom w:val="single" w:color="auto" w:sz="4" w:space="0"/>
              <w:right w:val="nil"/>
            </w:tcBorders>
            <w:vAlign w:val="center"/>
          </w:tcPr>
          <w:p w14:paraId="34A60578">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双脚</w:t>
            </w:r>
          </w:p>
          <w:p w14:paraId="602CA741">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连续跳（秒）</w:t>
            </w:r>
          </w:p>
        </w:tc>
        <w:tc>
          <w:tcPr>
            <w:tcW w:w="1274" w:type="dxa"/>
            <w:tcBorders>
              <w:top w:val="single" w:color="auto" w:sz="4" w:space="0"/>
              <w:left w:val="nil"/>
              <w:bottom w:val="single" w:color="auto" w:sz="4" w:space="0"/>
              <w:right w:val="nil"/>
            </w:tcBorders>
            <w:vAlign w:val="center"/>
          </w:tcPr>
          <w:p w14:paraId="2C19609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15米绕障碍跑</w:t>
            </w:r>
          </w:p>
          <w:p w14:paraId="649AB9D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（秒）</w:t>
            </w:r>
          </w:p>
        </w:tc>
        <w:tc>
          <w:tcPr>
            <w:tcW w:w="1214" w:type="dxa"/>
            <w:tcBorders>
              <w:top w:val="single" w:color="auto" w:sz="4" w:space="0"/>
              <w:left w:val="nil"/>
              <w:bottom w:val="single" w:color="auto" w:sz="4" w:space="0"/>
              <w:right w:val="nil"/>
            </w:tcBorders>
            <w:vAlign w:val="center"/>
          </w:tcPr>
          <w:p w14:paraId="1ED7A60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走平衡木（秒）</w:t>
            </w:r>
          </w:p>
        </w:tc>
      </w:tr>
      <w:tr w14:paraId="04D5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707" w:type="dxa"/>
            <w:vMerge w:val="restart"/>
            <w:tcBorders>
              <w:top w:val="single" w:color="auto" w:sz="4" w:space="0"/>
              <w:left w:val="nil"/>
              <w:bottom w:val="nil"/>
              <w:right w:val="nil"/>
            </w:tcBorders>
            <w:vAlign w:val="center"/>
          </w:tcPr>
          <w:p w14:paraId="1BC26DBD">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男性</w:t>
            </w:r>
          </w:p>
        </w:tc>
        <w:tc>
          <w:tcPr>
            <w:tcW w:w="1274" w:type="dxa"/>
            <w:tcBorders>
              <w:top w:val="single" w:color="auto" w:sz="4" w:space="0"/>
              <w:left w:val="nil"/>
              <w:bottom w:val="nil"/>
              <w:right w:val="nil"/>
            </w:tcBorders>
            <w:vAlign w:val="center"/>
          </w:tcPr>
          <w:p w14:paraId="0CF8BAC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3</w:t>
            </w:r>
          </w:p>
        </w:tc>
        <w:tc>
          <w:tcPr>
            <w:tcW w:w="1289" w:type="dxa"/>
            <w:tcBorders>
              <w:top w:val="single" w:color="auto" w:sz="4" w:space="0"/>
              <w:left w:val="nil"/>
              <w:bottom w:val="nil"/>
              <w:right w:val="nil"/>
            </w:tcBorders>
            <w:shd w:val="clear" w:color="auto" w:fill="auto"/>
            <w:vAlign w:val="center"/>
          </w:tcPr>
          <w:p w14:paraId="3D2283A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4.9 </w:t>
            </w:r>
          </w:p>
        </w:tc>
        <w:tc>
          <w:tcPr>
            <w:tcW w:w="1139" w:type="dxa"/>
            <w:tcBorders>
              <w:top w:val="single" w:color="auto" w:sz="4" w:space="0"/>
              <w:left w:val="nil"/>
              <w:bottom w:val="nil"/>
              <w:right w:val="nil"/>
            </w:tcBorders>
            <w:shd w:val="clear" w:color="auto" w:fill="auto"/>
            <w:vAlign w:val="center"/>
          </w:tcPr>
          <w:p w14:paraId="7021F802">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57.4 </w:t>
            </w:r>
          </w:p>
        </w:tc>
        <w:tc>
          <w:tcPr>
            <w:tcW w:w="1109" w:type="dxa"/>
            <w:tcBorders>
              <w:top w:val="single" w:color="auto" w:sz="4" w:space="0"/>
              <w:left w:val="nil"/>
              <w:bottom w:val="nil"/>
              <w:right w:val="nil"/>
            </w:tcBorders>
            <w:shd w:val="clear" w:color="auto" w:fill="auto"/>
            <w:vAlign w:val="center"/>
          </w:tcPr>
          <w:p w14:paraId="62344A1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8.1 </w:t>
            </w:r>
          </w:p>
        </w:tc>
        <w:tc>
          <w:tcPr>
            <w:tcW w:w="1109" w:type="dxa"/>
            <w:tcBorders>
              <w:top w:val="single" w:color="auto" w:sz="4" w:space="0"/>
              <w:left w:val="nil"/>
              <w:bottom w:val="nil"/>
              <w:right w:val="nil"/>
            </w:tcBorders>
            <w:shd w:val="clear" w:color="auto" w:fill="auto"/>
            <w:vAlign w:val="center"/>
          </w:tcPr>
          <w:p w14:paraId="0B0BBE83">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8.8 </w:t>
            </w:r>
          </w:p>
        </w:tc>
        <w:tc>
          <w:tcPr>
            <w:tcW w:w="1274" w:type="dxa"/>
            <w:tcBorders>
              <w:top w:val="single" w:color="auto" w:sz="4" w:space="0"/>
              <w:left w:val="nil"/>
              <w:bottom w:val="nil"/>
              <w:right w:val="nil"/>
            </w:tcBorders>
            <w:shd w:val="clear" w:color="auto" w:fill="auto"/>
            <w:vAlign w:val="center"/>
          </w:tcPr>
          <w:p w14:paraId="5C984CC1">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9.1 </w:t>
            </w:r>
          </w:p>
        </w:tc>
        <w:tc>
          <w:tcPr>
            <w:tcW w:w="1214" w:type="dxa"/>
            <w:tcBorders>
              <w:top w:val="single" w:color="auto" w:sz="4" w:space="0"/>
              <w:left w:val="nil"/>
              <w:bottom w:val="nil"/>
              <w:right w:val="nil"/>
            </w:tcBorders>
            <w:shd w:val="clear" w:color="auto" w:fill="auto"/>
            <w:vAlign w:val="center"/>
          </w:tcPr>
          <w:p w14:paraId="59C5658C">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9.3 </w:t>
            </w:r>
          </w:p>
        </w:tc>
      </w:tr>
      <w:tr w14:paraId="7913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707" w:type="dxa"/>
            <w:vMerge w:val="continue"/>
            <w:tcBorders>
              <w:top w:val="nil"/>
              <w:left w:val="nil"/>
              <w:bottom w:val="nil"/>
              <w:right w:val="nil"/>
            </w:tcBorders>
            <w:vAlign w:val="center"/>
          </w:tcPr>
          <w:p w14:paraId="115F7435">
            <w:pPr>
              <w:widowControl w:val="0"/>
              <w:spacing w:line="220" w:lineRule="exact"/>
              <w:ind w:firstLine="0" w:firstLineChars="0"/>
              <w:jc w:val="center"/>
              <w:rPr>
                <w:rFonts w:hint="eastAsia" w:ascii="黑体" w:hAnsi="黑体" w:eastAsia="黑体" w:cs="黑体"/>
                <w:spacing w:val="0"/>
                <w:kern w:val="2"/>
                <w:sz w:val="21"/>
                <w:szCs w:val="21"/>
              </w:rPr>
            </w:pPr>
          </w:p>
        </w:tc>
        <w:tc>
          <w:tcPr>
            <w:tcW w:w="1274" w:type="dxa"/>
            <w:tcBorders>
              <w:top w:val="nil"/>
              <w:left w:val="nil"/>
              <w:bottom w:val="nil"/>
              <w:right w:val="nil"/>
            </w:tcBorders>
            <w:vAlign w:val="center"/>
          </w:tcPr>
          <w:p w14:paraId="15F9CF1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4</w:t>
            </w:r>
          </w:p>
        </w:tc>
        <w:tc>
          <w:tcPr>
            <w:tcW w:w="1289" w:type="dxa"/>
            <w:tcBorders>
              <w:top w:val="nil"/>
              <w:left w:val="nil"/>
              <w:bottom w:val="nil"/>
              <w:right w:val="nil"/>
            </w:tcBorders>
            <w:vAlign w:val="center"/>
          </w:tcPr>
          <w:p w14:paraId="2B8AD49D">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5.1</w:t>
            </w:r>
          </w:p>
        </w:tc>
        <w:tc>
          <w:tcPr>
            <w:tcW w:w="1139" w:type="dxa"/>
            <w:tcBorders>
              <w:top w:val="nil"/>
              <w:left w:val="nil"/>
              <w:bottom w:val="nil"/>
              <w:right w:val="nil"/>
            </w:tcBorders>
            <w:vAlign w:val="center"/>
          </w:tcPr>
          <w:p w14:paraId="080B5F6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94</w:t>
            </w:r>
          </w:p>
        </w:tc>
        <w:tc>
          <w:tcPr>
            <w:tcW w:w="1109" w:type="dxa"/>
            <w:tcBorders>
              <w:top w:val="nil"/>
              <w:left w:val="nil"/>
              <w:bottom w:val="nil"/>
              <w:right w:val="nil"/>
            </w:tcBorders>
            <w:vAlign w:val="center"/>
          </w:tcPr>
          <w:p w14:paraId="3757E07D">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4.7</w:t>
            </w:r>
          </w:p>
        </w:tc>
        <w:tc>
          <w:tcPr>
            <w:tcW w:w="1109" w:type="dxa"/>
            <w:tcBorders>
              <w:top w:val="nil"/>
              <w:left w:val="nil"/>
              <w:bottom w:val="nil"/>
              <w:right w:val="nil"/>
            </w:tcBorders>
            <w:vAlign w:val="center"/>
          </w:tcPr>
          <w:p w14:paraId="414BEEBB">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8.4</w:t>
            </w:r>
          </w:p>
        </w:tc>
        <w:tc>
          <w:tcPr>
            <w:tcW w:w="1274" w:type="dxa"/>
            <w:tcBorders>
              <w:top w:val="nil"/>
              <w:left w:val="nil"/>
              <w:bottom w:val="nil"/>
              <w:right w:val="nil"/>
            </w:tcBorders>
            <w:vAlign w:val="center"/>
          </w:tcPr>
          <w:p w14:paraId="1912552D">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7.6</w:t>
            </w:r>
          </w:p>
        </w:tc>
        <w:tc>
          <w:tcPr>
            <w:tcW w:w="1214" w:type="dxa"/>
            <w:tcBorders>
              <w:top w:val="nil"/>
              <w:left w:val="nil"/>
              <w:bottom w:val="nil"/>
              <w:right w:val="nil"/>
            </w:tcBorders>
            <w:vAlign w:val="center"/>
          </w:tcPr>
          <w:p w14:paraId="6F5A5FA2">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10.1</w:t>
            </w:r>
          </w:p>
        </w:tc>
      </w:tr>
      <w:tr w14:paraId="60E7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707" w:type="dxa"/>
            <w:vMerge w:val="continue"/>
            <w:tcBorders>
              <w:top w:val="nil"/>
              <w:left w:val="nil"/>
              <w:bottom w:val="nil"/>
              <w:right w:val="nil"/>
            </w:tcBorders>
            <w:vAlign w:val="center"/>
          </w:tcPr>
          <w:p w14:paraId="065B16ED">
            <w:pPr>
              <w:widowControl w:val="0"/>
              <w:spacing w:line="220" w:lineRule="exact"/>
              <w:ind w:firstLine="0" w:firstLineChars="0"/>
              <w:jc w:val="center"/>
              <w:rPr>
                <w:rFonts w:hint="eastAsia" w:ascii="黑体" w:hAnsi="黑体" w:eastAsia="黑体" w:cs="黑体"/>
                <w:spacing w:val="0"/>
                <w:kern w:val="2"/>
                <w:sz w:val="21"/>
                <w:szCs w:val="21"/>
              </w:rPr>
            </w:pPr>
          </w:p>
        </w:tc>
        <w:tc>
          <w:tcPr>
            <w:tcW w:w="1274" w:type="dxa"/>
            <w:tcBorders>
              <w:top w:val="nil"/>
              <w:left w:val="nil"/>
              <w:bottom w:val="nil"/>
              <w:right w:val="nil"/>
            </w:tcBorders>
            <w:vAlign w:val="center"/>
          </w:tcPr>
          <w:p w14:paraId="6F8B2456">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5</w:t>
            </w:r>
          </w:p>
        </w:tc>
        <w:tc>
          <w:tcPr>
            <w:tcW w:w="1289" w:type="dxa"/>
            <w:tcBorders>
              <w:top w:val="nil"/>
              <w:left w:val="nil"/>
              <w:bottom w:val="nil"/>
              <w:right w:val="nil"/>
            </w:tcBorders>
            <w:vAlign w:val="center"/>
          </w:tcPr>
          <w:p w14:paraId="47FDF7D2">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6.8 </w:t>
            </w:r>
          </w:p>
        </w:tc>
        <w:tc>
          <w:tcPr>
            <w:tcW w:w="1139" w:type="dxa"/>
            <w:tcBorders>
              <w:top w:val="nil"/>
              <w:left w:val="nil"/>
              <w:bottom w:val="nil"/>
              <w:right w:val="nil"/>
            </w:tcBorders>
            <w:vAlign w:val="center"/>
          </w:tcPr>
          <w:p w14:paraId="75190170">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91.1 </w:t>
            </w:r>
          </w:p>
        </w:tc>
        <w:tc>
          <w:tcPr>
            <w:tcW w:w="1109" w:type="dxa"/>
            <w:tcBorders>
              <w:top w:val="nil"/>
              <w:left w:val="nil"/>
              <w:bottom w:val="nil"/>
              <w:right w:val="nil"/>
            </w:tcBorders>
            <w:vAlign w:val="center"/>
          </w:tcPr>
          <w:p w14:paraId="5B5910D5">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7.3 </w:t>
            </w:r>
          </w:p>
        </w:tc>
        <w:tc>
          <w:tcPr>
            <w:tcW w:w="1109" w:type="dxa"/>
            <w:tcBorders>
              <w:top w:val="nil"/>
              <w:left w:val="nil"/>
              <w:bottom w:val="nil"/>
              <w:right w:val="nil"/>
            </w:tcBorders>
            <w:vAlign w:val="center"/>
          </w:tcPr>
          <w:p w14:paraId="02E7B1FF">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5.9 </w:t>
            </w:r>
          </w:p>
        </w:tc>
        <w:tc>
          <w:tcPr>
            <w:tcW w:w="1274" w:type="dxa"/>
            <w:tcBorders>
              <w:top w:val="nil"/>
              <w:left w:val="nil"/>
              <w:bottom w:val="nil"/>
              <w:right w:val="nil"/>
            </w:tcBorders>
            <w:vAlign w:val="center"/>
          </w:tcPr>
          <w:p w14:paraId="0DA4255C">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7.3 </w:t>
            </w:r>
          </w:p>
        </w:tc>
        <w:tc>
          <w:tcPr>
            <w:tcW w:w="1214" w:type="dxa"/>
            <w:tcBorders>
              <w:top w:val="nil"/>
              <w:left w:val="nil"/>
              <w:bottom w:val="nil"/>
              <w:right w:val="nil"/>
            </w:tcBorders>
            <w:vAlign w:val="center"/>
          </w:tcPr>
          <w:p w14:paraId="6D39E3DB">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7.0 </w:t>
            </w:r>
          </w:p>
        </w:tc>
      </w:tr>
      <w:tr w14:paraId="64D9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707" w:type="dxa"/>
            <w:vMerge w:val="continue"/>
            <w:tcBorders>
              <w:top w:val="nil"/>
              <w:left w:val="nil"/>
              <w:bottom w:val="single" w:color="auto" w:sz="4" w:space="0"/>
              <w:right w:val="nil"/>
            </w:tcBorders>
            <w:vAlign w:val="center"/>
          </w:tcPr>
          <w:p w14:paraId="24242F7C">
            <w:pPr>
              <w:widowControl w:val="0"/>
              <w:spacing w:line="220" w:lineRule="exact"/>
              <w:ind w:firstLine="0" w:firstLineChars="0"/>
              <w:jc w:val="center"/>
              <w:rPr>
                <w:rFonts w:hint="eastAsia" w:ascii="黑体" w:hAnsi="黑体" w:eastAsia="黑体" w:cs="黑体"/>
                <w:spacing w:val="0"/>
                <w:kern w:val="2"/>
                <w:sz w:val="21"/>
                <w:szCs w:val="21"/>
              </w:rPr>
            </w:pPr>
          </w:p>
        </w:tc>
        <w:tc>
          <w:tcPr>
            <w:tcW w:w="1274" w:type="dxa"/>
            <w:tcBorders>
              <w:top w:val="nil"/>
              <w:left w:val="nil"/>
              <w:bottom w:val="single" w:color="auto" w:sz="4" w:space="0"/>
              <w:right w:val="nil"/>
            </w:tcBorders>
            <w:vAlign w:val="center"/>
          </w:tcPr>
          <w:p w14:paraId="1B3E723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6</w:t>
            </w:r>
          </w:p>
        </w:tc>
        <w:tc>
          <w:tcPr>
            <w:tcW w:w="1289" w:type="dxa"/>
            <w:tcBorders>
              <w:top w:val="nil"/>
              <w:left w:val="nil"/>
              <w:bottom w:val="single" w:color="auto" w:sz="4" w:space="0"/>
              <w:right w:val="nil"/>
            </w:tcBorders>
            <w:vAlign w:val="center"/>
          </w:tcPr>
          <w:p w14:paraId="45B0EE2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8.2 </w:t>
            </w:r>
          </w:p>
        </w:tc>
        <w:tc>
          <w:tcPr>
            <w:tcW w:w="1139" w:type="dxa"/>
            <w:tcBorders>
              <w:top w:val="nil"/>
              <w:left w:val="nil"/>
              <w:bottom w:val="single" w:color="auto" w:sz="4" w:space="0"/>
              <w:right w:val="nil"/>
            </w:tcBorders>
            <w:vAlign w:val="center"/>
          </w:tcPr>
          <w:p w14:paraId="2FADABF5">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110.3 </w:t>
            </w:r>
          </w:p>
        </w:tc>
        <w:tc>
          <w:tcPr>
            <w:tcW w:w="1109" w:type="dxa"/>
            <w:tcBorders>
              <w:top w:val="nil"/>
              <w:left w:val="nil"/>
              <w:bottom w:val="single" w:color="auto" w:sz="4" w:space="0"/>
              <w:right w:val="nil"/>
            </w:tcBorders>
            <w:vAlign w:val="center"/>
          </w:tcPr>
          <w:p w14:paraId="34AAA2A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7.7 </w:t>
            </w:r>
          </w:p>
        </w:tc>
        <w:tc>
          <w:tcPr>
            <w:tcW w:w="1109" w:type="dxa"/>
            <w:tcBorders>
              <w:top w:val="nil"/>
              <w:left w:val="nil"/>
              <w:bottom w:val="single" w:color="auto" w:sz="4" w:space="0"/>
              <w:right w:val="nil"/>
            </w:tcBorders>
            <w:vAlign w:val="center"/>
          </w:tcPr>
          <w:p w14:paraId="112ED9E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5.9 </w:t>
            </w:r>
          </w:p>
        </w:tc>
        <w:tc>
          <w:tcPr>
            <w:tcW w:w="1274" w:type="dxa"/>
            <w:tcBorders>
              <w:top w:val="nil"/>
              <w:left w:val="nil"/>
              <w:bottom w:val="single" w:color="auto" w:sz="4" w:space="0"/>
              <w:right w:val="nil"/>
            </w:tcBorders>
            <w:vAlign w:val="center"/>
          </w:tcPr>
          <w:p w14:paraId="4D6A48B6">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6.8 </w:t>
            </w:r>
          </w:p>
        </w:tc>
        <w:tc>
          <w:tcPr>
            <w:tcW w:w="1214" w:type="dxa"/>
            <w:tcBorders>
              <w:top w:val="nil"/>
              <w:left w:val="nil"/>
              <w:bottom w:val="single" w:color="auto" w:sz="4" w:space="0"/>
              <w:right w:val="nil"/>
            </w:tcBorders>
            <w:vAlign w:val="center"/>
          </w:tcPr>
          <w:p w14:paraId="01744723">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6.7 </w:t>
            </w:r>
          </w:p>
        </w:tc>
      </w:tr>
      <w:tr w14:paraId="5F43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707" w:type="dxa"/>
            <w:vMerge w:val="restart"/>
            <w:tcBorders>
              <w:top w:val="single" w:color="auto" w:sz="4" w:space="0"/>
              <w:left w:val="nil"/>
              <w:bottom w:val="nil"/>
              <w:right w:val="nil"/>
            </w:tcBorders>
            <w:vAlign w:val="center"/>
          </w:tcPr>
          <w:p w14:paraId="0F05607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女性</w:t>
            </w:r>
          </w:p>
        </w:tc>
        <w:tc>
          <w:tcPr>
            <w:tcW w:w="1274" w:type="dxa"/>
            <w:tcBorders>
              <w:top w:val="single" w:color="auto" w:sz="4" w:space="0"/>
              <w:left w:val="nil"/>
              <w:bottom w:val="nil"/>
              <w:right w:val="nil"/>
            </w:tcBorders>
            <w:vAlign w:val="center"/>
          </w:tcPr>
          <w:p w14:paraId="5C51A49E">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3</w:t>
            </w:r>
          </w:p>
        </w:tc>
        <w:tc>
          <w:tcPr>
            <w:tcW w:w="1289" w:type="dxa"/>
            <w:tcBorders>
              <w:top w:val="single" w:color="auto" w:sz="4" w:space="0"/>
              <w:left w:val="nil"/>
              <w:bottom w:val="nil"/>
              <w:right w:val="nil"/>
            </w:tcBorders>
            <w:vAlign w:val="center"/>
          </w:tcPr>
          <w:p w14:paraId="43252BDF">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4.5 </w:t>
            </w:r>
          </w:p>
        </w:tc>
        <w:tc>
          <w:tcPr>
            <w:tcW w:w="1139" w:type="dxa"/>
            <w:tcBorders>
              <w:top w:val="single" w:color="auto" w:sz="4" w:space="0"/>
              <w:left w:val="nil"/>
              <w:bottom w:val="nil"/>
              <w:right w:val="nil"/>
            </w:tcBorders>
            <w:vAlign w:val="center"/>
          </w:tcPr>
          <w:p w14:paraId="0410E820">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54.1 </w:t>
            </w:r>
          </w:p>
        </w:tc>
        <w:tc>
          <w:tcPr>
            <w:tcW w:w="1109" w:type="dxa"/>
            <w:tcBorders>
              <w:top w:val="single" w:color="auto" w:sz="4" w:space="0"/>
              <w:left w:val="nil"/>
              <w:bottom w:val="nil"/>
              <w:right w:val="nil"/>
            </w:tcBorders>
            <w:vAlign w:val="center"/>
          </w:tcPr>
          <w:p w14:paraId="17A5CC80">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8.7 </w:t>
            </w:r>
          </w:p>
        </w:tc>
        <w:tc>
          <w:tcPr>
            <w:tcW w:w="1109" w:type="dxa"/>
            <w:tcBorders>
              <w:top w:val="single" w:color="auto" w:sz="4" w:space="0"/>
              <w:left w:val="nil"/>
              <w:bottom w:val="nil"/>
              <w:right w:val="nil"/>
            </w:tcBorders>
            <w:vAlign w:val="center"/>
          </w:tcPr>
          <w:p w14:paraId="4EA2F8CE">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8.5 </w:t>
            </w:r>
          </w:p>
        </w:tc>
        <w:tc>
          <w:tcPr>
            <w:tcW w:w="1274" w:type="dxa"/>
            <w:tcBorders>
              <w:top w:val="single" w:color="auto" w:sz="4" w:space="0"/>
              <w:left w:val="nil"/>
              <w:bottom w:val="nil"/>
              <w:right w:val="nil"/>
            </w:tcBorders>
            <w:vAlign w:val="center"/>
          </w:tcPr>
          <w:p w14:paraId="5D2FDA6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9.6 </w:t>
            </w:r>
          </w:p>
        </w:tc>
        <w:tc>
          <w:tcPr>
            <w:tcW w:w="1214" w:type="dxa"/>
            <w:tcBorders>
              <w:top w:val="single" w:color="auto" w:sz="4" w:space="0"/>
              <w:left w:val="nil"/>
              <w:bottom w:val="nil"/>
              <w:right w:val="nil"/>
            </w:tcBorders>
            <w:vAlign w:val="center"/>
          </w:tcPr>
          <w:p w14:paraId="0FDAFDB6">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9.8 </w:t>
            </w:r>
          </w:p>
        </w:tc>
      </w:tr>
      <w:tr w14:paraId="35A3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707" w:type="dxa"/>
            <w:vMerge w:val="continue"/>
            <w:tcBorders>
              <w:top w:val="nil"/>
              <w:left w:val="nil"/>
              <w:bottom w:val="nil"/>
              <w:right w:val="nil"/>
            </w:tcBorders>
            <w:vAlign w:val="center"/>
          </w:tcPr>
          <w:p w14:paraId="4A7B3157">
            <w:pPr>
              <w:widowControl w:val="0"/>
              <w:spacing w:line="240" w:lineRule="auto"/>
              <w:ind w:firstLine="0" w:firstLineChars="0"/>
              <w:jc w:val="center"/>
              <w:rPr>
                <w:rFonts w:ascii="Calibri" w:hAnsi="Calibri" w:eastAsia="宋体"/>
                <w:spacing w:val="0"/>
                <w:kern w:val="2"/>
                <w:sz w:val="21"/>
                <w:szCs w:val="22"/>
              </w:rPr>
            </w:pPr>
          </w:p>
        </w:tc>
        <w:tc>
          <w:tcPr>
            <w:tcW w:w="1274" w:type="dxa"/>
            <w:tcBorders>
              <w:top w:val="nil"/>
              <w:left w:val="nil"/>
              <w:bottom w:val="nil"/>
              <w:right w:val="nil"/>
            </w:tcBorders>
            <w:vAlign w:val="center"/>
          </w:tcPr>
          <w:p w14:paraId="7320A4E7">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4</w:t>
            </w:r>
          </w:p>
        </w:tc>
        <w:tc>
          <w:tcPr>
            <w:tcW w:w="1289" w:type="dxa"/>
            <w:tcBorders>
              <w:top w:val="nil"/>
              <w:left w:val="nil"/>
              <w:bottom w:val="nil"/>
              <w:right w:val="nil"/>
            </w:tcBorders>
            <w:vAlign w:val="center"/>
          </w:tcPr>
          <w:p w14:paraId="46632B01">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5.1 </w:t>
            </w:r>
          </w:p>
        </w:tc>
        <w:tc>
          <w:tcPr>
            <w:tcW w:w="1139" w:type="dxa"/>
            <w:tcBorders>
              <w:top w:val="nil"/>
              <w:left w:val="nil"/>
              <w:bottom w:val="nil"/>
              <w:right w:val="nil"/>
            </w:tcBorders>
            <w:vAlign w:val="center"/>
          </w:tcPr>
          <w:p w14:paraId="65758D3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74.3 </w:t>
            </w:r>
          </w:p>
        </w:tc>
        <w:tc>
          <w:tcPr>
            <w:tcW w:w="1109" w:type="dxa"/>
            <w:tcBorders>
              <w:top w:val="nil"/>
              <w:left w:val="nil"/>
              <w:bottom w:val="nil"/>
              <w:right w:val="nil"/>
            </w:tcBorders>
            <w:vAlign w:val="center"/>
          </w:tcPr>
          <w:p w14:paraId="69B77E99">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9.5 </w:t>
            </w:r>
          </w:p>
        </w:tc>
        <w:tc>
          <w:tcPr>
            <w:tcW w:w="1109" w:type="dxa"/>
            <w:tcBorders>
              <w:top w:val="nil"/>
              <w:left w:val="nil"/>
              <w:bottom w:val="nil"/>
              <w:right w:val="nil"/>
            </w:tcBorders>
            <w:vAlign w:val="center"/>
          </w:tcPr>
          <w:p w14:paraId="3F80AAF1">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6.3 </w:t>
            </w:r>
          </w:p>
        </w:tc>
        <w:tc>
          <w:tcPr>
            <w:tcW w:w="1274" w:type="dxa"/>
            <w:tcBorders>
              <w:top w:val="nil"/>
              <w:left w:val="nil"/>
              <w:bottom w:val="nil"/>
              <w:right w:val="nil"/>
            </w:tcBorders>
            <w:vAlign w:val="center"/>
          </w:tcPr>
          <w:p w14:paraId="462AC6F4">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8.2 </w:t>
            </w:r>
          </w:p>
        </w:tc>
        <w:tc>
          <w:tcPr>
            <w:tcW w:w="1214" w:type="dxa"/>
            <w:tcBorders>
              <w:top w:val="nil"/>
              <w:left w:val="nil"/>
              <w:bottom w:val="nil"/>
              <w:right w:val="nil"/>
            </w:tcBorders>
            <w:vAlign w:val="center"/>
          </w:tcPr>
          <w:p w14:paraId="721F4B97">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8.8 </w:t>
            </w:r>
          </w:p>
        </w:tc>
      </w:tr>
      <w:tr w14:paraId="3CC0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707" w:type="dxa"/>
            <w:vMerge w:val="continue"/>
            <w:tcBorders>
              <w:top w:val="nil"/>
              <w:left w:val="nil"/>
              <w:bottom w:val="nil"/>
              <w:right w:val="nil"/>
            </w:tcBorders>
            <w:vAlign w:val="center"/>
          </w:tcPr>
          <w:p w14:paraId="6839AF67">
            <w:pPr>
              <w:widowControl w:val="0"/>
              <w:spacing w:line="240" w:lineRule="auto"/>
              <w:ind w:firstLine="0" w:firstLineChars="0"/>
              <w:jc w:val="center"/>
              <w:rPr>
                <w:rFonts w:ascii="Calibri" w:hAnsi="Calibri" w:eastAsia="宋体"/>
                <w:spacing w:val="0"/>
                <w:kern w:val="2"/>
                <w:sz w:val="21"/>
                <w:szCs w:val="22"/>
              </w:rPr>
            </w:pPr>
          </w:p>
        </w:tc>
        <w:tc>
          <w:tcPr>
            <w:tcW w:w="1274" w:type="dxa"/>
            <w:tcBorders>
              <w:top w:val="nil"/>
              <w:left w:val="nil"/>
              <w:bottom w:val="nil"/>
              <w:right w:val="nil"/>
            </w:tcBorders>
            <w:vAlign w:val="center"/>
          </w:tcPr>
          <w:p w14:paraId="080AEADF">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5</w:t>
            </w:r>
          </w:p>
        </w:tc>
        <w:tc>
          <w:tcPr>
            <w:tcW w:w="1289" w:type="dxa"/>
            <w:tcBorders>
              <w:top w:val="nil"/>
              <w:left w:val="nil"/>
              <w:bottom w:val="nil"/>
              <w:right w:val="nil"/>
            </w:tcBorders>
            <w:vAlign w:val="center"/>
          </w:tcPr>
          <w:p w14:paraId="25E1286F">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6.1 </w:t>
            </w:r>
          </w:p>
        </w:tc>
        <w:tc>
          <w:tcPr>
            <w:tcW w:w="1139" w:type="dxa"/>
            <w:tcBorders>
              <w:top w:val="nil"/>
              <w:left w:val="nil"/>
              <w:bottom w:val="nil"/>
              <w:right w:val="nil"/>
            </w:tcBorders>
            <w:vAlign w:val="center"/>
          </w:tcPr>
          <w:p w14:paraId="49D8DF60">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87.2 </w:t>
            </w:r>
          </w:p>
        </w:tc>
        <w:tc>
          <w:tcPr>
            <w:tcW w:w="1109" w:type="dxa"/>
            <w:tcBorders>
              <w:top w:val="nil"/>
              <w:left w:val="nil"/>
              <w:bottom w:val="nil"/>
              <w:right w:val="nil"/>
            </w:tcBorders>
            <w:vAlign w:val="center"/>
          </w:tcPr>
          <w:p w14:paraId="1FFE306E">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8.3 </w:t>
            </w:r>
          </w:p>
        </w:tc>
        <w:tc>
          <w:tcPr>
            <w:tcW w:w="1109" w:type="dxa"/>
            <w:tcBorders>
              <w:top w:val="nil"/>
              <w:left w:val="nil"/>
              <w:bottom w:val="nil"/>
              <w:right w:val="nil"/>
            </w:tcBorders>
            <w:vAlign w:val="center"/>
          </w:tcPr>
          <w:p w14:paraId="7594BB88">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6.2 </w:t>
            </w:r>
          </w:p>
        </w:tc>
        <w:tc>
          <w:tcPr>
            <w:tcW w:w="1274" w:type="dxa"/>
            <w:tcBorders>
              <w:top w:val="nil"/>
              <w:left w:val="nil"/>
              <w:bottom w:val="nil"/>
              <w:right w:val="nil"/>
            </w:tcBorders>
            <w:vAlign w:val="center"/>
          </w:tcPr>
          <w:p w14:paraId="65EB4CDC">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7.6 </w:t>
            </w:r>
          </w:p>
        </w:tc>
        <w:tc>
          <w:tcPr>
            <w:tcW w:w="1214" w:type="dxa"/>
            <w:tcBorders>
              <w:top w:val="nil"/>
              <w:left w:val="nil"/>
              <w:bottom w:val="nil"/>
              <w:right w:val="nil"/>
            </w:tcBorders>
            <w:vAlign w:val="center"/>
          </w:tcPr>
          <w:p w14:paraId="0EF088E3">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7.2 </w:t>
            </w:r>
          </w:p>
        </w:tc>
      </w:tr>
      <w:tr w14:paraId="1161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trPr>
        <w:tc>
          <w:tcPr>
            <w:tcW w:w="707" w:type="dxa"/>
            <w:vMerge w:val="continue"/>
            <w:tcBorders>
              <w:top w:val="nil"/>
              <w:left w:val="nil"/>
              <w:bottom w:val="single" w:color="auto" w:sz="4" w:space="0"/>
              <w:right w:val="nil"/>
            </w:tcBorders>
            <w:vAlign w:val="center"/>
          </w:tcPr>
          <w:p w14:paraId="34B26E66">
            <w:pPr>
              <w:widowControl w:val="0"/>
              <w:spacing w:line="240" w:lineRule="auto"/>
              <w:ind w:firstLine="0" w:firstLineChars="0"/>
              <w:jc w:val="center"/>
              <w:rPr>
                <w:rFonts w:ascii="Calibri" w:hAnsi="Calibri" w:eastAsia="宋体"/>
                <w:spacing w:val="0"/>
                <w:kern w:val="2"/>
                <w:sz w:val="21"/>
                <w:szCs w:val="22"/>
              </w:rPr>
            </w:pPr>
          </w:p>
        </w:tc>
        <w:tc>
          <w:tcPr>
            <w:tcW w:w="1274" w:type="dxa"/>
            <w:tcBorders>
              <w:top w:val="nil"/>
              <w:left w:val="nil"/>
              <w:bottom w:val="single" w:color="auto" w:sz="4" w:space="0"/>
              <w:right w:val="nil"/>
            </w:tcBorders>
            <w:vAlign w:val="center"/>
          </w:tcPr>
          <w:p w14:paraId="3C4221D0">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6</w:t>
            </w:r>
          </w:p>
        </w:tc>
        <w:tc>
          <w:tcPr>
            <w:tcW w:w="1289" w:type="dxa"/>
            <w:tcBorders>
              <w:top w:val="nil"/>
              <w:left w:val="nil"/>
              <w:bottom w:val="single" w:color="auto" w:sz="4" w:space="0"/>
              <w:right w:val="nil"/>
            </w:tcBorders>
            <w:vAlign w:val="center"/>
          </w:tcPr>
          <w:p w14:paraId="5017EB79">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6.2 </w:t>
            </w:r>
          </w:p>
        </w:tc>
        <w:tc>
          <w:tcPr>
            <w:tcW w:w="1139" w:type="dxa"/>
            <w:tcBorders>
              <w:top w:val="nil"/>
              <w:left w:val="nil"/>
              <w:bottom w:val="single" w:color="auto" w:sz="4" w:space="0"/>
              <w:right w:val="nil"/>
            </w:tcBorders>
            <w:vAlign w:val="center"/>
          </w:tcPr>
          <w:p w14:paraId="40B162AA">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96.4 </w:t>
            </w:r>
          </w:p>
        </w:tc>
        <w:tc>
          <w:tcPr>
            <w:tcW w:w="1109" w:type="dxa"/>
            <w:tcBorders>
              <w:top w:val="nil"/>
              <w:left w:val="nil"/>
              <w:bottom w:val="single" w:color="auto" w:sz="4" w:space="0"/>
              <w:right w:val="nil"/>
            </w:tcBorders>
            <w:vAlign w:val="center"/>
          </w:tcPr>
          <w:p w14:paraId="7022E833">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8.4 </w:t>
            </w:r>
          </w:p>
        </w:tc>
        <w:tc>
          <w:tcPr>
            <w:tcW w:w="1109" w:type="dxa"/>
            <w:tcBorders>
              <w:top w:val="nil"/>
              <w:left w:val="nil"/>
              <w:bottom w:val="single" w:color="auto" w:sz="4" w:space="0"/>
              <w:right w:val="nil"/>
            </w:tcBorders>
            <w:vAlign w:val="center"/>
          </w:tcPr>
          <w:p w14:paraId="0632E192">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5.8 </w:t>
            </w:r>
          </w:p>
        </w:tc>
        <w:tc>
          <w:tcPr>
            <w:tcW w:w="1274" w:type="dxa"/>
            <w:tcBorders>
              <w:top w:val="nil"/>
              <w:left w:val="nil"/>
              <w:bottom w:val="single" w:color="auto" w:sz="4" w:space="0"/>
              <w:right w:val="nil"/>
            </w:tcBorders>
            <w:vAlign w:val="center"/>
          </w:tcPr>
          <w:p w14:paraId="69044706">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7.1 </w:t>
            </w:r>
          </w:p>
        </w:tc>
        <w:tc>
          <w:tcPr>
            <w:tcW w:w="1214" w:type="dxa"/>
            <w:tcBorders>
              <w:top w:val="nil"/>
              <w:left w:val="nil"/>
              <w:bottom w:val="single" w:color="auto" w:sz="4" w:space="0"/>
              <w:right w:val="nil"/>
            </w:tcBorders>
            <w:vAlign w:val="center"/>
          </w:tcPr>
          <w:p w14:paraId="642598BB">
            <w:pPr>
              <w:widowControl/>
              <w:spacing w:line="240" w:lineRule="auto"/>
              <w:ind w:firstLine="0" w:firstLineChars="0"/>
              <w:jc w:val="center"/>
              <w:textAlignment w:val="center"/>
              <w:rPr>
                <w:rFonts w:hint="eastAsia" w:ascii="楷体" w:hAnsi="楷体" w:eastAsia="楷体" w:cs="楷体"/>
                <w:spacing w:val="0"/>
                <w:sz w:val="24"/>
                <w:szCs w:val="24"/>
                <w:lang w:bidi="ar"/>
              </w:rPr>
            </w:pPr>
            <w:r>
              <w:rPr>
                <w:rFonts w:hint="eastAsia" w:ascii="楷体" w:hAnsi="楷体" w:eastAsia="楷体" w:cs="楷体"/>
                <w:spacing w:val="0"/>
                <w:sz w:val="24"/>
                <w:szCs w:val="24"/>
                <w:lang w:bidi="ar"/>
              </w:rPr>
              <w:t xml:space="preserve">8.3 </w:t>
            </w:r>
          </w:p>
        </w:tc>
      </w:tr>
    </w:tbl>
    <w:p w14:paraId="550216CA">
      <w:pPr>
        <w:jc w:val="left"/>
        <w:rPr>
          <w:rFonts w:hint="eastAsia" w:ascii="宋体" w:hAnsi="宋体" w:eastAsia="宋体" w:cs="宋体"/>
        </w:rPr>
      </w:pPr>
    </w:p>
    <w:p w14:paraId="4C312FCE">
      <w:pPr>
        <w:jc w:val="left"/>
        <w:rPr>
          <w:rFonts w:hint="eastAsia" w:ascii="宋体" w:hAnsi="宋体" w:eastAsia="宋体" w:cs="宋体"/>
        </w:rPr>
      </w:pPr>
    </w:p>
    <w:p w14:paraId="1603C54F">
      <w:pPr>
        <w:jc w:val="left"/>
        <w:rPr>
          <w:rFonts w:hint="eastAsia" w:ascii="宋体" w:hAnsi="宋体" w:eastAsia="宋体" w:cs="宋体"/>
        </w:rPr>
      </w:pPr>
      <w:r>
        <w:rPr>
          <w:rFonts w:hint="eastAsia" w:ascii="宋体" w:hAnsi="宋体" w:eastAsia="宋体" w:cs="宋体"/>
        </w:rPr>
        <w:t>2.成年人（20～59岁）</w:t>
      </w:r>
    </w:p>
    <w:p w14:paraId="29B52884">
      <w:pPr>
        <w:widowControl w:val="0"/>
        <w:spacing w:line="240" w:lineRule="exact"/>
        <w:ind w:firstLine="0" w:firstLineChars="0"/>
        <w:jc w:val="center"/>
        <w:rPr>
          <w:rFonts w:hint="eastAsia" w:ascii="黑体" w:hAnsi="黑体" w:eastAsia="黑体" w:cs="黑体"/>
          <w:b/>
          <w:spacing w:val="0"/>
          <w:kern w:val="2"/>
          <w:sz w:val="22"/>
          <w:szCs w:val="24"/>
        </w:rPr>
      </w:pPr>
      <w:r>
        <w:rPr>
          <w:rFonts w:hint="eastAsia" w:ascii="黑体" w:hAnsi="黑体" w:eastAsia="黑体" w:cs="黑体"/>
          <w:b/>
          <w:spacing w:val="0"/>
          <w:kern w:val="2"/>
          <w:sz w:val="22"/>
          <w:szCs w:val="24"/>
        </w:rPr>
        <w:t>表3   2024年宜昌市20～59岁成年人各项体质指标平均数</w:t>
      </w:r>
    </w:p>
    <w:tbl>
      <w:tblPr>
        <w:tblStyle w:val="7"/>
        <w:tblW w:w="91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4"/>
        <w:gridCol w:w="1213"/>
        <w:gridCol w:w="1015"/>
        <w:gridCol w:w="1015"/>
        <w:gridCol w:w="1015"/>
        <w:gridCol w:w="1015"/>
        <w:gridCol w:w="1115"/>
        <w:gridCol w:w="1015"/>
        <w:gridCol w:w="916"/>
      </w:tblGrid>
      <w:tr w14:paraId="4BD0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814" w:type="dxa"/>
            <w:tcBorders>
              <w:top w:val="single" w:color="auto" w:sz="12" w:space="0"/>
              <w:bottom w:val="single" w:color="auto" w:sz="4" w:space="0"/>
            </w:tcBorders>
            <w:vAlign w:val="center"/>
          </w:tcPr>
          <w:p w14:paraId="25E0080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性别</w:t>
            </w:r>
          </w:p>
        </w:tc>
        <w:tc>
          <w:tcPr>
            <w:tcW w:w="1213" w:type="dxa"/>
            <w:tcBorders>
              <w:top w:val="single" w:color="auto" w:sz="12" w:space="0"/>
              <w:bottom w:val="single" w:color="auto" w:sz="4" w:space="0"/>
            </w:tcBorders>
            <w:vAlign w:val="center"/>
          </w:tcPr>
          <w:p w14:paraId="1E9FBCBF">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年龄段</w:t>
            </w:r>
          </w:p>
          <w:p w14:paraId="7118AF9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（岁）</w:t>
            </w:r>
          </w:p>
        </w:tc>
        <w:tc>
          <w:tcPr>
            <w:tcW w:w="1015" w:type="dxa"/>
            <w:tcBorders>
              <w:top w:val="single" w:color="auto" w:sz="12" w:space="0"/>
              <w:bottom w:val="single" w:color="auto" w:sz="4" w:space="0"/>
            </w:tcBorders>
            <w:vAlign w:val="center"/>
          </w:tcPr>
          <w:p w14:paraId="5B14591E">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身高</w:t>
            </w:r>
          </w:p>
          <w:p w14:paraId="36ABAF16">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015" w:type="dxa"/>
            <w:tcBorders>
              <w:top w:val="single" w:color="auto" w:sz="12" w:space="0"/>
              <w:bottom w:val="single" w:color="auto" w:sz="4" w:space="0"/>
            </w:tcBorders>
            <w:vAlign w:val="center"/>
          </w:tcPr>
          <w:p w14:paraId="7368BB0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体重</w:t>
            </w:r>
          </w:p>
          <w:p w14:paraId="13DAF14E">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（千克）</w:t>
            </w:r>
          </w:p>
        </w:tc>
        <w:tc>
          <w:tcPr>
            <w:tcW w:w="1015" w:type="dxa"/>
            <w:tcBorders>
              <w:top w:val="single" w:color="auto" w:sz="12" w:space="0"/>
              <w:bottom w:val="single" w:color="auto" w:sz="4" w:space="0"/>
            </w:tcBorders>
            <w:vAlign w:val="center"/>
          </w:tcPr>
          <w:p w14:paraId="5167EC0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腰围</w:t>
            </w:r>
          </w:p>
          <w:p w14:paraId="1AD6358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015" w:type="dxa"/>
            <w:tcBorders>
              <w:top w:val="single" w:color="auto" w:sz="12" w:space="0"/>
              <w:bottom w:val="single" w:color="auto" w:sz="4" w:space="0"/>
            </w:tcBorders>
            <w:vAlign w:val="center"/>
          </w:tcPr>
          <w:p w14:paraId="26CFB73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臀围</w:t>
            </w:r>
          </w:p>
          <w:p w14:paraId="09B362B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115" w:type="dxa"/>
            <w:tcBorders>
              <w:top w:val="single" w:color="auto" w:sz="12" w:space="0"/>
              <w:bottom w:val="single" w:color="auto" w:sz="4" w:space="0"/>
            </w:tcBorders>
            <w:vAlign w:val="center"/>
          </w:tcPr>
          <w:p w14:paraId="41DDC0E5">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体脂率</w:t>
            </w:r>
          </w:p>
          <w:p w14:paraId="733DEB8D">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w:t>
            </w:r>
          </w:p>
        </w:tc>
        <w:tc>
          <w:tcPr>
            <w:tcW w:w="1015" w:type="dxa"/>
            <w:tcBorders>
              <w:top w:val="single" w:color="auto" w:sz="12" w:space="0"/>
              <w:bottom w:val="single" w:color="auto" w:sz="4" w:space="0"/>
            </w:tcBorders>
            <w:vAlign w:val="center"/>
          </w:tcPr>
          <w:p w14:paraId="298282AD">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肺活量</w:t>
            </w:r>
          </w:p>
          <w:p w14:paraId="0EDBE378">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（毫升）</w:t>
            </w:r>
          </w:p>
        </w:tc>
        <w:tc>
          <w:tcPr>
            <w:tcW w:w="916" w:type="dxa"/>
            <w:tcBorders>
              <w:top w:val="single" w:color="auto" w:sz="12" w:space="0"/>
              <w:bottom w:val="single" w:color="auto" w:sz="4" w:space="0"/>
            </w:tcBorders>
            <w:vAlign w:val="center"/>
          </w:tcPr>
          <w:p w14:paraId="24B2240C">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功率车</w:t>
            </w:r>
          </w:p>
          <w:p w14:paraId="611DB5B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(毫升/千克/分钟）</w:t>
            </w:r>
          </w:p>
        </w:tc>
      </w:tr>
      <w:tr w14:paraId="7849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restart"/>
            <w:tcBorders>
              <w:top w:val="single" w:color="auto" w:sz="4" w:space="0"/>
            </w:tcBorders>
            <w:vAlign w:val="center"/>
          </w:tcPr>
          <w:p w14:paraId="1B2F947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男</w:t>
            </w:r>
          </w:p>
        </w:tc>
        <w:tc>
          <w:tcPr>
            <w:tcW w:w="1213" w:type="dxa"/>
            <w:tcBorders>
              <w:top w:val="single" w:color="auto" w:sz="4" w:space="0"/>
            </w:tcBorders>
            <w:vAlign w:val="center"/>
          </w:tcPr>
          <w:p w14:paraId="0B5FEA6F">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20-24</w:t>
            </w:r>
          </w:p>
        </w:tc>
        <w:tc>
          <w:tcPr>
            <w:tcW w:w="1015" w:type="dxa"/>
            <w:tcBorders>
              <w:top w:val="single" w:color="auto" w:sz="4" w:space="0"/>
            </w:tcBorders>
            <w:vAlign w:val="bottom"/>
          </w:tcPr>
          <w:p w14:paraId="79B15D3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174.4</w:t>
            </w:r>
          </w:p>
        </w:tc>
        <w:tc>
          <w:tcPr>
            <w:tcW w:w="1015" w:type="dxa"/>
            <w:tcBorders>
              <w:top w:val="single" w:color="auto" w:sz="4" w:space="0"/>
            </w:tcBorders>
            <w:vAlign w:val="bottom"/>
          </w:tcPr>
          <w:p w14:paraId="24511BD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70.6</w:t>
            </w:r>
          </w:p>
        </w:tc>
        <w:tc>
          <w:tcPr>
            <w:tcW w:w="1015" w:type="dxa"/>
            <w:tcBorders>
              <w:top w:val="single" w:color="auto" w:sz="4" w:space="0"/>
            </w:tcBorders>
            <w:vAlign w:val="bottom"/>
          </w:tcPr>
          <w:p w14:paraId="56A59E1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73.8</w:t>
            </w:r>
          </w:p>
        </w:tc>
        <w:tc>
          <w:tcPr>
            <w:tcW w:w="1015" w:type="dxa"/>
            <w:tcBorders>
              <w:top w:val="single" w:color="auto" w:sz="4" w:space="0"/>
            </w:tcBorders>
            <w:vAlign w:val="bottom"/>
          </w:tcPr>
          <w:p w14:paraId="2AAF68F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87.8</w:t>
            </w:r>
          </w:p>
        </w:tc>
        <w:tc>
          <w:tcPr>
            <w:tcW w:w="1115" w:type="dxa"/>
            <w:tcBorders>
              <w:top w:val="single" w:color="auto" w:sz="4" w:space="0"/>
            </w:tcBorders>
            <w:vAlign w:val="bottom"/>
          </w:tcPr>
          <w:p w14:paraId="2659DE6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20.3</w:t>
            </w:r>
          </w:p>
        </w:tc>
        <w:tc>
          <w:tcPr>
            <w:tcW w:w="1015" w:type="dxa"/>
            <w:tcBorders>
              <w:top w:val="single" w:color="auto" w:sz="4" w:space="0"/>
            </w:tcBorders>
            <w:vAlign w:val="bottom"/>
          </w:tcPr>
          <w:p w14:paraId="60B63B7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4187.9</w:t>
            </w:r>
          </w:p>
        </w:tc>
        <w:tc>
          <w:tcPr>
            <w:tcW w:w="916" w:type="dxa"/>
            <w:tcBorders>
              <w:top w:val="single" w:color="auto" w:sz="4" w:space="0"/>
            </w:tcBorders>
            <w:vAlign w:val="bottom"/>
          </w:tcPr>
          <w:p w14:paraId="4A13E52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48.7</w:t>
            </w:r>
          </w:p>
        </w:tc>
      </w:tr>
      <w:tr w14:paraId="61F7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vAlign w:val="center"/>
          </w:tcPr>
          <w:p w14:paraId="4237161A">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5657C7EC">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25-29</w:t>
            </w:r>
          </w:p>
        </w:tc>
        <w:tc>
          <w:tcPr>
            <w:tcW w:w="1015" w:type="dxa"/>
            <w:vAlign w:val="bottom"/>
          </w:tcPr>
          <w:p w14:paraId="009D98D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173.2</w:t>
            </w:r>
          </w:p>
        </w:tc>
        <w:tc>
          <w:tcPr>
            <w:tcW w:w="1015" w:type="dxa"/>
            <w:vAlign w:val="bottom"/>
          </w:tcPr>
          <w:p w14:paraId="38FCCCA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72.0</w:t>
            </w:r>
          </w:p>
        </w:tc>
        <w:tc>
          <w:tcPr>
            <w:tcW w:w="1015" w:type="dxa"/>
            <w:vAlign w:val="bottom"/>
          </w:tcPr>
          <w:p w14:paraId="554472D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84.3</w:t>
            </w:r>
          </w:p>
        </w:tc>
        <w:tc>
          <w:tcPr>
            <w:tcW w:w="1015" w:type="dxa"/>
            <w:vAlign w:val="bottom"/>
          </w:tcPr>
          <w:p w14:paraId="3DF5B82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97.9</w:t>
            </w:r>
          </w:p>
        </w:tc>
        <w:tc>
          <w:tcPr>
            <w:tcW w:w="1115" w:type="dxa"/>
            <w:vAlign w:val="bottom"/>
          </w:tcPr>
          <w:p w14:paraId="16A6B68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22.6</w:t>
            </w:r>
          </w:p>
        </w:tc>
        <w:tc>
          <w:tcPr>
            <w:tcW w:w="1015" w:type="dxa"/>
            <w:vAlign w:val="bottom"/>
          </w:tcPr>
          <w:p w14:paraId="14B4B39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4084.8</w:t>
            </w:r>
          </w:p>
        </w:tc>
        <w:tc>
          <w:tcPr>
            <w:tcW w:w="916" w:type="dxa"/>
            <w:vAlign w:val="bottom"/>
          </w:tcPr>
          <w:p w14:paraId="735A157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45.2</w:t>
            </w:r>
          </w:p>
        </w:tc>
      </w:tr>
      <w:tr w14:paraId="2462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vAlign w:val="center"/>
          </w:tcPr>
          <w:p w14:paraId="724581A9">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6F8C2F05">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30-35</w:t>
            </w:r>
          </w:p>
        </w:tc>
        <w:tc>
          <w:tcPr>
            <w:tcW w:w="1015" w:type="dxa"/>
            <w:vAlign w:val="bottom"/>
          </w:tcPr>
          <w:p w14:paraId="6FF4D21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173.1 </w:t>
            </w:r>
          </w:p>
        </w:tc>
        <w:tc>
          <w:tcPr>
            <w:tcW w:w="1015" w:type="dxa"/>
            <w:vAlign w:val="bottom"/>
          </w:tcPr>
          <w:p w14:paraId="1E2DBA1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72.8 </w:t>
            </w:r>
          </w:p>
        </w:tc>
        <w:tc>
          <w:tcPr>
            <w:tcW w:w="1015" w:type="dxa"/>
            <w:vAlign w:val="bottom"/>
          </w:tcPr>
          <w:p w14:paraId="5B49D60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86.0 </w:t>
            </w:r>
          </w:p>
        </w:tc>
        <w:tc>
          <w:tcPr>
            <w:tcW w:w="1015" w:type="dxa"/>
            <w:vAlign w:val="bottom"/>
          </w:tcPr>
          <w:p w14:paraId="3AA5CA0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97.1 </w:t>
            </w:r>
          </w:p>
        </w:tc>
        <w:tc>
          <w:tcPr>
            <w:tcW w:w="1115" w:type="dxa"/>
            <w:vAlign w:val="bottom"/>
          </w:tcPr>
          <w:p w14:paraId="05443A7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23.2 </w:t>
            </w:r>
          </w:p>
        </w:tc>
        <w:tc>
          <w:tcPr>
            <w:tcW w:w="1015" w:type="dxa"/>
            <w:vAlign w:val="bottom"/>
          </w:tcPr>
          <w:p w14:paraId="2583015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4016.4 </w:t>
            </w:r>
          </w:p>
        </w:tc>
        <w:tc>
          <w:tcPr>
            <w:tcW w:w="916" w:type="dxa"/>
            <w:vAlign w:val="bottom"/>
          </w:tcPr>
          <w:p w14:paraId="2DD6CC2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47.5 </w:t>
            </w:r>
          </w:p>
        </w:tc>
      </w:tr>
      <w:tr w14:paraId="43A4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vAlign w:val="center"/>
          </w:tcPr>
          <w:p w14:paraId="02965A14">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5D0A532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34-39</w:t>
            </w:r>
          </w:p>
        </w:tc>
        <w:tc>
          <w:tcPr>
            <w:tcW w:w="1015" w:type="dxa"/>
            <w:vAlign w:val="bottom"/>
          </w:tcPr>
          <w:p w14:paraId="70241D1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172.4 </w:t>
            </w:r>
          </w:p>
        </w:tc>
        <w:tc>
          <w:tcPr>
            <w:tcW w:w="1015" w:type="dxa"/>
            <w:vAlign w:val="bottom"/>
          </w:tcPr>
          <w:p w14:paraId="347CCEC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73.6 </w:t>
            </w:r>
          </w:p>
        </w:tc>
        <w:tc>
          <w:tcPr>
            <w:tcW w:w="1015" w:type="dxa"/>
            <w:vAlign w:val="bottom"/>
          </w:tcPr>
          <w:p w14:paraId="33147C0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86.6 </w:t>
            </w:r>
          </w:p>
        </w:tc>
        <w:tc>
          <w:tcPr>
            <w:tcW w:w="1015" w:type="dxa"/>
            <w:vAlign w:val="bottom"/>
          </w:tcPr>
          <w:p w14:paraId="33E7286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97.0 </w:t>
            </w:r>
          </w:p>
        </w:tc>
        <w:tc>
          <w:tcPr>
            <w:tcW w:w="1115" w:type="dxa"/>
            <w:vAlign w:val="bottom"/>
          </w:tcPr>
          <w:p w14:paraId="4605EE0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23.4 </w:t>
            </w:r>
          </w:p>
        </w:tc>
        <w:tc>
          <w:tcPr>
            <w:tcW w:w="1015" w:type="dxa"/>
            <w:vAlign w:val="bottom"/>
          </w:tcPr>
          <w:p w14:paraId="6C8970F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3805.1 </w:t>
            </w:r>
          </w:p>
        </w:tc>
        <w:tc>
          <w:tcPr>
            <w:tcW w:w="916" w:type="dxa"/>
            <w:vAlign w:val="bottom"/>
          </w:tcPr>
          <w:p w14:paraId="6FC069B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41.1 </w:t>
            </w:r>
          </w:p>
        </w:tc>
      </w:tr>
      <w:tr w14:paraId="7EE3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vAlign w:val="center"/>
          </w:tcPr>
          <w:p w14:paraId="0CCBA139">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7AF4CCF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40-44</w:t>
            </w:r>
          </w:p>
        </w:tc>
        <w:tc>
          <w:tcPr>
            <w:tcW w:w="1015" w:type="dxa"/>
            <w:vAlign w:val="bottom"/>
          </w:tcPr>
          <w:p w14:paraId="1C670D1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171.0 </w:t>
            </w:r>
          </w:p>
        </w:tc>
        <w:tc>
          <w:tcPr>
            <w:tcW w:w="1015" w:type="dxa"/>
            <w:vAlign w:val="bottom"/>
          </w:tcPr>
          <w:p w14:paraId="386E3FF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72.9 </w:t>
            </w:r>
          </w:p>
        </w:tc>
        <w:tc>
          <w:tcPr>
            <w:tcW w:w="1015" w:type="dxa"/>
            <w:vAlign w:val="bottom"/>
          </w:tcPr>
          <w:p w14:paraId="7897BB7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88.2 </w:t>
            </w:r>
          </w:p>
        </w:tc>
        <w:tc>
          <w:tcPr>
            <w:tcW w:w="1015" w:type="dxa"/>
            <w:vAlign w:val="bottom"/>
          </w:tcPr>
          <w:p w14:paraId="6FFED56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97.2 </w:t>
            </w:r>
          </w:p>
        </w:tc>
        <w:tc>
          <w:tcPr>
            <w:tcW w:w="1115" w:type="dxa"/>
            <w:vAlign w:val="bottom"/>
          </w:tcPr>
          <w:p w14:paraId="1E4E049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24.0 </w:t>
            </w:r>
          </w:p>
        </w:tc>
        <w:tc>
          <w:tcPr>
            <w:tcW w:w="1015" w:type="dxa"/>
            <w:vAlign w:val="bottom"/>
          </w:tcPr>
          <w:p w14:paraId="32141BC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3458.2 </w:t>
            </w:r>
          </w:p>
        </w:tc>
        <w:tc>
          <w:tcPr>
            <w:tcW w:w="916" w:type="dxa"/>
            <w:vAlign w:val="bottom"/>
          </w:tcPr>
          <w:p w14:paraId="4879ACB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43.1 </w:t>
            </w:r>
          </w:p>
        </w:tc>
      </w:tr>
      <w:tr w14:paraId="303B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vAlign w:val="center"/>
          </w:tcPr>
          <w:p w14:paraId="737FC3CA">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078714CC">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45-49</w:t>
            </w:r>
          </w:p>
        </w:tc>
        <w:tc>
          <w:tcPr>
            <w:tcW w:w="1015" w:type="dxa"/>
            <w:vAlign w:val="bottom"/>
          </w:tcPr>
          <w:p w14:paraId="643585B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169.8 </w:t>
            </w:r>
          </w:p>
        </w:tc>
        <w:tc>
          <w:tcPr>
            <w:tcW w:w="1015" w:type="dxa"/>
            <w:vAlign w:val="bottom"/>
          </w:tcPr>
          <w:p w14:paraId="745697E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72.4 </w:t>
            </w:r>
          </w:p>
        </w:tc>
        <w:tc>
          <w:tcPr>
            <w:tcW w:w="1015" w:type="dxa"/>
            <w:vAlign w:val="bottom"/>
          </w:tcPr>
          <w:p w14:paraId="390DCF5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88.6 </w:t>
            </w:r>
          </w:p>
        </w:tc>
        <w:tc>
          <w:tcPr>
            <w:tcW w:w="1015" w:type="dxa"/>
            <w:vAlign w:val="bottom"/>
          </w:tcPr>
          <w:p w14:paraId="61D7D10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97.4 </w:t>
            </w:r>
          </w:p>
        </w:tc>
        <w:tc>
          <w:tcPr>
            <w:tcW w:w="1115" w:type="dxa"/>
            <w:vAlign w:val="bottom"/>
          </w:tcPr>
          <w:p w14:paraId="2F7C1CD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24.5 </w:t>
            </w:r>
          </w:p>
        </w:tc>
        <w:tc>
          <w:tcPr>
            <w:tcW w:w="1015" w:type="dxa"/>
            <w:vAlign w:val="bottom"/>
          </w:tcPr>
          <w:p w14:paraId="476B4FA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3458.9 </w:t>
            </w:r>
          </w:p>
        </w:tc>
        <w:tc>
          <w:tcPr>
            <w:tcW w:w="916" w:type="dxa"/>
            <w:vAlign w:val="bottom"/>
          </w:tcPr>
          <w:p w14:paraId="7ADAA01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42.1 </w:t>
            </w:r>
          </w:p>
        </w:tc>
      </w:tr>
      <w:tr w14:paraId="4CFC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vAlign w:val="center"/>
          </w:tcPr>
          <w:p w14:paraId="747A7140">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1857AA39">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50-54</w:t>
            </w:r>
          </w:p>
        </w:tc>
        <w:tc>
          <w:tcPr>
            <w:tcW w:w="1015" w:type="dxa"/>
            <w:vAlign w:val="bottom"/>
          </w:tcPr>
          <w:p w14:paraId="762A1DD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169.9 </w:t>
            </w:r>
          </w:p>
        </w:tc>
        <w:tc>
          <w:tcPr>
            <w:tcW w:w="1015" w:type="dxa"/>
            <w:vAlign w:val="bottom"/>
          </w:tcPr>
          <w:p w14:paraId="48C8298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70.6 </w:t>
            </w:r>
          </w:p>
        </w:tc>
        <w:tc>
          <w:tcPr>
            <w:tcW w:w="1015" w:type="dxa"/>
            <w:vAlign w:val="bottom"/>
          </w:tcPr>
          <w:p w14:paraId="41EE31A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87.5 </w:t>
            </w:r>
          </w:p>
        </w:tc>
        <w:tc>
          <w:tcPr>
            <w:tcW w:w="1015" w:type="dxa"/>
            <w:vAlign w:val="bottom"/>
          </w:tcPr>
          <w:p w14:paraId="69F2C48D">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95.6 </w:t>
            </w:r>
          </w:p>
        </w:tc>
        <w:tc>
          <w:tcPr>
            <w:tcW w:w="1115" w:type="dxa"/>
            <w:vAlign w:val="bottom"/>
          </w:tcPr>
          <w:p w14:paraId="216B57F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23.1 </w:t>
            </w:r>
          </w:p>
        </w:tc>
        <w:tc>
          <w:tcPr>
            <w:tcW w:w="1015" w:type="dxa"/>
            <w:vAlign w:val="bottom"/>
          </w:tcPr>
          <w:p w14:paraId="2E1AC3E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3268.0 </w:t>
            </w:r>
          </w:p>
        </w:tc>
        <w:tc>
          <w:tcPr>
            <w:tcW w:w="916" w:type="dxa"/>
            <w:vAlign w:val="bottom"/>
          </w:tcPr>
          <w:p w14:paraId="53D928BD">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39.7 </w:t>
            </w:r>
          </w:p>
        </w:tc>
      </w:tr>
      <w:tr w14:paraId="42B5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tcBorders>
              <w:bottom w:val="single" w:color="auto" w:sz="4" w:space="0"/>
            </w:tcBorders>
            <w:vAlign w:val="center"/>
          </w:tcPr>
          <w:p w14:paraId="15D0823C">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tcBorders>
              <w:bottom w:val="single" w:color="auto" w:sz="4" w:space="0"/>
            </w:tcBorders>
            <w:vAlign w:val="center"/>
          </w:tcPr>
          <w:p w14:paraId="7B20F9B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55-59</w:t>
            </w:r>
          </w:p>
        </w:tc>
        <w:tc>
          <w:tcPr>
            <w:tcW w:w="1015" w:type="dxa"/>
            <w:tcBorders>
              <w:bottom w:val="single" w:color="auto" w:sz="4" w:space="0"/>
            </w:tcBorders>
            <w:vAlign w:val="bottom"/>
          </w:tcPr>
          <w:p w14:paraId="3B19752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168.0 </w:t>
            </w:r>
          </w:p>
        </w:tc>
        <w:tc>
          <w:tcPr>
            <w:tcW w:w="1015" w:type="dxa"/>
            <w:tcBorders>
              <w:bottom w:val="single" w:color="auto" w:sz="4" w:space="0"/>
            </w:tcBorders>
            <w:vAlign w:val="bottom"/>
          </w:tcPr>
          <w:p w14:paraId="5AAFC9C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69.8 </w:t>
            </w:r>
          </w:p>
        </w:tc>
        <w:tc>
          <w:tcPr>
            <w:tcW w:w="1015" w:type="dxa"/>
            <w:tcBorders>
              <w:bottom w:val="single" w:color="auto" w:sz="4" w:space="0"/>
            </w:tcBorders>
            <w:vAlign w:val="bottom"/>
          </w:tcPr>
          <w:p w14:paraId="24DDDAF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88.3 </w:t>
            </w:r>
          </w:p>
        </w:tc>
        <w:tc>
          <w:tcPr>
            <w:tcW w:w="1015" w:type="dxa"/>
            <w:tcBorders>
              <w:bottom w:val="single" w:color="auto" w:sz="4" w:space="0"/>
            </w:tcBorders>
            <w:vAlign w:val="bottom"/>
          </w:tcPr>
          <w:p w14:paraId="6E2654F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95.8 </w:t>
            </w:r>
          </w:p>
        </w:tc>
        <w:tc>
          <w:tcPr>
            <w:tcW w:w="1115" w:type="dxa"/>
            <w:tcBorders>
              <w:bottom w:val="single" w:color="auto" w:sz="4" w:space="0"/>
            </w:tcBorders>
            <w:vAlign w:val="bottom"/>
          </w:tcPr>
          <w:p w14:paraId="4F95EDF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23.7 </w:t>
            </w:r>
          </w:p>
        </w:tc>
        <w:tc>
          <w:tcPr>
            <w:tcW w:w="1015" w:type="dxa"/>
            <w:tcBorders>
              <w:bottom w:val="single" w:color="auto" w:sz="4" w:space="0"/>
            </w:tcBorders>
            <w:vAlign w:val="bottom"/>
          </w:tcPr>
          <w:p w14:paraId="45D6974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3116.4 </w:t>
            </w:r>
          </w:p>
        </w:tc>
        <w:tc>
          <w:tcPr>
            <w:tcW w:w="916" w:type="dxa"/>
            <w:tcBorders>
              <w:bottom w:val="single" w:color="auto" w:sz="4" w:space="0"/>
            </w:tcBorders>
            <w:vAlign w:val="bottom"/>
          </w:tcPr>
          <w:p w14:paraId="5475B53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38.9 </w:t>
            </w:r>
          </w:p>
        </w:tc>
      </w:tr>
      <w:tr w14:paraId="0EC60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restart"/>
            <w:tcBorders>
              <w:top w:val="single" w:color="auto" w:sz="4" w:space="0"/>
            </w:tcBorders>
            <w:vAlign w:val="center"/>
          </w:tcPr>
          <w:p w14:paraId="53299A88">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女</w:t>
            </w:r>
          </w:p>
        </w:tc>
        <w:tc>
          <w:tcPr>
            <w:tcW w:w="1213" w:type="dxa"/>
            <w:tcBorders>
              <w:top w:val="single" w:color="auto" w:sz="4" w:space="0"/>
            </w:tcBorders>
            <w:vAlign w:val="center"/>
          </w:tcPr>
          <w:p w14:paraId="7E1A3C87">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20-24</w:t>
            </w:r>
          </w:p>
        </w:tc>
        <w:tc>
          <w:tcPr>
            <w:tcW w:w="1015" w:type="dxa"/>
            <w:tcBorders>
              <w:top w:val="single" w:color="auto" w:sz="4" w:space="0"/>
            </w:tcBorders>
            <w:vAlign w:val="bottom"/>
          </w:tcPr>
          <w:p w14:paraId="4F91012D">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162.5</w:t>
            </w:r>
          </w:p>
        </w:tc>
        <w:tc>
          <w:tcPr>
            <w:tcW w:w="1015" w:type="dxa"/>
            <w:tcBorders>
              <w:top w:val="single" w:color="auto" w:sz="4" w:space="0"/>
            </w:tcBorders>
            <w:vAlign w:val="bottom"/>
          </w:tcPr>
          <w:p w14:paraId="08E6F83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55.3</w:t>
            </w:r>
          </w:p>
        </w:tc>
        <w:tc>
          <w:tcPr>
            <w:tcW w:w="1015" w:type="dxa"/>
            <w:tcBorders>
              <w:top w:val="single" w:color="auto" w:sz="4" w:space="0"/>
            </w:tcBorders>
            <w:vAlign w:val="bottom"/>
          </w:tcPr>
          <w:p w14:paraId="1FCBFEF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66.5</w:t>
            </w:r>
          </w:p>
        </w:tc>
        <w:tc>
          <w:tcPr>
            <w:tcW w:w="1015" w:type="dxa"/>
            <w:tcBorders>
              <w:top w:val="single" w:color="auto" w:sz="4" w:space="0"/>
            </w:tcBorders>
            <w:vAlign w:val="bottom"/>
          </w:tcPr>
          <w:p w14:paraId="70000B2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82.3</w:t>
            </w:r>
          </w:p>
        </w:tc>
        <w:tc>
          <w:tcPr>
            <w:tcW w:w="1115" w:type="dxa"/>
            <w:tcBorders>
              <w:top w:val="single" w:color="auto" w:sz="4" w:space="0"/>
            </w:tcBorders>
            <w:vAlign w:val="bottom"/>
          </w:tcPr>
          <w:p w14:paraId="4CBA0DA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26.1</w:t>
            </w:r>
          </w:p>
        </w:tc>
        <w:tc>
          <w:tcPr>
            <w:tcW w:w="1015" w:type="dxa"/>
            <w:tcBorders>
              <w:top w:val="single" w:color="auto" w:sz="4" w:space="0"/>
            </w:tcBorders>
            <w:vAlign w:val="bottom"/>
          </w:tcPr>
          <w:p w14:paraId="18AA71A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2654.9</w:t>
            </w:r>
          </w:p>
        </w:tc>
        <w:tc>
          <w:tcPr>
            <w:tcW w:w="916" w:type="dxa"/>
            <w:tcBorders>
              <w:top w:val="single" w:color="auto" w:sz="4" w:space="0"/>
            </w:tcBorders>
            <w:vAlign w:val="bottom"/>
          </w:tcPr>
          <w:p w14:paraId="5DD6A6B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52.7</w:t>
            </w:r>
          </w:p>
        </w:tc>
      </w:tr>
      <w:tr w14:paraId="36D2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tcPr>
          <w:p w14:paraId="5CFF1F44">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425F5F86">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25-29</w:t>
            </w:r>
          </w:p>
        </w:tc>
        <w:tc>
          <w:tcPr>
            <w:tcW w:w="1015" w:type="dxa"/>
            <w:vAlign w:val="bottom"/>
          </w:tcPr>
          <w:p w14:paraId="5FE0802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162.2 </w:t>
            </w:r>
          </w:p>
        </w:tc>
        <w:tc>
          <w:tcPr>
            <w:tcW w:w="1015" w:type="dxa"/>
            <w:vAlign w:val="bottom"/>
          </w:tcPr>
          <w:p w14:paraId="42A053C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55.7 </w:t>
            </w:r>
          </w:p>
        </w:tc>
        <w:tc>
          <w:tcPr>
            <w:tcW w:w="1015" w:type="dxa"/>
            <w:vAlign w:val="bottom"/>
          </w:tcPr>
          <w:p w14:paraId="1BBA87F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72.6 </w:t>
            </w:r>
          </w:p>
        </w:tc>
        <w:tc>
          <w:tcPr>
            <w:tcW w:w="1015" w:type="dxa"/>
            <w:vAlign w:val="bottom"/>
          </w:tcPr>
          <w:p w14:paraId="5DFF72B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91.1 </w:t>
            </w:r>
          </w:p>
        </w:tc>
        <w:tc>
          <w:tcPr>
            <w:tcW w:w="1115" w:type="dxa"/>
            <w:vAlign w:val="bottom"/>
          </w:tcPr>
          <w:p w14:paraId="2BE18C3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27.0 </w:t>
            </w:r>
          </w:p>
        </w:tc>
        <w:tc>
          <w:tcPr>
            <w:tcW w:w="1015" w:type="dxa"/>
            <w:vAlign w:val="bottom"/>
          </w:tcPr>
          <w:p w14:paraId="06CDAFE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2729.2 </w:t>
            </w:r>
          </w:p>
        </w:tc>
        <w:tc>
          <w:tcPr>
            <w:tcW w:w="916" w:type="dxa"/>
            <w:vAlign w:val="bottom"/>
          </w:tcPr>
          <w:p w14:paraId="1BE18C5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47.4 </w:t>
            </w:r>
          </w:p>
        </w:tc>
      </w:tr>
      <w:tr w14:paraId="7C12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tcPr>
          <w:p w14:paraId="3AFA6BA5">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34007B5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30-35</w:t>
            </w:r>
          </w:p>
        </w:tc>
        <w:tc>
          <w:tcPr>
            <w:tcW w:w="1015" w:type="dxa"/>
            <w:vAlign w:val="bottom"/>
          </w:tcPr>
          <w:p w14:paraId="1187E59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161.1 </w:t>
            </w:r>
          </w:p>
        </w:tc>
        <w:tc>
          <w:tcPr>
            <w:tcW w:w="1015" w:type="dxa"/>
            <w:vAlign w:val="bottom"/>
          </w:tcPr>
          <w:p w14:paraId="257F7B7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57.2 </w:t>
            </w:r>
          </w:p>
        </w:tc>
        <w:tc>
          <w:tcPr>
            <w:tcW w:w="1015" w:type="dxa"/>
            <w:vAlign w:val="bottom"/>
          </w:tcPr>
          <w:p w14:paraId="26AF70A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73.9 </w:t>
            </w:r>
          </w:p>
        </w:tc>
        <w:tc>
          <w:tcPr>
            <w:tcW w:w="1015" w:type="dxa"/>
            <w:vAlign w:val="bottom"/>
          </w:tcPr>
          <w:p w14:paraId="3380640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89.6 </w:t>
            </w:r>
          </w:p>
        </w:tc>
        <w:tc>
          <w:tcPr>
            <w:tcW w:w="1115" w:type="dxa"/>
            <w:vAlign w:val="bottom"/>
          </w:tcPr>
          <w:p w14:paraId="5F8AE37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28.2 </w:t>
            </w:r>
          </w:p>
        </w:tc>
        <w:tc>
          <w:tcPr>
            <w:tcW w:w="1015" w:type="dxa"/>
            <w:vAlign w:val="bottom"/>
          </w:tcPr>
          <w:p w14:paraId="6E464F6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2652.7 </w:t>
            </w:r>
          </w:p>
        </w:tc>
        <w:tc>
          <w:tcPr>
            <w:tcW w:w="916" w:type="dxa"/>
            <w:vAlign w:val="bottom"/>
          </w:tcPr>
          <w:p w14:paraId="1A60510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49.7 </w:t>
            </w:r>
          </w:p>
        </w:tc>
      </w:tr>
      <w:tr w14:paraId="3DCE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tcPr>
          <w:p w14:paraId="5AFBEE45">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0DF0AD81">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34-39</w:t>
            </w:r>
          </w:p>
        </w:tc>
        <w:tc>
          <w:tcPr>
            <w:tcW w:w="1015" w:type="dxa"/>
            <w:vAlign w:val="bottom"/>
          </w:tcPr>
          <w:p w14:paraId="653CD89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159.7 </w:t>
            </w:r>
          </w:p>
        </w:tc>
        <w:tc>
          <w:tcPr>
            <w:tcW w:w="1015" w:type="dxa"/>
            <w:vAlign w:val="bottom"/>
          </w:tcPr>
          <w:p w14:paraId="6A4D476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55.9 </w:t>
            </w:r>
          </w:p>
        </w:tc>
        <w:tc>
          <w:tcPr>
            <w:tcW w:w="1015" w:type="dxa"/>
            <w:vAlign w:val="bottom"/>
          </w:tcPr>
          <w:p w14:paraId="31B94FF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73.4 </w:t>
            </w:r>
          </w:p>
        </w:tc>
        <w:tc>
          <w:tcPr>
            <w:tcW w:w="1015" w:type="dxa"/>
            <w:vAlign w:val="bottom"/>
          </w:tcPr>
          <w:p w14:paraId="2D3DF29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89.4 </w:t>
            </w:r>
          </w:p>
        </w:tc>
        <w:tc>
          <w:tcPr>
            <w:tcW w:w="1115" w:type="dxa"/>
            <w:vAlign w:val="bottom"/>
          </w:tcPr>
          <w:p w14:paraId="3C8FD98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27.9 </w:t>
            </w:r>
          </w:p>
        </w:tc>
        <w:tc>
          <w:tcPr>
            <w:tcW w:w="1015" w:type="dxa"/>
            <w:vAlign w:val="bottom"/>
          </w:tcPr>
          <w:p w14:paraId="7599E27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2466.7 </w:t>
            </w:r>
          </w:p>
        </w:tc>
        <w:tc>
          <w:tcPr>
            <w:tcW w:w="916" w:type="dxa"/>
            <w:vAlign w:val="bottom"/>
          </w:tcPr>
          <w:p w14:paraId="2B92E7A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45.6 </w:t>
            </w:r>
          </w:p>
        </w:tc>
      </w:tr>
      <w:tr w14:paraId="05F7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tcPr>
          <w:p w14:paraId="353FDDCB">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6E2C9088">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40-44</w:t>
            </w:r>
          </w:p>
        </w:tc>
        <w:tc>
          <w:tcPr>
            <w:tcW w:w="1015" w:type="dxa"/>
            <w:vAlign w:val="bottom"/>
          </w:tcPr>
          <w:p w14:paraId="3EB19ECD">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159.8 </w:t>
            </w:r>
          </w:p>
        </w:tc>
        <w:tc>
          <w:tcPr>
            <w:tcW w:w="1015" w:type="dxa"/>
            <w:vAlign w:val="bottom"/>
          </w:tcPr>
          <w:p w14:paraId="3F25FFC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58.1 </w:t>
            </w:r>
          </w:p>
        </w:tc>
        <w:tc>
          <w:tcPr>
            <w:tcW w:w="1015" w:type="dxa"/>
            <w:vAlign w:val="bottom"/>
          </w:tcPr>
          <w:p w14:paraId="2FD359C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75.5 </w:t>
            </w:r>
          </w:p>
        </w:tc>
        <w:tc>
          <w:tcPr>
            <w:tcW w:w="1015" w:type="dxa"/>
            <w:vAlign w:val="bottom"/>
          </w:tcPr>
          <w:p w14:paraId="5A28F0C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92.1 </w:t>
            </w:r>
          </w:p>
        </w:tc>
        <w:tc>
          <w:tcPr>
            <w:tcW w:w="1115" w:type="dxa"/>
            <w:vAlign w:val="bottom"/>
          </w:tcPr>
          <w:p w14:paraId="6FA8E97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29.3 </w:t>
            </w:r>
          </w:p>
        </w:tc>
        <w:tc>
          <w:tcPr>
            <w:tcW w:w="1015" w:type="dxa"/>
            <w:vAlign w:val="bottom"/>
          </w:tcPr>
          <w:p w14:paraId="3E1058E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2323.9 </w:t>
            </w:r>
          </w:p>
        </w:tc>
        <w:tc>
          <w:tcPr>
            <w:tcW w:w="916" w:type="dxa"/>
            <w:vAlign w:val="bottom"/>
          </w:tcPr>
          <w:p w14:paraId="142FB9C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40.9 </w:t>
            </w:r>
          </w:p>
        </w:tc>
      </w:tr>
      <w:tr w14:paraId="60A6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tcPr>
          <w:p w14:paraId="7814322B">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39D582B9">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45-49</w:t>
            </w:r>
          </w:p>
        </w:tc>
        <w:tc>
          <w:tcPr>
            <w:tcW w:w="1015" w:type="dxa"/>
            <w:vAlign w:val="bottom"/>
          </w:tcPr>
          <w:p w14:paraId="4F04CAA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158.7 </w:t>
            </w:r>
          </w:p>
        </w:tc>
        <w:tc>
          <w:tcPr>
            <w:tcW w:w="1015" w:type="dxa"/>
            <w:vAlign w:val="bottom"/>
          </w:tcPr>
          <w:p w14:paraId="05DF1B2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55.8 </w:t>
            </w:r>
          </w:p>
        </w:tc>
        <w:tc>
          <w:tcPr>
            <w:tcW w:w="1015" w:type="dxa"/>
            <w:vAlign w:val="bottom"/>
          </w:tcPr>
          <w:p w14:paraId="5B222AC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74.6 </w:t>
            </w:r>
          </w:p>
        </w:tc>
        <w:tc>
          <w:tcPr>
            <w:tcW w:w="1015" w:type="dxa"/>
            <w:vAlign w:val="bottom"/>
          </w:tcPr>
          <w:p w14:paraId="48D0965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90.4 </w:t>
            </w:r>
          </w:p>
        </w:tc>
        <w:tc>
          <w:tcPr>
            <w:tcW w:w="1115" w:type="dxa"/>
            <w:vAlign w:val="bottom"/>
          </w:tcPr>
          <w:p w14:paraId="05249DB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29.2 </w:t>
            </w:r>
          </w:p>
        </w:tc>
        <w:tc>
          <w:tcPr>
            <w:tcW w:w="1015" w:type="dxa"/>
            <w:vAlign w:val="bottom"/>
          </w:tcPr>
          <w:p w14:paraId="68C23C1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2255.4 </w:t>
            </w:r>
          </w:p>
        </w:tc>
        <w:tc>
          <w:tcPr>
            <w:tcW w:w="916" w:type="dxa"/>
            <w:vAlign w:val="bottom"/>
          </w:tcPr>
          <w:p w14:paraId="7E88C97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40.2 </w:t>
            </w:r>
          </w:p>
        </w:tc>
      </w:tr>
      <w:tr w14:paraId="67F7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tcPr>
          <w:p w14:paraId="5EA11F70">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vAlign w:val="center"/>
          </w:tcPr>
          <w:p w14:paraId="6640045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50-54</w:t>
            </w:r>
          </w:p>
        </w:tc>
        <w:tc>
          <w:tcPr>
            <w:tcW w:w="1015" w:type="dxa"/>
            <w:vAlign w:val="bottom"/>
          </w:tcPr>
          <w:p w14:paraId="40F2A89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157.5 </w:t>
            </w:r>
          </w:p>
        </w:tc>
        <w:tc>
          <w:tcPr>
            <w:tcW w:w="1015" w:type="dxa"/>
            <w:vAlign w:val="bottom"/>
          </w:tcPr>
          <w:p w14:paraId="38396FE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56.1 </w:t>
            </w:r>
          </w:p>
        </w:tc>
        <w:tc>
          <w:tcPr>
            <w:tcW w:w="1015" w:type="dxa"/>
            <w:vAlign w:val="bottom"/>
          </w:tcPr>
          <w:p w14:paraId="0E87F29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77.5 </w:t>
            </w:r>
          </w:p>
        </w:tc>
        <w:tc>
          <w:tcPr>
            <w:tcW w:w="1015" w:type="dxa"/>
            <w:vAlign w:val="bottom"/>
          </w:tcPr>
          <w:p w14:paraId="1071C79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92.0 </w:t>
            </w:r>
          </w:p>
        </w:tc>
        <w:tc>
          <w:tcPr>
            <w:tcW w:w="1115" w:type="dxa"/>
            <w:vAlign w:val="bottom"/>
          </w:tcPr>
          <w:p w14:paraId="7802018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30.3 </w:t>
            </w:r>
          </w:p>
        </w:tc>
        <w:tc>
          <w:tcPr>
            <w:tcW w:w="1015" w:type="dxa"/>
            <w:vAlign w:val="bottom"/>
          </w:tcPr>
          <w:p w14:paraId="0001A1E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2134.9 </w:t>
            </w:r>
          </w:p>
        </w:tc>
        <w:tc>
          <w:tcPr>
            <w:tcW w:w="916" w:type="dxa"/>
            <w:vAlign w:val="bottom"/>
          </w:tcPr>
          <w:p w14:paraId="59AD49E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35.7 </w:t>
            </w:r>
          </w:p>
        </w:tc>
      </w:tr>
      <w:tr w14:paraId="7848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14" w:type="dxa"/>
            <w:vMerge w:val="continue"/>
            <w:tcBorders>
              <w:bottom w:val="single" w:color="auto" w:sz="12" w:space="0"/>
            </w:tcBorders>
          </w:tcPr>
          <w:p w14:paraId="2E87E4DA">
            <w:pPr>
              <w:widowControl w:val="0"/>
              <w:spacing w:line="220" w:lineRule="exact"/>
              <w:ind w:firstLine="0" w:firstLineChars="0"/>
              <w:jc w:val="center"/>
              <w:rPr>
                <w:rFonts w:hint="eastAsia" w:ascii="黑体" w:hAnsi="黑体" w:eastAsia="黑体" w:cs="黑体"/>
                <w:spacing w:val="0"/>
                <w:kern w:val="2"/>
                <w:sz w:val="21"/>
                <w:szCs w:val="21"/>
              </w:rPr>
            </w:pPr>
          </w:p>
        </w:tc>
        <w:tc>
          <w:tcPr>
            <w:tcW w:w="1213" w:type="dxa"/>
            <w:tcBorders>
              <w:bottom w:val="single" w:color="auto" w:sz="12" w:space="0"/>
            </w:tcBorders>
            <w:vAlign w:val="center"/>
          </w:tcPr>
          <w:p w14:paraId="2E6341CF">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55-59</w:t>
            </w:r>
          </w:p>
        </w:tc>
        <w:tc>
          <w:tcPr>
            <w:tcW w:w="1015" w:type="dxa"/>
            <w:tcBorders>
              <w:bottom w:val="single" w:color="auto" w:sz="12" w:space="0"/>
            </w:tcBorders>
            <w:vAlign w:val="bottom"/>
          </w:tcPr>
          <w:p w14:paraId="30E0680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157.3 </w:t>
            </w:r>
          </w:p>
        </w:tc>
        <w:tc>
          <w:tcPr>
            <w:tcW w:w="1015" w:type="dxa"/>
            <w:tcBorders>
              <w:bottom w:val="single" w:color="auto" w:sz="12" w:space="0"/>
            </w:tcBorders>
            <w:vAlign w:val="bottom"/>
          </w:tcPr>
          <w:p w14:paraId="2C03DFD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56.7 </w:t>
            </w:r>
          </w:p>
        </w:tc>
        <w:tc>
          <w:tcPr>
            <w:tcW w:w="1015" w:type="dxa"/>
            <w:tcBorders>
              <w:bottom w:val="single" w:color="auto" w:sz="12" w:space="0"/>
            </w:tcBorders>
            <w:vAlign w:val="bottom"/>
          </w:tcPr>
          <w:p w14:paraId="2BAEE1E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77.4 </w:t>
            </w:r>
          </w:p>
        </w:tc>
        <w:tc>
          <w:tcPr>
            <w:tcW w:w="1015" w:type="dxa"/>
            <w:tcBorders>
              <w:bottom w:val="single" w:color="auto" w:sz="12" w:space="0"/>
            </w:tcBorders>
            <w:vAlign w:val="bottom"/>
          </w:tcPr>
          <w:p w14:paraId="6F1DD1A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92.3 </w:t>
            </w:r>
          </w:p>
        </w:tc>
        <w:tc>
          <w:tcPr>
            <w:tcW w:w="1115" w:type="dxa"/>
            <w:tcBorders>
              <w:bottom w:val="single" w:color="auto" w:sz="12" w:space="0"/>
            </w:tcBorders>
            <w:vAlign w:val="bottom"/>
          </w:tcPr>
          <w:p w14:paraId="6600F95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31.4 </w:t>
            </w:r>
          </w:p>
        </w:tc>
        <w:tc>
          <w:tcPr>
            <w:tcW w:w="1015" w:type="dxa"/>
            <w:tcBorders>
              <w:bottom w:val="single" w:color="auto" w:sz="12" w:space="0"/>
            </w:tcBorders>
            <w:vAlign w:val="bottom"/>
          </w:tcPr>
          <w:p w14:paraId="4E6A5A3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2104.4 </w:t>
            </w:r>
          </w:p>
        </w:tc>
        <w:tc>
          <w:tcPr>
            <w:tcW w:w="916" w:type="dxa"/>
            <w:tcBorders>
              <w:bottom w:val="single" w:color="auto" w:sz="12" w:space="0"/>
            </w:tcBorders>
            <w:vAlign w:val="bottom"/>
          </w:tcPr>
          <w:p w14:paraId="6114DBF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33.6 </w:t>
            </w:r>
          </w:p>
        </w:tc>
      </w:tr>
    </w:tbl>
    <w:p w14:paraId="00778AB3">
      <w:pPr>
        <w:widowControl w:val="0"/>
        <w:spacing w:line="240" w:lineRule="exact"/>
        <w:ind w:firstLine="643" w:firstLineChars="0"/>
        <w:rPr>
          <w:rFonts w:ascii="Calibri" w:hAnsi="Calibri" w:eastAsia="宋体"/>
          <w:b/>
          <w:spacing w:val="0"/>
          <w:kern w:val="2"/>
          <w:sz w:val="21"/>
          <w:szCs w:val="22"/>
        </w:rPr>
      </w:pPr>
    </w:p>
    <w:p w14:paraId="051092A1">
      <w:pPr>
        <w:widowControl w:val="0"/>
        <w:spacing w:line="240" w:lineRule="exact"/>
        <w:ind w:firstLine="442" w:firstLineChars="0"/>
        <w:jc w:val="center"/>
        <w:rPr>
          <w:rFonts w:hint="eastAsia" w:ascii="宋体" w:hAnsi="宋体" w:eastAsia="宋体" w:cs="宋体"/>
          <w:b/>
          <w:spacing w:val="0"/>
          <w:kern w:val="2"/>
          <w:sz w:val="22"/>
          <w:szCs w:val="24"/>
        </w:rPr>
      </w:pPr>
    </w:p>
    <w:p w14:paraId="67D5D44C">
      <w:pPr>
        <w:widowControl w:val="0"/>
        <w:spacing w:line="240" w:lineRule="exact"/>
        <w:ind w:firstLine="0" w:firstLineChars="0"/>
        <w:jc w:val="center"/>
        <w:rPr>
          <w:rFonts w:hint="eastAsia" w:ascii="黑体" w:hAnsi="黑体" w:eastAsia="黑体" w:cs="黑体"/>
          <w:b/>
          <w:spacing w:val="0"/>
          <w:kern w:val="2"/>
          <w:sz w:val="22"/>
          <w:szCs w:val="24"/>
        </w:rPr>
      </w:pPr>
      <w:r>
        <w:rPr>
          <w:rFonts w:hint="eastAsia" w:ascii="黑体" w:hAnsi="黑体" w:eastAsia="黑体" w:cs="黑体"/>
          <w:b/>
          <w:spacing w:val="0"/>
          <w:kern w:val="2"/>
          <w:sz w:val="22"/>
          <w:szCs w:val="24"/>
        </w:rPr>
        <w:t>表4     2024年宜昌市20～59岁成年人各项体质指标平均数（续）</w:t>
      </w:r>
    </w:p>
    <w:tbl>
      <w:tblPr>
        <w:tblStyle w:val="7"/>
        <w:tblW w:w="9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
        <w:gridCol w:w="888"/>
        <w:gridCol w:w="971"/>
        <w:gridCol w:w="983"/>
        <w:gridCol w:w="956"/>
        <w:gridCol w:w="971"/>
        <w:gridCol w:w="956"/>
        <w:gridCol w:w="971"/>
        <w:gridCol w:w="962"/>
        <w:gridCol w:w="962"/>
      </w:tblGrid>
      <w:tr w14:paraId="166E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475" w:type="dxa"/>
            <w:tcBorders>
              <w:top w:val="single" w:color="auto" w:sz="12" w:space="0"/>
            </w:tcBorders>
            <w:vAlign w:val="center"/>
          </w:tcPr>
          <w:p w14:paraId="113E5A96">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性别</w:t>
            </w:r>
          </w:p>
        </w:tc>
        <w:tc>
          <w:tcPr>
            <w:tcW w:w="888" w:type="dxa"/>
            <w:tcBorders>
              <w:top w:val="single" w:color="auto" w:sz="12" w:space="0"/>
            </w:tcBorders>
            <w:vAlign w:val="center"/>
          </w:tcPr>
          <w:p w14:paraId="2025E118">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年龄段</w:t>
            </w:r>
          </w:p>
          <w:p w14:paraId="68391CD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（岁）</w:t>
            </w:r>
          </w:p>
        </w:tc>
        <w:tc>
          <w:tcPr>
            <w:tcW w:w="971" w:type="dxa"/>
            <w:tcBorders>
              <w:top w:val="single" w:color="auto" w:sz="12" w:space="0"/>
            </w:tcBorders>
            <w:vAlign w:val="center"/>
          </w:tcPr>
          <w:p w14:paraId="7213B2F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握力</w:t>
            </w:r>
          </w:p>
          <w:p w14:paraId="78C50E7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（千克）</w:t>
            </w:r>
          </w:p>
        </w:tc>
        <w:tc>
          <w:tcPr>
            <w:tcW w:w="983" w:type="dxa"/>
            <w:tcBorders>
              <w:top w:val="single" w:color="auto" w:sz="12" w:space="0"/>
            </w:tcBorders>
            <w:vAlign w:val="center"/>
          </w:tcPr>
          <w:p w14:paraId="3AC98EC7">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纵跳</w:t>
            </w:r>
          </w:p>
          <w:p w14:paraId="6177392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956" w:type="dxa"/>
            <w:tcBorders>
              <w:top w:val="single" w:color="auto" w:sz="12" w:space="0"/>
            </w:tcBorders>
            <w:vAlign w:val="center"/>
          </w:tcPr>
          <w:p w14:paraId="35D7F38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俯卧撑/跪卧撑</w:t>
            </w:r>
          </w:p>
          <w:p w14:paraId="38A6F0B1">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（次）</w:t>
            </w:r>
          </w:p>
        </w:tc>
        <w:tc>
          <w:tcPr>
            <w:tcW w:w="971" w:type="dxa"/>
            <w:tcBorders>
              <w:top w:val="single" w:color="auto" w:sz="12" w:space="0"/>
              <w:bottom w:val="single" w:color="auto" w:sz="4" w:space="0"/>
            </w:tcBorders>
            <w:vAlign w:val="center"/>
          </w:tcPr>
          <w:p w14:paraId="776C7DEE">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1分钟仰卧起坐</w:t>
            </w:r>
          </w:p>
          <w:p w14:paraId="1828062E">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（次）</w:t>
            </w:r>
          </w:p>
        </w:tc>
        <w:tc>
          <w:tcPr>
            <w:tcW w:w="956" w:type="dxa"/>
            <w:tcBorders>
              <w:top w:val="single" w:color="auto" w:sz="12" w:space="0"/>
              <w:bottom w:val="single" w:color="auto" w:sz="4" w:space="0"/>
            </w:tcBorders>
            <w:vAlign w:val="center"/>
          </w:tcPr>
          <w:p w14:paraId="5281C9C8">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坐位体前屈</w:t>
            </w:r>
          </w:p>
          <w:p w14:paraId="5826EAE7">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971" w:type="dxa"/>
            <w:tcBorders>
              <w:top w:val="single" w:color="auto" w:sz="12" w:space="0"/>
              <w:bottom w:val="single" w:color="auto" w:sz="4" w:space="0"/>
            </w:tcBorders>
            <w:vAlign w:val="center"/>
          </w:tcPr>
          <w:p w14:paraId="680E735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闭眼单脚站立</w:t>
            </w:r>
          </w:p>
          <w:p w14:paraId="0D6AA446">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（秒)</w:t>
            </w:r>
          </w:p>
        </w:tc>
        <w:tc>
          <w:tcPr>
            <w:tcW w:w="962" w:type="dxa"/>
            <w:tcBorders>
              <w:top w:val="single" w:color="auto" w:sz="12" w:space="0"/>
              <w:bottom w:val="single" w:color="auto" w:sz="4" w:space="0"/>
            </w:tcBorders>
            <w:vAlign w:val="center"/>
          </w:tcPr>
          <w:p w14:paraId="4F2CCD99">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选择</w:t>
            </w:r>
          </w:p>
          <w:p w14:paraId="04D83AF5">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反应时</w:t>
            </w:r>
          </w:p>
          <w:p w14:paraId="765A6A58">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（秒）</w:t>
            </w:r>
          </w:p>
        </w:tc>
        <w:tc>
          <w:tcPr>
            <w:tcW w:w="962" w:type="dxa"/>
            <w:tcBorders>
              <w:top w:val="single" w:color="auto" w:sz="12" w:space="0"/>
              <w:bottom w:val="single" w:color="auto" w:sz="4" w:space="0"/>
            </w:tcBorders>
            <w:vAlign w:val="center"/>
          </w:tcPr>
          <w:p w14:paraId="05AEABA8">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背力</w:t>
            </w:r>
          </w:p>
          <w:p w14:paraId="18FBFEE9">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（千克）</w:t>
            </w:r>
          </w:p>
        </w:tc>
      </w:tr>
      <w:tr w14:paraId="5222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restart"/>
            <w:tcBorders>
              <w:top w:val="single" w:color="auto" w:sz="4" w:space="0"/>
            </w:tcBorders>
            <w:vAlign w:val="center"/>
          </w:tcPr>
          <w:p w14:paraId="391DD4D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男</w:t>
            </w:r>
          </w:p>
        </w:tc>
        <w:tc>
          <w:tcPr>
            <w:tcW w:w="888" w:type="dxa"/>
            <w:tcBorders>
              <w:top w:val="single" w:color="auto" w:sz="4" w:space="0"/>
            </w:tcBorders>
            <w:vAlign w:val="center"/>
          </w:tcPr>
          <w:p w14:paraId="487A478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20-24</w:t>
            </w:r>
          </w:p>
        </w:tc>
        <w:tc>
          <w:tcPr>
            <w:tcW w:w="971" w:type="dxa"/>
            <w:tcBorders>
              <w:top w:val="single" w:color="auto" w:sz="4" w:space="0"/>
            </w:tcBorders>
            <w:vAlign w:val="bottom"/>
          </w:tcPr>
          <w:p w14:paraId="16167AE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41.7</w:t>
            </w:r>
          </w:p>
        </w:tc>
        <w:tc>
          <w:tcPr>
            <w:tcW w:w="983" w:type="dxa"/>
            <w:tcBorders>
              <w:top w:val="single" w:color="auto" w:sz="4" w:space="0"/>
            </w:tcBorders>
            <w:vAlign w:val="bottom"/>
          </w:tcPr>
          <w:p w14:paraId="7774E11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41.1</w:t>
            </w:r>
          </w:p>
        </w:tc>
        <w:tc>
          <w:tcPr>
            <w:tcW w:w="956" w:type="dxa"/>
            <w:tcBorders>
              <w:top w:val="single" w:color="auto" w:sz="4" w:space="0"/>
            </w:tcBorders>
            <w:vAlign w:val="bottom"/>
          </w:tcPr>
          <w:p w14:paraId="59EC9AB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23.7</w:t>
            </w:r>
          </w:p>
        </w:tc>
        <w:tc>
          <w:tcPr>
            <w:tcW w:w="971" w:type="dxa"/>
            <w:tcBorders>
              <w:top w:val="single" w:color="auto" w:sz="4" w:space="0"/>
            </w:tcBorders>
            <w:vAlign w:val="bottom"/>
          </w:tcPr>
          <w:p w14:paraId="64F7D9C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28.8</w:t>
            </w:r>
          </w:p>
        </w:tc>
        <w:tc>
          <w:tcPr>
            <w:tcW w:w="956" w:type="dxa"/>
            <w:tcBorders>
              <w:top w:val="single" w:color="auto" w:sz="4" w:space="0"/>
            </w:tcBorders>
            <w:vAlign w:val="bottom"/>
          </w:tcPr>
          <w:p w14:paraId="1369D6A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7.9</w:t>
            </w:r>
          </w:p>
        </w:tc>
        <w:tc>
          <w:tcPr>
            <w:tcW w:w="971" w:type="dxa"/>
            <w:tcBorders>
              <w:top w:val="single" w:color="auto" w:sz="4" w:space="0"/>
            </w:tcBorders>
            <w:vAlign w:val="bottom"/>
          </w:tcPr>
          <w:p w14:paraId="5E5D4D3D">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16.5</w:t>
            </w:r>
          </w:p>
        </w:tc>
        <w:tc>
          <w:tcPr>
            <w:tcW w:w="962" w:type="dxa"/>
            <w:tcBorders>
              <w:top w:val="single" w:color="auto" w:sz="4" w:space="0"/>
            </w:tcBorders>
            <w:vAlign w:val="bottom"/>
          </w:tcPr>
          <w:p w14:paraId="3C69055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0.57</w:t>
            </w:r>
          </w:p>
        </w:tc>
        <w:tc>
          <w:tcPr>
            <w:tcW w:w="962" w:type="dxa"/>
            <w:tcBorders>
              <w:top w:val="single" w:color="auto" w:sz="4" w:space="0"/>
            </w:tcBorders>
            <w:vAlign w:val="bottom"/>
          </w:tcPr>
          <w:p w14:paraId="23FD93F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113.8</w:t>
            </w:r>
          </w:p>
        </w:tc>
      </w:tr>
      <w:tr w14:paraId="07B7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vAlign w:val="center"/>
          </w:tcPr>
          <w:p w14:paraId="1021E555">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7F67A52C">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25-29</w:t>
            </w:r>
          </w:p>
        </w:tc>
        <w:tc>
          <w:tcPr>
            <w:tcW w:w="971" w:type="dxa"/>
            <w:vAlign w:val="bottom"/>
          </w:tcPr>
          <w:p w14:paraId="46388B2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41.7 </w:t>
            </w:r>
          </w:p>
        </w:tc>
        <w:tc>
          <w:tcPr>
            <w:tcW w:w="983" w:type="dxa"/>
            <w:vAlign w:val="bottom"/>
          </w:tcPr>
          <w:p w14:paraId="023E84D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39.3 </w:t>
            </w:r>
          </w:p>
        </w:tc>
        <w:tc>
          <w:tcPr>
            <w:tcW w:w="956" w:type="dxa"/>
            <w:vAlign w:val="bottom"/>
          </w:tcPr>
          <w:p w14:paraId="337A549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26.2 </w:t>
            </w:r>
          </w:p>
        </w:tc>
        <w:tc>
          <w:tcPr>
            <w:tcW w:w="971" w:type="dxa"/>
            <w:vAlign w:val="bottom"/>
          </w:tcPr>
          <w:p w14:paraId="770BF8B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27.2 </w:t>
            </w:r>
          </w:p>
        </w:tc>
        <w:tc>
          <w:tcPr>
            <w:tcW w:w="956" w:type="dxa"/>
            <w:vAlign w:val="bottom"/>
          </w:tcPr>
          <w:p w14:paraId="2150E5B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6.5 </w:t>
            </w:r>
          </w:p>
        </w:tc>
        <w:tc>
          <w:tcPr>
            <w:tcW w:w="971" w:type="dxa"/>
            <w:vAlign w:val="bottom"/>
          </w:tcPr>
          <w:p w14:paraId="378851C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18.7 </w:t>
            </w:r>
          </w:p>
        </w:tc>
        <w:tc>
          <w:tcPr>
            <w:tcW w:w="962" w:type="dxa"/>
            <w:vAlign w:val="bottom"/>
          </w:tcPr>
          <w:p w14:paraId="03B5112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0.58</w:t>
            </w:r>
          </w:p>
        </w:tc>
        <w:tc>
          <w:tcPr>
            <w:tcW w:w="962" w:type="dxa"/>
            <w:vAlign w:val="bottom"/>
          </w:tcPr>
          <w:p w14:paraId="546026A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112.5 </w:t>
            </w:r>
          </w:p>
        </w:tc>
      </w:tr>
      <w:tr w14:paraId="623F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vAlign w:val="center"/>
          </w:tcPr>
          <w:p w14:paraId="18308EEC">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19E7A87D">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30-35</w:t>
            </w:r>
          </w:p>
        </w:tc>
        <w:tc>
          <w:tcPr>
            <w:tcW w:w="971" w:type="dxa"/>
            <w:vAlign w:val="bottom"/>
          </w:tcPr>
          <w:p w14:paraId="6737721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41.9 </w:t>
            </w:r>
          </w:p>
        </w:tc>
        <w:tc>
          <w:tcPr>
            <w:tcW w:w="983" w:type="dxa"/>
            <w:vAlign w:val="bottom"/>
          </w:tcPr>
          <w:p w14:paraId="5520BC6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37.5 </w:t>
            </w:r>
          </w:p>
        </w:tc>
        <w:tc>
          <w:tcPr>
            <w:tcW w:w="956" w:type="dxa"/>
            <w:vAlign w:val="bottom"/>
          </w:tcPr>
          <w:p w14:paraId="63E9031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23.6 </w:t>
            </w:r>
          </w:p>
        </w:tc>
        <w:tc>
          <w:tcPr>
            <w:tcW w:w="971" w:type="dxa"/>
            <w:vAlign w:val="bottom"/>
          </w:tcPr>
          <w:p w14:paraId="7D28D90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27.5 </w:t>
            </w:r>
          </w:p>
        </w:tc>
        <w:tc>
          <w:tcPr>
            <w:tcW w:w="956" w:type="dxa"/>
            <w:vAlign w:val="bottom"/>
          </w:tcPr>
          <w:p w14:paraId="231BDB6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6.4 </w:t>
            </w:r>
          </w:p>
        </w:tc>
        <w:tc>
          <w:tcPr>
            <w:tcW w:w="971" w:type="dxa"/>
            <w:vAlign w:val="bottom"/>
          </w:tcPr>
          <w:p w14:paraId="7EBCFF3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16.8 </w:t>
            </w:r>
          </w:p>
        </w:tc>
        <w:tc>
          <w:tcPr>
            <w:tcW w:w="962" w:type="dxa"/>
            <w:vAlign w:val="bottom"/>
          </w:tcPr>
          <w:p w14:paraId="3397EA6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0.59</w:t>
            </w:r>
          </w:p>
        </w:tc>
        <w:tc>
          <w:tcPr>
            <w:tcW w:w="962" w:type="dxa"/>
            <w:vAlign w:val="bottom"/>
          </w:tcPr>
          <w:p w14:paraId="660829FD">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110.9 </w:t>
            </w:r>
          </w:p>
        </w:tc>
      </w:tr>
      <w:tr w14:paraId="7EC5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vAlign w:val="center"/>
          </w:tcPr>
          <w:p w14:paraId="4005B63D">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362D29DD">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34-39</w:t>
            </w:r>
          </w:p>
        </w:tc>
        <w:tc>
          <w:tcPr>
            <w:tcW w:w="971" w:type="dxa"/>
            <w:vAlign w:val="bottom"/>
          </w:tcPr>
          <w:p w14:paraId="7DABC5B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43.5 </w:t>
            </w:r>
          </w:p>
        </w:tc>
        <w:tc>
          <w:tcPr>
            <w:tcW w:w="983" w:type="dxa"/>
            <w:vAlign w:val="bottom"/>
          </w:tcPr>
          <w:p w14:paraId="41CE0EA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36.5 </w:t>
            </w:r>
          </w:p>
        </w:tc>
        <w:tc>
          <w:tcPr>
            <w:tcW w:w="956" w:type="dxa"/>
            <w:vAlign w:val="bottom"/>
          </w:tcPr>
          <w:p w14:paraId="1914BD4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25.5 </w:t>
            </w:r>
          </w:p>
        </w:tc>
        <w:tc>
          <w:tcPr>
            <w:tcW w:w="971" w:type="dxa"/>
            <w:vAlign w:val="bottom"/>
          </w:tcPr>
          <w:p w14:paraId="4BAD8DB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26.2 </w:t>
            </w:r>
          </w:p>
        </w:tc>
        <w:tc>
          <w:tcPr>
            <w:tcW w:w="956" w:type="dxa"/>
            <w:vAlign w:val="bottom"/>
          </w:tcPr>
          <w:p w14:paraId="5C220E7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6.5 </w:t>
            </w:r>
          </w:p>
        </w:tc>
        <w:tc>
          <w:tcPr>
            <w:tcW w:w="971" w:type="dxa"/>
            <w:vAlign w:val="bottom"/>
          </w:tcPr>
          <w:p w14:paraId="2192413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16.0 </w:t>
            </w:r>
          </w:p>
        </w:tc>
        <w:tc>
          <w:tcPr>
            <w:tcW w:w="962" w:type="dxa"/>
            <w:vAlign w:val="bottom"/>
          </w:tcPr>
          <w:p w14:paraId="02DD1EE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0.60</w:t>
            </w:r>
          </w:p>
        </w:tc>
        <w:tc>
          <w:tcPr>
            <w:tcW w:w="962" w:type="dxa"/>
            <w:vAlign w:val="bottom"/>
          </w:tcPr>
          <w:p w14:paraId="77F7F6D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114.3 </w:t>
            </w:r>
          </w:p>
        </w:tc>
      </w:tr>
      <w:tr w14:paraId="6A98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vAlign w:val="center"/>
          </w:tcPr>
          <w:p w14:paraId="70F289D2">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239E270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40-44</w:t>
            </w:r>
          </w:p>
        </w:tc>
        <w:tc>
          <w:tcPr>
            <w:tcW w:w="971" w:type="dxa"/>
            <w:vAlign w:val="bottom"/>
          </w:tcPr>
          <w:p w14:paraId="054B835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41.7 </w:t>
            </w:r>
          </w:p>
        </w:tc>
        <w:tc>
          <w:tcPr>
            <w:tcW w:w="983" w:type="dxa"/>
            <w:vAlign w:val="bottom"/>
          </w:tcPr>
          <w:p w14:paraId="3CF9A37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32.9 </w:t>
            </w:r>
          </w:p>
        </w:tc>
        <w:tc>
          <w:tcPr>
            <w:tcW w:w="956" w:type="dxa"/>
            <w:vAlign w:val="bottom"/>
          </w:tcPr>
          <w:p w14:paraId="50014C1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22.4 </w:t>
            </w:r>
          </w:p>
        </w:tc>
        <w:tc>
          <w:tcPr>
            <w:tcW w:w="971" w:type="dxa"/>
            <w:vAlign w:val="bottom"/>
          </w:tcPr>
          <w:p w14:paraId="5CD2221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25.2 </w:t>
            </w:r>
          </w:p>
        </w:tc>
        <w:tc>
          <w:tcPr>
            <w:tcW w:w="956" w:type="dxa"/>
            <w:vAlign w:val="bottom"/>
          </w:tcPr>
          <w:p w14:paraId="0471DA1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5.2 </w:t>
            </w:r>
          </w:p>
        </w:tc>
        <w:tc>
          <w:tcPr>
            <w:tcW w:w="971" w:type="dxa"/>
            <w:vAlign w:val="bottom"/>
          </w:tcPr>
          <w:p w14:paraId="1EC87E1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17.1 </w:t>
            </w:r>
          </w:p>
        </w:tc>
        <w:tc>
          <w:tcPr>
            <w:tcW w:w="962" w:type="dxa"/>
            <w:vAlign w:val="bottom"/>
          </w:tcPr>
          <w:p w14:paraId="0C9B35F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0.64 </w:t>
            </w:r>
          </w:p>
        </w:tc>
        <w:tc>
          <w:tcPr>
            <w:tcW w:w="962" w:type="dxa"/>
            <w:vAlign w:val="bottom"/>
          </w:tcPr>
          <w:p w14:paraId="3972223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113.4 </w:t>
            </w:r>
          </w:p>
        </w:tc>
      </w:tr>
      <w:tr w14:paraId="0F8C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vAlign w:val="center"/>
          </w:tcPr>
          <w:p w14:paraId="75689C25">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493B3E6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45-49</w:t>
            </w:r>
          </w:p>
        </w:tc>
        <w:tc>
          <w:tcPr>
            <w:tcW w:w="971" w:type="dxa"/>
            <w:vAlign w:val="bottom"/>
          </w:tcPr>
          <w:p w14:paraId="00D53B0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41.4 </w:t>
            </w:r>
          </w:p>
        </w:tc>
        <w:tc>
          <w:tcPr>
            <w:tcW w:w="983" w:type="dxa"/>
            <w:vAlign w:val="bottom"/>
          </w:tcPr>
          <w:p w14:paraId="0F47287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31.6 </w:t>
            </w:r>
          </w:p>
        </w:tc>
        <w:tc>
          <w:tcPr>
            <w:tcW w:w="956" w:type="dxa"/>
            <w:vAlign w:val="bottom"/>
          </w:tcPr>
          <w:p w14:paraId="37E7D5F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20.4 </w:t>
            </w:r>
          </w:p>
        </w:tc>
        <w:tc>
          <w:tcPr>
            <w:tcW w:w="971" w:type="dxa"/>
            <w:vAlign w:val="bottom"/>
          </w:tcPr>
          <w:p w14:paraId="5408325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23.4 </w:t>
            </w:r>
          </w:p>
        </w:tc>
        <w:tc>
          <w:tcPr>
            <w:tcW w:w="956" w:type="dxa"/>
            <w:vAlign w:val="bottom"/>
          </w:tcPr>
          <w:p w14:paraId="597F3DD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4.6 </w:t>
            </w:r>
          </w:p>
        </w:tc>
        <w:tc>
          <w:tcPr>
            <w:tcW w:w="971" w:type="dxa"/>
            <w:vAlign w:val="bottom"/>
          </w:tcPr>
          <w:p w14:paraId="0173667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14.9 </w:t>
            </w:r>
          </w:p>
        </w:tc>
        <w:tc>
          <w:tcPr>
            <w:tcW w:w="962" w:type="dxa"/>
            <w:vAlign w:val="bottom"/>
          </w:tcPr>
          <w:p w14:paraId="432E165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0.65</w:t>
            </w:r>
          </w:p>
        </w:tc>
        <w:tc>
          <w:tcPr>
            <w:tcW w:w="962" w:type="dxa"/>
            <w:vAlign w:val="bottom"/>
          </w:tcPr>
          <w:p w14:paraId="5A1C6CF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114.6 </w:t>
            </w:r>
          </w:p>
        </w:tc>
      </w:tr>
      <w:tr w14:paraId="22C2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vAlign w:val="center"/>
          </w:tcPr>
          <w:p w14:paraId="2F15B603">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6EF455A6">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50-54</w:t>
            </w:r>
          </w:p>
        </w:tc>
        <w:tc>
          <w:tcPr>
            <w:tcW w:w="971" w:type="dxa"/>
            <w:vAlign w:val="bottom"/>
          </w:tcPr>
          <w:p w14:paraId="2E86A2DD">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41.2 </w:t>
            </w:r>
          </w:p>
        </w:tc>
        <w:tc>
          <w:tcPr>
            <w:tcW w:w="983" w:type="dxa"/>
            <w:vAlign w:val="bottom"/>
          </w:tcPr>
          <w:p w14:paraId="7E22BEF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29.5 </w:t>
            </w:r>
          </w:p>
        </w:tc>
        <w:tc>
          <w:tcPr>
            <w:tcW w:w="956" w:type="dxa"/>
            <w:vAlign w:val="bottom"/>
          </w:tcPr>
          <w:p w14:paraId="1604086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19.8 </w:t>
            </w:r>
          </w:p>
        </w:tc>
        <w:tc>
          <w:tcPr>
            <w:tcW w:w="971" w:type="dxa"/>
            <w:vAlign w:val="bottom"/>
          </w:tcPr>
          <w:p w14:paraId="33C3442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21.9 </w:t>
            </w:r>
          </w:p>
        </w:tc>
        <w:tc>
          <w:tcPr>
            <w:tcW w:w="956" w:type="dxa"/>
            <w:vAlign w:val="bottom"/>
          </w:tcPr>
          <w:p w14:paraId="6519E20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5.1 </w:t>
            </w:r>
          </w:p>
        </w:tc>
        <w:tc>
          <w:tcPr>
            <w:tcW w:w="971" w:type="dxa"/>
            <w:vAlign w:val="bottom"/>
          </w:tcPr>
          <w:p w14:paraId="2D02302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12.2 </w:t>
            </w:r>
          </w:p>
        </w:tc>
        <w:tc>
          <w:tcPr>
            <w:tcW w:w="962" w:type="dxa"/>
            <w:vAlign w:val="bottom"/>
          </w:tcPr>
          <w:p w14:paraId="47FDB4F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0.69</w:t>
            </w:r>
          </w:p>
        </w:tc>
        <w:tc>
          <w:tcPr>
            <w:tcW w:w="962" w:type="dxa"/>
            <w:vAlign w:val="bottom"/>
          </w:tcPr>
          <w:p w14:paraId="6B15149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111.6 </w:t>
            </w:r>
          </w:p>
        </w:tc>
      </w:tr>
      <w:tr w14:paraId="6547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tcBorders>
              <w:bottom w:val="single" w:color="auto" w:sz="4" w:space="0"/>
            </w:tcBorders>
            <w:vAlign w:val="center"/>
          </w:tcPr>
          <w:p w14:paraId="299F9EC4">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tcBorders>
              <w:bottom w:val="single" w:color="auto" w:sz="4" w:space="0"/>
            </w:tcBorders>
            <w:vAlign w:val="center"/>
          </w:tcPr>
          <w:p w14:paraId="6B9A8E2E">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55-59</w:t>
            </w:r>
          </w:p>
        </w:tc>
        <w:tc>
          <w:tcPr>
            <w:tcW w:w="971" w:type="dxa"/>
            <w:tcBorders>
              <w:bottom w:val="single" w:color="auto" w:sz="4" w:space="0"/>
            </w:tcBorders>
            <w:vAlign w:val="bottom"/>
          </w:tcPr>
          <w:p w14:paraId="234D77C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40.4 </w:t>
            </w:r>
          </w:p>
        </w:tc>
        <w:tc>
          <w:tcPr>
            <w:tcW w:w="983" w:type="dxa"/>
            <w:tcBorders>
              <w:bottom w:val="single" w:color="auto" w:sz="4" w:space="0"/>
            </w:tcBorders>
            <w:vAlign w:val="bottom"/>
          </w:tcPr>
          <w:p w14:paraId="6DF87A2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28.6 </w:t>
            </w:r>
          </w:p>
        </w:tc>
        <w:tc>
          <w:tcPr>
            <w:tcW w:w="956" w:type="dxa"/>
            <w:tcBorders>
              <w:bottom w:val="single" w:color="auto" w:sz="4" w:space="0"/>
            </w:tcBorders>
            <w:vAlign w:val="bottom"/>
          </w:tcPr>
          <w:p w14:paraId="7074511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19.8 </w:t>
            </w:r>
          </w:p>
        </w:tc>
        <w:tc>
          <w:tcPr>
            <w:tcW w:w="971" w:type="dxa"/>
            <w:tcBorders>
              <w:bottom w:val="single" w:color="auto" w:sz="4" w:space="0"/>
            </w:tcBorders>
            <w:vAlign w:val="bottom"/>
          </w:tcPr>
          <w:p w14:paraId="3956B38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21.1 </w:t>
            </w:r>
          </w:p>
        </w:tc>
        <w:tc>
          <w:tcPr>
            <w:tcW w:w="956" w:type="dxa"/>
            <w:tcBorders>
              <w:bottom w:val="single" w:color="auto" w:sz="4" w:space="0"/>
            </w:tcBorders>
            <w:vAlign w:val="bottom"/>
          </w:tcPr>
          <w:p w14:paraId="4E32C88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4.3 </w:t>
            </w:r>
          </w:p>
        </w:tc>
        <w:tc>
          <w:tcPr>
            <w:tcW w:w="971" w:type="dxa"/>
            <w:tcBorders>
              <w:bottom w:val="single" w:color="auto" w:sz="4" w:space="0"/>
            </w:tcBorders>
            <w:vAlign w:val="bottom"/>
          </w:tcPr>
          <w:p w14:paraId="0D4354C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9.9 </w:t>
            </w:r>
          </w:p>
        </w:tc>
        <w:tc>
          <w:tcPr>
            <w:tcW w:w="962" w:type="dxa"/>
            <w:tcBorders>
              <w:bottom w:val="single" w:color="auto" w:sz="4" w:space="0"/>
            </w:tcBorders>
            <w:vAlign w:val="bottom"/>
          </w:tcPr>
          <w:p w14:paraId="6B194F6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0.73 </w:t>
            </w:r>
          </w:p>
        </w:tc>
        <w:tc>
          <w:tcPr>
            <w:tcW w:w="962" w:type="dxa"/>
            <w:tcBorders>
              <w:bottom w:val="single" w:color="auto" w:sz="4" w:space="0"/>
            </w:tcBorders>
            <w:vAlign w:val="bottom"/>
          </w:tcPr>
          <w:p w14:paraId="45082A3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113.5 </w:t>
            </w:r>
          </w:p>
        </w:tc>
      </w:tr>
      <w:tr w14:paraId="4492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restart"/>
            <w:tcBorders>
              <w:top w:val="single" w:color="auto" w:sz="4" w:space="0"/>
            </w:tcBorders>
            <w:vAlign w:val="center"/>
          </w:tcPr>
          <w:p w14:paraId="7C2FE5A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女</w:t>
            </w:r>
          </w:p>
        </w:tc>
        <w:tc>
          <w:tcPr>
            <w:tcW w:w="888" w:type="dxa"/>
            <w:tcBorders>
              <w:top w:val="single" w:color="auto" w:sz="4" w:space="0"/>
            </w:tcBorders>
            <w:vAlign w:val="center"/>
          </w:tcPr>
          <w:p w14:paraId="548AC52F">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20-24</w:t>
            </w:r>
          </w:p>
        </w:tc>
        <w:tc>
          <w:tcPr>
            <w:tcW w:w="971" w:type="dxa"/>
            <w:tcBorders>
              <w:top w:val="single" w:color="auto" w:sz="4" w:space="0"/>
            </w:tcBorders>
            <w:vAlign w:val="bottom"/>
          </w:tcPr>
          <w:p w14:paraId="6ABB83D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24.5</w:t>
            </w:r>
          </w:p>
        </w:tc>
        <w:tc>
          <w:tcPr>
            <w:tcW w:w="983" w:type="dxa"/>
            <w:tcBorders>
              <w:top w:val="single" w:color="auto" w:sz="4" w:space="0"/>
            </w:tcBorders>
            <w:vAlign w:val="bottom"/>
          </w:tcPr>
          <w:p w14:paraId="36BE0BA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26.8</w:t>
            </w:r>
          </w:p>
        </w:tc>
        <w:tc>
          <w:tcPr>
            <w:tcW w:w="956" w:type="dxa"/>
            <w:tcBorders>
              <w:top w:val="single" w:color="auto" w:sz="4" w:space="0"/>
            </w:tcBorders>
            <w:vAlign w:val="bottom"/>
          </w:tcPr>
          <w:p w14:paraId="33D0D34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20.0</w:t>
            </w:r>
          </w:p>
        </w:tc>
        <w:tc>
          <w:tcPr>
            <w:tcW w:w="971" w:type="dxa"/>
            <w:tcBorders>
              <w:top w:val="single" w:color="auto" w:sz="4" w:space="0"/>
            </w:tcBorders>
            <w:vAlign w:val="bottom"/>
          </w:tcPr>
          <w:p w14:paraId="6D459EE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25.0</w:t>
            </w:r>
          </w:p>
        </w:tc>
        <w:tc>
          <w:tcPr>
            <w:tcW w:w="956" w:type="dxa"/>
            <w:tcBorders>
              <w:top w:val="single" w:color="auto" w:sz="4" w:space="0"/>
            </w:tcBorders>
            <w:vAlign w:val="bottom"/>
          </w:tcPr>
          <w:p w14:paraId="22ED335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11.2</w:t>
            </w:r>
          </w:p>
        </w:tc>
        <w:tc>
          <w:tcPr>
            <w:tcW w:w="971" w:type="dxa"/>
            <w:tcBorders>
              <w:top w:val="single" w:color="auto" w:sz="4" w:space="0"/>
            </w:tcBorders>
            <w:vAlign w:val="bottom"/>
          </w:tcPr>
          <w:p w14:paraId="00D8935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18.7</w:t>
            </w:r>
          </w:p>
        </w:tc>
        <w:tc>
          <w:tcPr>
            <w:tcW w:w="962" w:type="dxa"/>
            <w:tcBorders>
              <w:top w:val="single" w:color="auto" w:sz="4" w:space="0"/>
            </w:tcBorders>
            <w:vAlign w:val="bottom"/>
          </w:tcPr>
          <w:p w14:paraId="0F9828B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0.65</w:t>
            </w:r>
          </w:p>
        </w:tc>
        <w:tc>
          <w:tcPr>
            <w:tcW w:w="962" w:type="dxa"/>
            <w:tcBorders>
              <w:top w:val="single" w:color="auto" w:sz="4" w:space="0"/>
            </w:tcBorders>
            <w:vAlign w:val="bottom"/>
          </w:tcPr>
          <w:p w14:paraId="5B5E1D3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60.0</w:t>
            </w:r>
          </w:p>
        </w:tc>
      </w:tr>
      <w:tr w14:paraId="15E2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tcPr>
          <w:p w14:paraId="4A447BD7">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404FC225">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25-29</w:t>
            </w:r>
          </w:p>
        </w:tc>
        <w:tc>
          <w:tcPr>
            <w:tcW w:w="971" w:type="dxa"/>
            <w:vAlign w:val="bottom"/>
          </w:tcPr>
          <w:p w14:paraId="4ED7D38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26.5 </w:t>
            </w:r>
          </w:p>
        </w:tc>
        <w:tc>
          <w:tcPr>
            <w:tcW w:w="983" w:type="dxa"/>
            <w:vAlign w:val="bottom"/>
          </w:tcPr>
          <w:p w14:paraId="48DA532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26.6 </w:t>
            </w:r>
          </w:p>
        </w:tc>
        <w:tc>
          <w:tcPr>
            <w:tcW w:w="956" w:type="dxa"/>
            <w:vAlign w:val="bottom"/>
          </w:tcPr>
          <w:p w14:paraId="7AB4139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21.1 </w:t>
            </w:r>
          </w:p>
        </w:tc>
        <w:tc>
          <w:tcPr>
            <w:tcW w:w="971" w:type="dxa"/>
            <w:vAlign w:val="bottom"/>
          </w:tcPr>
          <w:p w14:paraId="695FA82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24.4 </w:t>
            </w:r>
          </w:p>
        </w:tc>
        <w:tc>
          <w:tcPr>
            <w:tcW w:w="956" w:type="dxa"/>
            <w:vAlign w:val="bottom"/>
          </w:tcPr>
          <w:p w14:paraId="15C37BA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9.9 </w:t>
            </w:r>
          </w:p>
        </w:tc>
        <w:tc>
          <w:tcPr>
            <w:tcW w:w="971" w:type="dxa"/>
            <w:vAlign w:val="bottom"/>
          </w:tcPr>
          <w:p w14:paraId="076A623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21.3 </w:t>
            </w:r>
          </w:p>
        </w:tc>
        <w:tc>
          <w:tcPr>
            <w:tcW w:w="962" w:type="dxa"/>
            <w:vAlign w:val="bottom"/>
          </w:tcPr>
          <w:p w14:paraId="1746E7EC">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0.63 </w:t>
            </w:r>
          </w:p>
        </w:tc>
        <w:tc>
          <w:tcPr>
            <w:tcW w:w="962" w:type="dxa"/>
            <w:vAlign w:val="bottom"/>
          </w:tcPr>
          <w:p w14:paraId="163BF99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61.9 </w:t>
            </w:r>
          </w:p>
        </w:tc>
      </w:tr>
      <w:tr w14:paraId="7B20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tcPr>
          <w:p w14:paraId="3ACAF71A">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1776619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30-35</w:t>
            </w:r>
          </w:p>
        </w:tc>
        <w:tc>
          <w:tcPr>
            <w:tcW w:w="971" w:type="dxa"/>
            <w:vAlign w:val="bottom"/>
          </w:tcPr>
          <w:p w14:paraId="33897ED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26.4 </w:t>
            </w:r>
          </w:p>
        </w:tc>
        <w:tc>
          <w:tcPr>
            <w:tcW w:w="983" w:type="dxa"/>
            <w:vAlign w:val="bottom"/>
          </w:tcPr>
          <w:p w14:paraId="3CD4F54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25.8 </w:t>
            </w:r>
          </w:p>
        </w:tc>
        <w:tc>
          <w:tcPr>
            <w:tcW w:w="956" w:type="dxa"/>
            <w:vAlign w:val="bottom"/>
          </w:tcPr>
          <w:p w14:paraId="50D2441D">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21.3 </w:t>
            </w:r>
          </w:p>
        </w:tc>
        <w:tc>
          <w:tcPr>
            <w:tcW w:w="971" w:type="dxa"/>
            <w:vAlign w:val="bottom"/>
          </w:tcPr>
          <w:p w14:paraId="2D8BE38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22.2 </w:t>
            </w:r>
          </w:p>
        </w:tc>
        <w:tc>
          <w:tcPr>
            <w:tcW w:w="956" w:type="dxa"/>
            <w:vAlign w:val="bottom"/>
          </w:tcPr>
          <w:p w14:paraId="6AA4877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10.6 </w:t>
            </w:r>
          </w:p>
        </w:tc>
        <w:tc>
          <w:tcPr>
            <w:tcW w:w="971" w:type="dxa"/>
            <w:vAlign w:val="bottom"/>
          </w:tcPr>
          <w:p w14:paraId="44ED966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19.6 </w:t>
            </w:r>
          </w:p>
        </w:tc>
        <w:tc>
          <w:tcPr>
            <w:tcW w:w="962" w:type="dxa"/>
            <w:vAlign w:val="bottom"/>
          </w:tcPr>
          <w:p w14:paraId="69AFD3C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0.62</w:t>
            </w:r>
          </w:p>
        </w:tc>
        <w:tc>
          <w:tcPr>
            <w:tcW w:w="962" w:type="dxa"/>
            <w:vAlign w:val="bottom"/>
          </w:tcPr>
          <w:p w14:paraId="195C0B0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61.7 </w:t>
            </w:r>
          </w:p>
        </w:tc>
      </w:tr>
      <w:tr w14:paraId="53DA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tcPr>
          <w:p w14:paraId="347601C1">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2E2E0847">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34-39</w:t>
            </w:r>
          </w:p>
        </w:tc>
        <w:tc>
          <w:tcPr>
            <w:tcW w:w="971" w:type="dxa"/>
            <w:vAlign w:val="bottom"/>
          </w:tcPr>
          <w:p w14:paraId="37006A5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25.6 </w:t>
            </w:r>
          </w:p>
        </w:tc>
        <w:tc>
          <w:tcPr>
            <w:tcW w:w="983" w:type="dxa"/>
            <w:vAlign w:val="bottom"/>
          </w:tcPr>
          <w:p w14:paraId="25FCE16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25.3 </w:t>
            </w:r>
          </w:p>
        </w:tc>
        <w:tc>
          <w:tcPr>
            <w:tcW w:w="956" w:type="dxa"/>
            <w:vAlign w:val="bottom"/>
          </w:tcPr>
          <w:p w14:paraId="715F022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21.1 </w:t>
            </w:r>
          </w:p>
        </w:tc>
        <w:tc>
          <w:tcPr>
            <w:tcW w:w="971" w:type="dxa"/>
            <w:vAlign w:val="bottom"/>
          </w:tcPr>
          <w:p w14:paraId="64E3848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22.1 </w:t>
            </w:r>
          </w:p>
        </w:tc>
        <w:tc>
          <w:tcPr>
            <w:tcW w:w="956" w:type="dxa"/>
            <w:vAlign w:val="bottom"/>
          </w:tcPr>
          <w:p w14:paraId="0760764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10.9 </w:t>
            </w:r>
          </w:p>
        </w:tc>
        <w:tc>
          <w:tcPr>
            <w:tcW w:w="971" w:type="dxa"/>
            <w:vAlign w:val="bottom"/>
          </w:tcPr>
          <w:p w14:paraId="1AA65AF6">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21.2 </w:t>
            </w:r>
          </w:p>
        </w:tc>
        <w:tc>
          <w:tcPr>
            <w:tcW w:w="962" w:type="dxa"/>
            <w:vAlign w:val="bottom"/>
          </w:tcPr>
          <w:p w14:paraId="7AFC48A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0.66</w:t>
            </w:r>
          </w:p>
        </w:tc>
        <w:tc>
          <w:tcPr>
            <w:tcW w:w="962" w:type="dxa"/>
            <w:vAlign w:val="bottom"/>
          </w:tcPr>
          <w:p w14:paraId="3B7D600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60.8 </w:t>
            </w:r>
          </w:p>
        </w:tc>
      </w:tr>
      <w:tr w14:paraId="4FA9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tcPr>
          <w:p w14:paraId="0A9BB9A3">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132D67D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40-44</w:t>
            </w:r>
          </w:p>
        </w:tc>
        <w:tc>
          <w:tcPr>
            <w:tcW w:w="971" w:type="dxa"/>
            <w:vAlign w:val="bottom"/>
          </w:tcPr>
          <w:p w14:paraId="4FF4D9AD">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25.0 </w:t>
            </w:r>
          </w:p>
        </w:tc>
        <w:tc>
          <w:tcPr>
            <w:tcW w:w="983" w:type="dxa"/>
            <w:vAlign w:val="bottom"/>
          </w:tcPr>
          <w:p w14:paraId="7F4F9B6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23.0 </w:t>
            </w:r>
          </w:p>
        </w:tc>
        <w:tc>
          <w:tcPr>
            <w:tcW w:w="956" w:type="dxa"/>
            <w:vAlign w:val="bottom"/>
          </w:tcPr>
          <w:p w14:paraId="2C09012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21.1 </w:t>
            </w:r>
          </w:p>
        </w:tc>
        <w:tc>
          <w:tcPr>
            <w:tcW w:w="971" w:type="dxa"/>
            <w:vAlign w:val="bottom"/>
          </w:tcPr>
          <w:p w14:paraId="707D12A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22.0 </w:t>
            </w:r>
          </w:p>
        </w:tc>
        <w:tc>
          <w:tcPr>
            <w:tcW w:w="956" w:type="dxa"/>
            <w:vAlign w:val="bottom"/>
          </w:tcPr>
          <w:p w14:paraId="094144F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9.8 </w:t>
            </w:r>
          </w:p>
        </w:tc>
        <w:tc>
          <w:tcPr>
            <w:tcW w:w="971" w:type="dxa"/>
            <w:vAlign w:val="bottom"/>
          </w:tcPr>
          <w:p w14:paraId="27FFAFD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20.2 </w:t>
            </w:r>
          </w:p>
        </w:tc>
        <w:tc>
          <w:tcPr>
            <w:tcW w:w="962" w:type="dxa"/>
            <w:vAlign w:val="bottom"/>
          </w:tcPr>
          <w:p w14:paraId="1709AB7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0.67</w:t>
            </w:r>
          </w:p>
        </w:tc>
        <w:tc>
          <w:tcPr>
            <w:tcW w:w="962" w:type="dxa"/>
            <w:vAlign w:val="bottom"/>
          </w:tcPr>
          <w:p w14:paraId="6903BE5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60.7 </w:t>
            </w:r>
          </w:p>
        </w:tc>
      </w:tr>
      <w:tr w14:paraId="3112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tcPr>
          <w:p w14:paraId="3C9FC5F8">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587A875F">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45-49</w:t>
            </w:r>
          </w:p>
        </w:tc>
        <w:tc>
          <w:tcPr>
            <w:tcW w:w="971" w:type="dxa"/>
            <w:vAlign w:val="bottom"/>
          </w:tcPr>
          <w:p w14:paraId="6FA81DE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26.1 </w:t>
            </w:r>
          </w:p>
        </w:tc>
        <w:tc>
          <w:tcPr>
            <w:tcW w:w="983" w:type="dxa"/>
            <w:vAlign w:val="bottom"/>
          </w:tcPr>
          <w:p w14:paraId="1F90115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22.0 </w:t>
            </w:r>
          </w:p>
        </w:tc>
        <w:tc>
          <w:tcPr>
            <w:tcW w:w="956" w:type="dxa"/>
            <w:vAlign w:val="bottom"/>
          </w:tcPr>
          <w:p w14:paraId="74F52791">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22.3 </w:t>
            </w:r>
          </w:p>
        </w:tc>
        <w:tc>
          <w:tcPr>
            <w:tcW w:w="971" w:type="dxa"/>
            <w:vAlign w:val="bottom"/>
          </w:tcPr>
          <w:p w14:paraId="7BFBC90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21.0 </w:t>
            </w:r>
          </w:p>
        </w:tc>
        <w:tc>
          <w:tcPr>
            <w:tcW w:w="956" w:type="dxa"/>
            <w:vAlign w:val="bottom"/>
          </w:tcPr>
          <w:p w14:paraId="055C0C5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10.5 </w:t>
            </w:r>
          </w:p>
        </w:tc>
        <w:tc>
          <w:tcPr>
            <w:tcW w:w="971" w:type="dxa"/>
            <w:vAlign w:val="bottom"/>
          </w:tcPr>
          <w:p w14:paraId="3752A77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16.9 </w:t>
            </w:r>
          </w:p>
        </w:tc>
        <w:tc>
          <w:tcPr>
            <w:tcW w:w="962" w:type="dxa"/>
            <w:vAlign w:val="bottom"/>
          </w:tcPr>
          <w:p w14:paraId="78EE969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0.68</w:t>
            </w:r>
          </w:p>
        </w:tc>
        <w:tc>
          <w:tcPr>
            <w:tcW w:w="962" w:type="dxa"/>
            <w:vAlign w:val="bottom"/>
          </w:tcPr>
          <w:p w14:paraId="7413A79F">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63.8 </w:t>
            </w:r>
          </w:p>
        </w:tc>
      </w:tr>
      <w:tr w14:paraId="0B20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tcPr>
          <w:p w14:paraId="29538CE2">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vAlign w:val="center"/>
          </w:tcPr>
          <w:p w14:paraId="0550757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50-54</w:t>
            </w:r>
          </w:p>
        </w:tc>
        <w:tc>
          <w:tcPr>
            <w:tcW w:w="971" w:type="dxa"/>
            <w:vAlign w:val="bottom"/>
          </w:tcPr>
          <w:p w14:paraId="7AB66ADB">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24.7 </w:t>
            </w:r>
          </w:p>
        </w:tc>
        <w:tc>
          <w:tcPr>
            <w:tcW w:w="983" w:type="dxa"/>
            <w:vAlign w:val="bottom"/>
          </w:tcPr>
          <w:p w14:paraId="432E4899">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21.2 </w:t>
            </w:r>
          </w:p>
        </w:tc>
        <w:tc>
          <w:tcPr>
            <w:tcW w:w="956" w:type="dxa"/>
            <w:vAlign w:val="bottom"/>
          </w:tcPr>
          <w:p w14:paraId="61A3E4EE">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20.6 </w:t>
            </w:r>
          </w:p>
        </w:tc>
        <w:tc>
          <w:tcPr>
            <w:tcW w:w="971" w:type="dxa"/>
            <w:vAlign w:val="bottom"/>
          </w:tcPr>
          <w:p w14:paraId="6792660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18.2 </w:t>
            </w:r>
          </w:p>
        </w:tc>
        <w:tc>
          <w:tcPr>
            <w:tcW w:w="956" w:type="dxa"/>
            <w:vAlign w:val="bottom"/>
          </w:tcPr>
          <w:p w14:paraId="76605BF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9.8 </w:t>
            </w:r>
          </w:p>
        </w:tc>
        <w:tc>
          <w:tcPr>
            <w:tcW w:w="971" w:type="dxa"/>
            <w:vAlign w:val="bottom"/>
          </w:tcPr>
          <w:p w14:paraId="69B56C52">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15.9 </w:t>
            </w:r>
          </w:p>
        </w:tc>
        <w:tc>
          <w:tcPr>
            <w:tcW w:w="962" w:type="dxa"/>
            <w:vAlign w:val="bottom"/>
          </w:tcPr>
          <w:p w14:paraId="70097235">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0.79</w:t>
            </w:r>
          </w:p>
        </w:tc>
        <w:tc>
          <w:tcPr>
            <w:tcW w:w="962" w:type="dxa"/>
            <w:vAlign w:val="bottom"/>
          </w:tcPr>
          <w:p w14:paraId="356F5517">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63.1 </w:t>
            </w:r>
          </w:p>
        </w:tc>
      </w:tr>
      <w:tr w14:paraId="2218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75" w:type="dxa"/>
            <w:vMerge w:val="continue"/>
            <w:tcBorders>
              <w:bottom w:val="single" w:color="auto" w:sz="12" w:space="0"/>
            </w:tcBorders>
          </w:tcPr>
          <w:p w14:paraId="68B853C5">
            <w:pPr>
              <w:widowControl w:val="0"/>
              <w:spacing w:line="220" w:lineRule="exact"/>
              <w:ind w:firstLine="0" w:firstLineChars="0"/>
              <w:jc w:val="center"/>
              <w:rPr>
                <w:rFonts w:hint="eastAsia" w:ascii="黑体" w:hAnsi="黑体" w:eastAsia="黑体" w:cs="黑体"/>
                <w:spacing w:val="0"/>
                <w:kern w:val="2"/>
                <w:sz w:val="21"/>
                <w:szCs w:val="21"/>
              </w:rPr>
            </w:pPr>
          </w:p>
        </w:tc>
        <w:tc>
          <w:tcPr>
            <w:tcW w:w="888" w:type="dxa"/>
            <w:tcBorders>
              <w:bottom w:val="single" w:color="auto" w:sz="12" w:space="0"/>
            </w:tcBorders>
            <w:vAlign w:val="center"/>
          </w:tcPr>
          <w:p w14:paraId="02729F7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55-59</w:t>
            </w:r>
          </w:p>
        </w:tc>
        <w:tc>
          <w:tcPr>
            <w:tcW w:w="971" w:type="dxa"/>
            <w:tcBorders>
              <w:bottom w:val="single" w:color="auto" w:sz="12" w:space="0"/>
            </w:tcBorders>
            <w:vAlign w:val="bottom"/>
          </w:tcPr>
          <w:p w14:paraId="025B2A4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24.6 </w:t>
            </w:r>
          </w:p>
        </w:tc>
        <w:tc>
          <w:tcPr>
            <w:tcW w:w="983" w:type="dxa"/>
            <w:tcBorders>
              <w:bottom w:val="single" w:color="auto" w:sz="12" w:space="0"/>
            </w:tcBorders>
            <w:vAlign w:val="bottom"/>
          </w:tcPr>
          <w:p w14:paraId="7E710403">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19.9 </w:t>
            </w:r>
          </w:p>
        </w:tc>
        <w:tc>
          <w:tcPr>
            <w:tcW w:w="956" w:type="dxa"/>
            <w:tcBorders>
              <w:bottom w:val="single" w:color="auto" w:sz="12" w:space="0"/>
            </w:tcBorders>
            <w:vAlign w:val="bottom"/>
          </w:tcPr>
          <w:p w14:paraId="50B3D65A">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26.6 </w:t>
            </w:r>
          </w:p>
        </w:tc>
        <w:tc>
          <w:tcPr>
            <w:tcW w:w="971" w:type="dxa"/>
            <w:tcBorders>
              <w:bottom w:val="single" w:color="auto" w:sz="12" w:space="0"/>
            </w:tcBorders>
            <w:vAlign w:val="bottom"/>
          </w:tcPr>
          <w:p w14:paraId="1E332938">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16.0 </w:t>
            </w:r>
          </w:p>
        </w:tc>
        <w:tc>
          <w:tcPr>
            <w:tcW w:w="956" w:type="dxa"/>
            <w:tcBorders>
              <w:bottom w:val="single" w:color="auto" w:sz="12" w:space="0"/>
            </w:tcBorders>
            <w:vAlign w:val="bottom"/>
          </w:tcPr>
          <w:p w14:paraId="2BC0F9C0">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11.0 </w:t>
            </w:r>
          </w:p>
        </w:tc>
        <w:tc>
          <w:tcPr>
            <w:tcW w:w="971" w:type="dxa"/>
            <w:tcBorders>
              <w:bottom w:val="single" w:color="auto" w:sz="12" w:space="0"/>
            </w:tcBorders>
            <w:vAlign w:val="bottom"/>
          </w:tcPr>
          <w:p w14:paraId="2539FB4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13.6 </w:t>
            </w:r>
          </w:p>
        </w:tc>
        <w:tc>
          <w:tcPr>
            <w:tcW w:w="962" w:type="dxa"/>
            <w:tcBorders>
              <w:bottom w:val="single" w:color="auto" w:sz="12" w:space="0"/>
            </w:tcBorders>
            <w:vAlign w:val="bottom"/>
          </w:tcPr>
          <w:p w14:paraId="3C69223D">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0.89 </w:t>
            </w:r>
          </w:p>
        </w:tc>
        <w:tc>
          <w:tcPr>
            <w:tcW w:w="962" w:type="dxa"/>
            <w:tcBorders>
              <w:bottom w:val="single" w:color="auto" w:sz="12" w:space="0"/>
            </w:tcBorders>
            <w:vAlign w:val="bottom"/>
          </w:tcPr>
          <w:p w14:paraId="28536364">
            <w:pPr>
              <w:widowControl/>
              <w:spacing w:line="240" w:lineRule="auto"/>
              <w:ind w:firstLine="0" w:firstLineChars="0"/>
              <w:jc w:val="center"/>
              <w:textAlignment w:val="center"/>
              <w:rPr>
                <w:rFonts w:hint="eastAsia" w:ascii="楷体" w:hAnsi="楷体" w:eastAsia="楷体" w:cs="楷体"/>
                <w:spacing w:val="0"/>
                <w:sz w:val="21"/>
                <w:szCs w:val="21"/>
                <w:lang w:bidi="ar"/>
              </w:rPr>
            </w:pPr>
            <w:r>
              <w:rPr>
                <w:rFonts w:hint="eastAsia" w:ascii="楷体" w:hAnsi="楷体" w:eastAsia="楷体" w:cs="楷体"/>
                <w:spacing w:val="0"/>
                <w:sz w:val="21"/>
                <w:szCs w:val="21"/>
                <w:lang w:bidi="ar"/>
              </w:rPr>
              <w:t xml:space="preserve">61.6 </w:t>
            </w:r>
          </w:p>
        </w:tc>
      </w:tr>
    </w:tbl>
    <w:p w14:paraId="290B8442">
      <w:pPr>
        <w:ind w:left="664" w:leftChars="200" w:firstLine="332" w:firstLineChars="100"/>
        <w:jc w:val="left"/>
        <w:rPr>
          <w:rFonts w:hint="eastAsia" w:ascii="宋体" w:hAnsi="宋体" w:eastAsia="宋体" w:cs="宋体"/>
        </w:rPr>
      </w:pPr>
      <w:r>
        <w:rPr>
          <w:rFonts w:hint="eastAsia" w:ascii="宋体" w:hAnsi="宋体" w:eastAsia="宋体" w:cs="宋体"/>
        </w:rPr>
        <w:t>3.老年人（60～79岁）</w:t>
      </w:r>
    </w:p>
    <w:p w14:paraId="39DD926C">
      <w:pPr>
        <w:widowControl w:val="0"/>
        <w:spacing w:line="240" w:lineRule="exact"/>
        <w:ind w:firstLine="0" w:firstLineChars="0"/>
        <w:jc w:val="center"/>
        <w:rPr>
          <w:rFonts w:hint="eastAsia" w:ascii="黑体" w:hAnsi="黑体" w:eastAsia="黑体" w:cs="黑体"/>
          <w:b/>
          <w:spacing w:val="0"/>
          <w:kern w:val="2"/>
          <w:sz w:val="22"/>
          <w:szCs w:val="24"/>
        </w:rPr>
      </w:pPr>
      <w:r>
        <w:rPr>
          <w:rFonts w:hint="eastAsia" w:ascii="黑体" w:hAnsi="黑体" w:eastAsia="黑体" w:cs="黑体"/>
          <w:b/>
          <w:spacing w:val="0"/>
          <w:kern w:val="2"/>
          <w:sz w:val="22"/>
          <w:szCs w:val="24"/>
        </w:rPr>
        <w:t>表5    2024年宜昌市60～79岁老年人各项体质指标平均数</w:t>
      </w:r>
    </w:p>
    <w:tbl>
      <w:tblPr>
        <w:tblStyle w:val="7"/>
        <w:tblW w:w="895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035"/>
        <w:gridCol w:w="1206"/>
        <w:gridCol w:w="1208"/>
        <w:gridCol w:w="1206"/>
        <w:gridCol w:w="1200"/>
        <w:gridCol w:w="1205"/>
        <w:gridCol w:w="1205"/>
      </w:tblGrid>
      <w:tr w14:paraId="1AD5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exact"/>
        </w:trPr>
        <w:tc>
          <w:tcPr>
            <w:tcW w:w="690" w:type="dxa"/>
            <w:tcBorders>
              <w:top w:val="single" w:color="auto" w:sz="12" w:space="0"/>
              <w:bottom w:val="single" w:color="auto" w:sz="4" w:space="0"/>
            </w:tcBorders>
            <w:vAlign w:val="center"/>
          </w:tcPr>
          <w:p w14:paraId="044706CA">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性别</w:t>
            </w:r>
          </w:p>
        </w:tc>
        <w:tc>
          <w:tcPr>
            <w:tcW w:w="1035" w:type="dxa"/>
            <w:tcBorders>
              <w:top w:val="single" w:color="auto" w:sz="12" w:space="0"/>
              <w:bottom w:val="single" w:color="auto" w:sz="4" w:space="0"/>
            </w:tcBorders>
            <w:vAlign w:val="center"/>
          </w:tcPr>
          <w:p w14:paraId="33DC26C9">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年龄段</w:t>
            </w:r>
          </w:p>
          <w:p w14:paraId="1FC8B7BA">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（岁）</w:t>
            </w:r>
          </w:p>
        </w:tc>
        <w:tc>
          <w:tcPr>
            <w:tcW w:w="1206" w:type="dxa"/>
            <w:tcBorders>
              <w:top w:val="single" w:color="auto" w:sz="12" w:space="0"/>
              <w:bottom w:val="single" w:color="auto" w:sz="4" w:space="0"/>
            </w:tcBorders>
            <w:vAlign w:val="center"/>
          </w:tcPr>
          <w:p w14:paraId="723D11B7">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身高</w:t>
            </w:r>
          </w:p>
          <w:p w14:paraId="2BDD8DB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208" w:type="dxa"/>
            <w:tcBorders>
              <w:top w:val="single" w:color="auto" w:sz="12" w:space="0"/>
              <w:bottom w:val="single" w:color="auto" w:sz="4" w:space="0"/>
            </w:tcBorders>
            <w:vAlign w:val="center"/>
          </w:tcPr>
          <w:p w14:paraId="6D91B50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体重</w:t>
            </w:r>
          </w:p>
          <w:p w14:paraId="09DA1BA5">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（千克）</w:t>
            </w:r>
          </w:p>
        </w:tc>
        <w:tc>
          <w:tcPr>
            <w:tcW w:w="1206" w:type="dxa"/>
            <w:tcBorders>
              <w:top w:val="single" w:color="auto" w:sz="12" w:space="0"/>
              <w:bottom w:val="single" w:color="auto" w:sz="4" w:space="0"/>
            </w:tcBorders>
            <w:vAlign w:val="center"/>
          </w:tcPr>
          <w:p w14:paraId="0F633D9F">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腰围</w:t>
            </w:r>
          </w:p>
          <w:p w14:paraId="6D3FA479">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200" w:type="dxa"/>
            <w:tcBorders>
              <w:top w:val="single" w:color="auto" w:sz="12" w:space="0"/>
              <w:bottom w:val="single" w:color="auto" w:sz="4" w:space="0"/>
            </w:tcBorders>
            <w:vAlign w:val="center"/>
          </w:tcPr>
          <w:p w14:paraId="3D959A2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臀围</w:t>
            </w:r>
          </w:p>
          <w:p w14:paraId="2F470503">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205" w:type="dxa"/>
            <w:tcBorders>
              <w:top w:val="single" w:color="auto" w:sz="12" w:space="0"/>
              <w:bottom w:val="single" w:color="auto" w:sz="4" w:space="0"/>
            </w:tcBorders>
            <w:vAlign w:val="center"/>
          </w:tcPr>
          <w:p w14:paraId="529804D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体脂率</w:t>
            </w:r>
          </w:p>
          <w:p w14:paraId="2CFE1075">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w:t>
            </w:r>
          </w:p>
        </w:tc>
        <w:tc>
          <w:tcPr>
            <w:tcW w:w="1205" w:type="dxa"/>
            <w:tcBorders>
              <w:top w:val="single" w:color="auto" w:sz="12" w:space="0"/>
              <w:bottom w:val="single" w:color="auto" w:sz="4" w:space="0"/>
            </w:tcBorders>
            <w:vAlign w:val="center"/>
          </w:tcPr>
          <w:p w14:paraId="29CA315F">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肺活量</w:t>
            </w:r>
          </w:p>
          <w:p w14:paraId="4CD4CD52">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（毫升）</w:t>
            </w:r>
          </w:p>
        </w:tc>
      </w:tr>
      <w:tr w14:paraId="1141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690" w:type="dxa"/>
            <w:vMerge w:val="restart"/>
            <w:tcBorders>
              <w:top w:val="single" w:color="auto" w:sz="4" w:space="0"/>
              <w:bottom w:val="nil"/>
            </w:tcBorders>
            <w:vAlign w:val="center"/>
          </w:tcPr>
          <w:p w14:paraId="121CE4B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男</w:t>
            </w:r>
          </w:p>
        </w:tc>
        <w:tc>
          <w:tcPr>
            <w:tcW w:w="1035" w:type="dxa"/>
            <w:tcBorders>
              <w:top w:val="single" w:color="auto" w:sz="4" w:space="0"/>
              <w:bottom w:val="nil"/>
            </w:tcBorders>
            <w:vAlign w:val="center"/>
          </w:tcPr>
          <w:p w14:paraId="797DE0BE">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60-64</w:t>
            </w:r>
          </w:p>
        </w:tc>
        <w:tc>
          <w:tcPr>
            <w:tcW w:w="1206" w:type="dxa"/>
            <w:tcBorders>
              <w:top w:val="single" w:color="auto" w:sz="4" w:space="0"/>
              <w:bottom w:val="nil"/>
            </w:tcBorders>
            <w:vAlign w:val="center"/>
          </w:tcPr>
          <w:p w14:paraId="6D23CAB0">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166.9</w:t>
            </w:r>
          </w:p>
        </w:tc>
        <w:tc>
          <w:tcPr>
            <w:tcW w:w="1208" w:type="dxa"/>
            <w:tcBorders>
              <w:top w:val="single" w:color="auto" w:sz="4" w:space="0"/>
              <w:bottom w:val="nil"/>
            </w:tcBorders>
            <w:vAlign w:val="center"/>
          </w:tcPr>
          <w:p w14:paraId="1123B0E9">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68.2</w:t>
            </w:r>
          </w:p>
        </w:tc>
        <w:tc>
          <w:tcPr>
            <w:tcW w:w="1206" w:type="dxa"/>
            <w:tcBorders>
              <w:top w:val="single" w:color="auto" w:sz="4" w:space="0"/>
              <w:bottom w:val="nil"/>
            </w:tcBorders>
            <w:vAlign w:val="center"/>
          </w:tcPr>
          <w:p w14:paraId="21468E92">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86.9</w:t>
            </w:r>
          </w:p>
        </w:tc>
        <w:tc>
          <w:tcPr>
            <w:tcW w:w="1200" w:type="dxa"/>
            <w:tcBorders>
              <w:top w:val="single" w:color="auto" w:sz="4" w:space="0"/>
              <w:bottom w:val="nil"/>
            </w:tcBorders>
            <w:vAlign w:val="center"/>
          </w:tcPr>
          <w:p w14:paraId="2AD84C29">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93.6</w:t>
            </w:r>
          </w:p>
        </w:tc>
        <w:tc>
          <w:tcPr>
            <w:tcW w:w="1205" w:type="dxa"/>
            <w:tcBorders>
              <w:top w:val="single" w:color="auto" w:sz="4" w:space="0"/>
              <w:bottom w:val="nil"/>
            </w:tcBorders>
            <w:vAlign w:val="center"/>
          </w:tcPr>
          <w:p w14:paraId="46EE818F">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22.9</w:t>
            </w:r>
          </w:p>
        </w:tc>
        <w:tc>
          <w:tcPr>
            <w:tcW w:w="1205" w:type="dxa"/>
            <w:tcBorders>
              <w:top w:val="single" w:color="auto" w:sz="4" w:space="0"/>
              <w:bottom w:val="nil"/>
            </w:tcBorders>
            <w:vAlign w:val="center"/>
          </w:tcPr>
          <w:p w14:paraId="46ED1B6C">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2886.6</w:t>
            </w:r>
          </w:p>
        </w:tc>
      </w:tr>
      <w:tr w14:paraId="27B6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690" w:type="dxa"/>
            <w:vMerge w:val="continue"/>
            <w:tcBorders>
              <w:top w:val="nil"/>
              <w:bottom w:val="nil"/>
            </w:tcBorders>
            <w:vAlign w:val="center"/>
          </w:tcPr>
          <w:p w14:paraId="2683DD25">
            <w:pPr>
              <w:widowControl w:val="0"/>
              <w:spacing w:line="220" w:lineRule="exact"/>
              <w:ind w:firstLine="0" w:firstLineChars="0"/>
              <w:jc w:val="center"/>
              <w:rPr>
                <w:rFonts w:hint="eastAsia" w:ascii="黑体" w:hAnsi="黑体" w:eastAsia="黑体" w:cs="黑体"/>
                <w:spacing w:val="0"/>
                <w:kern w:val="2"/>
                <w:sz w:val="21"/>
                <w:szCs w:val="21"/>
              </w:rPr>
            </w:pPr>
          </w:p>
        </w:tc>
        <w:tc>
          <w:tcPr>
            <w:tcW w:w="1035" w:type="dxa"/>
            <w:tcBorders>
              <w:top w:val="nil"/>
              <w:bottom w:val="nil"/>
            </w:tcBorders>
            <w:vAlign w:val="center"/>
          </w:tcPr>
          <w:p w14:paraId="2BC79A34">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65-69</w:t>
            </w:r>
          </w:p>
        </w:tc>
        <w:tc>
          <w:tcPr>
            <w:tcW w:w="1206" w:type="dxa"/>
            <w:tcBorders>
              <w:top w:val="nil"/>
              <w:bottom w:val="nil"/>
            </w:tcBorders>
            <w:vAlign w:val="center"/>
          </w:tcPr>
          <w:p w14:paraId="2373747D">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165.7</w:t>
            </w:r>
          </w:p>
        </w:tc>
        <w:tc>
          <w:tcPr>
            <w:tcW w:w="1208" w:type="dxa"/>
            <w:tcBorders>
              <w:top w:val="nil"/>
              <w:bottom w:val="nil"/>
            </w:tcBorders>
            <w:vAlign w:val="center"/>
          </w:tcPr>
          <w:p w14:paraId="1F48B0B6">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67.6</w:t>
            </w:r>
          </w:p>
        </w:tc>
        <w:tc>
          <w:tcPr>
            <w:tcW w:w="1206" w:type="dxa"/>
            <w:tcBorders>
              <w:top w:val="nil"/>
              <w:bottom w:val="nil"/>
            </w:tcBorders>
            <w:vAlign w:val="center"/>
          </w:tcPr>
          <w:p w14:paraId="42AFECAA">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87.2</w:t>
            </w:r>
          </w:p>
        </w:tc>
        <w:tc>
          <w:tcPr>
            <w:tcW w:w="1200" w:type="dxa"/>
            <w:tcBorders>
              <w:top w:val="nil"/>
              <w:bottom w:val="nil"/>
            </w:tcBorders>
            <w:vAlign w:val="center"/>
          </w:tcPr>
          <w:p w14:paraId="72171896">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95.1</w:t>
            </w:r>
          </w:p>
        </w:tc>
        <w:tc>
          <w:tcPr>
            <w:tcW w:w="1205" w:type="dxa"/>
            <w:tcBorders>
              <w:top w:val="nil"/>
              <w:bottom w:val="nil"/>
            </w:tcBorders>
            <w:vAlign w:val="center"/>
          </w:tcPr>
          <w:p w14:paraId="7B1722BB">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23.8</w:t>
            </w:r>
          </w:p>
        </w:tc>
        <w:tc>
          <w:tcPr>
            <w:tcW w:w="1205" w:type="dxa"/>
            <w:tcBorders>
              <w:top w:val="nil"/>
              <w:bottom w:val="nil"/>
            </w:tcBorders>
            <w:vAlign w:val="center"/>
          </w:tcPr>
          <w:p w14:paraId="419C6408">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2779.7</w:t>
            </w:r>
          </w:p>
        </w:tc>
      </w:tr>
      <w:tr w14:paraId="6919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690" w:type="dxa"/>
            <w:vMerge w:val="continue"/>
            <w:tcBorders>
              <w:top w:val="nil"/>
              <w:bottom w:val="nil"/>
            </w:tcBorders>
            <w:vAlign w:val="center"/>
          </w:tcPr>
          <w:p w14:paraId="1C03418B">
            <w:pPr>
              <w:widowControl w:val="0"/>
              <w:spacing w:line="220" w:lineRule="exact"/>
              <w:ind w:firstLine="0" w:firstLineChars="0"/>
              <w:jc w:val="center"/>
              <w:rPr>
                <w:rFonts w:hint="eastAsia" w:ascii="黑体" w:hAnsi="黑体" w:eastAsia="黑体" w:cs="黑体"/>
                <w:spacing w:val="0"/>
                <w:kern w:val="2"/>
                <w:sz w:val="21"/>
                <w:szCs w:val="21"/>
              </w:rPr>
            </w:pPr>
          </w:p>
        </w:tc>
        <w:tc>
          <w:tcPr>
            <w:tcW w:w="1035" w:type="dxa"/>
            <w:tcBorders>
              <w:top w:val="nil"/>
              <w:bottom w:val="nil"/>
            </w:tcBorders>
            <w:vAlign w:val="center"/>
          </w:tcPr>
          <w:p w14:paraId="43F628B8">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70-74</w:t>
            </w:r>
          </w:p>
        </w:tc>
        <w:tc>
          <w:tcPr>
            <w:tcW w:w="1206" w:type="dxa"/>
            <w:tcBorders>
              <w:top w:val="nil"/>
              <w:bottom w:val="nil"/>
            </w:tcBorders>
            <w:vAlign w:val="center"/>
          </w:tcPr>
          <w:p w14:paraId="5584EFA9">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166.0</w:t>
            </w:r>
          </w:p>
        </w:tc>
        <w:tc>
          <w:tcPr>
            <w:tcW w:w="1208" w:type="dxa"/>
            <w:tcBorders>
              <w:top w:val="nil"/>
              <w:bottom w:val="nil"/>
            </w:tcBorders>
            <w:vAlign w:val="center"/>
          </w:tcPr>
          <w:p w14:paraId="67EB17E9">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68.6</w:t>
            </w:r>
          </w:p>
        </w:tc>
        <w:tc>
          <w:tcPr>
            <w:tcW w:w="1206" w:type="dxa"/>
            <w:tcBorders>
              <w:top w:val="nil"/>
              <w:bottom w:val="nil"/>
            </w:tcBorders>
            <w:vAlign w:val="center"/>
          </w:tcPr>
          <w:p w14:paraId="4101269A">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90.9</w:t>
            </w:r>
          </w:p>
        </w:tc>
        <w:tc>
          <w:tcPr>
            <w:tcW w:w="1200" w:type="dxa"/>
            <w:tcBorders>
              <w:top w:val="nil"/>
              <w:bottom w:val="nil"/>
            </w:tcBorders>
            <w:vAlign w:val="center"/>
          </w:tcPr>
          <w:p w14:paraId="6432BD6E">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95.9 </w:t>
            </w:r>
          </w:p>
        </w:tc>
        <w:tc>
          <w:tcPr>
            <w:tcW w:w="1205" w:type="dxa"/>
            <w:tcBorders>
              <w:top w:val="nil"/>
              <w:bottom w:val="nil"/>
            </w:tcBorders>
            <w:vAlign w:val="center"/>
          </w:tcPr>
          <w:p w14:paraId="099A1CDA">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25.3 </w:t>
            </w:r>
          </w:p>
        </w:tc>
        <w:tc>
          <w:tcPr>
            <w:tcW w:w="1205" w:type="dxa"/>
            <w:tcBorders>
              <w:top w:val="nil"/>
              <w:bottom w:val="nil"/>
            </w:tcBorders>
            <w:vAlign w:val="center"/>
          </w:tcPr>
          <w:p w14:paraId="78517C48">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2250.3</w:t>
            </w:r>
          </w:p>
        </w:tc>
      </w:tr>
      <w:tr w14:paraId="310D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690" w:type="dxa"/>
            <w:vMerge w:val="continue"/>
            <w:tcBorders>
              <w:top w:val="nil"/>
              <w:bottom w:val="single" w:color="auto" w:sz="4" w:space="0"/>
            </w:tcBorders>
            <w:vAlign w:val="center"/>
          </w:tcPr>
          <w:p w14:paraId="1EBFFF11">
            <w:pPr>
              <w:widowControl w:val="0"/>
              <w:spacing w:line="220" w:lineRule="exact"/>
              <w:ind w:firstLine="0" w:firstLineChars="0"/>
              <w:jc w:val="center"/>
              <w:rPr>
                <w:rFonts w:hint="eastAsia" w:ascii="黑体" w:hAnsi="黑体" w:eastAsia="黑体" w:cs="黑体"/>
                <w:spacing w:val="0"/>
                <w:kern w:val="2"/>
                <w:sz w:val="21"/>
                <w:szCs w:val="21"/>
              </w:rPr>
            </w:pPr>
          </w:p>
        </w:tc>
        <w:tc>
          <w:tcPr>
            <w:tcW w:w="1035" w:type="dxa"/>
            <w:tcBorders>
              <w:top w:val="nil"/>
              <w:bottom w:val="single" w:color="auto" w:sz="4" w:space="0"/>
            </w:tcBorders>
            <w:vAlign w:val="center"/>
          </w:tcPr>
          <w:p w14:paraId="46A8E9C5">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75-79</w:t>
            </w:r>
          </w:p>
        </w:tc>
        <w:tc>
          <w:tcPr>
            <w:tcW w:w="1206" w:type="dxa"/>
            <w:tcBorders>
              <w:top w:val="nil"/>
              <w:bottom w:val="single" w:color="auto" w:sz="4" w:space="0"/>
            </w:tcBorders>
            <w:vAlign w:val="center"/>
          </w:tcPr>
          <w:p w14:paraId="591D060D">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164.1</w:t>
            </w:r>
          </w:p>
        </w:tc>
        <w:tc>
          <w:tcPr>
            <w:tcW w:w="1208" w:type="dxa"/>
            <w:tcBorders>
              <w:top w:val="nil"/>
              <w:bottom w:val="single" w:color="auto" w:sz="4" w:space="0"/>
            </w:tcBorders>
            <w:vAlign w:val="center"/>
          </w:tcPr>
          <w:p w14:paraId="497E189C">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63.1</w:t>
            </w:r>
          </w:p>
        </w:tc>
        <w:tc>
          <w:tcPr>
            <w:tcW w:w="1206" w:type="dxa"/>
            <w:tcBorders>
              <w:top w:val="nil"/>
              <w:bottom w:val="single" w:color="auto" w:sz="4" w:space="0"/>
            </w:tcBorders>
            <w:vAlign w:val="center"/>
          </w:tcPr>
          <w:p w14:paraId="0582E421">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82.2</w:t>
            </w:r>
          </w:p>
        </w:tc>
        <w:tc>
          <w:tcPr>
            <w:tcW w:w="1200" w:type="dxa"/>
            <w:tcBorders>
              <w:top w:val="nil"/>
              <w:bottom w:val="single" w:color="auto" w:sz="4" w:space="0"/>
            </w:tcBorders>
            <w:vAlign w:val="center"/>
          </w:tcPr>
          <w:p w14:paraId="09767619">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92.5</w:t>
            </w:r>
          </w:p>
        </w:tc>
        <w:tc>
          <w:tcPr>
            <w:tcW w:w="1205" w:type="dxa"/>
            <w:tcBorders>
              <w:top w:val="nil"/>
              <w:bottom w:val="single" w:color="auto" w:sz="4" w:space="0"/>
            </w:tcBorders>
            <w:vAlign w:val="center"/>
          </w:tcPr>
          <w:p w14:paraId="209D41B9">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21.7</w:t>
            </w:r>
          </w:p>
        </w:tc>
        <w:tc>
          <w:tcPr>
            <w:tcW w:w="1205" w:type="dxa"/>
            <w:tcBorders>
              <w:top w:val="nil"/>
              <w:bottom w:val="single" w:color="auto" w:sz="4" w:space="0"/>
            </w:tcBorders>
            <w:vAlign w:val="center"/>
          </w:tcPr>
          <w:p w14:paraId="4BEF293A">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2161.6</w:t>
            </w:r>
          </w:p>
        </w:tc>
      </w:tr>
      <w:tr w14:paraId="334D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690" w:type="dxa"/>
            <w:vMerge w:val="restart"/>
            <w:tcBorders>
              <w:top w:val="single" w:color="auto" w:sz="4" w:space="0"/>
            </w:tcBorders>
            <w:vAlign w:val="center"/>
          </w:tcPr>
          <w:p w14:paraId="6D067E3E">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女</w:t>
            </w:r>
          </w:p>
        </w:tc>
        <w:tc>
          <w:tcPr>
            <w:tcW w:w="1035" w:type="dxa"/>
            <w:tcBorders>
              <w:top w:val="single" w:color="auto" w:sz="4" w:space="0"/>
              <w:bottom w:val="nil"/>
            </w:tcBorders>
            <w:vAlign w:val="center"/>
          </w:tcPr>
          <w:p w14:paraId="2D260962">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60-64</w:t>
            </w:r>
          </w:p>
        </w:tc>
        <w:tc>
          <w:tcPr>
            <w:tcW w:w="1206" w:type="dxa"/>
            <w:tcBorders>
              <w:top w:val="single" w:color="auto" w:sz="4" w:space="0"/>
              <w:bottom w:val="nil"/>
            </w:tcBorders>
            <w:vAlign w:val="center"/>
          </w:tcPr>
          <w:p w14:paraId="2742CDFE">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156.9</w:t>
            </w:r>
          </w:p>
        </w:tc>
        <w:tc>
          <w:tcPr>
            <w:tcW w:w="1208" w:type="dxa"/>
            <w:tcBorders>
              <w:top w:val="single" w:color="auto" w:sz="4" w:space="0"/>
              <w:bottom w:val="nil"/>
            </w:tcBorders>
            <w:vAlign w:val="center"/>
          </w:tcPr>
          <w:p w14:paraId="48E55780">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57.3</w:t>
            </w:r>
          </w:p>
        </w:tc>
        <w:tc>
          <w:tcPr>
            <w:tcW w:w="1206" w:type="dxa"/>
            <w:tcBorders>
              <w:top w:val="single" w:color="auto" w:sz="4" w:space="0"/>
              <w:bottom w:val="nil"/>
            </w:tcBorders>
            <w:vAlign w:val="center"/>
          </w:tcPr>
          <w:p w14:paraId="215A9541">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79.9</w:t>
            </w:r>
          </w:p>
        </w:tc>
        <w:tc>
          <w:tcPr>
            <w:tcW w:w="1200" w:type="dxa"/>
            <w:tcBorders>
              <w:top w:val="single" w:color="auto" w:sz="4" w:space="0"/>
              <w:bottom w:val="nil"/>
            </w:tcBorders>
            <w:vAlign w:val="center"/>
          </w:tcPr>
          <w:p w14:paraId="2B1CAA98">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92.3</w:t>
            </w:r>
          </w:p>
        </w:tc>
        <w:tc>
          <w:tcPr>
            <w:tcW w:w="1205" w:type="dxa"/>
            <w:tcBorders>
              <w:top w:val="single" w:color="auto" w:sz="4" w:space="0"/>
              <w:bottom w:val="nil"/>
            </w:tcBorders>
            <w:vAlign w:val="center"/>
          </w:tcPr>
          <w:p w14:paraId="05C943BE">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31.9</w:t>
            </w:r>
          </w:p>
        </w:tc>
        <w:tc>
          <w:tcPr>
            <w:tcW w:w="1205" w:type="dxa"/>
            <w:tcBorders>
              <w:top w:val="single" w:color="auto" w:sz="4" w:space="0"/>
              <w:bottom w:val="nil"/>
            </w:tcBorders>
            <w:vAlign w:val="center"/>
          </w:tcPr>
          <w:p w14:paraId="15387E2F">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1939.0</w:t>
            </w:r>
          </w:p>
        </w:tc>
      </w:tr>
      <w:tr w14:paraId="6A66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690" w:type="dxa"/>
            <w:vMerge w:val="continue"/>
            <w:vAlign w:val="center"/>
          </w:tcPr>
          <w:p w14:paraId="3F41EE23">
            <w:pPr>
              <w:widowControl w:val="0"/>
              <w:spacing w:line="220" w:lineRule="exact"/>
              <w:ind w:firstLine="0" w:firstLineChars="0"/>
              <w:jc w:val="center"/>
              <w:rPr>
                <w:rFonts w:hint="eastAsia" w:ascii="黑体" w:hAnsi="黑体" w:eastAsia="黑体" w:cs="黑体"/>
                <w:spacing w:val="0"/>
                <w:kern w:val="2"/>
                <w:sz w:val="21"/>
                <w:szCs w:val="21"/>
              </w:rPr>
            </w:pPr>
          </w:p>
        </w:tc>
        <w:tc>
          <w:tcPr>
            <w:tcW w:w="1035" w:type="dxa"/>
            <w:tcBorders>
              <w:top w:val="nil"/>
              <w:bottom w:val="nil"/>
            </w:tcBorders>
            <w:vAlign w:val="center"/>
          </w:tcPr>
          <w:p w14:paraId="5F598EB4">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65-69</w:t>
            </w:r>
          </w:p>
        </w:tc>
        <w:tc>
          <w:tcPr>
            <w:tcW w:w="1206" w:type="dxa"/>
            <w:tcBorders>
              <w:top w:val="nil"/>
              <w:bottom w:val="nil"/>
            </w:tcBorders>
            <w:vAlign w:val="center"/>
          </w:tcPr>
          <w:p w14:paraId="09C46F01">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156.6</w:t>
            </w:r>
          </w:p>
        </w:tc>
        <w:tc>
          <w:tcPr>
            <w:tcW w:w="1208" w:type="dxa"/>
            <w:tcBorders>
              <w:top w:val="nil"/>
              <w:bottom w:val="nil"/>
            </w:tcBorders>
            <w:vAlign w:val="center"/>
          </w:tcPr>
          <w:p w14:paraId="4FE32426">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57.6</w:t>
            </w:r>
          </w:p>
        </w:tc>
        <w:tc>
          <w:tcPr>
            <w:tcW w:w="1206" w:type="dxa"/>
            <w:tcBorders>
              <w:top w:val="nil"/>
              <w:bottom w:val="nil"/>
            </w:tcBorders>
            <w:vAlign w:val="center"/>
          </w:tcPr>
          <w:p w14:paraId="57EE94C7">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81.7</w:t>
            </w:r>
          </w:p>
        </w:tc>
        <w:tc>
          <w:tcPr>
            <w:tcW w:w="1200" w:type="dxa"/>
            <w:tcBorders>
              <w:top w:val="nil"/>
              <w:bottom w:val="nil"/>
            </w:tcBorders>
            <w:vAlign w:val="center"/>
          </w:tcPr>
          <w:p w14:paraId="76CE815D">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93.1 </w:t>
            </w:r>
          </w:p>
        </w:tc>
        <w:tc>
          <w:tcPr>
            <w:tcW w:w="1205" w:type="dxa"/>
            <w:tcBorders>
              <w:top w:val="nil"/>
              <w:bottom w:val="nil"/>
            </w:tcBorders>
            <w:vAlign w:val="center"/>
          </w:tcPr>
          <w:p w14:paraId="6B45BC47">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32.8 </w:t>
            </w:r>
          </w:p>
        </w:tc>
        <w:tc>
          <w:tcPr>
            <w:tcW w:w="1205" w:type="dxa"/>
            <w:tcBorders>
              <w:top w:val="nil"/>
              <w:bottom w:val="nil"/>
            </w:tcBorders>
            <w:vAlign w:val="center"/>
          </w:tcPr>
          <w:p w14:paraId="6D54D46B">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1838.5</w:t>
            </w:r>
          </w:p>
        </w:tc>
      </w:tr>
      <w:tr w14:paraId="7F19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exact"/>
        </w:trPr>
        <w:tc>
          <w:tcPr>
            <w:tcW w:w="690" w:type="dxa"/>
            <w:vMerge w:val="continue"/>
            <w:vAlign w:val="center"/>
          </w:tcPr>
          <w:p w14:paraId="67BFE745">
            <w:pPr>
              <w:widowControl w:val="0"/>
              <w:spacing w:line="220" w:lineRule="exact"/>
              <w:ind w:firstLine="0" w:firstLineChars="0"/>
              <w:jc w:val="center"/>
              <w:rPr>
                <w:rFonts w:hint="eastAsia" w:ascii="黑体" w:hAnsi="黑体" w:eastAsia="黑体" w:cs="黑体"/>
                <w:spacing w:val="0"/>
                <w:kern w:val="2"/>
                <w:sz w:val="21"/>
                <w:szCs w:val="21"/>
              </w:rPr>
            </w:pPr>
          </w:p>
        </w:tc>
        <w:tc>
          <w:tcPr>
            <w:tcW w:w="1035" w:type="dxa"/>
            <w:tcBorders>
              <w:top w:val="nil"/>
            </w:tcBorders>
            <w:vAlign w:val="center"/>
          </w:tcPr>
          <w:p w14:paraId="481822B9">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70-74</w:t>
            </w:r>
          </w:p>
        </w:tc>
        <w:tc>
          <w:tcPr>
            <w:tcW w:w="1206" w:type="dxa"/>
            <w:tcBorders>
              <w:top w:val="nil"/>
            </w:tcBorders>
            <w:vAlign w:val="center"/>
          </w:tcPr>
          <w:p w14:paraId="60F8F92F">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154.5</w:t>
            </w:r>
          </w:p>
        </w:tc>
        <w:tc>
          <w:tcPr>
            <w:tcW w:w="1208" w:type="dxa"/>
            <w:tcBorders>
              <w:top w:val="nil"/>
            </w:tcBorders>
            <w:vAlign w:val="center"/>
          </w:tcPr>
          <w:p w14:paraId="4A7C6215">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57.9</w:t>
            </w:r>
          </w:p>
        </w:tc>
        <w:tc>
          <w:tcPr>
            <w:tcW w:w="1206" w:type="dxa"/>
            <w:tcBorders>
              <w:top w:val="nil"/>
            </w:tcBorders>
            <w:vAlign w:val="center"/>
          </w:tcPr>
          <w:p w14:paraId="20CB8996">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83.7</w:t>
            </w:r>
          </w:p>
        </w:tc>
        <w:tc>
          <w:tcPr>
            <w:tcW w:w="1200" w:type="dxa"/>
            <w:tcBorders>
              <w:top w:val="nil"/>
            </w:tcBorders>
            <w:vAlign w:val="center"/>
          </w:tcPr>
          <w:p w14:paraId="3B69FDAF">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94.6</w:t>
            </w:r>
          </w:p>
        </w:tc>
        <w:tc>
          <w:tcPr>
            <w:tcW w:w="1205" w:type="dxa"/>
            <w:tcBorders>
              <w:top w:val="nil"/>
            </w:tcBorders>
            <w:vAlign w:val="center"/>
          </w:tcPr>
          <w:p w14:paraId="6C35F345">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34.3</w:t>
            </w:r>
          </w:p>
        </w:tc>
        <w:tc>
          <w:tcPr>
            <w:tcW w:w="1205" w:type="dxa"/>
            <w:tcBorders>
              <w:top w:val="nil"/>
            </w:tcBorders>
            <w:vAlign w:val="center"/>
          </w:tcPr>
          <w:p w14:paraId="6CC28FF4">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1560.2</w:t>
            </w:r>
          </w:p>
        </w:tc>
      </w:tr>
      <w:tr w14:paraId="24C6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exact"/>
        </w:trPr>
        <w:tc>
          <w:tcPr>
            <w:tcW w:w="690" w:type="dxa"/>
            <w:vMerge w:val="continue"/>
            <w:tcBorders>
              <w:bottom w:val="single" w:color="auto" w:sz="12" w:space="0"/>
            </w:tcBorders>
            <w:vAlign w:val="center"/>
          </w:tcPr>
          <w:p w14:paraId="116DC103">
            <w:pPr>
              <w:widowControl w:val="0"/>
              <w:spacing w:line="220" w:lineRule="exact"/>
              <w:ind w:firstLine="0" w:firstLineChars="0"/>
              <w:jc w:val="center"/>
              <w:rPr>
                <w:rFonts w:hint="eastAsia" w:ascii="黑体" w:hAnsi="黑体" w:eastAsia="黑体" w:cs="黑体"/>
                <w:spacing w:val="0"/>
                <w:kern w:val="2"/>
                <w:sz w:val="21"/>
                <w:szCs w:val="21"/>
              </w:rPr>
            </w:pPr>
          </w:p>
        </w:tc>
        <w:tc>
          <w:tcPr>
            <w:tcW w:w="1035" w:type="dxa"/>
            <w:tcBorders>
              <w:bottom w:val="single" w:color="auto" w:sz="12" w:space="0"/>
            </w:tcBorders>
            <w:vAlign w:val="center"/>
          </w:tcPr>
          <w:p w14:paraId="3A92442A">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75-79</w:t>
            </w:r>
          </w:p>
        </w:tc>
        <w:tc>
          <w:tcPr>
            <w:tcW w:w="1206" w:type="dxa"/>
            <w:tcBorders>
              <w:bottom w:val="single" w:color="auto" w:sz="12" w:space="0"/>
            </w:tcBorders>
            <w:vAlign w:val="center"/>
          </w:tcPr>
          <w:p w14:paraId="184DE251">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154.3 </w:t>
            </w:r>
          </w:p>
        </w:tc>
        <w:tc>
          <w:tcPr>
            <w:tcW w:w="1208" w:type="dxa"/>
            <w:tcBorders>
              <w:bottom w:val="single" w:color="auto" w:sz="12" w:space="0"/>
            </w:tcBorders>
            <w:vAlign w:val="center"/>
          </w:tcPr>
          <w:p w14:paraId="7EEFF5D8">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57.9</w:t>
            </w:r>
          </w:p>
        </w:tc>
        <w:tc>
          <w:tcPr>
            <w:tcW w:w="1206" w:type="dxa"/>
            <w:tcBorders>
              <w:bottom w:val="single" w:color="auto" w:sz="12" w:space="0"/>
            </w:tcBorders>
            <w:vAlign w:val="center"/>
          </w:tcPr>
          <w:p w14:paraId="56B7570E">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85.0</w:t>
            </w:r>
          </w:p>
        </w:tc>
        <w:tc>
          <w:tcPr>
            <w:tcW w:w="1200" w:type="dxa"/>
            <w:tcBorders>
              <w:bottom w:val="single" w:color="auto" w:sz="12" w:space="0"/>
            </w:tcBorders>
            <w:vAlign w:val="center"/>
          </w:tcPr>
          <w:p w14:paraId="52938A07">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92.6</w:t>
            </w:r>
          </w:p>
        </w:tc>
        <w:tc>
          <w:tcPr>
            <w:tcW w:w="1205" w:type="dxa"/>
            <w:tcBorders>
              <w:bottom w:val="single" w:color="auto" w:sz="12" w:space="0"/>
            </w:tcBorders>
            <w:vAlign w:val="center"/>
          </w:tcPr>
          <w:p w14:paraId="01231580">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35.3</w:t>
            </w:r>
          </w:p>
        </w:tc>
        <w:tc>
          <w:tcPr>
            <w:tcW w:w="1205" w:type="dxa"/>
            <w:tcBorders>
              <w:bottom w:val="single" w:color="auto" w:sz="12" w:space="0"/>
            </w:tcBorders>
            <w:vAlign w:val="center"/>
          </w:tcPr>
          <w:p w14:paraId="39FC72A4">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1438.0</w:t>
            </w:r>
          </w:p>
        </w:tc>
      </w:tr>
    </w:tbl>
    <w:p w14:paraId="7C59D476">
      <w:pPr>
        <w:spacing w:line="580" w:lineRule="exact"/>
        <w:jc w:val="left"/>
        <w:rPr>
          <w:rFonts w:hint="eastAsia" w:ascii="仿宋_GB2312" w:hAnsi="仿宋_GB2312" w:eastAsia="仿宋_GB2312" w:cs="仿宋_GB2312"/>
        </w:rPr>
      </w:pPr>
    </w:p>
    <w:p w14:paraId="1D389A7F">
      <w:pPr>
        <w:widowControl w:val="0"/>
        <w:spacing w:line="240" w:lineRule="exact"/>
        <w:ind w:firstLine="0" w:firstLineChars="0"/>
        <w:jc w:val="center"/>
        <w:rPr>
          <w:rFonts w:hint="eastAsia" w:ascii="黑体" w:hAnsi="黑体" w:eastAsia="黑体" w:cs="黑体"/>
          <w:b/>
          <w:spacing w:val="0"/>
          <w:kern w:val="2"/>
          <w:sz w:val="22"/>
          <w:szCs w:val="24"/>
        </w:rPr>
      </w:pPr>
      <w:r>
        <w:rPr>
          <w:rFonts w:hint="eastAsia" w:ascii="黑体" w:hAnsi="黑体" w:eastAsia="黑体" w:cs="黑体"/>
          <w:b/>
          <w:spacing w:val="0"/>
          <w:kern w:val="2"/>
          <w:sz w:val="22"/>
          <w:szCs w:val="24"/>
        </w:rPr>
        <w:t>表6    2024年宜昌市60～79岁老年人各项体质指标平均数（续）</w:t>
      </w:r>
    </w:p>
    <w:tbl>
      <w:tblPr>
        <w:tblStyle w:val="7"/>
        <w:tblW w:w="9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8"/>
        <w:gridCol w:w="1113"/>
        <w:gridCol w:w="1485"/>
        <w:gridCol w:w="1179"/>
        <w:gridCol w:w="1420"/>
        <w:gridCol w:w="1113"/>
        <w:gridCol w:w="1114"/>
        <w:gridCol w:w="1113"/>
      </w:tblGrid>
      <w:tr w14:paraId="7AFD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exact"/>
          <w:jc w:val="center"/>
        </w:trPr>
        <w:tc>
          <w:tcPr>
            <w:tcW w:w="558" w:type="dxa"/>
            <w:tcBorders>
              <w:top w:val="single" w:color="auto" w:sz="12" w:space="0"/>
            </w:tcBorders>
            <w:vAlign w:val="center"/>
          </w:tcPr>
          <w:p w14:paraId="1F8BB5B5">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性别</w:t>
            </w:r>
          </w:p>
        </w:tc>
        <w:tc>
          <w:tcPr>
            <w:tcW w:w="1113" w:type="dxa"/>
            <w:tcBorders>
              <w:top w:val="single" w:color="auto" w:sz="12" w:space="0"/>
              <w:bottom w:val="single" w:color="auto" w:sz="4" w:space="0"/>
            </w:tcBorders>
            <w:vAlign w:val="center"/>
          </w:tcPr>
          <w:p w14:paraId="4DC6A3BD">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年龄段</w:t>
            </w:r>
          </w:p>
          <w:p w14:paraId="58847255">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（岁）</w:t>
            </w:r>
          </w:p>
        </w:tc>
        <w:tc>
          <w:tcPr>
            <w:tcW w:w="1485" w:type="dxa"/>
            <w:tcBorders>
              <w:top w:val="single" w:color="auto" w:sz="12" w:space="0"/>
              <w:bottom w:val="single" w:color="auto" w:sz="4" w:space="0"/>
            </w:tcBorders>
            <w:vAlign w:val="center"/>
          </w:tcPr>
          <w:p w14:paraId="6C231D9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2分钟</w:t>
            </w:r>
          </w:p>
          <w:p w14:paraId="1A3212BA">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原地高抬腿</w:t>
            </w:r>
          </w:p>
          <w:p w14:paraId="0E05355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（次）</w:t>
            </w:r>
          </w:p>
        </w:tc>
        <w:tc>
          <w:tcPr>
            <w:tcW w:w="1179" w:type="dxa"/>
            <w:tcBorders>
              <w:top w:val="single" w:color="auto" w:sz="12" w:space="0"/>
              <w:bottom w:val="single" w:color="auto" w:sz="4" w:space="0"/>
            </w:tcBorders>
            <w:vAlign w:val="center"/>
          </w:tcPr>
          <w:p w14:paraId="78DB7D2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握力</w:t>
            </w:r>
          </w:p>
          <w:p w14:paraId="175C3BE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（千克）</w:t>
            </w:r>
          </w:p>
        </w:tc>
        <w:tc>
          <w:tcPr>
            <w:tcW w:w="1420" w:type="dxa"/>
            <w:tcBorders>
              <w:top w:val="single" w:color="auto" w:sz="12" w:space="0"/>
              <w:bottom w:val="single" w:color="auto" w:sz="4" w:space="0"/>
            </w:tcBorders>
            <w:vAlign w:val="center"/>
          </w:tcPr>
          <w:p w14:paraId="4871AE9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坐位体前屈</w:t>
            </w:r>
          </w:p>
          <w:p w14:paraId="4C444CE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（厘米）</w:t>
            </w:r>
          </w:p>
        </w:tc>
        <w:tc>
          <w:tcPr>
            <w:tcW w:w="1113" w:type="dxa"/>
            <w:tcBorders>
              <w:top w:val="single" w:color="auto" w:sz="12" w:space="0"/>
              <w:bottom w:val="single" w:color="auto" w:sz="4" w:space="0"/>
            </w:tcBorders>
            <w:vAlign w:val="center"/>
          </w:tcPr>
          <w:p w14:paraId="7347C0B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闭眼单脚站立</w:t>
            </w:r>
          </w:p>
          <w:p w14:paraId="22B820A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（秒)</w:t>
            </w:r>
          </w:p>
        </w:tc>
        <w:tc>
          <w:tcPr>
            <w:tcW w:w="1114" w:type="dxa"/>
            <w:tcBorders>
              <w:top w:val="single" w:color="auto" w:sz="12" w:space="0"/>
              <w:bottom w:val="single" w:color="auto" w:sz="4" w:space="0"/>
            </w:tcBorders>
            <w:vAlign w:val="center"/>
          </w:tcPr>
          <w:p w14:paraId="0CC9F5FF">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选择</w:t>
            </w:r>
          </w:p>
          <w:p w14:paraId="3AEF021E">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反应时</w:t>
            </w:r>
          </w:p>
          <w:p w14:paraId="7E310180">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（秒）</w:t>
            </w:r>
          </w:p>
        </w:tc>
        <w:tc>
          <w:tcPr>
            <w:tcW w:w="1113" w:type="dxa"/>
            <w:tcBorders>
              <w:top w:val="single" w:color="auto" w:sz="12" w:space="0"/>
              <w:bottom w:val="single" w:color="auto" w:sz="4" w:space="0"/>
            </w:tcBorders>
            <w:vAlign w:val="center"/>
          </w:tcPr>
          <w:p w14:paraId="39138C14">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30秒坐站</w:t>
            </w:r>
          </w:p>
          <w:p w14:paraId="3DF1A96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(次)</w:t>
            </w:r>
          </w:p>
        </w:tc>
      </w:tr>
      <w:tr w14:paraId="7715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558" w:type="dxa"/>
            <w:vMerge w:val="restart"/>
            <w:tcBorders>
              <w:top w:val="single" w:color="auto" w:sz="4" w:space="0"/>
            </w:tcBorders>
            <w:vAlign w:val="center"/>
          </w:tcPr>
          <w:p w14:paraId="5E8D2721">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男</w:t>
            </w:r>
          </w:p>
        </w:tc>
        <w:tc>
          <w:tcPr>
            <w:tcW w:w="1113" w:type="dxa"/>
            <w:tcBorders>
              <w:top w:val="single" w:color="auto" w:sz="4" w:space="0"/>
              <w:bottom w:val="nil"/>
            </w:tcBorders>
            <w:vAlign w:val="center"/>
          </w:tcPr>
          <w:p w14:paraId="6822FD92">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60-64</w:t>
            </w:r>
          </w:p>
        </w:tc>
        <w:tc>
          <w:tcPr>
            <w:tcW w:w="1485" w:type="dxa"/>
            <w:tcBorders>
              <w:top w:val="single" w:color="auto" w:sz="4" w:space="0"/>
              <w:bottom w:val="nil"/>
            </w:tcBorders>
            <w:vAlign w:val="center"/>
          </w:tcPr>
          <w:p w14:paraId="2166A90D">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86.9</w:t>
            </w:r>
          </w:p>
        </w:tc>
        <w:tc>
          <w:tcPr>
            <w:tcW w:w="1179" w:type="dxa"/>
            <w:tcBorders>
              <w:top w:val="single" w:color="auto" w:sz="4" w:space="0"/>
              <w:bottom w:val="nil"/>
            </w:tcBorders>
            <w:vAlign w:val="center"/>
          </w:tcPr>
          <w:p w14:paraId="7A70177C">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37.9 </w:t>
            </w:r>
          </w:p>
        </w:tc>
        <w:tc>
          <w:tcPr>
            <w:tcW w:w="1420" w:type="dxa"/>
            <w:tcBorders>
              <w:top w:val="single" w:color="auto" w:sz="4" w:space="0"/>
              <w:bottom w:val="nil"/>
            </w:tcBorders>
            <w:vAlign w:val="center"/>
          </w:tcPr>
          <w:p w14:paraId="3941DFFE">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5.5</w:t>
            </w:r>
          </w:p>
        </w:tc>
        <w:tc>
          <w:tcPr>
            <w:tcW w:w="1113" w:type="dxa"/>
            <w:tcBorders>
              <w:top w:val="single" w:color="auto" w:sz="4" w:space="0"/>
              <w:bottom w:val="nil"/>
            </w:tcBorders>
            <w:vAlign w:val="center"/>
          </w:tcPr>
          <w:p w14:paraId="2F3AD523">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8.3 </w:t>
            </w:r>
          </w:p>
        </w:tc>
        <w:tc>
          <w:tcPr>
            <w:tcW w:w="1114" w:type="dxa"/>
            <w:tcBorders>
              <w:top w:val="single" w:color="auto" w:sz="4" w:space="0"/>
              <w:bottom w:val="nil"/>
            </w:tcBorders>
            <w:vAlign w:val="center"/>
          </w:tcPr>
          <w:p w14:paraId="7F0F6C96">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0.84</w:t>
            </w:r>
          </w:p>
        </w:tc>
        <w:tc>
          <w:tcPr>
            <w:tcW w:w="1113" w:type="dxa"/>
            <w:tcBorders>
              <w:top w:val="single" w:color="auto" w:sz="4" w:space="0"/>
              <w:bottom w:val="nil"/>
            </w:tcBorders>
            <w:vAlign w:val="center"/>
          </w:tcPr>
          <w:p w14:paraId="0DC5C4A2">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14.8</w:t>
            </w:r>
          </w:p>
        </w:tc>
      </w:tr>
      <w:tr w14:paraId="0600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558" w:type="dxa"/>
            <w:vMerge w:val="continue"/>
            <w:vAlign w:val="center"/>
          </w:tcPr>
          <w:p w14:paraId="05EC382B">
            <w:pPr>
              <w:widowControl w:val="0"/>
              <w:spacing w:line="220" w:lineRule="exact"/>
              <w:ind w:firstLine="0" w:firstLineChars="0"/>
              <w:jc w:val="center"/>
              <w:rPr>
                <w:rFonts w:hint="eastAsia" w:ascii="黑体" w:hAnsi="黑体" w:eastAsia="黑体" w:cs="黑体"/>
                <w:spacing w:val="0"/>
                <w:kern w:val="2"/>
                <w:sz w:val="21"/>
                <w:szCs w:val="21"/>
              </w:rPr>
            </w:pPr>
          </w:p>
        </w:tc>
        <w:tc>
          <w:tcPr>
            <w:tcW w:w="1113" w:type="dxa"/>
            <w:tcBorders>
              <w:top w:val="nil"/>
              <w:bottom w:val="nil"/>
            </w:tcBorders>
            <w:vAlign w:val="center"/>
          </w:tcPr>
          <w:p w14:paraId="52338CAE">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65-69</w:t>
            </w:r>
          </w:p>
        </w:tc>
        <w:tc>
          <w:tcPr>
            <w:tcW w:w="1485" w:type="dxa"/>
            <w:tcBorders>
              <w:top w:val="nil"/>
              <w:bottom w:val="nil"/>
            </w:tcBorders>
            <w:vAlign w:val="center"/>
          </w:tcPr>
          <w:p w14:paraId="1EA8DEDB">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80.8</w:t>
            </w:r>
          </w:p>
        </w:tc>
        <w:tc>
          <w:tcPr>
            <w:tcW w:w="1179" w:type="dxa"/>
            <w:tcBorders>
              <w:top w:val="nil"/>
              <w:bottom w:val="nil"/>
            </w:tcBorders>
            <w:vAlign w:val="center"/>
          </w:tcPr>
          <w:p w14:paraId="4F7A43C3">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37.4</w:t>
            </w:r>
          </w:p>
        </w:tc>
        <w:tc>
          <w:tcPr>
            <w:tcW w:w="1420" w:type="dxa"/>
            <w:tcBorders>
              <w:top w:val="nil"/>
              <w:bottom w:val="nil"/>
            </w:tcBorders>
            <w:vAlign w:val="center"/>
          </w:tcPr>
          <w:p w14:paraId="20865F44">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7.3</w:t>
            </w:r>
          </w:p>
        </w:tc>
        <w:tc>
          <w:tcPr>
            <w:tcW w:w="1113" w:type="dxa"/>
            <w:tcBorders>
              <w:top w:val="nil"/>
              <w:bottom w:val="nil"/>
            </w:tcBorders>
            <w:vAlign w:val="center"/>
          </w:tcPr>
          <w:p w14:paraId="5E017BDC">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9.4 </w:t>
            </w:r>
          </w:p>
        </w:tc>
        <w:tc>
          <w:tcPr>
            <w:tcW w:w="1114" w:type="dxa"/>
            <w:tcBorders>
              <w:top w:val="nil"/>
              <w:bottom w:val="nil"/>
            </w:tcBorders>
            <w:vAlign w:val="center"/>
          </w:tcPr>
          <w:p w14:paraId="79F97DB0">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0.93</w:t>
            </w:r>
          </w:p>
        </w:tc>
        <w:tc>
          <w:tcPr>
            <w:tcW w:w="1113" w:type="dxa"/>
            <w:tcBorders>
              <w:top w:val="nil"/>
              <w:bottom w:val="nil"/>
            </w:tcBorders>
            <w:vAlign w:val="center"/>
          </w:tcPr>
          <w:p w14:paraId="7357AFD0">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13.8</w:t>
            </w:r>
          </w:p>
        </w:tc>
      </w:tr>
      <w:tr w14:paraId="235F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558" w:type="dxa"/>
            <w:vMerge w:val="continue"/>
            <w:vAlign w:val="center"/>
          </w:tcPr>
          <w:p w14:paraId="62281F0A">
            <w:pPr>
              <w:widowControl w:val="0"/>
              <w:spacing w:line="220" w:lineRule="exact"/>
              <w:ind w:firstLine="0" w:firstLineChars="0"/>
              <w:jc w:val="center"/>
              <w:rPr>
                <w:rFonts w:hint="eastAsia" w:ascii="黑体" w:hAnsi="黑体" w:eastAsia="黑体" w:cs="黑体"/>
                <w:spacing w:val="0"/>
                <w:kern w:val="2"/>
                <w:sz w:val="21"/>
                <w:szCs w:val="21"/>
              </w:rPr>
            </w:pPr>
          </w:p>
        </w:tc>
        <w:tc>
          <w:tcPr>
            <w:tcW w:w="1113" w:type="dxa"/>
            <w:tcBorders>
              <w:top w:val="nil"/>
              <w:bottom w:val="nil"/>
            </w:tcBorders>
            <w:vAlign w:val="center"/>
          </w:tcPr>
          <w:p w14:paraId="383BAE88">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70-74</w:t>
            </w:r>
          </w:p>
        </w:tc>
        <w:tc>
          <w:tcPr>
            <w:tcW w:w="1485" w:type="dxa"/>
            <w:tcBorders>
              <w:top w:val="nil"/>
              <w:bottom w:val="nil"/>
            </w:tcBorders>
            <w:vAlign w:val="center"/>
          </w:tcPr>
          <w:p w14:paraId="64A36076">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77.2</w:t>
            </w:r>
          </w:p>
        </w:tc>
        <w:tc>
          <w:tcPr>
            <w:tcW w:w="1179" w:type="dxa"/>
            <w:tcBorders>
              <w:top w:val="nil"/>
              <w:bottom w:val="nil"/>
            </w:tcBorders>
            <w:vAlign w:val="center"/>
          </w:tcPr>
          <w:p w14:paraId="6AB86C86">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35.1 </w:t>
            </w:r>
          </w:p>
        </w:tc>
        <w:tc>
          <w:tcPr>
            <w:tcW w:w="1420" w:type="dxa"/>
            <w:tcBorders>
              <w:top w:val="nil"/>
              <w:bottom w:val="nil"/>
            </w:tcBorders>
            <w:vAlign w:val="center"/>
          </w:tcPr>
          <w:p w14:paraId="402852D5">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2.6</w:t>
            </w:r>
          </w:p>
        </w:tc>
        <w:tc>
          <w:tcPr>
            <w:tcW w:w="1113" w:type="dxa"/>
            <w:tcBorders>
              <w:top w:val="nil"/>
              <w:bottom w:val="nil"/>
            </w:tcBorders>
            <w:vAlign w:val="center"/>
          </w:tcPr>
          <w:p w14:paraId="65FE7C69">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7.1</w:t>
            </w:r>
          </w:p>
        </w:tc>
        <w:tc>
          <w:tcPr>
            <w:tcW w:w="1114" w:type="dxa"/>
            <w:tcBorders>
              <w:top w:val="nil"/>
              <w:bottom w:val="nil"/>
            </w:tcBorders>
            <w:vAlign w:val="center"/>
          </w:tcPr>
          <w:p w14:paraId="6EF7A979">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1.03 </w:t>
            </w:r>
          </w:p>
        </w:tc>
        <w:tc>
          <w:tcPr>
            <w:tcW w:w="1113" w:type="dxa"/>
            <w:tcBorders>
              <w:top w:val="nil"/>
              <w:bottom w:val="nil"/>
            </w:tcBorders>
            <w:vAlign w:val="center"/>
          </w:tcPr>
          <w:p w14:paraId="2E2D854A">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12.9</w:t>
            </w:r>
          </w:p>
        </w:tc>
      </w:tr>
      <w:tr w14:paraId="07A7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558" w:type="dxa"/>
            <w:vMerge w:val="continue"/>
            <w:tcBorders>
              <w:bottom w:val="single" w:color="auto" w:sz="4" w:space="0"/>
            </w:tcBorders>
            <w:vAlign w:val="center"/>
          </w:tcPr>
          <w:p w14:paraId="1419598B">
            <w:pPr>
              <w:widowControl w:val="0"/>
              <w:spacing w:line="220" w:lineRule="exact"/>
              <w:ind w:firstLine="0" w:firstLineChars="0"/>
              <w:jc w:val="center"/>
              <w:rPr>
                <w:rFonts w:hint="eastAsia" w:ascii="黑体" w:hAnsi="黑体" w:eastAsia="黑体" w:cs="黑体"/>
                <w:spacing w:val="0"/>
                <w:kern w:val="2"/>
                <w:sz w:val="21"/>
                <w:szCs w:val="21"/>
              </w:rPr>
            </w:pPr>
          </w:p>
        </w:tc>
        <w:tc>
          <w:tcPr>
            <w:tcW w:w="1113" w:type="dxa"/>
            <w:tcBorders>
              <w:top w:val="nil"/>
              <w:bottom w:val="single" w:color="auto" w:sz="4" w:space="0"/>
            </w:tcBorders>
            <w:vAlign w:val="center"/>
          </w:tcPr>
          <w:p w14:paraId="2B8CE61D">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75-79</w:t>
            </w:r>
          </w:p>
        </w:tc>
        <w:tc>
          <w:tcPr>
            <w:tcW w:w="1485" w:type="dxa"/>
            <w:tcBorders>
              <w:top w:val="nil"/>
              <w:bottom w:val="single" w:color="auto" w:sz="4" w:space="0"/>
            </w:tcBorders>
            <w:vAlign w:val="center"/>
          </w:tcPr>
          <w:p w14:paraId="5764BE5A">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68.1</w:t>
            </w:r>
          </w:p>
        </w:tc>
        <w:tc>
          <w:tcPr>
            <w:tcW w:w="1179" w:type="dxa"/>
            <w:tcBorders>
              <w:top w:val="nil"/>
              <w:bottom w:val="single" w:color="auto" w:sz="4" w:space="0"/>
            </w:tcBorders>
            <w:vAlign w:val="center"/>
          </w:tcPr>
          <w:p w14:paraId="4EE7580A">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30.9</w:t>
            </w:r>
          </w:p>
        </w:tc>
        <w:tc>
          <w:tcPr>
            <w:tcW w:w="1420" w:type="dxa"/>
            <w:tcBorders>
              <w:top w:val="nil"/>
              <w:bottom w:val="single" w:color="auto" w:sz="4" w:space="0"/>
            </w:tcBorders>
            <w:vAlign w:val="center"/>
          </w:tcPr>
          <w:p w14:paraId="1C294D34">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1.8 </w:t>
            </w:r>
          </w:p>
        </w:tc>
        <w:tc>
          <w:tcPr>
            <w:tcW w:w="1113" w:type="dxa"/>
            <w:tcBorders>
              <w:top w:val="nil"/>
              <w:bottom w:val="single" w:color="auto" w:sz="4" w:space="0"/>
            </w:tcBorders>
            <w:vAlign w:val="center"/>
          </w:tcPr>
          <w:p w14:paraId="778387FF">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5.9</w:t>
            </w:r>
          </w:p>
        </w:tc>
        <w:tc>
          <w:tcPr>
            <w:tcW w:w="1114" w:type="dxa"/>
            <w:tcBorders>
              <w:top w:val="nil"/>
              <w:bottom w:val="single" w:color="auto" w:sz="4" w:space="0"/>
            </w:tcBorders>
            <w:vAlign w:val="center"/>
          </w:tcPr>
          <w:p w14:paraId="0C05461D">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0.99</w:t>
            </w:r>
          </w:p>
        </w:tc>
        <w:tc>
          <w:tcPr>
            <w:tcW w:w="1113" w:type="dxa"/>
            <w:tcBorders>
              <w:top w:val="nil"/>
              <w:bottom w:val="single" w:color="auto" w:sz="4" w:space="0"/>
            </w:tcBorders>
            <w:vAlign w:val="center"/>
          </w:tcPr>
          <w:p w14:paraId="415F7F68">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11.5</w:t>
            </w:r>
          </w:p>
        </w:tc>
      </w:tr>
      <w:tr w14:paraId="6AD6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558" w:type="dxa"/>
            <w:vMerge w:val="restart"/>
            <w:tcBorders>
              <w:top w:val="single" w:color="auto" w:sz="4" w:space="0"/>
            </w:tcBorders>
            <w:vAlign w:val="center"/>
          </w:tcPr>
          <w:p w14:paraId="41EA585B">
            <w:pPr>
              <w:widowControl w:val="0"/>
              <w:spacing w:line="220" w:lineRule="exact"/>
              <w:ind w:firstLine="0" w:firstLineChars="0"/>
              <w:jc w:val="center"/>
              <w:rPr>
                <w:rFonts w:hint="eastAsia" w:ascii="黑体" w:hAnsi="黑体" w:eastAsia="黑体" w:cs="黑体"/>
                <w:spacing w:val="0"/>
                <w:kern w:val="2"/>
                <w:sz w:val="21"/>
                <w:szCs w:val="21"/>
              </w:rPr>
            </w:pPr>
            <w:r>
              <w:rPr>
                <w:rFonts w:hint="eastAsia" w:ascii="黑体" w:hAnsi="黑体" w:eastAsia="黑体" w:cs="黑体"/>
                <w:spacing w:val="0"/>
                <w:kern w:val="2"/>
                <w:sz w:val="21"/>
                <w:szCs w:val="21"/>
              </w:rPr>
              <w:t>女</w:t>
            </w:r>
          </w:p>
        </w:tc>
        <w:tc>
          <w:tcPr>
            <w:tcW w:w="1113" w:type="dxa"/>
            <w:tcBorders>
              <w:top w:val="single" w:color="auto" w:sz="4" w:space="0"/>
            </w:tcBorders>
            <w:vAlign w:val="center"/>
          </w:tcPr>
          <w:p w14:paraId="564C8442">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60-64</w:t>
            </w:r>
          </w:p>
        </w:tc>
        <w:tc>
          <w:tcPr>
            <w:tcW w:w="1485" w:type="dxa"/>
            <w:tcBorders>
              <w:top w:val="single" w:color="auto" w:sz="4" w:space="0"/>
            </w:tcBorders>
            <w:vAlign w:val="center"/>
          </w:tcPr>
          <w:p w14:paraId="507AB2B7">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86.5</w:t>
            </w:r>
          </w:p>
        </w:tc>
        <w:tc>
          <w:tcPr>
            <w:tcW w:w="1179" w:type="dxa"/>
            <w:tcBorders>
              <w:top w:val="single" w:color="auto" w:sz="4" w:space="0"/>
            </w:tcBorders>
            <w:vAlign w:val="center"/>
          </w:tcPr>
          <w:p w14:paraId="0E26EF0D">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23.6</w:t>
            </w:r>
          </w:p>
        </w:tc>
        <w:tc>
          <w:tcPr>
            <w:tcW w:w="1420" w:type="dxa"/>
            <w:tcBorders>
              <w:top w:val="single" w:color="auto" w:sz="4" w:space="0"/>
            </w:tcBorders>
            <w:vAlign w:val="center"/>
          </w:tcPr>
          <w:p w14:paraId="06AD6DAA">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12.1</w:t>
            </w:r>
          </w:p>
        </w:tc>
        <w:tc>
          <w:tcPr>
            <w:tcW w:w="1113" w:type="dxa"/>
            <w:tcBorders>
              <w:top w:val="single" w:color="auto" w:sz="4" w:space="0"/>
            </w:tcBorders>
            <w:vAlign w:val="center"/>
          </w:tcPr>
          <w:p w14:paraId="4654BF1E">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9.0</w:t>
            </w:r>
          </w:p>
        </w:tc>
        <w:tc>
          <w:tcPr>
            <w:tcW w:w="1114" w:type="dxa"/>
            <w:tcBorders>
              <w:top w:val="single" w:color="auto" w:sz="4" w:space="0"/>
            </w:tcBorders>
            <w:vAlign w:val="center"/>
          </w:tcPr>
          <w:p w14:paraId="3C34A9C1">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0.86</w:t>
            </w:r>
          </w:p>
        </w:tc>
        <w:tc>
          <w:tcPr>
            <w:tcW w:w="1113" w:type="dxa"/>
            <w:tcBorders>
              <w:top w:val="single" w:color="auto" w:sz="4" w:space="0"/>
            </w:tcBorders>
            <w:vAlign w:val="center"/>
          </w:tcPr>
          <w:p w14:paraId="4B61325F">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14.1 </w:t>
            </w:r>
          </w:p>
        </w:tc>
      </w:tr>
      <w:tr w14:paraId="18FE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558" w:type="dxa"/>
            <w:vMerge w:val="continue"/>
            <w:vAlign w:val="center"/>
          </w:tcPr>
          <w:p w14:paraId="371C5DA1">
            <w:pPr>
              <w:widowControl w:val="0"/>
              <w:spacing w:line="220" w:lineRule="exact"/>
              <w:ind w:firstLine="0" w:firstLineChars="0"/>
              <w:jc w:val="center"/>
              <w:rPr>
                <w:rFonts w:hint="eastAsia" w:ascii="黑体" w:hAnsi="黑体" w:eastAsia="黑体" w:cs="黑体"/>
                <w:spacing w:val="0"/>
                <w:kern w:val="2"/>
                <w:sz w:val="21"/>
                <w:szCs w:val="21"/>
              </w:rPr>
            </w:pPr>
          </w:p>
        </w:tc>
        <w:tc>
          <w:tcPr>
            <w:tcW w:w="1113" w:type="dxa"/>
            <w:vAlign w:val="center"/>
          </w:tcPr>
          <w:p w14:paraId="5640B670">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65-69</w:t>
            </w:r>
          </w:p>
        </w:tc>
        <w:tc>
          <w:tcPr>
            <w:tcW w:w="1485" w:type="dxa"/>
            <w:vAlign w:val="center"/>
          </w:tcPr>
          <w:p w14:paraId="0BA3D56F">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79.5</w:t>
            </w:r>
          </w:p>
        </w:tc>
        <w:tc>
          <w:tcPr>
            <w:tcW w:w="1179" w:type="dxa"/>
            <w:vAlign w:val="center"/>
          </w:tcPr>
          <w:p w14:paraId="273FC8A2">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22.8</w:t>
            </w:r>
          </w:p>
        </w:tc>
        <w:tc>
          <w:tcPr>
            <w:tcW w:w="1420" w:type="dxa"/>
            <w:vAlign w:val="center"/>
          </w:tcPr>
          <w:p w14:paraId="5500C95D">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10.4</w:t>
            </w:r>
          </w:p>
        </w:tc>
        <w:tc>
          <w:tcPr>
            <w:tcW w:w="1113" w:type="dxa"/>
            <w:vAlign w:val="center"/>
          </w:tcPr>
          <w:p w14:paraId="1A39DED0">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7.7 </w:t>
            </w:r>
          </w:p>
        </w:tc>
        <w:tc>
          <w:tcPr>
            <w:tcW w:w="1114" w:type="dxa"/>
            <w:vAlign w:val="center"/>
          </w:tcPr>
          <w:p w14:paraId="392585DD">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0.88</w:t>
            </w:r>
          </w:p>
        </w:tc>
        <w:tc>
          <w:tcPr>
            <w:tcW w:w="1113" w:type="dxa"/>
            <w:vAlign w:val="center"/>
          </w:tcPr>
          <w:p w14:paraId="6F8D40E1">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13.9 </w:t>
            </w:r>
          </w:p>
        </w:tc>
      </w:tr>
      <w:tr w14:paraId="097C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exact"/>
          <w:jc w:val="center"/>
        </w:trPr>
        <w:tc>
          <w:tcPr>
            <w:tcW w:w="558" w:type="dxa"/>
            <w:vMerge w:val="continue"/>
            <w:vAlign w:val="center"/>
          </w:tcPr>
          <w:p w14:paraId="075E1708">
            <w:pPr>
              <w:widowControl w:val="0"/>
              <w:spacing w:line="220" w:lineRule="exact"/>
              <w:ind w:firstLine="0" w:firstLineChars="0"/>
              <w:jc w:val="center"/>
              <w:rPr>
                <w:rFonts w:hint="eastAsia" w:ascii="黑体" w:hAnsi="黑体" w:eastAsia="黑体" w:cs="黑体"/>
                <w:spacing w:val="0"/>
                <w:kern w:val="2"/>
                <w:sz w:val="21"/>
                <w:szCs w:val="21"/>
              </w:rPr>
            </w:pPr>
          </w:p>
        </w:tc>
        <w:tc>
          <w:tcPr>
            <w:tcW w:w="1113" w:type="dxa"/>
            <w:vAlign w:val="center"/>
          </w:tcPr>
          <w:p w14:paraId="3FA632EC">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70-74</w:t>
            </w:r>
          </w:p>
        </w:tc>
        <w:tc>
          <w:tcPr>
            <w:tcW w:w="1485" w:type="dxa"/>
            <w:vAlign w:val="center"/>
          </w:tcPr>
          <w:p w14:paraId="65FC573B">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 xml:space="preserve">75.8 </w:t>
            </w:r>
          </w:p>
        </w:tc>
        <w:tc>
          <w:tcPr>
            <w:tcW w:w="1179" w:type="dxa"/>
            <w:vAlign w:val="center"/>
          </w:tcPr>
          <w:p w14:paraId="1CAB67EC">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21.7</w:t>
            </w:r>
          </w:p>
        </w:tc>
        <w:tc>
          <w:tcPr>
            <w:tcW w:w="1420" w:type="dxa"/>
            <w:vAlign w:val="center"/>
          </w:tcPr>
          <w:p w14:paraId="76BE9B61">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8.8</w:t>
            </w:r>
          </w:p>
        </w:tc>
        <w:tc>
          <w:tcPr>
            <w:tcW w:w="1113" w:type="dxa"/>
            <w:vAlign w:val="center"/>
          </w:tcPr>
          <w:p w14:paraId="095BBF7E">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6.8</w:t>
            </w:r>
          </w:p>
        </w:tc>
        <w:tc>
          <w:tcPr>
            <w:tcW w:w="1114" w:type="dxa"/>
            <w:vAlign w:val="center"/>
          </w:tcPr>
          <w:p w14:paraId="1FCE03F1">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1.11</w:t>
            </w:r>
          </w:p>
        </w:tc>
        <w:tc>
          <w:tcPr>
            <w:tcW w:w="1113" w:type="dxa"/>
            <w:vAlign w:val="center"/>
          </w:tcPr>
          <w:p w14:paraId="3D79ECBF">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12.3</w:t>
            </w:r>
          </w:p>
        </w:tc>
      </w:tr>
      <w:tr w14:paraId="30C1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jc w:val="center"/>
        </w:trPr>
        <w:tc>
          <w:tcPr>
            <w:tcW w:w="558" w:type="dxa"/>
            <w:vMerge w:val="continue"/>
            <w:tcBorders>
              <w:bottom w:val="single" w:color="auto" w:sz="12" w:space="0"/>
            </w:tcBorders>
            <w:vAlign w:val="center"/>
          </w:tcPr>
          <w:p w14:paraId="7E65F47A">
            <w:pPr>
              <w:widowControl w:val="0"/>
              <w:spacing w:line="220" w:lineRule="exact"/>
              <w:ind w:firstLine="0" w:firstLineChars="0"/>
              <w:jc w:val="center"/>
              <w:rPr>
                <w:rFonts w:hint="eastAsia" w:ascii="黑体" w:hAnsi="黑体" w:eastAsia="黑体" w:cs="黑体"/>
                <w:spacing w:val="0"/>
                <w:kern w:val="2"/>
                <w:sz w:val="21"/>
                <w:szCs w:val="21"/>
              </w:rPr>
            </w:pPr>
          </w:p>
        </w:tc>
        <w:tc>
          <w:tcPr>
            <w:tcW w:w="1113" w:type="dxa"/>
            <w:tcBorders>
              <w:bottom w:val="single" w:color="auto" w:sz="12" w:space="0"/>
            </w:tcBorders>
            <w:vAlign w:val="center"/>
          </w:tcPr>
          <w:p w14:paraId="2860F883">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75-79</w:t>
            </w:r>
          </w:p>
        </w:tc>
        <w:tc>
          <w:tcPr>
            <w:tcW w:w="1485" w:type="dxa"/>
            <w:tcBorders>
              <w:bottom w:val="single" w:color="auto" w:sz="12" w:space="0"/>
            </w:tcBorders>
            <w:vAlign w:val="center"/>
          </w:tcPr>
          <w:p w14:paraId="2B2A8DBC">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67.7</w:t>
            </w:r>
          </w:p>
        </w:tc>
        <w:tc>
          <w:tcPr>
            <w:tcW w:w="1179" w:type="dxa"/>
            <w:tcBorders>
              <w:bottom w:val="single" w:color="auto" w:sz="12" w:space="0"/>
            </w:tcBorders>
            <w:vAlign w:val="center"/>
          </w:tcPr>
          <w:p w14:paraId="1A8C3E77">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19.9</w:t>
            </w:r>
          </w:p>
        </w:tc>
        <w:tc>
          <w:tcPr>
            <w:tcW w:w="1420" w:type="dxa"/>
            <w:tcBorders>
              <w:bottom w:val="single" w:color="auto" w:sz="12" w:space="0"/>
            </w:tcBorders>
            <w:vAlign w:val="center"/>
          </w:tcPr>
          <w:p w14:paraId="1145148E">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8.5</w:t>
            </w:r>
          </w:p>
        </w:tc>
        <w:tc>
          <w:tcPr>
            <w:tcW w:w="1113" w:type="dxa"/>
            <w:tcBorders>
              <w:bottom w:val="single" w:color="auto" w:sz="12" w:space="0"/>
            </w:tcBorders>
            <w:vAlign w:val="center"/>
          </w:tcPr>
          <w:p w14:paraId="22323D57">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7.2</w:t>
            </w:r>
          </w:p>
        </w:tc>
        <w:tc>
          <w:tcPr>
            <w:tcW w:w="1114" w:type="dxa"/>
            <w:tcBorders>
              <w:bottom w:val="single" w:color="auto" w:sz="12" w:space="0"/>
            </w:tcBorders>
            <w:vAlign w:val="center"/>
          </w:tcPr>
          <w:p w14:paraId="7C67FD75">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1.29</w:t>
            </w:r>
          </w:p>
        </w:tc>
        <w:tc>
          <w:tcPr>
            <w:tcW w:w="1113" w:type="dxa"/>
            <w:tcBorders>
              <w:bottom w:val="single" w:color="auto" w:sz="12" w:space="0"/>
            </w:tcBorders>
            <w:vAlign w:val="center"/>
          </w:tcPr>
          <w:p w14:paraId="3C735CF4">
            <w:pPr>
              <w:widowControl w:val="0"/>
              <w:spacing w:line="220" w:lineRule="exact"/>
              <w:ind w:firstLine="0" w:firstLineChars="0"/>
              <w:jc w:val="center"/>
              <w:rPr>
                <w:rFonts w:hint="eastAsia" w:ascii="楷体" w:hAnsi="楷体" w:eastAsia="楷体" w:cs="楷体"/>
                <w:spacing w:val="0"/>
                <w:kern w:val="2"/>
                <w:sz w:val="22"/>
                <w:szCs w:val="22"/>
              </w:rPr>
            </w:pPr>
            <w:r>
              <w:rPr>
                <w:rFonts w:hint="eastAsia" w:ascii="楷体" w:hAnsi="楷体" w:eastAsia="楷体" w:cs="楷体"/>
                <w:spacing w:val="0"/>
                <w:kern w:val="2"/>
                <w:sz w:val="22"/>
                <w:szCs w:val="22"/>
              </w:rPr>
              <w:t>11.9</w:t>
            </w:r>
          </w:p>
        </w:tc>
      </w:tr>
    </w:tbl>
    <w:p w14:paraId="144BA105">
      <w:pPr>
        <w:spacing w:line="580" w:lineRule="exact"/>
        <w:ind w:left="0" w:leftChars="0" w:firstLine="0" w:firstLineChars="0"/>
        <w:jc w:val="left"/>
        <w:rPr>
          <w:rFonts w:hint="eastAsia" w:cs="楷体_GB2312"/>
        </w:rPr>
      </w:pPr>
    </w:p>
    <w:p w14:paraId="346CE7C0">
      <w:pPr>
        <w:spacing w:line="580" w:lineRule="exact"/>
        <w:jc w:val="left"/>
        <w:rPr>
          <w:rFonts w:hint="eastAsia" w:cs="楷体_GB2312"/>
        </w:rPr>
      </w:pPr>
      <w:r>
        <w:rPr>
          <w:rFonts w:hint="eastAsia" w:cs="楷体_GB2312"/>
        </w:rPr>
        <w:t>（二）国民体质达标率</w:t>
      </w:r>
    </w:p>
    <w:p w14:paraId="51038DA9">
      <w:pPr>
        <w:spacing w:line="580" w:lineRule="exact"/>
        <w:jc w:val="left"/>
        <w:rPr>
          <w:rFonts w:hint="eastAsia" w:cs="楷体_GB2312"/>
        </w:rPr>
      </w:pPr>
      <w:r>
        <w:rPr>
          <w:rFonts w:hint="eastAsia" w:ascii="仿宋_GB2312" w:hAnsi="仿宋_GB2312" w:eastAsia="仿宋_GB2312" w:cs="仿宋_GB2312"/>
        </w:rPr>
        <w:t>2024年全市总的体质达标率（即体质达到“合格”及“合格以上”人数的百分比）为94.22%。其中，男性体质达标率为93.44%，女性为93.09%。</w:t>
      </w:r>
    </w:p>
    <w:p w14:paraId="105E6F3A">
      <w:pPr>
        <w:spacing w:line="580" w:lineRule="exact"/>
        <w:jc w:val="left"/>
        <w:rPr>
          <w:rFonts w:hint="eastAsia" w:cs="楷体_GB2312"/>
        </w:rPr>
      </w:pPr>
      <w:r>
        <w:rPr>
          <w:rFonts w:hint="eastAsia" w:cs="楷体_GB2312"/>
        </w:rPr>
        <w:t>（三）国民体质主要特征</w:t>
      </w:r>
    </w:p>
    <w:p w14:paraId="11DDCDF4">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1.幼儿</w:t>
      </w:r>
    </w:p>
    <w:p w14:paraId="0532C0DE">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除体脂率和坐位体前屈外，幼儿各项体质指标平均水平均随年龄增长而提高，呈现生长发育的主要特征。</w:t>
      </w:r>
    </w:p>
    <w:p w14:paraId="071DB31C">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身体形态，与3岁组相比，6岁组男性、女性幼儿身高平均值分别高15.7厘米和21.1厘米。</w:t>
      </w:r>
    </w:p>
    <w:p w14:paraId="196CDDF7">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身体素质，幼儿灵敏、协调和平衡素质在5岁前快速发育趋势比较明显。</w:t>
      </w:r>
    </w:p>
    <w:p w14:paraId="008C0754">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2.成年人</w:t>
      </w:r>
    </w:p>
    <w:p w14:paraId="1701D6A5">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身体形态，男性、女性均在20～24岁年龄组平均身高最高，平均值分别为174.4厘米、162.5厘米，与20～24岁组相比，55～59岁组男性、女性身高平均值分别低6.4厘米、5.2厘米。成年人体重、腰围、臀围、体脂率等指标随年龄增长先增后降，但总体呈增大趋势，其中39岁前男性体脂率随年龄增长而增大，随后趋于平稳，女性体脂率呈持续增长趋势。男性身高、体重、腰围、臀围高于女性，但女性体脂率高于男性，且体脂率的性别差异随年龄增长而增大。</w:t>
      </w:r>
    </w:p>
    <w:p w14:paraId="3C94231A">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身体机能，成年人身体机能各指标平均值随年龄增长呈下降趋势。男性身体机能指标平均值大于女性。</w:t>
      </w:r>
    </w:p>
    <w:p w14:paraId="1A137367">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身体素质，以握力为代表的最大肌肉力量随年龄增长表现为先升后降，其中男性开始下降的年龄拐点比女性晚约5年左右，其他各项身体素质指标均随年龄增长呈平稳及下降趋势。女性平衡能力和柔韧素质好于男性，其他身体素质指标总体趋势男性优于女性。</w:t>
      </w:r>
    </w:p>
    <w:p w14:paraId="773EF534">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FF0000"/>
        </w:rPr>
        <w:drawing>
          <wp:anchor distT="0" distB="0" distL="114300" distR="114300" simplePos="0" relativeHeight="251663360" behindDoc="0" locked="0" layoutInCell="1" allowOverlap="0">
            <wp:simplePos x="0" y="0"/>
            <wp:positionH relativeFrom="column">
              <wp:posOffset>161290</wp:posOffset>
            </wp:positionH>
            <wp:positionV relativeFrom="page">
              <wp:posOffset>6189980</wp:posOffset>
            </wp:positionV>
            <wp:extent cx="5256530" cy="2988310"/>
            <wp:effectExtent l="5080" t="4445" r="15240" b="55245"/>
            <wp:wrapTopAndBottom/>
            <wp:docPr id="3" name="图表 3" descr="7b0a202020202263686172745265734964223a2022323034373632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auto"/>
        </w:rPr>
        <w:t>成年甲组（20～39岁）男性的“超重率”和“肥胖率”分别是37.61%和10.09%，成年甲组（20～39岁）女性的“超重率”和“肥胖率”分别是45.25%和1.07%；成年乙组（40～59岁）男性的“超重率”和“肥胖率”分别是48.39%和12.09%，成年乙组（40～59岁）女性的“超重率”和“肥胖率”分别是24.15%和2.07%。</w:t>
      </w:r>
    </w:p>
    <w:p w14:paraId="4551D456">
      <w:pPr>
        <w:spacing w:line="580" w:lineRule="exact"/>
        <w:jc w:val="left"/>
        <w:rPr>
          <w:rFonts w:hint="eastAsia" w:ascii="仿宋" w:hAnsi="仿宋" w:eastAsia="仿宋" w:cs="仿宋"/>
        </w:rPr>
      </w:pPr>
      <w:r>
        <w:rPr>
          <w:rFonts w:hint="eastAsia" w:ascii="仿宋_GB2312" w:hAnsi="仿宋_GB2312" w:eastAsia="仿宋_GB2312" w:cs="仿宋_GB2312"/>
          <w:color w:val="FF0000"/>
        </w:rPr>
        <w:t xml:space="preserve">    </w:t>
      </w:r>
      <w:r>
        <w:rPr>
          <w:rFonts w:hint="eastAsia" w:ascii="仿宋" w:hAnsi="仿宋" w:eastAsia="仿宋" w:cs="仿宋"/>
        </w:rPr>
        <w:t>3.老年人</w:t>
      </w:r>
    </w:p>
    <w:p w14:paraId="6F4BB83D">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随年龄增长，老年人各体质指标平均水平均呈下降趋势。</w:t>
      </w:r>
    </w:p>
    <w:p w14:paraId="46E7E390">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身体形态，与60～64岁组相比，75～79岁组男性、女性身高平均值分别低2.87厘米、2.6厘米。女性体脂率普遍高于男性。男性体脂率相对平稳，女性体脂率呈上升态势。</w:t>
      </w:r>
    </w:p>
    <w:p w14:paraId="4911D843">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身体机能，男性肺活量高于女性，女性心肺耐力高于男性，老年人心肺耐力性别差异不明显。</w:t>
      </w:r>
    </w:p>
    <w:p w14:paraId="4CA27115">
      <w:pPr>
        <w:spacing w:line="580" w:lineRule="exact"/>
        <w:jc w:val="left"/>
        <w:rPr>
          <w:rFonts w:hint="eastAsia" w:ascii="仿宋_GB2312" w:hAnsi="仿宋_GB2312" w:eastAsia="仿宋_GB2312" w:cs="仿宋_GB2312"/>
        </w:rPr>
      </w:pPr>
      <w:r>
        <w:rPr>
          <w:rFonts w:hint="eastAsia" w:ascii="仿宋_GB2312" w:hAnsi="仿宋_GB2312" w:eastAsia="仿宋_GB2312" w:cs="仿宋_GB2312"/>
        </w:rPr>
        <w:t>身体素质，男性最大肌肉力量、反应能力优于女性，女性柔韧素质优于男性，下肢肌肉力量和平衡能力的性别差异均不明显。</w:t>
      </w:r>
    </w:p>
    <w:p w14:paraId="0ED91E4E">
      <w:pPr>
        <w:spacing w:line="580" w:lineRule="exact"/>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老年</w:t>
      </w:r>
      <w:bookmarkStart w:id="0" w:name="_Hlk156987167"/>
      <w:r>
        <w:rPr>
          <w:rFonts w:hint="eastAsia" w:ascii="仿宋_GB2312" w:hAnsi="仿宋_GB2312" w:eastAsia="仿宋_GB2312" w:cs="仿宋_GB2312"/>
          <w:color w:val="auto"/>
        </w:rPr>
        <w:t>（60～79岁）</w:t>
      </w:r>
      <w:bookmarkEnd w:id="0"/>
      <w:r>
        <w:rPr>
          <w:rFonts w:hint="eastAsia" w:ascii="仿宋_GB2312" w:hAnsi="仿宋_GB2312" w:eastAsia="仿宋_GB2312" w:cs="仿宋_GB2312"/>
          <w:color w:val="auto"/>
        </w:rPr>
        <w:t>男性的“超重率”和“肥胖率”分别是46.77%和10.08%；老年（60～79岁）女性的“超重率”和“肥胖率”分别是32.26%和7.09%。</w:t>
      </w:r>
    </w:p>
    <w:p w14:paraId="3A6C4A7D">
      <w:pPr>
        <w:tabs>
          <w:tab w:val="left" w:pos="495"/>
        </w:tabs>
        <w:spacing w:line="580" w:lineRule="exact"/>
        <w:ind w:firstLine="0" w:firstLineChars="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drawing>
          <wp:anchor distT="0" distB="0" distL="114300" distR="114300" simplePos="0" relativeHeight="251664384" behindDoc="0" locked="0" layoutInCell="1" allowOverlap="1">
            <wp:simplePos x="0" y="0"/>
            <wp:positionH relativeFrom="column">
              <wp:posOffset>121920</wp:posOffset>
            </wp:positionH>
            <wp:positionV relativeFrom="page">
              <wp:posOffset>6134100</wp:posOffset>
            </wp:positionV>
            <wp:extent cx="5256530" cy="2988310"/>
            <wp:effectExtent l="5080" t="4445" r="15240" b="17145"/>
            <wp:wrapTopAndBottom/>
            <wp:docPr id="5" name="图表 5"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7726111">
      <w:pPr>
        <w:tabs>
          <w:tab w:val="left" w:pos="495"/>
        </w:tabs>
        <w:spacing w:line="580" w:lineRule="exact"/>
        <w:jc w:val="left"/>
        <w:rPr>
          <w:rFonts w:hint="eastAsia" w:ascii="黑体" w:hAnsi="黑体" w:eastAsia="黑体" w:cs="黑体"/>
        </w:rPr>
      </w:pPr>
      <w:r>
        <w:rPr>
          <w:rFonts w:hint="eastAsia" w:ascii="仿宋_GB2312" w:hAnsi="仿宋_GB2312" w:eastAsia="仿宋_GB2312" w:cs="仿宋_GB2312"/>
          <w:color w:val="auto"/>
        </w:rPr>
        <w:tab/>
      </w:r>
      <w:r>
        <w:rPr>
          <w:rFonts w:hint="eastAsia" w:ascii="黑体" w:hAnsi="黑体" w:eastAsia="黑体" w:cs="黑体"/>
        </w:rPr>
        <w:t>三、国民体质主要变化特点</w:t>
      </w:r>
    </w:p>
    <w:p w14:paraId="2A02CA34">
      <w:pPr>
        <w:spacing w:line="580" w:lineRule="exact"/>
        <w:jc w:val="left"/>
        <w:rPr>
          <w:rFonts w:hint="eastAsia" w:cs="楷体_GB2312"/>
        </w:rPr>
      </w:pPr>
      <w:r>
        <w:rPr>
          <w:rFonts w:hint="eastAsia" w:cs="楷体_GB2312"/>
        </w:rPr>
        <w:t>（一）成年人和老年人的超重肥胖率升降不一，部分人群低体重情况需关注。</w:t>
      </w:r>
    </w:p>
    <w:p w14:paraId="4813FE7D">
      <w:pPr>
        <w:spacing w:line="580" w:lineRule="exact"/>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2023年成年人超重率、肥胖率分别为33.5%和7.9%，2024年成年人超重率、肥胖率分别为30.2%和6.1%，超重率和肥胖率较2023年分别下降了3.3个百分点和1.8个百分点；2023年老年人超重率、肥胖率分别为31.8%和6.0%，2024年老年人超重率、肥胖率分别为36.5%和7.9%，较2023年分别上升了4.7个百分点和1.9个百分点。</w:t>
      </w:r>
    </w:p>
    <w:p w14:paraId="4216D3D5">
      <w:pPr>
        <w:spacing w:line="580" w:lineRule="exact"/>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同时，低体重人群在30岁前和60岁后均占有一定比例，特别是女性和老年人，低体重也存在健康风险，需倡导健康体重。</w:t>
      </w:r>
    </w:p>
    <w:p w14:paraId="00C964BB">
      <w:pPr>
        <w:spacing w:line="580" w:lineRule="exact"/>
        <w:ind w:firstLine="640"/>
        <w:jc w:val="left"/>
        <w:rPr>
          <w:rFonts w:hint="eastAsia" w:cs="楷体_GB2312"/>
        </w:rPr>
      </w:pPr>
      <w:r>
        <w:rPr>
          <w:rFonts w:hint="eastAsia" w:eastAsia="仿宋_GB2312" w:cs="楷体_GB2312"/>
          <w:color w:val="auto"/>
        </w:rPr>
        <w:drawing>
          <wp:anchor distT="0" distB="0" distL="114300" distR="114300" simplePos="0" relativeHeight="251661312" behindDoc="0" locked="0" layoutInCell="1" allowOverlap="1">
            <wp:simplePos x="0" y="0"/>
            <wp:positionH relativeFrom="column">
              <wp:posOffset>170815</wp:posOffset>
            </wp:positionH>
            <wp:positionV relativeFrom="page">
              <wp:posOffset>5989955</wp:posOffset>
            </wp:positionV>
            <wp:extent cx="5256530" cy="2988310"/>
            <wp:effectExtent l="5080" t="4445" r="15240" b="17145"/>
            <wp:wrapTopAndBottom/>
            <wp:docPr id="1" name="图表 1" descr="7b0a202020202263686172745265734964223a202232303437363634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929FEF3">
      <w:pPr>
        <w:spacing w:line="580" w:lineRule="exact"/>
        <w:jc w:val="left"/>
        <w:rPr>
          <w:rFonts w:hint="eastAsia" w:cs="楷体_GB2312"/>
        </w:rPr>
      </w:pPr>
    </w:p>
    <w:p w14:paraId="6B267FC6">
      <w:pPr>
        <w:spacing w:line="580" w:lineRule="exact"/>
        <w:ind w:firstLine="640"/>
        <w:jc w:val="left"/>
        <w:rPr>
          <w:rFonts w:hint="eastAsia" w:cs="楷体_GB2312"/>
        </w:rPr>
      </w:pPr>
      <w:r>
        <w:rPr>
          <w:rFonts w:hint="eastAsia" w:cs="楷体_GB2312"/>
        </w:rPr>
        <w:drawing>
          <wp:anchor distT="0" distB="0" distL="114300" distR="114300" simplePos="0" relativeHeight="251662336" behindDoc="0" locked="0" layoutInCell="1" allowOverlap="1">
            <wp:simplePos x="0" y="0"/>
            <wp:positionH relativeFrom="column">
              <wp:posOffset>249555</wp:posOffset>
            </wp:positionH>
            <wp:positionV relativeFrom="page">
              <wp:posOffset>1379220</wp:posOffset>
            </wp:positionV>
            <wp:extent cx="5256530" cy="2988310"/>
            <wp:effectExtent l="5080" t="4445" r="15240" b="55245"/>
            <wp:wrapTopAndBottom/>
            <wp:docPr id="2" name="图表 2" descr="7b0a202020202263686172745265734964223a202232303437363834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cs="楷体_GB2312"/>
        </w:rPr>
        <w:t>（二）成年人力量、柔韧素质仍然呈下降趋势。</w:t>
      </w:r>
    </w:p>
    <w:p w14:paraId="3F00CFE2">
      <w:pPr>
        <w:spacing w:line="580" w:lineRule="exact"/>
        <w:jc w:val="left"/>
        <w:rPr>
          <w:rFonts w:hint="eastAsia" w:cs="楷体_GB2312"/>
        </w:rPr>
      </w:pPr>
      <w:r>
        <w:rPr>
          <w:rFonts w:hint="eastAsia" w:ascii="仿宋_GB2312" w:hAnsi="仿宋_GB2312" w:eastAsia="仿宋_GB2312" w:cs="仿宋_GB2312"/>
        </w:rPr>
        <w:t>监测数据显示，成年人的最大肌肉力量呈现稳步上升再下降的趋势，男性握力和背力下降幅度较小，女性背力继续下降幅度较缓，女性握力有较大改善，男性柔韧性下降较为明显，女性柔韧性保持平稳。</w:t>
      </w:r>
    </w:p>
    <w:p w14:paraId="69844B58">
      <w:pPr>
        <w:spacing w:line="580" w:lineRule="exact"/>
        <w:ind w:firstLine="0" w:firstLineChars="0"/>
        <w:jc w:val="left"/>
        <w:rPr>
          <w:rFonts w:hint="eastAsia" w:ascii="仿宋_GB2312" w:hAnsi="仿宋_GB2312" w:eastAsia="仿宋_GB2312" w:cs="仿宋_GB2312"/>
          <w:spacing w:val="0"/>
        </w:rPr>
      </w:pPr>
    </w:p>
    <w:p w14:paraId="134B6330">
      <w:pPr>
        <w:spacing w:line="580" w:lineRule="exact"/>
        <w:ind w:firstLine="0" w:firstLineChars="0"/>
        <w:jc w:val="center"/>
        <w:rPr>
          <w:rFonts w:hint="eastAsia" w:ascii="方正小标宋简体" w:hAnsi="方正小标宋简体" w:eastAsia="方正小标宋简体" w:cs="方正小标宋简体"/>
          <w:sz w:val="40"/>
          <w:szCs w:val="40"/>
        </w:rPr>
        <w:sectPr>
          <w:headerReference r:id="rId7" w:type="first"/>
          <w:footerReference r:id="rId10" w:type="first"/>
          <w:headerReference r:id="rId5" w:type="default"/>
          <w:footerReference r:id="rId8" w:type="default"/>
          <w:headerReference r:id="rId6" w:type="even"/>
          <w:footerReference r:id="rId9" w:type="even"/>
          <w:pgSz w:w="11906" w:h="16838"/>
          <w:pgMar w:top="1871" w:right="1531" w:bottom="1758" w:left="1531" w:header="851" w:footer="992" w:gutter="0"/>
          <w:cols w:space="720" w:num="1"/>
          <w:docGrid w:type="lines" w:linePitch="312" w:charSpace="0"/>
        </w:sectPr>
      </w:pPr>
    </w:p>
    <w:p w14:paraId="27327398">
      <w:pPr>
        <w:spacing w:line="580" w:lineRule="exact"/>
        <w:ind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宜昌市国民体质监测中心发布</w:t>
      </w:r>
    </w:p>
    <w:p w14:paraId="55896489">
      <w:pPr>
        <w:spacing w:line="580" w:lineRule="exact"/>
        <w:ind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《2024年全民健身活动状况调查公报》</w:t>
      </w:r>
    </w:p>
    <w:p w14:paraId="12E2BF34">
      <w:pPr>
        <w:spacing w:line="580" w:lineRule="exact"/>
        <w:ind w:firstLine="0" w:firstLineChars="0"/>
        <w:jc w:val="center"/>
        <w:rPr>
          <w:rFonts w:hint="eastAsia" w:ascii="方正小标宋简体" w:hAnsi="方正小标宋简体" w:eastAsia="方正小标宋简体" w:cs="方正小标宋简体"/>
          <w:sz w:val="40"/>
          <w:szCs w:val="40"/>
        </w:rPr>
      </w:pPr>
    </w:p>
    <w:p w14:paraId="1FCDE2CB">
      <w:pPr>
        <w:spacing w:line="580" w:lineRule="exact"/>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为全面及时了解我市全民健身活动状况，客观评估《湖北省全民健身实施计划（2021—2025年）》《宜昌市全民健身实施计划（2021-2025年）》的实施效果，宜昌市体育局于2024年9月至11月对全市健身活动状况进行了调查。</w:t>
      </w:r>
    </w:p>
    <w:p w14:paraId="3882425D">
      <w:pPr>
        <w:spacing w:line="580" w:lineRule="exact"/>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本次调查对象是全市3周岁及以上的城乡居民，按照多阶段分层抽样法，共抽取13个县（市、区）43个街道、村（居）委会</w:t>
      </w:r>
      <w:r>
        <w:rPr>
          <w:rFonts w:hint="eastAsia" w:ascii="仿宋_GB2312" w:hAnsi="仿宋_GB2312" w:eastAsia="仿宋_GB2312" w:cs="仿宋_GB2312"/>
          <w:color w:val="auto"/>
          <w:kern w:val="2"/>
          <w:shd w:val="clear" w:color="auto" w:fill="FFFFFF"/>
        </w:rPr>
        <w:t>14047</w:t>
      </w:r>
      <w:r>
        <w:rPr>
          <w:rFonts w:hint="eastAsia" w:ascii="仿宋_GB2312" w:hAnsi="仿宋_GB2312" w:eastAsia="仿宋_GB2312" w:cs="仿宋_GB2312"/>
          <w:color w:val="auto"/>
        </w:rPr>
        <w:t>人，最终获取有效样本量</w:t>
      </w:r>
      <w:r>
        <w:rPr>
          <w:rFonts w:hint="eastAsia" w:ascii="仿宋_GB2312" w:hAnsi="仿宋_GB2312" w:eastAsia="仿宋_GB2312" w:cs="仿宋_GB2312"/>
          <w:color w:val="auto"/>
          <w:kern w:val="2"/>
          <w:shd w:val="clear" w:color="auto" w:fill="FFFFFF"/>
        </w:rPr>
        <w:t>13489</w:t>
      </w:r>
      <w:r>
        <w:rPr>
          <w:rFonts w:hint="eastAsia" w:ascii="仿宋_GB2312" w:hAnsi="仿宋_GB2312" w:eastAsia="仿宋_GB2312" w:cs="仿宋_GB2312"/>
          <w:color w:val="auto"/>
        </w:rPr>
        <w:t>人，其中3～6岁幼儿588人，7～12岁儿童青少年1239人，13～18岁儿童青少年2224人，19～39岁成年人4415人，40～49中老年人3169人，60岁以上老年人1854人。主要结果如下：</w:t>
      </w:r>
    </w:p>
    <w:p w14:paraId="7838C199">
      <w:pPr>
        <w:spacing w:line="580" w:lineRule="exact"/>
        <w:jc w:val="left"/>
        <w:rPr>
          <w:rFonts w:hint="eastAsia" w:ascii="黑体" w:hAnsi="黑体" w:eastAsia="黑体" w:cs="仿宋_GB2312"/>
          <w:color w:val="auto"/>
        </w:rPr>
      </w:pPr>
      <w:r>
        <w:rPr>
          <w:rFonts w:hint="eastAsia" w:ascii="黑体" w:hAnsi="黑体" w:eastAsia="黑体" w:cs="仿宋_GB2312"/>
          <w:color w:val="auto"/>
        </w:rPr>
        <w:t>一、全民健身活动基本状况</w:t>
      </w:r>
    </w:p>
    <w:p w14:paraId="3468064A">
      <w:pPr>
        <w:spacing w:line="580" w:lineRule="exact"/>
        <w:jc w:val="left"/>
        <w:rPr>
          <w:rFonts w:hint="eastAsia" w:hAnsi="仿宋_GB2312" w:cs="仿宋_GB2312"/>
          <w:color w:val="auto"/>
        </w:rPr>
      </w:pPr>
      <w:r>
        <w:rPr>
          <w:rFonts w:hint="eastAsia" w:hAnsi="仿宋_GB2312" w:cs="仿宋_GB2312"/>
          <w:color w:val="auto"/>
        </w:rPr>
        <w:t>（一）参加体育锻炼人数比例持续增长</w:t>
      </w:r>
    </w:p>
    <w:p w14:paraId="15C61A87">
      <w:pPr>
        <w:spacing w:line="580" w:lineRule="exact"/>
        <w:ind w:firstLine="640"/>
        <w:jc w:val="left"/>
        <w:rPr>
          <w:rFonts w:hint="eastAsia" w:ascii="宋体" w:hAnsi="宋体" w:eastAsia="宋体" w:cs="宋体"/>
          <w:color w:val="auto"/>
          <w:spacing w:val="0"/>
        </w:rPr>
      </w:pPr>
      <w:r>
        <w:rPr>
          <w:rFonts w:hint="eastAsia" w:ascii="宋体" w:hAnsi="宋体" w:eastAsia="宋体" w:cs="宋体"/>
          <w:color w:val="auto"/>
          <w:spacing w:val="0"/>
        </w:rPr>
        <w:t>1.每周参加1次及以上体育锻炼人数比例</w:t>
      </w:r>
    </w:p>
    <w:p w14:paraId="6BF4781E">
      <w:pPr>
        <w:spacing w:line="580" w:lineRule="exact"/>
        <w:ind w:firstLine="640"/>
        <w:jc w:val="left"/>
        <w:rPr>
          <w:rFonts w:hint="eastAsia" w:ascii="宋体" w:hAnsi="宋体" w:eastAsia="宋体" w:cs="宋体"/>
          <w:color w:val="auto"/>
          <w:spacing w:val="0"/>
        </w:rPr>
      </w:pPr>
    </w:p>
    <w:p w14:paraId="1CB11741">
      <w:pPr>
        <w:spacing w:line="580" w:lineRule="exact"/>
        <w:ind w:firstLine="640"/>
        <w:jc w:val="left"/>
        <w:rPr>
          <w:rFonts w:hint="eastAsia" w:ascii="宋体" w:hAnsi="宋体" w:eastAsia="宋体" w:cs="宋体"/>
          <w:color w:val="auto"/>
          <w:spacing w:val="0"/>
        </w:rPr>
      </w:pPr>
    </w:p>
    <w:p w14:paraId="50D5D1EF">
      <w:pPr>
        <w:spacing w:line="580" w:lineRule="exact"/>
        <w:ind w:firstLine="0" w:firstLineChars="0"/>
        <w:jc w:val="left"/>
        <w:rPr>
          <w:rFonts w:hint="eastAsia" w:ascii="宋体" w:hAnsi="宋体" w:eastAsia="宋体" w:cs="宋体"/>
          <w:color w:val="auto"/>
          <w:spacing w:val="0"/>
        </w:rPr>
      </w:pPr>
    </w:p>
    <w:p w14:paraId="35E395F1">
      <w:pPr>
        <w:spacing w:line="580" w:lineRule="exact"/>
        <w:ind w:firstLine="640"/>
        <w:jc w:val="center"/>
        <w:rPr>
          <w:rFonts w:hint="eastAsia" w:ascii="宋体" w:hAnsi="宋体" w:eastAsia="宋体" w:cs="宋体"/>
          <w:snapToGrid w:val="0"/>
          <w:color w:val="auto"/>
          <w:spacing w:val="7"/>
          <w:sz w:val="20"/>
          <w:szCs w:val="20"/>
        </w:rPr>
      </w:pPr>
      <w:r>
        <w:drawing>
          <wp:anchor distT="0" distB="0" distL="114300" distR="114300" simplePos="0" relativeHeight="251660288" behindDoc="0" locked="0" layoutInCell="1" allowOverlap="1">
            <wp:simplePos x="0" y="0"/>
            <wp:positionH relativeFrom="column">
              <wp:posOffset>287020</wp:posOffset>
            </wp:positionH>
            <wp:positionV relativeFrom="paragraph">
              <wp:posOffset>64135</wp:posOffset>
            </wp:positionV>
            <wp:extent cx="4831080" cy="2743200"/>
            <wp:effectExtent l="4445" t="4445" r="22225" b="14605"/>
            <wp:wrapTopAndBottom/>
            <wp:docPr id="14" name="图表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宋体" w:hAnsi="宋体" w:eastAsia="宋体" w:cs="宋体"/>
          <w:snapToGrid w:val="0"/>
          <w:color w:val="auto"/>
          <w:spacing w:val="7"/>
          <w:sz w:val="20"/>
          <w:szCs w:val="20"/>
        </w:rPr>
        <w:t>表1 2024年宜昌市居民每周参加1次及以上体育锻炼人数比例（%）</w:t>
      </w:r>
    </w:p>
    <w:tbl>
      <w:tblPr>
        <w:tblStyle w:val="6"/>
        <w:tblW w:w="4998" w:type="pct"/>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2058"/>
        <w:gridCol w:w="966"/>
        <w:gridCol w:w="966"/>
        <w:gridCol w:w="968"/>
        <w:gridCol w:w="968"/>
        <w:gridCol w:w="968"/>
        <w:gridCol w:w="968"/>
        <w:gridCol w:w="978"/>
      </w:tblGrid>
      <w:tr w14:paraId="7B8474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jc w:val="center"/>
        </w:trPr>
        <w:tc>
          <w:tcPr>
            <w:tcW w:w="1164" w:type="pct"/>
            <w:tcBorders>
              <w:top w:val="single" w:color="000000" w:sz="12" w:space="0"/>
              <w:bottom w:val="single" w:color="000000" w:sz="4" w:space="0"/>
              <w:tl2br w:val="nil"/>
            </w:tcBorders>
            <w:shd w:val="clear" w:color="auto" w:fill="FFFFFF"/>
            <w:vAlign w:val="center"/>
          </w:tcPr>
          <w:p w14:paraId="76FC0967">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lang w:eastAsia="en-US"/>
              </w:rPr>
            </w:pPr>
            <w:r>
              <w:rPr>
                <w:rFonts w:ascii="宋体" w:hAnsi="宋体" w:eastAsia="宋体" w:cs="宋体"/>
                <w:snapToGrid w:val="0"/>
                <w:color w:val="auto"/>
                <w:sz w:val="16"/>
                <w:szCs w:val="16"/>
                <w:lang w:eastAsia="en-US"/>
              </w:rPr>
              <w:t>每周体育锻炼频次</w:t>
            </w:r>
          </w:p>
        </w:tc>
        <w:tc>
          <w:tcPr>
            <w:tcW w:w="546" w:type="pct"/>
            <w:tcBorders>
              <w:top w:val="single" w:color="000000" w:sz="12" w:space="0"/>
              <w:bottom w:val="single" w:color="000000" w:sz="4" w:space="0"/>
            </w:tcBorders>
            <w:shd w:val="clear" w:color="auto" w:fill="FFFFFF"/>
            <w:vAlign w:val="center"/>
          </w:tcPr>
          <w:p w14:paraId="3E019FDE">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rPr>
            </w:pPr>
            <w:r>
              <w:rPr>
                <w:rFonts w:hint="eastAsia" w:ascii="宋体" w:hAnsi="宋体" w:eastAsia="宋体" w:cs="宋体"/>
                <w:snapToGrid w:val="0"/>
                <w:color w:val="auto"/>
                <w:sz w:val="16"/>
                <w:szCs w:val="16"/>
              </w:rPr>
              <w:t>总比例</w:t>
            </w:r>
          </w:p>
        </w:tc>
        <w:tc>
          <w:tcPr>
            <w:tcW w:w="546" w:type="pct"/>
            <w:tcBorders>
              <w:top w:val="single" w:color="000000" w:sz="12" w:space="0"/>
              <w:bottom w:val="single" w:color="000000" w:sz="4" w:space="0"/>
            </w:tcBorders>
            <w:shd w:val="clear" w:color="auto" w:fill="FFFFFF"/>
            <w:vAlign w:val="center"/>
          </w:tcPr>
          <w:p w14:paraId="5F5ECD68">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rPr>
            </w:pPr>
            <w:r>
              <w:rPr>
                <w:rFonts w:hint="eastAsia" w:ascii="宋体" w:hAnsi="宋体" w:eastAsia="宋体" w:cs="宋体"/>
                <w:snapToGrid w:val="0"/>
                <w:color w:val="auto"/>
                <w:sz w:val="16"/>
                <w:szCs w:val="16"/>
              </w:rPr>
              <w:t>3-6岁</w:t>
            </w:r>
          </w:p>
        </w:tc>
        <w:tc>
          <w:tcPr>
            <w:tcW w:w="547" w:type="pct"/>
            <w:tcBorders>
              <w:top w:val="single" w:color="000000" w:sz="12" w:space="0"/>
              <w:bottom w:val="single" w:color="000000" w:sz="4" w:space="0"/>
            </w:tcBorders>
            <w:shd w:val="clear" w:color="auto" w:fill="FFFFFF"/>
            <w:vAlign w:val="center"/>
          </w:tcPr>
          <w:p w14:paraId="52FAECBE">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lang w:eastAsia="en-US"/>
              </w:rPr>
            </w:pPr>
            <w:r>
              <w:rPr>
                <w:rFonts w:ascii="宋体" w:hAnsi="宋体" w:eastAsia="宋体" w:cs="宋体"/>
                <w:snapToGrid w:val="0"/>
                <w:color w:val="auto"/>
                <w:sz w:val="16"/>
                <w:szCs w:val="16"/>
                <w:lang w:eastAsia="en-US"/>
              </w:rPr>
              <w:t>7-12岁</w:t>
            </w:r>
          </w:p>
        </w:tc>
        <w:tc>
          <w:tcPr>
            <w:tcW w:w="547" w:type="pct"/>
            <w:tcBorders>
              <w:top w:val="single" w:color="000000" w:sz="12" w:space="0"/>
              <w:bottom w:val="single" w:color="000000" w:sz="4" w:space="0"/>
            </w:tcBorders>
            <w:shd w:val="clear" w:color="auto" w:fill="FFFFFF"/>
            <w:vAlign w:val="center"/>
          </w:tcPr>
          <w:p w14:paraId="7F590651">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lang w:eastAsia="en-US"/>
              </w:rPr>
            </w:pPr>
            <w:r>
              <w:rPr>
                <w:rFonts w:ascii="宋体" w:hAnsi="宋体" w:eastAsia="宋体" w:cs="宋体"/>
                <w:snapToGrid w:val="0"/>
                <w:color w:val="auto"/>
                <w:sz w:val="16"/>
                <w:szCs w:val="16"/>
                <w:lang w:eastAsia="en-US"/>
              </w:rPr>
              <w:t>13-18岁</w:t>
            </w:r>
          </w:p>
        </w:tc>
        <w:tc>
          <w:tcPr>
            <w:tcW w:w="547" w:type="pct"/>
            <w:tcBorders>
              <w:top w:val="single" w:color="000000" w:sz="12" w:space="0"/>
              <w:bottom w:val="single" w:color="000000" w:sz="4" w:space="0"/>
            </w:tcBorders>
            <w:shd w:val="clear" w:color="auto" w:fill="FFFFFF"/>
            <w:vAlign w:val="center"/>
          </w:tcPr>
          <w:p w14:paraId="155454B4">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lang w:eastAsia="en-US"/>
              </w:rPr>
            </w:pPr>
            <w:r>
              <w:rPr>
                <w:rFonts w:ascii="宋体" w:hAnsi="宋体" w:eastAsia="宋体" w:cs="宋体"/>
                <w:snapToGrid w:val="0"/>
                <w:color w:val="auto"/>
                <w:sz w:val="16"/>
                <w:szCs w:val="16"/>
                <w:lang w:eastAsia="en-US"/>
              </w:rPr>
              <w:t>19-</w:t>
            </w:r>
            <w:r>
              <w:rPr>
                <w:rFonts w:hint="eastAsia" w:ascii="宋体" w:hAnsi="宋体" w:eastAsia="宋体" w:cs="宋体"/>
                <w:snapToGrid w:val="0"/>
                <w:color w:val="auto"/>
                <w:sz w:val="16"/>
                <w:szCs w:val="16"/>
              </w:rPr>
              <w:t>3</w:t>
            </w:r>
            <w:r>
              <w:rPr>
                <w:rFonts w:ascii="宋体" w:hAnsi="宋体" w:eastAsia="宋体" w:cs="宋体"/>
                <w:snapToGrid w:val="0"/>
                <w:color w:val="auto"/>
                <w:sz w:val="16"/>
                <w:szCs w:val="16"/>
                <w:lang w:eastAsia="en-US"/>
              </w:rPr>
              <w:t>9岁</w:t>
            </w:r>
          </w:p>
        </w:tc>
        <w:tc>
          <w:tcPr>
            <w:tcW w:w="547" w:type="pct"/>
            <w:tcBorders>
              <w:top w:val="single" w:color="000000" w:sz="12" w:space="0"/>
              <w:bottom w:val="single" w:color="000000" w:sz="4" w:space="0"/>
            </w:tcBorders>
            <w:shd w:val="clear" w:color="auto" w:fill="FFFFFF"/>
            <w:vAlign w:val="center"/>
          </w:tcPr>
          <w:p w14:paraId="5F4239DB">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lang w:eastAsia="en-US"/>
              </w:rPr>
            </w:pPr>
            <w:r>
              <w:rPr>
                <w:rFonts w:hint="eastAsia" w:ascii="宋体" w:hAnsi="宋体" w:eastAsia="宋体" w:cs="宋体"/>
                <w:snapToGrid w:val="0"/>
                <w:color w:val="auto"/>
                <w:sz w:val="16"/>
                <w:szCs w:val="16"/>
              </w:rPr>
              <w:t>4</w:t>
            </w:r>
            <w:r>
              <w:rPr>
                <w:rFonts w:ascii="宋体" w:hAnsi="宋体" w:eastAsia="宋体" w:cs="宋体"/>
                <w:snapToGrid w:val="0"/>
                <w:color w:val="auto"/>
                <w:sz w:val="16"/>
                <w:szCs w:val="16"/>
                <w:lang w:eastAsia="en-US"/>
              </w:rPr>
              <w:t>0-59岁</w:t>
            </w:r>
          </w:p>
        </w:tc>
        <w:tc>
          <w:tcPr>
            <w:tcW w:w="553" w:type="pct"/>
            <w:tcBorders>
              <w:top w:val="single" w:color="000000" w:sz="12" w:space="0"/>
              <w:bottom w:val="single" w:color="000000" w:sz="4" w:space="0"/>
            </w:tcBorders>
            <w:shd w:val="clear" w:color="auto" w:fill="FFFFFF"/>
            <w:vAlign w:val="center"/>
          </w:tcPr>
          <w:p w14:paraId="0AB276CE">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lang w:eastAsia="en-US"/>
              </w:rPr>
            </w:pPr>
            <w:r>
              <w:rPr>
                <w:rFonts w:hint="eastAsia" w:ascii="宋体" w:hAnsi="宋体" w:eastAsia="宋体" w:cs="宋体"/>
                <w:snapToGrid w:val="0"/>
                <w:color w:val="auto"/>
                <w:sz w:val="16"/>
                <w:szCs w:val="16"/>
              </w:rPr>
              <w:t>6</w:t>
            </w:r>
            <w:r>
              <w:rPr>
                <w:rFonts w:ascii="宋体" w:hAnsi="宋体" w:eastAsia="宋体" w:cs="宋体"/>
                <w:snapToGrid w:val="0"/>
                <w:color w:val="auto"/>
                <w:sz w:val="16"/>
                <w:szCs w:val="16"/>
                <w:lang w:eastAsia="en-US"/>
              </w:rPr>
              <w:t>0岁以上</w:t>
            </w:r>
          </w:p>
        </w:tc>
      </w:tr>
      <w:tr w14:paraId="11A321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jc w:val="center"/>
        </w:trPr>
        <w:tc>
          <w:tcPr>
            <w:tcW w:w="1164" w:type="pct"/>
            <w:tcBorders>
              <w:top w:val="single" w:color="000000" w:sz="4" w:space="0"/>
              <w:bottom w:val="single" w:color="000000" w:sz="12" w:space="0"/>
            </w:tcBorders>
            <w:shd w:val="clear" w:color="auto" w:fill="FFFFFF"/>
            <w:vAlign w:val="center"/>
          </w:tcPr>
          <w:p w14:paraId="23653845">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rPr>
            </w:pPr>
            <w:r>
              <w:rPr>
                <w:rFonts w:ascii="宋体" w:hAnsi="宋体" w:eastAsia="宋体" w:cs="宋体"/>
                <w:snapToGrid w:val="0"/>
                <w:color w:val="auto"/>
                <w:sz w:val="16"/>
                <w:szCs w:val="16"/>
              </w:rPr>
              <w:t>每周参加1次及以上体育锻炼</w:t>
            </w:r>
          </w:p>
        </w:tc>
        <w:tc>
          <w:tcPr>
            <w:tcW w:w="546" w:type="pct"/>
            <w:tcBorders>
              <w:top w:val="single" w:color="000000" w:sz="4" w:space="0"/>
              <w:bottom w:val="single" w:color="000000" w:sz="12" w:space="0"/>
            </w:tcBorders>
            <w:shd w:val="clear" w:color="auto" w:fill="FFFFFF"/>
            <w:vAlign w:val="center"/>
          </w:tcPr>
          <w:p w14:paraId="7D2C7A37">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rPr>
            </w:pPr>
            <w:r>
              <w:rPr>
                <w:rFonts w:hint="eastAsia" w:ascii="宋体" w:hAnsi="宋体" w:eastAsia="宋体" w:cs="宋体"/>
                <w:snapToGrid w:val="0"/>
                <w:color w:val="auto"/>
                <w:sz w:val="16"/>
                <w:szCs w:val="16"/>
              </w:rPr>
              <w:t>81.46%</w:t>
            </w:r>
          </w:p>
        </w:tc>
        <w:tc>
          <w:tcPr>
            <w:tcW w:w="546" w:type="pct"/>
            <w:tcBorders>
              <w:top w:val="single" w:color="000000" w:sz="4" w:space="0"/>
              <w:bottom w:val="single" w:color="000000" w:sz="12" w:space="0"/>
            </w:tcBorders>
            <w:shd w:val="clear" w:color="auto" w:fill="FFFFFF"/>
            <w:vAlign w:val="center"/>
          </w:tcPr>
          <w:p w14:paraId="2E59974D">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rPr>
            </w:pPr>
            <w:r>
              <w:rPr>
                <w:rFonts w:hint="eastAsia" w:ascii="宋体" w:hAnsi="宋体" w:eastAsia="宋体" w:cs="宋体"/>
                <w:snapToGrid w:val="0"/>
                <w:color w:val="auto"/>
                <w:sz w:val="16"/>
                <w:szCs w:val="16"/>
              </w:rPr>
              <w:t>100%</w:t>
            </w:r>
          </w:p>
        </w:tc>
        <w:tc>
          <w:tcPr>
            <w:tcW w:w="547" w:type="pct"/>
            <w:tcBorders>
              <w:top w:val="single" w:color="000000" w:sz="4" w:space="0"/>
              <w:bottom w:val="single" w:color="000000" w:sz="12" w:space="0"/>
            </w:tcBorders>
            <w:shd w:val="clear" w:color="auto" w:fill="FFFFFF"/>
            <w:vAlign w:val="center"/>
          </w:tcPr>
          <w:p w14:paraId="3E0E409C">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lang w:eastAsia="en-US"/>
              </w:rPr>
            </w:pPr>
            <w:r>
              <w:rPr>
                <w:rFonts w:hint="eastAsia" w:ascii="宋体" w:hAnsi="宋体" w:eastAsia="宋体" w:cs="宋体"/>
                <w:snapToGrid w:val="0"/>
                <w:color w:val="auto"/>
                <w:sz w:val="16"/>
                <w:szCs w:val="16"/>
              </w:rPr>
              <w:t>100</w:t>
            </w:r>
            <w:r>
              <w:rPr>
                <w:rFonts w:hint="eastAsia" w:ascii="宋体" w:hAnsi="宋体" w:eastAsia="宋体" w:cs="宋体"/>
                <w:snapToGrid w:val="0"/>
                <w:color w:val="auto"/>
                <w:sz w:val="16"/>
                <w:szCs w:val="16"/>
                <w:lang w:eastAsia="en-US"/>
              </w:rPr>
              <w:t>%</w:t>
            </w:r>
          </w:p>
        </w:tc>
        <w:tc>
          <w:tcPr>
            <w:tcW w:w="547" w:type="pct"/>
            <w:tcBorders>
              <w:top w:val="single" w:color="000000" w:sz="4" w:space="0"/>
              <w:bottom w:val="single" w:color="000000" w:sz="12" w:space="0"/>
            </w:tcBorders>
            <w:shd w:val="clear" w:color="auto" w:fill="FFFFFF"/>
            <w:vAlign w:val="center"/>
          </w:tcPr>
          <w:p w14:paraId="43D18021">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lang w:eastAsia="en-US"/>
              </w:rPr>
            </w:pPr>
            <w:r>
              <w:rPr>
                <w:rFonts w:hint="eastAsia" w:ascii="宋体" w:hAnsi="宋体" w:eastAsia="宋体" w:cs="宋体"/>
                <w:snapToGrid w:val="0"/>
                <w:color w:val="auto"/>
                <w:sz w:val="16"/>
                <w:szCs w:val="16"/>
              </w:rPr>
              <w:t>100</w:t>
            </w:r>
            <w:r>
              <w:rPr>
                <w:rFonts w:hint="eastAsia" w:ascii="宋体" w:hAnsi="宋体" w:eastAsia="宋体" w:cs="宋体"/>
                <w:snapToGrid w:val="0"/>
                <w:color w:val="auto"/>
                <w:sz w:val="16"/>
                <w:szCs w:val="16"/>
                <w:lang w:eastAsia="en-US"/>
              </w:rPr>
              <w:t>%</w:t>
            </w:r>
          </w:p>
        </w:tc>
        <w:tc>
          <w:tcPr>
            <w:tcW w:w="547" w:type="pct"/>
            <w:tcBorders>
              <w:top w:val="single" w:color="000000" w:sz="4" w:space="0"/>
              <w:bottom w:val="single" w:color="000000" w:sz="12" w:space="0"/>
            </w:tcBorders>
            <w:shd w:val="clear" w:color="auto" w:fill="FFFFFF"/>
            <w:vAlign w:val="center"/>
          </w:tcPr>
          <w:p w14:paraId="572D5B90">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rPr>
            </w:pPr>
            <w:r>
              <w:rPr>
                <w:rFonts w:ascii="宋体" w:hAnsi="宋体" w:eastAsia="宋体" w:cs="宋体"/>
                <w:snapToGrid w:val="0"/>
                <w:color w:val="auto"/>
                <w:sz w:val="16"/>
                <w:szCs w:val="16"/>
              </w:rPr>
              <w:t>65.57%</w:t>
            </w:r>
          </w:p>
        </w:tc>
        <w:tc>
          <w:tcPr>
            <w:tcW w:w="547" w:type="pct"/>
            <w:tcBorders>
              <w:top w:val="single" w:color="000000" w:sz="4" w:space="0"/>
              <w:bottom w:val="single" w:color="000000" w:sz="12" w:space="0"/>
            </w:tcBorders>
            <w:shd w:val="clear" w:color="auto" w:fill="FFFFFF"/>
            <w:vAlign w:val="center"/>
          </w:tcPr>
          <w:p w14:paraId="021E7A88">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lang w:eastAsia="en-US"/>
              </w:rPr>
            </w:pPr>
            <w:r>
              <w:rPr>
                <w:rFonts w:ascii="宋体" w:hAnsi="宋体" w:eastAsia="宋体" w:cs="宋体"/>
                <w:snapToGrid w:val="0"/>
                <w:color w:val="auto"/>
                <w:sz w:val="16"/>
                <w:szCs w:val="16"/>
                <w:lang w:eastAsia="en-US"/>
              </w:rPr>
              <w:t>76.81%</w:t>
            </w:r>
          </w:p>
        </w:tc>
        <w:tc>
          <w:tcPr>
            <w:tcW w:w="553" w:type="pct"/>
            <w:tcBorders>
              <w:top w:val="single" w:color="000000" w:sz="4" w:space="0"/>
              <w:bottom w:val="single" w:color="000000" w:sz="12" w:space="0"/>
            </w:tcBorders>
            <w:shd w:val="clear" w:color="auto" w:fill="FFFFFF"/>
            <w:vAlign w:val="center"/>
          </w:tcPr>
          <w:p w14:paraId="664F775D">
            <w:pPr>
              <w:kinsoku w:val="0"/>
              <w:autoSpaceDE w:val="0"/>
              <w:autoSpaceDN w:val="0"/>
              <w:adjustRightInd w:val="0"/>
              <w:snapToGrid w:val="0"/>
              <w:spacing w:line="240" w:lineRule="atLeast"/>
              <w:ind w:firstLine="0" w:firstLineChars="0"/>
              <w:jc w:val="center"/>
              <w:textAlignment w:val="baseline"/>
              <w:rPr>
                <w:rFonts w:hint="eastAsia" w:ascii="宋体" w:hAnsi="宋体" w:eastAsia="宋体" w:cs="宋体"/>
                <w:snapToGrid w:val="0"/>
                <w:color w:val="auto"/>
                <w:sz w:val="16"/>
                <w:szCs w:val="16"/>
                <w:lang w:eastAsia="en-US"/>
              </w:rPr>
            </w:pPr>
            <w:r>
              <w:rPr>
                <w:rFonts w:ascii="宋体" w:hAnsi="宋体" w:eastAsia="宋体" w:cs="宋体"/>
                <w:snapToGrid w:val="0"/>
                <w:color w:val="auto"/>
                <w:sz w:val="16"/>
                <w:szCs w:val="16"/>
                <w:lang w:eastAsia="en-US"/>
              </w:rPr>
              <w:t>88.19%</w:t>
            </w:r>
          </w:p>
        </w:tc>
      </w:tr>
    </w:tbl>
    <w:p w14:paraId="3A424545">
      <w:pPr>
        <w:pStyle w:val="5"/>
        <w:spacing w:line="580" w:lineRule="exact"/>
        <w:rPr>
          <w:rFonts w:hint="eastAsia" w:hAnsi="仿宋_GB2312" w:cs="仿宋_GB2312"/>
          <w:color w:val="auto"/>
          <w:kern w:val="2"/>
        </w:rPr>
      </w:pPr>
      <w:r>
        <w:rPr>
          <w:rFonts w:hint="eastAsia" w:hAnsi="仿宋_GB2312" w:cs="仿宋_GB2312"/>
          <w:color w:val="auto"/>
          <w:spacing w:val="0"/>
        </w:rPr>
        <w:t>2024年宜昌市3岁及以上居民每周参加1次及以上体育锻炼人数总比例为81.46%，3岁</w:t>
      </w:r>
      <w:r>
        <w:rPr>
          <w:rFonts w:hint="eastAsia" w:hAnsi="仿宋_GB2312" w:cs="仿宋_GB2312"/>
          <w:color w:val="auto"/>
        </w:rPr>
        <w:t>～18岁</w:t>
      </w:r>
      <w:r>
        <w:rPr>
          <w:rFonts w:hint="eastAsia" w:hAnsi="仿宋_GB2312" w:cs="仿宋_GB2312"/>
          <w:color w:val="auto"/>
          <w:spacing w:val="0"/>
        </w:rPr>
        <w:t>及以上居民每周参加1次及以上体育锻炼人数比例为100%。</w:t>
      </w:r>
      <w:r>
        <w:rPr>
          <w:rFonts w:hint="eastAsia" w:hAnsi="仿宋_GB2312" w:cs="仿宋_GB2312"/>
          <w:color w:val="auto"/>
          <w:kern w:val="2"/>
        </w:rPr>
        <w:t>总体来看，年龄越小，参加体育锻炼的比例越高，19-39岁的成年人是参加体育锻炼比例最低的群体。随着年龄的增长，40岁以上人群参加体育锻炼的比例逐渐上升。这反映了不同年龄段人群在生活方式和健康意识上的差异。</w:t>
      </w:r>
    </w:p>
    <w:p w14:paraId="1B6832EC">
      <w:pPr>
        <w:spacing w:line="580" w:lineRule="exact"/>
        <w:jc w:val="left"/>
        <w:rPr>
          <w:rFonts w:hint="eastAsia" w:ascii="宋体" w:hAnsi="宋体" w:eastAsia="宋体" w:cs="宋体"/>
          <w:color w:val="auto"/>
        </w:rPr>
      </w:pPr>
      <w:r>
        <w:rPr>
          <w:rFonts w:hint="eastAsia" w:ascii="宋体" w:hAnsi="宋体" w:eastAsia="宋体" w:cs="宋体"/>
          <w:color w:val="auto"/>
        </w:rPr>
        <w:t>2.经常参加体育锻炼人数比例</w:t>
      </w:r>
    </w:p>
    <w:p w14:paraId="07764CD2">
      <w:pPr>
        <w:spacing w:line="580" w:lineRule="exact"/>
        <w:ind w:firstLine="640"/>
        <w:jc w:val="left"/>
        <w:rPr>
          <w:rFonts w:hint="eastAsia" w:ascii="仿宋_GB2312" w:hAnsi="仿宋_GB2312" w:eastAsia="仿宋_GB2312" w:cs="仿宋_GB2312"/>
          <w:color w:val="auto"/>
        </w:rPr>
      </w:pPr>
      <w:r>
        <w:rPr>
          <w:rFonts w:hint="eastAsia" w:ascii="仿宋_GB2312" w:hAnsi="仿宋_GB2312" w:eastAsia="仿宋_GB2312" w:cs="仿宋_GB2312"/>
          <w:color w:val="auto"/>
          <w:spacing w:val="0"/>
        </w:rPr>
        <w:t>2024年宜昌市3岁及以上居民经常参加体育锻炼人数总比例为48.72%。从宜昌市各年龄段经常参加体育锻炼的情况来看，3-6岁经常参加体育锻炼人数为254人，男性146人，占比57.48%，女性108人，占比42.52%；7-12岁经常参加体育锻炼人数为916人，男性535人，占比58.41%，女性381人，占比41.59%；13-18岁经常参加体育锻炼人数为1554人，男性774人，占比49.81%，女性780人，占比50.19%；19岁-39岁经常参加体育锻炼人数为1040人，男性553人，占比53.17%，女性487人，占比46.83%</w:t>
      </w:r>
      <w:r>
        <w:rPr>
          <w:rFonts w:hint="eastAsia" w:ascii="仿宋_GB2312" w:hAnsi="仿宋_GB2312" w:eastAsia="仿宋_GB2312" w:cs="仿宋_GB2312"/>
          <w:color w:val="auto"/>
        </w:rPr>
        <w:t>。40</w:t>
      </w:r>
      <w:r>
        <w:rPr>
          <w:rFonts w:hint="eastAsia" w:ascii="仿宋_GB2312" w:hAnsi="仿宋_GB2312" w:eastAsia="仿宋_GB2312" w:cs="仿宋_GB2312"/>
          <w:color w:val="auto"/>
          <w:spacing w:val="0"/>
        </w:rPr>
        <w:t>岁-59岁经常参加体育锻炼人数为1010人，男性437人，占比43.27%，女性573人，占比56.73%</w:t>
      </w:r>
      <w:r>
        <w:rPr>
          <w:rFonts w:hint="eastAsia" w:ascii="仿宋_GB2312" w:hAnsi="仿宋_GB2312" w:eastAsia="仿宋_GB2312" w:cs="仿宋_GB2312"/>
          <w:color w:val="auto"/>
        </w:rPr>
        <w:t>。60岁以上</w:t>
      </w:r>
      <w:r>
        <w:rPr>
          <w:rFonts w:hint="eastAsia" w:ascii="仿宋_GB2312" w:hAnsi="仿宋_GB2312" w:eastAsia="仿宋_GB2312" w:cs="仿宋_GB2312"/>
          <w:color w:val="auto"/>
          <w:spacing w:val="0"/>
        </w:rPr>
        <w:t>经常参加体育锻炼人数为730人，男性306人，占比41.92%，女性424人，占比48.08%</w:t>
      </w:r>
      <w:r>
        <w:rPr>
          <w:rFonts w:hint="eastAsia" w:ascii="仿宋_GB2312" w:hAnsi="仿宋_GB2312" w:eastAsia="仿宋_GB2312" w:cs="仿宋_GB2312"/>
          <w:color w:val="auto"/>
        </w:rPr>
        <w:t>。</w:t>
      </w:r>
    </w:p>
    <w:p w14:paraId="606DD9E5">
      <w:pPr>
        <w:spacing w:line="240" w:lineRule="auto"/>
        <w:ind w:firstLine="640"/>
        <w:jc w:val="left"/>
        <w:rPr>
          <w:rFonts w:hint="eastAsia" w:ascii="宋体" w:hAnsi="宋体" w:eastAsia="宋体" w:cs="宋体"/>
          <w:snapToGrid w:val="0"/>
          <w:color w:val="auto"/>
          <w:spacing w:val="7"/>
          <w:sz w:val="20"/>
          <w:szCs w:val="20"/>
        </w:rPr>
      </w:pPr>
      <w:r>
        <w:drawing>
          <wp:inline distT="0" distB="0" distL="114300" distR="114300">
            <wp:extent cx="4826000" cy="2748915"/>
            <wp:effectExtent l="4445" t="4445" r="8255" b="8890"/>
            <wp:docPr id="1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6"/>
        <w:tblW w:w="5000" w:type="pct"/>
        <w:tblInd w:w="0" w:type="dxa"/>
        <w:tblLayout w:type="autofit"/>
        <w:tblCellMar>
          <w:top w:w="0" w:type="dxa"/>
          <w:left w:w="108" w:type="dxa"/>
          <w:bottom w:w="0" w:type="dxa"/>
          <w:right w:w="108" w:type="dxa"/>
        </w:tblCellMar>
      </w:tblPr>
      <w:tblGrid>
        <w:gridCol w:w="1385"/>
        <w:gridCol w:w="1843"/>
        <w:gridCol w:w="1843"/>
        <w:gridCol w:w="1843"/>
        <w:gridCol w:w="1843"/>
        <w:gridCol w:w="303"/>
      </w:tblGrid>
      <w:tr w14:paraId="364E334E">
        <w:tblPrEx>
          <w:tblCellMar>
            <w:top w:w="0" w:type="dxa"/>
            <w:left w:w="108" w:type="dxa"/>
            <w:bottom w:w="0" w:type="dxa"/>
            <w:right w:w="108" w:type="dxa"/>
          </w:tblCellMar>
        </w:tblPrEx>
        <w:trPr>
          <w:trHeight w:val="475" w:hRule="atLeast"/>
        </w:trPr>
        <w:tc>
          <w:tcPr>
            <w:tcW w:w="5000" w:type="pct"/>
            <w:gridSpan w:val="6"/>
            <w:tcBorders>
              <w:top w:val="nil"/>
              <w:left w:val="nil"/>
              <w:bottom w:val="nil"/>
              <w:right w:val="nil"/>
            </w:tcBorders>
            <w:shd w:val="clear" w:color="auto" w:fill="auto"/>
            <w:noWrap/>
            <w:vAlign w:val="center"/>
          </w:tcPr>
          <w:p w14:paraId="714D1C93">
            <w:pPr>
              <w:spacing w:line="240" w:lineRule="auto"/>
              <w:ind w:firstLine="0" w:firstLineChars="0"/>
              <w:jc w:val="center"/>
              <w:textAlignment w:val="center"/>
              <w:rPr>
                <w:rFonts w:hint="eastAsia" w:ascii="宋体" w:hAnsi="宋体" w:eastAsia="宋体" w:cs="宋体"/>
                <w:sz w:val="22"/>
                <w:szCs w:val="22"/>
              </w:rPr>
            </w:pPr>
            <w:r>
              <w:rPr>
                <w:rFonts w:hint="eastAsia" w:ascii="宋体" w:hAnsi="宋体" w:eastAsia="宋体" w:cs="宋体"/>
                <w:sz w:val="22"/>
                <w:szCs w:val="22"/>
              </w:rPr>
              <w:t>表2  2024年宜昌市居民参加体育锻炼情况城乡比例（%）</w:t>
            </w:r>
          </w:p>
        </w:tc>
      </w:tr>
      <w:tr w14:paraId="6CDEF951">
        <w:tblPrEx>
          <w:tblCellMar>
            <w:top w:w="0" w:type="dxa"/>
            <w:left w:w="108" w:type="dxa"/>
            <w:bottom w:w="0" w:type="dxa"/>
            <w:right w:w="108" w:type="dxa"/>
          </w:tblCellMar>
        </w:tblPrEx>
        <w:trPr>
          <w:trHeight w:val="57" w:hRule="atLeast"/>
        </w:trPr>
        <w:tc>
          <w:tcPr>
            <w:tcW w:w="765" w:type="pct"/>
            <w:tcBorders>
              <w:top w:val="single" w:color="000000" w:sz="12" w:space="0"/>
              <w:left w:val="nil"/>
              <w:bottom w:val="single" w:color="000000" w:sz="8" w:space="0"/>
              <w:right w:val="nil"/>
            </w:tcBorders>
            <w:shd w:val="clear" w:color="auto" w:fill="FFFFFF"/>
            <w:vAlign w:val="center"/>
          </w:tcPr>
          <w:p w14:paraId="71131392">
            <w:pPr>
              <w:spacing w:line="240" w:lineRule="auto"/>
              <w:ind w:firstLine="0" w:firstLineChars="0"/>
              <w:jc w:val="center"/>
              <w:textAlignment w:val="center"/>
              <w:rPr>
                <w:rFonts w:hint="eastAsia" w:ascii="宋体" w:hAnsi="宋体" w:eastAsia="宋体" w:cs="宋体"/>
                <w:sz w:val="16"/>
                <w:szCs w:val="16"/>
              </w:rPr>
            </w:pPr>
          </w:p>
        </w:tc>
        <w:tc>
          <w:tcPr>
            <w:tcW w:w="1017" w:type="pct"/>
            <w:tcBorders>
              <w:top w:val="single" w:color="000000" w:sz="12" w:space="0"/>
              <w:left w:val="nil"/>
              <w:bottom w:val="single" w:color="000000" w:sz="8" w:space="0"/>
              <w:right w:val="nil"/>
            </w:tcBorders>
            <w:shd w:val="clear" w:color="auto" w:fill="FFFFFF"/>
            <w:vAlign w:val="center"/>
          </w:tcPr>
          <w:p w14:paraId="03E2B8E3">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3-6岁</w:t>
            </w:r>
          </w:p>
        </w:tc>
        <w:tc>
          <w:tcPr>
            <w:tcW w:w="1017" w:type="pct"/>
            <w:tcBorders>
              <w:top w:val="single" w:color="000000" w:sz="12" w:space="0"/>
              <w:left w:val="nil"/>
              <w:bottom w:val="single" w:color="000000" w:sz="8" w:space="0"/>
              <w:right w:val="nil"/>
            </w:tcBorders>
            <w:shd w:val="clear" w:color="auto" w:fill="FFFFFF"/>
            <w:vAlign w:val="center"/>
          </w:tcPr>
          <w:p w14:paraId="2BDB7EDC">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7-12岁</w:t>
            </w:r>
          </w:p>
        </w:tc>
        <w:tc>
          <w:tcPr>
            <w:tcW w:w="1017" w:type="pct"/>
            <w:tcBorders>
              <w:top w:val="single" w:color="000000" w:sz="12" w:space="0"/>
              <w:left w:val="nil"/>
              <w:bottom w:val="single" w:color="000000" w:sz="8" w:space="0"/>
              <w:right w:val="nil"/>
            </w:tcBorders>
            <w:shd w:val="clear" w:color="auto" w:fill="FFFFFF"/>
            <w:vAlign w:val="center"/>
          </w:tcPr>
          <w:p w14:paraId="1E9E7FB6">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13-18岁</w:t>
            </w:r>
          </w:p>
        </w:tc>
        <w:tc>
          <w:tcPr>
            <w:tcW w:w="1017" w:type="pct"/>
            <w:tcBorders>
              <w:top w:val="single" w:color="000000" w:sz="12" w:space="0"/>
              <w:left w:val="nil"/>
              <w:bottom w:val="single" w:color="000000" w:sz="8" w:space="0"/>
              <w:right w:val="nil"/>
            </w:tcBorders>
            <w:shd w:val="clear" w:color="auto" w:fill="FFFFFF"/>
            <w:vAlign w:val="center"/>
          </w:tcPr>
          <w:p w14:paraId="41962F07">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19岁及以上</w:t>
            </w:r>
          </w:p>
        </w:tc>
        <w:tc>
          <w:tcPr>
            <w:tcW w:w="166" w:type="pct"/>
            <w:tcBorders>
              <w:top w:val="single" w:color="000000" w:sz="12" w:space="0"/>
              <w:left w:val="nil"/>
              <w:bottom w:val="single" w:color="000000" w:sz="8" w:space="0"/>
              <w:right w:val="nil"/>
            </w:tcBorders>
            <w:shd w:val="clear" w:color="auto" w:fill="FFFFFF"/>
            <w:vAlign w:val="center"/>
          </w:tcPr>
          <w:p w14:paraId="3996E514">
            <w:pPr>
              <w:spacing w:line="240" w:lineRule="auto"/>
              <w:ind w:firstLine="344"/>
              <w:jc w:val="center"/>
              <w:rPr>
                <w:rFonts w:hint="eastAsia" w:ascii="宋体" w:hAnsi="宋体" w:eastAsia="宋体" w:cs="宋体"/>
                <w:sz w:val="16"/>
                <w:szCs w:val="16"/>
              </w:rPr>
            </w:pPr>
          </w:p>
        </w:tc>
      </w:tr>
      <w:tr w14:paraId="4E35F78C">
        <w:tblPrEx>
          <w:tblCellMar>
            <w:top w:w="0" w:type="dxa"/>
            <w:left w:w="108" w:type="dxa"/>
            <w:bottom w:w="0" w:type="dxa"/>
            <w:right w:w="108" w:type="dxa"/>
          </w:tblCellMar>
        </w:tblPrEx>
        <w:trPr>
          <w:trHeight w:val="57" w:hRule="atLeast"/>
        </w:trPr>
        <w:tc>
          <w:tcPr>
            <w:tcW w:w="765" w:type="pct"/>
            <w:tcBorders>
              <w:top w:val="nil"/>
              <w:left w:val="nil"/>
              <w:bottom w:val="single" w:color="000000" w:sz="8" w:space="0"/>
              <w:right w:val="nil"/>
            </w:tcBorders>
            <w:shd w:val="clear" w:color="auto" w:fill="FFFFFF"/>
            <w:vAlign w:val="center"/>
          </w:tcPr>
          <w:p w14:paraId="410F9C73">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城镇</w:t>
            </w:r>
          </w:p>
        </w:tc>
        <w:tc>
          <w:tcPr>
            <w:tcW w:w="1017" w:type="pct"/>
            <w:tcBorders>
              <w:top w:val="nil"/>
              <w:left w:val="nil"/>
              <w:bottom w:val="single" w:color="000000" w:sz="8" w:space="0"/>
              <w:right w:val="nil"/>
            </w:tcBorders>
            <w:shd w:val="clear" w:color="auto" w:fill="FFFFFF"/>
            <w:vAlign w:val="center"/>
          </w:tcPr>
          <w:p w14:paraId="0EF1C3B8">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88.12%</w:t>
            </w:r>
          </w:p>
        </w:tc>
        <w:tc>
          <w:tcPr>
            <w:tcW w:w="1017" w:type="pct"/>
            <w:tcBorders>
              <w:top w:val="nil"/>
              <w:left w:val="nil"/>
              <w:bottom w:val="single" w:color="000000" w:sz="8" w:space="0"/>
              <w:right w:val="nil"/>
            </w:tcBorders>
            <w:shd w:val="clear" w:color="auto" w:fill="FFFFFF"/>
            <w:vAlign w:val="center"/>
          </w:tcPr>
          <w:p w14:paraId="6BEE1872">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81.73%</w:t>
            </w:r>
          </w:p>
        </w:tc>
        <w:tc>
          <w:tcPr>
            <w:tcW w:w="1017" w:type="pct"/>
            <w:tcBorders>
              <w:top w:val="nil"/>
              <w:left w:val="nil"/>
              <w:bottom w:val="single" w:color="000000" w:sz="8" w:space="0"/>
              <w:right w:val="nil"/>
            </w:tcBorders>
            <w:shd w:val="clear" w:color="auto" w:fill="FFFFFF"/>
            <w:vAlign w:val="center"/>
          </w:tcPr>
          <w:p w14:paraId="282CCCDE">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56.51%</w:t>
            </w:r>
          </w:p>
        </w:tc>
        <w:tc>
          <w:tcPr>
            <w:tcW w:w="1017" w:type="pct"/>
            <w:tcBorders>
              <w:top w:val="nil"/>
              <w:left w:val="nil"/>
              <w:bottom w:val="single" w:color="000000" w:sz="8" w:space="0"/>
              <w:right w:val="nil"/>
            </w:tcBorders>
            <w:shd w:val="clear" w:color="auto" w:fill="FFFFFF"/>
            <w:vAlign w:val="center"/>
          </w:tcPr>
          <w:p w14:paraId="59BC3970">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66.24%</w:t>
            </w:r>
          </w:p>
        </w:tc>
        <w:tc>
          <w:tcPr>
            <w:tcW w:w="166" w:type="pct"/>
            <w:tcBorders>
              <w:top w:val="nil"/>
              <w:left w:val="nil"/>
              <w:bottom w:val="single" w:color="000000" w:sz="8" w:space="0"/>
              <w:right w:val="nil"/>
            </w:tcBorders>
            <w:shd w:val="clear" w:color="auto" w:fill="FFFFFF"/>
            <w:vAlign w:val="center"/>
          </w:tcPr>
          <w:p w14:paraId="24F460E5">
            <w:pPr>
              <w:spacing w:line="240" w:lineRule="auto"/>
              <w:ind w:firstLine="344"/>
              <w:jc w:val="center"/>
              <w:rPr>
                <w:rFonts w:hint="eastAsia" w:ascii="宋体" w:hAnsi="宋体" w:eastAsia="宋体" w:cs="宋体"/>
                <w:sz w:val="16"/>
                <w:szCs w:val="16"/>
              </w:rPr>
            </w:pPr>
          </w:p>
        </w:tc>
      </w:tr>
      <w:tr w14:paraId="01DAED22">
        <w:tblPrEx>
          <w:tblCellMar>
            <w:top w:w="0" w:type="dxa"/>
            <w:left w:w="108" w:type="dxa"/>
            <w:bottom w:w="0" w:type="dxa"/>
            <w:right w:w="108" w:type="dxa"/>
          </w:tblCellMar>
        </w:tblPrEx>
        <w:trPr>
          <w:trHeight w:val="57" w:hRule="atLeast"/>
        </w:trPr>
        <w:tc>
          <w:tcPr>
            <w:tcW w:w="765" w:type="pct"/>
            <w:tcBorders>
              <w:top w:val="nil"/>
              <w:left w:val="nil"/>
              <w:bottom w:val="single" w:color="000000" w:sz="12" w:space="0"/>
              <w:right w:val="nil"/>
            </w:tcBorders>
            <w:shd w:val="clear" w:color="auto" w:fill="FFFFFF"/>
            <w:vAlign w:val="center"/>
          </w:tcPr>
          <w:p w14:paraId="0766A535">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乡村</w:t>
            </w:r>
          </w:p>
        </w:tc>
        <w:tc>
          <w:tcPr>
            <w:tcW w:w="1017" w:type="pct"/>
            <w:tcBorders>
              <w:top w:val="nil"/>
              <w:left w:val="nil"/>
              <w:bottom w:val="single" w:color="000000" w:sz="12" w:space="0"/>
              <w:right w:val="nil"/>
            </w:tcBorders>
            <w:shd w:val="clear" w:color="auto" w:fill="FFFFFF"/>
            <w:vAlign w:val="center"/>
          </w:tcPr>
          <w:p w14:paraId="07DC9296">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11.88%</w:t>
            </w:r>
          </w:p>
        </w:tc>
        <w:tc>
          <w:tcPr>
            <w:tcW w:w="1017" w:type="pct"/>
            <w:tcBorders>
              <w:top w:val="nil"/>
              <w:left w:val="nil"/>
              <w:bottom w:val="single" w:color="000000" w:sz="12" w:space="0"/>
              <w:right w:val="nil"/>
            </w:tcBorders>
            <w:shd w:val="clear" w:color="auto" w:fill="FFFFFF"/>
            <w:vAlign w:val="center"/>
          </w:tcPr>
          <w:p w14:paraId="33F03E0A">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18.27%</w:t>
            </w:r>
          </w:p>
        </w:tc>
        <w:tc>
          <w:tcPr>
            <w:tcW w:w="1017" w:type="pct"/>
            <w:tcBorders>
              <w:top w:val="nil"/>
              <w:left w:val="nil"/>
              <w:bottom w:val="single" w:color="000000" w:sz="12" w:space="0"/>
              <w:right w:val="nil"/>
            </w:tcBorders>
            <w:shd w:val="clear" w:color="auto" w:fill="FFFFFF"/>
            <w:vAlign w:val="center"/>
          </w:tcPr>
          <w:p w14:paraId="2288CC4B">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43.49%</w:t>
            </w:r>
          </w:p>
        </w:tc>
        <w:tc>
          <w:tcPr>
            <w:tcW w:w="1017" w:type="pct"/>
            <w:tcBorders>
              <w:top w:val="nil"/>
              <w:left w:val="nil"/>
              <w:bottom w:val="single" w:color="000000" w:sz="12" w:space="0"/>
              <w:right w:val="nil"/>
            </w:tcBorders>
            <w:shd w:val="clear" w:color="auto" w:fill="FFFFFF"/>
            <w:vAlign w:val="center"/>
          </w:tcPr>
          <w:p w14:paraId="751217BC">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33.75%</w:t>
            </w:r>
          </w:p>
        </w:tc>
        <w:tc>
          <w:tcPr>
            <w:tcW w:w="166" w:type="pct"/>
            <w:tcBorders>
              <w:top w:val="nil"/>
              <w:left w:val="nil"/>
              <w:bottom w:val="single" w:color="000000" w:sz="12" w:space="0"/>
              <w:right w:val="nil"/>
            </w:tcBorders>
            <w:shd w:val="clear" w:color="auto" w:fill="FFFFFF"/>
            <w:noWrap/>
            <w:vAlign w:val="center"/>
          </w:tcPr>
          <w:p w14:paraId="522573DE">
            <w:pPr>
              <w:spacing w:line="240" w:lineRule="auto"/>
              <w:ind w:firstLine="464"/>
              <w:jc w:val="center"/>
              <w:rPr>
                <w:rFonts w:hint="eastAsia" w:ascii="宋体" w:hAnsi="宋体" w:eastAsia="宋体" w:cs="宋体"/>
                <w:sz w:val="22"/>
                <w:szCs w:val="22"/>
              </w:rPr>
            </w:pPr>
          </w:p>
        </w:tc>
      </w:tr>
    </w:tbl>
    <w:p w14:paraId="46C7F0E4">
      <w:pPr>
        <w:widowControl w:val="0"/>
        <w:spacing w:line="580" w:lineRule="exact"/>
        <w:rPr>
          <w:rFonts w:hint="eastAsia" w:ascii="仿宋" w:hAnsi="仿宋" w:eastAsia="仿宋" w:cs="仿宋"/>
          <w:kern w:val="2"/>
        </w:rPr>
      </w:pPr>
      <w:r>
        <w:rPr>
          <w:rFonts w:hint="eastAsia" w:ascii="仿宋_GB2312" w:hAnsi="仿宋_GB2312" w:eastAsia="仿宋_GB2312" w:cs="仿宋_GB2312"/>
          <w:kern w:val="2"/>
        </w:rPr>
        <w:t>数据表明，城镇地区的居民在体育锻炼方面的参与度明显高于乡村地区。城镇地区的居民倾向于选择健身房、公园、运动场等公共场所进行锻炼，而乡村地区的居民则受限于场地、设施等因素，导致锻炼机会相对较少。</w:t>
      </w:r>
    </w:p>
    <w:p w14:paraId="7F7135DD">
      <w:pPr>
        <w:widowControl w:val="0"/>
        <w:spacing w:line="580" w:lineRule="exact"/>
        <w:rPr>
          <w:rFonts w:hint="eastAsia" w:hAnsi="仿宋_GB2312" w:cs="仿宋_GB2312"/>
          <w:color w:val="auto"/>
        </w:rPr>
      </w:pPr>
      <w:r>
        <w:rPr>
          <w:rFonts w:hint="eastAsia" w:hAnsi="仿宋_GB2312" w:cs="仿宋_GB2312"/>
          <w:color w:val="auto"/>
        </w:rPr>
        <w:t>（二）参加体育锻炼次数情况</w:t>
      </w:r>
    </w:p>
    <w:p w14:paraId="352C6ABA">
      <w:pPr>
        <w:widowControl w:val="0"/>
        <w:spacing w:line="580" w:lineRule="exact"/>
        <w:rPr>
          <w:rFonts w:hint="eastAsia" w:ascii="仿宋_GB2312" w:hAnsi="仿宋_GB2312" w:eastAsia="仿宋_GB2312" w:cs="仿宋_GB2312"/>
          <w:kern w:val="2"/>
        </w:rPr>
      </w:pPr>
      <w:r>
        <w:rPr>
          <w:rFonts w:hint="eastAsia" w:ascii="仿宋_GB2312" w:hAnsi="仿宋_GB2312" w:eastAsia="仿宋_GB2312" w:cs="仿宋_GB2312"/>
          <w:kern w:val="2"/>
        </w:rPr>
        <w:t>数据表明，男女生参与体育锻炼情况相差不大，男女生在参与体育锻炼的频率、时长以及项目选择上存在细微差异，但总体上相差不大。表明性别不再是影响体育锻炼参与度的主要因素，男女生都意识到体育锻炼对身体健康的重要性，积极参与各种锻炼活动。</w:t>
      </w:r>
    </w:p>
    <w:p w14:paraId="04073CC3">
      <w:pPr>
        <w:widowControl w:val="0"/>
        <w:spacing w:line="240" w:lineRule="auto"/>
        <w:ind w:firstLine="640"/>
        <w:rPr>
          <w:rFonts w:hint="eastAsia"/>
        </w:rPr>
      </w:pPr>
      <w:r>
        <w:drawing>
          <wp:inline distT="0" distB="0" distL="114300" distR="114300">
            <wp:extent cx="4788535" cy="2548890"/>
            <wp:effectExtent l="4445" t="4445" r="7620" b="18415"/>
            <wp:docPr id="1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B2BA7E">
      <w:pPr>
        <w:widowControl w:val="0"/>
        <w:spacing w:line="240" w:lineRule="auto"/>
        <w:ind w:firstLine="464"/>
        <w:jc w:val="center"/>
        <w:rPr>
          <w:rFonts w:hint="eastAsia"/>
        </w:rPr>
      </w:pPr>
      <w:r>
        <w:rPr>
          <w:rFonts w:hint="eastAsia" w:ascii="宋体" w:hAnsi="宋体" w:eastAsia="宋体" w:cs="宋体"/>
          <w:sz w:val="22"/>
          <w:szCs w:val="22"/>
        </w:rPr>
        <w:t>表3  各年龄阶段参加体育锻炼情况男女对比</w:t>
      </w:r>
    </w:p>
    <w:tbl>
      <w:tblPr>
        <w:tblStyle w:val="6"/>
        <w:tblW w:w="4509" w:type="pct"/>
        <w:jc w:val="center"/>
        <w:tblLayout w:type="autofit"/>
        <w:tblCellMar>
          <w:top w:w="0" w:type="dxa"/>
          <w:left w:w="108" w:type="dxa"/>
          <w:bottom w:w="0" w:type="dxa"/>
          <w:right w:w="108" w:type="dxa"/>
        </w:tblCellMar>
      </w:tblPr>
      <w:tblGrid>
        <w:gridCol w:w="1289"/>
        <w:gridCol w:w="1719"/>
        <w:gridCol w:w="1719"/>
        <w:gridCol w:w="1719"/>
        <w:gridCol w:w="1724"/>
      </w:tblGrid>
      <w:tr w14:paraId="3D103D0A">
        <w:tblPrEx>
          <w:tblCellMar>
            <w:top w:w="0" w:type="dxa"/>
            <w:left w:w="108" w:type="dxa"/>
            <w:bottom w:w="0" w:type="dxa"/>
            <w:right w:w="108" w:type="dxa"/>
          </w:tblCellMar>
        </w:tblPrEx>
        <w:trPr>
          <w:trHeight w:val="113" w:hRule="atLeast"/>
          <w:jc w:val="center"/>
        </w:trPr>
        <w:tc>
          <w:tcPr>
            <w:tcW w:w="789" w:type="pct"/>
            <w:tcBorders>
              <w:top w:val="single" w:color="000000" w:sz="12" w:space="0"/>
              <w:left w:val="nil"/>
              <w:bottom w:val="single" w:color="000000" w:sz="8" w:space="0"/>
              <w:right w:val="nil"/>
            </w:tcBorders>
            <w:shd w:val="clear" w:color="auto" w:fill="FFFFFF"/>
            <w:vAlign w:val="center"/>
          </w:tcPr>
          <w:p w14:paraId="77A92958">
            <w:pPr>
              <w:spacing w:line="120" w:lineRule="auto"/>
              <w:ind w:firstLine="0" w:firstLineChars="0"/>
              <w:jc w:val="center"/>
              <w:textAlignment w:val="center"/>
              <w:rPr>
                <w:rFonts w:hint="eastAsia" w:ascii="宋体" w:hAnsi="宋体" w:eastAsia="宋体" w:cs="宋体"/>
                <w:sz w:val="28"/>
                <w:szCs w:val="28"/>
              </w:rPr>
            </w:pPr>
          </w:p>
        </w:tc>
        <w:tc>
          <w:tcPr>
            <w:tcW w:w="1051" w:type="pct"/>
            <w:tcBorders>
              <w:top w:val="single" w:color="000000" w:sz="12" w:space="0"/>
              <w:left w:val="nil"/>
              <w:bottom w:val="single" w:color="000000" w:sz="8" w:space="0"/>
              <w:right w:val="nil"/>
            </w:tcBorders>
            <w:shd w:val="clear" w:color="auto" w:fill="FFFFFF"/>
            <w:vAlign w:val="center"/>
          </w:tcPr>
          <w:p w14:paraId="2FA4104D">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3-6岁</w:t>
            </w:r>
          </w:p>
        </w:tc>
        <w:tc>
          <w:tcPr>
            <w:tcW w:w="1051" w:type="pct"/>
            <w:tcBorders>
              <w:top w:val="single" w:color="000000" w:sz="12" w:space="0"/>
              <w:left w:val="nil"/>
              <w:bottom w:val="single" w:color="000000" w:sz="8" w:space="0"/>
              <w:right w:val="nil"/>
            </w:tcBorders>
            <w:shd w:val="clear" w:color="auto" w:fill="FFFFFF"/>
            <w:vAlign w:val="center"/>
          </w:tcPr>
          <w:p w14:paraId="44123336">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7-12岁</w:t>
            </w:r>
          </w:p>
        </w:tc>
        <w:tc>
          <w:tcPr>
            <w:tcW w:w="1051" w:type="pct"/>
            <w:tcBorders>
              <w:top w:val="single" w:color="000000" w:sz="12" w:space="0"/>
              <w:left w:val="nil"/>
              <w:bottom w:val="single" w:color="000000" w:sz="8" w:space="0"/>
              <w:right w:val="nil"/>
            </w:tcBorders>
            <w:shd w:val="clear" w:color="auto" w:fill="FFFFFF"/>
            <w:vAlign w:val="center"/>
          </w:tcPr>
          <w:p w14:paraId="09438546">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13-18岁</w:t>
            </w:r>
          </w:p>
        </w:tc>
        <w:tc>
          <w:tcPr>
            <w:tcW w:w="1054" w:type="pct"/>
            <w:tcBorders>
              <w:top w:val="single" w:color="000000" w:sz="12" w:space="0"/>
              <w:left w:val="nil"/>
              <w:bottom w:val="single" w:color="000000" w:sz="8" w:space="0"/>
              <w:right w:val="nil"/>
            </w:tcBorders>
            <w:shd w:val="clear" w:color="auto" w:fill="FFFFFF"/>
            <w:vAlign w:val="center"/>
          </w:tcPr>
          <w:p w14:paraId="7E5C7C0F">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19岁及以上</w:t>
            </w:r>
          </w:p>
        </w:tc>
      </w:tr>
      <w:tr w14:paraId="00D6BD84">
        <w:tblPrEx>
          <w:tblCellMar>
            <w:top w:w="0" w:type="dxa"/>
            <w:left w:w="108" w:type="dxa"/>
            <w:bottom w:w="0" w:type="dxa"/>
            <w:right w:w="108" w:type="dxa"/>
          </w:tblCellMar>
        </w:tblPrEx>
        <w:trPr>
          <w:trHeight w:val="113" w:hRule="atLeast"/>
          <w:jc w:val="center"/>
        </w:trPr>
        <w:tc>
          <w:tcPr>
            <w:tcW w:w="789" w:type="pct"/>
            <w:tcBorders>
              <w:top w:val="nil"/>
              <w:left w:val="nil"/>
              <w:bottom w:val="single" w:color="000000" w:sz="8" w:space="0"/>
              <w:right w:val="nil"/>
            </w:tcBorders>
            <w:shd w:val="clear" w:color="auto" w:fill="FFFFFF"/>
            <w:vAlign w:val="center"/>
          </w:tcPr>
          <w:p w14:paraId="3302908F">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男</w:t>
            </w:r>
          </w:p>
        </w:tc>
        <w:tc>
          <w:tcPr>
            <w:tcW w:w="1051" w:type="pct"/>
            <w:tcBorders>
              <w:top w:val="nil"/>
              <w:left w:val="nil"/>
              <w:bottom w:val="single" w:color="000000" w:sz="8" w:space="0"/>
              <w:right w:val="nil"/>
            </w:tcBorders>
            <w:shd w:val="clear" w:color="auto" w:fill="FFFFFF"/>
            <w:vAlign w:val="center"/>
          </w:tcPr>
          <w:p w14:paraId="04709552">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57.47%</w:t>
            </w:r>
          </w:p>
        </w:tc>
        <w:tc>
          <w:tcPr>
            <w:tcW w:w="1051" w:type="pct"/>
            <w:tcBorders>
              <w:top w:val="nil"/>
              <w:left w:val="nil"/>
              <w:bottom w:val="single" w:color="000000" w:sz="8" w:space="0"/>
              <w:right w:val="nil"/>
            </w:tcBorders>
            <w:shd w:val="clear" w:color="auto" w:fill="FFFFFF"/>
            <w:vAlign w:val="center"/>
          </w:tcPr>
          <w:p w14:paraId="6E1D1652">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58.46%</w:t>
            </w:r>
          </w:p>
        </w:tc>
        <w:tc>
          <w:tcPr>
            <w:tcW w:w="1051" w:type="pct"/>
            <w:tcBorders>
              <w:top w:val="nil"/>
              <w:left w:val="nil"/>
              <w:bottom w:val="single" w:color="000000" w:sz="8" w:space="0"/>
              <w:right w:val="nil"/>
            </w:tcBorders>
            <w:shd w:val="clear" w:color="auto" w:fill="FFFFFF"/>
            <w:vAlign w:val="center"/>
          </w:tcPr>
          <w:p w14:paraId="6CEE3615">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49.86%</w:t>
            </w:r>
          </w:p>
        </w:tc>
        <w:tc>
          <w:tcPr>
            <w:tcW w:w="1054" w:type="pct"/>
            <w:tcBorders>
              <w:top w:val="nil"/>
              <w:left w:val="nil"/>
              <w:bottom w:val="single" w:color="000000" w:sz="8" w:space="0"/>
              <w:right w:val="nil"/>
            </w:tcBorders>
            <w:shd w:val="clear" w:color="auto" w:fill="FFFFFF"/>
            <w:vAlign w:val="center"/>
          </w:tcPr>
          <w:p w14:paraId="099DABDC">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53.17%</w:t>
            </w:r>
          </w:p>
        </w:tc>
      </w:tr>
      <w:tr w14:paraId="692EEA8D">
        <w:tblPrEx>
          <w:tblCellMar>
            <w:top w:w="0" w:type="dxa"/>
            <w:left w:w="108" w:type="dxa"/>
            <w:bottom w:w="0" w:type="dxa"/>
            <w:right w:w="108" w:type="dxa"/>
          </w:tblCellMar>
        </w:tblPrEx>
        <w:trPr>
          <w:trHeight w:val="23" w:hRule="atLeast"/>
          <w:jc w:val="center"/>
        </w:trPr>
        <w:tc>
          <w:tcPr>
            <w:tcW w:w="789" w:type="pct"/>
            <w:tcBorders>
              <w:top w:val="nil"/>
              <w:left w:val="nil"/>
              <w:bottom w:val="single" w:color="000000" w:sz="12" w:space="0"/>
              <w:right w:val="nil"/>
            </w:tcBorders>
            <w:shd w:val="clear" w:color="auto" w:fill="FFFFFF"/>
            <w:vAlign w:val="center"/>
          </w:tcPr>
          <w:p w14:paraId="493112F8">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女</w:t>
            </w:r>
          </w:p>
        </w:tc>
        <w:tc>
          <w:tcPr>
            <w:tcW w:w="1051" w:type="pct"/>
            <w:tcBorders>
              <w:top w:val="nil"/>
              <w:left w:val="nil"/>
              <w:bottom w:val="single" w:color="000000" w:sz="12" w:space="0"/>
              <w:right w:val="nil"/>
            </w:tcBorders>
            <w:shd w:val="clear" w:color="auto" w:fill="FFFFFF"/>
            <w:vAlign w:val="center"/>
          </w:tcPr>
          <w:p w14:paraId="7AB19FC3">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42.53%</w:t>
            </w:r>
          </w:p>
        </w:tc>
        <w:tc>
          <w:tcPr>
            <w:tcW w:w="1051" w:type="pct"/>
            <w:tcBorders>
              <w:top w:val="nil"/>
              <w:left w:val="nil"/>
              <w:bottom w:val="single" w:color="000000" w:sz="12" w:space="0"/>
              <w:right w:val="nil"/>
            </w:tcBorders>
            <w:shd w:val="clear" w:color="auto" w:fill="FFFFFF"/>
            <w:vAlign w:val="center"/>
          </w:tcPr>
          <w:p w14:paraId="0B4B082F">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41.54%</w:t>
            </w:r>
          </w:p>
        </w:tc>
        <w:tc>
          <w:tcPr>
            <w:tcW w:w="1051" w:type="pct"/>
            <w:tcBorders>
              <w:top w:val="nil"/>
              <w:left w:val="nil"/>
              <w:bottom w:val="single" w:color="000000" w:sz="12" w:space="0"/>
              <w:right w:val="nil"/>
            </w:tcBorders>
            <w:shd w:val="clear" w:color="auto" w:fill="FFFFFF"/>
            <w:vAlign w:val="center"/>
          </w:tcPr>
          <w:p w14:paraId="5885AECA">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50.14%</w:t>
            </w:r>
          </w:p>
        </w:tc>
        <w:tc>
          <w:tcPr>
            <w:tcW w:w="1054" w:type="pct"/>
            <w:tcBorders>
              <w:top w:val="nil"/>
              <w:left w:val="nil"/>
              <w:bottom w:val="single" w:color="000000" w:sz="12" w:space="0"/>
              <w:right w:val="nil"/>
            </w:tcBorders>
            <w:shd w:val="clear" w:color="auto" w:fill="FFFFFF"/>
            <w:vAlign w:val="center"/>
          </w:tcPr>
          <w:p w14:paraId="1B8F72AC">
            <w:pPr>
              <w:spacing w:line="120" w:lineRule="auto"/>
              <w:ind w:firstLine="0" w:firstLineChars="0"/>
              <w:jc w:val="center"/>
              <w:textAlignment w:val="center"/>
              <w:rPr>
                <w:rFonts w:hint="eastAsia" w:ascii="宋体" w:hAnsi="宋体" w:eastAsia="宋体" w:cs="宋体"/>
                <w:sz w:val="20"/>
                <w:szCs w:val="20"/>
              </w:rPr>
            </w:pPr>
            <w:r>
              <w:rPr>
                <w:rFonts w:hint="eastAsia" w:ascii="宋体" w:hAnsi="宋体" w:eastAsia="宋体" w:cs="宋体"/>
                <w:sz w:val="20"/>
                <w:szCs w:val="20"/>
              </w:rPr>
              <w:t>46.83%</w:t>
            </w:r>
          </w:p>
        </w:tc>
      </w:tr>
    </w:tbl>
    <w:p w14:paraId="47E91AA8">
      <w:pPr>
        <w:spacing w:line="580" w:lineRule="exact"/>
        <w:jc w:val="left"/>
        <w:rPr>
          <w:rFonts w:hint="eastAsia" w:hAnsi="仿宋_GB2312" w:cs="仿宋_GB2312"/>
          <w:color w:val="auto"/>
        </w:rPr>
      </w:pPr>
      <w:r>
        <w:rPr>
          <w:rFonts w:hint="eastAsia" w:hAnsi="仿宋_GB2312" w:cs="仿宋_GB2312"/>
          <w:color w:val="auto"/>
        </w:rPr>
        <w:t>（三）体育健身呈现项目多元化特征</w:t>
      </w:r>
    </w:p>
    <w:p w14:paraId="54B08D66">
      <w:pPr>
        <w:widowControl w:val="0"/>
        <w:spacing w:line="580" w:lineRule="exact"/>
        <w:rPr>
          <w:rFonts w:hint="eastAsia" w:ascii="仿宋_GB2312" w:hAnsi="仿宋_GB2312" w:eastAsia="仿宋_GB2312" w:cs="仿宋_GB2312"/>
          <w:kern w:val="2"/>
        </w:rPr>
      </w:pPr>
      <w:r>
        <w:rPr>
          <w:rFonts w:hint="eastAsia" w:ascii="仿宋_GB2312" w:hAnsi="仿宋_GB2312" w:eastAsia="仿宋_GB2312" w:cs="仿宋_GB2312"/>
          <w:kern w:val="2"/>
        </w:rPr>
        <w:t>调查显示，跑步和篮球在3-6岁儿童中最受欢迎的项目参与率最高，达到56.90%，说明跑步是这个年龄段儿童最常参与的体育项目。篮球参与率为41.40%，位居第二，显示出篮球在这个年龄段也很受欢迎。而网球和舞蹈类的参与度较低。此外，有一小部分儿童没有参与任何体育项目，需要进一步引导和鼓励他们参与体育活动，以促进身体健康和全面发展。</w:t>
      </w:r>
    </w:p>
    <w:p w14:paraId="142D7140">
      <w:pPr>
        <w:spacing w:line="240" w:lineRule="auto"/>
        <w:ind w:firstLine="640"/>
        <w:jc w:val="left"/>
        <w:rPr>
          <w:rFonts w:hint="eastAsia"/>
        </w:rPr>
      </w:pPr>
      <w:r>
        <w:drawing>
          <wp:inline distT="0" distB="0" distL="114300" distR="114300">
            <wp:extent cx="4826000" cy="2743200"/>
            <wp:effectExtent l="4445" t="4445" r="15875" b="10795"/>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Style w:val="6"/>
        <w:tblW w:w="8260" w:type="dxa"/>
        <w:jc w:val="center"/>
        <w:tblLayout w:type="autofit"/>
        <w:tblCellMar>
          <w:top w:w="0" w:type="dxa"/>
          <w:left w:w="108" w:type="dxa"/>
          <w:bottom w:w="0" w:type="dxa"/>
          <w:right w:w="108" w:type="dxa"/>
        </w:tblCellMar>
      </w:tblPr>
      <w:tblGrid>
        <w:gridCol w:w="4774"/>
        <w:gridCol w:w="3486"/>
      </w:tblGrid>
      <w:tr w14:paraId="7788A783">
        <w:tblPrEx>
          <w:tblCellMar>
            <w:top w:w="0" w:type="dxa"/>
            <w:left w:w="108" w:type="dxa"/>
            <w:bottom w:w="0" w:type="dxa"/>
            <w:right w:w="108" w:type="dxa"/>
          </w:tblCellMar>
        </w:tblPrEx>
        <w:trPr>
          <w:trHeight w:val="345" w:hRule="atLeast"/>
          <w:jc w:val="center"/>
        </w:trPr>
        <w:tc>
          <w:tcPr>
            <w:tcW w:w="8260" w:type="dxa"/>
            <w:gridSpan w:val="2"/>
            <w:tcBorders>
              <w:top w:val="nil"/>
              <w:left w:val="nil"/>
              <w:bottom w:val="single" w:color="000000" w:sz="4" w:space="0"/>
              <w:right w:val="nil"/>
              <w:tl2br w:val="nil"/>
            </w:tcBorders>
            <w:shd w:val="clear" w:color="auto" w:fill="FFFFFF"/>
            <w:noWrap/>
            <w:vAlign w:val="center"/>
          </w:tcPr>
          <w:p w14:paraId="2E5E6D02">
            <w:pPr>
              <w:spacing w:line="240" w:lineRule="auto"/>
              <w:ind w:firstLine="0" w:firstLineChars="0"/>
              <w:jc w:val="center"/>
              <w:textAlignment w:val="center"/>
              <w:rPr>
                <w:rFonts w:hint="eastAsia" w:ascii="宋体" w:hAnsi="宋体" w:eastAsia="宋体" w:cs="宋体"/>
                <w:sz w:val="12"/>
                <w:szCs w:val="12"/>
              </w:rPr>
            </w:pPr>
            <w:r>
              <w:rPr>
                <w:rFonts w:hint="eastAsia" w:ascii="宋体" w:hAnsi="宋体" w:eastAsia="宋体" w:cs="宋体"/>
                <w:sz w:val="22"/>
                <w:szCs w:val="22"/>
              </w:rPr>
              <w:t>表4  2024年宜昌市3-6岁居民体育项目的参加情况（%）</w:t>
            </w:r>
          </w:p>
        </w:tc>
      </w:tr>
      <w:tr w14:paraId="0F579038">
        <w:tblPrEx>
          <w:tblCellMar>
            <w:top w:w="0" w:type="dxa"/>
            <w:left w:w="108" w:type="dxa"/>
            <w:bottom w:w="0" w:type="dxa"/>
            <w:right w:w="108" w:type="dxa"/>
          </w:tblCellMar>
        </w:tblPrEx>
        <w:trPr>
          <w:trHeight w:val="324" w:hRule="atLeast"/>
          <w:jc w:val="center"/>
        </w:trPr>
        <w:tc>
          <w:tcPr>
            <w:tcW w:w="4774" w:type="dxa"/>
            <w:tcBorders>
              <w:top w:val="single" w:color="auto" w:sz="12" w:space="0"/>
              <w:left w:val="nil"/>
              <w:bottom w:val="nil"/>
              <w:right w:val="nil"/>
            </w:tcBorders>
            <w:shd w:val="clear" w:color="auto" w:fill="FFFFFF"/>
            <w:noWrap/>
            <w:vAlign w:val="bottom"/>
          </w:tcPr>
          <w:p w14:paraId="508F38DC">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跑跳</w:t>
            </w:r>
            <w:r>
              <w:rPr>
                <w:rFonts w:ascii="Arial" w:hAnsi="Arial" w:eastAsia="宋体" w:cs="Arial"/>
                <w:sz w:val="16"/>
                <w:szCs w:val="16"/>
              </w:rPr>
              <w:t>)</w:t>
            </w:r>
          </w:p>
        </w:tc>
        <w:tc>
          <w:tcPr>
            <w:tcW w:w="3486" w:type="dxa"/>
            <w:tcBorders>
              <w:top w:val="single" w:color="auto" w:sz="12" w:space="0"/>
              <w:left w:val="nil"/>
              <w:bottom w:val="nil"/>
              <w:right w:val="nil"/>
            </w:tcBorders>
            <w:shd w:val="clear" w:color="auto" w:fill="FFFFFF"/>
            <w:noWrap/>
            <w:vAlign w:val="center"/>
          </w:tcPr>
          <w:p w14:paraId="21853BE5">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56.90%</w:t>
            </w:r>
          </w:p>
        </w:tc>
      </w:tr>
      <w:tr w14:paraId="37C47332">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2D446785">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乒乓球</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3444357B">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9.30%</w:t>
            </w:r>
          </w:p>
        </w:tc>
      </w:tr>
      <w:tr w14:paraId="43113ECB">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068411E5">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跳绳</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13AF31AC">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30.60%</w:t>
            </w:r>
          </w:p>
        </w:tc>
      </w:tr>
      <w:tr w14:paraId="4237A84E">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07A2CB24">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羽毛球</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0B57CBF2">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13.50%</w:t>
            </w:r>
          </w:p>
        </w:tc>
      </w:tr>
      <w:tr w14:paraId="40230582">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6C408450">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轮滑</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0220D1F3">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24.80%</w:t>
            </w:r>
          </w:p>
        </w:tc>
      </w:tr>
      <w:tr w14:paraId="7CEAC378">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1A9728D8">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体育游戏</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34069E11">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30.20%</w:t>
            </w:r>
          </w:p>
        </w:tc>
      </w:tr>
      <w:tr w14:paraId="1576A091">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5559D5DE">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骑滑板车</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726E887A">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32.10%</w:t>
            </w:r>
          </w:p>
        </w:tc>
      </w:tr>
      <w:tr w14:paraId="5FE776CF">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02FA920D">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骑自行车</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61C1B91D">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38.70%</w:t>
            </w:r>
          </w:p>
        </w:tc>
      </w:tr>
      <w:tr w14:paraId="186EC6AE">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4DC5DBE8">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舞蹈类</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3A924506">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24.00%</w:t>
            </w:r>
          </w:p>
        </w:tc>
      </w:tr>
      <w:tr w14:paraId="1F9EFCCB">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6CC8D055">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网球</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6EED45E3">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4.20%</w:t>
            </w:r>
          </w:p>
        </w:tc>
      </w:tr>
      <w:tr w14:paraId="4475A683">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3154BDCE">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篮球</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1B025B4F">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41.40%</w:t>
            </w:r>
          </w:p>
        </w:tc>
      </w:tr>
      <w:tr w14:paraId="334B25A6">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7081CDFF">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游泳</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3EC8AABF">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22.80%</w:t>
            </w:r>
          </w:p>
        </w:tc>
      </w:tr>
      <w:tr w14:paraId="6FDE7955">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64F016FC">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足球</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69AEBEE6">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8.50%</w:t>
            </w:r>
          </w:p>
        </w:tc>
      </w:tr>
      <w:tr w14:paraId="5417A44C">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44E1B4C7">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跆拳道</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21E11CB9">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8.90%</w:t>
            </w:r>
          </w:p>
        </w:tc>
      </w:tr>
      <w:tr w14:paraId="755D7E72">
        <w:tblPrEx>
          <w:tblCellMar>
            <w:top w:w="0" w:type="dxa"/>
            <w:left w:w="108" w:type="dxa"/>
            <w:bottom w:w="0" w:type="dxa"/>
            <w:right w:w="108" w:type="dxa"/>
          </w:tblCellMar>
        </w:tblPrEx>
        <w:trPr>
          <w:trHeight w:val="314" w:hRule="atLeast"/>
          <w:jc w:val="center"/>
        </w:trPr>
        <w:tc>
          <w:tcPr>
            <w:tcW w:w="4774" w:type="dxa"/>
            <w:tcBorders>
              <w:top w:val="nil"/>
              <w:left w:val="nil"/>
              <w:bottom w:val="nil"/>
              <w:right w:val="nil"/>
            </w:tcBorders>
            <w:shd w:val="clear" w:color="auto" w:fill="FFFFFF"/>
            <w:noWrap/>
            <w:vAlign w:val="bottom"/>
          </w:tcPr>
          <w:p w14:paraId="2A06CF34">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其他</w:t>
            </w:r>
            <w:r>
              <w:rPr>
                <w:rFonts w:ascii="Arial" w:hAnsi="Arial" w:eastAsia="宋体" w:cs="Arial"/>
                <w:sz w:val="16"/>
                <w:szCs w:val="16"/>
              </w:rPr>
              <w:t>)</w:t>
            </w:r>
          </w:p>
        </w:tc>
        <w:tc>
          <w:tcPr>
            <w:tcW w:w="3486" w:type="dxa"/>
            <w:tcBorders>
              <w:top w:val="nil"/>
              <w:left w:val="nil"/>
              <w:bottom w:val="nil"/>
              <w:right w:val="nil"/>
            </w:tcBorders>
            <w:shd w:val="clear" w:color="auto" w:fill="FFFFFF"/>
            <w:noWrap/>
            <w:vAlign w:val="center"/>
          </w:tcPr>
          <w:p w14:paraId="6247BE54">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6.50%</w:t>
            </w:r>
          </w:p>
        </w:tc>
      </w:tr>
      <w:tr w14:paraId="5AB03904">
        <w:tblPrEx>
          <w:tblCellMar>
            <w:top w:w="0" w:type="dxa"/>
            <w:left w:w="108" w:type="dxa"/>
            <w:bottom w:w="0" w:type="dxa"/>
            <w:right w:w="108" w:type="dxa"/>
          </w:tblCellMar>
        </w:tblPrEx>
        <w:trPr>
          <w:trHeight w:val="345" w:hRule="atLeast"/>
          <w:jc w:val="center"/>
        </w:trPr>
        <w:tc>
          <w:tcPr>
            <w:tcW w:w="4774" w:type="dxa"/>
            <w:tcBorders>
              <w:top w:val="nil"/>
              <w:left w:val="nil"/>
              <w:bottom w:val="single" w:color="000000" w:sz="12" w:space="0"/>
              <w:right w:val="nil"/>
            </w:tcBorders>
            <w:shd w:val="clear" w:color="auto" w:fill="FFFFFF"/>
            <w:noWrap/>
            <w:vAlign w:val="center"/>
          </w:tcPr>
          <w:p w14:paraId="1EC8C4C4">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（没有参与）</w:t>
            </w:r>
          </w:p>
        </w:tc>
        <w:tc>
          <w:tcPr>
            <w:tcW w:w="3486" w:type="dxa"/>
            <w:tcBorders>
              <w:top w:val="nil"/>
              <w:left w:val="nil"/>
              <w:bottom w:val="single" w:color="000000" w:sz="12" w:space="0"/>
              <w:right w:val="nil"/>
            </w:tcBorders>
            <w:shd w:val="clear" w:color="auto" w:fill="FFFFFF"/>
            <w:noWrap/>
            <w:vAlign w:val="center"/>
          </w:tcPr>
          <w:p w14:paraId="173155AB">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0.00%</w:t>
            </w:r>
          </w:p>
        </w:tc>
      </w:tr>
    </w:tbl>
    <w:p w14:paraId="35883BA0">
      <w:pPr>
        <w:widowControl w:val="0"/>
        <w:spacing w:line="580" w:lineRule="exact"/>
        <w:rPr>
          <w:rFonts w:hint="eastAsia" w:ascii="仿宋_GB2312" w:hAnsi="仿宋_GB2312" w:eastAsia="仿宋_GB2312" w:cs="仿宋_GB2312"/>
        </w:rPr>
      </w:pPr>
      <w:r>
        <w:rPr>
          <w:rFonts w:hint="eastAsia" w:ascii="仿宋_GB2312" w:hAnsi="仿宋_GB2312" w:eastAsia="仿宋_GB2312" w:cs="仿宋_GB2312"/>
          <w:kern w:val="2"/>
        </w:rPr>
        <w:t>从数据可以看出两个年龄段的共性，跑步在两个年龄段中都是最受欢迎的项目，参与率都很高。篮球在两个年龄段中都比较受欢迎。羽毛球和游泳在两个年龄段中都有一定的参与度。两个年龄段的差异，在13-18岁年龄段参与跑步的比例更高，达到67.70%。在7-12岁年龄参与跳绳的比例相对较高，达到35%。</w:t>
      </w:r>
    </w:p>
    <w:p w14:paraId="4664358D">
      <w:pPr>
        <w:widowControl w:val="0"/>
        <w:spacing w:line="240" w:lineRule="auto"/>
        <w:rPr>
          <w:rFonts w:hint="eastAsia" w:ascii="仿宋_GB2312" w:hAnsi="仿宋_GB2312" w:eastAsia="仿宋_GB2312" w:cs="仿宋_GB2312"/>
          <w:kern w:val="2"/>
        </w:rPr>
      </w:pPr>
      <w:r>
        <w:rPr>
          <w:rFonts w:hint="eastAsia" w:ascii="仿宋_GB2312" w:hAnsi="仿宋_GB2312" w:eastAsia="仿宋_GB2312" w:cs="仿宋_GB2312"/>
          <w:kern w:val="2"/>
        </w:rPr>
        <w:t>总体来看，跑步是7-18岁人群中最受欢迎的体育项目，而冰雪项目在两个年龄段中的参与度都非常低，需要更多的推广和支持。</w:t>
      </w:r>
    </w:p>
    <w:p w14:paraId="0D67468E">
      <w:pPr>
        <w:widowControl w:val="0"/>
        <w:spacing w:line="240" w:lineRule="auto"/>
        <w:ind w:firstLine="640"/>
        <w:rPr>
          <w:rFonts w:hint="eastAsia"/>
          <w:color w:val="auto"/>
        </w:rPr>
      </w:pPr>
      <w:r>
        <w:drawing>
          <wp:inline distT="0" distB="0" distL="0" distR="0">
            <wp:extent cx="4836795" cy="2759075"/>
            <wp:effectExtent l="0" t="0" r="0" b="0"/>
            <wp:docPr id="8563762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76217"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836795" cy="2759075"/>
                    </a:xfrm>
                    <a:prstGeom prst="rect">
                      <a:avLst/>
                    </a:prstGeom>
                    <a:noFill/>
                    <a:ln>
                      <a:noFill/>
                    </a:ln>
                  </pic:spPr>
                </pic:pic>
              </a:graphicData>
            </a:graphic>
          </wp:inline>
        </w:drawing>
      </w:r>
    </w:p>
    <w:p w14:paraId="4E0A7161">
      <w:pPr>
        <w:widowControl w:val="0"/>
        <w:spacing w:line="240" w:lineRule="auto"/>
        <w:ind w:firstLine="640"/>
        <w:rPr>
          <w:rFonts w:hint="eastAsia"/>
          <w:color w:val="auto"/>
        </w:rPr>
      </w:pPr>
      <w:r>
        <w:drawing>
          <wp:inline distT="0" distB="0" distL="0" distR="0">
            <wp:extent cx="4836795" cy="2759075"/>
            <wp:effectExtent l="0" t="0" r="0" b="0"/>
            <wp:docPr id="10041809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80966"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836795" cy="2759075"/>
                    </a:xfrm>
                    <a:prstGeom prst="rect">
                      <a:avLst/>
                    </a:prstGeom>
                    <a:noFill/>
                    <a:ln>
                      <a:noFill/>
                    </a:ln>
                  </pic:spPr>
                </pic:pic>
              </a:graphicData>
            </a:graphic>
          </wp:inline>
        </w:drawing>
      </w:r>
    </w:p>
    <w:p w14:paraId="01AC6E22">
      <w:pPr>
        <w:tabs>
          <w:tab w:val="left" w:pos="500"/>
        </w:tabs>
        <w:spacing w:line="240" w:lineRule="auto"/>
        <w:ind w:firstLine="0" w:firstLineChars="0"/>
        <w:jc w:val="center"/>
        <w:rPr>
          <w:rFonts w:hint="eastAsia"/>
        </w:rPr>
      </w:pPr>
    </w:p>
    <w:p w14:paraId="4F09C44D">
      <w:pPr>
        <w:tabs>
          <w:tab w:val="left" w:pos="500"/>
        </w:tabs>
        <w:spacing w:line="240" w:lineRule="auto"/>
        <w:ind w:firstLine="0" w:firstLineChars="0"/>
        <w:jc w:val="center"/>
        <w:rPr>
          <w:rFonts w:hint="eastAsia"/>
        </w:rPr>
      </w:pPr>
      <w:r>
        <w:rPr>
          <w:rFonts w:hint="eastAsia"/>
        </w:rPr>
        <mc:AlternateContent>
          <mc:Choice Requires="wps">
            <w:drawing>
              <wp:inline distT="0" distB="0" distL="0" distR="0">
                <wp:extent cx="635" cy="635"/>
                <wp:effectExtent l="0" t="635" r="1270" b="0"/>
                <wp:docPr id="2051274302"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 cy="63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10" o:spid="_x0000_s1026" o:spt="1" style="height:0.05pt;width:0.05pt;" filled="f" stroked="f" coordsize="21600,21600" o:gfxdata="UEsDBAoAAAAAAIdO4kAAAAAAAAAAAAAAAAAEAAAAZHJzL1BLAwQUAAAACACHTuJAZpzHKs8AAAD/&#10;AAAADwAAAGRycy9kb3ducmV2LnhtbE2PQWvCQBCF74X+h2UKXkQ39iCSZuNBkEopSKPNecyOSTA7&#10;G7Nrov++qxd7eTC8x3vfJMuraURPnastK5hNIxDEhdU1lwr2u/VkAcJ5ZI2NZVJwIwfL9PUlwVjb&#10;gX+oz3wpQgm7GBVU3rexlK6oyKCb2pY4eEfbGfTh7EqpOxxCuWnkexTNpcGaw0KFLa0qKk7ZxSgY&#10;im2f774/5XacbyyfN+dV9vul1OhtFn2A8HT1zzDc8QM6pIHpYC+snWgUhEf8Qx+eONwTMk3kf+70&#10;D1BLAwQUAAAACACHTuJAsFRskA4CAAATBAAADgAAAGRycy9lMm9Eb2MueG1srVPNbhMxEL4j8Q6W&#10;72R/mrSwyqaqGhUhFahUeADH69212PWYsZNNeBkkbjwEj4N4DcbeJE3LpQcu1szY/uabz5/nl9u+&#10;YxuFToMpeTZJOVNGQqVNU/LPn25evebMeWEq0YFRJd8pxy8XL1/MB1uoHFroKoWMQIwrBlvy1ntb&#10;JImTreqFm4BVhjZrwF54SrFJKhQDofddkqfpeTIAVhZBKueouhw3+R4RnwMIda2lWoJc98r4ERVV&#10;JzyN5FptHV9EtnWtpP9Y10551pWcJvVxpSYUr8KaLOaiaFDYVss9BfEcCk9m6oU21PQItRResDXq&#10;f6B6LREc1H4ioU/GQaIiNEWWPtHmvhVWxVlIamePorv/Bys/bO6Q6arkeTrL8ovpWZpzZkRPL//n&#10;+8/fv36wLKo0WFfQ4Xt7h2FOZ29BfnHMwHUrTKOunCWtyU90+VBChKFVoiK6WRA6eYQREkdobDW8&#10;h4raibWHqOG2xj70IHXYNj7V7vhUauuZpOL52YwzSfUQBGxRHK5ZdP6tgp6FoORIvCKs2Nw6Px49&#10;HAldDNzoros+6MyjAmGGSqQdmAZTuWIF1Y5YI4xeop9EQQv4jbOBfFRy93UtUHHWvTM0+ZtsOg3G&#10;i8l0dpFTgqc7q9MdYSRBldxzNobXfjTr2qJu2ijwyPGK1Kp1nOeB1Z4seSUqsvd1MONpHk89/OXF&#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acxyrPAAAA/wAAAA8AAAAAAAAAAQAgAAAAIgAAAGRy&#10;cy9kb3ducmV2LnhtbFBLAQIUABQAAAAIAIdO4kCwVGyQDgIAABMEAAAOAAAAAAAAAAEAIAAAAB4B&#10;AABkcnMvZTJvRG9jLnhtbFBLBQYAAAAABgAGAFkBAACeBQAAAAA=&#10;">
                <v:fill on="f" focussize="0,0"/>
                <v:stroke on="f"/>
                <v:imagedata o:title=""/>
                <o:lock v:ext="edit" aspectratio="t"/>
                <w10:wrap type="none"/>
                <w10:anchorlock/>
              </v:rect>
            </w:pict>
          </mc:Fallback>
        </mc:AlternateContent>
      </w:r>
      <w:r>
        <w:rPr>
          <w:rFonts w:hint="eastAsia"/>
        </w:rPr>
        <mc:AlternateContent>
          <mc:Choice Requires="wps">
            <w:drawing>
              <wp:inline distT="0" distB="0" distL="0" distR="0">
                <wp:extent cx="635" cy="635"/>
                <wp:effectExtent l="0" t="635" r="635" b="0"/>
                <wp:docPr id="983205442"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 cy="63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矩形 11" o:spid="_x0000_s1026" o:spt="1" style="height:0.05pt;width:0.05pt;" filled="f" stroked="f" coordsize="21600,21600" o:gfxdata="UEsDBAoAAAAAAIdO4kAAAAAAAAAAAAAAAAAEAAAAZHJzL1BLAwQUAAAACACHTuJAZpzHKs8AAAD/&#10;AAAADwAAAGRycy9kb3ducmV2LnhtbE2PQWvCQBCF74X+h2UKXkQ39iCSZuNBkEopSKPNecyOSTA7&#10;G7Nrov++qxd7eTC8x3vfJMuraURPnastK5hNIxDEhdU1lwr2u/VkAcJ5ZI2NZVJwIwfL9PUlwVjb&#10;gX+oz3wpQgm7GBVU3rexlK6oyKCb2pY4eEfbGfTh7EqpOxxCuWnkexTNpcGaw0KFLa0qKk7ZxSgY&#10;im2f774/5XacbyyfN+dV9vul1OhtFn2A8HT1zzDc8QM6pIHpYC+snWgUhEf8Qx+eONwTMk3kf+70&#10;D1BLAwQUAAAACACHTuJAcbANLw4CAAASBAAADgAAAGRycy9lMm9Eb2MueG1srVPBbhMxEL0j8Q+W&#10;72STNCntKpuqalSEVKBS4QMcrzdrsesxM0424WeQuPERfA7iNxh7k5CWSw9crJmx/ea95/Hsats2&#10;YmOQLLhCjgZDKYzTUFq3KuSnj7evLqSgoFypGnCmkDtD8mr+8sWs87kZQw1NaVAwiKO884WsQ/B5&#10;lpGuTatoAN443qwAWxU4xVVWouoYvW2y8XB4nnWApUfQhoiri35T7hHxOYBQVVabBeh1a1zoUdE0&#10;KrAkqq0nOU9sq8ro8KGqyATRFJKVhrRyE46Xcc3mM5WvUPna6j0F9RwKTzS1yjpueoRaqKDEGu0/&#10;UK3VCARVGGhos15IcoRVjIZPvHmolTdJC1tN/mg6/T9Y/X5zj8KWhby8OBsPp5PJWAqnWn74399+&#10;/Pr5XYxG0aTOU85nH/w9Rpnk70B/JuHgplZuZa7Js9U8Tnz5UEKErjaqZLYJInuEERNiNLHs3kHJ&#10;7dQ6QLJwW2Ebe7A5Ypteand8KbMNQnPx/GwqheZ6DJhepvLDNY8U3hhoRQwKicwrwarNHYX+6OFI&#10;7OLg1jZNGoPGPSowZqwk2pFpb8ISyh2zRuhHiT8SBzXgVyk6HqNC0pe1QiNF89ax8svRZBLnLiWT&#10;6esxJ3i6szzdUU4zVCGDFH14E/pZXXu0qzoZ3HO8Zrcqm/REJ3tWe7I8KsmR/VjHWTzN06m/X3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acxyrPAAAA/wAAAA8AAAAAAAAAAQAgAAAAIgAAAGRy&#10;cy9kb3ducmV2LnhtbFBLAQIUABQAAAAIAIdO4kBxsA0vDgIAABIEAAAOAAAAAAAAAAEAIAAAAB4B&#10;AABkcnMvZTJvRG9jLnhtbFBLBQYAAAAABgAGAFkBAACeBQAAAAA=&#10;">
                <v:fill on="f" focussize="0,0"/>
                <v:stroke on="f"/>
                <v:imagedata o:title=""/>
                <o:lock v:ext="edit" aspectratio="t"/>
                <w10:wrap type="none"/>
                <w10:anchorlock/>
              </v:rect>
            </w:pict>
          </mc:Fallback>
        </mc:AlternateContent>
      </w:r>
    </w:p>
    <w:p w14:paraId="44BC8F6C">
      <w:pPr>
        <w:tabs>
          <w:tab w:val="left" w:pos="500"/>
        </w:tabs>
        <w:spacing w:line="240" w:lineRule="auto"/>
        <w:ind w:firstLine="1359" w:firstLineChars="586"/>
        <w:jc w:val="left"/>
        <w:rPr>
          <w:rFonts w:hint="eastAsia" w:ascii="宋体" w:hAnsi="宋体" w:eastAsia="宋体" w:cs="宋体"/>
          <w:sz w:val="22"/>
          <w:szCs w:val="22"/>
        </w:rPr>
      </w:pPr>
    </w:p>
    <w:p w14:paraId="10D6FDBA">
      <w:pPr>
        <w:tabs>
          <w:tab w:val="left" w:pos="500"/>
        </w:tabs>
        <w:spacing w:line="240" w:lineRule="auto"/>
        <w:ind w:firstLine="0" w:firstLineChars="0"/>
        <w:jc w:val="center"/>
        <w:rPr>
          <w:rFonts w:hint="eastAsia"/>
        </w:rPr>
      </w:pPr>
      <w:r>
        <w:rPr>
          <w:rFonts w:hint="eastAsia" w:ascii="宋体" w:hAnsi="宋体" w:eastAsia="宋体" w:cs="宋体"/>
          <w:sz w:val="22"/>
          <w:szCs w:val="22"/>
        </w:rPr>
        <w:t>表5  2024年宜昌市7-18岁居民体育项目参加情况（%）</w:t>
      </w:r>
    </w:p>
    <w:tbl>
      <w:tblPr>
        <w:tblStyle w:val="6"/>
        <w:tblW w:w="6720" w:type="dxa"/>
        <w:tblInd w:w="96" w:type="dxa"/>
        <w:tblLayout w:type="autofit"/>
        <w:tblCellMar>
          <w:top w:w="0" w:type="dxa"/>
          <w:left w:w="108" w:type="dxa"/>
          <w:bottom w:w="0" w:type="dxa"/>
          <w:right w:w="108" w:type="dxa"/>
        </w:tblCellMar>
      </w:tblPr>
      <w:tblGrid>
        <w:gridCol w:w="1566"/>
        <w:gridCol w:w="1566"/>
        <w:gridCol w:w="769"/>
        <w:gridCol w:w="769"/>
        <w:gridCol w:w="570"/>
        <w:gridCol w:w="1863"/>
        <w:gridCol w:w="1861"/>
      </w:tblGrid>
      <w:tr w14:paraId="31F49863">
        <w:tblPrEx>
          <w:tblCellMar>
            <w:top w:w="0" w:type="dxa"/>
            <w:left w:w="108" w:type="dxa"/>
            <w:bottom w:w="0" w:type="dxa"/>
            <w:right w:w="108" w:type="dxa"/>
          </w:tblCellMar>
        </w:tblPrEx>
        <w:trPr>
          <w:trHeight w:val="288" w:hRule="atLeast"/>
        </w:trPr>
        <w:tc>
          <w:tcPr>
            <w:tcW w:w="6720" w:type="dxa"/>
            <w:gridSpan w:val="7"/>
            <w:tcBorders>
              <w:top w:val="single" w:color="000000" w:sz="12" w:space="0"/>
              <w:left w:val="nil"/>
              <w:bottom w:val="single" w:color="000000" w:sz="4" w:space="0"/>
              <w:right w:val="nil"/>
              <w:tl2br w:val="nil"/>
            </w:tcBorders>
            <w:shd w:val="clear" w:color="auto" w:fill="FFFFFF"/>
            <w:noWrap/>
            <w:vAlign w:val="center"/>
          </w:tcPr>
          <w:p w14:paraId="22D073BB">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7-12岁13-18岁</w:t>
            </w:r>
          </w:p>
        </w:tc>
      </w:tr>
      <w:tr w14:paraId="74C85DC3">
        <w:tblPrEx>
          <w:tblCellMar>
            <w:top w:w="0" w:type="dxa"/>
            <w:left w:w="108" w:type="dxa"/>
            <w:bottom w:w="0" w:type="dxa"/>
            <w:right w:w="108" w:type="dxa"/>
          </w:tblCellMar>
        </w:tblPrEx>
        <w:trPr>
          <w:trHeight w:val="288" w:hRule="atLeast"/>
        </w:trPr>
        <w:tc>
          <w:tcPr>
            <w:tcW w:w="0" w:type="auto"/>
            <w:tcBorders>
              <w:top w:val="single" w:color="000000" w:sz="4" w:space="0"/>
              <w:left w:val="nil"/>
              <w:bottom w:val="nil"/>
              <w:right w:val="nil"/>
            </w:tcBorders>
            <w:shd w:val="clear" w:color="auto" w:fill="FFFFFF"/>
            <w:noWrap/>
            <w:vAlign w:val="center"/>
          </w:tcPr>
          <w:p w14:paraId="0F86E46F">
            <w:pPr>
              <w:spacing w:line="240" w:lineRule="auto"/>
              <w:ind w:firstLine="464"/>
              <w:rPr>
                <w:rFonts w:hint="eastAsia" w:ascii="宋体" w:hAnsi="宋体" w:eastAsia="宋体" w:cs="宋体"/>
                <w:sz w:val="22"/>
                <w:szCs w:val="22"/>
              </w:rPr>
            </w:pPr>
          </w:p>
        </w:tc>
        <w:tc>
          <w:tcPr>
            <w:tcW w:w="0" w:type="auto"/>
            <w:tcBorders>
              <w:top w:val="single" w:color="000000" w:sz="4" w:space="0"/>
              <w:left w:val="nil"/>
              <w:bottom w:val="nil"/>
              <w:right w:val="nil"/>
            </w:tcBorders>
            <w:shd w:val="clear" w:color="auto" w:fill="FFFFFF"/>
            <w:noWrap/>
            <w:vAlign w:val="center"/>
          </w:tcPr>
          <w:p w14:paraId="44F64154">
            <w:pPr>
              <w:spacing w:line="240" w:lineRule="auto"/>
              <w:ind w:firstLine="464"/>
              <w:rPr>
                <w:rFonts w:hint="eastAsia" w:ascii="宋体" w:hAnsi="宋体" w:eastAsia="宋体" w:cs="宋体"/>
                <w:sz w:val="22"/>
                <w:szCs w:val="22"/>
              </w:rPr>
            </w:pPr>
          </w:p>
        </w:tc>
        <w:tc>
          <w:tcPr>
            <w:tcW w:w="0" w:type="auto"/>
            <w:tcBorders>
              <w:top w:val="single" w:color="000000" w:sz="4" w:space="0"/>
              <w:left w:val="nil"/>
              <w:bottom w:val="nil"/>
              <w:right w:val="nil"/>
            </w:tcBorders>
            <w:shd w:val="clear" w:color="auto" w:fill="FFFFFF"/>
            <w:noWrap/>
            <w:vAlign w:val="center"/>
          </w:tcPr>
          <w:p w14:paraId="36350689">
            <w:pPr>
              <w:spacing w:line="240" w:lineRule="auto"/>
              <w:ind w:firstLine="464"/>
              <w:rPr>
                <w:rFonts w:hint="eastAsia" w:ascii="宋体" w:hAnsi="宋体" w:eastAsia="宋体" w:cs="宋体"/>
                <w:sz w:val="22"/>
                <w:szCs w:val="22"/>
              </w:rPr>
            </w:pPr>
          </w:p>
        </w:tc>
        <w:tc>
          <w:tcPr>
            <w:tcW w:w="0" w:type="auto"/>
            <w:tcBorders>
              <w:top w:val="single" w:color="000000" w:sz="4" w:space="0"/>
              <w:left w:val="nil"/>
              <w:bottom w:val="nil"/>
              <w:right w:val="nil"/>
            </w:tcBorders>
            <w:shd w:val="clear" w:color="auto" w:fill="FFFFFF"/>
            <w:noWrap/>
            <w:vAlign w:val="center"/>
          </w:tcPr>
          <w:p w14:paraId="2B489980">
            <w:pPr>
              <w:spacing w:line="240" w:lineRule="auto"/>
              <w:ind w:firstLine="464"/>
              <w:rPr>
                <w:rFonts w:hint="eastAsia" w:ascii="宋体" w:hAnsi="宋体" w:eastAsia="宋体" w:cs="宋体"/>
                <w:sz w:val="22"/>
                <w:szCs w:val="22"/>
              </w:rPr>
            </w:pPr>
          </w:p>
        </w:tc>
        <w:tc>
          <w:tcPr>
            <w:tcW w:w="0" w:type="auto"/>
            <w:tcBorders>
              <w:top w:val="single" w:color="000000" w:sz="4" w:space="0"/>
              <w:left w:val="nil"/>
              <w:bottom w:val="nil"/>
              <w:right w:val="nil"/>
            </w:tcBorders>
            <w:shd w:val="clear" w:color="auto" w:fill="FFFFFF"/>
            <w:noWrap/>
            <w:vAlign w:val="center"/>
          </w:tcPr>
          <w:p w14:paraId="1B359446">
            <w:pPr>
              <w:spacing w:line="240" w:lineRule="auto"/>
              <w:ind w:firstLine="464"/>
              <w:rPr>
                <w:rFonts w:hint="eastAsia" w:ascii="宋体" w:hAnsi="宋体" w:eastAsia="宋体" w:cs="宋体"/>
                <w:sz w:val="22"/>
                <w:szCs w:val="22"/>
              </w:rPr>
            </w:pPr>
          </w:p>
        </w:tc>
        <w:tc>
          <w:tcPr>
            <w:tcW w:w="0" w:type="auto"/>
            <w:tcBorders>
              <w:top w:val="single" w:color="000000" w:sz="4" w:space="0"/>
              <w:left w:val="nil"/>
              <w:bottom w:val="nil"/>
              <w:right w:val="nil"/>
            </w:tcBorders>
            <w:shd w:val="clear" w:color="auto" w:fill="FFFFFF"/>
            <w:noWrap/>
            <w:vAlign w:val="center"/>
          </w:tcPr>
          <w:p w14:paraId="718613EC">
            <w:pPr>
              <w:spacing w:line="240" w:lineRule="auto"/>
              <w:ind w:firstLine="464"/>
              <w:jc w:val="center"/>
              <w:textAlignment w:val="center"/>
              <w:rPr>
                <w:rFonts w:hint="eastAsia" w:ascii="宋体" w:hAnsi="宋体" w:eastAsia="宋体" w:cs="宋体"/>
                <w:sz w:val="22"/>
                <w:szCs w:val="22"/>
              </w:rPr>
            </w:pPr>
          </w:p>
        </w:tc>
        <w:tc>
          <w:tcPr>
            <w:tcW w:w="0" w:type="auto"/>
            <w:tcBorders>
              <w:top w:val="single" w:color="000000" w:sz="4" w:space="0"/>
              <w:left w:val="nil"/>
              <w:bottom w:val="nil"/>
              <w:right w:val="nil"/>
            </w:tcBorders>
            <w:shd w:val="clear" w:color="auto" w:fill="FFFFFF"/>
            <w:noWrap/>
            <w:vAlign w:val="center"/>
          </w:tcPr>
          <w:p w14:paraId="3FB7446A">
            <w:pPr>
              <w:spacing w:line="240" w:lineRule="auto"/>
              <w:ind w:firstLine="464"/>
              <w:jc w:val="center"/>
              <w:textAlignment w:val="center"/>
              <w:rPr>
                <w:rFonts w:hint="eastAsia" w:ascii="宋体" w:hAnsi="宋体" w:eastAsia="宋体" w:cs="宋体"/>
                <w:sz w:val="22"/>
                <w:szCs w:val="22"/>
              </w:rPr>
            </w:pPr>
          </w:p>
        </w:tc>
      </w:tr>
      <w:tr w14:paraId="1029DC98">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45C1F814">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体育游戏</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3D56E305">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495002CB">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1D8806A1">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06732303">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27.20%</w:t>
            </w:r>
          </w:p>
        </w:tc>
        <w:tc>
          <w:tcPr>
            <w:tcW w:w="0" w:type="auto"/>
            <w:tcBorders>
              <w:top w:val="nil"/>
              <w:left w:val="nil"/>
              <w:bottom w:val="nil"/>
              <w:right w:val="nil"/>
            </w:tcBorders>
            <w:shd w:val="clear" w:color="auto" w:fill="FFFFFF"/>
            <w:noWrap/>
            <w:vAlign w:val="center"/>
          </w:tcPr>
          <w:p w14:paraId="0A12D960">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23.60%</w:t>
            </w:r>
          </w:p>
        </w:tc>
      </w:tr>
      <w:tr w14:paraId="743D8023">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310066D8">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网球</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77764C13">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10516C6B">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1EB8ED8F">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377E52A1">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6.50%</w:t>
            </w:r>
          </w:p>
        </w:tc>
        <w:tc>
          <w:tcPr>
            <w:tcW w:w="0" w:type="auto"/>
            <w:tcBorders>
              <w:top w:val="nil"/>
              <w:left w:val="nil"/>
              <w:bottom w:val="nil"/>
              <w:right w:val="nil"/>
            </w:tcBorders>
            <w:shd w:val="clear" w:color="auto" w:fill="FFFFFF"/>
            <w:noWrap/>
            <w:vAlign w:val="center"/>
          </w:tcPr>
          <w:p w14:paraId="0434AF80">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4.10%</w:t>
            </w:r>
          </w:p>
        </w:tc>
      </w:tr>
      <w:tr w14:paraId="603AABBB">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7669B938">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铅球、铁饼、标枪</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50F398F2">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2C3F62A4">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16B8088B">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2D2C839B">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2.70%</w:t>
            </w:r>
          </w:p>
        </w:tc>
        <w:tc>
          <w:tcPr>
            <w:tcW w:w="0" w:type="auto"/>
            <w:tcBorders>
              <w:top w:val="nil"/>
              <w:left w:val="nil"/>
              <w:bottom w:val="nil"/>
              <w:right w:val="nil"/>
            </w:tcBorders>
            <w:shd w:val="clear" w:color="auto" w:fill="FFFFFF"/>
            <w:noWrap/>
            <w:vAlign w:val="center"/>
          </w:tcPr>
          <w:p w14:paraId="1FC1933F">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3.40%</w:t>
            </w:r>
          </w:p>
        </w:tc>
      </w:tr>
      <w:tr w14:paraId="0DB31DE5">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45DB0897">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跑步</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7EE552A8">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3EA0F403">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3FBDF008">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74AE2DAF">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45.90%</w:t>
            </w:r>
          </w:p>
        </w:tc>
        <w:tc>
          <w:tcPr>
            <w:tcW w:w="0" w:type="auto"/>
            <w:tcBorders>
              <w:top w:val="nil"/>
              <w:left w:val="nil"/>
              <w:bottom w:val="nil"/>
              <w:right w:val="nil"/>
            </w:tcBorders>
            <w:shd w:val="clear" w:color="auto" w:fill="FFFFFF"/>
            <w:noWrap/>
            <w:vAlign w:val="center"/>
          </w:tcPr>
          <w:p w14:paraId="591B770D">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67.70%</w:t>
            </w:r>
          </w:p>
        </w:tc>
      </w:tr>
      <w:tr w14:paraId="7134874D">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2B8E8A72">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游泳</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1662105B">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4B1A3DD6">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48C31F39">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00919771">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23.30%</w:t>
            </w:r>
          </w:p>
        </w:tc>
        <w:tc>
          <w:tcPr>
            <w:tcW w:w="0" w:type="auto"/>
            <w:tcBorders>
              <w:top w:val="nil"/>
              <w:left w:val="nil"/>
              <w:bottom w:val="nil"/>
              <w:right w:val="nil"/>
            </w:tcBorders>
            <w:shd w:val="clear" w:color="auto" w:fill="FFFFFF"/>
            <w:noWrap/>
            <w:vAlign w:val="center"/>
          </w:tcPr>
          <w:p w14:paraId="6C6B7355">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14.30%</w:t>
            </w:r>
          </w:p>
        </w:tc>
      </w:tr>
      <w:tr w14:paraId="349E04EC">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07379148">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体操</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79CD37D1">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50E343C3">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39AB6CFA">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00808432">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9.60%</w:t>
            </w:r>
          </w:p>
        </w:tc>
        <w:tc>
          <w:tcPr>
            <w:tcW w:w="0" w:type="auto"/>
            <w:tcBorders>
              <w:top w:val="nil"/>
              <w:left w:val="nil"/>
              <w:bottom w:val="nil"/>
              <w:right w:val="nil"/>
            </w:tcBorders>
            <w:shd w:val="clear" w:color="auto" w:fill="FFFFFF"/>
            <w:noWrap/>
            <w:vAlign w:val="center"/>
          </w:tcPr>
          <w:p w14:paraId="5D5C2FAE">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10.90%</w:t>
            </w:r>
          </w:p>
        </w:tc>
      </w:tr>
      <w:tr w14:paraId="26CBF11C">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2D2FA774">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健步走</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1837DF31">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327A0A4E">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0EEA3253">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4999416A">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11.60%</w:t>
            </w:r>
          </w:p>
        </w:tc>
        <w:tc>
          <w:tcPr>
            <w:tcW w:w="0" w:type="auto"/>
            <w:tcBorders>
              <w:top w:val="nil"/>
              <w:left w:val="nil"/>
              <w:bottom w:val="nil"/>
              <w:right w:val="nil"/>
            </w:tcBorders>
            <w:shd w:val="clear" w:color="auto" w:fill="FFFFFF"/>
            <w:noWrap/>
            <w:vAlign w:val="center"/>
          </w:tcPr>
          <w:p w14:paraId="176F603E">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11.30%</w:t>
            </w:r>
          </w:p>
        </w:tc>
      </w:tr>
      <w:tr w14:paraId="36C8A2CD">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78ED76B1">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轮滑</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48EF54FE">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209C754F">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2D4D13CB">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00FD2027">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8.80%</w:t>
            </w:r>
          </w:p>
        </w:tc>
        <w:tc>
          <w:tcPr>
            <w:tcW w:w="0" w:type="auto"/>
            <w:tcBorders>
              <w:top w:val="nil"/>
              <w:left w:val="nil"/>
              <w:bottom w:val="nil"/>
              <w:right w:val="nil"/>
            </w:tcBorders>
            <w:shd w:val="clear" w:color="auto" w:fill="FFFFFF"/>
            <w:noWrap/>
            <w:vAlign w:val="center"/>
          </w:tcPr>
          <w:p w14:paraId="09C71DA3">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2.50%</w:t>
            </w:r>
          </w:p>
        </w:tc>
      </w:tr>
      <w:tr w14:paraId="28ABF989">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4A1A545F">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健美（力量练习）</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6F23A404">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45580FAF">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5E5E8B82">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6C1AD962">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1.70%</w:t>
            </w:r>
          </w:p>
        </w:tc>
        <w:tc>
          <w:tcPr>
            <w:tcW w:w="0" w:type="auto"/>
            <w:tcBorders>
              <w:top w:val="nil"/>
              <w:left w:val="nil"/>
              <w:bottom w:val="nil"/>
              <w:right w:val="nil"/>
            </w:tcBorders>
            <w:shd w:val="clear" w:color="auto" w:fill="FFFFFF"/>
            <w:noWrap/>
            <w:vAlign w:val="center"/>
          </w:tcPr>
          <w:p w14:paraId="5D1278AA">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11.30%</w:t>
            </w:r>
          </w:p>
        </w:tc>
      </w:tr>
      <w:tr w14:paraId="14A25BA8">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6890C632">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足球</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15106CAB">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3225A34E">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68F6B03D">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5AD40A3F">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14.00%</w:t>
            </w:r>
          </w:p>
        </w:tc>
        <w:tc>
          <w:tcPr>
            <w:tcW w:w="0" w:type="auto"/>
            <w:tcBorders>
              <w:top w:val="nil"/>
              <w:left w:val="nil"/>
              <w:bottom w:val="nil"/>
              <w:right w:val="nil"/>
            </w:tcBorders>
            <w:shd w:val="clear" w:color="auto" w:fill="FFFFFF"/>
            <w:noWrap/>
            <w:vAlign w:val="center"/>
          </w:tcPr>
          <w:p w14:paraId="1399F6EB">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14.40%</w:t>
            </w:r>
          </w:p>
        </w:tc>
      </w:tr>
      <w:tr w14:paraId="3DDA5B91">
        <w:tblPrEx>
          <w:tblCellMar>
            <w:top w:w="0" w:type="dxa"/>
            <w:left w:w="108" w:type="dxa"/>
            <w:bottom w:w="0" w:type="dxa"/>
            <w:right w:w="108" w:type="dxa"/>
          </w:tblCellMar>
        </w:tblPrEx>
        <w:trPr>
          <w:trHeight w:val="288" w:hRule="atLeast"/>
        </w:trPr>
        <w:tc>
          <w:tcPr>
            <w:tcW w:w="0" w:type="auto"/>
            <w:gridSpan w:val="4"/>
            <w:tcBorders>
              <w:top w:val="nil"/>
              <w:left w:val="nil"/>
              <w:bottom w:val="nil"/>
              <w:right w:val="nil"/>
            </w:tcBorders>
            <w:shd w:val="clear" w:color="auto" w:fill="FFFFFF"/>
            <w:noWrap/>
            <w:vAlign w:val="bottom"/>
          </w:tcPr>
          <w:p w14:paraId="33A2FE0B">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韵律操（形体操、健美操、广场舞、体育舞蹈等）</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0EF8C6D0">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78EFD2BB">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8.60%</w:t>
            </w:r>
          </w:p>
        </w:tc>
        <w:tc>
          <w:tcPr>
            <w:tcW w:w="0" w:type="auto"/>
            <w:tcBorders>
              <w:top w:val="nil"/>
              <w:left w:val="nil"/>
              <w:bottom w:val="nil"/>
              <w:right w:val="nil"/>
            </w:tcBorders>
            <w:shd w:val="clear" w:color="auto" w:fill="FFFFFF"/>
            <w:noWrap/>
            <w:vAlign w:val="center"/>
          </w:tcPr>
          <w:p w14:paraId="2374407A">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10.00%</w:t>
            </w:r>
          </w:p>
        </w:tc>
      </w:tr>
      <w:tr w14:paraId="2FE247E8">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7CF79BF2">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滑冰、滑雪等冰雪项目</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42267DB0">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59B09CA2">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6775C891">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2C9C5B16">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2.00%</w:t>
            </w:r>
          </w:p>
        </w:tc>
        <w:tc>
          <w:tcPr>
            <w:tcW w:w="0" w:type="auto"/>
            <w:tcBorders>
              <w:top w:val="nil"/>
              <w:left w:val="nil"/>
              <w:bottom w:val="nil"/>
              <w:right w:val="nil"/>
            </w:tcBorders>
            <w:shd w:val="clear" w:color="auto" w:fill="FFFFFF"/>
            <w:noWrap/>
            <w:vAlign w:val="center"/>
          </w:tcPr>
          <w:p w14:paraId="055F30DD">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1.60%</w:t>
            </w:r>
          </w:p>
        </w:tc>
      </w:tr>
      <w:tr w14:paraId="2F968CFD">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16ED5CE9">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篮球</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2B121104">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6F238D08">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41E67028">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406978EF">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43.70%</w:t>
            </w:r>
          </w:p>
        </w:tc>
        <w:tc>
          <w:tcPr>
            <w:tcW w:w="0" w:type="auto"/>
            <w:tcBorders>
              <w:top w:val="nil"/>
              <w:left w:val="nil"/>
              <w:bottom w:val="nil"/>
              <w:right w:val="nil"/>
            </w:tcBorders>
            <w:shd w:val="clear" w:color="auto" w:fill="FFFFFF"/>
            <w:noWrap/>
            <w:vAlign w:val="center"/>
          </w:tcPr>
          <w:p w14:paraId="295150D4">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30.20%</w:t>
            </w:r>
          </w:p>
        </w:tc>
      </w:tr>
      <w:tr w14:paraId="3A14C921">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3DAB93B0">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健身气功</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7A4D8F3D">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0C7D223B">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3796E9B5">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3390880A">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1.40%</w:t>
            </w:r>
          </w:p>
        </w:tc>
        <w:tc>
          <w:tcPr>
            <w:tcW w:w="0" w:type="auto"/>
            <w:tcBorders>
              <w:top w:val="nil"/>
              <w:left w:val="nil"/>
              <w:bottom w:val="nil"/>
              <w:right w:val="nil"/>
            </w:tcBorders>
            <w:shd w:val="clear" w:color="auto" w:fill="FFFFFF"/>
            <w:noWrap/>
            <w:vAlign w:val="center"/>
          </w:tcPr>
          <w:p w14:paraId="4ABFC5D1">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0.90%</w:t>
            </w:r>
          </w:p>
        </w:tc>
      </w:tr>
      <w:tr w14:paraId="2E4AEA00">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4A74C789">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自行车</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7D17B6B8">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11C9BCE3">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036016AD">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1852A5E5">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36.50%</w:t>
            </w:r>
          </w:p>
        </w:tc>
        <w:tc>
          <w:tcPr>
            <w:tcW w:w="0" w:type="auto"/>
            <w:tcBorders>
              <w:top w:val="nil"/>
              <w:left w:val="nil"/>
              <w:bottom w:val="nil"/>
              <w:right w:val="nil"/>
            </w:tcBorders>
            <w:shd w:val="clear" w:color="auto" w:fill="FFFFFF"/>
            <w:noWrap/>
            <w:vAlign w:val="center"/>
          </w:tcPr>
          <w:p w14:paraId="35B2FAC3">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28.50%</w:t>
            </w:r>
          </w:p>
        </w:tc>
      </w:tr>
      <w:tr w14:paraId="48FF9738">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0AFFCFB4">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排球</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12CFEDBB">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4DDFE165">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20D6BDF4">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69420072">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5.70%</w:t>
            </w:r>
          </w:p>
        </w:tc>
        <w:tc>
          <w:tcPr>
            <w:tcW w:w="0" w:type="auto"/>
            <w:tcBorders>
              <w:top w:val="nil"/>
              <w:left w:val="nil"/>
              <w:bottom w:val="nil"/>
              <w:right w:val="nil"/>
            </w:tcBorders>
            <w:shd w:val="clear" w:color="auto" w:fill="FFFFFF"/>
            <w:noWrap/>
            <w:vAlign w:val="center"/>
          </w:tcPr>
          <w:p w14:paraId="24180835">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27.20%</w:t>
            </w:r>
          </w:p>
        </w:tc>
      </w:tr>
      <w:tr w14:paraId="7EAD68DE">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10592181">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武术</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46670364">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78F9EFA3">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276B3807">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5751291A">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2.40%</w:t>
            </w:r>
          </w:p>
        </w:tc>
        <w:tc>
          <w:tcPr>
            <w:tcW w:w="0" w:type="auto"/>
            <w:tcBorders>
              <w:top w:val="nil"/>
              <w:left w:val="nil"/>
              <w:bottom w:val="nil"/>
              <w:right w:val="nil"/>
            </w:tcBorders>
            <w:shd w:val="clear" w:color="auto" w:fill="FFFFFF"/>
            <w:noWrap/>
            <w:vAlign w:val="center"/>
          </w:tcPr>
          <w:p w14:paraId="5FA2AC00">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1.60%</w:t>
            </w:r>
          </w:p>
        </w:tc>
      </w:tr>
      <w:tr w14:paraId="164BC3EB">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5D9D09ED">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跳绳、踢毽</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6C92BDE9">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548C744D">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2B56941A">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337C7307">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32.70%</w:t>
            </w:r>
          </w:p>
        </w:tc>
        <w:tc>
          <w:tcPr>
            <w:tcW w:w="0" w:type="auto"/>
            <w:tcBorders>
              <w:top w:val="nil"/>
              <w:left w:val="nil"/>
              <w:bottom w:val="nil"/>
              <w:right w:val="nil"/>
            </w:tcBorders>
            <w:shd w:val="clear" w:color="auto" w:fill="FFFFFF"/>
            <w:noWrap/>
            <w:vAlign w:val="center"/>
          </w:tcPr>
          <w:p w14:paraId="48559541">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17.80%</w:t>
            </w:r>
          </w:p>
        </w:tc>
      </w:tr>
      <w:tr w14:paraId="3959C39D">
        <w:tblPrEx>
          <w:tblCellMar>
            <w:top w:w="0" w:type="dxa"/>
            <w:left w:w="108" w:type="dxa"/>
            <w:bottom w:w="0" w:type="dxa"/>
            <w:right w:w="108" w:type="dxa"/>
          </w:tblCellMar>
        </w:tblPrEx>
        <w:trPr>
          <w:trHeight w:val="288" w:hRule="atLeast"/>
        </w:trPr>
        <w:tc>
          <w:tcPr>
            <w:tcW w:w="0" w:type="auto"/>
            <w:gridSpan w:val="3"/>
            <w:tcBorders>
              <w:top w:val="nil"/>
              <w:left w:val="nil"/>
              <w:bottom w:val="nil"/>
              <w:right w:val="nil"/>
            </w:tcBorders>
            <w:shd w:val="clear" w:color="auto" w:fill="FFFFFF"/>
            <w:noWrap/>
            <w:vAlign w:val="bottom"/>
          </w:tcPr>
          <w:p w14:paraId="73A7D806">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体育搏击（跆拳道、空手道、拳击）</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09174D3A">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5DFA650A">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6A030899">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5.00%</w:t>
            </w:r>
          </w:p>
        </w:tc>
        <w:tc>
          <w:tcPr>
            <w:tcW w:w="0" w:type="auto"/>
            <w:tcBorders>
              <w:top w:val="nil"/>
              <w:left w:val="nil"/>
              <w:bottom w:val="nil"/>
              <w:right w:val="nil"/>
            </w:tcBorders>
            <w:shd w:val="clear" w:color="auto" w:fill="FFFFFF"/>
            <w:noWrap/>
            <w:vAlign w:val="center"/>
          </w:tcPr>
          <w:p w14:paraId="116DB8DD">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1.40%</w:t>
            </w:r>
          </w:p>
        </w:tc>
      </w:tr>
      <w:tr w14:paraId="01C0CA2C">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43B222E5">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乒乓球</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23F18243">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031EFA5E">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56779A33">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45637D42">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14.60%</w:t>
            </w:r>
          </w:p>
        </w:tc>
        <w:tc>
          <w:tcPr>
            <w:tcW w:w="0" w:type="auto"/>
            <w:tcBorders>
              <w:top w:val="nil"/>
              <w:left w:val="nil"/>
              <w:bottom w:val="nil"/>
              <w:right w:val="nil"/>
            </w:tcBorders>
            <w:shd w:val="clear" w:color="auto" w:fill="FFFFFF"/>
            <w:noWrap/>
            <w:vAlign w:val="center"/>
          </w:tcPr>
          <w:p w14:paraId="14C91895">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19.50%</w:t>
            </w:r>
          </w:p>
        </w:tc>
      </w:tr>
      <w:tr w14:paraId="532BA873">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5C18BCBE">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瑜珈、普拉提</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3C0DBF29">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766B5538">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0EB13092">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3EA101D1">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2.60%</w:t>
            </w:r>
          </w:p>
        </w:tc>
        <w:tc>
          <w:tcPr>
            <w:tcW w:w="0" w:type="auto"/>
            <w:tcBorders>
              <w:top w:val="nil"/>
              <w:left w:val="nil"/>
              <w:bottom w:val="nil"/>
              <w:right w:val="nil"/>
            </w:tcBorders>
            <w:shd w:val="clear" w:color="auto" w:fill="FFFFFF"/>
            <w:noWrap/>
            <w:vAlign w:val="center"/>
          </w:tcPr>
          <w:p w14:paraId="41CF9248">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1.80%</w:t>
            </w:r>
          </w:p>
        </w:tc>
      </w:tr>
      <w:tr w14:paraId="397591E8">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4CEA2AE1">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羽毛球</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4E7BD12E">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7F14AA93">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56E0B393">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0555F715">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32.60%</w:t>
            </w:r>
          </w:p>
        </w:tc>
        <w:tc>
          <w:tcPr>
            <w:tcW w:w="0" w:type="auto"/>
            <w:tcBorders>
              <w:top w:val="nil"/>
              <w:left w:val="nil"/>
              <w:bottom w:val="nil"/>
              <w:right w:val="nil"/>
            </w:tcBorders>
            <w:shd w:val="clear" w:color="auto" w:fill="FFFFFF"/>
            <w:noWrap/>
            <w:vAlign w:val="center"/>
          </w:tcPr>
          <w:p w14:paraId="4DF48A97">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48.30%</w:t>
            </w:r>
          </w:p>
        </w:tc>
      </w:tr>
      <w:tr w14:paraId="04C08874">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6E6B3CF5">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跳（高、远）</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230E6E61">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7BAD3DF3">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402E94C1">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560D8528">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11.70%</w:t>
            </w:r>
          </w:p>
        </w:tc>
        <w:tc>
          <w:tcPr>
            <w:tcW w:w="0" w:type="auto"/>
            <w:tcBorders>
              <w:top w:val="nil"/>
              <w:left w:val="nil"/>
              <w:bottom w:val="nil"/>
              <w:right w:val="nil"/>
            </w:tcBorders>
            <w:shd w:val="clear" w:color="auto" w:fill="FFFFFF"/>
            <w:noWrap/>
            <w:vAlign w:val="center"/>
          </w:tcPr>
          <w:p w14:paraId="5FBA2F96">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11.10%</w:t>
            </w:r>
          </w:p>
        </w:tc>
      </w:tr>
      <w:tr w14:paraId="7E2C7263">
        <w:tblPrEx>
          <w:tblCellMar>
            <w:top w:w="0" w:type="dxa"/>
            <w:left w:w="108" w:type="dxa"/>
            <w:bottom w:w="0" w:type="dxa"/>
            <w:right w:w="108" w:type="dxa"/>
          </w:tblCellMar>
        </w:tblPrEx>
        <w:trPr>
          <w:trHeight w:val="288" w:hRule="atLeast"/>
        </w:trPr>
        <w:tc>
          <w:tcPr>
            <w:tcW w:w="0" w:type="auto"/>
            <w:gridSpan w:val="2"/>
            <w:tcBorders>
              <w:top w:val="nil"/>
              <w:left w:val="nil"/>
              <w:bottom w:val="nil"/>
              <w:right w:val="nil"/>
            </w:tcBorders>
            <w:shd w:val="clear" w:color="auto" w:fill="FFFFFF"/>
            <w:noWrap/>
            <w:vAlign w:val="bottom"/>
          </w:tcPr>
          <w:p w14:paraId="693F8063">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其他</w:t>
            </w:r>
            <w:r>
              <w:rPr>
                <w:rFonts w:ascii="Arial" w:hAnsi="Arial" w:eastAsia="宋体" w:cs="Arial"/>
                <w:sz w:val="16"/>
                <w:szCs w:val="16"/>
              </w:rPr>
              <w:t>)</w:t>
            </w:r>
          </w:p>
        </w:tc>
        <w:tc>
          <w:tcPr>
            <w:tcW w:w="0" w:type="auto"/>
            <w:tcBorders>
              <w:top w:val="nil"/>
              <w:left w:val="nil"/>
              <w:bottom w:val="nil"/>
              <w:right w:val="nil"/>
            </w:tcBorders>
            <w:shd w:val="clear" w:color="auto" w:fill="FFFFFF"/>
            <w:noWrap/>
            <w:vAlign w:val="center"/>
          </w:tcPr>
          <w:p w14:paraId="442D4349">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177B21E3">
            <w:pPr>
              <w:spacing w:line="240" w:lineRule="auto"/>
              <w:ind w:firstLine="344"/>
              <w:jc w:val="center"/>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69CFB730">
            <w:pPr>
              <w:spacing w:line="240" w:lineRule="auto"/>
              <w:ind w:firstLine="344"/>
              <w:rPr>
                <w:rFonts w:hint="eastAsia" w:ascii="宋体" w:hAnsi="宋体" w:eastAsia="宋体" w:cs="宋体"/>
                <w:sz w:val="16"/>
                <w:szCs w:val="16"/>
              </w:rPr>
            </w:pPr>
          </w:p>
        </w:tc>
        <w:tc>
          <w:tcPr>
            <w:tcW w:w="0" w:type="auto"/>
            <w:tcBorders>
              <w:top w:val="nil"/>
              <w:left w:val="nil"/>
              <w:bottom w:val="nil"/>
              <w:right w:val="nil"/>
            </w:tcBorders>
            <w:shd w:val="clear" w:color="auto" w:fill="FFFFFF"/>
            <w:noWrap/>
            <w:vAlign w:val="center"/>
          </w:tcPr>
          <w:p w14:paraId="60B38F57">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6.80%</w:t>
            </w:r>
          </w:p>
        </w:tc>
        <w:tc>
          <w:tcPr>
            <w:tcW w:w="0" w:type="auto"/>
            <w:tcBorders>
              <w:top w:val="nil"/>
              <w:left w:val="nil"/>
              <w:bottom w:val="nil"/>
              <w:right w:val="nil"/>
            </w:tcBorders>
            <w:shd w:val="clear" w:color="auto" w:fill="FFFFFF"/>
            <w:noWrap/>
            <w:vAlign w:val="center"/>
          </w:tcPr>
          <w:p w14:paraId="638EF3D1">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9.40%</w:t>
            </w:r>
          </w:p>
        </w:tc>
      </w:tr>
      <w:tr w14:paraId="021DB585">
        <w:tblPrEx>
          <w:tblCellMar>
            <w:top w:w="0" w:type="dxa"/>
            <w:left w:w="108" w:type="dxa"/>
            <w:bottom w:w="0" w:type="dxa"/>
            <w:right w:w="108" w:type="dxa"/>
          </w:tblCellMar>
        </w:tblPrEx>
        <w:trPr>
          <w:trHeight w:val="288" w:hRule="atLeast"/>
        </w:trPr>
        <w:tc>
          <w:tcPr>
            <w:tcW w:w="0" w:type="auto"/>
            <w:gridSpan w:val="2"/>
            <w:tcBorders>
              <w:top w:val="nil"/>
              <w:left w:val="nil"/>
              <w:bottom w:val="single" w:color="000000" w:sz="12" w:space="0"/>
              <w:right w:val="nil"/>
            </w:tcBorders>
            <w:shd w:val="clear" w:color="auto" w:fill="FFFFFF"/>
            <w:noWrap/>
            <w:vAlign w:val="bottom"/>
          </w:tcPr>
          <w:p w14:paraId="0A2D3B86">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无</w:t>
            </w:r>
            <w:r>
              <w:rPr>
                <w:rFonts w:ascii="Arial" w:hAnsi="Arial" w:eastAsia="宋体" w:cs="Arial"/>
                <w:sz w:val="16"/>
                <w:szCs w:val="16"/>
              </w:rPr>
              <w:t>)</w:t>
            </w:r>
          </w:p>
        </w:tc>
        <w:tc>
          <w:tcPr>
            <w:tcW w:w="0" w:type="auto"/>
            <w:tcBorders>
              <w:top w:val="nil"/>
              <w:left w:val="nil"/>
              <w:bottom w:val="single" w:color="000000" w:sz="12" w:space="0"/>
              <w:right w:val="nil"/>
            </w:tcBorders>
            <w:shd w:val="clear" w:color="auto" w:fill="FFFFFF"/>
            <w:noWrap/>
            <w:vAlign w:val="center"/>
          </w:tcPr>
          <w:p w14:paraId="04514B64">
            <w:pPr>
              <w:spacing w:line="240" w:lineRule="auto"/>
              <w:ind w:firstLine="344"/>
              <w:jc w:val="center"/>
              <w:rPr>
                <w:rFonts w:hint="eastAsia" w:ascii="宋体" w:hAnsi="宋体" w:eastAsia="宋体" w:cs="宋体"/>
                <w:sz w:val="16"/>
                <w:szCs w:val="16"/>
              </w:rPr>
            </w:pPr>
          </w:p>
        </w:tc>
        <w:tc>
          <w:tcPr>
            <w:tcW w:w="0" w:type="auto"/>
            <w:tcBorders>
              <w:top w:val="nil"/>
              <w:left w:val="nil"/>
              <w:bottom w:val="single" w:color="000000" w:sz="12" w:space="0"/>
              <w:right w:val="nil"/>
            </w:tcBorders>
            <w:shd w:val="clear" w:color="auto" w:fill="FFFFFF"/>
            <w:noWrap/>
            <w:vAlign w:val="center"/>
          </w:tcPr>
          <w:p w14:paraId="3DC5E849">
            <w:pPr>
              <w:spacing w:line="240" w:lineRule="auto"/>
              <w:ind w:firstLine="344"/>
              <w:jc w:val="center"/>
              <w:rPr>
                <w:rFonts w:hint="eastAsia" w:ascii="宋体" w:hAnsi="宋体" w:eastAsia="宋体" w:cs="宋体"/>
                <w:sz w:val="16"/>
                <w:szCs w:val="16"/>
              </w:rPr>
            </w:pPr>
          </w:p>
        </w:tc>
        <w:tc>
          <w:tcPr>
            <w:tcW w:w="0" w:type="auto"/>
            <w:tcBorders>
              <w:top w:val="nil"/>
              <w:left w:val="nil"/>
              <w:bottom w:val="single" w:color="000000" w:sz="12" w:space="0"/>
              <w:right w:val="nil"/>
            </w:tcBorders>
            <w:shd w:val="clear" w:color="auto" w:fill="FFFFFF"/>
            <w:noWrap/>
            <w:vAlign w:val="center"/>
          </w:tcPr>
          <w:p w14:paraId="6C6D11C2">
            <w:pPr>
              <w:spacing w:line="240" w:lineRule="auto"/>
              <w:ind w:firstLine="344"/>
              <w:rPr>
                <w:rFonts w:hint="eastAsia" w:ascii="宋体" w:hAnsi="宋体" w:eastAsia="宋体" w:cs="宋体"/>
                <w:sz w:val="16"/>
                <w:szCs w:val="16"/>
              </w:rPr>
            </w:pPr>
          </w:p>
        </w:tc>
        <w:tc>
          <w:tcPr>
            <w:tcW w:w="0" w:type="auto"/>
            <w:tcBorders>
              <w:top w:val="nil"/>
              <w:left w:val="nil"/>
              <w:bottom w:val="single" w:color="000000" w:sz="12" w:space="0"/>
              <w:right w:val="nil"/>
            </w:tcBorders>
            <w:shd w:val="clear" w:color="auto" w:fill="FFFFFF"/>
            <w:noWrap/>
            <w:vAlign w:val="center"/>
          </w:tcPr>
          <w:p w14:paraId="2F4F2621">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1.00%</w:t>
            </w:r>
          </w:p>
        </w:tc>
        <w:tc>
          <w:tcPr>
            <w:tcW w:w="0" w:type="auto"/>
            <w:tcBorders>
              <w:top w:val="nil"/>
              <w:left w:val="nil"/>
              <w:bottom w:val="single" w:color="000000" w:sz="12" w:space="0"/>
              <w:right w:val="nil"/>
            </w:tcBorders>
            <w:shd w:val="clear" w:color="auto" w:fill="FFFFFF"/>
            <w:noWrap/>
            <w:vAlign w:val="center"/>
          </w:tcPr>
          <w:p w14:paraId="0A769423">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16"/>
                <w:szCs w:val="16"/>
              </w:rPr>
              <w:t>1.90%</w:t>
            </w:r>
          </w:p>
        </w:tc>
      </w:tr>
    </w:tbl>
    <w:p w14:paraId="48C968A3">
      <w:pPr>
        <w:widowControl w:val="0"/>
        <w:spacing w:line="580" w:lineRule="exact"/>
        <w:rPr>
          <w:rFonts w:hint="eastAsia" w:ascii="仿宋_GB2312" w:hAnsi="仿宋_GB2312" w:eastAsia="仿宋_GB2312" w:cs="仿宋_GB2312"/>
        </w:rPr>
      </w:pPr>
      <w:r>
        <w:rPr>
          <w:rFonts w:hint="eastAsia" w:ascii="仿宋_GB2312" w:hAnsi="仿宋_GB2312" w:eastAsia="仿宋_GB2312" w:cs="仿宋_GB2312"/>
          <w:kern w:val="2"/>
        </w:rPr>
        <w:t>最受欢迎的项目健步走参与率最高，接近65%，说明健步走是19岁以上人群最常参与的体育项目。跑步参与率为36.0%，位居第二。其次是羽毛球参与率约为23.3%，广场舞参与率为19.6%。参与度较低的项目是手球、躲避球、壁球等。</w:t>
      </w:r>
    </w:p>
    <w:p w14:paraId="71C00D55">
      <w:pPr>
        <w:widowControl w:val="0"/>
        <w:spacing w:line="240" w:lineRule="auto"/>
        <w:ind w:firstLine="0" w:firstLineChars="0"/>
        <w:jc w:val="center"/>
        <w:rPr>
          <w:rFonts w:hint="eastAsia"/>
        </w:rPr>
      </w:pPr>
      <w:r>
        <w:drawing>
          <wp:inline distT="0" distB="0" distL="114300" distR="114300">
            <wp:extent cx="5242560" cy="2529840"/>
            <wp:effectExtent l="0" t="0" r="0" b="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22"/>
                    <a:stretch>
                      <a:fillRect/>
                    </a:stretch>
                  </pic:blipFill>
                  <pic:spPr>
                    <a:xfrm>
                      <a:off x="0" y="0"/>
                      <a:ext cx="5242560" cy="2529840"/>
                    </a:xfrm>
                    <a:prstGeom prst="rect">
                      <a:avLst/>
                    </a:prstGeom>
                    <a:noFill/>
                    <a:ln>
                      <a:noFill/>
                    </a:ln>
                  </pic:spPr>
                </pic:pic>
              </a:graphicData>
            </a:graphic>
          </wp:inline>
        </w:drawing>
      </w:r>
    </w:p>
    <w:tbl>
      <w:tblPr>
        <w:tblStyle w:val="6"/>
        <w:tblW w:w="8280" w:type="dxa"/>
        <w:jc w:val="center"/>
        <w:tblLayout w:type="autofit"/>
        <w:tblCellMar>
          <w:top w:w="0" w:type="dxa"/>
          <w:left w:w="108" w:type="dxa"/>
          <w:bottom w:w="0" w:type="dxa"/>
          <w:right w:w="108" w:type="dxa"/>
        </w:tblCellMar>
      </w:tblPr>
      <w:tblGrid>
        <w:gridCol w:w="4393"/>
        <w:gridCol w:w="492"/>
        <w:gridCol w:w="3094"/>
        <w:gridCol w:w="301"/>
      </w:tblGrid>
      <w:tr w14:paraId="0D4EA9D5">
        <w:tblPrEx>
          <w:tblCellMar>
            <w:top w:w="0" w:type="dxa"/>
            <w:left w:w="108" w:type="dxa"/>
            <w:bottom w:w="0" w:type="dxa"/>
            <w:right w:w="108" w:type="dxa"/>
          </w:tblCellMar>
        </w:tblPrEx>
        <w:trPr>
          <w:trHeight w:val="227" w:hRule="atLeast"/>
          <w:jc w:val="center"/>
        </w:trPr>
        <w:tc>
          <w:tcPr>
            <w:tcW w:w="8280" w:type="dxa"/>
            <w:gridSpan w:val="4"/>
            <w:tcBorders>
              <w:top w:val="nil"/>
              <w:left w:val="nil"/>
              <w:bottom w:val="single" w:color="000000" w:sz="4" w:space="0"/>
              <w:right w:val="nil"/>
              <w:tl2br w:val="nil"/>
            </w:tcBorders>
            <w:shd w:val="clear" w:color="auto" w:fill="FFFFFF"/>
            <w:noWrap/>
            <w:vAlign w:val="center"/>
          </w:tcPr>
          <w:p w14:paraId="6FCC57BC">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22"/>
                <w:szCs w:val="22"/>
              </w:rPr>
              <w:t>表6  2024年宜昌市19岁及以上居民体育项目的参加情况（%）</w:t>
            </w:r>
          </w:p>
        </w:tc>
      </w:tr>
      <w:tr w14:paraId="2B3DFEED">
        <w:tblPrEx>
          <w:tblCellMar>
            <w:top w:w="0" w:type="dxa"/>
            <w:left w:w="108" w:type="dxa"/>
            <w:bottom w:w="0" w:type="dxa"/>
            <w:right w:w="108" w:type="dxa"/>
          </w:tblCellMar>
        </w:tblPrEx>
        <w:trPr>
          <w:trHeight w:val="227" w:hRule="atLeast"/>
          <w:jc w:val="center"/>
        </w:trPr>
        <w:tc>
          <w:tcPr>
            <w:tcW w:w="0" w:type="auto"/>
            <w:tcBorders>
              <w:top w:val="single" w:color="auto" w:sz="12" w:space="0"/>
              <w:left w:val="nil"/>
              <w:bottom w:val="nil"/>
              <w:right w:val="nil"/>
            </w:tcBorders>
            <w:shd w:val="clear" w:color="auto" w:fill="FFFFFF"/>
            <w:noWrap/>
            <w:vAlign w:val="bottom"/>
          </w:tcPr>
          <w:p w14:paraId="1DD5FE76">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步行（健步走）</w:t>
            </w:r>
            <w:r>
              <w:rPr>
                <w:rFonts w:ascii="Arial" w:hAnsi="Arial" w:eastAsia="宋体" w:cs="Arial"/>
                <w:sz w:val="16"/>
                <w:szCs w:val="16"/>
              </w:rPr>
              <w:t>)</w:t>
            </w:r>
          </w:p>
        </w:tc>
        <w:tc>
          <w:tcPr>
            <w:tcW w:w="362" w:type="dxa"/>
            <w:tcBorders>
              <w:top w:val="single" w:color="auto" w:sz="12" w:space="0"/>
              <w:left w:val="nil"/>
              <w:bottom w:val="nil"/>
              <w:right w:val="nil"/>
            </w:tcBorders>
            <w:shd w:val="clear" w:color="auto" w:fill="FFFFFF"/>
            <w:noWrap/>
            <w:vAlign w:val="center"/>
          </w:tcPr>
          <w:p w14:paraId="358FC38B">
            <w:pPr>
              <w:spacing w:line="240" w:lineRule="auto"/>
              <w:ind w:firstLine="344"/>
              <w:rPr>
                <w:rFonts w:hint="eastAsia" w:ascii="宋体" w:hAnsi="宋体" w:eastAsia="宋体" w:cs="宋体"/>
                <w:sz w:val="16"/>
                <w:szCs w:val="16"/>
              </w:rPr>
            </w:pPr>
          </w:p>
        </w:tc>
        <w:tc>
          <w:tcPr>
            <w:tcW w:w="2278" w:type="dxa"/>
            <w:tcBorders>
              <w:top w:val="single" w:color="auto" w:sz="12" w:space="0"/>
              <w:left w:val="nil"/>
              <w:bottom w:val="nil"/>
              <w:right w:val="nil"/>
            </w:tcBorders>
            <w:shd w:val="clear" w:color="auto" w:fill="FFFFFF"/>
            <w:noWrap/>
            <w:vAlign w:val="center"/>
          </w:tcPr>
          <w:p w14:paraId="674D7AB1">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62.10%</w:t>
            </w:r>
          </w:p>
        </w:tc>
        <w:tc>
          <w:tcPr>
            <w:tcW w:w="0" w:type="auto"/>
            <w:tcBorders>
              <w:top w:val="single" w:color="auto" w:sz="12" w:space="0"/>
              <w:left w:val="nil"/>
              <w:bottom w:val="nil"/>
              <w:right w:val="nil"/>
            </w:tcBorders>
            <w:shd w:val="clear" w:color="auto" w:fill="FFFFFF"/>
            <w:noWrap/>
            <w:vAlign w:val="center"/>
          </w:tcPr>
          <w:p w14:paraId="2268D848">
            <w:pPr>
              <w:spacing w:line="240" w:lineRule="auto"/>
              <w:ind w:firstLine="344"/>
              <w:rPr>
                <w:rFonts w:hint="eastAsia" w:ascii="宋体" w:hAnsi="宋体" w:eastAsia="宋体" w:cs="宋体"/>
                <w:sz w:val="16"/>
                <w:szCs w:val="16"/>
              </w:rPr>
            </w:pPr>
          </w:p>
        </w:tc>
      </w:tr>
      <w:tr w14:paraId="0DBFBC62">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0469897E">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(跑步)</w:t>
            </w:r>
          </w:p>
        </w:tc>
        <w:tc>
          <w:tcPr>
            <w:tcW w:w="362" w:type="dxa"/>
            <w:tcBorders>
              <w:top w:val="nil"/>
              <w:left w:val="nil"/>
              <w:bottom w:val="nil"/>
              <w:right w:val="nil"/>
            </w:tcBorders>
            <w:shd w:val="clear" w:color="auto" w:fill="FFFFFF"/>
            <w:noWrap/>
            <w:vAlign w:val="center"/>
          </w:tcPr>
          <w:p w14:paraId="5FCC4D82">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3BC670E8">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36.00%</w:t>
            </w:r>
          </w:p>
        </w:tc>
        <w:tc>
          <w:tcPr>
            <w:tcW w:w="0" w:type="auto"/>
            <w:tcBorders>
              <w:top w:val="nil"/>
              <w:left w:val="nil"/>
              <w:bottom w:val="nil"/>
              <w:right w:val="nil"/>
            </w:tcBorders>
            <w:shd w:val="clear" w:color="auto" w:fill="FFFFFF"/>
            <w:noWrap/>
            <w:vAlign w:val="center"/>
          </w:tcPr>
          <w:p w14:paraId="46E657B6">
            <w:pPr>
              <w:spacing w:line="240" w:lineRule="auto"/>
              <w:ind w:firstLine="344"/>
              <w:rPr>
                <w:rFonts w:hint="eastAsia" w:ascii="宋体" w:hAnsi="宋体" w:eastAsia="宋体" w:cs="宋体"/>
                <w:sz w:val="16"/>
                <w:szCs w:val="16"/>
              </w:rPr>
            </w:pPr>
          </w:p>
        </w:tc>
      </w:tr>
      <w:tr w14:paraId="0C44ED0C">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0FAAB839">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(篮球)</w:t>
            </w:r>
          </w:p>
        </w:tc>
        <w:tc>
          <w:tcPr>
            <w:tcW w:w="362" w:type="dxa"/>
            <w:tcBorders>
              <w:top w:val="nil"/>
              <w:left w:val="nil"/>
              <w:bottom w:val="nil"/>
              <w:right w:val="nil"/>
            </w:tcBorders>
            <w:shd w:val="clear" w:color="auto" w:fill="FFFFFF"/>
            <w:noWrap/>
            <w:vAlign w:val="center"/>
          </w:tcPr>
          <w:p w14:paraId="236A1429">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37943E3D">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13.40%</w:t>
            </w:r>
          </w:p>
        </w:tc>
        <w:tc>
          <w:tcPr>
            <w:tcW w:w="0" w:type="auto"/>
            <w:tcBorders>
              <w:top w:val="nil"/>
              <w:left w:val="nil"/>
              <w:bottom w:val="nil"/>
              <w:right w:val="nil"/>
            </w:tcBorders>
            <w:shd w:val="clear" w:color="auto" w:fill="FFFFFF"/>
            <w:noWrap/>
            <w:vAlign w:val="center"/>
          </w:tcPr>
          <w:p w14:paraId="4D247FBA">
            <w:pPr>
              <w:spacing w:line="240" w:lineRule="auto"/>
              <w:ind w:firstLine="344"/>
              <w:rPr>
                <w:rFonts w:hint="eastAsia" w:ascii="宋体" w:hAnsi="宋体" w:eastAsia="宋体" w:cs="宋体"/>
                <w:sz w:val="16"/>
                <w:szCs w:val="16"/>
              </w:rPr>
            </w:pPr>
          </w:p>
        </w:tc>
      </w:tr>
      <w:tr w14:paraId="0C0AE330">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center"/>
          </w:tcPr>
          <w:p w14:paraId="4B469D1B">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(足球)</w:t>
            </w:r>
          </w:p>
        </w:tc>
        <w:tc>
          <w:tcPr>
            <w:tcW w:w="362" w:type="dxa"/>
            <w:tcBorders>
              <w:top w:val="nil"/>
              <w:left w:val="nil"/>
              <w:bottom w:val="nil"/>
              <w:right w:val="nil"/>
            </w:tcBorders>
            <w:shd w:val="clear" w:color="auto" w:fill="FFFFFF"/>
            <w:noWrap/>
            <w:vAlign w:val="center"/>
          </w:tcPr>
          <w:p w14:paraId="6F05F40A">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52701EAA">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4.50%</w:t>
            </w:r>
          </w:p>
        </w:tc>
        <w:tc>
          <w:tcPr>
            <w:tcW w:w="0" w:type="auto"/>
            <w:tcBorders>
              <w:top w:val="nil"/>
              <w:left w:val="nil"/>
              <w:bottom w:val="nil"/>
              <w:right w:val="nil"/>
            </w:tcBorders>
            <w:shd w:val="clear" w:color="auto" w:fill="FFFFFF"/>
            <w:noWrap/>
            <w:vAlign w:val="center"/>
          </w:tcPr>
          <w:p w14:paraId="3255437D">
            <w:pPr>
              <w:spacing w:line="240" w:lineRule="auto"/>
              <w:ind w:firstLine="344"/>
              <w:rPr>
                <w:rFonts w:hint="eastAsia" w:ascii="宋体" w:hAnsi="宋体" w:eastAsia="宋体" w:cs="宋体"/>
                <w:sz w:val="16"/>
                <w:szCs w:val="16"/>
              </w:rPr>
            </w:pPr>
          </w:p>
        </w:tc>
      </w:tr>
      <w:tr w14:paraId="24220C94">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18BA5493">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(排球)</w:t>
            </w:r>
          </w:p>
        </w:tc>
        <w:tc>
          <w:tcPr>
            <w:tcW w:w="362" w:type="dxa"/>
            <w:tcBorders>
              <w:top w:val="nil"/>
              <w:left w:val="nil"/>
              <w:bottom w:val="nil"/>
              <w:right w:val="nil"/>
            </w:tcBorders>
            <w:shd w:val="clear" w:color="auto" w:fill="FFFFFF"/>
            <w:noWrap/>
            <w:vAlign w:val="center"/>
          </w:tcPr>
          <w:p w14:paraId="3F4B3E5B">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44A3F051">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6.00%</w:t>
            </w:r>
          </w:p>
        </w:tc>
        <w:tc>
          <w:tcPr>
            <w:tcW w:w="0" w:type="auto"/>
            <w:tcBorders>
              <w:top w:val="nil"/>
              <w:left w:val="nil"/>
              <w:bottom w:val="nil"/>
              <w:right w:val="nil"/>
            </w:tcBorders>
            <w:shd w:val="clear" w:color="auto" w:fill="FFFFFF"/>
            <w:noWrap/>
            <w:vAlign w:val="center"/>
          </w:tcPr>
          <w:p w14:paraId="6047234C">
            <w:pPr>
              <w:spacing w:line="240" w:lineRule="auto"/>
              <w:ind w:firstLine="344"/>
              <w:rPr>
                <w:rFonts w:hint="eastAsia" w:ascii="宋体" w:hAnsi="宋体" w:eastAsia="宋体" w:cs="宋体"/>
                <w:sz w:val="16"/>
                <w:szCs w:val="16"/>
              </w:rPr>
            </w:pPr>
          </w:p>
        </w:tc>
      </w:tr>
      <w:tr w14:paraId="2A19DF58">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494947CE">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(羽毛球)</w:t>
            </w:r>
          </w:p>
        </w:tc>
        <w:tc>
          <w:tcPr>
            <w:tcW w:w="362" w:type="dxa"/>
            <w:tcBorders>
              <w:top w:val="nil"/>
              <w:left w:val="nil"/>
              <w:bottom w:val="nil"/>
              <w:right w:val="nil"/>
            </w:tcBorders>
            <w:shd w:val="clear" w:color="auto" w:fill="FFFFFF"/>
            <w:noWrap/>
            <w:vAlign w:val="center"/>
          </w:tcPr>
          <w:p w14:paraId="1B5492F7">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1696BB24">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23.30%</w:t>
            </w:r>
          </w:p>
        </w:tc>
        <w:tc>
          <w:tcPr>
            <w:tcW w:w="0" w:type="auto"/>
            <w:tcBorders>
              <w:top w:val="nil"/>
              <w:left w:val="nil"/>
              <w:bottom w:val="nil"/>
              <w:right w:val="nil"/>
            </w:tcBorders>
            <w:shd w:val="clear" w:color="auto" w:fill="FFFFFF"/>
            <w:noWrap/>
            <w:vAlign w:val="center"/>
          </w:tcPr>
          <w:p w14:paraId="2F960A67">
            <w:pPr>
              <w:spacing w:line="240" w:lineRule="auto"/>
              <w:ind w:firstLine="344"/>
              <w:rPr>
                <w:rFonts w:hint="eastAsia" w:ascii="宋体" w:hAnsi="宋体" w:eastAsia="宋体" w:cs="宋体"/>
                <w:sz w:val="16"/>
                <w:szCs w:val="16"/>
              </w:rPr>
            </w:pPr>
          </w:p>
        </w:tc>
      </w:tr>
      <w:tr w14:paraId="1177AAFC">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3D9A0936">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(乒乓球)</w:t>
            </w:r>
          </w:p>
        </w:tc>
        <w:tc>
          <w:tcPr>
            <w:tcW w:w="362" w:type="dxa"/>
            <w:tcBorders>
              <w:top w:val="nil"/>
              <w:left w:val="nil"/>
              <w:bottom w:val="nil"/>
              <w:right w:val="nil"/>
            </w:tcBorders>
            <w:shd w:val="clear" w:color="auto" w:fill="FFFFFF"/>
            <w:noWrap/>
            <w:vAlign w:val="center"/>
          </w:tcPr>
          <w:p w14:paraId="59603914">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5B7A93A6">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11.20%</w:t>
            </w:r>
          </w:p>
        </w:tc>
        <w:tc>
          <w:tcPr>
            <w:tcW w:w="0" w:type="auto"/>
            <w:tcBorders>
              <w:top w:val="nil"/>
              <w:left w:val="nil"/>
              <w:bottom w:val="nil"/>
              <w:right w:val="nil"/>
            </w:tcBorders>
            <w:shd w:val="clear" w:color="auto" w:fill="FFFFFF"/>
            <w:noWrap/>
            <w:vAlign w:val="center"/>
          </w:tcPr>
          <w:p w14:paraId="087F29EA">
            <w:pPr>
              <w:spacing w:line="240" w:lineRule="auto"/>
              <w:ind w:firstLine="344"/>
              <w:rPr>
                <w:rFonts w:hint="eastAsia" w:ascii="宋体" w:hAnsi="宋体" w:eastAsia="宋体" w:cs="宋体"/>
                <w:sz w:val="16"/>
                <w:szCs w:val="16"/>
              </w:rPr>
            </w:pPr>
          </w:p>
        </w:tc>
      </w:tr>
      <w:tr w14:paraId="3FE02701">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36E74922">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(网球)</w:t>
            </w:r>
          </w:p>
        </w:tc>
        <w:tc>
          <w:tcPr>
            <w:tcW w:w="362" w:type="dxa"/>
            <w:tcBorders>
              <w:top w:val="nil"/>
              <w:left w:val="nil"/>
              <w:bottom w:val="nil"/>
              <w:right w:val="nil"/>
            </w:tcBorders>
            <w:shd w:val="clear" w:color="auto" w:fill="FFFFFF"/>
            <w:noWrap/>
            <w:vAlign w:val="center"/>
          </w:tcPr>
          <w:p w14:paraId="61ED710B">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6D16AF13">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2.50%</w:t>
            </w:r>
          </w:p>
        </w:tc>
        <w:tc>
          <w:tcPr>
            <w:tcW w:w="0" w:type="auto"/>
            <w:tcBorders>
              <w:top w:val="nil"/>
              <w:left w:val="nil"/>
              <w:bottom w:val="nil"/>
              <w:right w:val="nil"/>
            </w:tcBorders>
            <w:shd w:val="clear" w:color="auto" w:fill="FFFFFF"/>
            <w:noWrap/>
            <w:vAlign w:val="center"/>
          </w:tcPr>
          <w:p w14:paraId="1A476451">
            <w:pPr>
              <w:spacing w:line="240" w:lineRule="auto"/>
              <w:ind w:firstLine="344"/>
              <w:rPr>
                <w:rFonts w:hint="eastAsia" w:ascii="宋体" w:hAnsi="宋体" w:eastAsia="宋体" w:cs="宋体"/>
                <w:sz w:val="16"/>
                <w:szCs w:val="16"/>
              </w:rPr>
            </w:pPr>
          </w:p>
        </w:tc>
      </w:tr>
      <w:tr w14:paraId="3AA1B9BA">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15453851">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(门球、地掷球)</w:t>
            </w:r>
          </w:p>
        </w:tc>
        <w:tc>
          <w:tcPr>
            <w:tcW w:w="362" w:type="dxa"/>
            <w:tcBorders>
              <w:top w:val="nil"/>
              <w:left w:val="nil"/>
              <w:bottom w:val="nil"/>
              <w:right w:val="nil"/>
            </w:tcBorders>
            <w:shd w:val="clear" w:color="auto" w:fill="FFFFFF"/>
            <w:noWrap/>
            <w:vAlign w:val="center"/>
          </w:tcPr>
          <w:p w14:paraId="1B8E44EF">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3BF73F92">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1.40%</w:t>
            </w:r>
          </w:p>
        </w:tc>
        <w:tc>
          <w:tcPr>
            <w:tcW w:w="0" w:type="auto"/>
            <w:tcBorders>
              <w:top w:val="nil"/>
              <w:left w:val="nil"/>
              <w:bottom w:val="nil"/>
              <w:right w:val="nil"/>
            </w:tcBorders>
            <w:shd w:val="clear" w:color="auto" w:fill="FFFFFF"/>
            <w:noWrap/>
            <w:vAlign w:val="center"/>
          </w:tcPr>
          <w:p w14:paraId="174E871A">
            <w:pPr>
              <w:spacing w:line="240" w:lineRule="auto"/>
              <w:ind w:firstLine="344"/>
              <w:rPr>
                <w:rFonts w:hint="eastAsia" w:ascii="宋体" w:hAnsi="宋体" w:eastAsia="宋体" w:cs="宋体"/>
                <w:sz w:val="16"/>
                <w:szCs w:val="16"/>
              </w:rPr>
            </w:pPr>
          </w:p>
        </w:tc>
      </w:tr>
      <w:tr w14:paraId="7C0AF421">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695EE0C5">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(健身操（体操、健美操）)</w:t>
            </w:r>
          </w:p>
        </w:tc>
        <w:tc>
          <w:tcPr>
            <w:tcW w:w="362" w:type="dxa"/>
            <w:tcBorders>
              <w:top w:val="nil"/>
              <w:left w:val="nil"/>
              <w:bottom w:val="nil"/>
              <w:right w:val="nil"/>
            </w:tcBorders>
            <w:shd w:val="clear" w:color="auto" w:fill="FFFFFF"/>
            <w:noWrap/>
            <w:vAlign w:val="center"/>
          </w:tcPr>
          <w:p w14:paraId="77E1DB5A">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2EA8FA37">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15.20%</w:t>
            </w:r>
          </w:p>
        </w:tc>
        <w:tc>
          <w:tcPr>
            <w:tcW w:w="0" w:type="auto"/>
            <w:tcBorders>
              <w:top w:val="nil"/>
              <w:left w:val="nil"/>
              <w:bottom w:val="nil"/>
              <w:right w:val="nil"/>
            </w:tcBorders>
            <w:shd w:val="clear" w:color="auto" w:fill="FFFFFF"/>
            <w:noWrap/>
            <w:vAlign w:val="center"/>
          </w:tcPr>
          <w:p w14:paraId="2393E6D3">
            <w:pPr>
              <w:spacing w:line="240" w:lineRule="auto"/>
              <w:ind w:firstLine="344"/>
              <w:rPr>
                <w:rFonts w:hint="eastAsia" w:ascii="宋体" w:hAnsi="宋体" w:eastAsia="宋体" w:cs="宋体"/>
                <w:sz w:val="16"/>
                <w:szCs w:val="16"/>
              </w:rPr>
            </w:pPr>
          </w:p>
        </w:tc>
      </w:tr>
      <w:tr w14:paraId="6D67C7DA">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4B44A121">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(舞蹈类（广场舞、民族舞蹈）)</w:t>
            </w:r>
          </w:p>
        </w:tc>
        <w:tc>
          <w:tcPr>
            <w:tcW w:w="362" w:type="dxa"/>
            <w:tcBorders>
              <w:top w:val="nil"/>
              <w:left w:val="nil"/>
              <w:bottom w:val="nil"/>
              <w:right w:val="nil"/>
            </w:tcBorders>
            <w:shd w:val="clear" w:color="auto" w:fill="FFFFFF"/>
            <w:noWrap/>
            <w:vAlign w:val="center"/>
          </w:tcPr>
          <w:p w14:paraId="22E654AB">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794AEA40">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19.60%</w:t>
            </w:r>
          </w:p>
        </w:tc>
        <w:tc>
          <w:tcPr>
            <w:tcW w:w="0" w:type="auto"/>
            <w:tcBorders>
              <w:top w:val="nil"/>
              <w:left w:val="nil"/>
              <w:bottom w:val="nil"/>
              <w:right w:val="nil"/>
            </w:tcBorders>
            <w:shd w:val="clear" w:color="auto" w:fill="FFFFFF"/>
            <w:noWrap/>
            <w:vAlign w:val="center"/>
          </w:tcPr>
          <w:p w14:paraId="4A099A0D">
            <w:pPr>
              <w:spacing w:line="240" w:lineRule="auto"/>
              <w:ind w:firstLine="344"/>
              <w:rPr>
                <w:rFonts w:hint="eastAsia" w:ascii="宋体" w:hAnsi="宋体" w:eastAsia="宋体" w:cs="宋体"/>
                <w:sz w:val="16"/>
                <w:szCs w:val="16"/>
              </w:rPr>
            </w:pPr>
          </w:p>
        </w:tc>
      </w:tr>
      <w:tr w14:paraId="045A2933">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416ADBF3">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(武术（太极、套路、木兰）)</w:t>
            </w:r>
          </w:p>
        </w:tc>
        <w:tc>
          <w:tcPr>
            <w:tcW w:w="362" w:type="dxa"/>
            <w:tcBorders>
              <w:top w:val="nil"/>
              <w:left w:val="nil"/>
              <w:bottom w:val="nil"/>
              <w:right w:val="nil"/>
            </w:tcBorders>
            <w:shd w:val="clear" w:color="auto" w:fill="FFFFFF"/>
            <w:noWrap/>
            <w:vAlign w:val="center"/>
          </w:tcPr>
          <w:p w14:paraId="3B84C687">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6FC10D4B">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10.60%</w:t>
            </w:r>
          </w:p>
        </w:tc>
        <w:tc>
          <w:tcPr>
            <w:tcW w:w="0" w:type="auto"/>
            <w:tcBorders>
              <w:top w:val="nil"/>
              <w:left w:val="nil"/>
              <w:bottom w:val="nil"/>
              <w:right w:val="nil"/>
            </w:tcBorders>
            <w:shd w:val="clear" w:color="auto" w:fill="FFFFFF"/>
            <w:noWrap/>
            <w:vAlign w:val="center"/>
          </w:tcPr>
          <w:p w14:paraId="5C27F7CC">
            <w:pPr>
              <w:spacing w:line="240" w:lineRule="auto"/>
              <w:ind w:firstLine="344"/>
              <w:rPr>
                <w:rFonts w:hint="eastAsia" w:ascii="宋体" w:hAnsi="宋体" w:eastAsia="宋体" w:cs="宋体"/>
                <w:sz w:val="16"/>
                <w:szCs w:val="16"/>
              </w:rPr>
            </w:pPr>
          </w:p>
        </w:tc>
      </w:tr>
      <w:tr w14:paraId="41924F2A">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11EB4613">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(健身气功（八锦缎、五禽戏）)</w:t>
            </w:r>
          </w:p>
        </w:tc>
        <w:tc>
          <w:tcPr>
            <w:tcW w:w="362" w:type="dxa"/>
            <w:tcBorders>
              <w:top w:val="nil"/>
              <w:left w:val="nil"/>
              <w:bottom w:val="nil"/>
              <w:right w:val="nil"/>
            </w:tcBorders>
            <w:shd w:val="clear" w:color="auto" w:fill="FFFFFF"/>
            <w:noWrap/>
            <w:vAlign w:val="center"/>
          </w:tcPr>
          <w:p w14:paraId="09EBF164">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3B983C6E">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11.20%</w:t>
            </w:r>
          </w:p>
        </w:tc>
        <w:tc>
          <w:tcPr>
            <w:tcW w:w="0" w:type="auto"/>
            <w:tcBorders>
              <w:top w:val="nil"/>
              <w:left w:val="nil"/>
              <w:bottom w:val="nil"/>
              <w:right w:val="nil"/>
            </w:tcBorders>
            <w:shd w:val="clear" w:color="auto" w:fill="FFFFFF"/>
            <w:noWrap/>
            <w:vAlign w:val="center"/>
          </w:tcPr>
          <w:p w14:paraId="5A531D27">
            <w:pPr>
              <w:spacing w:line="240" w:lineRule="auto"/>
              <w:ind w:firstLine="344"/>
              <w:rPr>
                <w:rFonts w:hint="eastAsia" w:ascii="宋体" w:hAnsi="宋体" w:eastAsia="宋体" w:cs="宋体"/>
                <w:sz w:val="16"/>
                <w:szCs w:val="16"/>
              </w:rPr>
            </w:pPr>
          </w:p>
        </w:tc>
      </w:tr>
      <w:tr w14:paraId="25E25BB1">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24F3CA9D">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(骑自行车)</w:t>
            </w:r>
          </w:p>
        </w:tc>
        <w:tc>
          <w:tcPr>
            <w:tcW w:w="362" w:type="dxa"/>
            <w:tcBorders>
              <w:top w:val="nil"/>
              <w:left w:val="nil"/>
              <w:bottom w:val="nil"/>
              <w:right w:val="nil"/>
            </w:tcBorders>
            <w:shd w:val="clear" w:color="auto" w:fill="FFFFFF"/>
            <w:noWrap/>
            <w:vAlign w:val="center"/>
          </w:tcPr>
          <w:p w14:paraId="37B0A009">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0DF83930">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13.10%</w:t>
            </w:r>
          </w:p>
        </w:tc>
        <w:tc>
          <w:tcPr>
            <w:tcW w:w="0" w:type="auto"/>
            <w:tcBorders>
              <w:top w:val="nil"/>
              <w:left w:val="nil"/>
              <w:bottom w:val="nil"/>
              <w:right w:val="nil"/>
            </w:tcBorders>
            <w:shd w:val="clear" w:color="auto" w:fill="FFFFFF"/>
            <w:noWrap/>
            <w:vAlign w:val="center"/>
          </w:tcPr>
          <w:p w14:paraId="06B69798">
            <w:pPr>
              <w:spacing w:line="240" w:lineRule="auto"/>
              <w:ind w:firstLine="344"/>
              <w:rPr>
                <w:rFonts w:hint="eastAsia" w:ascii="宋体" w:hAnsi="宋体" w:eastAsia="宋体" w:cs="宋体"/>
                <w:sz w:val="16"/>
                <w:szCs w:val="16"/>
              </w:rPr>
            </w:pPr>
          </w:p>
        </w:tc>
      </w:tr>
      <w:tr w14:paraId="260B5534">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77E454FD">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(瑜伽、普拉提)</w:t>
            </w:r>
          </w:p>
        </w:tc>
        <w:tc>
          <w:tcPr>
            <w:tcW w:w="362" w:type="dxa"/>
            <w:tcBorders>
              <w:top w:val="nil"/>
              <w:left w:val="nil"/>
              <w:bottom w:val="nil"/>
              <w:right w:val="nil"/>
            </w:tcBorders>
            <w:shd w:val="clear" w:color="auto" w:fill="FFFFFF"/>
            <w:noWrap/>
            <w:vAlign w:val="center"/>
          </w:tcPr>
          <w:p w14:paraId="0D9D56E3">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681B085F">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6.80%</w:t>
            </w:r>
          </w:p>
        </w:tc>
        <w:tc>
          <w:tcPr>
            <w:tcW w:w="0" w:type="auto"/>
            <w:tcBorders>
              <w:top w:val="nil"/>
              <w:left w:val="nil"/>
              <w:bottom w:val="nil"/>
              <w:right w:val="nil"/>
            </w:tcBorders>
            <w:shd w:val="clear" w:color="auto" w:fill="FFFFFF"/>
            <w:noWrap/>
            <w:vAlign w:val="center"/>
          </w:tcPr>
          <w:p w14:paraId="701D1068">
            <w:pPr>
              <w:spacing w:line="240" w:lineRule="auto"/>
              <w:ind w:firstLine="344"/>
              <w:rPr>
                <w:rFonts w:hint="eastAsia" w:ascii="宋体" w:hAnsi="宋体" w:eastAsia="宋体" w:cs="宋体"/>
                <w:sz w:val="16"/>
                <w:szCs w:val="16"/>
              </w:rPr>
            </w:pPr>
          </w:p>
        </w:tc>
      </w:tr>
      <w:tr w14:paraId="6F3CBBA0">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1BD06344">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(游泳)</w:t>
            </w:r>
          </w:p>
        </w:tc>
        <w:tc>
          <w:tcPr>
            <w:tcW w:w="362" w:type="dxa"/>
            <w:tcBorders>
              <w:top w:val="nil"/>
              <w:left w:val="nil"/>
              <w:bottom w:val="nil"/>
              <w:right w:val="nil"/>
            </w:tcBorders>
            <w:shd w:val="clear" w:color="auto" w:fill="FFFFFF"/>
            <w:noWrap/>
            <w:vAlign w:val="center"/>
          </w:tcPr>
          <w:p w14:paraId="247CE419">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664755FE">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11.10%</w:t>
            </w:r>
          </w:p>
        </w:tc>
        <w:tc>
          <w:tcPr>
            <w:tcW w:w="0" w:type="auto"/>
            <w:tcBorders>
              <w:top w:val="nil"/>
              <w:left w:val="nil"/>
              <w:bottom w:val="nil"/>
              <w:right w:val="nil"/>
            </w:tcBorders>
            <w:shd w:val="clear" w:color="auto" w:fill="FFFFFF"/>
            <w:noWrap/>
            <w:vAlign w:val="center"/>
          </w:tcPr>
          <w:p w14:paraId="59BAD2FB">
            <w:pPr>
              <w:spacing w:line="240" w:lineRule="auto"/>
              <w:ind w:firstLine="344"/>
              <w:rPr>
                <w:rFonts w:hint="eastAsia" w:ascii="宋体" w:hAnsi="宋体" w:eastAsia="宋体" w:cs="宋体"/>
                <w:sz w:val="16"/>
                <w:szCs w:val="16"/>
              </w:rPr>
            </w:pPr>
          </w:p>
        </w:tc>
      </w:tr>
      <w:tr w14:paraId="5844DEC6">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07F6DE2B">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(轮滑)</w:t>
            </w:r>
          </w:p>
        </w:tc>
        <w:tc>
          <w:tcPr>
            <w:tcW w:w="362" w:type="dxa"/>
            <w:tcBorders>
              <w:top w:val="nil"/>
              <w:left w:val="nil"/>
              <w:bottom w:val="nil"/>
              <w:right w:val="nil"/>
            </w:tcBorders>
            <w:shd w:val="clear" w:color="auto" w:fill="FFFFFF"/>
            <w:noWrap/>
            <w:vAlign w:val="center"/>
          </w:tcPr>
          <w:p w14:paraId="24B5C09C">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6BAAE1DB">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0.60%</w:t>
            </w:r>
          </w:p>
        </w:tc>
        <w:tc>
          <w:tcPr>
            <w:tcW w:w="0" w:type="auto"/>
            <w:tcBorders>
              <w:top w:val="nil"/>
              <w:left w:val="nil"/>
              <w:bottom w:val="nil"/>
              <w:right w:val="nil"/>
            </w:tcBorders>
            <w:shd w:val="clear" w:color="auto" w:fill="FFFFFF"/>
            <w:noWrap/>
            <w:vAlign w:val="center"/>
          </w:tcPr>
          <w:p w14:paraId="15A78FD0">
            <w:pPr>
              <w:spacing w:line="240" w:lineRule="auto"/>
              <w:ind w:firstLine="344"/>
              <w:rPr>
                <w:rFonts w:hint="eastAsia" w:ascii="宋体" w:hAnsi="宋体" w:eastAsia="宋体" w:cs="宋体"/>
                <w:sz w:val="16"/>
                <w:szCs w:val="16"/>
              </w:rPr>
            </w:pPr>
          </w:p>
        </w:tc>
      </w:tr>
      <w:tr w14:paraId="00062E5D">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65234551">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(街舞)</w:t>
            </w:r>
          </w:p>
        </w:tc>
        <w:tc>
          <w:tcPr>
            <w:tcW w:w="362" w:type="dxa"/>
            <w:tcBorders>
              <w:top w:val="nil"/>
              <w:left w:val="nil"/>
              <w:bottom w:val="nil"/>
              <w:right w:val="nil"/>
            </w:tcBorders>
            <w:shd w:val="clear" w:color="auto" w:fill="FFFFFF"/>
            <w:noWrap/>
            <w:vAlign w:val="center"/>
          </w:tcPr>
          <w:p w14:paraId="15272A24">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1A886845">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0.80%</w:t>
            </w:r>
          </w:p>
        </w:tc>
        <w:tc>
          <w:tcPr>
            <w:tcW w:w="0" w:type="auto"/>
            <w:tcBorders>
              <w:top w:val="nil"/>
              <w:left w:val="nil"/>
              <w:bottom w:val="nil"/>
              <w:right w:val="nil"/>
            </w:tcBorders>
            <w:shd w:val="clear" w:color="auto" w:fill="FFFFFF"/>
            <w:noWrap/>
            <w:vAlign w:val="center"/>
          </w:tcPr>
          <w:p w14:paraId="7E14D396">
            <w:pPr>
              <w:spacing w:line="240" w:lineRule="auto"/>
              <w:ind w:firstLine="344"/>
              <w:rPr>
                <w:rFonts w:hint="eastAsia" w:ascii="宋体" w:hAnsi="宋体" w:eastAsia="宋体" w:cs="宋体"/>
                <w:sz w:val="16"/>
                <w:szCs w:val="16"/>
              </w:rPr>
            </w:pPr>
          </w:p>
        </w:tc>
      </w:tr>
      <w:tr w14:paraId="49E634AA">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082D457C">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(柔力球)</w:t>
            </w:r>
          </w:p>
        </w:tc>
        <w:tc>
          <w:tcPr>
            <w:tcW w:w="362" w:type="dxa"/>
            <w:tcBorders>
              <w:top w:val="nil"/>
              <w:left w:val="nil"/>
              <w:bottom w:val="nil"/>
              <w:right w:val="nil"/>
            </w:tcBorders>
            <w:shd w:val="clear" w:color="auto" w:fill="FFFFFF"/>
            <w:noWrap/>
            <w:vAlign w:val="center"/>
          </w:tcPr>
          <w:p w14:paraId="4BCF5328">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6BB5F3FF">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2.40%</w:t>
            </w:r>
          </w:p>
        </w:tc>
        <w:tc>
          <w:tcPr>
            <w:tcW w:w="0" w:type="auto"/>
            <w:tcBorders>
              <w:top w:val="nil"/>
              <w:left w:val="nil"/>
              <w:bottom w:val="nil"/>
              <w:right w:val="nil"/>
            </w:tcBorders>
            <w:shd w:val="clear" w:color="auto" w:fill="FFFFFF"/>
            <w:noWrap/>
            <w:vAlign w:val="center"/>
          </w:tcPr>
          <w:p w14:paraId="3E5E7CCA">
            <w:pPr>
              <w:spacing w:line="240" w:lineRule="auto"/>
              <w:ind w:firstLine="344"/>
              <w:rPr>
                <w:rFonts w:hint="eastAsia" w:ascii="宋体" w:hAnsi="宋体" w:eastAsia="宋体" w:cs="宋体"/>
                <w:sz w:val="16"/>
                <w:szCs w:val="16"/>
              </w:rPr>
            </w:pPr>
          </w:p>
        </w:tc>
      </w:tr>
      <w:tr w14:paraId="4B4882BA">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1F7F2B16">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(跳绳)</w:t>
            </w:r>
          </w:p>
        </w:tc>
        <w:tc>
          <w:tcPr>
            <w:tcW w:w="362" w:type="dxa"/>
            <w:tcBorders>
              <w:top w:val="nil"/>
              <w:left w:val="nil"/>
              <w:bottom w:val="nil"/>
              <w:right w:val="nil"/>
            </w:tcBorders>
            <w:shd w:val="clear" w:color="auto" w:fill="FFFFFF"/>
            <w:noWrap/>
            <w:vAlign w:val="center"/>
          </w:tcPr>
          <w:p w14:paraId="6CA4AFD9">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04FB1544">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6.70%</w:t>
            </w:r>
          </w:p>
        </w:tc>
        <w:tc>
          <w:tcPr>
            <w:tcW w:w="0" w:type="auto"/>
            <w:tcBorders>
              <w:top w:val="nil"/>
              <w:left w:val="nil"/>
              <w:bottom w:val="nil"/>
              <w:right w:val="nil"/>
            </w:tcBorders>
            <w:shd w:val="clear" w:color="auto" w:fill="FFFFFF"/>
            <w:noWrap/>
            <w:vAlign w:val="center"/>
          </w:tcPr>
          <w:p w14:paraId="2F6B87E1">
            <w:pPr>
              <w:spacing w:line="240" w:lineRule="auto"/>
              <w:ind w:firstLine="344"/>
              <w:rPr>
                <w:rFonts w:hint="eastAsia" w:ascii="宋体" w:hAnsi="宋体" w:eastAsia="宋体" w:cs="宋体"/>
                <w:sz w:val="16"/>
                <w:szCs w:val="16"/>
              </w:rPr>
            </w:pPr>
          </w:p>
        </w:tc>
      </w:tr>
      <w:tr w14:paraId="51596F4C">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37CBF80E">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(跆拳道)</w:t>
            </w:r>
          </w:p>
        </w:tc>
        <w:tc>
          <w:tcPr>
            <w:tcW w:w="362" w:type="dxa"/>
            <w:tcBorders>
              <w:top w:val="nil"/>
              <w:left w:val="nil"/>
              <w:bottom w:val="nil"/>
              <w:right w:val="nil"/>
            </w:tcBorders>
            <w:shd w:val="clear" w:color="auto" w:fill="FFFFFF"/>
            <w:noWrap/>
            <w:vAlign w:val="center"/>
          </w:tcPr>
          <w:p w14:paraId="26F80CCD">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150FD48A">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0.80%</w:t>
            </w:r>
          </w:p>
        </w:tc>
        <w:tc>
          <w:tcPr>
            <w:tcW w:w="0" w:type="auto"/>
            <w:tcBorders>
              <w:top w:val="nil"/>
              <w:left w:val="nil"/>
              <w:bottom w:val="nil"/>
              <w:right w:val="nil"/>
            </w:tcBorders>
            <w:shd w:val="clear" w:color="auto" w:fill="FFFFFF"/>
            <w:noWrap/>
            <w:vAlign w:val="center"/>
          </w:tcPr>
          <w:p w14:paraId="1B59713A">
            <w:pPr>
              <w:spacing w:line="240" w:lineRule="auto"/>
              <w:ind w:firstLine="344"/>
              <w:rPr>
                <w:rFonts w:hint="eastAsia" w:ascii="宋体" w:hAnsi="宋体" w:eastAsia="宋体" w:cs="宋体"/>
                <w:sz w:val="16"/>
                <w:szCs w:val="16"/>
              </w:rPr>
            </w:pPr>
          </w:p>
        </w:tc>
      </w:tr>
      <w:tr w14:paraId="07FF7651">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6F0F9D69">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(拳击、散打、摔跤、柔道)</w:t>
            </w:r>
          </w:p>
        </w:tc>
        <w:tc>
          <w:tcPr>
            <w:tcW w:w="362" w:type="dxa"/>
            <w:tcBorders>
              <w:top w:val="nil"/>
              <w:left w:val="nil"/>
              <w:bottom w:val="nil"/>
              <w:right w:val="nil"/>
            </w:tcBorders>
            <w:shd w:val="clear" w:color="auto" w:fill="FFFFFF"/>
            <w:noWrap/>
            <w:vAlign w:val="center"/>
          </w:tcPr>
          <w:p w14:paraId="4516A713">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11146D54">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1.00%</w:t>
            </w:r>
          </w:p>
        </w:tc>
        <w:tc>
          <w:tcPr>
            <w:tcW w:w="0" w:type="auto"/>
            <w:tcBorders>
              <w:top w:val="nil"/>
              <w:left w:val="nil"/>
              <w:bottom w:val="nil"/>
              <w:right w:val="nil"/>
            </w:tcBorders>
            <w:shd w:val="clear" w:color="auto" w:fill="FFFFFF"/>
            <w:noWrap/>
            <w:vAlign w:val="center"/>
          </w:tcPr>
          <w:p w14:paraId="57B2F8CB">
            <w:pPr>
              <w:spacing w:line="240" w:lineRule="auto"/>
              <w:ind w:firstLine="344"/>
              <w:rPr>
                <w:rFonts w:hint="eastAsia" w:ascii="宋体" w:hAnsi="宋体" w:eastAsia="宋体" w:cs="宋体"/>
                <w:sz w:val="16"/>
                <w:szCs w:val="16"/>
              </w:rPr>
            </w:pPr>
          </w:p>
        </w:tc>
      </w:tr>
      <w:tr w14:paraId="418C69E3">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6E6AAA7C">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(电子竞技)</w:t>
            </w:r>
          </w:p>
        </w:tc>
        <w:tc>
          <w:tcPr>
            <w:tcW w:w="362" w:type="dxa"/>
            <w:tcBorders>
              <w:top w:val="nil"/>
              <w:left w:val="nil"/>
              <w:bottom w:val="nil"/>
              <w:right w:val="nil"/>
            </w:tcBorders>
            <w:shd w:val="clear" w:color="auto" w:fill="FFFFFF"/>
            <w:noWrap/>
            <w:vAlign w:val="center"/>
          </w:tcPr>
          <w:p w14:paraId="0D1B4592">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6A48A284">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3.50%</w:t>
            </w:r>
          </w:p>
        </w:tc>
        <w:tc>
          <w:tcPr>
            <w:tcW w:w="0" w:type="auto"/>
            <w:tcBorders>
              <w:top w:val="nil"/>
              <w:left w:val="nil"/>
              <w:bottom w:val="nil"/>
              <w:right w:val="nil"/>
            </w:tcBorders>
            <w:shd w:val="clear" w:color="auto" w:fill="FFFFFF"/>
            <w:noWrap/>
            <w:vAlign w:val="center"/>
          </w:tcPr>
          <w:p w14:paraId="7F8F8FCB">
            <w:pPr>
              <w:spacing w:line="240" w:lineRule="auto"/>
              <w:ind w:firstLine="344"/>
              <w:rPr>
                <w:rFonts w:hint="eastAsia" w:ascii="宋体" w:hAnsi="宋体" w:eastAsia="宋体" w:cs="宋体"/>
                <w:sz w:val="16"/>
                <w:szCs w:val="16"/>
              </w:rPr>
            </w:pPr>
          </w:p>
        </w:tc>
      </w:tr>
      <w:tr w14:paraId="2F274FAE">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42C70F25">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(滑板)</w:t>
            </w:r>
          </w:p>
        </w:tc>
        <w:tc>
          <w:tcPr>
            <w:tcW w:w="362" w:type="dxa"/>
            <w:tcBorders>
              <w:top w:val="nil"/>
              <w:left w:val="nil"/>
              <w:bottom w:val="nil"/>
              <w:right w:val="nil"/>
            </w:tcBorders>
            <w:shd w:val="clear" w:color="auto" w:fill="FFFFFF"/>
            <w:noWrap/>
            <w:vAlign w:val="center"/>
          </w:tcPr>
          <w:p w14:paraId="699CC492">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3E2E15D7">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1.10%</w:t>
            </w:r>
          </w:p>
        </w:tc>
        <w:tc>
          <w:tcPr>
            <w:tcW w:w="0" w:type="auto"/>
            <w:tcBorders>
              <w:top w:val="nil"/>
              <w:left w:val="nil"/>
              <w:bottom w:val="nil"/>
              <w:right w:val="nil"/>
            </w:tcBorders>
            <w:shd w:val="clear" w:color="auto" w:fill="FFFFFF"/>
            <w:noWrap/>
            <w:vAlign w:val="center"/>
          </w:tcPr>
          <w:p w14:paraId="0908BC2A">
            <w:pPr>
              <w:spacing w:line="240" w:lineRule="auto"/>
              <w:ind w:firstLine="344"/>
              <w:rPr>
                <w:rFonts w:hint="eastAsia" w:ascii="宋体" w:hAnsi="宋体" w:eastAsia="宋体" w:cs="宋体"/>
                <w:sz w:val="16"/>
                <w:szCs w:val="16"/>
              </w:rPr>
            </w:pPr>
          </w:p>
        </w:tc>
      </w:tr>
      <w:tr w14:paraId="11C374E1">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12289770">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(躲避球)</w:t>
            </w:r>
          </w:p>
        </w:tc>
        <w:tc>
          <w:tcPr>
            <w:tcW w:w="362" w:type="dxa"/>
            <w:tcBorders>
              <w:top w:val="nil"/>
              <w:left w:val="nil"/>
              <w:bottom w:val="nil"/>
              <w:right w:val="nil"/>
            </w:tcBorders>
            <w:shd w:val="clear" w:color="auto" w:fill="FFFFFF"/>
            <w:noWrap/>
            <w:vAlign w:val="center"/>
          </w:tcPr>
          <w:p w14:paraId="3A465345">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36F53EA8">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0.20%</w:t>
            </w:r>
          </w:p>
        </w:tc>
        <w:tc>
          <w:tcPr>
            <w:tcW w:w="0" w:type="auto"/>
            <w:tcBorders>
              <w:top w:val="nil"/>
              <w:left w:val="nil"/>
              <w:bottom w:val="nil"/>
              <w:right w:val="nil"/>
            </w:tcBorders>
            <w:shd w:val="clear" w:color="auto" w:fill="FFFFFF"/>
            <w:noWrap/>
            <w:vAlign w:val="center"/>
          </w:tcPr>
          <w:p w14:paraId="79717C88">
            <w:pPr>
              <w:spacing w:line="240" w:lineRule="auto"/>
              <w:ind w:firstLine="344"/>
              <w:rPr>
                <w:rFonts w:hint="eastAsia" w:ascii="宋体" w:hAnsi="宋体" w:eastAsia="宋体" w:cs="宋体"/>
                <w:sz w:val="16"/>
                <w:szCs w:val="16"/>
              </w:rPr>
            </w:pPr>
          </w:p>
        </w:tc>
      </w:tr>
      <w:tr w14:paraId="5E8E585A">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12679ECD">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(壁球)</w:t>
            </w:r>
          </w:p>
        </w:tc>
        <w:tc>
          <w:tcPr>
            <w:tcW w:w="362" w:type="dxa"/>
            <w:tcBorders>
              <w:top w:val="nil"/>
              <w:left w:val="nil"/>
              <w:bottom w:val="nil"/>
              <w:right w:val="nil"/>
            </w:tcBorders>
            <w:shd w:val="clear" w:color="auto" w:fill="FFFFFF"/>
            <w:noWrap/>
            <w:vAlign w:val="center"/>
          </w:tcPr>
          <w:p w14:paraId="2C43E7C1">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441EA351">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0.30%</w:t>
            </w:r>
          </w:p>
        </w:tc>
        <w:tc>
          <w:tcPr>
            <w:tcW w:w="0" w:type="auto"/>
            <w:tcBorders>
              <w:top w:val="nil"/>
              <w:left w:val="nil"/>
              <w:bottom w:val="nil"/>
              <w:right w:val="nil"/>
            </w:tcBorders>
            <w:shd w:val="clear" w:color="auto" w:fill="FFFFFF"/>
            <w:noWrap/>
            <w:vAlign w:val="center"/>
          </w:tcPr>
          <w:p w14:paraId="666C29D9">
            <w:pPr>
              <w:spacing w:line="240" w:lineRule="auto"/>
              <w:ind w:firstLine="344"/>
              <w:rPr>
                <w:rFonts w:hint="eastAsia" w:ascii="宋体" w:hAnsi="宋体" w:eastAsia="宋体" w:cs="宋体"/>
                <w:sz w:val="16"/>
                <w:szCs w:val="16"/>
              </w:rPr>
            </w:pPr>
          </w:p>
        </w:tc>
      </w:tr>
      <w:tr w14:paraId="19EB0D6B">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15E04B77">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(手球)</w:t>
            </w:r>
          </w:p>
        </w:tc>
        <w:tc>
          <w:tcPr>
            <w:tcW w:w="362" w:type="dxa"/>
            <w:tcBorders>
              <w:top w:val="nil"/>
              <w:left w:val="nil"/>
              <w:bottom w:val="nil"/>
              <w:right w:val="nil"/>
            </w:tcBorders>
            <w:shd w:val="clear" w:color="auto" w:fill="FFFFFF"/>
            <w:noWrap/>
            <w:vAlign w:val="center"/>
          </w:tcPr>
          <w:p w14:paraId="58BBD4BE">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38DD65EC">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0.20%</w:t>
            </w:r>
          </w:p>
        </w:tc>
        <w:tc>
          <w:tcPr>
            <w:tcW w:w="0" w:type="auto"/>
            <w:tcBorders>
              <w:top w:val="nil"/>
              <w:left w:val="nil"/>
              <w:bottom w:val="nil"/>
              <w:right w:val="nil"/>
            </w:tcBorders>
            <w:shd w:val="clear" w:color="auto" w:fill="FFFFFF"/>
            <w:noWrap/>
            <w:vAlign w:val="center"/>
          </w:tcPr>
          <w:p w14:paraId="209BF3F7">
            <w:pPr>
              <w:spacing w:line="240" w:lineRule="auto"/>
              <w:ind w:firstLine="344"/>
              <w:rPr>
                <w:rFonts w:hint="eastAsia" w:ascii="宋体" w:hAnsi="宋体" w:eastAsia="宋体" w:cs="宋体"/>
                <w:sz w:val="16"/>
                <w:szCs w:val="16"/>
              </w:rPr>
            </w:pPr>
          </w:p>
        </w:tc>
      </w:tr>
      <w:tr w14:paraId="14B54615">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696E8EAC">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(彩虹跑)</w:t>
            </w:r>
          </w:p>
        </w:tc>
        <w:tc>
          <w:tcPr>
            <w:tcW w:w="362" w:type="dxa"/>
            <w:tcBorders>
              <w:top w:val="nil"/>
              <w:left w:val="nil"/>
              <w:bottom w:val="nil"/>
              <w:right w:val="nil"/>
            </w:tcBorders>
            <w:shd w:val="clear" w:color="auto" w:fill="FFFFFF"/>
            <w:noWrap/>
            <w:vAlign w:val="center"/>
          </w:tcPr>
          <w:p w14:paraId="51643D4A">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0D9033CD">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0.30%</w:t>
            </w:r>
          </w:p>
        </w:tc>
        <w:tc>
          <w:tcPr>
            <w:tcW w:w="0" w:type="auto"/>
            <w:tcBorders>
              <w:top w:val="nil"/>
              <w:left w:val="nil"/>
              <w:bottom w:val="nil"/>
              <w:right w:val="nil"/>
            </w:tcBorders>
            <w:shd w:val="clear" w:color="auto" w:fill="FFFFFF"/>
            <w:noWrap/>
            <w:vAlign w:val="center"/>
          </w:tcPr>
          <w:p w14:paraId="701FF2DF">
            <w:pPr>
              <w:spacing w:line="240" w:lineRule="auto"/>
              <w:ind w:firstLine="344"/>
              <w:rPr>
                <w:rFonts w:hint="eastAsia" w:ascii="宋体" w:hAnsi="宋体" w:eastAsia="宋体" w:cs="宋体"/>
                <w:sz w:val="16"/>
                <w:szCs w:val="16"/>
              </w:rPr>
            </w:pPr>
          </w:p>
        </w:tc>
      </w:tr>
      <w:tr w14:paraId="7C224930">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094E4ADB">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(蹦床)</w:t>
            </w:r>
          </w:p>
        </w:tc>
        <w:tc>
          <w:tcPr>
            <w:tcW w:w="362" w:type="dxa"/>
            <w:tcBorders>
              <w:top w:val="nil"/>
              <w:left w:val="nil"/>
              <w:bottom w:val="nil"/>
              <w:right w:val="nil"/>
            </w:tcBorders>
            <w:shd w:val="clear" w:color="auto" w:fill="FFFFFF"/>
            <w:noWrap/>
            <w:vAlign w:val="center"/>
          </w:tcPr>
          <w:p w14:paraId="1B9A6204">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0CAEFE9C">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0.40%</w:t>
            </w:r>
          </w:p>
        </w:tc>
        <w:tc>
          <w:tcPr>
            <w:tcW w:w="0" w:type="auto"/>
            <w:tcBorders>
              <w:top w:val="nil"/>
              <w:left w:val="nil"/>
              <w:bottom w:val="nil"/>
              <w:right w:val="nil"/>
            </w:tcBorders>
            <w:shd w:val="clear" w:color="auto" w:fill="FFFFFF"/>
            <w:noWrap/>
            <w:vAlign w:val="center"/>
          </w:tcPr>
          <w:p w14:paraId="306A6144">
            <w:pPr>
              <w:spacing w:line="240" w:lineRule="auto"/>
              <w:ind w:firstLine="344"/>
              <w:rPr>
                <w:rFonts w:hint="eastAsia" w:ascii="宋体" w:hAnsi="宋体" w:eastAsia="宋体" w:cs="宋体"/>
                <w:sz w:val="16"/>
                <w:szCs w:val="16"/>
              </w:rPr>
            </w:pPr>
          </w:p>
        </w:tc>
      </w:tr>
      <w:tr w14:paraId="19E604A2">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4A5EAE53">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(空竹)</w:t>
            </w:r>
          </w:p>
        </w:tc>
        <w:tc>
          <w:tcPr>
            <w:tcW w:w="362" w:type="dxa"/>
            <w:tcBorders>
              <w:top w:val="nil"/>
              <w:left w:val="nil"/>
              <w:bottom w:val="nil"/>
              <w:right w:val="nil"/>
            </w:tcBorders>
            <w:shd w:val="clear" w:color="auto" w:fill="FFFFFF"/>
            <w:noWrap/>
            <w:vAlign w:val="center"/>
          </w:tcPr>
          <w:p w14:paraId="2D52719B">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4EDD1DC6">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0.50%</w:t>
            </w:r>
          </w:p>
        </w:tc>
        <w:tc>
          <w:tcPr>
            <w:tcW w:w="0" w:type="auto"/>
            <w:tcBorders>
              <w:top w:val="nil"/>
              <w:left w:val="nil"/>
              <w:bottom w:val="nil"/>
              <w:right w:val="nil"/>
            </w:tcBorders>
            <w:shd w:val="clear" w:color="auto" w:fill="FFFFFF"/>
            <w:noWrap/>
            <w:vAlign w:val="center"/>
          </w:tcPr>
          <w:p w14:paraId="13CC264D">
            <w:pPr>
              <w:spacing w:line="240" w:lineRule="auto"/>
              <w:ind w:firstLine="344"/>
              <w:rPr>
                <w:rFonts w:hint="eastAsia" w:ascii="宋体" w:hAnsi="宋体" w:eastAsia="宋体" w:cs="宋体"/>
                <w:sz w:val="16"/>
                <w:szCs w:val="16"/>
              </w:rPr>
            </w:pPr>
          </w:p>
        </w:tc>
      </w:tr>
      <w:tr w14:paraId="068D39FD">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284C7838">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(中国象棋、围棋)</w:t>
            </w:r>
          </w:p>
        </w:tc>
        <w:tc>
          <w:tcPr>
            <w:tcW w:w="362" w:type="dxa"/>
            <w:tcBorders>
              <w:top w:val="nil"/>
              <w:left w:val="nil"/>
              <w:bottom w:val="nil"/>
              <w:right w:val="nil"/>
            </w:tcBorders>
            <w:shd w:val="clear" w:color="auto" w:fill="FFFFFF"/>
            <w:noWrap/>
            <w:vAlign w:val="center"/>
          </w:tcPr>
          <w:p w14:paraId="18ACCD1F">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3845CA65">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2.90%</w:t>
            </w:r>
          </w:p>
        </w:tc>
        <w:tc>
          <w:tcPr>
            <w:tcW w:w="0" w:type="auto"/>
            <w:tcBorders>
              <w:top w:val="nil"/>
              <w:left w:val="nil"/>
              <w:bottom w:val="nil"/>
              <w:right w:val="nil"/>
            </w:tcBorders>
            <w:shd w:val="clear" w:color="auto" w:fill="FFFFFF"/>
            <w:noWrap/>
            <w:vAlign w:val="center"/>
          </w:tcPr>
          <w:p w14:paraId="68725E01">
            <w:pPr>
              <w:spacing w:line="240" w:lineRule="auto"/>
              <w:ind w:firstLine="344"/>
              <w:rPr>
                <w:rFonts w:hint="eastAsia" w:ascii="宋体" w:hAnsi="宋体" w:eastAsia="宋体" w:cs="宋体"/>
                <w:sz w:val="16"/>
                <w:szCs w:val="16"/>
              </w:rPr>
            </w:pPr>
          </w:p>
        </w:tc>
      </w:tr>
      <w:tr w14:paraId="592CCC35">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72F6486B">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(马术)</w:t>
            </w:r>
          </w:p>
        </w:tc>
        <w:tc>
          <w:tcPr>
            <w:tcW w:w="362" w:type="dxa"/>
            <w:tcBorders>
              <w:top w:val="nil"/>
              <w:left w:val="nil"/>
              <w:bottom w:val="nil"/>
              <w:right w:val="nil"/>
            </w:tcBorders>
            <w:shd w:val="clear" w:color="auto" w:fill="FFFFFF"/>
            <w:noWrap/>
            <w:vAlign w:val="center"/>
          </w:tcPr>
          <w:p w14:paraId="6D4522D6">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10565039">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0.30%</w:t>
            </w:r>
          </w:p>
        </w:tc>
        <w:tc>
          <w:tcPr>
            <w:tcW w:w="0" w:type="auto"/>
            <w:tcBorders>
              <w:top w:val="nil"/>
              <w:left w:val="nil"/>
              <w:bottom w:val="nil"/>
              <w:right w:val="nil"/>
            </w:tcBorders>
            <w:shd w:val="clear" w:color="auto" w:fill="FFFFFF"/>
            <w:noWrap/>
            <w:vAlign w:val="center"/>
          </w:tcPr>
          <w:p w14:paraId="5A506483">
            <w:pPr>
              <w:spacing w:line="240" w:lineRule="auto"/>
              <w:ind w:firstLine="344"/>
              <w:rPr>
                <w:rFonts w:hint="eastAsia" w:ascii="宋体" w:hAnsi="宋体" w:eastAsia="宋体" w:cs="宋体"/>
                <w:sz w:val="16"/>
                <w:szCs w:val="16"/>
              </w:rPr>
            </w:pPr>
          </w:p>
        </w:tc>
      </w:tr>
      <w:tr w14:paraId="15C388DE">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26A2E632">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(风筝)</w:t>
            </w:r>
          </w:p>
        </w:tc>
        <w:tc>
          <w:tcPr>
            <w:tcW w:w="362" w:type="dxa"/>
            <w:tcBorders>
              <w:top w:val="nil"/>
              <w:left w:val="nil"/>
              <w:bottom w:val="nil"/>
              <w:right w:val="nil"/>
            </w:tcBorders>
            <w:shd w:val="clear" w:color="auto" w:fill="FFFFFF"/>
            <w:noWrap/>
            <w:vAlign w:val="center"/>
          </w:tcPr>
          <w:p w14:paraId="5265D6F1">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27F3C008">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0.90%</w:t>
            </w:r>
          </w:p>
        </w:tc>
        <w:tc>
          <w:tcPr>
            <w:tcW w:w="0" w:type="auto"/>
            <w:tcBorders>
              <w:top w:val="nil"/>
              <w:left w:val="nil"/>
              <w:bottom w:val="nil"/>
              <w:right w:val="nil"/>
            </w:tcBorders>
            <w:shd w:val="clear" w:color="auto" w:fill="FFFFFF"/>
            <w:noWrap/>
            <w:vAlign w:val="center"/>
          </w:tcPr>
          <w:p w14:paraId="4D1ABCA3">
            <w:pPr>
              <w:spacing w:line="240" w:lineRule="auto"/>
              <w:ind w:firstLine="344"/>
              <w:rPr>
                <w:rFonts w:hint="eastAsia" w:ascii="宋体" w:hAnsi="宋体" w:eastAsia="宋体" w:cs="宋体"/>
                <w:sz w:val="16"/>
                <w:szCs w:val="16"/>
              </w:rPr>
            </w:pPr>
          </w:p>
        </w:tc>
      </w:tr>
      <w:tr w14:paraId="2E99D5B1">
        <w:tblPrEx>
          <w:tblCellMar>
            <w:top w:w="0" w:type="dxa"/>
            <w:left w:w="108" w:type="dxa"/>
            <w:bottom w:w="0" w:type="dxa"/>
            <w:right w:w="108" w:type="dxa"/>
          </w:tblCellMar>
        </w:tblPrEx>
        <w:trPr>
          <w:trHeight w:val="227" w:hRule="atLeast"/>
          <w:jc w:val="center"/>
        </w:trPr>
        <w:tc>
          <w:tcPr>
            <w:tcW w:w="0" w:type="auto"/>
            <w:tcBorders>
              <w:top w:val="nil"/>
              <w:left w:val="nil"/>
              <w:bottom w:val="nil"/>
              <w:right w:val="nil"/>
            </w:tcBorders>
            <w:shd w:val="clear" w:color="auto" w:fill="FFFFFF"/>
            <w:noWrap/>
            <w:vAlign w:val="bottom"/>
          </w:tcPr>
          <w:p w14:paraId="0966635A">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(其他)</w:t>
            </w:r>
          </w:p>
        </w:tc>
        <w:tc>
          <w:tcPr>
            <w:tcW w:w="362" w:type="dxa"/>
            <w:tcBorders>
              <w:top w:val="nil"/>
              <w:left w:val="nil"/>
              <w:bottom w:val="nil"/>
              <w:right w:val="nil"/>
            </w:tcBorders>
            <w:shd w:val="clear" w:color="auto" w:fill="FFFFFF"/>
            <w:noWrap/>
            <w:vAlign w:val="center"/>
          </w:tcPr>
          <w:p w14:paraId="37FE17BD">
            <w:pPr>
              <w:spacing w:line="240" w:lineRule="auto"/>
              <w:ind w:firstLine="344"/>
              <w:rPr>
                <w:rFonts w:hint="eastAsia" w:ascii="宋体" w:hAnsi="宋体" w:eastAsia="宋体" w:cs="宋体"/>
                <w:sz w:val="16"/>
                <w:szCs w:val="16"/>
              </w:rPr>
            </w:pPr>
          </w:p>
        </w:tc>
        <w:tc>
          <w:tcPr>
            <w:tcW w:w="2278" w:type="dxa"/>
            <w:tcBorders>
              <w:top w:val="nil"/>
              <w:left w:val="nil"/>
              <w:bottom w:val="nil"/>
              <w:right w:val="nil"/>
            </w:tcBorders>
            <w:shd w:val="clear" w:color="auto" w:fill="FFFFFF"/>
            <w:noWrap/>
            <w:vAlign w:val="center"/>
          </w:tcPr>
          <w:p w14:paraId="29E16F4D">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7.30%</w:t>
            </w:r>
          </w:p>
        </w:tc>
        <w:tc>
          <w:tcPr>
            <w:tcW w:w="0" w:type="auto"/>
            <w:tcBorders>
              <w:top w:val="nil"/>
              <w:left w:val="nil"/>
              <w:bottom w:val="nil"/>
              <w:right w:val="nil"/>
            </w:tcBorders>
            <w:shd w:val="clear" w:color="auto" w:fill="FFFFFF"/>
            <w:noWrap/>
            <w:vAlign w:val="center"/>
          </w:tcPr>
          <w:p w14:paraId="487794F2">
            <w:pPr>
              <w:spacing w:line="240" w:lineRule="auto"/>
              <w:ind w:firstLine="344"/>
              <w:rPr>
                <w:rFonts w:hint="eastAsia" w:ascii="宋体" w:hAnsi="宋体" w:eastAsia="宋体" w:cs="宋体"/>
                <w:sz w:val="16"/>
                <w:szCs w:val="16"/>
              </w:rPr>
            </w:pPr>
          </w:p>
        </w:tc>
      </w:tr>
      <w:tr w14:paraId="6D799CBE">
        <w:tblPrEx>
          <w:tblCellMar>
            <w:top w:w="0" w:type="dxa"/>
            <w:left w:w="108" w:type="dxa"/>
            <w:bottom w:w="0" w:type="dxa"/>
            <w:right w:w="108" w:type="dxa"/>
          </w:tblCellMar>
        </w:tblPrEx>
        <w:trPr>
          <w:trHeight w:val="227" w:hRule="atLeast"/>
          <w:jc w:val="center"/>
        </w:trPr>
        <w:tc>
          <w:tcPr>
            <w:tcW w:w="0" w:type="auto"/>
            <w:tcBorders>
              <w:top w:val="nil"/>
              <w:left w:val="nil"/>
              <w:bottom w:val="single" w:color="000000" w:sz="12" w:space="0"/>
              <w:right w:val="nil"/>
            </w:tcBorders>
            <w:shd w:val="clear" w:color="auto" w:fill="FFFFFF"/>
            <w:noWrap/>
            <w:vAlign w:val="bottom"/>
          </w:tcPr>
          <w:p w14:paraId="5EA7AF9B">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(没有参加过)</w:t>
            </w:r>
          </w:p>
        </w:tc>
        <w:tc>
          <w:tcPr>
            <w:tcW w:w="362" w:type="dxa"/>
            <w:tcBorders>
              <w:top w:val="nil"/>
              <w:left w:val="nil"/>
              <w:bottom w:val="single" w:color="000000" w:sz="12" w:space="0"/>
              <w:right w:val="nil"/>
            </w:tcBorders>
            <w:shd w:val="clear" w:color="auto" w:fill="FFFFFF"/>
            <w:noWrap/>
            <w:vAlign w:val="center"/>
          </w:tcPr>
          <w:p w14:paraId="6208B203">
            <w:pPr>
              <w:spacing w:line="240" w:lineRule="auto"/>
              <w:ind w:firstLine="344"/>
              <w:rPr>
                <w:rFonts w:hint="eastAsia" w:ascii="宋体" w:hAnsi="宋体" w:eastAsia="宋体" w:cs="宋体"/>
                <w:sz w:val="16"/>
                <w:szCs w:val="16"/>
              </w:rPr>
            </w:pPr>
          </w:p>
        </w:tc>
        <w:tc>
          <w:tcPr>
            <w:tcW w:w="2278" w:type="dxa"/>
            <w:tcBorders>
              <w:top w:val="nil"/>
              <w:left w:val="nil"/>
              <w:bottom w:val="single" w:color="000000" w:sz="12" w:space="0"/>
              <w:right w:val="nil"/>
            </w:tcBorders>
            <w:shd w:val="clear" w:color="auto" w:fill="FFFFFF"/>
            <w:noWrap/>
            <w:vAlign w:val="center"/>
          </w:tcPr>
          <w:p w14:paraId="02A1FBBA">
            <w:pPr>
              <w:spacing w:line="240" w:lineRule="auto"/>
              <w:ind w:firstLine="344"/>
              <w:jc w:val="right"/>
              <w:textAlignment w:val="center"/>
              <w:rPr>
                <w:rFonts w:hint="eastAsia" w:ascii="宋体" w:hAnsi="宋体" w:eastAsia="宋体" w:cs="宋体"/>
                <w:sz w:val="16"/>
                <w:szCs w:val="16"/>
              </w:rPr>
            </w:pPr>
            <w:r>
              <w:rPr>
                <w:rFonts w:hint="eastAsia" w:ascii="宋体" w:hAnsi="宋体" w:eastAsia="宋体" w:cs="宋体"/>
                <w:sz w:val="16"/>
                <w:szCs w:val="16"/>
              </w:rPr>
              <w:t>0.30%</w:t>
            </w:r>
          </w:p>
        </w:tc>
        <w:tc>
          <w:tcPr>
            <w:tcW w:w="0" w:type="auto"/>
            <w:tcBorders>
              <w:top w:val="nil"/>
              <w:left w:val="nil"/>
              <w:bottom w:val="single" w:color="000000" w:sz="12" w:space="0"/>
              <w:right w:val="nil"/>
            </w:tcBorders>
            <w:shd w:val="clear" w:color="auto" w:fill="FFFFFF"/>
            <w:noWrap/>
            <w:vAlign w:val="center"/>
          </w:tcPr>
          <w:p w14:paraId="1B42D1DC">
            <w:pPr>
              <w:spacing w:line="240" w:lineRule="auto"/>
              <w:ind w:firstLine="344"/>
              <w:rPr>
                <w:rFonts w:hint="eastAsia" w:ascii="宋体" w:hAnsi="宋体" w:eastAsia="宋体" w:cs="宋体"/>
                <w:sz w:val="16"/>
                <w:szCs w:val="16"/>
              </w:rPr>
            </w:pPr>
          </w:p>
        </w:tc>
      </w:tr>
    </w:tbl>
    <w:p w14:paraId="6D7F223A">
      <w:pPr>
        <w:spacing w:line="580" w:lineRule="exact"/>
        <w:jc w:val="left"/>
        <w:rPr>
          <w:rFonts w:hint="eastAsia" w:hAnsi="仿宋_GB2312" w:cs="仿宋_GB2312"/>
          <w:color w:val="auto"/>
        </w:rPr>
      </w:pPr>
      <w:r>
        <w:rPr>
          <w:rFonts w:hint="eastAsia" w:hAnsi="仿宋_GB2312" w:cs="仿宋_GB2312"/>
          <w:color w:val="auto"/>
        </w:rPr>
        <w:t>（四）居民对运动促进健康理念的认可度非常高</w:t>
      </w:r>
    </w:p>
    <w:p w14:paraId="4150F8FE">
      <w:pPr>
        <w:spacing w:line="580" w:lineRule="exact"/>
        <w:jc w:val="left"/>
        <w:rPr>
          <w:rFonts w:hint="eastAsia" w:ascii="仿宋_GB2312" w:hAnsi="仿宋_GB2312" w:eastAsia="仿宋_GB2312" w:cs="仿宋_GB2312"/>
          <w:b/>
          <w:bCs/>
          <w:color w:val="auto"/>
        </w:rPr>
      </w:pPr>
      <w:r>
        <w:rPr>
          <w:rFonts w:hint="eastAsia" w:ascii="仿宋_GB2312" w:hAnsi="仿宋_GB2312" w:eastAsia="仿宋_GB2312" w:cs="仿宋_GB2312"/>
          <w:color w:val="auto"/>
        </w:rPr>
        <w:t>从调查数据来看，99.65%的儿童青少年、90.18%的成年人认为体育健身具有积极影响，且对健身作用的认知不仅限于身体层面，还包括对心理、情绪和沟通促进作用的认识。</w:t>
      </w:r>
    </w:p>
    <w:p w14:paraId="5A6CEDBB">
      <w:pPr>
        <w:widowControl w:val="0"/>
        <w:spacing w:line="580" w:lineRule="exact"/>
        <w:rPr>
          <w:rFonts w:hint="eastAsia" w:hAnsi="仿宋_GB2312" w:cs="仿宋_GB2312"/>
          <w:color w:val="auto"/>
        </w:rPr>
      </w:pPr>
      <w:r>
        <w:rPr>
          <w:rFonts w:hint="eastAsia" w:hAnsi="仿宋_GB2312" w:cs="仿宋_GB2312"/>
          <w:color w:val="auto"/>
        </w:rPr>
        <w:t>（五）体育消费情况</w:t>
      </w:r>
    </w:p>
    <w:p w14:paraId="1FE90763">
      <w:pPr>
        <w:spacing w:line="580" w:lineRule="exact"/>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数据表明，所有年龄段中，低于3000元的消费区间占比都非常高，说明大部分人群的体育消费处于较低水平。10万元及以上的高消费区间在所有年龄段中占比都极小。3-6岁人群中，低于1000元的消费比例（32%）与高于1000元但不足3000元的比例（33%）非常接近。7-12岁、13-18岁和19岁以上人群中，高于1000元但不足3000元的消费比例明显高于低于1000元的比例。</w:t>
      </w:r>
    </w:p>
    <w:p w14:paraId="49CD1C62">
      <w:pPr>
        <w:spacing w:line="580" w:lineRule="exact"/>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总体来看，各年龄段的体育消费主要集中在较低水平（低于3000元），高消费人群占比极少。随着年龄的增长，高于1000元但不足3000元的消费比例逐渐增加，成为最主要的消费区间。</w:t>
      </w:r>
    </w:p>
    <w:p w14:paraId="5CC6B703">
      <w:pPr>
        <w:widowControl w:val="0"/>
        <w:spacing w:line="240" w:lineRule="auto"/>
        <w:ind w:firstLine="0" w:firstLineChars="0"/>
        <w:rPr>
          <w:rFonts w:hint="eastAsia"/>
        </w:rPr>
      </w:pPr>
      <w:r>
        <w:drawing>
          <wp:inline distT="0" distB="0" distL="114300" distR="114300">
            <wp:extent cx="5883910" cy="2600960"/>
            <wp:effectExtent l="4445" t="4445" r="9525" b="15875"/>
            <wp:docPr id="2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Style w:val="6"/>
        <w:tblW w:w="9180" w:type="dxa"/>
        <w:tblInd w:w="96" w:type="dxa"/>
        <w:tblLayout w:type="autofit"/>
        <w:tblCellMar>
          <w:top w:w="0" w:type="dxa"/>
          <w:left w:w="108" w:type="dxa"/>
          <w:bottom w:w="0" w:type="dxa"/>
          <w:right w:w="108" w:type="dxa"/>
        </w:tblCellMar>
      </w:tblPr>
      <w:tblGrid>
        <w:gridCol w:w="6387"/>
        <w:gridCol w:w="2793"/>
      </w:tblGrid>
      <w:tr w14:paraId="01E31F4E">
        <w:tblPrEx>
          <w:tblCellMar>
            <w:top w:w="0" w:type="dxa"/>
            <w:left w:w="108" w:type="dxa"/>
            <w:bottom w:w="0" w:type="dxa"/>
            <w:right w:w="108" w:type="dxa"/>
          </w:tblCellMar>
        </w:tblPrEx>
        <w:trPr>
          <w:trHeight w:val="90" w:hRule="atLeast"/>
        </w:trPr>
        <w:tc>
          <w:tcPr>
            <w:tcW w:w="9180" w:type="dxa"/>
            <w:gridSpan w:val="2"/>
            <w:tcBorders>
              <w:top w:val="nil"/>
              <w:left w:val="nil"/>
              <w:bottom w:val="single" w:color="auto" w:sz="12" w:space="0"/>
              <w:right w:val="nil"/>
              <w:tl2br w:val="nil"/>
            </w:tcBorders>
            <w:shd w:val="clear" w:color="auto" w:fill="FFFFFF"/>
            <w:noWrap/>
            <w:vAlign w:val="center"/>
          </w:tcPr>
          <w:p w14:paraId="4E67DF02">
            <w:pPr>
              <w:spacing w:line="240" w:lineRule="auto"/>
              <w:ind w:firstLine="0" w:firstLineChars="0"/>
              <w:jc w:val="center"/>
              <w:textAlignment w:val="center"/>
              <w:rPr>
                <w:rFonts w:hint="eastAsia" w:ascii="宋体" w:hAnsi="宋体" w:eastAsia="宋体" w:cs="宋体"/>
                <w:sz w:val="22"/>
                <w:szCs w:val="22"/>
              </w:rPr>
            </w:pPr>
            <w:r>
              <w:rPr>
                <w:rFonts w:hint="eastAsia" w:ascii="宋体" w:hAnsi="宋体" w:eastAsia="宋体" w:cs="宋体"/>
                <w:sz w:val="22"/>
                <w:szCs w:val="22"/>
              </w:rPr>
              <w:t>表7  2024年宜昌市3-6岁居民体育消费情况（%）</w:t>
            </w:r>
          </w:p>
        </w:tc>
      </w:tr>
      <w:tr w14:paraId="22C27EA7">
        <w:tblPrEx>
          <w:tblCellMar>
            <w:top w:w="0" w:type="dxa"/>
            <w:left w:w="108" w:type="dxa"/>
            <w:bottom w:w="0" w:type="dxa"/>
            <w:right w:w="108" w:type="dxa"/>
          </w:tblCellMar>
        </w:tblPrEx>
        <w:trPr>
          <w:trHeight w:val="23" w:hRule="atLeast"/>
        </w:trPr>
        <w:tc>
          <w:tcPr>
            <w:tcW w:w="6387" w:type="dxa"/>
            <w:tcBorders>
              <w:top w:val="single" w:color="auto" w:sz="12" w:space="0"/>
              <w:left w:val="nil"/>
              <w:bottom w:val="nil"/>
              <w:right w:val="nil"/>
            </w:tcBorders>
            <w:shd w:val="clear" w:color="auto" w:fill="FFFFFF"/>
            <w:noWrap/>
            <w:vAlign w:val="center"/>
          </w:tcPr>
          <w:p w14:paraId="0134A312">
            <w:pPr>
              <w:spacing w:line="240" w:lineRule="auto"/>
              <w:ind w:firstLine="2752" w:firstLineChars="1600"/>
              <w:textAlignment w:val="center"/>
              <w:rPr>
                <w:rFonts w:hint="eastAsia" w:ascii="宋体" w:hAnsi="宋体" w:eastAsia="宋体" w:cs="宋体"/>
                <w:sz w:val="16"/>
                <w:szCs w:val="16"/>
              </w:rPr>
            </w:pPr>
            <w:r>
              <w:rPr>
                <w:rFonts w:hint="eastAsia" w:ascii="宋体" w:hAnsi="宋体" w:eastAsia="宋体" w:cs="宋体"/>
                <w:sz w:val="16"/>
                <w:szCs w:val="16"/>
              </w:rPr>
              <w:t>10万元及以上</w:t>
            </w:r>
          </w:p>
        </w:tc>
        <w:tc>
          <w:tcPr>
            <w:tcW w:w="2793" w:type="dxa"/>
            <w:tcBorders>
              <w:top w:val="single" w:color="auto" w:sz="12" w:space="0"/>
              <w:left w:val="nil"/>
              <w:bottom w:val="nil"/>
              <w:right w:val="nil"/>
            </w:tcBorders>
            <w:shd w:val="clear" w:color="auto" w:fill="FFFFFF"/>
            <w:noWrap/>
            <w:vAlign w:val="center"/>
          </w:tcPr>
          <w:p w14:paraId="5B6091B4">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2.0%</w:t>
            </w:r>
          </w:p>
        </w:tc>
      </w:tr>
      <w:tr w14:paraId="428EFE5B">
        <w:tblPrEx>
          <w:tblCellMar>
            <w:top w:w="0" w:type="dxa"/>
            <w:left w:w="108" w:type="dxa"/>
            <w:bottom w:w="0" w:type="dxa"/>
            <w:right w:w="108" w:type="dxa"/>
          </w:tblCellMar>
        </w:tblPrEx>
        <w:trPr>
          <w:trHeight w:val="90" w:hRule="atLeast"/>
        </w:trPr>
        <w:tc>
          <w:tcPr>
            <w:tcW w:w="6387" w:type="dxa"/>
            <w:tcBorders>
              <w:top w:val="nil"/>
              <w:left w:val="nil"/>
              <w:bottom w:val="nil"/>
              <w:right w:val="nil"/>
            </w:tcBorders>
            <w:shd w:val="clear" w:color="auto" w:fill="FFFFFF"/>
            <w:noWrap/>
            <w:vAlign w:val="center"/>
          </w:tcPr>
          <w:p w14:paraId="1A81925B">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1万元及以上但不足2万元</w:t>
            </w:r>
          </w:p>
        </w:tc>
        <w:tc>
          <w:tcPr>
            <w:tcW w:w="2793" w:type="dxa"/>
            <w:tcBorders>
              <w:top w:val="nil"/>
              <w:left w:val="nil"/>
              <w:bottom w:val="nil"/>
              <w:right w:val="nil"/>
            </w:tcBorders>
            <w:shd w:val="clear" w:color="auto" w:fill="FFFFFF"/>
            <w:noWrap/>
            <w:vAlign w:val="center"/>
          </w:tcPr>
          <w:p w14:paraId="77D85DAF">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2.8%</w:t>
            </w:r>
          </w:p>
        </w:tc>
      </w:tr>
      <w:tr w14:paraId="38924587">
        <w:tblPrEx>
          <w:tblCellMar>
            <w:top w:w="0" w:type="dxa"/>
            <w:left w:w="108" w:type="dxa"/>
            <w:bottom w:w="0" w:type="dxa"/>
            <w:right w:w="108" w:type="dxa"/>
          </w:tblCellMar>
        </w:tblPrEx>
        <w:trPr>
          <w:trHeight w:val="90" w:hRule="atLeast"/>
        </w:trPr>
        <w:tc>
          <w:tcPr>
            <w:tcW w:w="6387" w:type="dxa"/>
            <w:tcBorders>
              <w:top w:val="nil"/>
              <w:left w:val="nil"/>
              <w:bottom w:val="nil"/>
              <w:right w:val="nil"/>
            </w:tcBorders>
            <w:shd w:val="clear" w:color="auto" w:fill="FFFFFF"/>
            <w:noWrap/>
            <w:vAlign w:val="center"/>
          </w:tcPr>
          <w:p w14:paraId="02C0C599">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2万元及以上但不足5万元</w:t>
            </w:r>
          </w:p>
        </w:tc>
        <w:tc>
          <w:tcPr>
            <w:tcW w:w="2793" w:type="dxa"/>
            <w:tcBorders>
              <w:top w:val="nil"/>
              <w:left w:val="nil"/>
              <w:bottom w:val="nil"/>
              <w:right w:val="nil"/>
            </w:tcBorders>
            <w:shd w:val="clear" w:color="auto" w:fill="FFFFFF"/>
            <w:noWrap/>
            <w:vAlign w:val="center"/>
          </w:tcPr>
          <w:p w14:paraId="38693E92">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1.2%</w:t>
            </w:r>
          </w:p>
        </w:tc>
      </w:tr>
      <w:tr w14:paraId="4417B100">
        <w:tblPrEx>
          <w:tblCellMar>
            <w:top w:w="0" w:type="dxa"/>
            <w:left w:w="108" w:type="dxa"/>
            <w:bottom w:w="0" w:type="dxa"/>
            <w:right w:w="108" w:type="dxa"/>
          </w:tblCellMar>
        </w:tblPrEx>
        <w:trPr>
          <w:trHeight w:val="23" w:hRule="atLeast"/>
        </w:trPr>
        <w:tc>
          <w:tcPr>
            <w:tcW w:w="6387" w:type="dxa"/>
            <w:tcBorders>
              <w:top w:val="nil"/>
              <w:left w:val="nil"/>
              <w:bottom w:val="nil"/>
              <w:right w:val="nil"/>
            </w:tcBorders>
            <w:shd w:val="clear" w:color="auto" w:fill="FFFFFF"/>
            <w:noWrap/>
            <w:vAlign w:val="center"/>
          </w:tcPr>
          <w:p w14:paraId="5E821865">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3000元及以上但不足5000元</w:t>
            </w:r>
          </w:p>
        </w:tc>
        <w:tc>
          <w:tcPr>
            <w:tcW w:w="2793" w:type="dxa"/>
            <w:tcBorders>
              <w:top w:val="nil"/>
              <w:left w:val="nil"/>
              <w:bottom w:val="nil"/>
              <w:right w:val="nil"/>
            </w:tcBorders>
            <w:shd w:val="clear" w:color="auto" w:fill="FFFFFF"/>
            <w:noWrap/>
            <w:vAlign w:val="center"/>
          </w:tcPr>
          <w:p w14:paraId="3FEEB80D">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21.7%</w:t>
            </w:r>
          </w:p>
        </w:tc>
      </w:tr>
      <w:tr w14:paraId="295FF413">
        <w:tblPrEx>
          <w:tblCellMar>
            <w:top w:w="0" w:type="dxa"/>
            <w:left w:w="108" w:type="dxa"/>
            <w:bottom w:w="0" w:type="dxa"/>
            <w:right w:w="108" w:type="dxa"/>
          </w:tblCellMar>
        </w:tblPrEx>
        <w:trPr>
          <w:trHeight w:val="90" w:hRule="atLeast"/>
        </w:trPr>
        <w:tc>
          <w:tcPr>
            <w:tcW w:w="6387" w:type="dxa"/>
            <w:tcBorders>
              <w:top w:val="nil"/>
              <w:left w:val="nil"/>
              <w:bottom w:val="nil"/>
              <w:right w:val="nil"/>
            </w:tcBorders>
            <w:shd w:val="clear" w:color="auto" w:fill="FFFFFF"/>
            <w:noWrap/>
            <w:vAlign w:val="center"/>
          </w:tcPr>
          <w:p w14:paraId="5BEE2484">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5000元及以上但不足8000元</w:t>
            </w:r>
          </w:p>
        </w:tc>
        <w:tc>
          <w:tcPr>
            <w:tcW w:w="2793" w:type="dxa"/>
            <w:tcBorders>
              <w:top w:val="nil"/>
              <w:left w:val="nil"/>
              <w:bottom w:val="nil"/>
              <w:right w:val="nil"/>
            </w:tcBorders>
            <w:shd w:val="clear" w:color="auto" w:fill="FFFFFF"/>
            <w:noWrap/>
            <w:vAlign w:val="center"/>
          </w:tcPr>
          <w:p w14:paraId="59FBBBC9">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5.9%</w:t>
            </w:r>
          </w:p>
        </w:tc>
      </w:tr>
      <w:tr w14:paraId="161BB3F3">
        <w:tblPrEx>
          <w:tblCellMar>
            <w:top w:w="0" w:type="dxa"/>
            <w:left w:w="108" w:type="dxa"/>
            <w:bottom w:w="0" w:type="dxa"/>
            <w:right w:w="108" w:type="dxa"/>
          </w:tblCellMar>
        </w:tblPrEx>
        <w:trPr>
          <w:trHeight w:val="23" w:hRule="atLeast"/>
        </w:trPr>
        <w:tc>
          <w:tcPr>
            <w:tcW w:w="6387" w:type="dxa"/>
            <w:tcBorders>
              <w:top w:val="nil"/>
              <w:left w:val="nil"/>
              <w:bottom w:val="nil"/>
              <w:right w:val="nil"/>
            </w:tcBorders>
            <w:shd w:val="clear" w:color="auto" w:fill="FFFFFF"/>
            <w:noWrap/>
            <w:vAlign w:val="center"/>
          </w:tcPr>
          <w:p w14:paraId="61233F83">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8000元及以上但不足1万元</w:t>
            </w:r>
          </w:p>
        </w:tc>
        <w:tc>
          <w:tcPr>
            <w:tcW w:w="2793" w:type="dxa"/>
            <w:tcBorders>
              <w:top w:val="nil"/>
              <w:left w:val="nil"/>
              <w:bottom w:val="nil"/>
              <w:right w:val="nil"/>
            </w:tcBorders>
            <w:shd w:val="clear" w:color="auto" w:fill="FFFFFF"/>
            <w:noWrap/>
            <w:vAlign w:val="center"/>
          </w:tcPr>
          <w:p w14:paraId="204870CA">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4.7%</w:t>
            </w:r>
          </w:p>
        </w:tc>
      </w:tr>
      <w:tr w14:paraId="4615C5E8">
        <w:tblPrEx>
          <w:tblCellMar>
            <w:top w:w="0" w:type="dxa"/>
            <w:left w:w="108" w:type="dxa"/>
            <w:bottom w:w="0" w:type="dxa"/>
            <w:right w:w="108" w:type="dxa"/>
          </w:tblCellMar>
        </w:tblPrEx>
        <w:trPr>
          <w:trHeight w:val="23" w:hRule="atLeast"/>
        </w:trPr>
        <w:tc>
          <w:tcPr>
            <w:tcW w:w="6387" w:type="dxa"/>
            <w:tcBorders>
              <w:top w:val="nil"/>
              <w:left w:val="nil"/>
              <w:bottom w:val="nil"/>
              <w:right w:val="nil"/>
            </w:tcBorders>
            <w:shd w:val="clear" w:color="auto" w:fill="FFFFFF"/>
            <w:noWrap/>
            <w:vAlign w:val="center"/>
          </w:tcPr>
          <w:p w14:paraId="3FD33E74">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低于1000元</w:t>
            </w:r>
          </w:p>
        </w:tc>
        <w:tc>
          <w:tcPr>
            <w:tcW w:w="2793" w:type="dxa"/>
            <w:tcBorders>
              <w:top w:val="nil"/>
              <w:left w:val="nil"/>
              <w:bottom w:val="nil"/>
              <w:right w:val="nil"/>
            </w:tcBorders>
            <w:shd w:val="clear" w:color="auto" w:fill="FFFFFF"/>
            <w:noWrap/>
            <w:vAlign w:val="center"/>
          </w:tcPr>
          <w:p w14:paraId="260FC56E">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22.0%</w:t>
            </w:r>
          </w:p>
        </w:tc>
      </w:tr>
      <w:tr w14:paraId="00045C98">
        <w:tblPrEx>
          <w:tblCellMar>
            <w:top w:w="0" w:type="dxa"/>
            <w:left w:w="108" w:type="dxa"/>
            <w:bottom w:w="0" w:type="dxa"/>
            <w:right w:w="108" w:type="dxa"/>
          </w:tblCellMar>
        </w:tblPrEx>
        <w:trPr>
          <w:trHeight w:val="23" w:hRule="atLeast"/>
        </w:trPr>
        <w:tc>
          <w:tcPr>
            <w:tcW w:w="6387" w:type="dxa"/>
            <w:tcBorders>
              <w:top w:val="nil"/>
              <w:left w:val="nil"/>
              <w:bottom w:val="nil"/>
              <w:right w:val="nil"/>
            </w:tcBorders>
            <w:shd w:val="clear" w:color="auto" w:fill="FFFFFF"/>
            <w:noWrap/>
            <w:vAlign w:val="center"/>
          </w:tcPr>
          <w:p w14:paraId="4C5630EB">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高于1000元但不足3000元</w:t>
            </w:r>
          </w:p>
        </w:tc>
        <w:tc>
          <w:tcPr>
            <w:tcW w:w="2793" w:type="dxa"/>
            <w:tcBorders>
              <w:top w:val="nil"/>
              <w:left w:val="nil"/>
              <w:bottom w:val="nil"/>
              <w:right w:val="nil"/>
            </w:tcBorders>
            <w:shd w:val="clear" w:color="auto" w:fill="FFFFFF"/>
            <w:noWrap/>
            <w:vAlign w:val="center"/>
          </w:tcPr>
          <w:p w14:paraId="219F86D5">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36.2%</w:t>
            </w:r>
          </w:p>
        </w:tc>
      </w:tr>
      <w:tr w14:paraId="0368AC53">
        <w:tblPrEx>
          <w:tblCellMar>
            <w:top w:w="0" w:type="dxa"/>
            <w:left w:w="108" w:type="dxa"/>
            <w:bottom w:w="0" w:type="dxa"/>
            <w:right w:w="108" w:type="dxa"/>
          </w:tblCellMar>
        </w:tblPrEx>
        <w:trPr>
          <w:trHeight w:val="23" w:hRule="atLeast"/>
        </w:trPr>
        <w:tc>
          <w:tcPr>
            <w:tcW w:w="6387" w:type="dxa"/>
            <w:tcBorders>
              <w:top w:val="nil"/>
              <w:left w:val="nil"/>
              <w:bottom w:val="single" w:color="000000" w:sz="12" w:space="0"/>
              <w:right w:val="nil"/>
            </w:tcBorders>
            <w:shd w:val="clear" w:color="auto" w:fill="FFFFFF"/>
            <w:noWrap/>
            <w:vAlign w:val="center"/>
          </w:tcPr>
          <w:p w14:paraId="4260E412">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没有消费</w:t>
            </w:r>
          </w:p>
        </w:tc>
        <w:tc>
          <w:tcPr>
            <w:tcW w:w="2793" w:type="dxa"/>
            <w:tcBorders>
              <w:top w:val="nil"/>
              <w:left w:val="nil"/>
              <w:bottom w:val="single" w:color="000000" w:sz="12" w:space="0"/>
              <w:right w:val="nil"/>
            </w:tcBorders>
            <w:shd w:val="clear" w:color="auto" w:fill="FFFFFF"/>
            <w:noWrap/>
            <w:vAlign w:val="center"/>
          </w:tcPr>
          <w:p w14:paraId="1A1A70DE">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3.5%</w:t>
            </w:r>
          </w:p>
        </w:tc>
      </w:tr>
    </w:tbl>
    <w:p w14:paraId="61A79E0E">
      <w:pPr>
        <w:widowControl w:val="0"/>
        <w:spacing w:line="240" w:lineRule="auto"/>
        <w:ind w:firstLine="0" w:firstLineChars="0"/>
        <w:rPr>
          <w:rFonts w:hint="eastAsia"/>
        </w:rPr>
      </w:pPr>
    </w:p>
    <w:p w14:paraId="766757DF">
      <w:pPr>
        <w:widowControl w:val="0"/>
        <w:spacing w:line="240" w:lineRule="auto"/>
        <w:ind w:firstLine="0" w:firstLineChars="0"/>
        <w:rPr>
          <w:rFonts w:hint="eastAsia"/>
        </w:rPr>
      </w:pPr>
      <w:r>
        <w:drawing>
          <wp:inline distT="0" distB="0" distL="114300" distR="114300">
            <wp:extent cx="5885180" cy="2743200"/>
            <wp:effectExtent l="4445" t="4445" r="8255" b="10795"/>
            <wp:docPr id="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5A30F94">
      <w:pPr>
        <w:widowControl w:val="0"/>
        <w:spacing w:line="240" w:lineRule="auto"/>
        <w:ind w:firstLine="0" w:firstLineChars="0"/>
        <w:rPr>
          <w:rFonts w:hint="eastAsia"/>
        </w:rPr>
      </w:pPr>
    </w:p>
    <w:tbl>
      <w:tblPr>
        <w:tblStyle w:val="6"/>
        <w:tblW w:w="9240" w:type="dxa"/>
        <w:tblInd w:w="96" w:type="dxa"/>
        <w:tblLayout w:type="autofit"/>
        <w:tblCellMar>
          <w:top w:w="0" w:type="dxa"/>
          <w:left w:w="108" w:type="dxa"/>
          <w:bottom w:w="0" w:type="dxa"/>
          <w:right w:w="108" w:type="dxa"/>
        </w:tblCellMar>
      </w:tblPr>
      <w:tblGrid>
        <w:gridCol w:w="6478"/>
        <w:gridCol w:w="2762"/>
      </w:tblGrid>
      <w:tr w14:paraId="1CD5BD78">
        <w:tblPrEx>
          <w:tblCellMar>
            <w:top w:w="0" w:type="dxa"/>
            <w:left w:w="108" w:type="dxa"/>
            <w:bottom w:w="0" w:type="dxa"/>
            <w:right w:w="108" w:type="dxa"/>
          </w:tblCellMar>
        </w:tblPrEx>
        <w:trPr>
          <w:trHeight w:val="258" w:hRule="atLeast"/>
        </w:trPr>
        <w:tc>
          <w:tcPr>
            <w:tcW w:w="9240" w:type="dxa"/>
            <w:gridSpan w:val="2"/>
            <w:tcBorders>
              <w:top w:val="nil"/>
              <w:left w:val="nil"/>
              <w:bottom w:val="single" w:color="auto" w:sz="12" w:space="0"/>
              <w:right w:val="nil"/>
              <w:tl2br w:val="nil"/>
            </w:tcBorders>
            <w:shd w:val="clear" w:color="auto" w:fill="FFFFFF"/>
            <w:noWrap/>
            <w:vAlign w:val="center"/>
          </w:tcPr>
          <w:p w14:paraId="0B998D7D">
            <w:pPr>
              <w:spacing w:line="240" w:lineRule="auto"/>
              <w:ind w:firstLine="0" w:firstLineChars="0"/>
              <w:jc w:val="center"/>
              <w:textAlignment w:val="center"/>
              <w:rPr>
                <w:rFonts w:hint="eastAsia" w:ascii="宋体" w:hAnsi="宋体" w:eastAsia="宋体" w:cs="宋体"/>
                <w:sz w:val="22"/>
                <w:szCs w:val="22"/>
              </w:rPr>
            </w:pPr>
            <w:r>
              <w:rPr>
                <w:rFonts w:hint="eastAsia" w:ascii="宋体" w:hAnsi="宋体" w:eastAsia="宋体" w:cs="宋体"/>
                <w:sz w:val="22"/>
                <w:szCs w:val="22"/>
              </w:rPr>
              <w:t>表8  2024年宜昌市7-12岁居民体育消费情况（%）</w:t>
            </w:r>
          </w:p>
        </w:tc>
      </w:tr>
      <w:tr w14:paraId="0B76156F">
        <w:tblPrEx>
          <w:tblCellMar>
            <w:top w:w="0" w:type="dxa"/>
            <w:left w:w="108" w:type="dxa"/>
            <w:bottom w:w="0" w:type="dxa"/>
            <w:right w:w="108" w:type="dxa"/>
          </w:tblCellMar>
        </w:tblPrEx>
        <w:trPr>
          <w:trHeight w:val="266" w:hRule="atLeast"/>
        </w:trPr>
        <w:tc>
          <w:tcPr>
            <w:tcW w:w="0" w:type="auto"/>
            <w:tcBorders>
              <w:top w:val="single" w:color="auto" w:sz="12" w:space="0"/>
              <w:left w:val="nil"/>
              <w:bottom w:val="nil"/>
              <w:right w:val="nil"/>
            </w:tcBorders>
            <w:shd w:val="clear" w:color="auto" w:fill="FFFFFF"/>
            <w:noWrap/>
            <w:vAlign w:val="center"/>
          </w:tcPr>
          <w:p w14:paraId="4ED25BE4">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10万元及以上</w:t>
            </w:r>
          </w:p>
        </w:tc>
        <w:tc>
          <w:tcPr>
            <w:tcW w:w="0" w:type="auto"/>
            <w:tcBorders>
              <w:top w:val="single" w:color="auto" w:sz="12" w:space="0"/>
              <w:left w:val="nil"/>
              <w:bottom w:val="nil"/>
              <w:right w:val="nil"/>
            </w:tcBorders>
            <w:shd w:val="clear" w:color="auto" w:fill="FFFFFF"/>
            <w:noWrap/>
            <w:vAlign w:val="center"/>
          </w:tcPr>
          <w:p w14:paraId="771C159D">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0.8%</w:t>
            </w:r>
          </w:p>
        </w:tc>
      </w:tr>
      <w:tr w14:paraId="296009E6">
        <w:tblPrEx>
          <w:tblCellMar>
            <w:top w:w="0" w:type="dxa"/>
            <w:left w:w="108" w:type="dxa"/>
            <w:bottom w:w="0" w:type="dxa"/>
            <w:right w:w="108" w:type="dxa"/>
          </w:tblCellMar>
        </w:tblPrEx>
        <w:trPr>
          <w:trHeight w:val="266" w:hRule="atLeast"/>
        </w:trPr>
        <w:tc>
          <w:tcPr>
            <w:tcW w:w="0" w:type="auto"/>
            <w:tcBorders>
              <w:top w:val="nil"/>
              <w:left w:val="nil"/>
              <w:bottom w:val="nil"/>
              <w:right w:val="nil"/>
            </w:tcBorders>
            <w:shd w:val="clear" w:color="auto" w:fill="FFFFFF"/>
            <w:noWrap/>
            <w:vAlign w:val="center"/>
          </w:tcPr>
          <w:p w14:paraId="4C20FE4B">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1万元及以上但不足2万元</w:t>
            </w:r>
          </w:p>
        </w:tc>
        <w:tc>
          <w:tcPr>
            <w:tcW w:w="0" w:type="auto"/>
            <w:tcBorders>
              <w:top w:val="nil"/>
              <w:left w:val="nil"/>
              <w:bottom w:val="nil"/>
              <w:right w:val="nil"/>
            </w:tcBorders>
            <w:shd w:val="clear" w:color="auto" w:fill="FFFFFF"/>
            <w:noWrap/>
            <w:vAlign w:val="center"/>
          </w:tcPr>
          <w:p w14:paraId="28C85B37">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1.7%</w:t>
            </w:r>
          </w:p>
        </w:tc>
      </w:tr>
      <w:tr w14:paraId="21671F70">
        <w:tblPrEx>
          <w:tblCellMar>
            <w:top w:w="0" w:type="dxa"/>
            <w:left w:w="108" w:type="dxa"/>
            <w:bottom w:w="0" w:type="dxa"/>
            <w:right w:w="108" w:type="dxa"/>
          </w:tblCellMar>
        </w:tblPrEx>
        <w:trPr>
          <w:trHeight w:val="266" w:hRule="atLeast"/>
        </w:trPr>
        <w:tc>
          <w:tcPr>
            <w:tcW w:w="0" w:type="auto"/>
            <w:tcBorders>
              <w:top w:val="nil"/>
              <w:left w:val="nil"/>
              <w:bottom w:val="nil"/>
              <w:right w:val="nil"/>
            </w:tcBorders>
            <w:shd w:val="clear" w:color="auto" w:fill="FFFFFF"/>
            <w:noWrap/>
            <w:vAlign w:val="center"/>
          </w:tcPr>
          <w:p w14:paraId="646889E1">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2万元及以上但不足5万元</w:t>
            </w:r>
          </w:p>
        </w:tc>
        <w:tc>
          <w:tcPr>
            <w:tcW w:w="0" w:type="auto"/>
            <w:tcBorders>
              <w:top w:val="nil"/>
              <w:left w:val="nil"/>
              <w:bottom w:val="nil"/>
              <w:right w:val="nil"/>
            </w:tcBorders>
            <w:shd w:val="clear" w:color="auto" w:fill="FFFFFF"/>
            <w:noWrap/>
            <w:vAlign w:val="center"/>
          </w:tcPr>
          <w:p w14:paraId="197E67F7">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0.8%</w:t>
            </w:r>
          </w:p>
        </w:tc>
      </w:tr>
      <w:tr w14:paraId="4391B722">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0C2DC1B7">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3000元及以上但不足5000元</w:t>
            </w:r>
          </w:p>
        </w:tc>
        <w:tc>
          <w:tcPr>
            <w:tcW w:w="0" w:type="auto"/>
            <w:tcBorders>
              <w:top w:val="nil"/>
              <w:left w:val="nil"/>
              <w:bottom w:val="nil"/>
              <w:right w:val="nil"/>
            </w:tcBorders>
            <w:shd w:val="clear" w:color="auto" w:fill="FFFFFF"/>
            <w:noWrap/>
            <w:vAlign w:val="center"/>
          </w:tcPr>
          <w:p w14:paraId="526D3B88">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19.5%</w:t>
            </w:r>
          </w:p>
        </w:tc>
      </w:tr>
      <w:tr w14:paraId="7239A9B4">
        <w:tblPrEx>
          <w:tblCellMar>
            <w:top w:w="0" w:type="dxa"/>
            <w:left w:w="108" w:type="dxa"/>
            <w:bottom w:w="0" w:type="dxa"/>
            <w:right w:w="108" w:type="dxa"/>
          </w:tblCellMar>
        </w:tblPrEx>
        <w:trPr>
          <w:trHeight w:val="266" w:hRule="atLeast"/>
        </w:trPr>
        <w:tc>
          <w:tcPr>
            <w:tcW w:w="0" w:type="auto"/>
            <w:tcBorders>
              <w:top w:val="nil"/>
              <w:left w:val="nil"/>
              <w:bottom w:val="nil"/>
              <w:right w:val="nil"/>
            </w:tcBorders>
            <w:shd w:val="clear" w:color="auto" w:fill="FFFFFF"/>
            <w:noWrap/>
            <w:vAlign w:val="center"/>
          </w:tcPr>
          <w:p w14:paraId="482B6E50">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5000元及以上但不足8000元</w:t>
            </w:r>
          </w:p>
        </w:tc>
        <w:tc>
          <w:tcPr>
            <w:tcW w:w="0" w:type="auto"/>
            <w:tcBorders>
              <w:top w:val="nil"/>
              <w:left w:val="nil"/>
              <w:bottom w:val="nil"/>
              <w:right w:val="nil"/>
            </w:tcBorders>
            <w:shd w:val="clear" w:color="auto" w:fill="FFFFFF"/>
            <w:noWrap/>
            <w:vAlign w:val="center"/>
          </w:tcPr>
          <w:p w14:paraId="4533E088">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10.9%</w:t>
            </w:r>
          </w:p>
        </w:tc>
      </w:tr>
      <w:tr w14:paraId="780ED2D5">
        <w:tblPrEx>
          <w:tblCellMar>
            <w:top w:w="0" w:type="dxa"/>
            <w:left w:w="108" w:type="dxa"/>
            <w:bottom w:w="0" w:type="dxa"/>
            <w:right w:w="108" w:type="dxa"/>
          </w:tblCellMar>
        </w:tblPrEx>
        <w:trPr>
          <w:trHeight w:val="266" w:hRule="atLeast"/>
        </w:trPr>
        <w:tc>
          <w:tcPr>
            <w:tcW w:w="0" w:type="auto"/>
            <w:tcBorders>
              <w:top w:val="nil"/>
              <w:left w:val="nil"/>
              <w:bottom w:val="nil"/>
              <w:right w:val="nil"/>
            </w:tcBorders>
            <w:shd w:val="clear" w:color="auto" w:fill="FFFFFF"/>
            <w:noWrap/>
            <w:vAlign w:val="center"/>
          </w:tcPr>
          <w:p w14:paraId="2930589A">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8000元及以上但不足1万元</w:t>
            </w:r>
          </w:p>
        </w:tc>
        <w:tc>
          <w:tcPr>
            <w:tcW w:w="0" w:type="auto"/>
            <w:tcBorders>
              <w:top w:val="nil"/>
              <w:left w:val="nil"/>
              <w:bottom w:val="nil"/>
              <w:right w:val="nil"/>
            </w:tcBorders>
            <w:shd w:val="clear" w:color="auto" w:fill="FFFFFF"/>
            <w:noWrap/>
            <w:vAlign w:val="center"/>
          </w:tcPr>
          <w:p w14:paraId="3EC3C950">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3.6%</w:t>
            </w:r>
          </w:p>
        </w:tc>
      </w:tr>
      <w:tr w14:paraId="4E99F686">
        <w:tblPrEx>
          <w:tblCellMar>
            <w:top w:w="0" w:type="dxa"/>
            <w:left w:w="108" w:type="dxa"/>
            <w:bottom w:w="0" w:type="dxa"/>
            <w:right w:w="108" w:type="dxa"/>
          </w:tblCellMar>
        </w:tblPrEx>
        <w:trPr>
          <w:trHeight w:val="266" w:hRule="atLeast"/>
        </w:trPr>
        <w:tc>
          <w:tcPr>
            <w:tcW w:w="0" w:type="auto"/>
            <w:tcBorders>
              <w:top w:val="nil"/>
              <w:left w:val="nil"/>
              <w:bottom w:val="nil"/>
              <w:right w:val="nil"/>
            </w:tcBorders>
            <w:shd w:val="clear" w:color="auto" w:fill="FFFFFF"/>
            <w:noWrap/>
            <w:vAlign w:val="center"/>
          </w:tcPr>
          <w:p w14:paraId="6BBB2E3C">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低于1000元</w:t>
            </w:r>
          </w:p>
        </w:tc>
        <w:tc>
          <w:tcPr>
            <w:tcW w:w="0" w:type="auto"/>
            <w:tcBorders>
              <w:top w:val="nil"/>
              <w:left w:val="nil"/>
              <w:bottom w:val="nil"/>
              <w:right w:val="nil"/>
            </w:tcBorders>
            <w:shd w:val="clear" w:color="auto" w:fill="FFFFFF"/>
            <w:noWrap/>
            <w:vAlign w:val="center"/>
          </w:tcPr>
          <w:p w14:paraId="06E9B38E">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29.0%</w:t>
            </w:r>
          </w:p>
        </w:tc>
      </w:tr>
      <w:tr w14:paraId="281386B0">
        <w:tblPrEx>
          <w:tblCellMar>
            <w:top w:w="0" w:type="dxa"/>
            <w:left w:w="108" w:type="dxa"/>
            <w:bottom w:w="0" w:type="dxa"/>
            <w:right w:w="108" w:type="dxa"/>
          </w:tblCellMar>
        </w:tblPrEx>
        <w:trPr>
          <w:trHeight w:val="275" w:hRule="atLeast"/>
        </w:trPr>
        <w:tc>
          <w:tcPr>
            <w:tcW w:w="0" w:type="auto"/>
            <w:tcBorders>
              <w:top w:val="nil"/>
              <w:left w:val="nil"/>
              <w:bottom w:val="single" w:color="000000" w:sz="12" w:space="0"/>
              <w:right w:val="nil"/>
            </w:tcBorders>
            <w:shd w:val="clear" w:color="auto" w:fill="FFFFFF"/>
            <w:noWrap/>
            <w:vAlign w:val="center"/>
          </w:tcPr>
          <w:p w14:paraId="03934568">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高于1000元但不足3000元</w:t>
            </w:r>
          </w:p>
        </w:tc>
        <w:tc>
          <w:tcPr>
            <w:tcW w:w="0" w:type="auto"/>
            <w:tcBorders>
              <w:top w:val="nil"/>
              <w:left w:val="nil"/>
              <w:bottom w:val="single" w:color="000000" w:sz="12" w:space="0"/>
              <w:right w:val="nil"/>
            </w:tcBorders>
            <w:shd w:val="clear" w:color="auto" w:fill="FFFFFF"/>
            <w:noWrap/>
            <w:vAlign w:val="center"/>
          </w:tcPr>
          <w:p w14:paraId="43DA4846">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33.6%</w:t>
            </w:r>
          </w:p>
        </w:tc>
      </w:tr>
    </w:tbl>
    <w:p w14:paraId="1022DEF0">
      <w:pPr>
        <w:widowControl w:val="0"/>
        <w:spacing w:line="240" w:lineRule="auto"/>
        <w:ind w:firstLine="0" w:firstLineChars="0"/>
        <w:rPr>
          <w:rFonts w:hint="eastAsia"/>
        </w:rPr>
      </w:pPr>
    </w:p>
    <w:p w14:paraId="24CF5E3A">
      <w:pPr>
        <w:widowControl w:val="0"/>
        <w:spacing w:line="240" w:lineRule="auto"/>
        <w:ind w:firstLine="0" w:firstLineChars="0"/>
        <w:rPr>
          <w:rFonts w:hint="eastAsia"/>
        </w:rPr>
      </w:pPr>
      <w:r>
        <w:drawing>
          <wp:inline distT="0" distB="0" distL="114300" distR="114300">
            <wp:extent cx="6111875" cy="2743200"/>
            <wp:effectExtent l="4445" t="4445" r="10160" b="10795"/>
            <wp:docPr id="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Style w:val="6"/>
        <w:tblW w:w="9620" w:type="dxa"/>
        <w:tblInd w:w="96" w:type="dxa"/>
        <w:tblLayout w:type="autofit"/>
        <w:tblCellMar>
          <w:top w:w="0" w:type="dxa"/>
          <w:left w:w="108" w:type="dxa"/>
          <w:bottom w:w="0" w:type="dxa"/>
          <w:right w:w="108" w:type="dxa"/>
        </w:tblCellMar>
      </w:tblPr>
      <w:tblGrid>
        <w:gridCol w:w="6810"/>
        <w:gridCol w:w="2810"/>
      </w:tblGrid>
      <w:tr w14:paraId="4E51539F">
        <w:tblPrEx>
          <w:tblCellMar>
            <w:top w:w="0" w:type="dxa"/>
            <w:left w:w="108" w:type="dxa"/>
            <w:bottom w:w="0" w:type="dxa"/>
            <w:right w:w="108" w:type="dxa"/>
          </w:tblCellMar>
        </w:tblPrEx>
        <w:trPr>
          <w:trHeight w:val="57" w:hRule="atLeast"/>
        </w:trPr>
        <w:tc>
          <w:tcPr>
            <w:tcW w:w="9620" w:type="dxa"/>
            <w:gridSpan w:val="2"/>
            <w:tcBorders>
              <w:top w:val="nil"/>
              <w:left w:val="nil"/>
              <w:bottom w:val="nil"/>
              <w:right w:val="nil"/>
              <w:tl2br w:val="nil"/>
            </w:tcBorders>
            <w:shd w:val="clear" w:color="auto" w:fill="FFFFFF"/>
            <w:noWrap/>
            <w:vAlign w:val="center"/>
          </w:tcPr>
          <w:p w14:paraId="425EA406">
            <w:pPr>
              <w:spacing w:line="240" w:lineRule="auto"/>
              <w:ind w:firstLine="0" w:firstLineChars="0"/>
              <w:textAlignment w:val="center"/>
              <w:rPr>
                <w:rFonts w:hint="eastAsia" w:ascii="宋体" w:hAnsi="宋体" w:eastAsia="宋体" w:cs="宋体"/>
                <w:sz w:val="22"/>
                <w:szCs w:val="22"/>
              </w:rPr>
            </w:pPr>
          </w:p>
          <w:p w14:paraId="43C7428F">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22"/>
                <w:szCs w:val="22"/>
              </w:rPr>
              <w:t>表9  2024年宜昌市13-18岁居民体育消费情况（%）</w:t>
            </w:r>
          </w:p>
        </w:tc>
      </w:tr>
      <w:tr w14:paraId="1B99E4CE">
        <w:tblPrEx>
          <w:tblCellMar>
            <w:top w:w="0" w:type="dxa"/>
            <w:left w:w="108" w:type="dxa"/>
            <w:bottom w:w="0" w:type="dxa"/>
            <w:right w:w="108" w:type="dxa"/>
          </w:tblCellMar>
        </w:tblPrEx>
        <w:trPr>
          <w:trHeight w:val="57" w:hRule="atLeast"/>
        </w:trPr>
        <w:tc>
          <w:tcPr>
            <w:tcW w:w="6810" w:type="dxa"/>
            <w:tcBorders>
              <w:top w:val="single" w:color="auto" w:sz="12" w:space="0"/>
              <w:left w:val="nil"/>
              <w:bottom w:val="nil"/>
              <w:right w:val="nil"/>
            </w:tcBorders>
            <w:shd w:val="clear" w:color="auto" w:fill="FFFFFF"/>
            <w:noWrap/>
            <w:vAlign w:val="center"/>
          </w:tcPr>
          <w:p w14:paraId="2101D547">
            <w:pPr>
              <w:spacing w:line="240" w:lineRule="auto"/>
              <w:ind w:firstLine="344"/>
              <w:jc w:val="center"/>
              <w:rPr>
                <w:rFonts w:hint="eastAsia" w:ascii="宋体" w:hAnsi="宋体" w:eastAsia="宋体" w:cs="宋体"/>
                <w:sz w:val="16"/>
                <w:szCs w:val="16"/>
              </w:rPr>
            </w:pPr>
            <w:r>
              <w:rPr>
                <w:rFonts w:hint="eastAsia" w:ascii="宋体" w:hAnsi="宋体" w:eastAsia="宋体" w:cs="宋体"/>
                <w:sz w:val="16"/>
                <w:szCs w:val="16"/>
              </w:rPr>
              <w:t>10万元及以上</w:t>
            </w:r>
          </w:p>
        </w:tc>
        <w:tc>
          <w:tcPr>
            <w:tcW w:w="2810" w:type="dxa"/>
            <w:tcBorders>
              <w:top w:val="single" w:color="auto" w:sz="12" w:space="0"/>
              <w:left w:val="nil"/>
              <w:bottom w:val="nil"/>
              <w:right w:val="nil"/>
            </w:tcBorders>
            <w:shd w:val="clear" w:color="auto" w:fill="FFFFFF"/>
            <w:noWrap/>
            <w:vAlign w:val="center"/>
          </w:tcPr>
          <w:p w14:paraId="5E5FC874">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0.3%</w:t>
            </w:r>
          </w:p>
        </w:tc>
      </w:tr>
      <w:tr w14:paraId="6A7339BB">
        <w:tblPrEx>
          <w:tblCellMar>
            <w:top w:w="0" w:type="dxa"/>
            <w:left w:w="108" w:type="dxa"/>
            <w:bottom w:w="0" w:type="dxa"/>
            <w:right w:w="108" w:type="dxa"/>
          </w:tblCellMar>
        </w:tblPrEx>
        <w:trPr>
          <w:trHeight w:val="57" w:hRule="atLeast"/>
        </w:trPr>
        <w:tc>
          <w:tcPr>
            <w:tcW w:w="6810" w:type="dxa"/>
            <w:tcBorders>
              <w:top w:val="nil"/>
              <w:left w:val="nil"/>
              <w:bottom w:val="nil"/>
              <w:right w:val="nil"/>
            </w:tcBorders>
            <w:shd w:val="clear" w:color="auto" w:fill="FFFFFF"/>
            <w:noWrap/>
            <w:vAlign w:val="center"/>
          </w:tcPr>
          <w:p w14:paraId="79EB846E">
            <w:pPr>
              <w:spacing w:line="240" w:lineRule="auto"/>
              <w:ind w:firstLine="344"/>
              <w:jc w:val="center"/>
              <w:rPr>
                <w:rFonts w:hint="eastAsia" w:ascii="宋体" w:hAnsi="宋体" w:eastAsia="宋体" w:cs="宋体"/>
                <w:sz w:val="16"/>
                <w:szCs w:val="16"/>
              </w:rPr>
            </w:pPr>
            <w:r>
              <w:rPr>
                <w:rFonts w:hint="eastAsia" w:ascii="宋体" w:hAnsi="宋体" w:eastAsia="宋体" w:cs="宋体"/>
                <w:sz w:val="16"/>
                <w:szCs w:val="16"/>
              </w:rPr>
              <w:t>1万元及以上但不足2万元</w:t>
            </w:r>
          </w:p>
        </w:tc>
        <w:tc>
          <w:tcPr>
            <w:tcW w:w="2810" w:type="dxa"/>
            <w:tcBorders>
              <w:top w:val="nil"/>
              <w:left w:val="nil"/>
              <w:bottom w:val="nil"/>
              <w:right w:val="nil"/>
            </w:tcBorders>
            <w:shd w:val="clear" w:color="auto" w:fill="FFFFFF"/>
            <w:noWrap/>
            <w:vAlign w:val="center"/>
          </w:tcPr>
          <w:p w14:paraId="5B4468BE">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1.9%</w:t>
            </w:r>
          </w:p>
        </w:tc>
      </w:tr>
      <w:tr w14:paraId="26617D75">
        <w:tblPrEx>
          <w:tblCellMar>
            <w:top w:w="0" w:type="dxa"/>
            <w:left w:w="108" w:type="dxa"/>
            <w:bottom w:w="0" w:type="dxa"/>
            <w:right w:w="108" w:type="dxa"/>
          </w:tblCellMar>
        </w:tblPrEx>
        <w:trPr>
          <w:trHeight w:val="57" w:hRule="atLeast"/>
        </w:trPr>
        <w:tc>
          <w:tcPr>
            <w:tcW w:w="6810" w:type="dxa"/>
            <w:tcBorders>
              <w:top w:val="nil"/>
              <w:left w:val="nil"/>
              <w:bottom w:val="nil"/>
              <w:right w:val="nil"/>
            </w:tcBorders>
            <w:shd w:val="clear" w:color="auto" w:fill="FFFFFF"/>
            <w:noWrap/>
            <w:vAlign w:val="center"/>
          </w:tcPr>
          <w:p w14:paraId="617AACAC">
            <w:pPr>
              <w:spacing w:line="240" w:lineRule="auto"/>
              <w:ind w:firstLine="344"/>
              <w:jc w:val="center"/>
              <w:rPr>
                <w:rFonts w:hint="eastAsia" w:ascii="宋体" w:hAnsi="宋体" w:eastAsia="宋体" w:cs="宋体"/>
                <w:sz w:val="16"/>
                <w:szCs w:val="16"/>
              </w:rPr>
            </w:pPr>
            <w:r>
              <w:rPr>
                <w:rFonts w:hint="eastAsia" w:ascii="宋体" w:hAnsi="宋体" w:eastAsia="宋体" w:cs="宋体"/>
                <w:sz w:val="16"/>
                <w:szCs w:val="16"/>
              </w:rPr>
              <w:t>2万元及以上但不足5万元</w:t>
            </w:r>
          </w:p>
        </w:tc>
        <w:tc>
          <w:tcPr>
            <w:tcW w:w="2810" w:type="dxa"/>
            <w:tcBorders>
              <w:top w:val="nil"/>
              <w:left w:val="nil"/>
              <w:bottom w:val="nil"/>
              <w:right w:val="nil"/>
            </w:tcBorders>
            <w:shd w:val="clear" w:color="auto" w:fill="FFFFFF"/>
            <w:noWrap/>
            <w:vAlign w:val="center"/>
          </w:tcPr>
          <w:p w14:paraId="3A3F3859">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1.1%</w:t>
            </w:r>
          </w:p>
        </w:tc>
      </w:tr>
      <w:tr w14:paraId="3D1A7777">
        <w:tblPrEx>
          <w:tblCellMar>
            <w:top w:w="0" w:type="dxa"/>
            <w:left w:w="108" w:type="dxa"/>
            <w:bottom w:w="0" w:type="dxa"/>
            <w:right w:w="108" w:type="dxa"/>
          </w:tblCellMar>
        </w:tblPrEx>
        <w:trPr>
          <w:trHeight w:val="57" w:hRule="atLeast"/>
        </w:trPr>
        <w:tc>
          <w:tcPr>
            <w:tcW w:w="6810" w:type="dxa"/>
            <w:tcBorders>
              <w:top w:val="nil"/>
              <w:left w:val="nil"/>
              <w:bottom w:val="nil"/>
              <w:right w:val="nil"/>
            </w:tcBorders>
            <w:shd w:val="clear" w:color="auto" w:fill="FFFFFF"/>
            <w:noWrap/>
            <w:vAlign w:val="center"/>
          </w:tcPr>
          <w:p w14:paraId="0516C427">
            <w:pPr>
              <w:spacing w:line="240" w:lineRule="auto"/>
              <w:ind w:firstLine="344"/>
              <w:jc w:val="center"/>
              <w:rPr>
                <w:rFonts w:hint="eastAsia" w:ascii="宋体" w:hAnsi="宋体" w:eastAsia="宋体" w:cs="宋体"/>
                <w:sz w:val="16"/>
                <w:szCs w:val="16"/>
              </w:rPr>
            </w:pPr>
            <w:r>
              <w:rPr>
                <w:rFonts w:hint="eastAsia" w:ascii="宋体" w:hAnsi="宋体" w:eastAsia="宋体" w:cs="宋体"/>
                <w:sz w:val="16"/>
                <w:szCs w:val="16"/>
              </w:rPr>
              <w:t>3000元及以上但不足5000元</w:t>
            </w:r>
          </w:p>
        </w:tc>
        <w:tc>
          <w:tcPr>
            <w:tcW w:w="2810" w:type="dxa"/>
            <w:tcBorders>
              <w:top w:val="nil"/>
              <w:left w:val="nil"/>
              <w:bottom w:val="nil"/>
              <w:right w:val="nil"/>
            </w:tcBorders>
            <w:shd w:val="clear" w:color="auto" w:fill="FFFFFF"/>
            <w:noWrap/>
            <w:vAlign w:val="center"/>
          </w:tcPr>
          <w:p w14:paraId="556FCD0E">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10.9%</w:t>
            </w:r>
          </w:p>
        </w:tc>
      </w:tr>
      <w:tr w14:paraId="3841BE75">
        <w:tblPrEx>
          <w:tblCellMar>
            <w:top w:w="0" w:type="dxa"/>
            <w:left w:w="108" w:type="dxa"/>
            <w:bottom w:w="0" w:type="dxa"/>
            <w:right w:w="108" w:type="dxa"/>
          </w:tblCellMar>
        </w:tblPrEx>
        <w:trPr>
          <w:trHeight w:val="57" w:hRule="atLeast"/>
        </w:trPr>
        <w:tc>
          <w:tcPr>
            <w:tcW w:w="6810" w:type="dxa"/>
            <w:tcBorders>
              <w:top w:val="nil"/>
              <w:left w:val="nil"/>
              <w:bottom w:val="nil"/>
              <w:right w:val="nil"/>
            </w:tcBorders>
            <w:shd w:val="clear" w:color="auto" w:fill="FFFFFF"/>
            <w:noWrap/>
            <w:vAlign w:val="center"/>
          </w:tcPr>
          <w:p w14:paraId="3B65E0DB">
            <w:pPr>
              <w:spacing w:line="240" w:lineRule="auto"/>
              <w:ind w:firstLine="344"/>
              <w:jc w:val="center"/>
              <w:rPr>
                <w:rFonts w:hint="eastAsia" w:ascii="宋体" w:hAnsi="宋体" w:eastAsia="宋体" w:cs="宋体"/>
                <w:sz w:val="16"/>
                <w:szCs w:val="16"/>
              </w:rPr>
            </w:pPr>
            <w:r>
              <w:rPr>
                <w:rFonts w:hint="eastAsia" w:ascii="宋体" w:hAnsi="宋体" w:eastAsia="宋体" w:cs="宋体"/>
                <w:sz w:val="16"/>
                <w:szCs w:val="16"/>
              </w:rPr>
              <w:t>5000元及以上但不足8000元</w:t>
            </w:r>
          </w:p>
        </w:tc>
        <w:tc>
          <w:tcPr>
            <w:tcW w:w="2810" w:type="dxa"/>
            <w:tcBorders>
              <w:top w:val="nil"/>
              <w:left w:val="nil"/>
              <w:bottom w:val="nil"/>
              <w:right w:val="nil"/>
            </w:tcBorders>
            <w:shd w:val="clear" w:color="auto" w:fill="FFFFFF"/>
            <w:noWrap/>
            <w:vAlign w:val="center"/>
          </w:tcPr>
          <w:p w14:paraId="4E6FF61E">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5.3%</w:t>
            </w:r>
          </w:p>
        </w:tc>
      </w:tr>
      <w:tr w14:paraId="13B4BA2E">
        <w:tblPrEx>
          <w:tblCellMar>
            <w:top w:w="0" w:type="dxa"/>
            <w:left w:w="108" w:type="dxa"/>
            <w:bottom w:w="0" w:type="dxa"/>
            <w:right w:w="108" w:type="dxa"/>
          </w:tblCellMar>
        </w:tblPrEx>
        <w:trPr>
          <w:trHeight w:val="57" w:hRule="atLeast"/>
        </w:trPr>
        <w:tc>
          <w:tcPr>
            <w:tcW w:w="6810" w:type="dxa"/>
            <w:tcBorders>
              <w:top w:val="nil"/>
              <w:left w:val="nil"/>
              <w:bottom w:val="nil"/>
              <w:right w:val="nil"/>
            </w:tcBorders>
            <w:shd w:val="clear" w:color="auto" w:fill="FFFFFF"/>
            <w:noWrap/>
            <w:vAlign w:val="center"/>
          </w:tcPr>
          <w:p w14:paraId="4D345503">
            <w:pPr>
              <w:spacing w:line="240" w:lineRule="auto"/>
              <w:ind w:firstLine="344"/>
              <w:jc w:val="center"/>
              <w:rPr>
                <w:rFonts w:hint="eastAsia" w:ascii="宋体" w:hAnsi="宋体" w:eastAsia="宋体" w:cs="宋体"/>
                <w:sz w:val="16"/>
                <w:szCs w:val="16"/>
              </w:rPr>
            </w:pPr>
            <w:r>
              <w:rPr>
                <w:rFonts w:hint="eastAsia" w:ascii="宋体" w:hAnsi="宋体" w:eastAsia="宋体" w:cs="宋体"/>
                <w:sz w:val="16"/>
                <w:szCs w:val="16"/>
              </w:rPr>
              <w:t>5万元及以上但不足10万元</w:t>
            </w:r>
          </w:p>
        </w:tc>
        <w:tc>
          <w:tcPr>
            <w:tcW w:w="2810" w:type="dxa"/>
            <w:tcBorders>
              <w:top w:val="nil"/>
              <w:left w:val="nil"/>
              <w:bottom w:val="nil"/>
              <w:right w:val="nil"/>
            </w:tcBorders>
            <w:shd w:val="clear" w:color="auto" w:fill="FFFFFF"/>
            <w:noWrap/>
            <w:vAlign w:val="center"/>
          </w:tcPr>
          <w:p w14:paraId="6BAE2B01">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0.4%</w:t>
            </w:r>
          </w:p>
        </w:tc>
      </w:tr>
      <w:tr w14:paraId="0E882A81">
        <w:tblPrEx>
          <w:tblCellMar>
            <w:top w:w="0" w:type="dxa"/>
            <w:left w:w="108" w:type="dxa"/>
            <w:bottom w:w="0" w:type="dxa"/>
            <w:right w:w="108" w:type="dxa"/>
          </w:tblCellMar>
        </w:tblPrEx>
        <w:trPr>
          <w:trHeight w:val="57" w:hRule="atLeast"/>
        </w:trPr>
        <w:tc>
          <w:tcPr>
            <w:tcW w:w="6810" w:type="dxa"/>
            <w:tcBorders>
              <w:top w:val="nil"/>
              <w:left w:val="nil"/>
              <w:bottom w:val="nil"/>
              <w:right w:val="nil"/>
            </w:tcBorders>
            <w:shd w:val="clear" w:color="auto" w:fill="FFFFFF"/>
            <w:noWrap/>
            <w:vAlign w:val="center"/>
          </w:tcPr>
          <w:p w14:paraId="17573115">
            <w:pPr>
              <w:spacing w:line="240" w:lineRule="auto"/>
              <w:ind w:firstLine="344"/>
              <w:jc w:val="center"/>
              <w:rPr>
                <w:rFonts w:hint="eastAsia" w:ascii="宋体" w:hAnsi="宋体" w:eastAsia="宋体" w:cs="宋体"/>
                <w:sz w:val="16"/>
                <w:szCs w:val="16"/>
              </w:rPr>
            </w:pPr>
            <w:r>
              <w:rPr>
                <w:rFonts w:hint="eastAsia" w:ascii="宋体" w:hAnsi="宋体" w:eastAsia="宋体" w:cs="宋体"/>
                <w:sz w:val="16"/>
                <w:szCs w:val="16"/>
              </w:rPr>
              <w:t>8000元及以上但不足1万元</w:t>
            </w:r>
          </w:p>
        </w:tc>
        <w:tc>
          <w:tcPr>
            <w:tcW w:w="2810" w:type="dxa"/>
            <w:tcBorders>
              <w:top w:val="nil"/>
              <w:left w:val="nil"/>
              <w:bottom w:val="nil"/>
              <w:right w:val="nil"/>
            </w:tcBorders>
            <w:shd w:val="clear" w:color="auto" w:fill="FFFFFF"/>
            <w:noWrap/>
            <w:vAlign w:val="center"/>
          </w:tcPr>
          <w:p w14:paraId="0702B937">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3.6%</w:t>
            </w:r>
          </w:p>
        </w:tc>
      </w:tr>
      <w:tr w14:paraId="5D694ED5">
        <w:tblPrEx>
          <w:tblCellMar>
            <w:top w:w="0" w:type="dxa"/>
            <w:left w:w="108" w:type="dxa"/>
            <w:bottom w:w="0" w:type="dxa"/>
            <w:right w:w="108" w:type="dxa"/>
          </w:tblCellMar>
        </w:tblPrEx>
        <w:trPr>
          <w:trHeight w:val="57" w:hRule="atLeast"/>
        </w:trPr>
        <w:tc>
          <w:tcPr>
            <w:tcW w:w="6810" w:type="dxa"/>
            <w:tcBorders>
              <w:top w:val="nil"/>
              <w:left w:val="nil"/>
              <w:bottom w:val="nil"/>
              <w:right w:val="nil"/>
            </w:tcBorders>
            <w:shd w:val="clear" w:color="auto" w:fill="FFFFFF"/>
            <w:noWrap/>
            <w:vAlign w:val="center"/>
          </w:tcPr>
          <w:p w14:paraId="18D36132">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低于1000元</w:t>
            </w:r>
          </w:p>
        </w:tc>
        <w:tc>
          <w:tcPr>
            <w:tcW w:w="2810" w:type="dxa"/>
            <w:tcBorders>
              <w:top w:val="nil"/>
              <w:left w:val="nil"/>
              <w:bottom w:val="nil"/>
              <w:right w:val="nil"/>
            </w:tcBorders>
            <w:shd w:val="clear" w:color="auto" w:fill="FFFFFF"/>
            <w:noWrap/>
            <w:vAlign w:val="center"/>
          </w:tcPr>
          <w:p w14:paraId="004475D6">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42.8%</w:t>
            </w:r>
          </w:p>
        </w:tc>
      </w:tr>
      <w:tr w14:paraId="65AF492E">
        <w:tblPrEx>
          <w:tblCellMar>
            <w:top w:w="0" w:type="dxa"/>
            <w:left w:w="108" w:type="dxa"/>
            <w:bottom w:w="0" w:type="dxa"/>
            <w:right w:w="108" w:type="dxa"/>
          </w:tblCellMar>
        </w:tblPrEx>
        <w:trPr>
          <w:trHeight w:val="57" w:hRule="atLeast"/>
        </w:trPr>
        <w:tc>
          <w:tcPr>
            <w:tcW w:w="6810" w:type="dxa"/>
            <w:tcBorders>
              <w:top w:val="nil"/>
              <w:left w:val="nil"/>
              <w:bottom w:val="nil"/>
              <w:right w:val="nil"/>
            </w:tcBorders>
            <w:shd w:val="clear" w:color="auto" w:fill="FFFFFF"/>
            <w:noWrap/>
            <w:vAlign w:val="center"/>
          </w:tcPr>
          <w:p w14:paraId="2C023525">
            <w:pPr>
              <w:spacing w:line="240" w:lineRule="auto"/>
              <w:ind w:firstLine="344"/>
              <w:jc w:val="center"/>
              <w:rPr>
                <w:rFonts w:hint="eastAsia" w:ascii="宋体" w:hAnsi="宋体" w:eastAsia="宋体" w:cs="宋体"/>
                <w:sz w:val="16"/>
                <w:szCs w:val="16"/>
              </w:rPr>
            </w:pPr>
            <w:r>
              <w:rPr>
                <w:rFonts w:hint="eastAsia" w:ascii="宋体" w:hAnsi="宋体" w:eastAsia="宋体" w:cs="宋体"/>
                <w:sz w:val="16"/>
                <w:szCs w:val="16"/>
              </w:rPr>
              <w:t>高于1000元但不足3000元</w:t>
            </w:r>
          </w:p>
        </w:tc>
        <w:tc>
          <w:tcPr>
            <w:tcW w:w="2810" w:type="dxa"/>
            <w:tcBorders>
              <w:top w:val="nil"/>
              <w:left w:val="nil"/>
              <w:bottom w:val="nil"/>
              <w:right w:val="nil"/>
            </w:tcBorders>
            <w:shd w:val="clear" w:color="auto" w:fill="FFFFFF"/>
            <w:noWrap/>
            <w:vAlign w:val="center"/>
          </w:tcPr>
          <w:p w14:paraId="6BBDA6A7">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26.6%</w:t>
            </w:r>
          </w:p>
        </w:tc>
      </w:tr>
      <w:tr w14:paraId="207AA638">
        <w:tblPrEx>
          <w:tblCellMar>
            <w:top w:w="0" w:type="dxa"/>
            <w:left w:w="108" w:type="dxa"/>
            <w:bottom w:w="0" w:type="dxa"/>
            <w:right w:w="108" w:type="dxa"/>
          </w:tblCellMar>
        </w:tblPrEx>
        <w:trPr>
          <w:trHeight w:val="57" w:hRule="atLeast"/>
        </w:trPr>
        <w:tc>
          <w:tcPr>
            <w:tcW w:w="6810" w:type="dxa"/>
            <w:tcBorders>
              <w:top w:val="nil"/>
              <w:left w:val="nil"/>
              <w:bottom w:val="single" w:color="000000" w:sz="12" w:space="0"/>
              <w:right w:val="nil"/>
            </w:tcBorders>
            <w:shd w:val="clear" w:color="auto" w:fill="FFFFFF"/>
            <w:noWrap/>
            <w:vAlign w:val="center"/>
          </w:tcPr>
          <w:p w14:paraId="109754F0">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没有消费</w:t>
            </w:r>
          </w:p>
        </w:tc>
        <w:tc>
          <w:tcPr>
            <w:tcW w:w="2810" w:type="dxa"/>
            <w:tcBorders>
              <w:top w:val="nil"/>
              <w:left w:val="nil"/>
              <w:bottom w:val="single" w:color="000000" w:sz="12" w:space="0"/>
              <w:right w:val="nil"/>
            </w:tcBorders>
            <w:shd w:val="clear" w:color="auto" w:fill="FFFFFF"/>
            <w:noWrap/>
            <w:vAlign w:val="center"/>
          </w:tcPr>
          <w:p w14:paraId="18A22BE5">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7.1%</w:t>
            </w:r>
          </w:p>
        </w:tc>
      </w:tr>
    </w:tbl>
    <w:p w14:paraId="1C476466">
      <w:pPr>
        <w:widowControl w:val="0"/>
        <w:spacing w:line="240" w:lineRule="auto"/>
        <w:ind w:firstLine="0" w:firstLineChars="0"/>
        <w:rPr>
          <w:rFonts w:hint="eastAsia"/>
        </w:rPr>
      </w:pPr>
    </w:p>
    <w:p w14:paraId="79E35D6A">
      <w:pPr>
        <w:widowControl w:val="0"/>
        <w:spacing w:line="240" w:lineRule="auto"/>
        <w:ind w:firstLine="0" w:firstLineChars="0"/>
        <w:rPr>
          <w:rFonts w:hint="eastAsia"/>
        </w:rPr>
      </w:pPr>
      <w:r>
        <w:drawing>
          <wp:inline distT="0" distB="0" distL="114300" distR="114300">
            <wp:extent cx="6068695" cy="2718435"/>
            <wp:effectExtent l="4445" t="4445" r="22860" b="20320"/>
            <wp:docPr id="3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Style w:val="6"/>
        <w:tblW w:w="9580" w:type="dxa"/>
        <w:tblInd w:w="96" w:type="dxa"/>
        <w:tblLayout w:type="autofit"/>
        <w:tblCellMar>
          <w:top w:w="0" w:type="dxa"/>
          <w:left w:w="108" w:type="dxa"/>
          <w:bottom w:w="0" w:type="dxa"/>
          <w:right w:w="108" w:type="dxa"/>
        </w:tblCellMar>
      </w:tblPr>
      <w:tblGrid>
        <w:gridCol w:w="6717"/>
        <w:gridCol w:w="2863"/>
      </w:tblGrid>
      <w:tr w14:paraId="308A5500">
        <w:tblPrEx>
          <w:tblCellMar>
            <w:top w:w="0" w:type="dxa"/>
            <w:left w:w="108" w:type="dxa"/>
            <w:bottom w:w="0" w:type="dxa"/>
            <w:right w:w="108" w:type="dxa"/>
          </w:tblCellMar>
        </w:tblPrEx>
        <w:trPr>
          <w:trHeight w:val="113" w:hRule="atLeast"/>
        </w:trPr>
        <w:tc>
          <w:tcPr>
            <w:tcW w:w="9580" w:type="dxa"/>
            <w:gridSpan w:val="2"/>
            <w:tcBorders>
              <w:top w:val="nil"/>
              <w:left w:val="nil"/>
              <w:bottom w:val="single" w:color="auto" w:sz="12" w:space="0"/>
              <w:right w:val="nil"/>
              <w:tl2br w:val="nil"/>
            </w:tcBorders>
            <w:shd w:val="clear" w:color="auto" w:fill="FFFFFF"/>
            <w:noWrap/>
            <w:vAlign w:val="center"/>
          </w:tcPr>
          <w:p w14:paraId="2283ACD6">
            <w:pPr>
              <w:spacing w:line="240" w:lineRule="auto"/>
              <w:ind w:firstLine="0" w:firstLineChars="0"/>
              <w:jc w:val="center"/>
              <w:textAlignment w:val="center"/>
              <w:rPr>
                <w:rFonts w:hint="eastAsia" w:ascii="宋体" w:hAnsi="宋体" w:eastAsia="宋体" w:cs="宋体"/>
                <w:sz w:val="16"/>
                <w:szCs w:val="16"/>
              </w:rPr>
            </w:pPr>
            <w:r>
              <w:rPr>
                <w:rFonts w:hint="eastAsia" w:ascii="宋体" w:hAnsi="宋体" w:eastAsia="宋体" w:cs="宋体"/>
                <w:sz w:val="22"/>
                <w:szCs w:val="22"/>
              </w:rPr>
              <w:t>表10  2024年宜昌市19岁及以上居民体育消费情况（%）</w:t>
            </w:r>
          </w:p>
        </w:tc>
      </w:tr>
      <w:tr w14:paraId="13AEF73A">
        <w:tblPrEx>
          <w:tblCellMar>
            <w:top w:w="0" w:type="dxa"/>
            <w:left w:w="108" w:type="dxa"/>
            <w:bottom w:w="0" w:type="dxa"/>
            <w:right w:w="108" w:type="dxa"/>
          </w:tblCellMar>
        </w:tblPrEx>
        <w:trPr>
          <w:trHeight w:val="552" w:hRule="atLeast"/>
        </w:trPr>
        <w:tc>
          <w:tcPr>
            <w:tcW w:w="0" w:type="auto"/>
            <w:tcBorders>
              <w:top w:val="single" w:color="auto" w:sz="12" w:space="0"/>
              <w:left w:val="nil"/>
              <w:bottom w:val="nil"/>
              <w:right w:val="nil"/>
            </w:tcBorders>
            <w:shd w:val="clear" w:color="auto" w:fill="FFFFFF"/>
            <w:noWrap/>
            <w:vAlign w:val="center"/>
          </w:tcPr>
          <w:p w14:paraId="45EBB0E0">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10万元及以上</w:t>
            </w:r>
          </w:p>
        </w:tc>
        <w:tc>
          <w:tcPr>
            <w:tcW w:w="0" w:type="auto"/>
            <w:tcBorders>
              <w:top w:val="single" w:color="auto" w:sz="12" w:space="0"/>
              <w:left w:val="nil"/>
              <w:bottom w:val="nil"/>
              <w:right w:val="nil"/>
            </w:tcBorders>
            <w:shd w:val="clear" w:color="auto" w:fill="FFFFFF"/>
            <w:noWrap/>
            <w:vAlign w:val="center"/>
          </w:tcPr>
          <w:p w14:paraId="7DED4CF9">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0.8%</w:t>
            </w:r>
          </w:p>
        </w:tc>
      </w:tr>
      <w:tr w14:paraId="2DCF0F7E">
        <w:tblPrEx>
          <w:tblCellMar>
            <w:top w:w="0" w:type="dxa"/>
            <w:left w:w="108" w:type="dxa"/>
            <w:bottom w:w="0" w:type="dxa"/>
            <w:right w:w="108" w:type="dxa"/>
          </w:tblCellMar>
        </w:tblPrEx>
        <w:trPr>
          <w:trHeight w:val="113" w:hRule="atLeast"/>
        </w:trPr>
        <w:tc>
          <w:tcPr>
            <w:tcW w:w="0" w:type="auto"/>
            <w:tcBorders>
              <w:top w:val="nil"/>
              <w:left w:val="nil"/>
              <w:bottom w:val="nil"/>
              <w:right w:val="nil"/>
            </w:tcBorders>
            <w:shd w:val="clear" w:color="auto" w:fill="FFFFFF"/>
            <w:noWrap/>
            <w:vAlign w:val="center"/>
          </w:tcPr>
          <w:p w14:paraId="3A4F2ED5">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1万元及以上但不足2万元</w:t>
            </w:r>
          </w:p>
        </w:tc>
        <w:tc>
          <w:tcPr>
            <w:tcW w:w="0" w:type="auto"/>
            <w:tcBorders>
              <w:top w:val="nil"/>
              <w:left w:val="nil"/>
              <w:bottom w:val="nil"/>
              <w:right w:val="nil"/>
            </w:tcBorders>
            <w:shd w:val="clear" w:color="auto" w:fill="FFFFFF"/>
            <w:noWrap/>
            <w:vAlign w:val="center"/>
          </w:tcPr>
          <w:p w14:paraId="0AC47527">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2.7%</w:t>
            </w:r>
          </w:p>
        </w:tc>
      </w:tr>
      <w:tr w14:paraId="226C4A9B">
        <w:tblPrEx>
          <w:tblCellMar>
            <w:top w:w="0" w:type="dxa"/>
            <w:left w:w="108" w:type="dxa"/>
            <w:bottom w:w="0" w:type="dxa"/>
            <w:right w:w="108" w:type="dxa"/>
          </w:tblCellMar>
        </w:tblPrEx>
        <w:trPr>
          <w:trHeight w:val="113" w:hRule="atLeast"/>
        </w:trPr>
        <w:tc>
          <w:tcPr>
            <w:tcW w:w="0" w:type="auto"/>
            <w:tcBorders>
              <w:top w:val="nil"/>
              <w:left w:val="nil"/>
              <w:bottom w:val="nil"/>
              <w:right w:val="nil"/>
            </w:tcBorders>
            <w:shd w:val="clear" w:color="auto" w:fill="FFFFFF"/>
            <w:noWrap/>
            <w:vAlign w:val="center"/>
          </w:tcPr>
          <w:p w14:paraId="7B9222B2">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2万元及以上但不足5万元</w:t>
            </w:r>
          </w:p>
        </w:tc>
        <w:tc>
          <w:tcPr>
            <w:tcW w:w="0" w:type="auto"/>
            <w:tcBorders>
              <w:top w:val="nil"/>
              <w:left w:val="nil"/>
              <w:bottom w:val="nil"/>
              <w:right w:val="nil"/>
            </w:tcBorders>
            <w:shd w:val="clear" w:color="auto" w:fill="FFFFFF"/>
            <w:noWrap/>
            <w:vAlign w:val="center"/>
          </w:tcPr>
          <w:p w14:paraId="304A0345">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1.0%</w:t>
            </w:r>
          </w:p>
        </w:tc>
      </w:tr>
      <w:tr w14:paraId="356B2A6F">
        <w:tblPrEx>
          <w:tblCellMar>
            <w:top w:w="0" w:type="dxa"/>
            <w:left w:w="108" w:type="dxa"/>
            <w:bottom w:w="0" w:type="dxa"/>
            <w:right w:w="108" w:type="dxa"/>
          </w:tblCellMar>
        </w:tblPrEx>
        <w:trPr>
          <w:trHeight w:val="113" w:hRule="atLeast"/>
        </w:trPr>
        <w:tc>
          <w:tcPr>
            <w:tcW w:w="0" w:type="auto"/>
            <w:tcBorders>
              <w:top w:val="nil"/>
              <w:left w:val="nil"/>
              <w:bottom w:val="nil"/>
              <w:right w:val="nil"/>
            </w:tcBorders>
            <w:shd w:val="clear" w:color="auto" w:fill="FFFFFF"/>
            <w:noWrap/>
            <w:vAlign w:val="center"/>
          </w:tcPr>
          <w:p w14:paraId="2F76DC4C">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3000元及以上但不足5000元</w:t>
            </w:r>
          </w:p>
        </w:tc>
        <w:tc>
          <w:tcPr>
            <w:tcW w:w="0" w:type="auto"/>
            <w:tcBorders>
              <w:top w:val="nil"/>
              <w:left w:val="nil"/>
              <w:bottom w:val="nil"/>
              <w:right w:val="nil"/>
            </w:tcBorders>
            <w:shd w:val="clear" w:color="auto" w:fill="FFFFFF"/>
            <w:noWrap/>
            <w:vAlign w:val="center"/>
          </w:tcPr>
          <w:p w14:paraId="7DEE2E17">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15.4%</w:t>
            </w:r>
          </w:p>
        </w:tc>
      </w:tr>
      <w:tr w14:paraId="0D45939E">
        <w:tblPrEx>
          <w:tblCellMar>
            <w:top w:w="0" w:type="dxa"/>
            <w:left w:w="108" w:type="dxa"/>
            <w:bottom w:w="0" w:type="dxa"/>
            <w:right w:w="108" w:type="dxa"/>
          </w:tblCellMar>
        </w:tblPrEx>
        <w:trPr>
          <w:trHeight w:val="113" w:hRule="atLeast"/>
        </w:trPr>
        <w:tc>
          <w:tcPr>
            <w:tcW w:w="0" w:type="auto"/>
            <w:tcBorders>
              <w:top w:val="nil"/>
              <w:left w:val="nil"/>
              <w:bottom w:val="nil"/>
              <w:right w:val="nil"/>
            </w:tcBorders>
            <w:shd w:val="clear" w:color="auto" w:fill="FFFFFF"/>
            <w:noWrap/>
            <w:vAlign w:val="center"/>
          </w:tcPr>
          <w:p w14:paraId="6B47A463">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5000元及以上但不足8000元</w:t>
            </w:r>
          </w:p>
        </w:tc>
        <w:tc>
          <w:tcPr>
            <w:tcW w:w="0" w:type="auto"/>
            <w:tcBorders>
              <w:top w:val="nil"/>
              <w:left w:val="nil"/>
              <w:bottom w:val="nil"/>
              <w:right w:val="nil"/>
            </w:tcBorders>
            <w:shd w:val="clear" w:color="auto" w:fill="FFFFFF"/>
            <w:noWrap/>
            <w:vAlign w:val="center"/>
          </w:tcPr>
          <w:p w14:paraId="367A4F6B">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5.5%</w:t>
            </w:r>
          </w:p>
        </w:tc>
      </w:tr>
      <w:tr w14:paraId="0628927B">
        <w:tblPrEx>
          <w:tblCellMar>
            <w:top w:w="0" w:type="dxa"/>
            <w:left w:w="108" w:type="dxa"/>
            <w:bottom w:w="0" w:type="dxa"/>
            <w:right w:w="108" w:type="dxa"/>
          </w:tblCellMar>
        </w:tblPrEx>
        <w:trPr>
          <w:trHeight w:val="113" w:hRule="atLeast"/>
        </w:trPr>
        <w:tc>
          <w:tcPr>
            <w:tcW w:w="0" w:type="auto"/>
            <w:tcBorders>
              <w:top w:val="nil"/>
              <w:left w:val="nil"/>
              <w:bottom w:val="nil"/>
              <w:right w:val="nil"/>
            </w:tcBorders>
            <w:shd w:val="clear" w:color="auto" w:fill="FFFFFF"/>
            <w:noWrap/>
            <w:vAlign w:val="center"/>
          </w:tcPr>
          <w:p w14:paraId="413CBC69">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5万元及以上但不足10万元</w:t>
            </w:r>
          </w:p>
        </w:tc>
        <w:tc>
          <w:tcPr>
            <w:tcW w:w="0" w:type="auto"/>
            <w:tcBorders>
              <w:top w:val="nil"/>
              <w:left w:val="nil"/>
              <w:bottom w:val="nil"/>
              <w:right w:val="nil"/>
            </w:tcBorders>
            <w:shd w:val="clear" w:color="auto" w:fill="FFFFFF"/>
            <w:noWrap/>
            <w:vAlign w:val="center"/>
          </w:tcPr>
          <w:p w14:paraId="5214E1D5">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0.4%</w:t>
            </w:r>
          </w:p>
        </w:tc>
      </w:tr>
      <w:tr w14:paraId="5A8B82B1">
        <w:tblPrEx>
          <w:tblCellMar>
            <w:top w:w="0" w:type="dxa"/>
            <w:left w:w="108" w:type="dxa"/>
            <w:bottom w:w="0" w:type="dxa"/>
            <w:right w:w="108" w:type="dxa"/>
          </w:tblCellMar>
        </w:tblPrEx>
        <w:trPr>
          <w:trHeight w:val="113" w:hRule="atLeast"/>
        </w:trPr>
        <w:tc>
          <w:tcPr>
            <w:tcW w:w="0" w:type="auto"/>
            <w:tcBorders>
              <w:top w:val="nil"/>
              <w:left w:val="nil"/>
              <w:bottom w:val="nil"/>
              <w:right w:val="nil"/>
            </w:tcBorders>
            <w:shd w:val="clear" w:color="auto" w:fill="FFFFFF"/>
            <w:noWrap/>
            <w:vAlign w:val="center"/>
          </w:tcPr>
          <w:p w14:paraId="5D8833F3">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8000元及以上但不足1万元</w:t>
            </w:r>
          </w:p>
        </w:tc>
        <w:tc>
          <w:tcPr>
            <w:tcW w:w="0" w:type="auto"/>
            <w:tcBorders>
              <w:top w:val="nil"/>
              <w:left w:val="nil"/>
              <w:bottom w:val="nil"/>
              <w:right w:val="nil"/>
            </w:tcBorders>
            <w:shd w:val="clear" w:color="auto" w:fill="FFFFFF"/>
            <w:noWrap/>
            <w:vAlign w:val="center"/>
          </w:tcPr>
          <w:p w14:paraId="4D3DE51E">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2.2%</w:t>
            </w:r>
          </w:p>
        </w:tc>
      </w:tr>
      <w:tr w14:paraId="4B44213B">
        <w:tblPrEx>
          <w:tblCellMar>
            <w:top w:w="0" w:type="dxa"/>
            <w:left w:w="108" w:type="dxa"/>
            <w:bottom w:w="0" w:type="dxa"/>
            <w:right w:w="108" w:type="dxa"/>
          </w:tblCellMar>
        </w:tblPrEx>
        <w:trPr>
          <w:trHeight w:val="113" w:hRule="atLeast"/>
        </w:trPr>
        <w:tc>
          <w:tcPr>
            <w:tcW w:w="0" w:type="auto"/>
            <w:tcBorders>
              <w:top w:val="nil"/>
              <w:left w:val="nil"/>
              <w:bottom w:val="nil"/>
              <w:right w:val="nil"/>
            </w:tcBorders>
            <w:shd w:val="clear" w:color="auto" w:fill="FFFFFF"/>
            <w:noWrap/>
            <w:vAlign w:val="center"/>
          </w:tcPr>
          <w:p w14:paraId="3521B57D">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低于1000元</w:t>
            </w:r>
          </w:p>
        </w:tc>
        <w:tc>
          <w:tcPr>
            <w:tcW w:w="0" w:type="auto"/>
            <w:tcBorders>
              <w:top w:val="nil"/>
              <w:left w:val="nil"/>
              <w:bottom w:val="nil"/>
              <w:right w:val="nil"/>
            </w:tcBorders>
            <w:shd w:val="clear" w:color="auto" w:fill="FFFFFF"/>
            <w:noWrap/>
            <w:vAlign w:val="center"/>
          </w:tcPr>
          <w:p w14:paraId="693C598B">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35.1%</w:t>
            </w:r>
          </w:p>
        </w:tc>
      </w:tr>
      <w:tr w14:paraId="5CEF7D2F">
        <w:tblPrEx>
          <w:tblCellMar>
            <w:top w:w="0" w:type="dxa"/>
            <w:left w:w="108" w:type="dxa"/>
            <w:bottom w:w="0" w:type="dxa"/>
            <w:right w:w="108" w:type="dxa"/>
          </w:tblCellMar>
        </w:tblPrEx>
        <w:trPr>
          <w:trHeight w:val="113" w:hRule="atLeast"/>
        </w:trPr>
        <w:tc>
          <w:tcPr>
            <w:tcW w:w="0" w:type="auto"/>
            <w:tcBorders>
              <w:top w:val="nil"/>
              <w:left w:val="nil"/>
              <w:bottom w:val="nil"/>
              <w:right w:val="nil"/>
            </w:tcBorders>
            <w:shd w:val="clear" w:color="auto" w:fill="FFFFFF"/>
            <w:noWrap/>
            <w:vAlign w:val="center"/>
          </w:tcPr>
          <w:p w14:paraId="0FBBB851">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高于1000元但不足3000元</w:t>
            </w:r>
          </w:p>
        </w:tc>
        <w:tc>
          <w:tcPr>
            <w:tcW w:w="0" w:type="auto"/>
            <w:tcBorders>
              <w:top w:val="nil"/>
              <w:left w:val="nil"/>
              <w:bottom w:val="nil"/>
              <w:right w:val="nil"/>
            </w:tcBorders>
            <w:shd w:val="clear" w:color="auto" w:fill="FFFFFF"/>
            <w:noWrap/>
            <w:vAlign w:val="center"/>
          </w:tcPr>
          <w:p w14:paraId="2F9AB3C6">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33.2%</w:t>
            </w:r>
          </w:p>
        </w:tc>
      </w:tr>
      <w:tr w14:paraId="6132B945">
        <w:tblPrEx>
          <w:tblCellMar>
            <w:top w:w="0" w:type="dxa"/>
            <w:left w:w="108" w:type="dxa"/>
            <w:bottom w:w="0" w:type="dxa"/>
            <w:right w:w="108" w:type="dxa"/>
          </w:tblCellMar>
        </w:tblPrEx>
        <w:trPr>
          <w:trHeight w:val="113" w:hRule="atLeast"/>
        </w:trPr>
        <w:tc>
          <w:tcPr>
            <w:tcW w:w="0" w:type="auto"/>
            <w:tcBorders>
              <w:top w:val="nil"/>
              <w:left w:val="nil"/>
              <w:bottom w:val="nil"/>
              <w:right w:val="nil"/>
            </w:tcBorders>
            <w:shd w:val="clear" w:color="auto" w:fill="FFFFFF"/>
            <w:noWrap/>
            <w:vAlign w:val="center"/>
          </w:tcPr>
          <w:p w14:paraId="6AA24E23">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没有消费</w:t>
            </w:r>
          </w:p>
        </w:tc>
        <w:tc>
          <w:tcPr>
            <w:tcW w:w="0" w:type="auto"/>
            <w:tcBorders>
              <w:top w:val="nil"/>
              <w:left w:val="nil"/>
              <w:bottom w:val="nil"/>
              <w:right w:val="nil"/>
            </w:tcBorders>
            <w:shd w:val="clear" w:color="auto" w:fill="FFFFFF"/>
            <w:noWrap/>
            <w:vAlign w:val="center"/>
          </w:tcPr>
          <w:p w14:paraId="6F9C7B4A">
            <w:pPr>
              <w:spacing w:line="240" w:lineRule="auto"/>
              <w:ind w:firstLine="344"/>
              <w:jc w:val="center"/>
              <w:textAlignment w:val="center"/>
              <w:rPr>
                <w:rFonts w:hint="eastAsia" w:ascii="宋体" w:hAnsi="宋体" w:eastAsia="宋体" w:cs="宋体"/>
                <w:sz w:val="16"/>
                <w:szCs w:val="16"/>
              </w:rPr>
            </w:pPr>
            <w:r>
              <w:rPr>
                <w:rFonts w:hint="eastAsia" w:ascii="宋体" w:hAnsi="宋体" w:eastAsia="宋体" w:cs="宋体"/>
                <w:sz w:val="16"/>
                <w:szCs w:val="16"/>
              </w:rPr>
              <w:t>3.6%</w:t>
            </w:r>
          </w:p>
        </w:tc>
      </w:tr>
      <w:tr w14:paraId="7F14B781">
        <w:tblPrEx>
          <w:tblCellMar>
            <w:top w:w="0" w:type="dxa"/>
            <w:left w:w="108" w:type="dxa"/>
            <w:bottom w:w="0" w:type="dxa"/>
            <w:right w:w="108" w:type="dxa"/>
          </w:tblCellMar>
        </w:tblPrEx>
        <w:trPr>
          <w:trHeight w:val="113" w:hRule="atLeast"/>
        </w:trPr>
        <w:tc>
          <w:tcPr>
            <w:tcW w:w="0" w:type="auto"/>
            <w:tcBorders>
              <w:top w:val="nil"/>
              <w:left w:val="nil"/>
              <w:bottom w:val="single" w:color="000000" w:sz="12" w:space="0"/>
              <w:right w:val="nil"/>
            </w:tcBorders>
            <w:shd w:val="clear" w:color="auto" w:fill="FFFFFF"/>
            <w:noWrap/>
            <w:vAlign w:val="center"/>
          </w:tcPr>
          <w:p w14:paraId="71FA81C7">
            <w:pPr>
              <w:spacing w:line="240" w:lineRule="auto"/>
              <w:ind w:firstLine="344"/>
              <w:jc w:val="center"/>
              <w:textAlignment w:val="center"/>
              <w:rPr>
                <w:rFonts w:hint="eastAsia" w:ascii="宋体" w:hAnsi="宋体" w:eastAsia="宋体" w:cs="宋体"/>
                <w:sz w:val="16"/>
                <w:szCs w:val="16"/>
              </w:rPr>
            </w:pPr>
          </w:p>
        </w:tc>
        <w:tc>
          <w:tcPr>
            <w:tcW w:w="0" w:type="auto"/>
            <w:tcBorders>
              <w:top w:val="nil"/>
              <w:left w:val="nil"/>
              <w:bottom w:val="single" w:color="000000" w:sz="12" w:space="0"/>
              <w:right w:val="nil"/>
            </w:tcBorders>
            <w:shd w:val="clear" w:color="auto" w:fill="FFFFFF"/>
            <w:noWrap/>
            <w:vAlign w:val="center"/>
          </w:tcPr>
          <w:p w14:paraId="325196D8">
            <w:pPr>
              <w:spacing w:line="240" w:lineRule="auto"/>
              <w:ind w:firstLine="344"/>
              <w:jc w:val="center"/>
              <w:textAlignment w:val="center"/>
              <w:rPr>
                <w:rFonts w:hint="eastAsia" w:ascii="宋体" w:hAnsi="宋体" w:eastAsia="宋体" w:cs="宋体"/>
                <w:sz w:val="16"/>
                <w:szCs w:val="16"/>
              </w:rPr>
            </w:pPr>
          </w:p>
        </w:tc>
      </w:tr>
    </w:tbl>
    <w:p w14:paraId="559137E1">
      <w:pPr>
        <w:spacing w:line="580" w:lineRule="exact"/>
        <w:jc w:val="left"/>
        <w:rPr>
          <w:rFonts w:hint="eastAsia" w:ascii="黑体" w:hAnsi="黑体" w:eastAsia="黑体" w:cs="仿宋_GB2312"/>
          <w:color w:val="auto"/>
        </w:rPr>
      </w:pPr>
      <w:r>
        <w:rPr>
          <w:rFonts w:hint="eastAsia" w:ascii="黑体" w:hAnsi="黑体" w:eastAsia="黑体" w:cs="仿宋_GB2312"/>
          <w:color w:val="auto"/>
        </w:rPr>
        <w:t>二、全民健身公共服务发展情况</w:t>
      </w:r>
    </w:p>
    <w:p w14:paraId="3F198F0D">
      <w:pPr>
        <w:widowControl w:val="0"/>
        <w:spacing w:line="580" w:lineRule="exact"/>
        <w:rPr>
          <w:rFonts w:hint="eastAsia" w:cs="楷体_GB2312"/>
          <w:kern w:val="2"/>
        </w:rPr>
      </w:pPr>
      <w:r>
        <w:rPr>
          <w:rFonts w:hint="eastAsia" w:cs="楷体_GB2312"/>
          <w:kern w:val="2"/>
        </w:rPr>
        <w:t>1、全民健身设施居民满意度不断提高</w:t>
      </w:r>
    </w:p>
    <w:p w14:paraId="5291B72B">
      <w:pPr>
        <w:widowControl w:val="0"/>
        <w:spacing w:line="580" w:lineRule="exact"/>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从满意度调查表明，73.1%的宜昌市居民对当前体育设施的满意度较高，反映了宜昌市全民健身体育设施在建设和运营方面取得了一定的成效，得到了大部分居民的认可。</w:t>
      </w:r>
    </w:p>
    <w:p w14:paraId="3B2CD778">
      <w:pPr>
        <w:widowControl w:val="0"/>
        <w:spacing w:line="240" w:lineRule="auto"/>
        <w:ind w:firstLine="640"/>
        <w:rPr>
          <w:rFonts w:hint="eastAsia"/>
        </w:rPr>
      </w:pPr>
      <w:r>
        <w:drawing>
          <wp:inline distT="0" distB="0" distL="114300" distR="114300">
            <wp:extent cx="4826000" cy="2748915"/>
            <wp:effectExtent l="4445" t="4445" r="15875" b="5080"/>
            <wp:docPr id="2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Style w:val="6"/>
        <w:tblW w:w="8733" w:type="dxa"/>
        <w:tblInd w:w="108" w:type="dxa"/>
        <w:tblLayout w:type="autofit"/>
        <w:tblCellMar>
          <w:top w:w="0" w:type="dxa"/>
          <w:left w:w="108" w:type="dxa"/>
          <w:bottom w:w="0" w:type="dxa"/>
          <w:right w:w="108" w:type="dxa"/>
        </w:tblCellMar>
      </w:tblPr>
      <w:tblGrid>
        <w:gridCol w:w="1455"/>
        <w:gridCol w:w="1455"/>
        <w:gridCol w:w="1455"/>
        <w:gridCol w:w="1455"/>
        <w:gridCol w:w="1455"/>
        <w:gridCol w:w="1458"/>
      </w:tblGrid>
      <w:tr w14:paraId="02FB62B5">
        <w:tblPrEx>
          <w:tblCellMar>
            <w:top w:w="0" w:type="dxa"/>
            <w:left w:w="108" w:type="dxa"/>
            <w:bottom w:w="0" w:type="dxa"/>
            <w:right w:w="108" w:type="dxa"/>
          </w:tblCellMar>
        </w:tblPrEx>
        <w:trPr>
          <w:trHeight w:val="308" w:hRule="atLeast"/>
        </w:trPr>
        <w:tc>
          <w:tcPr>
            <w:tcW w:w="8733" w:type="dxa"/>
            <w:gridSpan w:val="6"/>
            <w:tcBorders>
              <w:top w:val="nil"/>
              <w:left w:val="nil"/>
              <w:bottom w:val="nil"/>
              <w:right w:val="nil"/>
            </w:tcBorders>
            <w:shd w:val="clear" w:color="auto" w:fill="auto"/>
            <w:noWrap/>
            <w:vAlign w:val="center"/>
          </w:tcPr>
          <w:p w14:paraId="4252F12F">
            <w:pPr>
              <w:spacing w:line="240" w:lineRule="auto"/>
              <w:ind w:firstLine="0" w:firstLineChars="0"/>
              <w:jc w:val="center"/>
              <w:rPr>
                <w:rFonts w:hint="eastAsia" w:ascii="宋体" w:hAnsi="宋体" w:eastAsia="宋体" w:cs="宋体"/>
                <w:spacing w:val="0"/>
                <w:sz w:val="20"/>
                <w:szCs w:val="20"/>
              </w:rPr>
            </w:pPr>
            <w:r>
              <w:rPr>
                <w:rFonts w:hint="eastAsia" w:ascii="宋体" w:hAnsi="宋体" w:eastAsia="宋体" w:cs="宋体"/>
                <w:spacing w:val="0"/>
                <w:sz w:val="21"/>
                <w:szCs w:val="21"/>
              </w:rPr>
              <w:t>表11  2024年宜昌市居民对宜昌市体育施满意度情况（%）</w:t>
            </w:r>
          </w:p>
        </w:tc>
      </w:tr>
      <w:tr w14:paraId="2ED3E740">
        <w:tblPrEx>
          <w:tblCellMar>
            <w:top w:w="0" w:type="dxa"/>
            <w:left w:w="108" w:type="dxa"/>
            <w:bottom w:w="0" w:type="dxa"/>
            <w:right w:w="108" w:type="dxa"/>
          </w:tblCellMar>
        </w:tblPrEx>
        <w:trPr>
          <w:trHeight w:val="308" w:hRule="atLeast"/>
        </w:trPr>
        <w:tc>
          <w:tcPr>
            <w:tcW w:w="1455" w:type="dxa"/>
            <w:tcBorders>
              <w:top w:val="single" w:color="000000" w:sz="12" w:space="0"/>
              <w:left w:val="nil"/>
              <w:bottom w:val="single" w:color="000000" w:sz="8" w:space="0"/>
              <w:right w:val="nil"/>
            </w:tcBorders>
            <w:shd w:val="clear" w:color="auto" w:fill="FFFFFF"/>
            <w:vAlign w:val="center"/>
          </w:tcPr>
          <w:p w14:paraId="010669F0">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不了解</w:t>
            </w:r>
          </w:p>
        </w:tc>
        <w:tc>
          <w:tcPr>
            <w:tcW w:w="1455" w:type="dxa"/>
            <w:tcBorders>
              <w:top w:val="single" w:color="000000" w:sz="12" w:space="0"/>
              <w:left w:val="nil"/>
              <w:bottom w:val="single" w:color="000000" w:sz="8" w:space="0"/>
              <w:right w:val="nil"/>
            </w:tcBorders>
            <w:shd w:val="clear" w:color="auto" w:fill="FFFFFF"/>
            <w:vAlign w:val="center"/>
          </w:tcPr>
          <w:p w14:paraId="6E1AC7CC">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不满意</w:t>
            </w:r>
          </w:p>
        </w:tc>
        <w:tc>
          <w:tcPr>
            <w:tcW w:w="1455" w:type="dxa"/>
            <w:tcBorders>
              <w:top w:val="single" w:color="000000" w:sz="12" w:space="0"/>
              <w:left w:val="nil"/>
              <w:bottom w:val="single" w:color="000000" w:sz="8" w:space="0"/>
              <w:right w:val="nil"/>
            </w:tcBorders>
            <w:shd w:val="clear" w:color="auto" w:fill="FFFFFF"/>
            <w:vAlign w:val="center"/>
          </w:tcPr>
          <w:p w14:paraId="146FC302">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较不满意</w:t>
            </w:r>
          </w:p>
        </w:tc>
        <w:tc>
          <w:tcPr>
            <w:tcW w:w="1455" w:type="dxa"/>
            <w:tcBorders>
              <w:top w:val="single" w:color="000000" w:sz="12" w:space="0"/>
              <w:left w:val="nil"/>
              <w:bottom w:val="single" w:color="000000" w:sz="8" w:space="0"/>
              <w:right w:val="nil"/>
            </w:tcBorders>
            <w:shd w:val="clear" w:color="auto" w:fill="FFFFFF"/>
            <w:vAlign w:val="center"/>
          </w:tcPr>
          <w:p w14:paraId="1E98EBBC">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较满意</w:t>
            </w:r>
          </w:p>
        </w:tc>
        <w:tc>
          <w:tcPr>
            <w:tcW w:w="1455" w:type="dxa"/>
            <w:tcBorders>
              <w:top w:val="single" w:color="000000" w:sz="12" w:space="0"/>
              <w:left w:val="nil"/>
              <w:bottom w:val="single" w:color="000000" w:sz="8" w:space="0"/>
              <w:right w:val="nil"/>
            </w:tcBorders>
            <w:shd w:val="clear" w:color="auto" w:fill="FFFFFF"/>
            <w:vAlign w:val="center"/>
          </w:tcPr>
          <w:p w14:paraId="6B985420">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满意</w:t>
            </w:r>
          </w:p>
        </w:tc>
        <w:tc>
          <w:tcPr>
            <w:tcW w:w="1455" w:type="dxa"/>
            <w:tcBorders>
              <w:top w:val="single" w:color="000000" w:sz="12" w:space="0"/>
              <w:left w:val="nil"/>
              <w:bottom w:val="single" w:color="000000" w:sz="8" w:space="0"/>
              <w:right w:val="nil"/>
            </w:tcBorders>
            <w:shd w:val="clear" w:color="auto" w:fill="FFFFFF"/>
            <w:vAlign w:val="center"/>
          </w:tcPr>
          <w:p w14:paraId="4DE03EBE">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一般</w:t>
            </w:r>
          </w:p>
        </w:tc>
      </w:tr>
      <w:tr w14:paraId="307EDBC6">
        <w:tblPrEx>
          <w:tblCellMar>
            <w:top w:w="0" w:type="dxa"/>
            <w:left w:w="108" w:type="dxa"/>
            <w:bottom w:w="0" w:type="dxa"/>
            <w:right w:w="108" w:type="dxa"/>
          </w:tblCellMar>
        </w:tblPrEx>
        <w:trPr>
          <w:trHeight w:val="324" w:hRule="atLeast"/>
        </w:trPr>
        <w:tc>
          <w:tcPr>
            <w:tcW w:w="1455" w:type="dxa"/>
            <w:tcBorders>
              <w:top w:val="nil"/>
              <w:left w:val="nil"/>
              <w:bottom w:val="single" w:color="000000" w:sz="8" w:space="0"/>
              <w:right w:val="nil"/>
            </w:tcBorders>
            <w:shd w:val="clear" w:color="auto" w:fill="FFFFFF"/>
            <w:vAlign w:val="center"/>
          </w:tcPr>
          <w:p w14:paraId="125B4F21">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5.70%</w:t>
            </w:r>
          </w:p>
        </w:tc>
        <w:tc>
          <w:tcPr>
            <w:tcW w:w="1455" w:type="dxa"/>
            <w:tcBorders>
              <w:top w:val="nil"/>
              <w:left w:val="nil"/>
              <w:bottom w:val="single" w:color="000000" w:sz="8" w:space="0"/>
              <w:right w:val="nil"/>
            </w:tcBorders>
            <w:shd w:val="clear" w:color="auto" w:fill="FFFFFF"/>
            <w:vAlign w:val="center"/>
          </w:tcPr>
          <w:p w14:paraId="53F76666">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2.70%</w:t>
            </w:r>
          </w:p>
        </w:tc>
        <w:tc>
          <w:tcPr>
            <w:tcW w:w="1455" w:type="dxa"/>
            <w:tcBorders>
              <w:top w:val="nil"/>
              <w:left w:val="nil"/>
              <w:bottom w:val="single" w:color="000000" w:sz="8" w:space="0"/>
              <w:right w:val="nil"/>
            </w:tcBorders>
            <w:shd w:val="clear" w:color="auto" w:fill="FFFFFF"/>
            <w:vAlign w:val="center"/>
          </w:tcPr>
          <w:p w14:paraId="552046D9">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2.20%</w:t>
            </w:r>
          </w:p>
        </w:tc>
        <w:tc>
          <w:tcPr>
            <w:tcW w:w="1455" w:type="dxa"/>
            <w:tcBorders>
              <w:top w:val="nil"/>
              <w:left w:val="nil"/>
              <w:bottom w:val="single" w:color="000000" w:sz="8" w:space="0"/>
              <w:right w:val="nil"/>
            </w:tcBorders>
            <w:shd w:val="clear" w:color="auto" w:fill="FFFFFF"/>
            <w:vAlign w:val="center"/>
          </w:tcPr>
          <w:p w14:paraId="524ACCF8">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19.80%</w:t>
            </w:r>
          </w:p>
        </w:tc>
        <w:tc>
          <w:tcPr>
            <w:tcW w:w="1455" w:type="dxa"/>
            <w:tcBorders>
              <w:top w:val="nil"/>
              <w:left w:val="nil"/>
              <w:bottom w:val="single" w:color="000000" w:sz="8" w:space="0"/>
              <w:right w:val="nil"/>
            </w:tcBorders>
            <w:shd w:val="clear" w:color="auto" w:fill="FFFFFF"/>
            <w:vAlign w:val="center"/>
          </w:tcPr>
          <w:p w14:paraId="1AA633A4">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53.30%</w:t>
            </w:r>
          </w:p>
        </w:tc>
        <w:tc>
          <w:tcPr>
            <w:tcW w:w="1455" w:type="dxa"/>
            <w:tcBorders>
              <w:top w:val="nil"/>
              <w:left w:val="nil"/>
              <w:bottom w:val="single" w:color="000000" w:sz="8" w:space="0"/>
              <w:right w:val="nil"/>
            </w:tcBorders>
            <w:shd w:val="clear" w:color="auto" w:fill="FFFFFF"/>
            <w:vAlign w:val="center"/>
          </w:tcPr>
          <w:p w14:paraId="7517E37B">
            <w:pPr>
              <w:spacing w:line="240" w:lineRule="auto"/>
              <w:ind w:firstLine="0" w:firstLineChars="0"/>
              <w:jc w:val="center"/>
              <w:rPr>
                <w:rFonts w:hint="eastAsia" w:ascii="宋体" w:hAnsi="宋体" w:eastAsia="宋体" w:cs="宋体"/>
                <w:spacing w:val="0"/>
                <w:sz w:val="16"/>
                <w:szCs w:val="16"/>
              </w:rPr>
            </w:pPr>
            <w:r>
              <w:rPr>
                <w:rFonts w:hint="eastAsia" w:ascii="宋体" w:hAnsi="宋体" w:eastAsia="宋体" w:cs="宋体"/>
                <w:spacing w:val="0"/>
                <w:sz w:val="16"/>
                <w:szCs w:val="16"/>
              </w:rPr>
              <w:t>16.00%</w:t>
            </w:r>
          </w:p>
        </w:tc>
      </w:tr>
    </w:tbl>
    <w:p w14:paraId="656ACBDD">
      <w:pPr>
        <w:widowControl w:val="0"/>
        <w:spacing w:line="580" w:lineRule="exact"/>
        <w:rPr>
          <w:rFonts w:hint="eastAsia" w:ascii="仿宋" w:hAnsi="仿宋" w:eastAsia="仿宋" w:cs="仿宋"/>
          <w:kern w:val="2"/>
        </w:rPr>
      </w:pPr>
      <w:r>
        <w:rPr>
          <w:rFonts w:hint="eastAsia" w:cs="楷体_GB2312"/>
          <w:kern w:val="2"/>
        </w:rPr>
        <w:t>2、社会体育组织在全民健身中发挥了重要作用</w:t>
      </w:r>
    </w:p>
    <w:p w14:paraId="4D1BC5A9">
      <w:pPr>
        <w:widowControl w:val="0"/>
        <w:spacing w:line="580" w:lineRule="exact"/>
        <w:rPr>
          <w:rFonts w:hint="eastAsia" w:ascii="仿宋_GB2312" w:hAnsi="仿宋_GB2312" w:eastAsia="仿宋_GB2312" w:cs="仿宋_GB2312"/>
          <w:kern w:val="2"/>
        </w:rPr>
      </w:pPr>
      <w:r>
        <w:rPr>
          <w:rFonts w:hint="eastAsia" w:ascii="仿宋_GB2312" w:hAnsi="仿宋_GB2312" w:eastAsia="仿宋_GB2312" w:cs="仿宋_GB2312"/>
          <w:kern w:val="2"/>
        </w:rPr>
        <w:t>宜昌市社会体育组织的数量不断增多，社会体育组织的服务能力也在不断提升，在调查中发现，越来越多的居民愿意加入身边的健身组织，各种体育赛事活动和日常锻炼在社会体育组织的带领下蓬勃开展。</w:t>
      </w:r>
    </w:p>
    <w:p w14:paraId="3D7ABF35">
      <w:pPr>
        <w:widowControl w:val="0"/>
        <w:spacing w:line="580" w:lineRule="exact"/>
        <w:rPr>
          <w:rFonts w:hint="eastAsia" w:cs="楷体_GB2312"/>
          <w:kern w:val="2"/>
        </w:rPr>
      </w:pPr>
      <w:r>
        <w:rPr>
          <w:rFonts w:hint="eastAsia" w:cs="楷体_GB2312"/>
          <w:kern w:val="2"/>
        </w:rPr>
        <w:t>3、全民健身信息服务化更加智能</w:t>
      </w:r>
    </w:p>
    <w:p w14:paraId="290633CA">
      <w:pPr>
        <w:widowControl w:val="0"/>
        <w:spacing w:line="580" w:lineRule="exact"/>
        <w:rPr>
          <w:rFonts w:hint="eastAsia" w:ascii="仿宋_GB2312" w:hAnsi="仿宋_GB2312" w:eastAsia="仿宋_GB2312" w:cs="仿宋_GB2312"/>
          <w:kern w:val="2"/>
        </w:rPr>
      </w:pPr>
      <w:r>
        <w:rPr>
          <w:rFonts w:hint="eastAsia" w:ascii="仿宋_GB2312" w:hAnsi="仿宋_GB2312" w:eastAsia="仿宋_GB2312" w:cs="仿宋_GB2312"/>
          <w:kern w:val="2"/>
        </w:rPr>
        <w:t>宜昌市各地在全民健身工作中，都能借助互联网、大数据技术，多地打造全民健身服务平台，整合场地预订、赛事报名、健身指导等功能；运动APP记录运动数据、分享健身经验，还能依据个人情况推荐运动方案，实现个性化服务。</w:t>
      </w:r>
    </w:p>
    <w:p w14:paraId="6DFD968F">
      <w:pPr>
        <w:widowControl w:val="0"/>
        <w:spacing w:line="580" w:lineRule="exact"/>
        <w:rPr>
          <w:rFonts w:hint="eastAsia" w:cs="楷体_GB2312"/>
          <w:kern w:val="2"/>
        </w:rPr>
      </w:pPr>
      <w:r>
        <w:rPr>
          <w:rFonts w:hint="eastAsia" w:cs="楷体_GB2312"/>
          <w:kern w:val="2"/>
        </w:rPr>
        <w:t>4、影响居民经常参与体育锻炼的因素还需关注</w:t>
      </w:r>
    </w:p>
    <w:p w14:paraId="3485E569">
      <w:pPr>
        <w:spacing w:line="580" w:lineRule="exact"/>
        <w:rPr>
          <w:rFonts w:hint="eastAsia" w:ascii="仿宋_GB2312" w:hAnsi="仿宋_GB2312" w:eastAsia="仿宋_GB2312" w:cs="仿宋_GB2312"/>
          <w:color w:val="auto"/>
        </w:rPr>
      </w:pPr>
      <w:r>
        <w:rPr>
          <w:rFonts w:hint="eastAsia" w:ascii="仿宋_GB2312" w:hAnsi="仿宋_GB2312" w:eastAsia="仿宋_GB2312" w:cs="仿宋_GB2312"/>
        </w:rPr>
        <w:t>从数据来看，因为工作忙，没时间</w:t>
      </w:r>
      <w:r>
        <w:rPr>
          <w:rFonts w:hint="eastAsia" w:ascii="仿宋_GB2312" w:hAnsi="仿宋_GB2312" w:eastAsia="仿宋_GB2312" w:cs="仿宋_GB2312"/>
          <w:color w:val="auto"/>
        </w:rPr>
        <w:t>参加体育锻炼的占比高达34.40%。这反映了现代生活节奏快，人们在工作和生活的压力下，难以抽出时间进行体育锻炼，说明时间管理和工作生活平衡在促进锻炼方面是需要重点关注的问题。</w:t>
      </w:r>
      <w:r>
        <w:rPr>
          <w:rFonts w:hint="eastAsia" w:ascii="仿宋_GB2312" w:hAnsi="仿宋_GB2312" w:eastAsia="仿宋_GB2312" w:cs="仿宋_GB2312"/>
        </w:rPr>
        <w:t>没人组织（没人陪伴）</w:t>
      </w:r>
      <w:r>
        <w:rPr>
          <w:rFonts w:hint="eastAsia" w:ascii="仿宋_GB2312" w:hAnsi="仿宋_GB2312" w:eastAsia="仿宋_GB2312" w:cs="仿宋_GB2312"/>
          <w:color w:val="auto"/>
        </w:rPr>
        <w:t>因素占比24.40%，位列第二。这表明社交因素对锻炼参与度有重要影响，很多人需要有人组织或陪伴才愿意参与锻炼，凸显了社交互动和群体活动在推动体育锻炼方面的潜力。</w:t>
      </w:r>
      <w:r>
        <w:rPr>
          <w:rFonts w:hint="eastAsia" w:ascii="仿宋_GB2312" w:hAnsi="仿宋_GB2312" w:eastAsia="仿宋_GB2312" w:cs="仿宋_GB2312"/>
        </w:rPr>
        <w:t>惰性，不想锻炼</w:t>
      </w:r>
      <w:r>
        <w:rPr>
          <w:rFonts w:hint="eastAsia" w:ascii="仿宋_GB2312" w:hAnsi="仿宋_GB2312" w:eastAsia="仿宋_GB2312" w:cs="仿宋_GB2312"/>
          <w:color w:val="auto"/>
        </w:rPr>
        <w:t>占比17.80%，身边</w:t>
      </w:r>
      <w:r>
        <w:rPr>
          <w:rFonts w:hint="eastAsia" w:ascii="仿宋_GB2312" w:hAnsi="仿宋_GB2312" w:eastAsia="仿宋_GB2312" w:cs="仿宋_GB2312"/>
        </w:rPr>
        <w:t>缺乏方便的场地设施</w:t>
      </w:r>
      <w:r>
        <w:rPr>
          <w:rFonts w:hint="eastAsia" w:ascii="仿宋_GB2312" w:hAnsi="仿宋_GB2312" w:eastAsia="仿宋_GB2312" w:cs="仿宋_GB2312"/>
          <w:color w:val="auto"/>
        </w:rPr>
        <w:t>占比12.90%，</w:t>
      </w:r>
      <w:r>
        <w:rPr>
          <w:rFonts w:hint="eastAsia" w:ascii="仿宋_GB2312" w:hAnsi="仿宋_GB2312" w:eastAsia="仿宋_GB2312" w:cs="仿宋_GB2312"/>
        </w:rPr>
        <w:t>怕锻炼时受伤</w:t>
      </w:r>
      <w:r>
        <w:rPr>
          <w:rFonts w:hint="eastAsia" w:ascii="仿宋_GB2312" w:hAnsi="仿宋_GB2312" w:eastAsia="仿宋_GB2312" w:cs="仿宋_GB2312"/>
          <w:color w:val="auto"/>
        </w:rPr>
        <w:t>占比5.80%，认为自己</w:t>
      </w:r>
      <w:r>
        <w:rPr>
          <w:rFonts w:hint="eastAsia" w:ascii="仿宋_GB2312" w:hAnsi="仿宋_GB2312" w:eastAsia="仿宋_GB2312" w:cs="仿宋_GB2312"/>
        </w:rPr>
        <w:t>身体很好，不用参加</w:t>
      </w:r>
      <w:r>
        <w:rPr>
          <w:rFonts w:hint="eastAsia" w:ascii="仿宋_GB2312" w:hAnsi="仿宋_GB2312" w:eastAsia="仿宋_GB2312" w:cs="仿宋_GB2312"/>
          <w:color w:val="auto"/>
        </w:rPr>
        <w:t>的占比1.70%，</w:t>
      </w:r>
      <w:r>
        <w:rPr>
          <w:rFonts w:hint="eastAsia" w:ascii="仿宋_GB2312" w:hAnsi="仿宋_GB2312" w:eastAsia="仿宋_GB2312" w:cs="仿宋_GB2312"/>
        </w:rPr>
        <w:t>缺乏体育锻炼知识、技能</w:t>
      </w:r>
      <w:r>
        <w:rPr>
          <w:rFonts w:hint="eastAsia" w:ascii="仿宋_GB2312" w:hAnsi="仿宋_GB2312" w:eastAsia="仿宋_GB2312" w:cs="仿宋_GB2312"/>
          <w:color w:val="auto"/>
        </w:rPr>
        <w:t>的占比5.60%，认为</w:t>
      </w:r>
      <w:r>
        <w:rPr>
          <w:rFonts w:hint="eastAsia" w:ascii="仿宋_GB2312" w:hAnsi="仿宋_GB2312" w:eastAsia="仿宋_GB2312" w:cs="仿宋_GB2312"/>
        </w:rPr>
        <w:t>体力工作多，不想参加的</w:t>
      </w:r>
      <w:r>
        <w:rPr>
          <w:rFonts w:hint="eastAsia" w:ascii="仿宋_GB2312" w:hAnsi="仿宋_GB2312" w:eastAsia="仿宋_GB2312" w:cs="仿宋_GB2312"/>
          <w:color w:val="auto"/>
        </w:rPr>
        <w:t>占比2.30%，</w:t>
      </w:r>
      <w:r>
        <w:rPr>
          <w:rFonts w:hint="eastAsia" w:ascii="仿宋_GB2312" w:hAnsi="仿宋_GB2312" w:eastAsia="仿宋_GB2312" w:cs="仿宋_GB2312"/>
        </w:rPr>
        <w:t>家务忙，没时间</w:t>
      </w:r>
      <w:r>
        <w:rPr>
          <w:rFonts w:hint="eastAsia" w:ascii="仿宋_GB2312" w:hAnsi="仿宋_GB2312" w:eastAsia="仿宋_GB2312" w:cs="仿宋_GB2312"/>
          <w:color w:val="auto"/>
        </w:rPr>
        <w:t>的占比4.20%。体育锻炼参与的影响因素是多方面的，这与我们的生活息息相关。既有个人内在的因素，也有外在环境的因素。达不到经常锻炼人口标准的还有一半，因此还需要得到广泛的关注。</w:t>
      </w:r>
    </w:p>
    <w:p w14:paraId="0FBEB18F">
      <w:pPr>
        <w:spacing w:before="96" w:after="100" w:afterAutospacing="1" w:line="240" w:lineRule="auto"/>
        <w:ind w:firstLine="0" w:firstLineChars="0"/>
        <w:jc w:val="center"/>
        <w:rPr>
          <w:rFonts w:hint="eastAsia"/>
        </w:rPr>
      </w:pPr>
      <w:r>
        <w:drawing>
          <wp:inline distT="0" distB="0" distL="114300" distR="114300">
            <wp:extent cx="4831080" cy="2743200"/>
            <wp:effectExtent l="4445" t="4445" r="22225" b="14605"/>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bl>
      <w:tblPr>
        <w:tblStyle w:val="6"/>
        <w:tblW w:w="8540" w:type="dxa"/>
        <w:jc w:val="center"/>
        <w:tblLayout w:type="autofit"/>
        <w:tblCellMar>
          <w:top w:w="0" w:type="dxa"/>
          <w:left w:w="108" w:type="dxa"/>
          <w:bottom w:w="0" w:type="dxa"/>
          <w:right w:w="108" w:type="dxa"/>
        </w:tblCellMar>
      </w:tblPr>
      <w:tblGrid>
        <w:gridCol w:w="5742"/>
        <w:gridCol w:w="2798"/>
      </w:tblGrid>
      <w:tr w14:paraId="3AE08801">
        <w:tblPrEx>
          <w:tblCellMar>
            <w:top w:w="0" w:type="dxa"/>
            <w:left w:w="108" w:type="dxa"/>
            <w:bottom w:w="0" w:type="dxa"/>
            <w:right w:w="108" w:type="dxa"/>
          </w:tblCellMar>
        </w:tblPrEx>
        <w:trPr>
          <w:trHeight w:val="23" w:hRule="atLeast"/>
          <w:jc w:val="center"/>
        </w:trPr>
        <w:tc>
          <w:tcPr>
            <w:tcW w:w="8540" w:type="dxa"/>
            <w:gridSpan w:val="2"/>
            <w:tcBorders>
              <w:top w:val="nil"/>
              <w:left w:val="nil"/>
              <w:bottom w:val="single" w:color="auto" w:sz="12" w:space="0"/>
              <w:right w:val="nil"/>
              <w:tl2br w:val="nil"/>
            </w:tcBorders>
            <w:shd w:val="clear" w:color="auto" w:fill="FFFFFF"/>
            <w:noWrap/>
            <w:vAlign w:val="center"/>
          </w:tcPr>
          <w:p w14:paraId="21AE6835">
            <w:pPr>
              <w:spacing w:line="240" w:lineRule="auto"/>
              <w:ind w:firstLine="1332" w:firstLineChars="600"/>
              <w:textAlignment w:val="center"/>
              <w:rPr>
                <w:rFonts w:hint="eastAsia" w:ascii="宋体" w:hAnsi="宋体" w:eastAsia="宋体" w:cs="宋体"/>
                <w:sz w:val="16"/>
                <w:szCs w:val="16"/>
              </w:rPr>
            </w:pPr>
            <w:r>
              <w:rPr>
                <w:rFonts w:hint="eastAsia" w:ascii="宋体" w:hAnsi="宋体" w:eastAsia="宋体" w:cs="宋体"/>
                <w:sz w:val="21"/>
                <w:szCs w:val="21"/>
              </w:rPr>
              <w:t>表12  2024年宜昌市居民参与体育锻炼的影响因素占比（%）</w:t>
            </w:r>
          </w:p>
        </w:tc>
      </w:tr>
      <w:tr w14:paraId="64247D0F">
        <w:tblPrEx>
          <w:tblCellMar>
            <w:top w:w="0" w:type="dxa"/>
            <w:left w:w="108" w:type="dxa"/>
            <w:bottom w:w="0" w:type="dxa"/>
            <w:right w:w="108" w:type="dxa"/>
          </w:tblCellMar>
        </w:tblPrEx>
        <w:trPr>
          <w:trHeight w:val="23" w:hRule="atLeast"/>
          <w:jc w:val="center"/>
        </w:trPr>
        <w:tc>
          <w:tcPr>
            <w:tcW w:w="0" w:type="auto"/>
            <w:tcBorders>
              <w:top w:val="single" w:color="auto" w:sz="12" w:space="0"/>
              <w:left w:val="nil"/>
              <w:bottom w:val="nil"/>
              <w:right w:val="nil"/>
            </w:tcBorders>
            <w:shd w:val="clear" w:color="auto" w:fill="FFFFFF"/>
            <w:noWrap/>
            <w:vAlign w:val="bottom"/>
          </w:tcPr>
          <w:p w14:paraId="52CE6488">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工作忙，没时间</w:t>
            </w:r>
            <w:r>
              <w:rPr>
                <w:rStyle w:val="11"/>
                <w:rFonts w:eastAsia="宋体"/>
              </w:rPr>
              <w:t>)</w:t>
            </w:r>
          </w:p>
        </w:tc>
        <w:tc>
          <w:tcPr>
            <w:tcW w:w="0" w:type="auto"/>
            <w:tcBorders>
              <w:top w:val="single" w:color="auto" w:sz="12" w:space="0"/>
              <w:left w:val="nil"/>
              <w:bottom w:val="nil"/>
              <w:right w:val="nil"/>
            </w:tcBorders>
            <w:shd w:val="clear" w:color="auto" w:fill="FFFFFF"/>
            <w:noWrap/>
            <w:vAlign w:val="center"/>
          </w:tcPr>
          <w:p w14:paraId="52F38AE6">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34.40%</w:t>
            </w:r>
          </w:p>
        </w:tc>
      </w:tr>
      <w:tr w14:paraId="46BDCEBB">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66DE8AAE">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怕受嘲笑</w:t>
            </w:r>
            <w:r>
              <w:rPr>
                <w:rStyle w:val="11"/>
                <w:rFonts w:eastAsia="宋体"/>
              </w:rPr>
              <w:t>)</w:t>
            </w:r>
          </w:p>
        </w:tc>
        <w:tc>
          <w:tcPr>
            <w:tcW w:w="0" w:type="auto"/>
            <w:tcBorders>
              <w:top w:val="nil"/>
              <w:left w:val="nil"/>
              <w:bottom w:val="nil"/>
              <w:right w:val="nil"/>
            </w:tcBorders>
            <w:shd w:val="clear" w:color="auto" w:fill="FFFFFF"/>
            <w:noWrap/>
            <w:vAlign w:val="center"/>
          </w:tcPr>
          <w:p w14:paraId="027B1413">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1.90%</w:t>
            </w:r>
          </w:p>
        </w:tc>
      </w:tr>
      <w:tr w14:paraId="0984A97C">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7AB0ADC1">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惰性，不想锻炼</w:t>
            </w:r>
            <w:r>
              <w:rPr>
                <w:rStyle w:val="11"/>
                <w:rFonts w:eastAsia="宋体"/>
              </w:rPr>
              <w:t>)</w:t>
            </w:r>
          </w:p>
        </w:tc>
        <w:tc>
          <w:tcPr>
            <w:tcW w:w="0" w:type="auto"/>
            <w:tcBorders>
              <w:top w:val="nil"/>
              <w:left w:val="nil"/>
              <w:bottom w:val="nil"/>
              <w:right w:val="nil"/>
            </w:tcBorders>
            <w:shd w:val="clear" w:color="auto" w:fill="FFFFFF"/>
            <w:noWrap/>
            <w:vAlign w:val="center"/>
          </w:tcPr>
          <w:p w14:paraId="6706C371">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17.80%</w:t>
            </w:r>
          </w:p>
        </w:tc>
      </w:tr>
      <w:tr w14:paraId="41C29502">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4166AEF2">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缺乏场地设施</w:t>
            </w:r>
            <w:r>
              <w:rPr>
                <w:rStyle w:val="11"/>
                <w:rFonts w:eastAsia="宋体"/>
              </w:rPr>
              <w:t>)</w:t>
            </w:r>
          </w:p>
        </w:tc>
        <w:tc>
          <w:tcPr>
            <w:tcW w:w="0" w:type="auto"/>
            <w:tcBorders>
              <w:top w:val="nil"/>
              <w:left w:val="nil"/>
              <w:bottom w:val="nil"/>
              <w:right w:val="nil"/>
            </w:tcBorders>
            <w:shd w:val="clear" w:color="auto" w:fill="FFFFFF"/>
            <w:noWrap/>
            <w:vAlign w:val="center"/>
          </w:tcPr>
          <w:p w14:paraId="1B525CE6">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12.90%</w:t>
            </w:r>
          </w:p>
        </w:tc>
      </w:tr>
      <w:tr w14:paraId="2783F949">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60DB4311">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怕锻炼时受伤</w:t>
            </w:r>
            <w:r>
              <w:rPr>
                <w:rStyle w:val="11"/>
                <w:rFonts w:eastAsia="宋体"/>
              </w:rPr>
              <w:t>)</w:t>
            </w:r>
          </w:p>
        </w:tc>
        <w:tc>
          <w:tcPr>
            <w:tcW w:w="0" w:type="auto"/>
            <w:tcBorders>
              <w:top w:val="nil"/>
              <w:left w:val="nil"/>
              <w:bottom w:val="nil"/>
              <w:right w:val="nil"/>
            </w:tcBorders>
            <w:shd w:val="clear" w:color="auto" w:fill="FFFFFF"/>
            <w:noWrap/>
            <w:vAlign w:val="center"/>
          </w:tcPr>
          <w:p w14:paraId="56A8DF1B">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5.80%</w:t>
            </w:r>
          </w:p>
        </w:tc>
      </w:tr>
      <w:tr w14:paraId="0E8203DC">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0CFF1D45">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身体很好，不用参加体育锻炼</w:t>
            </w:r>
            <w:r>
              <w:rPr>
                <w:rStyle w:val="11"/>
                <w:rFonts w:eastAsia="宋体"/>
              </w:rPr>
              <w:t>)</w:t>
            </w:r>
          </w:p>
        </w:tc>
        <w:tc>
          <w:tcPr>
            <w:tcW w:w="0" w:type="auto"/>
            <w:tcBorders>
              <w:top w:val="nil"/>
              <w:left w:val="nil"/>
              <w:bottom w:val="nil"/>
              <w:right w:val="nil"/>
            </w:tcBorders>
            <w:shd w:val="clear" w:color="auto" w:fill="FFFFFF"/>
            <w:noWrap/>
            <w:vAlign w:val="center"/>
          </w:tcPr>
          <w:p w14:paraId="321298F0">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1.70%</w:t>
            </w:r>
          </w:p>
        </w:tc>
      </w:tr>
      <w:tr w14:paraId="16F842C0">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2CDACC24">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缺乏锻炼指导</w:t>
            </w:r>
            <w:r>
              <w:rPr>
                <w:rStyle w:val="11"/>
                <w:rFonts w:eastAsia="宋体"/>
              </w:rPr>
              <w:t>)</w:t>
            </w:r>
          </w:p>
        </w:tc>
        <w:tc>
          <w:tcPr>
            <w:tcW w:w="0" w:type="auto"/>
            <w:tcBorders>
              <w:top w:val="nil"/>
              <w:left w:val="nil"/>
              <w:bottom w:val="nil"/>
              <w:right w:val="nil"/>
            </w:tcBorders>
            <w:shd w:val="clear" w:color="auto" w:fill="FFFFFF"/>
            <w:noWrap/>
            <w:vAlign w:val="center"/>
          </w:tcPr>
          <w:p w14:paraId="60D643EA">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9.80%</w:t>
            </w:r>
          </w:p>
        </w:tc>
      </w:tr>
      <w:tr w14:paraId="55E6CF45">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4D2571F4">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觉得没必要锻炼</w:t>
            </w:r>
            <w:r>
              <w:rPr>
                <w:rStyle w:val="11"/>
                <w:rFonts w:eastAsia="宋体"/>
              </w:rPr>
              <w:t>)</w:t>
            </w:r>
          </w:p>
        </w:tc>
        <w:tc>
          <w:tcPr>
            <w:tcW w:w="0" w:type="auto"/>
            <w:tcBorders>
              <w:top w:val="nil"/>
              <w:left w:val="nil"/>
              <w:bottom w:val="nil"/>
              <w:right w:val="nil"/>
            </w:tcBorders>
            <w:shd w:val="clear" w:color="auto" w:fill="FFFFFF"/>
            <w:noWrap/>
            <w:vAlign w:val="center"/>
          </w:tcPr>
          <w:p w14:paraId="30916BF1">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1.00%</w:t>
            </w:r>
          </w:p>
        </w:tc>
      </w:tr>
      <w:tr w14:paraId="0647C84B">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12AA784A">
            <w:pPr>
              <w:spacing w:line="240" w:lineRule="auto"/>
              <w:ind w:firstLine="344"/>
              <w:jc w:val="center"/>
              <w:textAlignment w:val="bottom"/>
              <w:rPr>
                <w:rFonts w:hint="eastAsia" w:ascii="宋体" w:hAnsi="宋体" w:eastAsia="宋体" w:cs="宋体"/>
                <w:sz w:val="16"/>
                <w:szCs w:val="16"/>
              </w:rPr>
            </w:pPr>
            <w:r>
              <w:rPr>
                <w:rFonts w:hint="eastAsia" w:ascii="宋体" w:hAnsi="宋体" w:eastAsia="宋体" w:cs="宋体"/>
                <w:sz w:val="16"/>
                <w:szCs w:val="16"/>
              </w:rPr>
              <w:t>（身体弱，不宜参加</w:t>
            </w:r>
            <w:r>
              <w:rPr>
                <w:rStyle w:val="11"/>
                <w:rFonts w:eastAsia="宋体"/>
              </w:rPr>
              <w:t>)</w:t>
            </w:r>
          </w:p>
        </w:tc>
        <w:tc>
          <w:tcPr>
            <w:tcW w:w="0" w:type="auto"/>
            <w:tcBorders>
              <w:top w:val="nil"/>
              <w:left w:val="nil"/>
              <w:bottom w:val="nil"/>
              <w:right w:val="nil"/>
            </w:tcBorders>
            <w:shd w:val="clear" w:color="auto" w:fill="FFFFFF"/>
            <w:noWrap/>
            <w:vAlign w:val="center"/>
          </w:tcPr>
          <w:p w14:paraId="30D569C7">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2.30%</w:t>
            </w:r>
          </w:p>
        </w:tc>
      </w:tr>
      <w:tr w14:paraId="02CFE958">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0ADBA64A">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缺乏体育锻炼知识、技能</w:t>
            </w:r>
            <w:r>
              <w:rPr>
                <w:rStyle w:val="11"/>
                <w:rFonts w:eastAsia="宋体"/>
              </w:rPr>
              <w:t>)</w:t>
            </w:r>
          </w:p>
        </w:tc>
        <w:tc>
          <w:tcPr>
            <w:tcW w:w="0" w:type="auto"/>
            <w:tcBorders>
              <w:top w:val="nil"/>
              <w:left w:val="nil"/>
              <w:bottom w:val="nil"/>
              <w:right w:val="nil"/>
            </w:tcBorders>
            <w:shd w:val="clear" w:color="auto" w:fill="FFFFFF"/>
            <w:noWrap/>
            <w:vAlign w:val="center"/>
          </w:tcPr>
          <w:p w14:paraId="27870B79">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5.60%</w:t>
            </w:r>
          </w:p>
        </w:tc>
      </w:tr>
      <w:tr w14:paraId="25DB996B">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7D3773E9">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其他</w:t>
            </w:r>
            <w:r>
              <w:rPr>
                <w:rStyle w:val="11"/>
                <w:rFonts w:eastAsia="宋体"/>
              </w:rPr>
              <w:t>)</w:t>
            </w:r>
          </w:p>
        </w:tc>
        <w:tc>
          <w:tcPr>
            <w:tcW w:w="0" w:type="auto"/>
            <w:tcBorders>
              <w:top w:val="nil"/>
              <w:left w:val="nil"/>
              <w:bottom w:val="nil"/>
              <w:right w:val="nil"/>
            </w:tcBorders>
            <w:shd w:val="clear" w:color="auto" w:fill="FFFFFF"/>
            <w:noWrap/>
            <w:vAlign w:val="center"/>
          </w:tcPr>
          <w:p w14:paraId="5366B286">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10.10%</w:t>
            </w:r>
          </w:p>
        </w:tc>
      </w:tr>
      <w:tr w14:paraId="3BD1E0B5">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7499766F">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体力工作多，不必参加</w:t>
            </w:r>
            <w:r>
              <w:rPr>
                <w:rStyle w:val="11"/>
                <w:rFonts w:eastAsia="宋体"/>
              </w:rPr>
              <w:t>)</w:t>
            </w:r>
          </w:p>
        </w:tc>
        <w:tc>
          <w:tcPr>
            <w:tcW w:w="0" w:type="auto"/>
            <w:tcBorders>
              <w:top w:val="nil"/>
              <w:left w:val="nil"/>
              <w:bottom w:val="nil"/>
              <w:right w:val="nil"/>
            </w:tcBorders>
            <w:shd w:val="clear" w:color="auto" w:fill="FFFFFF"/>
            <w:noWrap/>
            <w:vAlign w:val="center"/>
          </w:tcPr>
          <w:p w14:paraId="3E6174FD">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2.30%</w:t>
            </w:r>
          </w:p>
        </w:tc>
      </w:tr>
      <w:tr w14:paraId="4B8F4F5D">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7DA64E93">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没人组织</w:t>
            </w:r>
            <w:r>
              <w:rPr>
                <w:rStyle w:val="11"/>
                <w:rFonts w:eastAsia="宋体"/>
              </w:rPr>
              <w:t>)</w:t>
            </w:r>
          </w:p>
        </w:tc>
        <w:tc>
          <w:tcPr>
            <w:tcW w:w="0" w:type="auto"/>
            <w:tcBorders>
              <w:top w:val="nil"/>
              <w:left w:val="nil"/>
              <w:bottom w:val="nil"/>
              <w:right w:val="nil"/>
            </w:tcBorders>
            <w:shd w:val="clear" w:color="auto" w:fill="FFFFFF"/>
            <w:noWrap/>
            <w:vAlign w:val="center"/>
          </w:tcPr>
          <w:p w14:paraId="702160E6">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6.20%</w:t>
            </w:r>
          </w:p>
        </w:tc>
      </w:tr>
      <w:tr w14:paraId="3652D592">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53E48DB5">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家务忙，没时间</w:t>
            </w:r>
            <w:r>
              <w:rPr>
                <w:rStyle w:val="11"/>
                <w:rFonts w:eastAsia="宋体"/>
              </w:rPr>
              <w:t>)</w:t>
            </w:r>
          </w:p>
        </w:tc>
        <w:tc>
          <w:tcPr>
            <w:tcW w:w="0" w:type="auto"/>
            <w:tcBorders>
              <w:top w:val="nil"/>
              <w:left w:val="nil"/>
              <w:bottom w:val="nil"/>
              <w:right w:val="nil"/>
            </w:tcBorders>
            <w:shd w:val="clear" w:color="auto" w:fill="FFFFFF"/>
            <w:noWrap/>
            <w:vAlign w:val="center"/>
          </w:tcPr>
          <w:p w14:paraId="021D3A51">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12.40%</w:t>
            </w:r>
          </w:p>
        </w:tc>
      </w:tr>
      <w:tr w14:paraId="26AEE419">
        <w:tblPrEx>
          <w:tblCellMar>
            <w:top w:w="0" w:type="dxa"/>
            <w:left w:w="108" w:type="dxa"/>
            <w:bottom w:w="0" w:type="dxa"/>
            <w:right w:w="108" w:type="dxa"/>
          </w:tblCellMar>
        </w:tblPrEx>
        <w:trPr>
          <w:trHeight w:val="23" w:hRule="atLeast"/>
          <w:jc w:val="center"/>
        </w:trPr>
        <w:tc>
          <w:tcPr>
            <w:tcW w:w="0" w:type="auto"/>
            <w:tcBorders>
              <w:top w:val="nil"/>
              <w:left w:val="nil"/>
              <w:bottom w:val="nil"/>
              <w:right w:val="nil"/>
            </w:tcBorders>
            <w:shd w:val="clear" w:color="auto" w:fill="FFFFFF"/>
            <w:noWrap/>
            <w:vAlign w:val="bottom"/>
          </w:tcPr>
          <w:p w14:paraId="22D818F6">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经济条件限制</w:t>
            </w:r>
            <w:r>
              <w:rPr>
                <w:rStyle w:val="11"/>
                <w:rFonts w:eastAsia="宋体"/>
              </w:rPr>
              <w:t>)</w:t>
            </w:r>
          </w:p>
        </w:tc>
        <w:tc>
          <w:tcPr>
            <w:tcW w:w="0" w:type="auto"/>
            <w:tcBorders>
              <w:top w:val="nil"/>
              <w:left w:val="nil"/>
              <w:bottom w:val="nil"/>
              <w:right w:val="nil"/>
            </w:tcBorders>
            <w:shd w:val="clear" w:color="auto" w:fill="FFFFFF"/>
            <w:noWrap/>
            <w:vAlign w:val="center"/>
          </w:tcPr>
          <w:p w14:paraId="57425475">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4.20%</w:t>
            </w:r>
          </w:p>
        </w:tc>
      </w:tr>
      <w:tr w14:paraId="5323153C">
        <w:tblPrEx>
          <w:tblCellMar>
            <w:top w:w="0" w:type="dxa"/>
            <w:left w:w="108" w:type="dxa"/>
            <w:bottom w:w="0" w:type="dxa"/>
            <w:right w:w="108" w:type="dxa"/>
          </w:tblCellMar>
        </w:tblPrEx>
        <w:trPr>
          <w:trHeight w:val="23" w:hRule="atLeast"/>
          <w:jc w:val="center"/>
        </w:trPr>
        <w:tc>
          <w:tcPr>
            <w:tcW w:w="0" w:type="auto"/>
            <w:tcBorders>
              <w:top w:val="nil"/>
              <w:left w:val="nil"/>
              <w:bottom w:val="single" w:color="000000" w:sz="12" w:space="0"/>
              <w:right w:val="nil"/>
            </w:tcBorders>
            <w:shd w:val="clear" w:color="auto" w:fill="FFFFFF"/>
            <w:noWrap/>
            <w:vAlign w:val="bottom"/>
          </w:tcPr>
          <w:p w14:paraId="1E715386">
            <w:pPr>
              <w:spacing w:line="240" w:lineRule="auto"/>
              <w:ind w:firstLine="344"/>
              <w:jc w:val="center"/>
              <w:textAlignment w:val="bottom"/>
              <w:rPr>
                <w:rFonts w:ascii="Arial" w:hAnsi="Arial" w:eastAsia="宋体" w:cs="Arial"/>
                <w:sz w:val="16"/>
                <w:szCs w:val="16"/>
              </w:rPr>
            </w:pPr>
            <w:r>
              <w:rPr>
                <w:rFonts w:ascii="Arial" w:hAnsi="Arial" w:eastAsia="宋体" w:cs="Arial"/>
                <w:sz w:val="16"/>
                <w:szCs w:val="16"/>
              </w:rPr>
              <w:t>(</w:t>
            </w:r>
            <w:r>
              <w:rPr>
                <w:rFonts w:hint="eastAsia" w:ascii="宋体" w:hAnsi="宋体" w:eastAsia="宋体" w:cs="宋体"/>
                <w:sz w:val="16"/>
                <w:szCs w:val="16"/>
              </w:rPr>
              <w:t>没有</w:t>
            </w:r>
            <w:r>
              <w:rPr>
                <w:rStyle w:val="11"/>
                <w:rFonts w:eastAsia="宋体"/>
              </w:rPr>
              <w:t>)</w:t>
            </w:r>
          </w:p>
        </w:tc>
        <w:tc>
          <w:tcPr>
            <w:tcW w:w="0" w:type="auto"/>
            <w:tcBorders>
              <w:top w:val="nil"/>
              <w:left w:val="nil"/>
              <w:bottom w:val="single" w:color="000000" w:sz="12" w:space="0"/>
              <w:right w:val="nil"/>
            </w:tcBorders>
            <w:shd w:val="clear" w:color="auto" w:fill="FFFFFF"/>
            <w:noWrap/>
            <w:vAlign w:val="center"/>
          </w:tcPr>
          <w:p w14:paraId="7C9DF73F">
            <w:pPr>
              <w:spacing w:line="240" w:lineRule="auto"/>
              <w:ind w:firstLine="464"/>
              <w:jc w:val="center"/>
              <w:textAlignment w:val="center"/>
              <w:rPr>
                <w:rFonts w:hint="eastAsia" w:ascii="宋体" w:hAnsi="宋体" w:eastAsia="宋体" w:cs="宋体"/>
                <w:sz w:val="22"/>
                <w:szCs w:val="22"/>
              </w:rPr>
            </w:pPr>
            <w:r>
              <w:rPr>
                <w:rFonts w:hint="eastAsia" w:ascii="宋体" w:hAnsi="宋体" w:eastAsia="宋体" w:cs="宋体"/>
                <w:sz w:val="22"/>
                <w:szCs w:val="22"/>
              </w:rPr>
              <w:t>24.40%</w:t>
            </w:r>
          </w:p>
        </w:tc>
      </w:tr>
    </w:tbl>
    <w:p w14:paraId="03F287A0">
      <w:pPr>
        <w:spacing w:line="580" w:lineRule="exact"/>
        <w:ind w:firstLine="0" w:firstLineChars="0"/>
        <w:jc w:val="left"/>
        <w:rPr>
          <w:rFonts w:ascii="仿宋_GB2312" w:hAnsi="仿宋_GB2312" w:eastAsia="仿宋_GB2312" w:cs="仿宋_GB2312"/>
        </w:rPr>
      </w:pPr>
    </w:p>
    <w:p w14:paraId="7CD94605">
      <w:pPr>
        <w:spacing w:line="580" w:lineRule="exact"/>
        <w:ind w:firstLine="0" w:firstLineChars="0"/>
        <w:jc w:val="left"/>
        <w:rPr>
          <w:rFonts w:ascii="仿宋_GB2312" w:hAnsi="仿宋_GB2312" w:eastAsia="仿宋_GB2312" w:cs="仿宋_GB2312"/>
        </w:rPr>
      </w:pPr>
    </w:p>
    <w:p w14:paraId="1FF54878">
      <w:pPr>
        <w:spacing w:line="580" w:lineRule="exact"/>
        <w:ind w:firstLine="0" w:firstLineChars="0"/>
        <w:jc w:val="left"/>
        <w:rPr>
          <w:rFonts w:ascii="仿宋_GB2312" w:hAnsi="仿宋_GB2312" w:eastAsia="仿宋_GB2312" w:cs="仿宋_GB2312"/>
        </w:rPr>
      </w:pPr>
    </w:p>
    <w:p w14:paraId="6B1D25FD">
      <w:pPr>
        <w:spacing w:line="580" w:lineRule="exact"/>
        <w:ind w:firstLine="0" w:firstLineChars="0"/>
        <w:jc w:val="left"/>
        <w:rPr>
          <w:rFonts w:ascii="仿宋_GB2312" w:hAnsi="仿宋_GB2312" w:eastAsia="仿宋_GB2312" w:cs="仿宋_GB2312"/>
        </w:rPr>
      </w:pPr>
      <w:r>
        <w:rPr>
          <w:rFonts w:hint="eastAsia" w:ascii="仿宋_GB2312" w:hAnsi="仿宋_GB2312" w:eastAsia="仿宋_GB2312" w:cs="仿宋_GB2312"/>
        </w:rPr>
        <w:t xml:space="preserve">                                  宜昌市体育局</w:t>
      </w:r>
    </w:p>
    <w:p w14:paraId="5CAFDD4E">
      <w:pPr>
        <w:spacing w:line="580" w:lineRule="exact"/>
        <w:ind w:firstLine="0" w:firstLineChars="0"/>
        <w:jc w:val="left"/>
        <w:rPr>
          <w:rFonts w:hint="eastAsia" w:ascii="仿宋_GB2312" w:hAnsi="仿宋_GB2312" w:eastAsia="仿宋_GB2312" w:cs="仿宋_GB2312"/>
        </w:rPr>
      </w:pPr>
      <w:r>
        <w:rPr>
          <w:rFonts w:hint="eastAsia" w:ascii="仿宋_GB2312" w:hAnsi="仿宋_GB2312" w:eastAsia="仿宋_GB2312" w:cs="仿宋_GB2312"/>
        </w:rPr>
        <w:t xml:space="preserve">                                 2025年3月3日</w:t>
      </w:r>
    </w:p>
    <w:sectPr>
      <w:pgSz w:w="11906" w:h="16838"/>
      <w:pgMar w:top="1928" w:right="1531" w:bottom="1757"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4"/>
      </w:pPr>
      <w:r>
        <w:separator/>
      </w:r>
    </w:p>
  </w:endnote>
  <w:endnote w:type="continuationSeparator" w:id="1">
    <w:p>
      <w:pPr>
        <w:spacing w:line="240" w:lineRule="auto"/>
        <w:ind w:firstLine="6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3E25">
    <w:pPr>
      <w:pStyle w:val="3"/>
      <w:ind w:firstLine="38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055C">
    <w:pPr>
      <w:pStyle w:val="3"/>
      <w:ind w:firstLine="38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1C5B5">
    <w:pPr>
      <w:pStyle w:val="3"/>
      <w:ind w:firstLine="38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4"/>
      </w:pPr>
      <w:r>
        <w:separator/>
      </w:r>
    </w:p>
  </w:footnote>
  <w:footnote w:type="continuationSeparator" w:id="1">
    <w:p>
      <w:pPr>
        <w:spacing w:line="240" w:lineRule="auto"/>
        <w:ind w:firstLine="66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A46B7">
    <w:pPr>
      <w:pStyle w:val="4"/>
      <w:ind w:firstLine="38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DDF8">
    <w:pPr>
      <w:pStyle w:val="4"/>
      <w:ind w:firstLine="38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D9AA">
    <w:pPr>
      <w:pStyle w:val="4"/>
      <w:ind w:firstLine="38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135F6"/>
    <w:rsid w:val="000B1F0E"/>
    <w:rsid w:val="000E62D1"/>
    <w:rsid w:val="00143C49"/>
    <w:rsid w:val="001821D5"/>
    <w:rsid w:val="001E13D1"/>
    <w:rsid w:val="002238F2"/>
    <w:rsid w:val="00313813"/>
    <w:rsid w:val="003B3B04"/>
    <w:rsid w:val="003E12AC"/>
    <w:rsid w:val="003E3E8B"/>
    <w:rsid w:val="00421B69"/>
    <w:rsid w:val="0049347B"/>
    <w:rsid w:val="00504831"/>
    <w:rsid w:val="0061036F"/>
    <w:rsid w:val="00620176"/>
    <w:rsid w:val="006D4E49"/>
    <w:rsid w:val="00783C36"/>
    <w:rsid w:val="007906D9"/>
    <w:rsid w:val="007B3960"/>
    <w:rsid w:val="007F48B8"/>
    <w:rsid w:val="00836B87"/>
    <w:rsid w:val="008925B9"/>
    <w:rsid w:val="008C2626"/>
    <w:rsid w:val="00950875"/>
    <w:rsid w:val="0098050B"/>
    <w:rsid w:val="0098345E"/>
    <w:rsid w:val="009F3593"/>
    <w:rsid w:val="00A62F75"/>
    <w:rsid w:val="00A67D3D"/>
    <w:rsid w:val="00A83131"/>
    <w:rsid w:val="00AB1860"/>
    <w:rsid w:val="00B02C72"/>
    <w:rsid w:val="00B1469D"/>
    <w:rsid w:val="00B657E6"/>
    <w:rsid w:val="00B80868"/>
    <w:rsid w:val="00BC2BC6"/>
    <w:rsid w:val="00C47800"/>
    <w:rsid w:val="00C60AFB"/>
    <w:rsid w:val="00C9583A"/>
    <w:rsid w:val="00CD6715"/>
    <w:rsid w:val="00D61EB5"/>
    <w:rsid w:val="00F53EBB"/>
    <w:rsid w:val="043C194F"/>
    <w:rsid w:val="04BF131F"/>
    <w:rsid w:val="0660421E"/>
    <w:rsid w:val="07054C8A"/>
    <w:rsid w:val="09DE3D12"/>
    <w:rsid w:val="13B44D6A"/>
    <w:rsid w:val="14E3178B"/>
    <w:rsid w:val="16EF0253"/>
    <w:rsid w:val="199135F6"/>
    <w:rsid w:val="1D8D0EBD"/>
    <w:rsid w:val="227A4432"/>
    <w:rsid w:val="22FF38DB"/>
    <w:rsid w:val="24133BD1"/>
    <w:rsid w:val="287D7B6B"/>
    <w:rsid w:val="28DC5EA4"/>
    <w:rsid w:val="2A4C064A"/>
    <w:rsid w:val="2C960CD3"/>
    <w:rsid w:val="2DA82AF1"/>
    <w:rsid w:val="32911D66"/>
    <w:rsid w:val="34903A96"/>
    <w:rsid w:val="3A7B60FF"/>
    <w:rsid w:val="3C863337"/>
    <w:rsid w:val="41D560DD"/>
    <w:rsid w:val="475839E2"/>
    <w:rsid w:val="48B7410E"/>
    <w:rsid w:val="49AD5280"/>
    <w:rsid w:val="54060FA4"/>
    <w:rsid w:val="54300BA4"/>
    <w:rsid w:val="556422E7"/>
    <w:rsid w:val="558F0337"/>
    <w:rsid w:val="56CA5F76"/>
    <w:rsid w:val="5891595B"/>
    <w:rsid w:val="58D231A3"/>
    <w:rsid w:val="595E5CEC"/>
    <w:rsid w:val="5AB32D81"/>
    <w:rsid w:val="5D215BDB"/>
    <w:rsid w:val="5DAD214E"/>
    <w:rsid w:val="609B27DF"/>
    <w:rsid w:val="688C720B"/>
    <w:rsid w:val="69027684"/>
    <w:rsid w:val="696A5B59"/>
    <w:rsid w:val="69731AF1"/>
    <w:rsid w:val="69AF1D12"/>
    <w:rsid w:val="6F156AF1"/>
    <w:rsid w:val="707324D0"/>
    <w:rsid w:val="712D02BC"/>
    <w:rsid w:val="71BC7B75"/>
    <w:rsid w:val="799F4F0A"/>
    <w:rsid w:val="7C1D1DCF"/>
    <w:rsid w:val="7E0E68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20" w:lineRule="exact"/>
      <w:ind w:firstLine="664" w:firstLineChars="200"/>
      <w:jc w:val="both"/>
    </w:pPr>
    <w:rPr>
      <w:rFonts w:ascii="楷体_GB2312" w:hAnsi="楷体_GB2312" w:eastAsia="楷体_GB2312" w:cs="Times New Roman"/>
      <w:color w:val="000000"/>
      <w:spacing w:val="6"/>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tabs>
        <w:tab w:val="center" w:pos="4153"/>
        <w:tab w:val="right" w:pos="8306"/>
      </w:tabs>
      <w:snapToGrid w:val="0"/>
      <w:spacing w:line="240" w:lineRule="atLeast"/>
      <w:jc w:val="center"/>
    </w:pPr>
    <w:rPr>
      <w:sz w:val="18"/>
      <w:szCs w:val="18"/>
    </w:rPr>
  </w:style>
  <w:style w:type="paragraph" w:styleId="5">
    <w:name w:val="Normal (Web)"/>
    <w:basedOn w:val="1"/>
    <w:qFormat/>
    <w:uiPriority w:val="0"/>
    <w:pPr>
      <w:ind w:firstLine="640"/>
    </w:pPr>
    <w:rPr>
      <w:rFonts w:ascii="仿宋_GB2312" w:hAnsi="仿宋" w:eastAsia="仿宋_GB2312" w:cs="仿宋"/>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11"/>
    <w:basedOn w:val="8"/>
    <w:qFormat/>
    <w:uiPriority w:val="0"/>
    <w:rPr>
      <w:rFonts w:hint="eastAsia" w:ascii="宋体" w:hAnsi="宋体" w:eastAsia="宋体" w:cs="宋体"/>
      <w:color w:val="000000"/>
      <w:sz w:val="16"/>
      <w:szCs w:val="16"/>
      <w:u w:val="none"/>
    </w:rPr>
  </w:style>
  <w:style w:type="character" w:customStyle="1" w:styleId="11">
    <w:name w:val="font21"/>
    <w:basedOn w:val="8"/>
    <w:qFormat/>
    <w:uiPriority w:val="0"/>
    <w:rPr>
      <w:rFonts w:hint="default" w:ascii="Arial" w:hAnsi="Arial" w:cs="Arial"/>
      <w:color w:val="000000"/>
      <w:sz w:val="16"/>
      <w:szCs w:val="16"/>
      <w:u w:val="none"/>
    </w:rPr>
  </w:style>
  <w:style w:type="character" w:customStyle="1" w:styleId="12">
    <w:name w:val="font31"/>
    <w:basedOn w:val="8"/>
    <w:qFormat/>
    <w:uiPriority w:val="0"/>
    <w:rPr>
      <w:rFonts w:hint="eastAsia" w:ascii="宋体" w:hAnsi="宋体" w:eastAsia="宋体" w:cs="宋体"/>
      <w:color w:val="000000"/>
      <w:sz w:val="16"/>
      <w:szCs w:val="16"/>
      <w:u w:val="none"/>
    </w:rPr>
  </w:style>
  <w:style w:type="character" w:customStyle="1" w:styleId="13">
    <w:name w:val="批注框文本 字符"/>
    <w:basedOn w:val="8"/>
    <w:link w:val="2"/>
    <w:qFormat/>
    <w:uiPriority w:val="0"/>
    <w:rPr>
      <w:rFonts w:ascii="楷体_GB2312" w:hAnsi="楷体_GB2312" w:eastAsia="楷体_GB2312"/>
      <w:color w:val="000000"/>
      <w:spacing w:val="6"/>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chart" Target="charts/chart14.xml"/><Relationship Id="rId27" Type="http://schemas.openxmlformats.org/officeDocument/2006/relationships/chart" Target="charts/chart13.xml"/><Relationship Id="rId26" Type="http://schemas.openxmlformats.org/officeDocument/2006/relationships/chart" Target="charts/chart12.xml"/><Relationship Id="rId25" Type="http://schemas.openxmlformats.org/officeDocument/2006/relationships/chart" Target="charts/chart11.xml"/><Relationship Id="rId24" Type="http://schemas.openxmlformats.org/officeDocument/2006/relationships/chart" Target="charts/chart10.xml"/><Relationship Id="rId23" Type="http://schemas.openxmlformats.org/officeDocument/2006/relationships/chart" Target="charts/chart9.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9.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lang="zh-CN" altLang="en-US">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成年男女超重率和肥胖率对比（</a:t>
            </a:r>
            <a:r>
              <a:rPr lang="en-US" altLang="zh-CN">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a:t>
            </a:r>
            <a:r>
              <a:rPr lang="zh-CN" altLang="en-US">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a:t>
            </a:r>
            <a:endParaRPr lang="zh-CN" altLang="en-US">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endParaRPr>
          </a:p>
        </c:rich>
      </c:tx>
      <c:layout>
        <c:manualLayout>
          <c:xMode val="edge"/>
          <c:yMode val="edge"/>
          <c:x val="0.235322541676733"/>
          <c:y val="0.0254993625159371"/>
        </c:manualLayout>
      </c:layout>
      <c:overlay val="0"/>
      <c:spPr>
        <a:noFill/>
        <a:ln>
          <a:noFill/>
        </a:ln>
        <a:effectLst/>
      </c:spPr>
    </c:title>
    <c:autoTitleDeleted val="0"/>
    <c:plotArea>
      <c:layout/>
      <c:barChart>
        <c:barDir val="col"/>
        <c:grouping val="clustered"/>
        <c:varyColors val="0"/>
        <c:ser>
          <c:idx val="1"/>
          <c:order val="0"/>
          <c:tx>
            <c:strRef>
              <c:f>Sheet1!$B$1</c:f>
              <c:strCache>
                <c:ptCount val="1"/>
                <c:pt idx="0">
                  <c:v>超重率</c:v>
                </c:pt>
              </c:strCache>
            </c:strRef>
          </c:tx>
          <c:spPr>
            <a:gradFill>
              <a:gsLst>
                <a:gs pos="2000">
                  <a:srgbClr val="CDFBCD"/>
                </a:gs>
                <a:gs pos="67000">
                  <a:srgbClr val="72D773"/>
                </a:gs>
                <a:gs pos="98000">
                  <a:srgbClr val="72D673"/>
                </a:gs>
                <a:gs pos="35000">
                  <a:srgbClr val="A9E4A9"/>
                </a:gs>
              </a:gsLst>
              <a:lin ang="16200000" scaled="0"/>
            </a:gradFill>
            <a:ln w="12700">
              <a:solidFill>
                <a:srgbClr val="EE822F">
                  <a:lumMod val="75000"/>
                </a:srgbClr>
              </a:solidFill>
            </a:ln>
            <a:effectLst/>
            <a:sp3d contourW="12700"/>
          </c:spPr>
          <c:invertIfNegative val="0"/>
          <c:dPt>
            <c:idx val="0"/>
            <c:invertIfNegative val="0"/>
            <c:bubble3D val="0"/>
          </c:dPt>
          <c:dPt>
            <c:idx val="1"/>
            <c:invertIfNegative val="0"/>
            <c:bubble3D val="0"/>
          </c:dPt>
          <c:dPt>
            <c:idx val="2"/>
            <c:invertIfNegative val="0"/>
            <c:bubble3D val="0"/>
          </c:dPt>
          <c:dPt>
            <c:idx val="3"/>
            <c:invertIfNegative val="0"/>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Sheet1!$A$2:$A$5</c:f>
              <c:strCache>
                <c:ptCount val="4"/>
                <c:pt idx="0">
                  <c:v>成年甲组（男）</c:v>
                </c:pt>
                <c:pt idx="1">
                  <c:v>成年甲组（女）</c:v>
                </c:pt>
                <c:pt idx="2">
                  <c:v>成年乙组（男）</c:v>
                </c:pt>
                <c:pt idx="3">
                  <c:v>成年乙组（女）</c:v>
                </c:pt>
              </c:strCache>
            </c:strRef>
          </c:cat>
          <c:val>
            <c:numRef>
              <c:f>Sheet1!$B$2:$B$5</c:f>
              <c:numCache>
                <c:formatCode>General</c:formatCode>
                <c:ptCount val="4"/>
                <c:pt idx="0">
                  <c:v>37.61</c:v>
                </c:pt>
                <c:pt idx="1">
                  <c:v>45.25</c:v>
                </c:pt>
                <c:pt idx="2">
                  <c:v>48.39</c:v>
                </c:pt>
                <c:pt idx="3">
                  <c:v>24.15</c:v>
                </c:pt>
              </c:numCache>
            </c:numRef>
          </c:val>
        </c:ser>
        <c:ser>
          <c:idx val="2"/>
          <c:order val="1"/>
          <c:tx>
            <c:strRef>
              <c:f>Sheet1!$C$1</c:f>
              <c:strCache>
                <c:ptCount val="1"/>
                <c:pt idx="0">
                  <c:v>肥胖率</c:v>
                </c:pt>
              </c:strCache>
            </c:strRef>
          </c:tx>
          <c:spPr>
            <a:gradFill>
              <a:gsLst>
                <a:gs pos="96000">
                  <a:srgbClr val="FDBE29"/>
                </a:gs>
                <a:gs pos="0">
                  <a:srgbClr val="FFDC90"/>
                </a:gs>
              </a:gsLst>
              <a:path path="circle">
                <a:fillToRect t="100000" r="100000"/>
              </a:path>
              <a:tileRect l="-100000" b="-100000"/>
            </a:gradFill>
            <a:ln w="12700">
              <a:solidFill>
                <a:srgbClr val="F2BA02">
                  <a:lumMod val="75000"/>
                </a:srgbClr>
              </a:solidFill>
            </a:ln>
            <a:effectLst/>
            <a:sp3d contourW="12700"/>
          </c:spPr>
          <c:invertIfNegative val="0"/>
          <c:dPt>
            <c:idx val="0"/>
            <c:invertIfNegative val="0"/>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Sheet1!$A$2:$A$5</c:f>
              <c:strCache>
                <c:ptCount val="4"/>
                <c:pt idx="0">
                  <c:v>成年甲组（男）</c:v>
                </c:pt>
                <c:pt idx="1">
                  <c:v>成年甲组（女）</c:v>
                </c:pt>
                <c:pt idx="2">
                  <c:v>成年乙组（男）</c:v>
                </c:pt>
                <c:pt idx="3">
                  <c:v>成年乙组（女）</c:v>
                </c:pt>
              </c:strCache>
            </c:strRef>
          </c:cat>
          <c:val>
            <c:numRef>
              <c:f>Sheet1!$C$2:$C$5</c:f>
              <c:numCache>
                <c:formatCode>General</c:formatCode>
                <c:ptCount val="4"/>
                <c:pt idx="0">
                  <c:v>10.09</c:v>
                </c:pt>
                <c:pt idx="1">
                  <c:v>1.07</c:v>
                </c:pt>
                <c:pt idx="2">
                  <c:v>12.09</c:v>
                </c:pt>
                <c:pt idx="3">
                  <c:v>2.07</c:v>
                </c:pt>
              </c:numCache>
            </c:numRef>
          </c:val>
        </c:ser>
        <c:dLbls>
          <c:showLegendKey val="0"/>
          <c:showVal val="1"/>
          <c:showCatName val="0"/>
          <c:showSerName val="0"/>
          <c:showPercent val="0"/>
          <c:showBubbleSize val="0"/>
        </c:dLbls>
        <c:gapWidth val="277"/>
        <c:overlap val="-20"/>
        <c:axId val="106776454"/>
        <c:axId val="942275623"/>
      </c:barChart>
      <c:catAx>
        <c:axId val="106776454"/>
        <c:scaling>
          <c:orientation val="minMax"/>
        </c:scaling>
        <c:delete val="0"/>
        <c:axPos val="b"/>
        <c:numFmt formatCode="General" sourceLinked="1"/>
        <c:majorTickMark val="none"/>
        <c:minorTickMark val="none"/>
        <c:tickLblPos val="nextTo"/>
        <c:spPr>
          <a:noFill/>
          <a:ln w="9525" cap="flat" cmpd="sng" algn="ctr">
            <a:solidFill>
              <a:sysClr val="window" lastClr="FFFFFF">
                <a:lumMod val="8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crossAx val="942275623"/>
        <c:crosses val="autoZero"/>
        <c:auto val="1"/>
        <c:lblAlgn val="ctr"/>
        <c:lblOffset val="100"/>
        <c:noMultiLvlLbl val="0"/>
      </c:catAx>
      <c:valAx>
        <c:axId val="942275623"/>
        <c:scaling>
          <c:orientation val="minMax"/>
        </c:scaling>
        <c:delete val="0"/>
        <c:axPos val="l"/>
        <c:majorGridlines>
          <c:spPr>
            <a:ln w="6350" cap="flat" cmpd="sng" algn="ctr">
              <a:solidFill>
                <a:sysClr val="windowText" lastClr="000000">
                  <a:lumMod val="50000"/>
                  <a:lumOff val="50000"/>
                  <a:alpha val="2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crossAx val="106776454"/>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legendEntry>
      <c:layout>
        <c:manualLayout>
          <c:xMode val="edge"/>
          <c:yMode val="edge"/>
          <c:x val="0.3810703068374"/>
          <c:y val="0.135359116022099"/>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legend>
    <c:plotVisOnly val="1"/>
    <c:dispBlanksAs val="gap"/>
    <c:showDLblsOverMax val="0"/>
    <c:extLst>
      <c:ext uri="{0b15fc19-7d7d-44ad-8c2d-2c3a37ce22c3}">
        <chartProps xmlns="https://web.wps.cn/et/2018/main" chartId="{13cba2fc-31ca-4429-9e4e-a1aa8baecf4c}"/>
      </c:ext>
    </c:extLst>
  </c:chart>
  <c:spPr>
    <a:solidFill>
      <a:sysClr val="window" lastClr="FFFFFF"/>
    </a:solidFill>
    <a:ln w="6350" cap="flat" cmpd="sng" algn="ctr">
      <a:solidFill>
        <a:sysClr val="windowText" lastClr="000000">
          <a:lumMod val="50000"/>
          <a:lumOff val="50000"/>
          <a:alpha val="25000"/>
        </a:sysClr>
      </a:solidFill>
      <a:round/>
    </a:ln>
    <a:effectLst>
      <a:outerShdw blurRad="63500" dist="37357" dir="2700000" sx="0" sy="0" rotWithShape="0">
        <a:scrgbClr r="0" g="0" b="0"/>
      </a:outerShdw>
    </a:effectLst>
  </c:spPr>
  <c:txPr>
    <a:bodyPr/>
    <a:lstStyle/>
    <a:p>
      <a:pPr>
        <a:defRPr lang="zh-CN">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65290376394537"/>
          <c:y val="0.02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'[7-12岁宜昌市.xlsx]筛选分析-7-12岁体育消费情况'!$B$1</c:f>
              <c:strCache>
                <c:ptCount val="1"/>
                <c:pt idx="0">
                  <c:v>7-12岁体育消费情况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dLblPos val="bestFit"/>
              <c:showLegendKey val="0"/>
              <c:showVal val="0"/>
              <c:showCatName val="0"/>
              <c:showSerName val="0"/>
              <c:showPercent val="1"/>
              <c:showBubbleSize val="1"/>
              <c:extLst>
                <c:ext xmlns:c15="http://schemas.microsoft.com/office/drawing/2012/chart" uri="{CE6537A1-D6FC-4f65-9D91-7224C49458BB}"/>
              </c:extLst>
            </c:dLbl>
            <c:dLbl>
              <c:idx val="1"/>
              <c:layout/>
              <c:dLblPos val="bestFit"/>
              <c:showLegendKey val="0"/>
              <c:showVal val="0"/>
              <c:showCatName val="0"/>
              <c:showSerName val="0"/>
              <c:showPercent val="1"/>
              <c:showBubbleSize val="1"/>
              <c:extLst>
                <c:ext xmlns:c15="http://schemas.microsoft.com/office/drawing/2012/chart" uri="{CE6537A1-D6FC-4f65-9D91-7224C49458BB}"/>
              </c:extLst>
            </c:dLbl>
            <c:dLbl>
              <c:idx val="2"/>
              <c:layout/>
              <c:dLblPos val="bestFit"/>
              <c:showLegendKey val="0"/>
              <c:showVal val="0"/>
              <c:showCatName val="0"/>
              <c:showSerName val="0"/>
              <c:showPercent val="1"/>
              <c:showBubbleSize val="1"/>
              <c:extLst>
                <c:ext xmlns:c15="http://schemas.microsoft.com/office/drawing/2012/chart" uri="{CE6537A1-D6FC-4f65-9D91-7224C49458BB}"/>
              </c:extLst>
            </c:dLbl>
            <c:dLbl>
              <c:idx val="3"/>
              <c:layout/>
              <c:dLblPos val="bestFit"/>
              <c:showLegendKey val="0"/>
              <c:showVal val="0"/>
              <c:showCatName val="0"/>
              <c:showSerName val="0"/>
              <c:showPercent val="1"/>
              <c:showBubbleSize val="1"/>
              <c:extLst>
                <c:ext xmlns:c15="http://schemas.microsoft.com/office/drawing/2012/chart" uri="{CE6537A1-D6FC-4f65-9D91-7224C49458BB}"/>
              </c:extLst>
            </c:dLbl>
            <c:dLbl>
              <c:idx val="4"/>
              <c:layout/>
              <c:dLblPos val="bestFit"/>
              <c:showLegendKey val="0"/>
              <c:showVal val="0"/>
              <c:showCatName val="0"/>
              <c:showSerName val="0"/>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1"/>
            <c:showLeaderLines val="1"/>
            <c:extLst>
              <c:ext xmlns:c15="http://schemas.microsoft.com/office/drawing/2012/chart" uri="{CE6537A1-D6FC-4f65-9D91-7224C49458BB}">
                <c15:layout/>
                <c15:showLeaderLines val="1"/>
                <c15:leaderLines/>
              </c:ext>
            </c:extLst>
          </c:dLbls>
          <c:cat>
            <c:strRef>
              <c:f>{"高于1000元但不足3000元","低于1000元","3000元及以上但不足5000元","5000元及以上但不足8000元","8000元及以上但不足1万元","1万元及以上但不足2万元","2万元及以上但不足5万元","10万元及以上"}</c:f>
              <c:strCache>
                <c:ptCount val="8"/>
                <c:pt idx="0">
                  <c:v>高于1000元但不足3000元</c:v>
                </c:pt>
                <c:pt idx="1">
                  <c:v>低于1000元</c:v>
                </c:pt>
                <c:pt idx="2">
                  <c:v>3000元及以上但不足5000元</c:v>
                </c:pt>
                <c:pt idx="3">
                  <c:v>5000元及以上但不足8000元</c:v>
                </c:pt>
                <c:pt idx="4">
                  <c:v>8000元及以上但不足1万元</c:v>
                </c:pt>
                <c:pt idx="5">
                  <c:v>1万元及以上但不足2万元</c:v>
                </c:pt>
                <c:pt idx="6">
                  <c:v>2万元及以上但不足5万元</c:v>
                </c:pt>
                <c:pt idx="7">
                  <c:v>10万元及以上</c:v>
                </c:pt>
              </c:strCache>
            </c:strRef>
          </c:cat>
          <c:val>
            <c:numRef>
              <c:f>{308,266,179,100,33,16,7,7}</c:f>
              <c:numCache>
                <c:formatCode>General</c:formatCode>
                <c:ptCount val="8"/>
                <c:pt idx="0">
                  <c:v>308</c:v>
                </c:pt>
                <c:pt idx="1">
                  <c:v>266</c:v>
                </c:pt>
                <c:pt idx="2">
                  <c:v>179</c:v>
                </c:pt>
                <c:pt idx="3">
                  <c:v>100</c:v>
                </c:pt>
                <c:pt idx="4">
                  <c:v>33</c:v>
                </c:pt>
                <c:pt idx="5">
                  <c:v>16</c:v>
                </c:pt>
                <c:pt idx="6">
                  <c:v>7</c:v>
                </c:pt>
                <c:pt idx="7">
                  <c:v>7</c:v>
                </c:pt>
              </c:numCache>
            </c:numRef>
          </c:val>
        </c:ser>
        <c:dLbls>
          <c:showLegendKey val="0"/>
          <c:showVal val="0"/>
          <c:showCatName val="0"/>
          <c:showSerName val="0"/>
          <c:showPercent val="0"/>
          <c:showBubbleSize val="1"/>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29cb031-41a1-4190-b86a-c765a6b649e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244996154238"/>
          <c:y val="0.02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'[13-18岁宜昌市.xlsx]筛选分析-13-18岁体育消费情况'!$B$1</c:f>
              <c:strCache>
                <c:ptCount val="1"/>
                <c:pt idx="0">
                  <c:v>13-18岁体育消费情况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dLblPos val="bestFit"/>
              <c:showLegendKey val="0"/>
              <c:showVal val="0"/>
              <c:showCatName val="0"/>
              <c:showSerName val="0"/>
              <c:showPercent val="1"/>
              <c:showBubbleSize val="1"/>
              <c:extLst>
                <c:ext xmlns:c15="http://schemas.microsoft.com/office/drawing/2012/chart" uri="{CE6537A1-D6FC-4f65-9D91-7224C49458BB}"/>
              </c:extLst>
            </c:dLbl>
            <c:dLbl>
              <c:idx val="1"/>
              <c:layout/>
              <c:dLblPos val="bestFit"/>
              <c:showLegendKey val="0"/>
              <c:showVal val="0"/>
              <c:showCatName val="0"/>
              <c:showSerName val="0"/>
              <c:showPercent val="1"/>
              <c:showBubbleSize val="1"/>
              <c:extLst>
                <c:ext xmlns:c15="http://schemas.microsoft.com/office/drawing/2012/chart" uri="{CE6537A1-D6FC-4f65-9D91-7224C49458BB}"/>
              </c:extLst>
            </c:dLbl>
            <c:dLbl>
              <c:idx val="2"/>
              <c:layout/>
              <c:dLblPos val="bestFit"/>
              <c:showLegendKey val="0"/>
              <c:showVal val="0"/>
              <c:showCatName val="0"/>
              <c:showSerName val="0"/>
              <c:showPercent val="1"/>
              <c:showBubbleSize val="1"/>
              <c:extLst>
                <c:ext xmlns:c15="http://schemas.microsoft.com/office/drawing/2012/chart" uri="{CE6537A1-D6FC-4f65-9D91-7224C49458BB}"/>
              </c:extLst>
            </c:dLbl>
            <c:dLbl>
              <c:idx val="3"/>
              <c:layout/>
              <c:dLblPos val="bestFit"/>
              <c:showLegendKey val="0"/>
              <c:showVal val="0"/>
              <c:showCatName val="0"/>
              <c:showSerName val="0"/>
              <c:showPercent val="1"/>
              <c:showBubbleSize val="1"/>
              <c:extLst>
                <c:ext xmlns:c15="http://schemas.microsoft.com/office/drawing/2012/chart" uri="{CE6537A1-D6FC-4f65-9D91-7224C49458BB}"/>
              </c:extLst>
            </c:dLbl>
            <c:dLbl>
              <c:idx val="4"/>
              <c:layout/>
              <c:dLblPos val="bestFit"/>
              <c:showLegendKey val="0"/>
              <c:showVal val="0"/>
              <c:showCatName val="0"/>
              <c:showSerName val="0"/>
              <c:showPercent val="1"/>
              <c:showBubbleSize val="1"/>
              <c:extLst>
                <c:ext xmlns:c15="http://schemas.microsoft.com/office/drawing/2012/chart" uri="{CE6537A1-D6FC-4f65-9D91-7224C49458BB}"/>
              </c:extLst>
            </c:dLbl>
            <c:dLbl>
              <c:idx val="5"/>
              <c:layout/>
              <c:dLblPos val="bestFit"/>
              <c:showLegendKey val="0"/>
              <c:showVal val="0"/>
              <c:showCatName val="0"/>
              <c:showSerName val="0"/>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1"/>
            <c:showLeaderLines val="1"/>
            <c:extLst>
              <c:ext xmlns:c15="http://schemas.microsoft.com/office/drawing/2012/chart" uri="{CE6537A1-D6FC-4f65-9D91-7224C49458BB}">
                <c15:layout/>
                <c15:showLeaderLines val="1"/>
                <c15:leaderLines/>
              </c:ext>
            </c:extLst>
          </c:dLbls>
          <c:cat>
            <c:strRef>
              <c:f>{"低于1000元","高于1000元但不足3000元","3000元及以上但不足5000元","没有消费","5000元及以上但不足8000元","8000元及以上但不足1万元","1万元及以上但不足2万元","2万元及以上但不足5万元","5万元及以上但不足10万元","10万元及以上"}</c:f>
              <c:strCache>
                <c:ptCount val="10"/>
                <c:pt idx="0">
                  <c:v>低于1000元</c:v>
                </c:pt>
                <c:pt idx="1">
                  <c:v>高于1000元但不足3000元</c:v>
                </c:pt>
                <c:pt idx="2">
                  <c:v>3000元及以上但不足5000元</c:v>
                </c:pt>
                <c:pt idx="3">
                  <c:v>没有消费</c:v>
                </c:pt>
                <c:pt idx="4">
                  <c:v>5000元及以上但不足8000元</c:v>
                </c:pt>
                <c:pt idx="5">
                  <c:v>8000元及以上但不足1万元</c:v>
                </c:pt>
                <c:pt idx="6">
                  <c:v>1万元及以上但不足2万元</c:v>
                </c:pt>
                <c:pt idx="7">
                  <c:v>2万元及以上但不足5万元</c:v>
                </c:pt>
                <c:pt idx="8">
                  <c:v>5万元及以上但不足10万元</c:v>
                </c:pt>
                <c:pt idx="9">
                  <c:v>10万元及以上</c:v>
                </c:pt>
              </c:strCache>
            </c:strRef>
          </c:cat>
          <c:val>
            <c:numRef>
              <c:f>{666,414,169,110,83,56,29,17,6,5}</c:f>
              <c:numCache>
                <c:formatCode>General</c:formatCode>
                <c:ptCount val="10"/>
                <c:pt idx="0">
                  <c:v>666</c:v>
                </c:pt>
                <c:pt idx="1">
                  <c:v>414</c:v>
                </c:pt>
                <c:pt idx="2">
                  <c:v>169</c:v>
                </c:pt>
                <c:pt idx="3">
                  <c:v>110</c:v>
                </c:pt>
                <c:pt idx="4">
                  <c:v>83</c:v>
                </c:pt>
                <c:pt idx="5">
                  <c:v>56</c:v>
                </c:pt>
                <c:pt idx="6">
                  <c:v>29</c:v>
                </c:pt>
                <c:pt idx="7">
                  <c:v>17</c:v>
                </c:pt>
                <c:pt idx="8">
                  <c:v>6</c:v>
                </c:pt>
                <c:pt idx="9">
                  <c:v>5</c:v>
                </c:pt>
              </c:numCache>
            </c:numRef>
          </c:val>
        </c:ser>
        <c:dLbls>
          <c:showLegendKey val="0"/>
          <c:showVal val="0"/>
          <c:showCatName val="0"/>
          <c:showSerName val="0"/>
          <c:showPercent val="0"/>
          <c:showBubbleSize val="1"/>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afbe4bc-3245-4be7-bf11-610c7dc73f9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8697289944543"/>
          <c:y val="0.030833917309039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'[19岁及以上宜昌市.xlsx]筛选分析-19岁以上体育消费情况'!$B$1</c:f>
              <c:strCache>
                <c:ptCount val="1"/>
                <c:pt idx="0">
                  <c:v>19岁以上体育消费情况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dLblPos val="bestFit"/>
              <c:showLegendKey val="0"/>
              <c:showVal val="0"/>
              <c:showCatName val="0"/>
              <c:showSerName val="0"/>
              <c:showPercent val="1"/>
              <c:showBubbleSize val="1"/>
              <c:extLst>
                <c:ext xmlns:c15="http://schemas.microsoft.com/office/drawing/2012/chart" uri="{CE6537A1-D6FC-4f65-9D91-7224C49458BB}"/>
              </c:extLst>
            </c:dLbl>
            <c:dLbl>
              <c:idx val="1"/>
              <c:layout/>
              <c:dLblPos val="bestFit"/>
              <c:showLegendKey val="0"/>
              <c:showVal val="0"/>
              <c:showCatName val="0"/>
              <c:showSerName val="0"/>
              <c:showPercent val="1"/>
              <c:showBubbleSize val="1"/>
              <c:extLst>
                <c:ext xmlns:c15="http://schemas.microsoft.com/office/drawing/2012/chart" uri="{CE6537A1-D6FC-4f65-9D91-7224C49458BB}"/>
              </c:extLst>
            </c:dLbl>
            <c:dLbl>
              <c:idx val="2"/>
              <c:layout/>
              <c:dLblPos val="bestFit"/>
              <c:showLegendKey val="0"/>
              <c:showVal val="0"/>
              <c:showCatName val="0"/>
              <c:showSerName val="0"/>
              <c:showPercent val="1"/>
              <c:showBubbleSize val="1"/>
              <c:extLst>
                <c:ext xmlns:c15="http://schemas.microsoft.com/office/drawing/2012/chart" uri="{CE6537A1-D6FC-4f65-9D91-7224C49458BB}"/>
              </c:extLst>
            </c:dLbl>
            <c:dLbl>
              <c:idx val="3"/>
              <c:layout/>
              <c:dLblPos val="bestFit"/>
              <c:showLegendKey val="0"/>
              <c:showVal val="0"/>
              <c:showCatName val="0"/>
              <c:showSerName val="0"/>
              <c:showPercent val="1"/>
              <c:showBubbleSize val="1"/>
              <c:extLst>
                <c:ext xmlns:c15="http://schemas.microsoft.com/office/drawing/2012/chart" uri="{CE6537A1-D6FC-4f65-9D91-7224C49458BB}"/>
              </c:extLst>
            </c:dLbl>
            <c:dLbl>
              <c:idx val="4"/>
              <c:layout/>
              <c:dLblPos val="bestFit"/>
              <c:showLegendKey val="0"/>
              <c:showVal val="0"/>
              <c:showCatName val="0"/>
              <c:showSerName val="0"/>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1"/>
            <c:showLeaderLines val="1"/>
            <c:extLst>
              <c:ext xmlns:c15="http://schemas.microsoft.com/office/drawing/2012/chart" uri="{CE6537A1-D6FC-4f65-9D91-7224C49458BB}">
                <c15:layout/>
                <c15:showLeaderLines val="1"/>
                <c15:leaderLines/>
              </c:ext>
            </c:extLst>
          </c:dLbls>
          <c:cat>
            <c:strRef>
              <c:f>{"低于1000元","高于1000元但不足3000元","3000元及以上但不足5000元","5000元及以上但不足8000元","没有消费","1万元及以上但不足2万元","8000元及以上但不足1万元","2万元及以上但不足5万元","10万元及以上","5万元及以上但不足10万元"}</c:f>
              <c:strCache>
                <c:ptCount val="10"/>
                <c:pt idx="0">
                  <c:v>低于1000元</c:v>
                </c:pt>
                <c:pt idx="1">
                  <c:v>高于1000元但不足3000元</c:v>
                </c:pt>
                <c:pt idx="2">
                  <c:v>3000元及以上但不足5000元</c:v>
                </c:pt>
                <c:pt idx="3">
                  <c:v>5000元及以上但不足8000元</c:v>
                </c:pt>
                <c:pt idx="4">
                  <c:v>没有消费</c:v>
                </c:pt>
                <c:pt idx="5">
                  <c:v>1万元及以上但不足2万元</c:v>
                </c:pt>
                <c:pt idx="6">
                  <c:v>8000元及以上但不足1万元</c:v>
                </c:pt>
                <c:pt idx="7">
                  <c:v>2万元及以上但不足5万元</c:v>
                </c:pt>
                <c:pt idx="8">
                  <c:v>10万元及以上</c:v>
                </c:pt>
                <c:pt idx="9">
                  <c:v>5万元及以上但不足10万元</c:v>
                </c:pt>
              </c:strCache>
            </c:strRef>
          </c:cat>
          <c:val>
            <c:numRef>
              <c:f>{977,922,429,153,101,74,62,27,23,12}</c:f>
              <c:numCache>
                <c:formatCode>General</c:formatCode>
                <c:ptCount val="10"/>
                <c:pt idx="0">
                  <c:v>977</c:v>
                </c:pt>
                <c:pt idx="1">
                  <c:v>922</c:v>
                </c:pt>
                <c:pt idx="2">
                  <c:v>429</c:v>
                </c:pt>
                <c:pt idx="3">
                  <c:v>153</c:v>
                </c:pt>
                <c:pt idx="4">
                  <c:v>101</c:v>
                </c:pt>
                <c:pt idx="5">
                  <c:v>74</c:v>
                </c:pt>
                <c:pt idx="6">
                  <c:v>62</c:v>
                </c:pt>
                <c:pt idx="7">
                  <c:v>27</c:v>
                </c:pt>
                <c:pt idx="8">
                  <c:v>23</c:v>
                </c:pt>
                <c:pt idx="9">
                  <c:v>12</c:v>
                </c:pt>
              </c:numCache>
            </c:numRef>
          </c:val>
        </c:ser>
        <c:dLbls>
          <c:showLegendKey val="0"/>
          <c:showVal val="0"/>
          <c:showCatName val="0"/>
          <c:showSerName val="0"/>
          <c:showPercent val="0"/>
          <c:showBubbleSize val="1"/>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44cfe6d3-54ad-4e87-8b84-e5eb87e9dc5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体育设施满意度情况</a:t>
            </a:r>
            <a:endParaRPr lang="zh-CN" altLang="en-US"/>
          </a:p>
        </c:rich>
      </c:tx>
      <c:layout>
        <c:manualLayout>
          <c:xMode val="edge"/>
          <c:yMode val="edge"/>
          <c:x val="0.28421052631579"/>
          <c:y val="0.0277835527835528"/>
        </c:manualLayout>
      </c:layout>
      <c:overlay val="0"/>
      <c:spPr>
        <a:noFill/>
        <a:ln>
          <a:noFill/>
        </a:ln>
        <a:effectLst/>
      </c:spPr>
    </c:title>
    <c:autoTitleDeleted val="0"/>
    <c:plotArea>
      <c:layout/>
      <c:barChart>
        <c:barDir val="col"/>
        <c:grouping val="clustered"/>
        <c:varyColors val="0"/>
        <c:ser>
          <c:idx val="0"/>
          <c:order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[工作簿1]Sheet1!$C$14:$H$14</c:f>
              <c:strCache>
                <c:ptCount val="6"/>
                <c:pt idx="0">
                  <c:v>不了解</c:v>
                </c:pt>
                <c:pt idx="1">
                  <c:v>不满意</c:v>
                </c:pt>
                <c:pt idx="2">
                  <c:v>较不满意</c:v>
                </c:pt>
                <c:pt idx="3">
                  <c:v>较满意</c:v>
                </c:pt>
                <c:pt idx="4">
                  <c:v>满意</c:v>
                </c:pt>
                <c:pt idx="5">
                  <c:v>一般</c:v>
                </c:pt>
              </c:strCache>
            </c:strRef>
          </c:cat>
          <c:val>
            <c:numRef>
              <c:f>[工作簿1]Sheet1!$C$15:$H$15</c:f>
              <c:numCache>
                <c:formatCode>0.00%</c:formatCode>
                <c:ptCount val="6"/>
                <c:pt idx="0">
                  <c:v>0.057</c:v>
                </c:pt>
                <c:pt idx="1">
                  <c:v>0.027</c:v>
                </c:pt>
                <c:pt idx="2">
                  <c:v>0.022</c:v>
                </c:pt>
                <c:pt idx="3">
                  <c:v>0.198</c:v>
                </c:pt>
                <c:pt idx="4">
                  <c:v>0.533</c:v>
                </c:pt>
                <c:pt idx="5">
                  <c:v>0.16</c:v>
                </c:pt>
              </c:numCache>
            </c:numRef>
          </c:val>
        </c:ser>
        <c:dLbls>
          <c:showLegendKey val="0"/>
          <c:showVal val="1"/>
          <c:showCatName val="0"/>
          <c:showSerName val="0"/>
          <c:showPercent val="0"/>
          <c:showBubbleSize val="0"/>
        </c:dLbls>
        <c:gapWidth val="246"/>
        <c:overlap val="-28"/>
        <c:axId val="300066688"/>
        <c:axId val="300068224"/>
      </c:barChart>
      <c:catAx>
        <c:axId val="3000666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068224"/>
        <c:crosses val="autoZero"/>
        <c:auto val="1"/>
        <c:lblAlgn val="ctr"/>
        <c:lblOffset val="100"/>
        <c:noMultiLvlLbl val="0"/>
      </c:catAx>
      <c:valAx>
        <c:axId val="300068224"/>
        <c:scaling>
          <c:orientation val="minMax"/>
        </c:scaling>
        <c:delete val="0"/>
        <c:axPos val="l"/>
        <c:majorGridlines>
          <c:spPr>
            <a:ln w="9525" cap="flat" cmpd="sng" algn="ctr">
              <a:solidFill>
                <a:schemeClr val="lt1">
                  <a:lumMod val="90200"/>
                </a:schemeClr>
              </a:solidFill>
              <a:prstDash val="solid"/>
              <a:round/>
            </a:ln>
            <a:effectLst/>
          </c:spPr>
        </c:majorGridlines>
        <c:numFmt formatCode="0.00%"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066688"/>
        <c:crosses val="autoZero"/>
        <c:crossBetween val="between"/>
      </c:valAx>
      <c:spPr>
        <a:noFill/>
        <a:ln>
          <a:noFill/>
        </a:ln>
        <a:effectLst/>
      </c:spPr>
    </c:plotArea>
    <c:plotVisOnly val="1"/>
    <c:dispBlanksAs val="gap"/>
    <c:showDLblsOverMax val="0"/>
    <c:extLst>
      <c:ext uri="{0b15fc19-7d7d-44ad-8c2d-2c3a37ce22c3}">
        <chartProps xmlns="https://web.wps.cn/et/2018/main" chartId="{135ba66b-4a55-4226-a1e9-7de0c928be7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zh-CN" altLang="en-US"/>
              <a:t>参与锻炼的影响因素</a:t>
            </a:r>
            <a:endParaRPr lang="zh-CN" altLang="en-US"/>
          </a:p>
        </c:rich>
      </c:tx>
      <c:layout/>
      <c:overlay val="0"/>
      <c:spPr>
        <a:noFill/>
        <a:ln>
          <a:noFill/>
        </a:ln>
        <a:effectLst/>
      </c:spPr>
    </c:title>
    <c:autoTitleDeleted val="0"/>
    <c:plotArea>
      <c:layout/>
      <c:barChart>
        <c:barDir val="col"/>
        <c:grouping val="clustered"/>
        <c:varyColors val="0"/>
        <c:ser>
          <c:idx val="0"/>
          <c:order val="0"/>
          <c:spPr>
            <a:gradFill>
              <a:gsLst>
                <a:gs pos="0">
                  <a:srgbClr val="B9CDE5">
                    <a:lumMod val="40000"/>
                    <a:lumOff val="60000"/>
                  </a:srgbClr>
                </a:gs>
                <a:gs pos="90000">
                  <a:srgbClr val="4F81BD"/>
                </a:gs>
              </a:gsLst>
              <a:lin ang="5400000" scaled="0"/>
            </a:gradFill>
            <a:ln>
              <a:gradFill>
                <a:gsLst>
                  <a:gs pos="0">
                    <a:srgbClr val="4F81BD"/>
                  </a:gs>
                  <a:gs pos="100000">
                    <a:srgbClr val="376092">
                      <a:lumMod val="75000"/>
                    </a:srgbClr>
                  </a:gs>
                </a:gsLst>
                <a:lin ang="5400000" scaled="1"/>
              </a:gradFill>
            </a:ln>
            <a:effectLst>
              <a:outerShdw blurRad="76200" dist="25400" dir="2700000" algn="tl" rotWithShape="0">
                <a:srgbClr val="254061">
                  <a:lumMod val="50000"/>
                  <a:alpha val="30000"/>
                </a:srgbClr>
              </a:outerShdw>
            </a:effectLst>
          </c:spPr>
          <c:invertIfNegative val="0"/>
          <c:dLbls>
            <c:dLbl>
              <c:idx val="8"/>
              <c:layout>
                <c:manualLayout>
                  <c:x val="-0.00197160883280757"/>
                  <c:y val="-0.07638888888888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[工作簿1]Sheet1!$D$5:$S$5</c:f>
              <c:strCache>
                <c:ptCount val="16"/>
                <c:pt idx="0">
                  <c:v>(工作忙，没时间)</c:v>
                </c:pt>
                <c:pt idx="1">
                  <c:v>(怕受嘲笑)</c:v>
                </c:pt>
                <c:pt idx="2">
                  <c:v>(惰性，不想锻炼)</c:v>
                </c:pt>
                <c:pt idx="3">
                  <c:v>(缺乏场地设施)</c:v>
                </c:pt>
                <c:pt idx="4">
                  <c:v>(怕锻炼时受伤)</c:v>
                </c:pt>
                <c:pt idx="5">
                  <c:v>(身体很好，不用参加体育锻炼)</c:v>
                </c:pt>
                <c:pt idx="6">
                  <c:v>(缺乏锻炼指导)</c:v>
                </c:pt>
                <c:pt idx="7">
                  <c:v>(觉得没必要锻炼)</c:v>
                </c:pt>
                <c:pt idx="8">
                  <c:v>(身体弱，不宜参加)</c:v>
                </c:pt>
                <c:pt idx="9">
                  <c:v>(缺乏体育锻炼知识、技能)</c:v>
                </c:pt>
                <c:pt idx="10">
                  <c:v>(其他)</c:v>
                </c:pt>
                <c:pt idx="11">
                  <c:v>(体力工作多，不必参加)</c:v>
                </c:pt>
                <c:pt idx="12">
                  <c:v>(没人组织)</c:v>
                </c:pt>
                <c:pt idx="13">
                  <c:v>(家务忙，没时间)</c:v>
                </c:pt>
                <c:pt idx="14">
                  <c:v>(经济条件限制)</c:v>
                </c:pt>
                <c:pt idx="15">
                  <c:v>(没有)</c:v>
                </c:pt>
              </c:strCache>
            </c:strRef>
          </c:cat>
          <c:val>
            <c:numRef>
              <c:f>[工作簿1]Sheet1!$D$6:$S$6</c:f>
              <c:numCache>
                <c:formatCode>0.00%</c:formatCode>
                <c:ptCount val="16"/>
                <c:pt idx="0">
                  <c:v>0.344</c:v>
                </c:pt>
                <c:pt idx="1">
                  <c:v>0.019</c:v>
                </c:pt>
                <c:pt idx="2">
                  <c:v>0.178</c:v>
                </c:pt>
                <c:pt idx="3">
                  <c:v>0.129</c:v>
                </c:pt>
                <c:pt idx="4">
                  <c:v>0.058</c:v>
                </c:pt>
                <c:pt idx="5">
                  <c:v>0.017</c:v>
                </c:pt>
                <c:pt idx="6">
                  <c:v>0.098</c:v>
                </c:pt>
                <c:pt idx="7">
                  <c:v>0.01</c:v>
                </c:pt>
                <c:pt idx="8">
                  <c:v>0.023</c:v>
                </c:pt>
                <c:pt idx="9">
                  <c:v>0.056</c:v>
                </c:pt>
                <c:pt idx="10">
                  <c:v>0.101</c:v>
                </c:pt>
                <c:pt idx="11">
                  <c:v>0.023</c:v>
                </c:pt>
                <c:pt idx="12">
                  <c:v>0.062</c:v>
                </c:pt>
                <c:pt idx="13">
                  <c:v>0.124</c:v>
                </c:pt>
                <c:pt idx="14">
                  <c:v>0.042</c:v>
                </c:pt>
                <c:pt idx="15">
                  <c:v>0.244</c:v>
                </c:pt>
              </c:numCache>
            </c:numRef>
          </c:val>
        </c:ser>
        <c:dLbls>
          <c:showLegendKey val="0"/>
          <c:showVal val="1"/>
          <c:showCatName val="0"/>
          <c:showSerName val="0"/>
          <c:showPercent val="0"/>
          <c:showBubbleSize val="0"/>
        </c:dLbls>
        <c:gapWidth val="246"/>
        <c:overlap val="-28"/>
        <c:axId val="300104704"/>
        <c:axId val="300118784"/>
      </c:barChart>
      <c:catAx>
        <c:axId val="300104704"/>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00118784"/>
        <c:crosses val="autoZero"/>
        <c:auto val="1"/>
        <c:lblAlgn val="ctr"/>
        <c:lblOffset val="100"/>
        <c:noMultiLvlLbl val="0"/>
      </c:catAx>
      <c:valAx>
        <c:axId val="300118784"/>
        <c:scaling>
          <c:orientation val="minMax"/>
        </c:scaling>
        <c:delete val="0"/>
        <c:axPos val="l"/>
        <c:majorGridlines>
          <c:spPr>
            <a:ln w="9525" cap="flat" cmpd="sng" algn="ctr">
              <a:solidFill>
                <a:srgbClr val="E6E6E6">
                  <a:lumMod val="90200"/>
                </a:srgbClr>
              </a:solidFill>
              <a:prstDash val="solid"/>
              <a:round/>
            </a:ln>
            <a:effectLst/>
          </c:spPr>
        </c:majorGridlines>
        <c:numFmt formatCode="0.00%"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00104704"/>
        <c:crosses val="autoZero"/>
        <c:crossBetween val="between"/>
      </c:valAx>
      <c:spPr>
        <a:noFill/>
        <a:ln>
          <a:noFill/>
        </a:ln>
        <a:effectLst/>
      </c:spPr>
    </c:plotArea>
    <c:plotVisOnly val="1"/>
    <c:dispBlanksAs val="gap"/>
    <c:showDLblsOverMax val="0"/>
    <c:extLst>
      <c:ext uri="{0b15fc19-7d7d-44ad-8c2d-2c3a37ce22c3}">
        <chartProps xmlns="https://web.wps.cn/et/2018/main" chartId="{ad087c7f-a36d-49a9-a42a-eec51fd43c79}"/>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lang="zh-CN" altLang="en-US">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老年男女超重率和肥胖率对比（</a:t>
            </a:r>
            <a:r>
              <a:rPr lang="en-US" altLang="zh-CN">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a:t>
            </a:r>
            <a:r>
              <a:rPr lang="zh-CN" altLang="en-US">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a:t>
            </a:r>
            <a:endParaRPr lang="zh-CN" altLang="en-US">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超重率</c:v>
                </c:pt>
              </c:strCache>
            </c:strRef>
          </c:tx>
          <c:spPr>
            <a:gradFill>
              <a:gsLst>
                <a:gs pos="2000">
                  <a:srgbClr val="CDFBCD"/>
                </a:gs>
                <a:gs pos="67000">
                  <a:srgbClr val="72D773"/>
                </a:gs>
                <a:gs pos="98000">
                  <a:srgbClr val="72D673"/>
                </a:gs>
                <a:gs pos="35000">
                  <a:srgbClr val="A9E4A9"/>
                </a:gs>
              </a:gsLst>
              <a:lin ang="16200000" scaled="0"/>
            </a:gradFill>
            <a:ln>
              <a:gradFill>
                <a:gsLst>
                  <a:gs pos="0">
                    <a:srgbClr val="4874CB"/>
                  </a:gs>
                  <a:gs pos="100000">
                    <a:srgbClr val="4874CB">
                      <a:lumMod val="75000"/>
                    </a:srgbClr>
                  </a:gs>
                </a:gsLst>
                <a:lin ang="5400000" scaled="1"/>
              </a:gradFill>
            </a:ln>
            <a:effectLst>
              <a:outerShdw blurRad="76200" dist="25400" dir="2700000" algn="tl" rotWithShape="0">
                <a:srgbClr val="4874CB">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老年男性</c:v>
                </c:pt>
                <c:pt idx="1">
                  <c:v>老年女性</c:v>
                </c:pt>
              </c:strCache>
            </c:strRef>
          </c:cat>
          <c:val>
            <c:numRef>
              <c:f>Sheet1!$B$2:$B$3</c:f>
              <c:numCache>
                <c:formatCode>General</c:formatCode>
                <c:ptCount val="2"/>
                <c:pt idx="0">
                  <c:v>46.77</c:v>
                </c:pt>
                <c:pt idx="1">
                  <c:v>32.26</c:v>
                </c:pt>
              </c:numCache>
            </c:numRef>
          </c:val>
        </c:ser>
        <c:ser>
          <c:idx val="1"/>
          <c:order val="1"/>
          <c:tx>
            <c:strRef>
              <c:f>Sheet1!$C$1</c:f>
              <c:strCache>
                <c:ptCount val="1"/>
                <c:pt idx="0">
                  <c:v>肥胖率</c:v>
                </c:pt>
              </c:strCache>
            </c:strRef>
          </c:tx>
          <c:spPr>
            <a:gradFill>
              <a:gsLst>
                <a:gs pos="96000">
                  <a:srgbClr val="FDBE29"/>
                </a:gs>
                <a:gs pos="0">
                  <a:srgbClr val="FFDC90"/>
                </a:gs>
              </a:gsLst>
              <a:path path="circle">
                <a:fillToRect t="100000" r="100000"/>
              </a:path>
              <a:tileRect l="-100000" b="-100000"/>
            </a:gradFill>
            <a:ln>
              <a:gradFill>
                <a:gsLst>
                  <a:gs pos="0">
                    <a:srgbClr val="EE822F"/>
                  </a:gs>
                  <a:gs pos="100000">
                    <a:srgbClr val="EE822F">
                      <a:lumMod val="75000"/>
                    </a:srgbClr>
                  </a:gs>
                </a:gsLst>
                <a:lin ang="5400000" scaled="1"/>
              </a:gradFill>
            </a:ln>
            <a:effectLst>
              <a:outerShdw blurRad="76200" dist="25400" dir="2700000" algn="tl" rotWithShape="0">
                <a:srgbClr val="EE822F">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老年男性</c:v>
                </c:pt>
                <c:pt idx="1">
                  <c:v>老年女性</c:v>
                </c:pt>
              </c:strCache>
            </c:strRef>
          </c:cat>
          <c:val>
            <c:numRef>
              <c:f>Sheet1!$C$2:$C$3</c:f>
              <c:numCache>
                <c:formatCode>General</c:formatCode>
                <c:ptCount val="2"/>
                <c:pt idx="0">
                  <c:v>10.08</c:v>
                </c:pt>
                <c:pt idx="1">
                  <c:v>7.09</c:v>
                </c:pt>
              </c:numCache>
            </c:numRef>
          </c:val>
        </c:ser>
        <c:dLbls>
          <c:showLegendKey val="0"/>
          <c:showVal val="1"/>
          <c:showCatName val="0"/>
          <c:showSerName val="0"/>
          <c:showPercent val="0"/>
          <c:showBubbleSize val="0"/>
        </c:dLbls>
        <c:gapWidth val="246"/>
        <c:overlap val="-28"/>
        <c:axId val="183326099"/>
        <c:axId val="966726974"/>
      </c:barChart>
      <c:catAx>
        <c:axId val="183326099"/>
        <c:scaling>
          <c:orientation val="minMax"/>
        </c:scaling>
        <c:delete val="0"/>
        <c:axPos val="b"/>
        <c:numFmt formatCode="General" sourceLinked="1"/>
        <c:majorTickMark val="none"/>
        <c:minorTickMark val="none"/>
        <c:tickLblPos val="nextTo"/>
        <c:spPr>
          <a:noFill/>
          <a:ln w="6350" cap="flat" cmpd="sng" algn="ctr">
            <a:solidFill>
              <a:sysClr val="windowText" lastClr="000000">
                <a:lumMod val="50000"/>
                <a:lumOff val="50000"/>
                <a:alpha val="25000"/>
              </a:sys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crossAx val="966726974"/>
        <c:crosses val="autoZero"/>
        <c:auto val="1"/>
        <c:lblAlgn val="ctr"/>
        <c:lblOffset val="100"/>
        <c:noMultiLvlLbl val="0"/>
      </c:catAx>
      <c:valAx>
        <c:axId val="966726974"/>
        <c:scaling>
          <c:orientation val="minMax"/>
        </c:scaling>
        <c:delete val="0"/>
        <c:axPos val="l"/>
        <c:majorGridlines>
          <c:spPr>
            <a:ln w="6350" cap="flat" cmpd="sng" algn="ctr">
              <a:solidFill>
                <a:sysClr val="windowText" lastClr="000000">
                  <a:lumMod val="50000"/>
                  <a:lumOff val="50000"/>
                  <a:alpha val="2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crossAx val="183326099"/>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legend>
    <c:plotVisOnly val="1"/>
    <c:dispBlanksAs val="gap"/>
    <c:showDLblsOverMax val="0"/>
    <c:extLst>
      <c:ext uri="{0b15fc19-7d7d-44ad-8c2d-2c3a37ce22c3}">
        <chartProps xmlns="https://web.wps.cn/et/2018/main" chartId="{164795b1-812d-4743-a10d-a9c5046b176f}"/>
      </c:ext>
    </c:extLst>
  </c:chart>
  <c:spPr>
    <a:solidFill>
      <a:sysClr val="window" lastClr="FFFFFF"/>
    </a:solidFill>
    <a:ln w="6350" cap="flat" cmpd="sng" algn="ctr">
      <a:solidFill>
        <a:sysClr val="windowText" lastClr="000000">
          <a:lumMod val="50000"/>
          <a:lumOff val="50000"/>
          <a:alpha val="25000"/>
        </a:sysClr>
      </a:solidFill>
      <a:round/>
    </a:ln>
    <a:effectLst/>
  </c:spPr>
  <c:txPr>
    <a:bodyPr/>
    <a:lstStyle/>
    <a:p>
      <a:pPr>
        <a:defRPr lang="zh-CN">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ysClr val="windowText" lastClr="000000">
                    <a:lumMod val="75000"/>
                    <a:lumOff val="25000"/>
                  </a:sys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latin typeface="方正小标宋简体" panose="03000509000000000000" charset="-122"/>
                <a:ea typeface="方正小标宋简体" panose="03000509000000000000" charset="-122"/>
                <a:cs typeface="方正小标宋简体" panose="03000509000000000000" charset="-122"/>
              </a:rPr>
              <a:t>2024</a:t>
            </a:r>
            <a:r>
              <a:rPr lang="zh-CN" altLang="en-US">
                <a:latin typeface="方正小标宋简体" panose="03000509000000000000" charset="-122"/>
                <a:ea typeface="方正小标宋简体" panose="03000509000000000000" charset="-122"/>
                <a:cs typeface="方正小标宋简体" panose="03000509000000000000" charset="-122"/>
              </a:rPr>
              <a:t>年与</a:t>
            </a:r>
            <a:r>
              <a:rPr lang="en-US" altLang="zh-CN">
                <a:latin typeface="方正小标宋简体" panose="03000509000000000000" charset="-122"/>
                <a:ea typeface="方正小标宋简体" panose="03000509000000000000" charset="-122"/>
                <a:cs typeface="方正小标宋简体" panose="03000509000000000000" charset="-122"/>
              </a:rPr>
              <a:t>2023</a:t>
            </a:r>
            <a:r>
              <a:rPr lang="zh-CN" altLang="en-US">
                <a:latin typeface="方正小标宋简体" panose="03000509000000000000" charset="-122"/>
                <a:ea typeface="方正小标宋简体" panose="03000509000000000000" charset="-122"/>
                <a:cs typeface="方正小标宋简体" panose="03000509000000000000" charset="-122"/>
              </a:rPr>
              <a:t>年成年人超重肥胖率对比（</a:t>
            </a:r>
            <a:r>
              <a:rPr lang="en-US" altLang="zh-CN">
                <a:latin typeface="方正小标宋简体" panose="03000509000000000000" charset="-122"/>
                <a:ea typeface="方正小标宋简体" panose="03000509000000000000" charset="-122"/>
                <a:cs typeface="方正小标宋简体" panose="03000509000000000000" charset="-122"/>
              </a:rPr>
              <a:t>%</a:t>
            </a:r>
            <a:r>
              <a:rPr lang="zh-CN" altLang="en-US">
                <a:latin typeface="方正小标宋简体" panose="03000509000000000000" charset="-122"/>
                <a:ea typeface="方正小标宋简体" panose="03000509000000000000" charset="-122"/>
                <a:cs typeface="方正小标宋简体" panose="03000509000000000000" charset="-122"/>
              </a:rPr>
              <a:t>）</a:t>
            </a:r>
            <a:endParaRPr lang="zh-CN" altLang="en-US">
              <a:latin typeface="方正小标宋简体" panose="03000509000000000000" charset="-122"/>
              <a:ea typeface="方正小标宋简体" panose="03000509000000000000" charset="-122"/>
              <a:cs typeface="方正小标宋简体" panose="03000509000000000000" charset="-122"/>
            </a:endParaRPr>
          </a:p>
        </c:rich>
      </c:tx>
      <c:layout>
        <c:manualLayout>
          <c:xMode val="edge"/>
          <c:yMode val="edge"/>
          <c:x val="0.154989127808649"/>
          <c:y val="0.028686782830429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超重率</c:v>
                </c:pt>
              </c:strCache>
            </c:strRef>
          </c:tx>
          <c:spPr>
            <a:gradFill>
              <a:gsLst>
                <a:gs pos="42000">
                  <a:srgbClr val="ADDC7D"/>
                </a:gs>
                <a:gs pos="0">
                  <a:srgbClr val="C6E6A8"/>
                </a:gs>
                <a:gs pos="100000">
                  <a:srgbClr val="94D152"/>
                </a:gs>
              </a:gsLst>
              <a:lin ang="5400000" scaled="1"/>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trendline>
            <c:spPr>
              <a:ln w="19050" cap="rnd">
                <a:solidFill>
                  <a:srgbClr val="4874CB"/>
                </a:solidFill>
                <a:prstDash val="sysDot"/>
              </a:ln>
              <a:effectLst/>
            </c:spPr>
            <c:trendlineType val="linear"/>
            <c:dispRSqr val="0"/>
            <c:dispEq val="0"/>
          </c:trendline>
          <c:cat>
            <c:strRef>
              <c:f>Sheet1!$A$2:$A$3</c:f>
              <c:strCache>
                <c:ptCount val="2"/>
                <c:pt idx="0">
                  <c:v>2023年</c:v>
                </c:pt>
                <c:pt idx="1">
                  <c:v>2024年</c:v>
                </c:pt>
              </c:strCache>
            </c:strRef>
          </c:cat>
          <c:val>
            <c:numRef>
              <c:f>Sheet1!$B$2:$B$3</c:f>
              <c:numCache>
                <c:formatCode>General</c:formatCode>
                <c:ptCount val="2"/>
                <c:pt idx="0">
                  <c:v>33.5</c:v>
                </c:pt>
                <c:pt idx="1">
                  <c:v>30.2</c:v>
                </c:pt>
              </c:numCache>
            </c:numRef>
          </c:val>
        </c:ser>
        <c:ser>
          <c:idx val="1"/>
          <c:order val="1"/>
          <c:tx>
            <c:strRef>
              <c:f>Sheet1!$C$1</c:f>
              <c:strCache>
                <c:ptCount val="1"/>
                <c:pt idx="0">
                  <c:v>肥胖率</c:v>
                </c:pt>
              </c:strCache>
            </c:strRef>
          </c:tx>
          <c:spPr>
            <a:gradFill>
              <a:gsLst>
                <a:gs pos="2000">
                  <a:srgbClr val="EDE9CE"/>
                </a:gs>
                <a:gs pos="68000">
                  <a:srgbClr val="F4DE7B"/>
                </a:gs>
                <a:gs pos="100000">
                  <a:srgbClr val="FACF28"/>
                </a:gs>
              </a:gsLst>
              <a:lin ang="16200000" scaled="1"/>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lumMod val="75000"/>
                        <a:lumOff val="25000"/>
                      </a:sys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trendline>
            <c:spPr>
              <a:ln w="19050" cap="rnd">
                <a:solidFill>
                  <a:srgbClr val="EE822F"/>
                </a:solidFill>
                <a:prstDash val="sysDot"/>
              </a:ln>
              <a:effectLst/>
            </c:spPr>
            <c:trendlineType val="linear"/>
            <c:dispRSqr val="0"/>
            <c:dispEq val="0"/>
          </c:trendline>
          <c:cat>
            <c:strRef>
              <c:f>Sheet1!$A$2:$A$3</c:f>
              <c:strCache>
                <c:ptCount val="2"/>
                <c:pt idx="0">
                  <c:v>2023年</c:v>
                </c:pt>
                <c:pt idx="1">
                  <c:v>2024年</c:v>
                </c:pt>
              </c:strCache>
            </c:strRef>
          </c:cat>
          <c:val>
            <c:numRef>
              <c:f>Sheet1!$C$2:$C$3</c:f>
              <c:numCache>
                <c:formatCode>General</c:formatCode>
                <c:ptCount val="2"/>
                <c:pt idx="0">
                  <c:v>7.9</c:v>
                </c:pt>
                <c:pt idx="1">
                  <c:v>6.1</c:v>
                </c:pt>
              </c:numCache>
            </c:numRef>
          </c:val>
        </c:ser>
        <c:dLbls>
          <c:showLegendKey val="0"/>
          <c:showVal val="1"/>
          <c:showCatName val="0"/>
          <c:showSerName val="0"/>
          <c:showPercent val="0"/>
          <c:showBubbleSize val="0"/>
        </c:dLbls>
        <c:gapWidth val="440"/>
        <c:axId val="403426297"/>
        <c:axId val="566517577"/>
      </c:barChart>
      <c:catAx>
        <c:axId val="403426297"/>
        <c:scaling>
          <c:orientation val="minMax"/>
        </c:scaling>
        <c:delete val="0"/>
        <c:axPos val="b"/>
        <c:numFmt formatCode="General" sourceLinked="1"/>
        <c:majorTickMark val="none"/>
        <c:minorTickMark val="none"/>
        <c:tickLblPos val="nextTo"/>
        <c:spPr>
          <a:noFill/>
          <a:ln w="9525" cap="flat" cmpd="sng" algn="ctr">
            <a:solidFill>
              <a:srgbClr val="4874CB"/>
            </a:solidFill>
            <a:round/>
            <a:tailEnd type="triangle"/>
          </a:ln>
          <a:effectLst/>
        </c:spPr>
        <c:txPr>
          <a:bodyPr rot="-60000000" spcFirstLastPara="0" vertOverflow="ellipsis" vert="horz" wrap="square" anchor="ctr" anchorCtr="1" forceAA="0"/>
          <a:lstStyle/>
          <a:p>
            <a:pPr>
              <a:defRPr lang="zh-CN" sz="900" b="0" i="0" u="none" strike="noStrike" kern="1200" baseline="0">
                <a:solidFill>
                  <a:srgbClr val="4874CB"/>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66517577"/>
        <c:crosses val="autoZero"/>
        <c:auto val="1"/>
        <c:lblAlgn val="ctr"/>
        <c:lblOffset val="100"/>
        <c:noMultiLvlLbl val="0"/>
      </c:catAx>
      <c:valAx>
        <c:axId val="566517577"/>
        <c:scaling>
          <c:orientation val="minMax"/>
        </c:scaling>
        <c:delete val="0"/>
        <c:axPos val="l"/>
        <c:majorGridlines>
          <c:spPr>
            <a:ln w="9525" cap="flat" cmpd="sng" algn="ctr">
              <a:solidFill>
                <a:srgbClr val="4874CB">
                  <a:lumMod val="40000"/>
                  <a:lumOff val="60000"/>
                </a:srgbClr>
              </a:solidFill>
              <a:prstDash val="dash"/>
              <a:round/>
            </a:ln>
            <a:effectLst/>
          </c:spPr>
        </c:majorGridlines>
        <c:numFmt formatCode="General" sourceLinked="1"/>
        <c:majorTickMark val="none"/>
        <c:minorTickMark val="none"/>
        <c:tickLblPos val="nextTo"/>
        <c:spPr>
          <a:noFill/>
          <a:ln>
            <a:solidFill>
              <a:srgbClr val="4874CB"/>
            </a:solidFill>
            <a:headEnd type="none"/>
            <a:tailEnd type="triangle"/>
          </a:ln>
          <a:effectLst/>
        </c:spPr>
        <c:txPr>
          <a:bodyPr rot="-60000000" spcFirstLastPara="0" vertOverflow="ellipsis" vert="horz" wrap="square" anchor="ctr" anchorCtr="1" forceAA="0"/>
          <a:lstStyle/>
          <a:p>
            <a:pPr>
              <a:defRPr lang="zh-CN" sz="900" b="0" i="0" u="none" strike="noStrike" kern="1200" baseline="0">
                <a:solidFill>
                  <a:srgbClr val="4874CB"/>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03426297"/>
        <c:crosses val="autoZero"/>
        <c:crossBetween val="between"/>
      </c:valAx>
      <c:spPr>
        <a:noFill/>
        <a:ln>
          <a:noFill/>
        </a:ln>
        <a:effectLst/>
      </c:spPr>
    </c:plotArea>
    <c:legend>
      <c:legendPos val="t"/>
      <c:legendEntry>
        <c:idx val="2"/>
        <c:delete val="1"/>
      </c:legendEntry>
      <c:legendEntry>
        <c:idx val="3"/>
        <c:delete val="1"/>
      </c:legendEntry>
      <c:layout>
        <c:manualLayout>
          <c:xMode val="edge"/>
          <c:yMode val="edge"/>
          <c:x val="0.337823145687364"/>
          <c:y val="0.125796855078623"/>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lumMod val="75000"/>
                  <a:lumOff val="25000"/>
                </a:sys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5b215455-c280-45b6-8258-e0558a095ed2}"/>
      </c:ext>
    </c:extLst>
  </c:chart>
  <c:spPr>
    <a:solidFill>
      <a:sysClr val="window" lastClr="FFFFFF"/>
    </a:solidFill>
    <a:ln w="6350" cap="flat" cmpd="sng" algn="ctr">
      <a:solidFill>
        <a:sysClr val="windowText" lastClr="000000">
          <a:lumMod val="50000"/>
          <a:lumOff val="50000"/>
          <a:alpha val="25000"/>
        </a:sysClr>
      </a:solidFill>
      <a:round/>
    </a:ln>
    <a:effectLst/>
  </c:spPr>
  <c:txPr>
    <a:bodyPr/>
    <a:lstStyle/>
    <a:p>
      <a:pPr>
        <a:defRPr lang="zh-CN">
          <a:solidFill>
            <a:sysClr val="windowText" lastClr="000000">
              <a:lumMod val="75000"/>
              <a:lumOff val="25000"/>
            </a:sys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0" i="0" u="none" strike="noStrike" kern="1200" spc="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r>
              <a:rPr lang="en-US" altLang="zh-CN" sz="1200">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2024</a:t>
            </a:r>
            <a:r>
              <a:rPr lang="zh-CN" altLang="en-US" sz="1200">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年与</a:t>
            </a:r>
            <a:r>
              <a:rPr lang="en-US" altLang="zh-CN" sz="1200">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2023</a:t>
            </a:r>
            <a:r>
              <a:rPr lang="zh-CN" altLang="en-US" sz="1200">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年老年人超重肥胖率对比（</a:t>
            </a:r>
            <a:r>
              <a:rPr lang="en-US" altLang="zh-CN" sz="1200">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a:t>
            </a:r>
            <a:r>
              <a:rPr lang="zh-CN" altLang="en-US" sz="1200">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rPr>
              <a:t>）</a:t>
            </a:r>
            <a:endParaRPr lang="zh-CN" altLang="en-US" sz="1200">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endParaRPr>
          </a:p>
        </c:rich>
      </c:tx>
      <c:layout>
        <c:manualLayout>
          <c:xMode val="edge"/>
          <c:yMode val="edge"/>
          <c:x val="0.228152000890853"/>
          <c:y val="0.0306047244652217"/>
        </c:manualLayout>
      </c:layout>
      <c:overlay val="0"/>
      <c:spPr>
        <a:noFill/>
        <a:ln>
          <a:noFill/>
        </a:ln>
        <a:effectLst/>
      </c:spPr>
    </c:title>
    <c:autoTitleDeleted val="0"/>
    <c:plotArea>
      <c:layout>
        <c:manualLayout>
          <c:layoutTarget val="inner"/>
          <c:xMode val="edge"/>
          <c:yMode val="edge"/>
          <c:x val="0.0901259259259259"/>
          <c:y val="0.224190972222222"/>
          <c:w val="0.862837037037037"/>
          <c:h val="0.620065277777778"/>
        </c:manualLayout>
      </c:layout>
      <c:barChart>
        <c:barDir val="col"/>
        <c:grouping val="clustered"/>
        <c:varyColors val="0"/>
        <c:ser>
          <c:idx val="0"/>
          <c:order val="0"/>
          <c:tx>
            <c:strRef>
              <c:f>Sheet1!$B$1</c:f>
              <c:strCache>
                <c:ptCount val="1"/>
                <c:pt idx="0">
                  <c:v>超重率</c:v>
                </c:pt>
              </c:strCache>
            </c:strRef>
          </c:tx>
          <c:spPr>
            <a:gradFill>
              <a:gsLst>
                <a:gs pos="2000">
                  <a:srgbClr val="CDFBCD"/>
                </a:gs>
                <a:gs pos="67000">
                  <a:srgbClr val="72D773"/>
                </a:gs>
                <a:gs pos="98000">
                  <a:srgbClr val="72D673"/>
                </a:gs>
                <a:gs pos="35000">
                  <a:srgbClr val="A9E4A9"/>
                </a:gs>
              </a:gsLst>
              <a:lin ang="16200000" scaled="0"/>
            </a:gradFill>
            <a:ln>
              <a:noFill/>
            </a:ln>
            <a:effectLst/>
          </c:spPr>
          <c:invertIfNegative val="0"/>
          <c:dPt>
            <c:idx val="0"/>
            <c:invertIfNegative val="0"/>
            <c:bubble3D val="0"/>
          </c:dPt>
          <c:dLbls>
            <c:spPr>
              <a:noFill/>
              <a:ln>
                <a:noFill/>
              </a:ln>
              <a:effectLst/>
            </c:spPr>
            <c:txPr>
              <a:bodyPr rot="0" spcFirstLastPara="0" vertOverflow="ellipsis" vert="horz" wrap="square" lIns="38100" tIns="19050" rIns="38100" bIns="19050" anchor="ctr" anchorCtr="1" forceAA="0">
                <a:spAutoFit/>
              </a:bodyPr>
              <a:lstStyle/>
              <a:p>
                <a:pPr>
                  <a:defRPr lang="zh-CN" sz="1000" b="0" i="0" u="none" strike="noStrike" kern="1200" baseline="0">
                    <a:solidFill>
                      <a:sysClr val="window" lastClr="FFFFFF"/>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trendline>
            <c:spPr>
              <a:ln w="19050" cap="rnd">
                <a:solidFill>
                  <a:srgbClr val="4874CB"/>
                </a:solidFill>
                <a:prstDash val="sysDot"/>
              </a:ln>
              <a:effectLst/>
            </c:spPr>
            <c:trendlineType val="linear"/>
            <c:dispRSqr val="0"/>
            <c:dispEq val="0"/>
          </c:trendline>
          <c:trendline>
            <c:spPr>
              <a:ln w="19050" cap="rnd">
                <a:solidFill>
                  <a:srgbClr val="4874CB"/>
                </a:solidFill>
                <a:prstDash val="sysDot"/>
              </a:ln>
              <a:effectLst/>
            </c:spPr>
            <c:trendlineType val="exp"/>
            <c:dispRSqr val="0"/>
            <c:dispEq val="0"/>
          </c:trendline>
          <c:trendline>
            <c:spPr>
              <a:ln w="19050" cap="rnd">
                <a:solidFill>
                  <a:srgbClr val="4874CB"/>
                </a:solidFill>
                <a:prstDash val="sysDot"/>
              </a:ln>
              <a:effectLst/>
            </c:spPr>
            <c:trendlineType val="linear"/>
            <c:dispRSqr val="0"/>
            <c:dispEq val="0"/>
          </c:trendline>
          <c:cat>
            <c:numRef>
              <c:f>Sheet1!$A$2:$A$3</c:f>
              <c:numCache>
                <c:formatCode>General</c:formatCode>
                <c:ptCount val="2"/>
                <c:pt idx="0">
                  <c:v>2023</c:v>
                </c:pt>
                <c:pt idx="1">
                  <c:v>2024</c:v>
                </c:pt>
              </c:numCache>
            </c:numRef>
          </c:cat>
          <c:val>
            <c:numRef>
              <c:f>Sheet1!$B$2:$B$3</c:f>
              <c:numCache>
                <c:formatCode>General</c:formatCode>
                <c:ptCount val="2"/>
                <c:pt idx="0">
                  <c:v>31.8</c:v>
                </c:pt>
                <c:pt idx="1">
                  <c:v>36.5</c:v>
                </c:pt>
              </c:numCache>
            </c:numRef>
          </c:val>
        </c:ser>
        <c:ser>
          <c:idx val="1"/>
          <c:order val="1"/>
          <c:tx>
            <c:strRef>
              <c:f>Sheet1!$C$1</c:f>
              <c:strCache>
                <c:ptCount val="1"/>
                <c:pt idx="0">
                  <c:v>肥胖率</c:v>
                </c:pt>
              </c:strCache>
            </c:strRef>
          </c:tx>
          <c:spPr>
            <a:gradFill>
              <a:gsLst>
                <a:gs pos="96000">
                  <a:srgbClr val="FDBE29"/>
                </a:gs>
                <a:gs pos="0">
                  <a:srgbClr val="FFDC90"/>
                </a:gs>
              </a:gsLst>
              <a:path path="circle">
                <a:fillToRect t="100000" r="100000"/>
              </a:path>
              <a:tileRect l="-100000" b="-100000"/>
            </a:gradFill>
            <a:ln>
              <a:noFill/>
            </a:ln>
            <a:effectLst/>
          </c:spPr>
          <c:invertIfNegative val="0"/>
          <c:dLbls>
            <c:spPr>
              <a:noFill/>
              <a:ln>
                <a:noFill/>
              </a:ln>
              <a:effectLst/>
            </c:spPr>
            <c:txPr>
              <a:bodyPr rot="0" spcFirstLastPara="0" vertOverflow="ellipsis" vert="horz" wrap="square" lIns="38100" tIns="19050" rIns="38100" bIns="19050" anchor="ctr" anchorCtr="1" forceAA="0">
                <a:spAutoFit/>
              </a:bodyPr>
              <a:lstStyle/>
              <a:p>
                <a:pPr>
                  <a:defRPr lang="zh-CN" sz="1000" b="0" i="0" u="none" strike="noStrike" kern="1200" baseline="0">
                    <a:solidFill>
                      <a:sysClr val="window" lastClr="FFFFFF"/>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trendline>
            <c:spPr>
              <a:ln w="19050" cap="rnd">
                <a:solidFill>
                  <a:srgbClr val="EE822F"/>
                </a:solidFill>
                <a:prstDash val="sysDot"/>
              </a:ln>
              <a:effectLst/>
            </c:spPr>
            <c:trendlineType val="linear"/>
            <c:dispRSqr val="0"/>
            <c:dispEq val="0"/>
          </c:trendline>
          <c:cat>
            <c:numRef>
              <c:f>Sheet1!$A$2:$A$3</c:f>
              <c:numCache>
                <c:formatCode>General</c:formatCode>
                <c:ptCount val="2"/>
                <c:pt idx="0">
                  <c:v>2023</c:v>
                </c:pt>
                <c:pt idx="1">
                  <c:v>2024</c:v>
                </c:pt>
              </c:numCache>
            </c:numRef>
          </c:cat>
          <c:val>
            <c:numRef>
              <c:f>Sheet1!$C$2:$C$3</c:f>
              <c:numCache>
                <c:formatCode>General</c:formatCode>
                <c:ptCount val="2"/>
                <c:pt idx="0">
                  <c:v>6</c:v>
                </c:pt>
                <c:pt idx="1">
                  <c:v>7.9</c:v>
                </c:pt>
              </c:numCache>
            </c:numRef>
          </c:val>
        </c:ser>
        <c:dLbls>
          <c:showLegendKey val="0"/>
          <c:showVal val="1"/>
          <c:showCatName val="0"/>
          <c:showSerName val="0"/>
          <c:showPercent val="0"/>
          <c:showBubbleSize val="0"/>
        </c:dLbls>
        <c:gapWidth val="130"/>
        <c:axId val="137359121"/>
        <c:axId val="142274142"/>
      </c:barChart>
      <c:lineChart>
        <c:grouping val="standard"/>
        <c:varyColors val="0"/>
        <c:ser>
          <c:idx val="2"/>
          <c:order val="2"/>
          <c:tx>
            <c:strRef>
              <c:f>Sheet1!#REF!</c:f>
              <c:strCache>
                <c:ptCount val="1"/>
                <c:pt idx="0">
                  <c:v/>
                </c:pt>
              </c:strCache>
            </c:strRef>
          </c:tx>
          <c:spPr>
            <a:ln w="28575" cap="rnd">
              <a:solidFill>
                <a:srgbClr val="F2BA02"/>
              </a:solidFill>
              <a:round/>
            </a:ln>
            <a:effectLst/>
          </c:spPr>
          <c:marker>
            <c:symbol val="none"/>
          </c:marker>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137359121"/>
        <c:axId val="142274142"/>
      </c:lineChart>
      <c:catAx>
        <c:axId val="137359121"/>
        <c:scaling>
          <c:orientation val="minMax"/>
        </c:scaling>
        <c:delete val="0"/>
        <c:axPos val="b"/>
        <c:minorGridlines>
          <c:spPr>
            <a:ln w="6350" cap="flat" cmpd="sng" algn="ctr">
              <a:solidFill>
                <a:sysClr val="windowText" lastClr="000000">
                  <a:lumMod val="50000"/>
                  <a:lumOff val="50000"/>
                  <a:alpha val="15000"/>
                </a:sysClr>
              </a:solidFill>
              <a:round/>
            </a:ln>
            <a:effectLst/>
          </c:spPr>
        </c:minorGridlines>
        <c:numFmt formatCode="General" sourceLinked="1"/>
        <c:majorTickMark val="none"/>
        <c:minorTickMark val="none"/>
        <c:tickLblPos val="nextTo"/>
        <c:spPr>
          <a:noFill/>
          <a:ln w="6350" cap="flat" cmpd="sng" algn="ctr">
            <a:solidFill>
              <a:sysClr val="windowText" lastClr="000000">
                <a:lumMod val="50000"/>
                <a:lumOff val="50000"/>
                <a:alpha val="25000"/>
              </a:sysClr>
            </a:solidFill>
            <a:round/>
          </a:ln>
          <a:effectLst/>
        </c:spPr>
        <c:txPr>
          <a:bodyPr rot="-60000000" spcFirstLastPara="0" vertOverflow="ellipsis" vert="horz" wrap="square" anchor="ctr" anchorCtr="1" forceAA="0"/>
          <a:lstStyle/>
          <a:p>
            <a:pPr>
              <a:defRPr lang="zh-CN" sz="10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crossAx val="142274142"/>
        <c:crosses val="autoZero"/>
        <c:auto val="1"/>
        <c:lblAlgn val="ctr"/>
        <c:lblOffset val="100"/>
        <c:noMultiLvlLbl val="0"/>
      </c:catAx>
      <c:valAx>
        <c:axId val="142274142"/>
        <c:scaling>
          <c:orientation val="minMax"/>
        </c:scaling>
        <c:delete val="0"/>
        <c:axPos val="l"/>
        <c:majorGridlines>
          <c:spPr>
            <a:ln w="6350" cap="flat" cmpd="sng" algn="ctr">
              <a:solidFill>
                <a:sysClr val="windowText" lastClr="000000">
                  <a:lumMod val="50000"/>
                  <a:lumOff val="50000"/>
                  <a:alpha val="150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10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crossAx val="137359121"/>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zh-CN" sz="10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legendEntry>
      <c:legendEntry>
        <c:idx val="1"/>
        <c:txPr>
          <a:bodyPr rot="0" spcFirstLastPara="0" vertOverflow="ellipsis" vert="horz" wrap="square" anchor="ctr" anchorCtr="1"/>
          <a:lstStyle/>
          <a:p>
            <a:pPr>
              <a:defRPr lang="zh-CN" sz="10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legendEntry>
      <c:legendEntry>
        <c:idx val="2"/>
        <c:delete val="1"/>
      </c:legendEntry>
      <c:layout>
        <c:manualLayout>
          <c:xMode val="edge"/>
          <c:yMode val="edge"/>
          <c:x val="0.222298705505694"/>
          <c:y val="0.1272346030379"/>
          <c:w val="0.592578073957925"/>
          <c:h val="0.0743109151047409"/>
        </c:manualLayout>
      </c:layout>
      <c:overlay val="0"/>
      <c:spPr>
        <a:noFill/>
        <a:ln>
          <a:noFill/>
        </a:ln>
        <a:effectLst/>
      </c:spPr>
      <c:txPr>
        <a:bodyPr rot="0" spcFirstLastPara="0" vertOverflow="ellipsis" vert="horz" wrap="square" anchor="ctr" anchorCtr="1" forceAA="0"/>
        <a:lstStyle/>
        <a:p>
          <a:pPr>
            <a:defRPr lang="zh-CN" sz="1000" b="0" i="0" u="none" strike="noStrike" kern="1200" baseline="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legend>
    <c:plotVisOnly val="1"/>
    <c:dispBlanksAs val="gap"/>
    <c:showDLblsOverMax val="0"/>
    <c:extLst>
      <c:ext uri="{0b15fc19-7d7d-44ad-8c2d-2c3a37ce22c3}">
        <chartProps xmlns="https://web.wps.cn/et/2018/main" chartId="{2ff58e52-a81d-4e58-b47a-bf07ece46f75}"/>
      </c:ext>
    </c:extLst>
  </c:chart>
  <c:spPr>
    <a:solidFill>
      <a:sysClr val="window" lastClr="FFFFFF"/>
    </a:solidFill>
    <a:ln w="6350" cap="flat" cmpd="sng" algn="ctr">
      <a:solidFill>
        <a:sysClr val="windowText" lastClr="000000">
          <a:lumMod val="50000"/>
          <a:lumOff val="50000"/>
          <a:alpha val="25000"/>
        </a:sysClr>
      </a:solidFill>
      <a:round/>
    </a:ln>
    <a:effectLst>
      <a:outerShdw blurRad="63500" dist="37357" dir="2700000" sx="0" sy="0" rotWithShape="0">
        <a:scrgbClr r="0" g="0" b="0"/>
      </a:outerShdw>
    </a:effectLst>
  </c:spPr>
  <c:txPr>
    <a:bodyPr/>
    <a:lstStyle/>
    <a:p>
      <a:pPr>
        <a:defRPr lang="zh-CN" sz="1000">
          <a:solidFill>
            <a:sysClr val="windowText" lastClr="000000">
              <a:lumMod val="75000"/>
              <a:lumOff val="25000"/>
            </a:sysClr>
          </a:solidFill>
          <a:latin typeface="方正小标宋简体" panose="03000509000000000000" charset="-122"/>
          <a:ea typeface="方正小标宋简体" panose="03000509000000000000" charset="-122"/>
          <a:cs typeface="方正小标宋简体" panose="03000509000000000000" charset="-122"/>
          <a:sym typeface="方正小标宋简体" panose="03000509000000000000"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ysClr val="windowText" lastClr="000000"/>
                </a:solidFill>
                <a:latin typeface="+mn-lt"/>
                <a:ea typeface="+mn-ea"/>
                <a:cs typeface="+mn-cs"/>
              </a:defRPr>
            </a:pPr>
            <a:r>
              <a:rPr lang="zh-CN" altLang="en-US">
                <a:solidFill>
                  <a:sysClr val="windowText" lastClr="000000"/>
                </a:solidFill>
              </a:rPr>
              <a:t> </a:t>
            </a:r>
            <a:r>
              <a:rPr lang="en-US" altLang="zh-CN">
                <a:solidFill>
                  <a:sysClr val="windowText" lastClr="000000"/>
                </a:solidFill>
              </a:rPr>
              <a:t>2024</a:t>
            </a:r>
            <a:r>
              <a:rPr lang="zh-CN" altLang="en-US">
                <a:solidFill>
                  <a:sysClr val="windowText" lastClr="000000"/>
                </a:solidFill>
              </a:rPr>
              <a:t>年宜昌市居民每周参加</a:t>
            </a:r>
            <a:r>
              <a:rPr lang="en-US" altLang="zh-CN">
                <a:solidFill>
                  <a:sysClr val="windowText" lastClr="000000"/>
                </a:solidFill>
              </a:rPr>
              <a:t>1</a:t>
            </a:r>
            <a:r>
              <a:rPr lang="zh-CN" altLang="en-US">
                <a:solidFill>
                  <a:sysClr val="windowText" lastClr="000000"/>
                </a:solidFill>
              </a:rPr>
              <a:t>次及以上体育锻炼人数比例分年龄段比对（</a:t>
            </a:r>
            <a:r>
              <a:rPr lang="en-US" altLang="zh-CN">
                <a:solidFill>
                  <a:sysClr val="windowText" lastClr="000000"/>
                </a:solidFill>
              </a:rPr>
              <a:t>%</a:t>
            </a:r>
            <a:r>
              <a:rPr lang="zh-CN" altLang="en-US">
                <a:solidFill>
                  <a:sysClr val="windowText" lastClr="000000"/>
                </a:solidFill>
              </a:rPr>
              <a:t>）</a:t>
            </a:r>
            <a:endParaRPr lang="zh-CN" altLang="en-US">
              <a:solidFill>
                <a:sysClr val="windowText" lastClr="000000"/>
              </a:solidFill>
            </a:endParaRPr>
          </a:p>
        </c:rich>
      </c:tx>
      <c:layout>
        <c:manualLayout>
          <c:xMode val="edge"/>
          <c:yMode val="edge"/>
          <c:x val="0.116108044164038"/>
          <c:y val="0.025"/>
        </c:manualLayout>
      </c:layout>
      <c:overlay val="0"/>
      <c:spPr>
        <a:noFill/>
        <a:ln>
          <a:noFill/>
        </a:ln>
        <a:effectLst/>
      </c:spPr>
    </c:title>
    <c:autoTitleDeleted val="0"/>
    <c:plotArea>
      <c:layout>
        <c:manualLayout>
          <c:layoutTarget val="inner"/>
          <c:xMode val="edge"/>
          <c:yMode val="edge"/>
          <c:x val="0.108385909568875"/>
          <c:y val="0.271064814814814"/>
          <c:w val="0.853342105263158"/>
          <c:h val="0.633194444444445"/>
        </c:manualLayout>
      </c:layout>
      <c:barChart>
        <c:barDir val="col"/>
        <c:grouping val="clustered"/>
        <c:varyColors val="0"/>
        <c:ser>
          <c:idx val="0"/>
          <c:order val="0"/>
          <c:spPr>
            <a:gradFill>
              <a:gsLst>
                <a:gs pos="0">
                  <a:srgbClr val="B9CDE5">
                    <a:lumMod val="40000"/>
                    <a:lumOff val="60000"/>
                  </a:srgbClr>
                </a:gs>
                <a:gs pos="90000">
                  <a:srgbClr val="4F81BD"/>
                </a:gs>
              </a:gsLst>
              <a:lin ang="5400000" scaled="0"/>
            </a:gradFill>
            <a:ln>
              <a:gradFill>
                <a:gsLst>
                  <a:gs pos="0">
                    <a:srgbClr val="4F81BD"/>
                  </a:gs>
                  <a:gs pos="100000">
                    <a:srgbClr val="376092">
                      <a:lumMod val="75000"/>
                    </a:srgbClr>
                  </a:gs>
                </a:gsLst>
                <a:lin ang="5400000" scaled="1"/>
              </a:gradFill>
            </a:ln>
            <a:effectLst>
              <a:outerShdw blurRad="76200" dist="25400" dir="2700000" algn="tl" rotWithShape="0">
                <a:srgbClr val="254061">
                  <a:lumMod val="50000"/>
                  <a:alpha val="30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[工作簿1]Sheet1!$A$1:$G$1</c:f>
              <c:strCache>
                <c:ptCount val="7"/>
                <c:pt idx="0">
                  <c:v>总比例</c:v>
                </c:pt>
                <c:pt idx="1">
                  <c:v>3-6岁</c:v>
                </c:pt>
                <c:pt idx="2">
                  <c:v>7-12岁</c:v>
                </c:pt>
                <c:pt idx="3">
                  <c:v>13-18岁</c:v>
                </c:pt>
                <c:pt idx="4">
                  <c:v>19-39岁</c:v>
                </c:pt>
                <c:pt idx="5">
                  <c:v>40-59岁</c:v>
                </c:pt>
                <c:pt idx="6">
                  <c:v>60岁以上</c:v>
                </c:pt>
              </c:strCache>
            </c:strRef>
          </c:cat>
          <c:val>
            <c:numRef>
              <c:f>[工作簿1]Sheet1!$A$2:$G$2</c:f>
              <c:numCache>
                <c:formatCode>0.00%</c:formatCode>
                <c:ptCount val="7"/>
                <c:pt idx="0">
                  <c:v>0.8146</c:v>
                </c:pt>
                <c:pt idx="1" c:formatCode="0%">
                  <c:v>1</c:v>
                </c:pt>
                <c:pt idx="2" c:formatCode="0%">
                  <c:v>1</c:v>
                </c:pt>
                <c:pt idx="3" c:formatCode="0%">
                  <c:v>1</c:v>
                </c:pt>
                <c:pt idx="4">
                  <c:v>0.6557</c:v>
                </c:pt>
                <c:pt idx="5">
                  <c:v>0.7681</c:v>
                </c:pt>
                <c:pt idx="6">
                  <c:v>0.8819</c:v>
                </c:pt>
              </c:numCache>
            </c:numRef>
          </c:val>
        </c:ser>
        <c:dLbls>
          <c:showLegendKey val="0"/>
          <c:showVal val="1"/>
          <c:showCatName val="0"/>
          <c:showSerName val="0"/>
          <c:showPercent val="0"/>
          <c:showBubbleSize val="0"/>
        </c:dLbls>
        <c:gapWidth val="246"/>
        <c:overlap val="-28"/>
        <c:axId val="237298816"/>
        <c:axId val="242641152"/>
      </c:barChart>
      <c:catAx>
        <c:axId val="237298816"/>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42641152"/>
        <c:crosses val="autoZero"/>
        <c:auto val="1"/>
        <c:lblAlgn val="ctr"/>
        <c:lblOffset val="100"/>
        <c:noMultiLvlLbl val="0"/>
      </c:catAx>
      <c:valAx>
        <c:axId val="242641152"/>
        <c:scaling>
          <c:orientation val="minMax"/>
        </c:scaling>
        <c:delete val="0"/>
        <c:axPos val="l"/>
        <c:majorGridlines>
          <c:spPr>
            <a:ln w="9525" cap="flat" cmpd="sng" algn="ctr">
              <a:solidFill>
                <a:srgbClr val="E6E6E6">
                  <a:lumMod val="90200"/>
                </a:srgbClr>
              </a:solidFill>
              <a:prstDash val="solid"/>
              <a:round/>
            </a:ln>
            <a:effectLst/>
          </c:spPr>
        </c:majorGridlines>
        <c:numFmt formatCode="0.00%"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37298816"/>
        <c:crosses val="autoZero"/>
        <c:crossBetween val="between"/>
      </c:valAx>
      <c:spPr>
        <a:noFill/>
        <a:ln>
          <a:noFill/>
        </a:ln>
        <a:effectLst/>
      </c:spPr>
    </c:plotArea>
    <c:plotVisOnly val="1"/>
    <c:dispBlanksAs val="gap"/>
    <c:showDLblsOverMax val="0"/>
    <c:extLst>
      <c:ext uri="{0b15fc19-7d7d-44ad-8c2d-2c3a37ce22c3}">
        <chartProps xmlns="https://web.wps.cn/et/2018/main" chartId="{cc2b00ed-ccfc-41ce-b5db-fab0356593d0}"/>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solidFill>
            <a:sysClr val="windowText" lastClr="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各年龄阶段参加体育锻炼情况城乡对比</a:t>
            </a:r>
            <a:endParaRPr lang="zh-CN" altLang="en-US"/>
          </a:p>
        </c:rich>
      </c:tx>
      <c:layout>
        <c:manualLayout>
          <c:xMode val="edge"/>
          <c:yMode val="edge"/>
          <c:x val="0.175657894736842"/>
          <c:y val="0.0277777777777778"/>
        </c:manualLayout>
      </c:layout>
      <c:overlay val="0"/>
      <c:spPr>
        <a:noFill/>
        <a:ln>
          <a:noFill/>
        </a:ln>
        <a:effectLst/>
      </c:spPr>
    </c:title>
    <c:autoTitleDeleted val="0"/>
    <c:plotArea>
      <c:layout/>
      <c:barChart>
        <c:barDir val="col"/>
        <c:grouping val="clustered"/>
        <c:varyColors val="0"/>
        <c:ser>
          <c:idx val="0"/>
          <c:order val="0"/>
          <c:tx>
            <c:strRef>
              <c:f>[工作簿1]Sheet1!$C$10</c:f>
              <c:strCache>
                <c:ptCount val="1"/>
                <c:pt idx="0">
                  <c:v>城镇</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[工作簿1]Sheet1!$D$9:$G$9</c:f>
              <c:strCache>
                <c:ptCount val="4"/>
                <c:pt idx="0">
                  <c:v>3-6岁</c:v>
                </c:pt>
                <c:pt idx="1">
                  <c:v>7-12岁</c:v>
                </c:pt>
                <c:pt idx="2">
                  <c:v>13-18岁</c:v>
                </c:pt>
                <c:pt idx="3">
                  <c:v>19岁及以上</c:v>
                </c:pt>
              </c:strCache>
            </c:strRef>
          </c:cat>
          <c:val>
            <c:numRef>
              <c:f>[工作簿1]Sheet1!$D$10:$G$10</c:f>
              <c:numCache>
                <c:formatCode>0.00%</c:formatCode>
                <c:ptCount val="4"/>
                <c:pt idx="0">
                  <c:v>0.8812</c:v>
                </c:pt>
                <c:pt idx="1">
                  <c:v>0.8173</c:v>
                </c:pt>
                <c:pt idx="2">
                  <c:v>0.5651</c:v>
                </c:pt>
                <c:pt idx="3">
                  <c:v>0.6624</c:v>
                </c:pt>
              </c:numCache>
            </c:numRef>
          </c:val>
        </c:ser>
        <c:ser>
          <c:idx val="1"/>
          <c:order val="1"/>
          <c:tx>
            <c:strRef>
              <c:f>[工作簿1]Sheet1!$C$11</c:f>
              <c:strCache>
                <c:ptCount val="1"/>
                <c:pt idx="0">
                  <c:v>乡村</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Lbl>
              <c:idx val="3"/>
              <c:layout>
                <c:manualLayout>
                  <c:x val="0.0039473684210526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[工作簿1]Sheet1!$D$9:$G$9</c:f>
              <c:strCache>
                <c:ptCount val="4"/>
                <c:pt idx="0">
                  <c:v>3-6岁</c:v>
                </c:pt>
                <c:pt idx="1">
                  <c:v>7-12岁</c:v>
                </c:pt>
                <c:pt idx="2">
                  <c:v>13-18岁</c:v>
                </c:pt>
                <c:pt idx="3">
                  <c:v>19岁及以上</c:v>
                </c:pt>
              </c:strCache>
            </c:strRef>
          </c:cat>
          <c:val>
            <c:numRef>
              <c:f>[工作簿1]Sheet1!$D$11:$G$11</c:f>
              <c:numCache>
                <c:formatCode>0.00%</c:formatCode>
                <c:ptCount val="4"/>
                <c:pt idx="0">
                  <c:v>0.1188</c:v>
                </c:pt>
                <c:pt idx="1">
                  <c:v>0.1827</c:v>
                </c:pt>
                <c:pt idx="2">
                  <c:v>0.4349</c:v>
                </c:pt>
                <c:pt idx="3">
                  <c:v>0.3375</c:v>
                </c:pt>
              </c:numCache>
            </c:numRef>
          </c:val>
        </c:ser>
        <c:dLbls>
          <c:showLegendKey val="0"/>
          <c:showVal val="1"/>
          <c:showCatName val="0"/>
          <c:showSerName val="0"/>
          <c:showPercent val="0"/>
          <c:showBubbleSize val="0"/>
        </c:dLbls>
        <c:gapWidth val="246"/>
        <c:overlap val="-28"/>
        <c:axId val="291276672"/>
        <c:axId val="291278208"/>
      </c:barChart>
      <c:catAx>
        <c:axId val="2912766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1278208"/>
        <c:crosses val="autoZero"/>
        <c:auto val="1"/>
        <c:lblAlgn val="ctr"/>
        <c:lblOffset val="100"/>
        <c:noMultiLvlLbl val="0"/>
      </c:catAx>
      <c:valAx>
        <c:axId val="291278208"/>
        <c:scaling>
          <c:orientation val="minMax"/>
        </c:scaling>
        <c:delete val="0"/>
        <c:axPos val="l"/>
        <c:majorGridlines>
          <c:spPr>
            <a:ln w="9525" cap="flat" cmpd="sng" algn="ctr">
              <a:solidFill>
                <a:schemeClr val="lt1">
                  <a:lumMod val="90200"/>
                </a:schemeClr>
              </a:solidFill>
              <a:prstDash val="solid"/>
              <a:round/>
            </a:ln>
            <a:effectLst/>
          </c:spPr>
        </c:majorGridlines>
        <c:numFmt formatCode="0.00%"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12766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cf52eb6-ccd2-49ba-b9be-c7ce109443b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各年龄阶段参加体育锻炼情况男女对比</a:t>
            </a:r>
            <a:endParaRPr lang="zh-CN" altLang="en-US"/>
          </a:p>
          <a:p>
            <a:pPr defTabSz="914400">
              <a:defRPr lang="zh-CN" sz="1400" b="1" i="0" u="none" strike="noStrike" kern="1200" baseline="0">
                <a:solidFill>
                  <a:schemeClr val="tx1">
                    <a:lumMod val="75000"/>
                    <a:lumOff val="25000"/>
                  </a:schemeClr>
                </a:solidFill>
                <a:latin typeface="+mn-lt"/>
                <a:ea typeface="+mn-ea"/>
                <a:cs typeface="+mn-cs"/>
              </a:defRPr>
            </a:pPr>
            <a:endParaRPr lang="zh-CN" altLang="en-US"/>
          </a:p>
        </c:rich>
      </c:tx>
      <c:layout/>
      <c:overlay val="0"/>
      <c:spPr>
        <a:noFill/>
        <a:ln>
          <a:noFill/>
        </a:ln>
        <a:effectLst/>
      </c:spPr>
    </c:title>
    <c:autoTitleDeleted val="0"/>
    <c:plotArea>
      <c:layout/>
      <c:barChart>
        <c:barDir val="col"/>
        <c:grouping val="clustered"/>
        <c:varyColors val="0"/>
        <c:ser>
          <c:idx val="0"/>
          <c:order val="0"/>
          <c:tx>
            <c:strRef>
              <c:f>[工作簿1]Sheet1!$C$10</c:f>
              <c:strCache>
                <c:ptCount val="1"/>
                <c:pt idx="0">
                  <c:v>男</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58.46%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[工作簿1]Sheet1!$D$9:$G$9</c:f>
              <c:strCache>
                <c:ptCount val="4"/>
                <c:pt idx="0">
                  <c:v>3-6岁</c:v>
                </c:pt>
                <c:pt idx="1">
                  <c:v>7-12岁</c:v>
                </c:pt>
                <c:pt idx="2">
                  <c:v>13-18岁</c:v>
                </c:pt>
                <c:pt idx="3">
                  <c:v>19岁及以上</c:v>
                </c:pt>
              </c:strCache>
            </c:strRef>
          </c:cat>
          <c:val>
            <c:numRef>
              <c:f>[工作簿1]Sheet1!$D$10:$G$10</c:f>
              <c:numCache>
                <c:formatCode>0.00%</c:formatCode>
                <c:ptCount val="4"/>
                <c:pt idx="0">
                  <c:v>0.5747</c:v>
                </c:pt>
                <c:pt idx="1">
                  <c:v>0.5846</c:v>
                </c:pt>
                <c:pt idx="2">
                  <c:v>0.4986</c:v>
                </c:pt>
                <c:pt idx="3">
                  <c:v>0.5317</c:v>
                </c:pt>
              </c:numCache>
            </c:numRef>
          </c:val>
        </c:ser>
        <c:ser>
          <c:idx val="1"/>
          <c:order val="1"/>
          <c:tx>
            <c:strRef>
              <c:f>[工作簿1]Sheet1!$C$11</c:f>
              <c:strCache>
                <c:ptCount val="1"/>
                <c:pt idx="0">
                  <c:v>女</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Lbl>
              <c:idx val="2"/>
              <c:layout>
                <c:manualLayout>
                  <c:x val="0"/>
                  <c:y val="-0.05231689088191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79021349953587"/>
                  <c:y val="-0.018684603886397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[工作簿1]Sheet1!$D$9:$G$9</c:f>
              <c:strCache>
                <c:ptCount val="4"/>
                <c:pt idx="0">
                  <c:v>3-6岁</c:v>
                </c:pt>
                <c:pt idx="1">
                  <c:v>7-12岁</c:v>
                </c:pt>
                <c:pt idx="2">
                  <c:v>13-18岁</c:v>
                </c:pt>
                <c:pt idx="3">
                  <c:v>19岁及以上</c:v>
                </c:pt>
              </c:strCache>
            </c:strRef>
          </c:cat>
          <c:val>
            <c:numRef>
              <c:f>[工作簿1]Sheet1!$D$11:$G$11</c:f>
              <c:numCache>
                <c:formatCode>0.00%</c:formatCode>
                <c:ptCount val="4"/>
                <c:pt idx="0">
                  <c:v>0.4253</c:v>
                </c:pt>
                <c:pt idx="1">
                  <c:v>0.4154</c:v>
                </c:pt>
                <c:pt idx="2">
                  <c:v>0.5014</c:v>
                </c:pt>
                <c:pt idx="3">
                  <c:v>0.4683</c:v>
                </c:pt>
              </c:numCache>
            </c:numRef>
          </c:val>
        </c:ser>
        <c:dLbls>
          <c:showLegendKey val="0"/>
          <c:showVal val="1"/>
          <c:showCatName val="0"/>
          <c:showSerName val="0"/>
          <c:showPercent val="0"/>
          <c:showBubbleSize val="0"/>
        </c:dLbls>
        <c:gapWidth val="246"/>
        <c:overlap val="-28"/>
        <c:axId val="300343680"/>
        <c:axId val="300345216"/>
      </c:barChart>
      <c:catAx>
        <c:axId val="3003436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345216"/>
        <c:crosses val="autoZero"/>
        <c:auto val="1"/>
        <c:lblAlgn val="ctr"/>
        <c:lblOffset val="100"/>
        <c:noMultiLvlLbl val="0"/>
      </c:catAx>
      <c:valAx>
        <c:axId val="300345216"/>
        <c:scaling>
          <c:orientation val="minMax"/>
        </c:scaling>
        <c:delete val="0"/>
        <c:axPos val="l"/>
        <c:majorGridlines>
          <c:spPr>
            <a:ln w="9525" cap="flat" cmpd="sng" algn="ctr">
              <a:solidFill>
                <a:schemeClr val="lt1">
                  <a:lumMod val="90200"/>
                </a:schemeClr>
              </a:solidFill>
              <a:prstDash val="solid"/>
              <a:round/>
            </a:ln>
            <a:effectLst/>
          </c:spPr>
        </c:majorGridlines>
        <c:numFmt formatCode="0.00%"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3436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56a903-0a39-48b9-8397-86b8a6b47a9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3-6</a:t>
            </a:r>
            <a:r>
              <a:rPr lang="zh-CN" altLang="en-US"/>
              <a:t>岁参加体育项目情况</a:t>
            </a:r>
            <a:endParaRPr lang="zh-CN" altLang="en-US"/>
          </a:p>
        </c:rich>
      </c:tx>
      <c:layout>
        <c:manualLayout>
          <c:xMode val="edge"/>
          <c:yMode val="edge"/>
          <c:x val="0.296578947368421"/>
          <c:y val="0.0277777777777778"/>
        </c:manualLayout>
      </c:layout>
      <c:overlay val="0"/>
      <c:spPr>
        <a:noFill/>
        <a:ln>
          <a:noFill/>
        </a:ln>
        <a:effectLst/>
      </c:spPr>
    </c:title>
    <c:autoTitleDeleted val="0"/>
    <c:plotArea>
      <c:layout/>
      <c:barChart>
        <c:barDir val="col"/>
        <c:grouping val="clustered"/>
        <c:varyColors val="0"/>
        <c:ser>
          <c:idx val="0"/>
          <c:order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dLbl>
              <c:idx val="5"/>
              <c:layout>
                <c:manualLayout>
                  <c:x val="-0.00197368421052632"/>
                  <c:y val="0.006944444444444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0416666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0197368421052632"/>
                  <c:y val="-0.0277777777777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[工作簿1]Sheet1!$C$18:$R$18</c:f>
              <c:strCache>
                <c:ptCount val="16"/>
                <c:pt idx="0">
                  <c:v>跑跳</c:v>
                </c:pt>
                <c:pt idx="1">
                  <c:v>乒乓球</c:v>
                </c:pt>
                <c:pt idx="2">
                  <c:v>跳绳</c:v>
                </c:pt>
                <c:pt idx="3">
                  <c:v>羽毛球</c:v>
                </c:pt>
                <c:pt idx="4">
                  <c:v>轮滑</c:v>
                </c:pt>
                <c:pt idx="5">
                  <c:v>体育游戏</c:v>
                </c:pt>
                <c:pt idx="6">
                  <c:v>骑滑板车</c:v>
                </c:pt>
                <c:pt idx="7">
                  <c:v>骑自行车</c:v>
                </c:pt>
                <c:pt idx="8">
                  <c:v>舞蹈类</c:v>
                </c:pt>
                <c:pt idx="9">
                  <c:v>网球</c:v>
                </c:pt>
                <c:pt idx="10">
                  <c:v>篮球</c:v>
                </c:pt>
                <c:pt idx="11">
                  <c:v>游泳</c:v>
                </c:pt>
                <c:pt idx="12">
                  <c:v>足球</c:v>
                </c:pt>
                <c:pt idx="13">
                  <c:v>跆拳道</c:v>
                </c:pt>
                <c:pt idx="14">
                  <c:v>其它</c:v>
                </c:pt>
                <c:pt idx="15">
                  <c:v>没有参与</c:v>
                </c:pt>
              </c:strCache>
            </c:strRef>
          </c:cat>
          <c:val>
            <c:numRef>
              <c:f>[工作簿1]Sheet1!$C$19:$R$19</c:f>
              <c:numCache>
                <c:formatCode>0.00%</c:formatCode>
                <c:ptCount val="16"/>
                <c:pt idx="0">
                  <c:v>0.569</c:v>
                </c:pt>
                <c:pt idx="1">
                  <c:v>0.0930000000000001</c:v>
                </c:pt>
                <c:pt idx="2">
                  <c:v>0.306</c:v>
                </c:pt>
                <c:pt idx="3">
                  <c:v>0.135</c:v>
                </c:pt>
                <c:pt idx="4">
                  <c:v>0.248</c:v>
                </c:pt>
                <c:pt idx="5">
                  <c:v>0.302</c:v>
                </c:pt>
                <c:pt idx="6">
                  <c:v>0.321</c:v>
                </c:pt>
                <c:pt idx="7">
                  <c:v>0.387</c:v>
                </c:pt>
                <c:pt idx="8">
                  <c:v>0.24</c:v>
                </c:pt>
                <c:pt idx="9">
                  <c:v>0.042</c:v>
                </c:pt>
                <c:pt idx="10">
                  <c:v>0.414</c:v>
                </c:pt>
                <c:pt idx="11">
                  <c:v>0.228</c:v>
                </c:pt>
                <c:pt idx="12">
                  <c:v>0.085</c:v>
                </c:pt>
                <c:pt idx="13">
                  <c:v>0.0890000000000001</c:v>
                </c:pt>
                <c:pt idx="14">
                  <c:v>0.065</c:v>
                </c:pt>
                <c:pt idx="15" c:formatCode="General">
                  <c:v>0</c:v>
                </c:pt>
              </c:numCache>
            </c:numRef>
          </c:val>
        </c:ser>
        <c:dLbls>
          <c:showLegendKey val="0"/>
          <c:showVal val="1"/>
          <c:showCatName val="0"/>
          <c:showSerName val="0"/>
          <c:showPercent val="0"/>
          <c:showBubbleSize val="0"/>
        </c:dLbls>
        <c:gapWidth val="246"/>
        <c:overlap val="-28"/>
        <c:axId val="237318144"/>
        <c:axId val="237319680"/>
      </c:barChart>
      <c:catAx>
        <c:axId val="2373181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19680"/>
        <c:crosses val="autoZero"/>
        <c:auto val="1"/>
        <c:lblAlgn val="ctr"/>
        <c:lblOffset val="100"/>
        <c:noMultiLvlLbl val="0"/>
      </c:catAx>
      <c:valAx>
        <c:axId val="237319680"/>
        <c:scaling>
          <c:orientation val="minMax"/>
        </c:scaling>
        <c:delete val="0"/>
        <c:axPos val="l"/>
        <c:majorGridlines>
          <c:spPr>
            <a:ln w="9525" cap="flat" cmpd="sng" algn="ctr">
              <a:solidFill>
                <a:schemeClr val="lt1">
                  <a:lumMod val="90200"/>
                </a:schemeClr>
              </a:solidFill>
              <a:prstDash val="solid"/>
              <a:round/>
            </a:ln>
            <a:effectLst/>
          </c:spPr>
        </c:majorGridlines>
        <c:numFmt formatCode="0.00%"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318144"/>
        <c:crosses val="autoZero"/>
        <c:crossBetween val="between"/>
      </c:valAx>
      <c:spPr>
        <a:noFill/>
        <a:ln>
          <a:noFill/>
        </a:ln>
        <a:effectLst/>
      </c:spPr>
    </c:plotArea>
    <c:plotVisOnly val="1"/>
    <c:dispBlanksAs val="gap"/>
    <c:showDLblsOverMax val="0"/>
    <c:extLst>
      <c:ext uri="{0b15fc19-7d7d-44ad-8c2d-2c3a37ce22c3}">
        <chartProps xmlns="https://web.wps.cn/et/2018/main" chartId="{4a065f01-d44f-47aa-89b8-82ba0f2c83b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'[3-6岁宜昌市.xlsx]筛选分析-3-6岁体育消费情况'!$B$1</c:f>
              <c:strCache>
                <c:ptCount val="1"/>
                <c:pt idx="0">
                  <c:v>3-6岁体育消费情况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dLblPos val="bestFit"/>
              <c:showLegendKey val="0"/>
              <c:showVal val="0"/>
              <c:showCatName val="0"/>
              <c:showSerName val="0"/>
              <c:showPercent val="1"/>
              <c:showBubbleSize val="1"/>
              <c:extLst>
                <c:ext xmlns:c15="http://schemas.microsoft.com/office/drawing/2012/chart" uri="{CE6537A1-D6FC-4f65-9D91-7224C49458BB}"/>
              </c:extLst>
            </c:dLbl>
            <c:dLbl>
              <c:idx val="1"/>
              <c:layout/>
              <c:dLblPos val="bestFit"/>
              <c:showLegendKey val="0"/>
              <c:showVal val="0"/>
              <c:showCatName val="0"/>
              <c:showSerName val="0"/>
              <c:showPercent val="1"/>
              <c:showBubbleSize val="1"/>
              <c:extLst>
                <c:ext xmlns:c15="http://schemas.microsoft.com/office/drawing/2012/chart" uri="{CE6537A1-D6FC-4f65-9D91-7224C49458BB}"/>
              </c:extLst>
            </c:dLbl>
            <c:dLbl>
              <c:idx val="2"/>
              <c:layout/>
              <c:dLblPos val="bestFit"/>
              <c:showLegendKey val="0"/>
              <c:showVal val="0"/>
              <c:showCatName val="0"/>
              <c:showSerName val="0"/>
              <c:showPercent val="1"/>
              <c:showBubbleSize val="1"/>
              <c:extLst>
                <c:ext xmlns:c15="http://schemas.microsoft.com/office/drawing/2012/chart" uri="{CE6537A1-D6FC-4f65-9D91-7224C49458BB}"/>
              </c:extLst>
            </c:dLbl>
            <c:dLbl>
              <c:idx val="3"/>
              <c:layout/>
              <c:dLblPos val="bestFit"/>
              <c:showLegendKey val="0"/>
              <c:showVal val="0"/>
              <c:showCatName val="0"/>
              <c:showSerName val="0"/>
              <c:showPercent val="1"/>
              <c:showBubbleSize val="1"/>
              <c:extLst>
                <c:ext xmlns:c15="http://schemas.microsoft.com/office/drawing/2012/chart" uri="{CE6537A1-D6FC-4f65-9D91-7224C49458BB}"/>
              </c:extLst>
            </c:dLbl>
            <c:dLbl>
              <c:idx val="4"/>
              <c:layout/>
              <c:dLblPos val="bestFit"/>
              <c:showLegendKey val="0"/>
              <c:showVal val="0"/>
              <c:showCatName val="0"/>
              <c:showSerName val="0"/>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1"/>
            <c:showLeaderLines val="1"/>
            <c:extLst>
              <c:ext xmlns:c15="http://schemas.microsoft.com/office/drawing/2012/chart" uri="{CE6537A1-D6FC-4f65-9D91-7224C49458BB}">
                <c15:layout/>
                <c15:showLeaderLines val="1"/>
                <c15:leaderLines/>
              </c:ext>
            </c:extLst>
          </c:dLbls>
          <c:cat>
            <c:strRef>
              <c:f>{"高于1000元但不足3000元","低于1000元","3000元及以上但不足5000元","没有消费","5000元及以上但不足8000元","8000元及以上但不足1万元","1万元及以上但不足2万元","10万元及以上","2万元及以上但不足5万元","5万元及以上但不足10万元"}</c:f>
              <c:strCache>
                <c:ptCount val="10"/>
                <c:pt idx="0">
                  <c:v>高于1000元但不足3000元</c:v>
                </c:pt>
                <c:pt idx="1">
                  <c:v>低于1000元</c:v>
                </c:pt>
                <c:pt idx="2">
                  <c:v>3000元及以上但不足5000元</c:v>
                </c:pt>
                <c:pt idx="3">
                  <c:v>没有消费</c:v>
                </c:pt>
                <c:pt idx="4">
                  <c:v>5000元及以上但不足8000元</c:v>
                </c:pt>
                <c:pt idx="5">
                  <c:v>8000元及以上但不足1万元</c:v>
                </c:pt>
                <c:pt idx="6">
                  <c:v>1万元及以上但不足2万元</c:v>
                </c:pt>
                <c:pt idx="7">
                  <c:v>10万元及以上</c:v>
                </c:pt>
                <c:pt idx="8">
                  <c:v>2万元及以上但不足5万元</c:v>
                </c:pt>
                <c:pt idx="9">
                  <c:v>5万元及以上但不足10万元</c:v>
                </c:pt>
              </c:strCache>
            </c:strRef>
          </c:cat>
          <c:val>
            <c:numRef>
              <c:f>{199,196,95,45,25,18,16,7,6,1}</c:f>
              <c:numCache>
                <c:formatCode>General</c:formatCode>
                <c:ptCount val="10"/>
                <c:pt idx="0">
                  <c:v>199</c:v>
                </c:pt>
                <c:pt idx="1">
                  <c:v>196</c:v>
                </c:pt>
                <c:pt idx="2">
                  <c:v>95</c:v>
                </c:pt>
                <c:pt idx="3">
                  <c:v>45</c:v>
                </c:pt>
                <c:pt idx="4">
                  <c:v>25</c:v>
                </c:pt>
                <c:pt idx="5">
                  <c:v>18</c:v>
                </c:pt>
                <c:pt idx="6">
                  <c:v>16</c:v>
                </c:pt>
                <c:pt idx="7">
                  <c:v>7</c:v>
                </c:pt>
                <c:pt idx="8">
                  <c:v>6</c:v>
                </c:pt>
                <c:pt idx="9">
                  <c:v>1</c:v>
                </c:pt>
              </c:numCache>
            </c:numRef>
          </c:val>
        </c:ser>
        <c:dLbls>
          <c:showLegendKey val="0"/>
          <c:showVal val="0"/>
          <c:showCatName val="0"/>
          <c:showSerName val="0"/>
          <c:showPercent val="0"/>
          <c:showBubbleSize val="1"/>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ceb309a-1636-4555-bb98-543ad46a52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ysClr val="windowText" lastClr="000000"/>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solidFill>
        <a:schemeClr val="phClr"/>
      </a:solidFill>
    </cs:spPr>
  </cs:dataPoint>
  <cs:dataPoint3D>
    <cs:lnRef idx="0"/>
    <cs:fillRef idx="1">
      <cs:styleClr val="auto"/>
    </cs:fillRef>
    <cs:effectRef idx="0"/>
    <cs:fontRef idx="minor">
      <a:sysClr val="windowText" lastClr="000000"/>
    </cs:fontRef>
    <cs:spPr>
      <a:solidFill>
        <a:schemeClr val="phClr"/>
      </a:solidFill>
    </cs:spPr>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182">
    <a:dk1>
      <a:srgbClr val="000000"/>
    </a:dk1>
    <a:lt1>
      <a:srgbClr val="FFFFFF"/>
    </a:lt1>
    <a:dk2>
      <a:srgbClr val="44546A"/>
    </a:dk2>
    <a:lt2>
      <a:srgbClr val="E7E6E6"/>
    </a:lt2>
    <a:accent1>
      <a:srgbClr val="FDCA2A"/>
    </a:accent1>
    <a:accent2>
      <a:srgbClr val="7853FE"/>
    </a:accent2>
    <a:accent3>
      <a:srgbClr val="0069FE"/>
    </a:accent3>
    <a:accent4>
      <a:srgbClr val="B2D62F"/>
    </a:accent4>
    <a:accent5>
      <a:srgbClr val="00B364"/>
    </a:accent5>
    <a:accent6>
      <a:srgbClr val="FD6C6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93">
    <a:dk1>
      <a:srgbClr val="000000"/>
    </a:dk1>
    <a:lt1>
      <a:srgbClr val="FFFFFF"/>
    </a:lt1>
    <a:dk2>
      <a:srgbClr val="44546A"/>
    </a:dk2>
    <a:lt2>
      <a:srgbClr val="E7E6E6"/>
    </a:lt2>
    <a:accent1>
      <a:srgbClr val="35B153"/>
    </a:accent1>
    <a:accent2>
      <a:srgbClr val="FFAA17"/>
    </a:accent2>
    <a:accent3>
      <a:srgbClr val="FF3162"/>
    </a:accent3>
    <a:accent4>
      <a:srgbClr val="1A7EFA"/>
    </a:accent4>
    <a:accent5>
      <a:srgbClr val="644FFF"/>
    </a:accent5>
    <a:accent6>
      <a:srgbClr val="A670F8"/>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彩色1">
    <a:dk1>
      <a:srgbClr val="000000"/>
    </a:dk1>
    <a:lt1>
      <a:srgbClr val="FFFFFF"/>
    </a:lt1>
    <a:dk2>
      <a:srgbClr val="44546A"/>
    </a:dk2>
    <a:lt2>
      <a:srgbClr val="E7E6E6"/>
    </a:lt2>
    <a:accent1>
      <a:srgbClr val="3F7BF9"/>
    </a:accent1>
    <a:accent2>
      <a:srgbClr val="31BC61"/>
    </a:accent2>
    <a:accent3>
      <a:srgbClr val="FFC800"/>
    </a:accent3>
    <a:accent4>
      <a:srgbClr val="FF920C"/>
    </a:accent4>
    <a:accent5>
      <a:srgbClr val="FF5F69"/>
    </a:accent5>
    <a:accent6>
      <a:srgbClr val="B16EFB"/>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6569</Words>
  <Characters>9632</Characters>
  <Lines>81</Lines>
  <Paragraphs>23</Paragraphs>
  <TotalTime>82</TotalTime>
  <ScaleCrop>false</ScaleCrop>
  <LinksUpToDate>false</LinksUpToDate>
  <CharactersWithSpaces>10042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2025-01-23T03:39:00Z</dcterms:created>
  <dc:creator>感天动地杰尼龟</dc:creator>
  <cp:lastModifiedBy>钱德勒.宾</cp:lastModifiedBy>
  <dcterms:modified xsi:type="dcterms:W3CDTF">2025-03-21T02:54:22Z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F32C0F26357B4C57A1BF025953F67A31_13</vt:lpwstr>
  </property>
  <property fmtid="{D5CDD505-2E9C-101B-9397-08002B2CF9AE}" pid="4" name="KSOTemplateDocerSaveRecord">
    <vt:lpwstr>eyJoZGlkIjoiMzc1YTAyYTM0YzA0YzIwZDkyNjM2MWYyMTM0NDdhZjkiLCJ1c2VySWQiOiIyNTQ3MzAyNTUifQ==</vt:lpwstr>
  </property>
</Properties>
</file>