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Toc82587943"/>
      <w:bookmarkStart w:id="1" w:name="_Toc26883115"/>
      <w:bookmarkStart w:id="2" w:name="_Toc101862924"/>
      <w:bookmarkStart w:id="3" w:name="_Toc529446718"/>
      <w:bookmarkStart w:id="4" w:name="_Toc24027377"/>
      <w:bookmarkStart w:id="5" w:name="_Toc471925979"/>
      <w:bookmarkStart w:id="6" w:name="_Toc16256721"/>
      <w:bookmarkStart w:id="7" w:name="_Toc21530176"/>
      <w:bookmarkStart w:id="8" w:name="_Toc195104791"/>
      <w:bookmarkStart w:id="9" w:name="_Toc110866540"/>
      <w:bookmarkStart w:id="10" w:name="_Toc13040011"/>
      <w:bookmarkStart w:id="11" w:name="_Toc21530177"/>
      <w:bookmarkStart w:id="12" w:name="_Toc516140325"/>
      <w:bookmarkStart w:id="13" w:name="_Toc26883116"/>
      <w:bookmarkStart w:id="14" w:name="_Toc529446719"/>
      <w:bookmarkStart w:id="15" w:name="_Toc16256722"/>
      <w:bookmarkStart w:id="16" w:name="_Toc24027378"/>
      <w:bookmarkStart w:id="17" w:name="_Toc13040012"/>
      <w:bookmarkStart w:id="18" w:name="_Toc43888023"/>
      <w:bookmarkStart w:id="19" w:name="_Toc524013163"/>
      <w:bookmarkStart w:id="20" w:name="_Toc910703"/>
      <w:bookmarkStart w:id="21" w:name="_Toc45890231"/>
      <w:bookmarkStart w:id="22" w:name="_Toc60988602"/>
      <w:bookmarkStart w:id="23" w:name="_Toc40261099"/>
      <w:bookmarkStart w:id="24" w:name="_Toc45894153"/>
      <w:bookmarkStart w:id="25" w:name="_Toc50974833"/>
      <w:bookmarkStart w:id="26" w:name="_Toc37162054"/>
      <w:bookmarkStart w:id="27" w:name="_Toc45287602"/>
      <w:bookmarkStart w:id="28" w:name="_Toc37337029"/>
      <w:bookmarkStart w:id="29" w:name="_Toc529446722"/>
      <w:bookmarkStart w:id="30" w:name="_Toc44657754"/>
      <w:bookmarkStart w:id="31" w:name="_Toc36806112"/>
      <w:bookmarkStart w:id="32" w:name="_Toc38031394"/>
      <w:bookmarkStart w:id="33" w:name="_Toc44514965"/>
      <w:bookmarkStart w:id="34" w:name="_Toc43889223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bookmarkEnd w:id="12"/>
    <w:bookmarkEnd w:id="13"/>
    <w:bookmarkEnd w:id="14"/>
    <w:bookmarkEnd w:id="15"/>
    <w:bookmarkEnd w:id="16"/>
    <w:bookmarkEnd w:id="17"/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5" w:name="_Toc137548067"/>
      <w:bookmarkStart w:id="36" w:name="_Toc113969597"/>
      <w:bookmarkStart w:id="37" w:name="_Toc101862925"/>
      <w:bookmarkStart w:id="38" w:name="_Toc195104792"/>
      <w:bookmarkStart w:id="39" w:name="_Toc147935283"/>
      <w:bookmarkStart w:id="40" w:name="_Toc110866541"/>
      <w:bookmarkStart w:id="41" w:name="_Toc82587944"/>
      <w:bookmarkStart w:id="42" w:name="_Toc101862927"/>
      <w:bookmarkStart w:id="43" w:name="_Toc110866543"/>
      <w:bookmarkStart w:id="44" w:name="_Toc82587947"/>
      <w:r>
        <w:rPr>
          <w:rFonts w:hint="eastAsia" w:ascii="黑体" w:eastAsia="黑体"/>
          <w:sz w:val="32"/>
          <w:szCs w:val="32"/>
        </w:rPr>
        <w:t>一、</w:t>
      </w:r>
      <w:r>
        <w:rPr>
          <w:rFonts w:ascii="黑体" w:eastAsia="黑体"/>
          <w:sz w:val="32"/>
          <w:szCs w:val="32"/>
        </w:rPr>
        <w:t>3月</w:t>
      </w:r>
      <w:r>
        <w:rPr>
          <w:rFonts w:hint="eastAsia" w:ascii="黑体" w:eastAsia="黑体"/>
          <w:sz w:val="32"/>
          <w:szCs w:val="32"/>
        </w:rPr>
        <w:t>水环境质量概况</w:t>
      </w:r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个，占全部断面的</w:t>
      </w:r>
      <w:r>
        <w:rPr>
          <w:rFonts w:ascii="仿宋_GB2312" w:hAnsi="仿宋_GB2312" w:eastAsia="仿宋_GB2312" w:cs="仿宋_GB2312"/>
          <w:sz w:val="32"/>
          <w:szCs w:val="32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%。河流水质达到水环境功能区规划</w:t>
      </w:r>
      <w:r>
        <w:rPr>
          <w:rFonts w:ascii="仿宋_GB2312" w:hAnsi="仿宋_GB2312" w:eastAsia="仿宋_GB2312" w:cs="仿宋_GB2312"/>
          <w:sz w:val="32"/>
          <w:szCs w:val="32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要求的断面</w:t>
      </w:r>
      <w:r>
        <w:rPr>
          <w:rFonts w:ascii="仿宋_GB2312" w:hAnsi="仿宋_GB2312" w:eastAsia="仿宋_GB2312" w:cs="仿宋_GB2312"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个，达标比例为</w:t>
      </w:r>
      <w:r>
        <w:rPr>
          <w:rFonts w:ascii="仿宋_GB2312" w:hAnsi="仿宋_GB2312" w:eastAsia="仿宋_GB2312" w:cs="仿宋_GB2312"/>
          <w:sz w:val="32"/>
          <w:szCs w:val="32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个超标断面分别为运河铁路桥下断面，运河万寿桥断面；其中运河铁路桥下、万寿桥断面超标是由于受上游施工影响。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宜昌市纳入国家考核16个断面水质优良率为</w:t>
      </w:r>
      <w:r>
        <w:rPr>
          <w:rFonts w:ascii="仿宋_GB2312" w:hAnsi="宋体" w:eastAsia="仿宋_GB2312" w:cs="宋体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%，</w:t>
      </w:r>
      <w:r>
        <w:rPr>
          <w:rFonts w:eastAsia="仿宋_GB2312"/>
          <w:sz w:val="32"/>
          <w:szCs w:val="32"/>
        </w:rPr>
        <w:t>达标率为100%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34个省控断面水质优良率为100%，达标率为100%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spacing w:line="600" w:lineRule="exact"/>
        <w:ind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（二）部分断面水质1-</w:t>
      </w:r>
      <w:r>
        <w:rPr>
          <w:rFonts w:ascii="楷体_GB2312" w:eastAsia="楷体_GB2312"/>
          <w:b/>
          <w:sz w:val="32"/>
          <w:szCs w:val="32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24条河流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个断面中，有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条河流</w:t>
      </w:r>
      <w:r>
        <w:rPr>
          <w:rFonts w:ascii="仿宋_GB2312" w:eastAsia="仿宋_GB2312"/>
          <w:sz w:val="32"/>
          <w:szCs w:val="32"/>
        </w:rPr>
        <w:t>的4</w:t>
      </w:r>
      <w:r>
        <w:rPr>
          <w:rFonts w:hint="eastAsia" w:ascii="仿宋_GB2312" w:eastAsia="仿宋_GB2312"/>
          <w:sz w:val="32"/>
          <w:szCs w:val="32"/>
        </w:rPr>
        <w:t>个断面</w:t>
      </w:r>
      <w:r>
        <w:rPr>
          <w:rFonts w:ascii="仿宋_GB2312" w:eastAsia="仿宋_GB2312"/>
          <w:sz w:val="32"/>
          <w:szCs w:val="32"/>
        </w:rPr>
        <w:t>水质</w:t>
      </w:r>
      <w:r>
        <w:rPr>
          <w:rFonts w:hint="eastAsia" w:ascii="仿宋_GB2312" w:eastAsia="仿宋_GB2312"/>
          <w:sz w:val="32"/>
          <w:szCs w:val="32"/>
        </w:rPr>
        <w:t>同比有所好转，分别为黄柏河大桥、玛瑙河新河口、柏临河土门大桥、茅坪河万家坝。有1条河流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个断面水质同比明显下降，为运河铁路桥下、运河万寿桥；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条河流</w:t>
      </w:r>
      <w:r>
        <w:rPr>
          <w:rFonts w:ascii="仿宋_GB2312" w:eastAsia="仿宋_GB2312"/>
          <w:sz w:val="32"/>
          <w:szCs w:val="32"/>
        </w:rPr>
        <w:t>的1</w:t>
      </w:r>
      <w:r>
        <w:rPr>
          <w:rFonts w:hint="eastAsia" w:ascii="仿宋_GB2312" w:eastAsia="仿宋_GB2312"/>
          <w:sz w:val="32"/>
          <w:szCs w:val="32"/>
        </w:rPr>
        <w:t>个断面</w:t>
      </w:r>
      <w:r>
        <w:rPr>
          <w:rFonts w:ascii="仿宋_GB2312" w:eastAsia="仿宋_GB2312"/>
          <w:sz w:val="32"/>
          <w:szCs w:val="32"/>
        </w:rPr>
        <w:t>水质同比有所下降，为</w:t>
      </w:r>
      <w:r>
        <w:rPr>
          <w:rFonts w:hint="eastAsia" w:ascii="仿宋_GB2312" w:eastAsia="仿宋_GB2312"/>
          <w:sz w:val="32"/>
          <w:szCs w:val="32"/>
        </w:rPr>
        <w:t>柏临河猫子咀。其他断面均保持稳定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45" w:name="_Toc137548069"/>
      <w:bookmarkStart w:id="46" w:name="_Toc187654829"/>
      <w:bookmarkStart w:id="47" w:name="_Toc147935284"/>
      <w:bookmarkStart w:id="48" w:name="_Toc113969599"/>
      <w:bookmarkStart w:id="49" w:name="_Toc195104793"/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月城区饮用水源地水质现状</w:t>
      </w:r>
      <w:bookmarkEnd w:id="45"/>
      <w:bookmarkEnd w:id="46"/>
      <w:bookmarkEnd w:id="47"/>
      <w:bookmarkEnd w:id="48"/>
      <w:bookmarkEnd w:id="49"/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月，对城区4个饮用水源地水质进行手工监测，城区水源地取水量合计</w:t>
      </w:r>
      <w:r>
        <w:rPr>
          <w:rFonts w:ascii="仿宋_GB2312" w:eastAsia="仿宋_GB2312"/>
          <w:sz w:val="32"/>
          <w:szCs w:val="32"/>
        </w:rPr>
        <w:t>946.2974</w:t>
      </w:r>
      <w:r>
        <w:rPr>
          <w:rFonts w:hint="eastAsia" w:ascii="仿宋_GB2312" w:eastAsia="仿宋_GB2312"/>
          <w:sz w:val="32"/>
          <w:szCs w:val="32"/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50" w:name="_Toc195104794"/>
      <w:r>
        <w:rPr>
          <w:rFonts w:hint="eastAsia" w:ascii="黑体" w:hAnsi="黑体" w:eastAsia="黑体"/>
          <w:sz w:val="32"/>
          <w:szCs w:val="32"/>
        </w:rPr>
        <w:t>三、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42"/>
      <w:bookmarkEnd w:id="43"/>
      <w:bookmarkEnd w:id="44"/>
      <w:bookmarkStart w:id="51" w:name="_Toc110866544"/>
      <w:r>
        <w:rPr>
          <w:rFonts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50"/>
      <w:bookmarkEnd w:id="51"/>
    </w:p>
    <w:p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2" w:name="_Hlk36557277"/>
      <w:bookmarkStart w:id="53" w:name="_Toc27143811"/>
      <w:bookmarkStart w:id="54" w:name="_Toc38031395"/>
      <w:bookmarkStart w:id="55" w:name="_Toc16256727"/>
      <w:bookmarkStart w:id="56" w:name="_Toc29461477"/>
      <w:bookmarkStart w:id="57" w:name="_Toc18930309"/>
      <w:bookmarkStart w:id="58" w:name="_Toc18930284"/>
      <w:bookmarkStart w:id="59" w:name="_Toc497806304"/>
      <w:bookmarkStart w:id="60" w:name="_Toc11071119"/>
      <w:bookmarkStart w:id="61" w:name="_Toc24027381"/>
      <w:bookmarkStart w:id="62" w:name="_Toc13669071"/>
      <w:bookmarkStart w:id="63" w:name="_Toc487200541"/>
      <w:bookmarkStart w:id="64" w:name="_Toc26883119"/>
      <w:bookmarkStart w:id="65" w:name="_Toc40261100"/>
      <w:bookmarkStart w:id="66" w:name="_Toc56083032"/>
      <w:bookmarkStart w:id="67" w:name="_Toc43889224"/>
      <w:bookmarkStart w:id="68" w:name="_Toc21530180"/>
      <w:bookmarkStart w:id="69" w:name="_Toc27143829"/>
      <w:bookmarkStart w:id="70" w:name="_Toc44657755"/>
      <w:bookmarkStart w:id="71" w:name="_Toc45287603"/>
      <w:bookmarkStart w:id="72" w:name="_Toc27143893"/>
      <w:bookmarkStart w:id="73" w:name="_Toc45890232"/>
      <w:bookmarkStart w:id="74" w:name="_Toc53476345"/>
      <w:bookmarkStart w:id="75" w:name="_Toc19527526"/>
      <w:bookmarkStart w:id="76" w:name="_Toc43888024"/>
      <w:bookmarkStart w:id="77" w:name="_Toc50974834"/>
      <w:bookmarkStart w:id="78" w:name="_Toc60988603"/>
      <w:bookmarkStart w:id="79" w:name="_Toc48654559"/>
      <w:bookmarkStart w:id="80" w:name="_Toc44514966"/>
      <w:bookmarkStart w:id="81" w:name="_Toc45894154"/>
      <w:r>
        <w:rPr>
          <w:rFonts w:hint="eastAsia" w:ascii="仿宋_GB2312" w:eastAsia="仿宋_GB2312"/>
          <w:sz w:val="32"/>
          <w:szCs w:val="32"/>
        </w:rPr>
        <w:t>2025年3月考核宜昌市国控9个、长江经济带6个和省控九畹溪河口共计16个水质自动监测站监测情况如下： 16个站点月均值均达标、水质现状均</w:t>
      </w:r>
      <w:r>
        <w:rPr>
          <w:rFonts w:ascii="仿宋_GB2312" w:eastAsia="仿宋_GB2312"/>
          <w:sz w:val="32"/>
          <w:szCs w:val="32"/>
        </w:rPr>
        <w:t>为优（</w:t>
      </w:r>
      <w:r>
        <w:rPr>
          <w:rFonts w:hint="eastAsia" w:ascii="仿宋_GB2312" w:eastAsia="仿宋_GB2312"/>
          <w:sz w:val="32"/>
          <w:szCs w:val="32"/>
        </w:rPr>
        <w:t>Ⅰ/Ⅱ</w:t>
      </w:r>
      <w:r>
        <w:rPr>
          <w:rFonts w:ascii="仿宋_GB2312" w:eastAsia="仿宋_GB2312"/>
          <w:sz w:val="32"/>
          <w:szCs w:val="32"/>
        </w:rPr>
        <w:t>类）</w:t>
      </w:r>
      <w:r>
        <w:rPr>
          <w:rFonts w:hint="eastAsia" w:ascii="仿宋_GB2312" w:eastAsia="仿宋_GB2312"/>
          <w:sz w:val="32"/>
          <w:szCs w:val="32"/>
        </w:rPr>
        <w:t>；有13个站点水质日均值达标率为100.0%；还有3个站点铁路大桥（小桂林）、荆州河口和马勒坡水质日均值达标率为87.1%-96.8%，其中马勒坡日均值达标率最差（87.1%）。具体监测情况详见附表9。</w:t>
      </w:r>
    </w:p>
    <w:bookmarkEnd w:id="52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82" w:name="_Toc195104795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7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3月</w:t>
      </w:r>
      <w:r>
        <w:rPr>
          <w:rFonts w:hint="eastAsia" w:ascii="黑体" w:hAnsi="黑体" w:eastAsia="黑体"/>
          <w:sz w:val="30"/>
          <w:szCs w:val="30"/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*明显下降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</w:t>
            </w:r>
            <w:r>
              <w:rPr>
                <w:rFonts w:eastAsia="仿宋_GB2312"/>
                <w:kern w:val="0"/>
                <w:szCs w:val="21"/>
              </w:rPr>
              <w:t>.43</w:t>
            </w:r>
            <w:r>
              <w:rPr>
                <w:rFonts w:hint="eastAsia" w:eastAsia="仿宋_GB2312"/>
                <w:kern w:val="0"/>
                <w:szCs w:val="21"/>
              </w:rPr>
              <w:t>）、五日生化需氧量（</w:t>
            </w:r>
            <w:r>
              <w:rPr>
                <w:rFonts w:eastAsia="仿宋_GB2312"/>
                <w:kern w:val="0"/>
                <w:szCs w:val="21"/>
              </w:rPr>
              <w:t>1.2</w:t>
            </w:r>
            <w:r>
              <w:rPr>
                <w:rFonts w:hint="eastAsia" w:eastAsia="仿宋_GB2312"/>
                <w:kern w:val="0"/>
                <w:szCs w:val="21"/>
              </w:rPr>
              <w:t>）、氨氮（6</w:t>
            </w:r>
            <w:r>
              <w:rPr>
                <w:rFonts w:eastAsia="仿宋_GB2312"/>
                <w:kern w:val="0"/>
                <w:szCs w:val="21"/>
              </w:rPr>
              <w:t>.13</w:t>
            </w:r>
            <w:r>
              <w:rPr>
                <w:rFonts w:hint="eastAsia" w:eastAsia="仿宋_GB2312"/>
                <w:kern w:val="0"/>
                <w:szCs w:val="21"/>
              </w:rPr>
              <w:t>）、总磷（</w:t>
            </w:r>
            <w:r>
              <w:rPr>
                <w:rFonts w:eastAsia="仿宋_GB2312"/>
                <w:kern w:val="0"/>
                <w:szCs w:val="21"/>
              </w:rPr>
              <w:t>3.27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*明显下降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</w:t>
            </w:r>
            <w:r>
              <w:rPr>
                <w:rFonts w:eastAsia="仿宋_GB2312"/>
                <w:kern w:val="0"/>
                <w:szCs w:val="21"/>
              </w:rPr>
              <w:t>.43</w:t>
            </w:r>
            <w:r>
              <w:rPr>
                <w:rFonts w:hint="eastAsia" w:eastAsia="仿宋_GB2312"/>
                <w:kern w:val="0"/>
                <w:szCs w:val="21"/>
              </w:rPr>
              <w:t>）、五日生化需氧量（1</w:t>
            </w:r>
            <w:r>
              <w:rPr>
                <w:rFonts w:eastAsia="仿宋_GB2312"/>
                <w:kern w:val="0"/>
                <w:szCs w:val="21"/>
              </w:rPr>
              <w:t>.07</w:t>
            </w:r>
            <w:r>
              <w:rPr>
                <w:rFonts w:hint="eastAsia" w:eastAsia="仿宋_GB2312"/>
                <w:kern w:val="0"/>
                <w:szCs w:val="21"/>
              </w:rPr>
              <w:t>）、氨氮（6</w:t>
            </w:r>
            <w:r>
              <w:rPr>
                <w:rFonts w:eastAsia="仿宋_GB2312"/>
                <w:kern w:val="0"/>
                <w:szCs w:val="21"/>
              </w:rPr>
              <w:t>.33</w:t>
            </w:r>
            <w:r>
              <w:rPr>
                <w:rFonts w:hint="eastAsia" w:eastAsia="仿宋_GB2312"/>
                <w:kern w:val="0"/>
                <w:szCs w:val="21"/>
              </w:rPr>
              <w:t>）总磷（</w:t>
            </w:r>
            <w:r>
              <w:rPr>
                <w:rFonts w:eastAsia="仿宋_GB2312"/>
                <w:kern w:val="0"/>
                <w:szCs w:val="21"/>
              </w:rPr>
              <w:t>3.23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备注：</w:t>
            </w: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标红明显下降的两个点位超标原因为上游施工。</w:t>
            </w:r>
          </w:p>
        </w:tc>
      </w:tr>
    </w:tbl>
    <w:p>
      <w:pPr>
        <w:spacing w:before="120" w:beforeLines="50" w:after="120" w:afterLines="50" w:line="560" w:lineRule="exact"/>
        <w:rPr>
          <w:rFonts w:hint="eastAsia" w:ascii="黑体" w:hAnsi="黑体" w:eastAsia="黑体"/>
          <w:color w:val="FF0000"/>
          <w:sz w:val="30"/>
          <w:szCs w:val="30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8   </w:t>
      </w: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5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3</w:t>
      </w:r>
      <w:r>
        <w:rPr>
          <w:rFonts w:hint="eastAsia" w:ascii="黑体" w:hAnsi="黑体" w:eastAsia="黑体"/>
          <w:sz w:val="30"/>
          <w:szCs w:val="30"/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821.0442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2.8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122.4532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备注：窑湾水厂水源地为备用水源地。</w:t>
      </w:r>
    </w:p>
    <w:p>
      <w:pPr>
        <w:spacing w:before="156" w:beforeLines="50" w:after="156" w:afterLines="50" w:line="560" w:lineRule="exact"/>
        <w:jc w:val="center"/>
        <w:rPr>
          <w:rFonts w:ascii="仿宋_GB2312" w:eastAsia="仿宋_GB2312" w:cs="仿宋_GB2312"/>
        </w:rPr>
      </w:pPr>
    </w:p>
    <w:p>
      <w:pPr>
        <w:widowControl/>
        <w:jc w:val="left"/>
        <w:rPr>
          <w:rFonts w:ascii="仿宋_GB2312" w:eastAsia="仿宋_GB2312" w:cs="仿宋_GB231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</w:rPr>
        <w:br w:type="page"/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9    </w:t>
      </w:r>
      <w:r>
        <w:rPr>
          <w:rFonts w:hint="eastAsia" w:ascii="黑体" w:hAnsi="黑体" w:eastAsia="黑体"/>
          <w:sz w:val="30"/>
          <w:szCs w:val="30"/>
        </w:rPr>
        <w:t>2025年3月宜昌市水质自动站监测情况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94"/>
        <w:gridCol w:w="601"/>
        <w:gridCol w:w="728"/>
        <w:gridCol w:w="1179"/>
        <w:gridCol w:w="738"/>
        <w:gridCol w:w="738"/>
        <w:gridCol w:w="677"/>
        <w:gridCol w:w="654"/>
        <w:gridCol w:w="592"/>
        <w:gridCol w:w="1463"/>
        <w:gridCol w:w="953"/>
        <w:gridCol w:w="1659"/>
        <w:gridCol w:w="1250"/>
        <w:gridCol w:w="145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4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5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96.8%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总磷(0.62)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0.162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96.8%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高锰酸盐指数(0.075)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4.3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下雨、面源污染、回水区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100.0%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87.1%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5.8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下雨，面源污染；天干无降雨，渔洋河净流量较小，水体自净能力减弱，水体富营养化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氨氮(0.04)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0.52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(0.02-0.51)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0.102-0.151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>
      <w:pPr>
        <w:widowControl/>
        <w:jc w:val="left"/>
      </w:pPr>
      <w:r>
        <w:rPr>
          <w:rFonts w:hint="eastAsia" w:ascii="仿宋_GB2312" w:eastAsia="仿宋_GB2312" w:cs="仿宋_GB2312"/>
        </w:rPr>
        <w:t xml:space="preserve">        </w:t>
      </w:r>
    </w:p>
    <w:p>
      <w:pPr>
        <w:widowControl/>
        <w:jc w:val="left"/>
        <w:rPr>
          <w:rFonts w:ascii="仿宋_GB2312" w:eastAsia="仿宋_GB2312" w:cs="仿宋_GB2312"/>
        </w:rPr>
      </w:pPr>
      <w:bookmarkStart w:id="83" w:name="_GoBack"/>
      <w:bookmarkEnd w:id="83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jRiNjIyYzdlMzhjM2Y3MzQzZjc1NmM1NTBhOTcifQ=="/>
    <w:docVar w:name="KSO_WPS_MARK_KEY" w:val="089e9ca3-1a38-416a-be1e-791e0b86b064"/>
  </w:docVars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3964"/>
    <w:rsid w:val="000644C7"/>
    <w:rsid w:val="000649BE"/>
    <w:rsid w:val="00065E43"/>
    <w:rsid w:val="00065F6E"/>
    <w:rsid w:val="00066166"/>
    <w:rsid w:val="00066A33"/>
    <w:rsid w:val="00067A17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58EE"/>
    <w:rsid w:val="001C5C38"/>
    <w:rsid w:val="001C73DA"/>
    <w:rsid w:val="001C7894"/>
    <w:rsid w:val="001D0DA3"/>
    <w:rsid w:val="001D1FCB"/>
    <w:rsid w:val="001D2385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1E19"/>
    <w:rsid w:val="003B2132"/>
    <w:rsid w:val="003B4102"/>
    <w:rsid w:val="003B44E9"/>
    <w:rsid w:val="003B5074"/>
    <w:rsid w:val="003B6695"/>
    <w:rsid w:val="003B6E5C"/>
    <w:rsid w:val="003B6F14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B92"/>
    <w:rsid w:val="00585B52"/>
    <w:rsid w:val="00587894"/>
    <w:rsid w:val="00592047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F3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CB7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46F6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A4E"/>
    <w:rsid w:val="00D958D8"/>
    <w:rsid w:val="00D970B6"/>
    <w:rsid w:val="00D9739B"/>
    <w:rsid w:val="00D97521"/>
    <w:rsid w:val="00DA00B6"/>
    <w:rsid w:val="00DA1EAF"/>
    <w:rsid w:val="00DA2956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193C5A06"/>
    <w:rsid w:val="3390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6174</Words>
  <Characters>7893</Characters>
  <Lines>77</Lines>
  <Paragraphs>21</Paragraphs>
  <TotalTime>796</TotalTime>
  <ScaleCrop>false</ScaleCrop>
  <LinksUpToDate>false</LinksUpToDate>
  <CharactersWithSpaces>7957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Administrator</cp:lastModifiedBy>
  <cp:lastPrinted>2025-04-10T06:40:00Z</cp:lastPrinted>
  <dcterms:modified xsi:type="dcterms:W3CDTF">2025-04-27T03:36:57Z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FA9290945F2E4DF09E0E370C0D30927A</vt:lpwstr>
  </property>
</Properties>
</file>