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63C3073"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bookmark1"/>
      <w:bookmarkEnd w:id="0"/>
      <w:bookmarkStart w:id="1" w:name="_Toc110866540"/>
      <w:bookmarkStart w:id="2" w:name="_Toc471925979"/>
      <w:bookmarkStart w:id="3" w:name="_Toc200719823"/>
      <w:bookmarkStart w:id="4" w:name="_Toc13040011"/>
      <w:bookmarkStart w:id="5" w:name="_Toc82587943"/>
      <w:bookmarkStart w:id="6" w:name="_Toc101862924"/>
      <w:bookmarkStart w:id="7" w:name="_Toc26883115"/>
      <w:bookmarkStart w:id="8" w:name="_Toc529446718"/>
      <w:bookmarkStart w:id="9" w:name="_Toc21530176"/>
      <w:bookmarkStart w:id="10" w:name="_Toc16256721"/>
      <w:bookmarkStart w:id="11" w:name="_Toc24027377"/>
      <w:bookmarkStart w:id="12" w:name="_Toc13040012"/>
      <w:bookmarkStart w:id="13" w:name="_Toc16256722"/>
      <w:bookmarkStart w:id="14" w:name="_Toc26883116"/>
      <w:bookmarkStart w:id="15" w:name="_Toc529446719"/>
      <w:bookmarkStart w:id="16" w:name="_Toc21530177"/>
      <w:bookmarkStart w:id="17" w:name="_Toc24027378"/>
      <w:bookmarkStart w:id="18" w:name="_Toc516140325"/>
      <w:bookmarkStart w:id="19" w:name="_Toc36806112"/>
      <w:bookmarkStart w:id="20" w:name="_Toc38031394"/>
      <w:bookmarkStart w:id="21" w:name="_Toc40261099"/>
      <w:bookmarkStart w:id="22" w:name="_Toc37162054"/>
      <w:bookmarkStart w:id="23" w:name="_Toc43888023"/>
      <w:bookmarkStart w:id="24" w:name="_Toc44514965"/>
      <w:bookmarkStart w:id="25" w:name="_Toc43889223"/>
      <w:bookmarkStart w:id="26" w:name="_Toc37337029"/>
      <w:bookmarkStart w:id="27" w:name="_Toc910703"/>
      <w:bookmarkStart w:id="28" w:name="_Toc524013163"/>
      <w:bookmarkStart w:id="29" w:name="_Toc50974833"/>
      <w:bookmarkStart w:id="30" w:name="_Toc45894153"/>
      <w:bookmarkStart w:id="31" w:name="_Toc60988602"/>
      <w:bookmarkStart w:id="32" w:name="_Toc45890231"/>
      <w:bookmarkStart w:id="33" w:name="_Toc45287602"/>
      <w:bookmarkStart w:id="34" w:name="_Toc529446722"/>
      <w:bookmarkStart w:id="35" w:name="_Toc44657754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bookmarkEnd w:id="15"/>
    <w:bookmarkEnd w:id="16"/>
    <w:bookmarkEnd w:id="17"/>
    <w:bookmarkEnd w:id="18"/>
    <w:p w14:paraId="32A1031F">
      <w:pPr>
        <w:spacing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36" w:name="_Toc113969597"/>
      <w:bookmarkStart w:id="37" w:name="_Toc147935283"/>
      <w:bookmarkStart w:id="38" w:name="_Toc137548067"/>
      <w:bookmarkStart w:id="39" w:name="_Toc101862925"/>
      <w:bookmarkStart w:id="40" w:name="_Toc110866541"/>
      <w:bookmarkStart w:id="41" w:name="_Toc82587944"/>
      <w:bookmarkStart w:id="42" w:name="_Toc200719824"/>
      <w:bookmarkStart w:id="43" w:name="_Toc101862927"/>
      <w:bookmarkStart w:id="44" w:name="_Toc82587947"/>
      <w:bookmarkStart w:id="45" w:name="_Toc110866543"/>
      <w:r>
        <w:rPr>
          <w:rFonts w:hint="eastAsia" w:ascii="黑体" w:eastAsia="黑体"/>
          <w:sz w:val="32"/>
          <w:szCs w:val="32"/>
        </w:rPr>
        <w:t>一、</w:t>
      </w:r>
      <w:r>
        <w:rPr>
          <w:rFonts w:ascii="黑体" w:eastAsia="黑体"/>
          <w:sz w:val="32"/>
          <w:szCs w:val="32"/>
        </w:rPr>
        <w:t>5月</w:t>
      </w:r>
      <w:r>
        <w:rPr>
          <w:rFonts w:hint="eastAsia" w:ascii="黑体" w:eastAsia="黑体"/>
          <w:sz w:val="32"/>
          <w:szCs w:val="32"/>
        </w:rPr>
        <w:t>水环境质量概况</w:t>
      </w:r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 w:ascii="黑体" w:eastAsia="黑体"/>
          <w:sz w:val="32"/>
          <w:szCs w:val="32"/>
        </w:rPr>
        <w:t xml:space="preserve"> </w:t>
      </w:r>
    </w:p>
    <w:p w14:paraId="35890C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sz w:val="32"/>
          <w:szCs w:val="32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个，占全部断面的</w:t>
      </w:r>
      <w:r>
        <w:rPr>
          <w:rFonts w:ascii="仿宋_GB2312" w:hAnsi="仿宋_GB2312" w:eastAsia="仿宋_GB2312" w:cs="仿宋_GB2312"/>
          <w:sz w:val="32"/>
          <w:szCs w:val="32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%。河流水质达到水环境功能区规划</w:t>
      </w:r>
      <w:r>
        <w:rPr>
          <w:rFonts w:ascii="仿宋_GB2312" w:hAnsi="仿宋_GB2312" w:eastAsia="仿宋_GB2312" w:cs="仿宋_GB2312"/>
          <w:sz w:val="32"/>
          <w:szCs w:val="32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要求的断面</w:t>
      </w:r>
      <w:r>
        <w:rPr>
          <w:rFonts w:ascii="仿宋_GB2312" w:hAnsi="仿宋_GB2312" w:eastAsia="仿宋_GB2312" w:cs="仿宋_GB2312"/>
          <w:sz w:val="32"/>
          <w:szCs w:val="32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个，达标率为</w:t>
      </w:r>
      <w:r>
        <w:rPr>
          <w:rFonts w:ascii="仿宋_GB2312" w:hAnsi="仿宋_GB2312" w:eastAsia="仿宋_GB2312" w:cs="仿宋_GB2312"/>
          <w:sz w:val="32"/>
          <w:szCs w:val="32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个超标断面分别为渔洋河马勒坡、运河铁路桥下、运河万寿桥、香溪河泗湘溪、香溪河长沙坝、黄柏河汤渡河、沮河群利一队断面；其中运河铁路桥下、万寿桥断面超标是由于受上游施工影响。</w:t>
      </w:r>
    </w:p>
    <w:p w14:paraId="65B60747"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地表水国控、省控断面水质情况</w:t>
      </w:r>
    </w:p>
    <w:p w14:paraId="13420E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5月宜昌市纳入国家考核1</w:t>
      </w:r>
      <w:r>
        <w:rPr>
          <w:rFonts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个断面水质优良率为</w:t>
      </w:r>
      <w:r>
        <w:rPr>
          <w:rFonts w:ascii="仿宋_GB2312" w:hAnsi="宋体" w:eastAsia="仿宋_GB2312" w:cs="宋体"/>
          <w:sz w:val="32"/>
          <w:szCs w:val="32"/>
        </w:rPr>
        <w:t>93.8</w:t>
      </w:r>
      <w:r>
        <w:rPr>
          <w:rFonts w:hint="eastAsia" w:ascii="仿宋_GB2312" w:hAnsi="宋体" w:eastAsia="仿宋_GB2312" w:cs="宋体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达标率为87.5%</w:t>
      </w:r>
      <w:r>
        <w:rPr>
          <w:rFonts w:hint="eastAsia" w:eastAsia="仿宋_GB2312"/>
          <w:sz w:val="32"/>
          <w:szCs w:val="32"/>
        </w:rPr>
        <w:t>，超标断面为渔洋河马勒坡、</w:t>
      </w:r>
      <w:r>
        <w:rPr>
          <w:rFonts w:hint="eastAsia" w:ascii="仿宋_GB2312" w:hAnsi="仿宋_GB2312" w:eastAsia="仿宋_GB2312" w:cs="仿宋_GB2312"/>
          <w:sz w:val="32"/>
          <w:szCs w:val="32"/>
        </w:rPr>
        <w:t>香溪河长沙坝断面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34个省控断面水质优良率为94.1%，达标率为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5.3%</w:t>
      </w:r>
      <w:r>
        <w:rPr>
          <w:rFonts w:hint="eastAsia" w:eastAsia="仿宋_GB2312"/>
          <w:sz w:val="32"/>
          <w:szCs w:val="32"/>
        </w:rPr>
        <w:t>，超标断面为</w:t>
      </w:r>
      <w:r>
        <w:rPr>
          <w:rFonts w:hint="eastAsia" w:ascii="仿宋_GB2312" w:hAnsi="仿宋_GB2312" w:eastAsia="仿宋_GB2312" w:cs="仿宋_GB2312"/>
          <w:sz w:val="32"/>
          <w:szCs w:val="32"/>
        </w:rPr>
        <w:t>渔洋河马勒坡、香溪河泗湘溪、香溪河长沙坝、黄柏河汤渡河、沮河群利一队断面</w:t>
      </w:r>
      <w:r>
        <w:rPr>
          <w:rFonts w:hint="eastAsia" w:ascii="仿宋_GB2312" w:hAnsi="宋体" w:eastAsia="仿宋_GB2312" w:cs="宋体"/>
          <w:sz w:val="32"/>
          <w:szCs w:val="32"/>
        </w:rPr>
        <w:t>。监测结果详见附表</w:t>
      </w: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6837F62D">
      <w:pPr>
        <w:spacing w:line="600" w:lineRule="exact"/>
        <w:ind w:firstLine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（二）部分断面水质1-</w:t>
      </w:r>
      <w:r>
        <w:rPr>
          <w:rFonts w:ascii="楷体_GB2312" w:eastAsia="楷体_GB2312"/>
          <w:b/>
          <w:sz w:val="32"/>
          <w:szCs w:val="32"/>
        </w:rPr>
        <w:t>5</w:t>
      </w:r>
      <w:r>
        <w:rPr>
          <w:rFonts w:hint="eastAsia" w:ascii="楷体_GB2312" w:eastAsia="楷体_GB2312"/>
          <w:b/>
          <w:sz w:val="32"/>
          <w:szCs w:val="32"/>
        </w:rPr>
        <w:t>月累计同比变化情况</w:t>
      </w:r>
    </w:p>
    <w:p w14:paraId="45EC0552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1-5</w:t>
      </w:r>
      <w:r>
        <w:rPr>
          <w:rFonts w:hint="eastAsia" w:ascii="仿宋_GB2312" w:eastAsia="仿宋_GB2312"/>
          <w:sz w:val="32"/>
          <w:szCs w:val="32"/>
        </w:rPr>
        <w:t>月24条河流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个断面中，有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条河流</w:t>
      </w:r>
      <w:r>
        <w:rPr>
          <w:rFonts w:ascii="仿宋_GB2312" w:eastAsia="仿宋_GB2312"/>
          <w:sz w:val="32"/>
          <w:szCs w:val="32"/>
        </w:rPr>
        <w:t>的5</w:t>
      </w:r>
      <w:r>
        <w:rPr>
          <w:rFonts w:hint="eastAsia" w:ascii="仿宋_GB2312" w:eastAsia="仿宋_GB2312"/>
          <w:sz w:val="32"/>
          <w:szCs w:val="32"/>
        </w:rPr>
        <w:t>个断面</w:t>
      </w:r>
      <w:r>
        <w:rPr>
          <w:rFonts w:ascii="仿宋_GB2312" w:eastAsia="仿宋_GB2312"/>
          <w:sz w:val="32"/>
          <w:szCs w:val="32"/>
        </w:rPr>
        <w:t>水质</w:t>
      </w:r>
      <w:r>
        <w:rPr>
          <w:rFonts w:hint="eastAsia" w:ascii="仿宋_GB2312" w:eastAsia="仿宋_GB2312"/>
          <w:sz w:val="32"/>
          <w:szCs w:val="32"/>
        </w:rPr>
        <w:t>同比有所好转，分别为长江枝城洋溪村（右）、善溪冲福善场村委会、玛瑙河新河口、柏临河灵宝村、茅坪河万家坝断面。有2条河流的2个断面水质同比有所下降，分别为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香溪河泗湘溪、柏临河土门大桥断面</w:t>
      </w:r>
      <w:r>
        <w:rPr>
          <w:rFonts w:hint="eastAsia" w:ascii="仿宋_GB2312" w:eastAsia="仿宋_GB2312"/>
          <w:sz w:val="32"/>
          <w:szCs w:val="32"/>
        </w:rPr>
        <w:t>。有1条河流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个断面水质同比明显下降，分别为运河铁路桥下、运河万寿桥断面。其他断面均保持稳定</w:t>
      </w:r>
      <w:r>
        <w:rPr>
          <w:rFonts w:ascii="仿宋_GB2312" w:eastAsia="仿宋_GB2312"/>
          <w:sz w:val="32"/>
          <w:szCs w:val="32"/>
        </w:rPr>
        <w:t>。</w:t>
      </w:r>
    </w:p>
    <w:p w14:paraId="0A9506FD"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46" w:name="_Toc113969599"/>
      <w:bookmarkStart w:id="47" w:name="_Toc147935284"/>
      <w:bookmarkStart w:id="48" w:name="_Toc137548069"/>
      <w:bookmarkStart w:id="49" w:name="_Toc187654829"/>
      <w:bookmarkStart w:id="50" w:name="_Toc200719825"/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月城区饮用水源地水质现状</w:t>
      </w:r>
      <w:bookmarkEnd w:id="46"/>
      <w:bookmarkEnd w:id="47"/>
      <w:bookmarkEnd w:id="48"/>
      <w:bookmarkEnd w:id="49"/>
      <w:bookmarkEnd w:id="50"/>
    </w:p>
    <w:p w14:paraId="0C65AC2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月，对城区4个饮用水源地水质进行手工监测，城区水源地取水量合计</w:t>
      </w:r>
      <w:r>
        <w:rPr>
          <w:rFonts w:ascii="仿宋_GB2312" w:eastAsia="仿宋_GB2312"/>
          <w:sz w:val="32"/>
          <w:szCs w:val="32"/>
        </w:rPr>
        <w:t>1059.3126</w:t>
      </w:r>
      <w:r>
        <w:rPr>
          <w:rFonts w:hint="eastAsia" w:ascii="仿宋_GB2312" w:eastAsia="仿宋_GB2312"/>
          <w:sz w:val="32"/>
          <w:szCs w:val="32"/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D70D0AC"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51" w:name="_Toc200719826"/>
      <w:r>
        <w:rPr>
          <w:rFonts w:hint="eastAsia" w:ascii="黑体" w:hAnsi="黑体" w:eastAsia="黑体"/>
          <w:sz w:val="32"/>
          <w:szCs w:val="32"/>
        </w:rPr>
        <w:t>三、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43"/>
      <w:bookmarkEnd w:id="44"/>
      <w:bookmarkEnd w:id="45"/>
      <w:bookmarkStart w:id="52" w:name="_Toc110866544"/>
      <w:r>
        <w:rPr>
          <w:rFonts w:ascii="黑体" w:hAnsi="黑体" w:eastAsia="黑体"/>
          <w:sz w:val="32"/>
          <w:szCs w:val="32"/>
        </w:rPr>
        <w:t>5月</w:t>
      </w:r>
      <w:r>
        <w:rPr>
          <w:rFonts w:hint="eastAsia" w:ascii="黑体" w:hAnsi="黑体" w:eastAsia="黑体"/>
          <w:sz w:val="32"/>
          <w:szCs w:val="32"/>
        </w:rPr>
        <w:t>水质自动站监测情况</w:t>
      </w:r>
      <w:bookmarkEnd w:id="51"/>
      <w:bookmarkEnd w:id="52"/>
    </w:p>
    <w:p w14:paraId="4C964692"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3" w:name="_Hlk36557277"/>
      <w:bookmarkStart w:id="54" w:name="_Toc16256727"/>
      <w:bookmarkStart w:id="55" w:name="_Toc18930284"/>
      <w:bookmarkStart w:id="56" w:name="_Toc19527526"/>
      <w:bookmarkStart w:id="57" w:name="_Toc21530180"/>
      <w:bookmarkStart w:id="58" w:name="_Toc18930309"/>
      <w:bookmarkStart w:id="59" w:name="_Toc487200541"/>
      <w:bookmarkStart w:id="60" w:name="_Toc497806304"/>
      <w:bookmarkStart w:id="61" w:name="_Toc13669071"/>
      <w:bookmarkStart w:id="62" w:name="_Toc24027381"/>
      <w:bookmarkStart w:id="63" w:name="_Toc26883119"/>
      <w:bookmarkStart w:id="64" w:name="_Toc45890232"/>
      <w:bookmarkStart w:id="65" w:name="_Toc50974834"/>
      <w:bookmarkStart w:id="66" w:name="_Toc40261100"/>
      <w:bookmarkStart w:id="67" w:name="_Toc44657755"/>
      <w:bookmarkStart w:id="68" w:name="_Toc48654559"/>
      <w:bookmarkStart w:id="69" w:name="_Toc11071119"/>
      <w:bookmarkStart w:id="70" w:name="_Toc45894154"/>
      <w:bookmarkStart w:id="71" w:name="_Toc38031395"/>
      <w:bookmarkStart w:id="72" w:name="_Toc43888024"/>
      <w:bookmarkStart w:id="73" w:name="_Toc27143829"/>
      <w:bookmarkStart w:id="74" w:name="_Toc60988603"/>
      <w:bookmarkStart w:id="75" w:name="_Toc45287603"/>
      <w:bookmarkStart w:id="76" w:name="_Toc29461477"/>
      <w:bookmarkStart w:id="77" w:name="_Toc27143811"/>
      <w:bookmarkStart w:id="78" w:name="_Toc27143893"/>
      <w:bookmarkStart w:id="79" w:name="_Toc56083032"/>
      <w:bookmarkStart w:id="80" w:name="_Toc44514966"/>
      <w:bookmarkStart w:id="81" w:name="_Toc43889224"/>
      <w:bookmarkStart w:id="82" w:name="_Toc53476345"/>
      <w:r>
        <w:rPr>
          <w:rFonts w:hint="eastAsia" w:ascii="仿宋_GB2312" w:eastAsia="仿宋_GB2312"/>
          <w:sz w:val="32"/>
          <w:szCs w:val="32"/>
        </w:rPr>
        <w:t>2025年5月考核宜昌市国控9个、长江经济带6个和省控九畹溪河口共计16个水质自动监测站监测情况如下：</w:t>
      </w:r>
      <w:r>
        <w:rPr>
          <w:rFonts w:ascii="仿宋_GB2312" w:eastAsia="仿宋_GB2312"/>
          <w:sz w:val="32"/>
          <w:szCs w:val="32"/>
        </w:rPr>
        <w:t>14个站点月均值达标，水质现状为优（</w:t>
      </w:r>
      <w:r>
        <w:rPr>
          <w:rFonts w:hint="eastAsia" w:ascii="仿宋_GB2312" w:eastAsia="仿宋_GB2312"/>
          <w:sz w:val="32"/>
          <w:szCs w:val="32"/>
        </w:rPr>
        <w:t>Ⅰ类或</w:t>
      </w:r>
      <w:r>
        <w:rPr>
          <w:rFonts w:ascii="仿宋_GB2312" w:eastAsia="仿宋_GB2312"/>
          <w:sz w:val="32"/>
          <w:szCs w:val="32"/>
        </w:rPr>
        <w:t>Ⅱ类）；其余两个站点中，长沙坝因总磷（0.10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 mg/L）超标导致水质为Ⅲ类，月均值未达标，水质现状为良好；土门大桥因高锰酸盐指数（4.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 mg/L）较高，水质为Ⅲ类，但月均值达标，水质现状为良好。</w:t>
      </w:r>
      <w:r>
        <w:rPr>
          <w:rFonts w:hint="eastAsia" w:ascii="仿宋_GB2312" w:eastAsia="仿宋_GB2312"/>
          <w:sz w:val="32"/>
          <w:szCs w:val="32"/>
        </w:rPr>
        <w:t>有9个站点水质日均值达标率为100.0%；还有7个站点铁路大桥（小桂林）、两河口（草埠湖水厂）、荆州河口、长沙坝、东支（天府庙）、土门大桥和马勒坡水质日均值达标率为32.3%-96.8%，其中长沙坝日均值达标率最差（32.3%）。具体监测情况详见附表9。</w:t>
      </w:r>
    </w:p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p w14:paraId="77BA3B5B"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bookmarkStart w:id="85" w:name="_GoBack"/>
      <w:bookmarkEnd w:id="85"/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7 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5月</w:t>
      </w:r>
      <w:r>
        <w:rPr>
          <w:rFonts w:hint="eastAsia" w:ascii="黑体" w:hAnsi="黑体" w:eastAsia="黑体"/>
          <w:sz w:val="30"/>
          <w:szCs w:val="30"/>
        </w:rPr>
        <w:t>宜昌市主要河流断面水质监测类别</w:t>
      </w:r>
    </w:p>
    <w:tbl>
      <w:tblPr>
        <w:tblStyle w:val="17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00"/>
        <w:gridCol w:w="1005"/>
        <w:gridCol w:w="1172"/>
        <w:gridCol w:w="1401"/>
        <w:gridCol w:w="2138"/>
      </w:tblGrid>
      <w:tr w14:paraId="5C62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08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 w14:paraId="6A3677A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F93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 w14:paraId="1BFABD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A12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 w14:paraId="37E15D2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6EC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1C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 w14:paraId="6CC9CA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9C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BC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A8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82A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 w14:paraId="1B6A699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 w14:paraId="149C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7ED5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7530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9B0A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97FD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9815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28EE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215A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73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499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AA15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</w:t>
            </w:r>
            <w:r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BB41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55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39B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2BC2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2B60A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7F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20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03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2FA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3C0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B18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145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F8C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68D4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441C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7D0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3D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41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F4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A31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772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AD57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E63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F364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2419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C45F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48FA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72C9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0D98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D03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E97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C79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5A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48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D83C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C68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0F81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BA7C6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31A3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17C8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45DA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5F1C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88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68D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81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42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BA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2BF4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F01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69DE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3BB8D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EB88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A2EF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8B9C8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6916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28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F4D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95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15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E0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D52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902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46D6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6B8DA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E5D4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C938E"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7BB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 w14:paraId="2BB6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5D2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7CB4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85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DF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50A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2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5EF7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A0E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4F2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5C7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1E2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2D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450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1AB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4248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F3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2A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1E0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C4E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32A3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02C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753D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77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011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E5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9C3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3A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70F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60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BF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76D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AA0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6014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AFF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8E05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0FE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5F8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1670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2125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548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0E97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2A7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F6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42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441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C1A2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9CD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C1CC"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7E1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D6B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809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 w14:paraId="0782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B4F7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49CB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D8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7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84B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57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29B6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F4F1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ADA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7D8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2F9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3FE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216D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DD2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DD9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5A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91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5E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94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24F3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1F1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7A7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2CD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95A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3E4E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31CA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8F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6C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CB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D2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3A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6C3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49B8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F65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306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01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3447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54A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总磷（0</w:t>
            </w:r>
            <w:r>
              <w:rPr>
                <w:rFonts w:eastAsia="仿宋_GB2312"/>
                <w:szCs w:val="21"/>
              </w:rPr>
              <w:t>.10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6735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3F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80AF"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A7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19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16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325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30C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912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E5E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726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3BA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29B1E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 w14:paraId="48CF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CB03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E4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F8D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67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36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B89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8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71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DCA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0F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4F7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AAB0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 w14:paraId="61B3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554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D69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5AE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7B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82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93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AD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9A0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3837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740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95B9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F8CA2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</w:t>
            </w:r>
            <w:r>
              <w:rPr>
                <w:rFonts w:eastAsia="仿宋_GB2312"/>
                <w:kern w:val="0"/>
                <w:szCs w:val="21"/>
              </w:rPr>
              <w:t>0.81</w:t>
            </w:r>
            <w:r>
              <w:rPr>
                <w:rFonts w:hint="eastAsia" w:eastAsia="仿宋_GB2312"/>
                <w:kern w:val="0"/>
                <w:szCs w:val="21"/>
              </w:rPr>
              <w:t>）、</w:t>
            </w:r>
            <w:r>
              <w:rPr>
                <w:rFonts w:hint="eastAsia" w:eastAsia="仿宋_GB2312"/>
                <w:szCs w:val="21"/>
              </w:rPr>
              <w:t>总磷（</w:t>
            </w:r>
            <w:r>
              <w:rPr>
                <w:rFonts w:eastAsia="仿宋_GB2312"/>
                <w:szCs w:val="21"/>
              </w:rPr>
              <w:t>0.27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07CB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33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55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9C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FB5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8C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58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F65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3C7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A686">
            <w:pPr>
              <w:widowControl/>
              <w:spacing w:line="240" w:lineRule="exact"/>
              <w:jc w:val="center"/>
              <w:rPr>
                <w:rFonts w:eastAsia="仿宋_GB2312"/>
                <w:spacing w:val="-10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6835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60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284D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</w:t>
            </w:r>
            <w:r>
              <w:rPr>
                <w:rFonts w:eastAsia="仿宋_GB2312"/>
                <w:kern w:val="0"/>
                <w:szCs w:val="21"/>
              </w:rPr>
              <w:t>0.91</w:t>
            </w:r>
            <w:r>
              <w:rPr>
                <w:rFonts w:hint="eastAsia" w:eastAsia="仿宋_GB2312"/>
                <w:kern w:val="0"/>
                <w:szCs w:val="21"/>
              </w:rPr>
              <w:t>）、</w:t>
            </w:r>
            <w:r>
              <w:rPr>
                <w:rFonts w:hint="eastAsia" w:eastAsia="仿宋_GB2312"/>
                <w:szCs w:val="21"/>
              </w:rPr>
              <w:t>总磷（0</w:t>
            </w:r>
            <w:r>
              <w:rPr>
                <w:rFonts w:eastAsia="仿宋_GB2312"/>
                <w:szCs w:val="21"/>
              </w:rPr>
              <w:t>.37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415E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552D0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6B55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211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7D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BA2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2E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F1A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7DA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1030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D4D6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CF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C9006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总磷（0</w:t>
            </w:r>
            <w:r>
              <w:rPr>
                <w:rFonts w:eastAsia="仿宋_GB2312"/>
                <w:szCs w:val="21"/>
              </w:rPr>
              <w:t>.10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0E61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8A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9F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94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FB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617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DD8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996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D21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8A81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620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DD5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91AAF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总磷（0</w:t>
            </w:r>
            <w:r>
              <w:rPr>
                <w:rFonts w:eastAsia="仿宋_GB2312"/>
                <w:kern w:val="0"/>
                <w:szCs w:val="21"/>
              </w:rPr>
              <w:t>.06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 w14:paraId="45D2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9F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75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30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71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80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6C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1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41E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C77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CDB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6CF8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52A3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D0D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6F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877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2DB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55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17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B4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34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543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E89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C84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58D8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39523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AFF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3AB2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9F5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EC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923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73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74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5334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9C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E6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0E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6E20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866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430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A3D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433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B5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D57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FB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D7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5B51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74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50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2E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CF87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4B07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化学需氧量（0</w:t>
            </w:r>
            <w:r>
              <w:rPr>
                <w:rFonts w:eastAsia="仿宋_GB2312"/>
                <w:kern w:val="0"/>
                <w:szCs w:val="21"/>
              </w:rPr>
              <w:t>.20</w:t>
            </w:r>
            <w:r>
              <w:rPr>
                <w:rFonts w:hint="eastAsia" w:eastAsia="仿宋_GB2312"/>
                <w:kern w:val="0"/>
                <w:szCs w:val="21"/>
              </w:rPr>
              <w:t>））</w:t>
            </w:r>
          </w:p>
        </w:tc>
      </w:tr>
      <w:tr w14:paraId="5E5C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36B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5B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41B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73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33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42F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5D1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2A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E6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B457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6016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0B8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4AF2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D1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90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B4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A4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B5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71B9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60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459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64A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bookmarkStart w:id="83" w:name="OLE_LINK3"/>
            <w:bookmarkStart w:id="84" w:name="OLE_LINK2"/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  <w:bookmarkEnd w:id="83"/>
            <w:bookmarkEnd w:id="84"/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B4E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5B5B5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8AD09"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8BB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0680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EB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870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05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 w14:paraId="4564E5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20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E49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1E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2D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B4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92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hint="eastAsia"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934B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6942"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46EC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CC8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C9A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381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2F6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8D7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8696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147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E94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3C28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805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0063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BC90F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2C3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F010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2EF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3B3A"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1231"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 w14:paraId="3CE5876A"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CE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A6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A87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1B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F20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6F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5E7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947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60F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42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D0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B7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74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B1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E09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223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AEB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4D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3DD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398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B024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A36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03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E7C1E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53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D6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铁路大桥</w:t>
            </w:r>
          </w:p>
          <w:p w14:paraId="39F563D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8B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75BB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DBE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BCA9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6B3E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08A9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1D5B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0A7E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22C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C5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11D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A1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42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1C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627B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CE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4D0E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F185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6228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7ECEA"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88C53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氟化物（0.</w:t>
            </w:r>
            <w:r>
              <w:rPr>
                <w:rFonts w:eastAsia="仿宋_GB2312"/>
                <w:kern w:val="0"/>
                <w:szCs w:val="21"/>
              </w:rPr>
              <w:t>95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 w14:paraId="56AF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54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1E0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04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B430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ECC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5B56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06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AE45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6A0A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E896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A009E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A32F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B89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0DF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636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0F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70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C6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0C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1C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A82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859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0D18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2541F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218A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1BC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4E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195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6A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D18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两河口</w:t>
            </w:r>
          </w:p>
          <w:p w14:paraId="0676510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84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AD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AB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62B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DA8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37A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C61B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E8E11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C58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BD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2E0D"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7C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2A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A1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F76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36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16C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804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584B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0B18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6599D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46C7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5C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BA01"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AF7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94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36C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E98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92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6AE8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168E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217E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B8BF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4C85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 w14:paraId="39FF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D9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4D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5C3B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347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F0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70F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9CD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2B3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7BC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73F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944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282C7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A6D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86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D8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D1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D8F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271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AA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0C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05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9CE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200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E19E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E2BA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45A7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D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76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联棚河</w:t>
            </w:r>
          </w:p>
          <w:p w14:paraId="583A9E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34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0F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A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B91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E28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24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371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C8F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BAD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7C7C3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047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A7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40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A7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61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4B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2F8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22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DD1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700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B0FB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hint="eastAsia"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715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DD101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4F1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52A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CD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38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DD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89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C2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0C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4FF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55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A96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6C5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F5D7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1F32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580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CBD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C2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24E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2A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F19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58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233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C794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729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3EE9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E36A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CD1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F7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95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4D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859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DB6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28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BD2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454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B8F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EB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3CB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1C2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5C8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AE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7D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A2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77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 w14:paraId="2F0720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57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8B7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63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43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64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A8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E0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B85C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4E80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9F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1B3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A45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EE9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E8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02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E8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9EA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C42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1C0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090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F753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A81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C98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C11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7E0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90F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EC9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DBD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7F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FA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DC0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A52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BF7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A4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42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07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E18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A64E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CE2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D9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13D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A15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2A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1D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1FF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486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67D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7F6B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15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885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533D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18B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D7E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C3C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93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8B2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64D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C80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7D4D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B4C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196B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30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F6DE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503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C58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1EA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2A3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08A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8B0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252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C11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0486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48B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2CF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CDE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4A7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D95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EE5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824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F8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FB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448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E6E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4A2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F8FC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8E2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782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4F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F44A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642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A2A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DD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A7D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01A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24E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7A3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C16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B7C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36F2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936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4850A780">
            <w:pPr>
              <w:spacing w:line="240" w:lineRule="exact"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</w:tbl>
    <w:p w14:paraId="21267251">
      <w:pPr>
        <w:spacing w:before="120" w:beforeLines="50" w:after="120" w:afterLines="50" w:line="560" w:lineRule="exact"/>
        <w:rPr>
          <w:rFonts w:hint="eastAsia" w:ascii="黑体" w:hAnsi="黑体" w:eastAsia="黑体"/>
          <w:color w:val="FF0000"/>
          <w:sz w:val="30"/>
          <w:szCs w:val="30"/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 w14:paraId="5AFC4CBD"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月宜昌市城区饮用水源地水质类别</w:t>
      </w:r>
    </w:p>
    <w:tbl>
      <w:tblPr>
        <w:tblStyle w:val="17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 w14:paraId="618ED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8DB29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9C67F9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D7827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072897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D0594"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BBE352"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 w14:paraId="0E0C917D"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633F1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 w14:paraId="21735BA0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 w14:paraId="1577C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CEB01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477579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725F20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B822FF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23585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935.6553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600FB49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EB51F1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 w14:paraId="61394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9BB01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97E098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FE8C8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E21807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C07014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8987732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C21A163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05BE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720D0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C2C94A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B1144B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4571E">
            <w:pPr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6ED38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1B562F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6A1984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137C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F09655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C40536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08A349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6D09FA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24895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120.6573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0B6DB4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206FD7E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24FF8428"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备注：窑湾水厂水源地为备用水源地。</w:t>
      </w:r>
    </w:p>
    <w:p w14:paraId="57A72A74">
      <w:pPr>
        <w:widowControl/>
        <w:jc w:val="left"/>
        <w:rPr>
          <w:rFonts w:ascii="仿宋_GB2312" w:eastAsia="仿宋_GB2312" w:cs="仿宋_GB231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</w:rPr>
        <w:br w:type="page"/>
      </w:r>
    </w:p>
    <w:p w14:paraId="5A70B912"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9    </w:t>
      </w:r>
      <w:r>
        <w:rPr>
          <w:rFonts w:hint="eastAsia" w:ascii="黑体" w:hAnsi="黑体" w:eastAsia="黑体"/>
          <w:sz w:val="30"/>
          <w:szCs w:val="30"/>
        </w:rPr>
        <w:t>2025年5月宜昌市水质自动站监测情况</w:t>
      </w:r>
    </w:p>
    <w:tbl>
      <w:tblPr>
        <w:tblStyle w:val="17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94"/>
        <w:gridCol w:w="601"/>
        <w:gridCol w:w="728"/>
        <w:gridCol w:w="1179"/>
        <w:gridCol w:w="738"/>
        <w:gridCol w:w="738"/>
        <w:gridCol w:w="677"/>
        <w:gridCol w:w="654"/>
        <w:gridCol w:w="592"/>
        <w:gridCol w:w="1463"/>
        <w:gridCol w:w="953"/>
        <w:gridCol w:w="1659"/>
        <w:gridCol w:w="1250"/>
        <w:gridCol w:w="1451"/>
        <w:gridCol w:w="1193"/>
      </w:tblGrid>
      <w:tr w14:paraId="41A6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400" w:type="dxa"/>
            <w:vMerge w:val="restart"/>
            <w:shd w:val="clear" w:color="auto" w:fill="auto"/>
            <w:noWrap/>
            <w:vAlign w:val="center"/>
          </w:tcPr>
          <w:p w14:paraId="28CEFF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 w14:paraId="282CE0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46" w:type="dxa"/>
            <w:vMerge w:val="restart"/>
            <w:shd w:val="clear" w:color="auto" w:fill="auto"/>
            <w:noWrap/>
            <w:vAlign w:val="center"/>
          </w:tcPr>
          <w:p w14:paraId="5CBA5D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61" w:type="dxa"/>
            <w:vMerge w:val="restart"/>
            <w:shd w:val="clear" w:color="auto" w:fill="auto"/>
            <w:noWrap/>
            <w:vAlign w:val="center"/>
          </w:tcPr>
          <w:p w14:paraId="74B2A5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 w14:paraId="04753D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70" w:type="dxa"/>
            <w:vMerge w:val="restart"/>
            <w:shd w:val="clear" w:color="auto" w:fill="auto"/>
            <w:noWrap/>
            <w:vAlign w:val="center"/>
          </w:tcPr>
          <w:p w14:paraId="20B4DF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14:paraId="55E8D37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14:paraId="600635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209" w:type="dxa"/>
            <w:gridSpan w:val="2"/>
            <w:vAlign w:val="center"/>
          </w:tcPr>
          <w:p w14:paraId="694B00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 w14:paraId="7D4D88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37" w:type="dxa"/>
            <w:vMerge w:val="restart"/>
            <w:vAlign w:val="center"/>
          </w:tcPr>
          <w:p w14:paraId="227B77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 w14:paraId="75A0E5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 w14:paraId="388C02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 w14:paraId="6E37312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 w14:paraId="566527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 w14:paraId="01A5F8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 w14:paraId="5743F5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 w14:paraId="651ADD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35" w:type="dxa"/>
            <w:vMerge w:val="restart"/>
            <w:vAlign w:val="center"/>
          </w:tcPr>
          <w:p w14:paraId="52AC02D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317" w:type="dxa"/>
            <w:vMerge w:val="restart"/>
            <w:vAlign w:val="center"/>
          </w:tcPr>
          <w:p w14:paraId="2BF5F7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vAlign w:val="center"/>
          </w:tcPr>
          <w:p w14:paraId="161869F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 w14:paraId="0295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400" w:type="dxa"/>
            <w:vMerge w:val="continue"/>
            <w:vAlign w:val="center"/>
          </w:tcPr>
          <w:p w14:paraId="18C60C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0D399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0A849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6307AC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85E625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7EFF5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6B9DC1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1E1232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94" w:type="dxa"/>
            <w:vAlign w:val="center"/>
          </w:tcPr>
          <w:p w14:paraId="3B2E62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37" w:type="dxa"/>
            <w:vMerge w:val="continue"/>
            <w:vAlign w:val="center"/>
          </w:tcPr>
          <w:p w14:paraId="7D95D64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84ADD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6B30AF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</w:tcPr>
          <w:p w14:paraId="45C8C8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5" w:type="dxa"/>
            <w:vMerge w:val="continue"/>
          </w:tcPr>
          <w:p w14:paraId="42B4D6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17" w:type="dxa"/>
            <w:vMerge w:val="continue"/>
          </w:tcPr>
          <w:p w14:paraId="2EA0FF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169CA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E82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442B01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 w14:paraId="40EDB32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 w14:paraId="79FDEE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61" w:type="dxa"/>
            <w:vMerge w:val="restart"/>
            <w:vAlign w:val="center"/>
          </w:tcPr>
          <w:p w14:paraId="1DA7117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70" w:type="dxa"/>
            <w:vAlign w:val="center"/>
          </w:tcPr>
          <w:p w14:paraId="2D5693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70" w:type="dxa"/>
            <w:vAlign w:val="center"/>
          </w:tcPr>
          <w:p w14:paraId="6D6533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70" w:type="dxa"/>
            <w:vAlign w:val="center"/>
          </w:tcPr>
          <w:p w14:paraId="5E7A355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115D88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4C468E9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49D81E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0317F0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86B34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53B70FB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30E39C6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26F4E87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1C8752D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4DEA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 w14:paraId="3F9388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39" w:type="dxa"/>
            <w:vMerge w:val="continue"/>
            <w:vAlign w:val="center"/>
          </w:tcPr>
          <w:p w14:paraId="19D7E75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AD2D5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552110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865463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 w14:paraId="704376A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70" w:type="dxa"/>
            <w:vAlign w:val="center"/>
          </w:tcPr>
          <w:p w14:paraId="672CF51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42C31AD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51E99FB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0AA21C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083045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3EE01A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3667832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3C1FCA5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2AA2042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248748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74FDF6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1E43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 w14:paraId="42C31C7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39" w:type="dxa"/>
            <w:vMerge w:val="continue"/>
            <w:vAlign w:val="center"/>
          </w:tcPr>
          <w:p w14:paraId="522733E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4FF13B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08A505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DE19E9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70" w:type="dxa"/>
            <w:vAlign w:val="center"/>
          </w:tcPr>
          <w:p w14:paraId="138D7E2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 w14:paraId="362DE86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1A39746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2933B47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3F9E13C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2E6A03D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34218E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0665482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768CDC3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14E9666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590B36D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4A64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 w14:paraId="2A5F13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39" w:type="dxa"/>
            <w:vMerge w:val="continue"/>
            <w:vAlign w:val="center"/>
          </w:tcPr>
          <w:p w14:paraId="1C795CF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76EF7EA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5CDB15E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70" w:type="dxa"/>
            <w:vMerge w:val="restart"/>
            <w:vAlign w:val="center"/>
          </w:tcPr>
          <w:p w14:paraId="5BE4FAB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 w14:paraId="7A741619"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70" w:type="dxa"/>
            <w:vMerge w:val="restart"/>
            <w:vAlign w:val="center"/>
          </w:tcPr>
          <w:p w14:paraId="5280BD6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Merge w:val="restart"/>
            <w:vAlign w:val="center"/>
          </w:tcPr>
          <w:p w14:paraId="2FF02B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2BAEC3D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6A9C00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7DC535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11982AC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15AD97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58.1%</w:t>
            </w:r>
          </w:p>
        </w:tc>
        <w:tc>
          <w:tcPr>
            <w:tcW w:w="1506" w:type="dxa"/>
            <w:vAlign w:val="center"/>
          </w:tcPr>
          <w:p w14:paraId="3FA035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002849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317" w:type="dxa"/>
            <w:vAlign w:val="center"/>
          </w:tcPr>
          <w:p w14:paraId="24A1E84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5.0-5.9</w:t>
            </w:r>
          </w:p>
        </w:tc>
        <w:tc>
          <w:tcPr>
            <w:tcW w:w="1083" w:type="dxa"/>
            <w:vMerge w:val="restart"/>
            <w:vAlign w:val="center"/>
          </w:tcPr>
          <w:p w14:paraId="72588EA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铁路大桥上游管网破裂、下雨，面源污染</w:t>
            </w:r>
          </w:p>
        </w:tc>
      </w:tr>
      <w:tr w14:paraId="579D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19929E7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28D71D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FA47C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437958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236F31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7BD3B1C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035890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77BD191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2C7828E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18C6CDF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1DD8233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07CCE94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5B1EF8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高锰酸盐指数(0.15)</w:t>
            </w:r>
          </w:p>
        </w:tc>
        <w:tc>
          <w:tcPr>
            <w:tcW w:w="1135" w:type="dxa"/>
            <w:vAlign w:val="center"/>
          </w:tcPr>
          <w:p w14:paraId="4E2C61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17A7722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4.6</w:t>
            </w:r>
          </w:p>
        </w:tc>
        <w:tc>
          <w:tcPr>
            <w:tcW w:w="1083" w:type="dxa"/>
            <w:vMerge w:val="continue"/>
            <w:vAlign w:val="center"/>
          </w:tcPr>
          <w:p w14:paraId="0DD24B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925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6174A1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525382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8CB284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4D639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96936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44E33C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72638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3062ED2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5E310A8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1A6E6F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19C12EBB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232A6E9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2DE142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35B6FE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(0.04-1.31)</w:t>
            </w:r>
          </w:p>
        </w:tc>
        <w:tc>
          <w:tcPr>
            <w:tcW w:w="1135" w:type="dxa"/>
            <w:vAlign w:val="center"/>
          </w:tcPr>
          <w:p w14:paraId="484EFE6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317" w:type="dxa"/>
            <w:vAlign w:val="center"/>
          </w:tcPr>
          <w:p w14:paraId="1983415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0.104-0.231</w:t>
            </w:r>
          </w:p>
        </w:tc>
        <w:tc>
          <w:tcPr>
            <w:tcW w:w="1083" w:type="dxa"/>
            <w:vMerge w:val="continue"/>
            <w:vAlign w:val="center"/>
          </w:tcPr>
          <w:p w14:paraId="5B6F553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40B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 w14:paraId="20A049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39" w:type="dxa"/>
            <w:vMerge w:val="continue"/>
            <w:vAlign w:val="center"/>
          </w:tcPr>
          <w:p w14:paraId="403E8DA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ACE49B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16EED4D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70" w:type="dxa"/>
            <w:vMerge w:val="restart"/>
            <w:vAlign w:val="center"/>
          </w:tcPr>
          <w:p w14:paraId="6367EA0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 w14:paraId="248A425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70" w:type="dxa"/>
            <w:vMerge w:val="restart"/>
            <w:vAlign w:val="center"/>
          </w:tcPr>
          <w:p w14:paraId="67210DF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70" w:type="dxa"/>
            <w:vMerge w:val="restart"/>
            <w:vAlign w:val="center"/>
          </w:tcPr>
          <w:p w14:paraId="7A21228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6435990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773CD6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740ED2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77A43D3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72CD0C5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71.0%</w:t>
            </w:r>
          </w:p>
        </w:tc>
        <w:tc>
          <w:tcPr>
            <w:tcW w:w="1506" w:type="dxa"/>
            <w:vAlign w:val="center"/>
          </w:tcPr>
          <w:p w14:paraId="3F60649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6FFED0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317" w:type="dxa"/>
            <w:vAlign w:val="center"/>
          </w:tcPr>
          <w:p w14:paraId="1D878B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5.0-5.5</w:t>
            </w:r>
          </w:p>
        </w:tc>
        <w:tc>
          <w:tcPr>
            <w:tcW w:w="1083" w:type="dxa"/>
            <w:vMerge w:val="restart"/>
            <w:vAlign w:val="center"/>
          </w:tcPr>
          <w:p w14:paraId="74008C1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下雨，面源污染，水体流动性差</w:t>
            </w:r>
          </w:p>
        </w:tc>
      </w:tr>
      <w:tr w14:paraId="591E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4A797E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3203D9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8C24D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3128475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7146B7F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10D52C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72C9B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4544C2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79D9EF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38BD096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471D838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524B180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25E66D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高锰酸盐指数(0.025-0.1)</w:t>
            </w:r>
          </w:p>
        </w:tc>
        <w:tc>
          <w:tcPr>
            <w:tcW w:w="1135" w:type="dxa"/>
            <w:vAlign w:val="center"/>
          </w:tcPr>
          <w:p w14:paraId="141441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317" w:type="dxa"/>
            <w:vAlign w:val="center"/>
          </w:tcPr>
          <w:p w14:paraId="681006F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4.1-4.4</w:t>
            </w:r>
          </w:p>
        </w:tc>
        <w:tc>
          <w:tcPr>
            <w:tcW w:w="1083" w:type="dxa"/>
            <w:vMerge w:val="continue"/>
            <w:vAlign w:val="center"/>
          </w:tcPr>
          <w:p w14:paraId="49E7B52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2A9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7E5B80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17604B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4437E8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0C596BE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5D8DC14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223DAA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2B915B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182FDB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194C7FC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26CF639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D2B8854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0A19EE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FD0F73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</w:t>
            </w:r>
          </w:p>
          <w:p w14:paraId="2EA834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(0.02-1.24)</w:t>
            </w:r>
          </w:p>
        </w:tc>
        <w:tc>
          <w:tcPr>
            <w:tcW w:w="1135" w:type="dxa"/>
            <w:vAlign w:val="center"/>
          </w:tcPr>
          <w:p w14:paraId="05F2C53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 w14:paraId="4D851AC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0.51-1.12</w:t>
            </w:r>
          </w:p>
        </w:tc>
        <w:tc>
          <w:tcPr>
            <w:tcW w:w="1083" w:type="dxa"/>
            <w:vMerge w:val="continue"/>
            <w:vAlign w:val="center"/>
          </w:tcPr>
          <w:p w14:paraId="06616D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B02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 w14:paraId="13271C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39" w:type="dxa"/>
            <w:vMerge w:val="continue"/>
            <w:vAlign w:val="center"/>
          </w:tcPr>
          <w:p w14:paraId="5E6E38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575FC1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A55CFA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90D3CA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70" w:type="dxa"/>
            <w:vAlign w:val="center"/>
          </w:tcPr>
          <w:p w14:paraId="7BDD72F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 w14:paraId="7991525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570FB1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1014F33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0EC34D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75702E9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6BB901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77.4%</w:t>
            </w:r>
          </w:p>
        </w:tc>
        <w:tc>
          <w:tcPr>
            <w:tcW w:w="1506" w:type="dxa"/>
            <w:vAlign w:val="center"/>
          </w:tcPr>
          <w:p w14:paraId="3381E5A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1953D3C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317" w:type="dxa"/>
            <w:vAlign w:val="center"/>
          </w:tcPr>
          <w:p w14:paraId="3FEFE47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3.8-5.9</w:t>
            </w:r>
          </w:p>
        </w:tc>
        <w:tc>
          <w:tcPr>
            <w:tcW w:w="1083" w:type="dxa"/>
            <w:vAlign w:val="center"/>
          </w:tcPr>
          <w:p w14:paraId="711C700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下雨，面源污染，回水区</w:t>
            </w:r>
          </w:p>
        </w:tc>
      </w:tr>
      <w:tr w14:paraId="4B54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restart"/>
            <w:vAlign w:val="center"/>
          </w:tcPr>
          <w:p w14:paraId="6C8CAF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39" w:type="dxa"/>
            <w:vMerge w:val="continue"/>
            <w:vAlign w:val="center"/>
          </w:tcPr>
          <w:p w14:paraId="6C40478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7904BE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46116C4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70" w:type="dxa"/>
            <w:vMerge w:val="restart"/>
            <w:vAlign w:val="center"/>
          </w:tcPr>
          <w:p w14:paraId="257367D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70" w:type="dxa"/>
            <w:vMerge w:val="restart"/>
            <w:vAlign w:val="center"/>
          </w:tcPr>
          <w:p w14:paraId="57625AB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70" w:type="dxa"/>
            <w:vMerge w:val="restart"/>
            <w:vAlign w:val="center"/>
          </w:tcPr>
          <w:p w14:paraId="7340367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01764E5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 w14:paraId="32A85B0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 w14:paraId="7FB8622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 w14:paraId="5F9A2BE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总磷（0.05）</w:t>
            </w:r>
          </w:p>
        </w:tc>
        <w:tc>
          <w:tcPr>
            <w:tcW w:w="865" w:type="dxa"/>
            <w:vMerge w:val="restart"/>
            <w:vAlign w:val="center"/>
          </w:tcPr>
          <w:p w14:paraId="389301E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32.3%</w:t>
            </w:r>
          </w:p>
        </w:tc>
        <w:tc>
          <w:tcPr>
            <w:tcW w:w="1506" w:type="dxa"/>
            <w:vAlign w:val="center"/>
          </w:tcPr>
          <w:p w14:paraId="7ABDC61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高锰酸盐指数(0.1)</w:t>
            </w:r>
          </w:p>
        </w:tc>
        <w:tc>
          <w:tcPr>
            <w:tcW w:w="1135" w:type="dxa"/>
            <w:vAlign w:val="center"/>
          </w:tcPr>
          <w:p w14:paraId="5D65A79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1FDB251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4.4</w:t>
            </w:r>
          </w:p>
        </w:tc>
        <w:tc>
          <w:tcPr>
            <w:tcW w:w="1083" w:type="dxa"/>
            <w:vMerge w:val="restart"/>
            <w:vAlign w:val="center"/>
          </w:tcPr>
          <w:p w14:paraId="352AF05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面源和点源污染</w:t>
            </w:r>
          </w:p>
        </w:tc>
      </w:tr>
      <w:tr w14:paraId="304B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continue"/>
            <w:vAlign w:val="center"/>
          </w:tcPr>
          <w:p w14:paraId="7A3B86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58A1F8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8B67B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6BB135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0855358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7F2CB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86CC00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F0F9B9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64D0E1E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3C76F99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3B50EE51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2AD36D9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C1F533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28C7D19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(0.01-0.69)</w:t>
            </w:r>
          </w:p>
        </w:tc>
        <w:tc>
          <w:tcPr>
            <w:tcW w:w="1135" w:type="dxa"/>
            <w:vAlign w:val="center"/>
          </w:tcPr>
          <w:p w14:paraId="14BFCC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317" w:type="dxa"/>
            <w:vAlign w:val="center"/>
          </w:tcPr>
          <w:p w14:paraId="1D15D5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0.101-0.169</w:t>
            </w:r>
          </w:p>
        </w:tc>
        <w:tc>
          <w:tcPr>
            <w:tcW w:w="1083" w:type="dxa"/>
            <w:vMerge w:val="continue"/>
            <w:vAlign w:val="center"/>
          </w:tcPr>
          <w:p w14:paraId="699FBE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A7D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00" w:type="dxa"/>
            <w:vAlign w:val="center"/>
          </w:tcPr>
          <w:p w14:paraId="5B3347D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39" w:type="dxa"/>
            <w:vMerge w:val="continue"/>
            <w:vAlign w:val="center"/>
          </w:tcPr>
          <w:p w14:paraId="595769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97948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0CE8B1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 w14:paraId="55E524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70" w:type="dxa"/>
            <w:vAlign w:val="center"/>
          </w:tcPr>
          <w:p w14:paraId="52A57A0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70" w:type="dxa"/>
            <w:vAlign w:val="center"/>
          </w:tcPr>
          <w:p w14:paraId="3146BD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01D24E0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7C07BDA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 w14:paraId="500487F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58E0F1B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8A5AA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169B68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62F80F3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616B8EE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76565E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1252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7CA0B81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539" w:type="dxa"/>
            <w:vMerge w:val="continue"/>
            <w:vAlign w:val="center"/>
          </w:tcPr>
          <w:p w14:paraId="3CC29B7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0D270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41FBF6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0FF125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70" w:type="dxa"/>
            <w:vAlign w:val="center"/>
          </w:tcPr>
          <w:p w14:paraId="546E419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24D6C5A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5E69526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098B6F9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 w14:paraId="4543FD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5C59FEFD"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039825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7EEB0C2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1A3F3DD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0734482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7BC010D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6552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Align w:val="center"/>
          </w:tcPr>
          <w:p w14:paraId="7A2C96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539" w:type="dxa"/>
            <w:vMerge w:val="continue"/>
            <w:vAlign w:val="center"/>
          </w:tcPr>
          <w:p w14:paraId="1B86BD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1B10A87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 w14:paraId="691BD5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70" w:type="dxa"/>
            <w:vAlign w:val="center"/>
          </w:tcPr>
          <w:p w14:paraId="6BD16B1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70" w:type="dxa"/>
            <w:vAlign w:val="center"/>
          </w:tcPr>
          <w:p w14:paraId="5C0645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Align w:val="center"/>
          </w:tcPr>
          <w:p w14:paraId="77B620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21100C1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7FACFC1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2A50C6F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77EECBD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1F0E37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7F70CEB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25B77AA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0AE944C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3200D75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3A7A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0" w:type="dxa"/>
            <w:vAlign w:val="center"/>
          </w:tcPr>
          <w:p w14:paraId="1A1339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</w:t>
            </w:r>
          </w:p>
        </w:tc>
        <w:tc>
          <w:tcPr>
            <w:tcW w:w="539" w:type="dxa"/>
            <w:vMerge w:val="continue"/>
            <w:vAlign w:val="center"/>
          </w:tcPr>
          <w:p w14:paraId="6E961E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02AF4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AF3BCC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39E010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 w14:paraId="6F9B12A2"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70" w:type="dxa"/>
            <w:vAlign w:val="center"/>
          </w:tcPr>
          <w:p w14:paraId="2B26B28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 w14:paraId="069CEC6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4D25AD5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3978BE5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682B35F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5CC168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02C153C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96.8%</w:t>
            </w:r>
          </w:p>
        </w:tc>
        <w:tc>
          <w:tcPr>
            <w:tcW w:w="1506" w:type="dxa"/>
            <w:vAlign w:val="center"/>
          </w:tcPr>
          <w:p w14:paraId="4DB6B9D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7604B6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2DDABA0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5.9</w:t>
            </w:r>
          </w:p>
        </w:tc>
        <w:tc>
          <w:tcPr>
            <w:tcW w:w="1083" w:type="dxa"/>
            <w:vAlign w:val="center"/>
          </w:tcPr>
          <w:p w14:paraId="3B1F4A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1415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183346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539" w:type="dxa"/>
            <w:vMerge w:val="continue"/>
            <w:vAlign w:val="center"/>
          </w:tcPr>
          <w:p w14:paraId="022D69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33226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60A6CF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 w14:paraId="6904224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70" w:type="dxa"/>
            <w:vAlign w:val="center"/>
          </w:tcPr>
          <w:p w14:paraId="5EA45E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62D5CA3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3EBBA7D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40222F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 w14:paraId="7A87359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3021093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7E6ACDD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62682CB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518840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7320189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315B3BE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7CF6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restart"/>
            <w:vAlign w:val="center"/>
          </w:tcPr>
          <w:p w14:paraId="077020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39" w:type="dxa"/>
            <w:vMerge w:val="continue"/>
            <w:vAlign w:val="center"/>
          </w:tcPr>
          <w:p w14:paraId="73A1B70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DF86E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5EBD8D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70" w:type="dxa"/>
            <w:vMerge w:val="restart"/>
            <w:vAlign w:val="center"/>
          </w:tcPr>
          <w:p w14:paraId="28EA21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70" w:type="dxa"/>
            <w:vMerge w:val="restart"/>
            <w:vAlign w:val="center"/>
          </w:tcPr>
          <w:p w14:paraId="3913CF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Merge w:val="restart"/>
            <w:vAlign w:val="center"/>
          </w:tcPr>
          <w:p w14:paraId="480249A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Merge w:val="restart"/>
            <w:vAlign w:val="center"/>
          </w:tcPr>
          <w:p w14:paraId="1AD054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 w14:paraId="45381BE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 w14:paraId="1493435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 w14:paraId="708A181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7CCB4E3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90.3%</w:t>
            </w:r>
          </w:p>
        </w:tc>
        <w:tc>
          <w:tcPr>
            <w:tcW w:w="1506" w:type="dxa"/>
            <w:vAlign w:val="center"/>
          </w:tcPr>
          <w:p w14:paraId="1E84C42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66654E0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577032A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3.7</w:t>
            </w:r>
          </w:p>
        </w:tc>
        <w:tc>
          <w:tcPr>
            <w:tcW w:w="1083" w:type="dxa"/>
            <w:vMerge w:val="restart"/>
            <w:vAlign w:val="center"/>
          </w:tcPr>
          <w:p w14:paraId="0654C42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下雨，面源污染，水量太小，流动性较弱</w:t>
            </w:r>
          </w:p>
        </w:tc>
      </w:tr>
      <w:tr w14:paraId="484C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 w14:paraId="2825C4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4BDD56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552C5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35F33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0643FDE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796FD6E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293B21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724A8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2461FA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5DC237E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EE7BD2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B50AD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1259E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高锰酸盐指数(0.12-0.13)</w:t>
            </w:r>
          </w:p>
        </w:tc>
        <w:tc>
          <w:tcPr>
            <w:tcW w:w="1135" w:type="dxa"/>
            <w:vAlign w:val="center"/>
          </w:tcPr>
          <w:p w14:paraId="1B4602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 w14:paraId="67DEDC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6.7-6.8</w:t>
            </w:r>
          </w:p>
        </w:tc>
        <w:tc>
          <w:tcPr>
            <w:tcW w:w="1083" w:type="dxa"/>
            <w:vMerge w:val="continue"/>
            <w:vAlign w:val="center"/>
          </w:tcPr>
          <w:p w14:paraId="6BB98C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0B5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 w14:paraId="31C187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8705F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A162D3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FD1FA2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576ECE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2E6B5D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67EBA3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55E265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6958FF2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16405F3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3E92A79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B340C1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6BFDB9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氨氮(0.07)</w:t>
            </w:r>
          </w:p>
        </w:tc>
        <w:tc>
          <w:tcPr>
            <w:tcW w:w="1135" w:type="dxa"/>
            <w:vAlign w:val="center"/>
          </w:tcPr>
          <w:p w14:paraId="7957190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1D67E2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1.07</w:t>
            </w:r>
          </w:p>
        </w:tc>
        <w:tc>
          <w:tcPr>
            <w:tcW w:w="1083" w:type="dxa"/>
            <w:vMerge w:val="continue"/>
            <w:vAlign w:val="center"/>
          </w:tcPr>
          <w:p w14:paraId="3571FAF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8EA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 w14:paraId="0ED975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4780CFC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3B039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0A8C31B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F5B9F4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8F96AC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38289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51E6621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0E4EEC1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04C339D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508EDC00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39ABF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2A7A62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总磷(0.135)</w:t>
            </w:r>
          </w:p>
        </w:tc>
        <w:tc>
          <w:tcPr>
            <w:tcW w:w="1135" w:type="dxa"/>
            <w:vAlign w:val="center"/>
          </w:tcPr>
          <w:p w14:paraId="649E374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24BC7EF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0.227</w:t>
            </w:r>
          </w:p>
        </w:tc>
        <w:tc>
          <w:tcPr>
            <w:tcW w:w="1083" w:type="dxa"/>
            <w:vMerge w:val="continue"/>
            <w:vAlign w:val="center"/>
          </w:tcPr>
          <w:p w14:paraId="6E5F4B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5C6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243FFC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39" w:type="dxa"/>
            <w:vMerge w:val="continue"/>
            <w:vAlign w:val="center"/>
          </w:tcPr>
          <w:p w14:paraId="45D20F8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6AB6E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9AFED3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70" w:type="dxa"/>
            <w:vAlign w:val="center"/>
          </w:tcPr>
          <w:p w14:paraId="0D2C9B3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70" w:type="dxa"/>
            <w:vAlign w:val="center"/>
          </w:tcPr>
          <w:p w14:paraId="034B82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Align w:val="center"/>
          </w:tcPr>
          <w:p w14:paraId="02D3488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7E911FA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20775F1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1E88C9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009413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BC3349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100.0%</w:t>
            </w:r>
          </w:p>
        </w:tc>
        <w:tc>
          <w:tcPr>
            <w:tcW w:w="1506" w:type="dxa"/>
            <w:vAlign w:val="center"/>
          </w:tcPr>
          <w:p w14:paraId="1AC5DB9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338678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48BEA4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54BCB0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1AF7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00" w:type="dxa"/>
            <w:vMerge w:val="restart"/>
            <w:vAlign w:val="center"/>
          </w:tcPr>
          <w:p w14:paraId="0EA1BC4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39" w:type="dxa"/>
            <w:vMerge w:val="continue"/>
            <w:vAlign w:val="center"/>
          </w:tcPr>
          <w:p w14:paraId="6DC125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5D3BE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473E3C9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70" w:type="dxa"/>
            <w:vMerge w:val="restart"/>
            <w:vAlign w:val="center"/>
          </w:tcPr>
          <w:p w14:paraId="39A715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70" w:type="dxa"/>
            <w:vMerge w:val="restart"/>
            <w:vAlign w:val="center"/>
          </w:tcPr>
          <w:p w14:paraId="59E3E1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Merge w:val="restart"/>
            <w:vAlign w:val="center"/>
          </w:tcPr>
          <w:p w14:paraId="165B0E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3E57970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414A8D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64145E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7C7F698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3F0069D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77.4%</w:t>
            </w:r>
          </w:p>
        </w:tc>
        <w:tc>
          <w:tcPr>
            <w:tcW w:w="1506" w:type="dxa"/>
            <w:vAlign w:val="center"/>
          </w:tcPr>
          <w:p w14:paraId="0DE9121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4167733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38BBD8A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5.9</w:t>
            </w:r>
          </w:p>
        </w:tc>
        <w:tc>
          <w:tcPr>
            <w:tcW w:w="1083" w:type="dxa"/>
            <w:vMerge w:val="restart"/>
            <w:vAlign w:val="center"/>
          </w:tcPr>
          <w:p w14:paraId="19743A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一是河净流量较小，水体自净能力减弱，水体富营养化；二是城区河道施工；三是降雨，面源污染。</w:t>
            </w:r>
          </w:p>
        </w:tc>
      </w:tr>
      <w:tr w14:paraId="7CE2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00" w:type="dxa"/>
            <w:vMerge w:val="continue"/>
            <w:vAlign w:val="center"/>
          </w:tcPr>
          <w:p w14:paraId="2890F5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5C16B9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EE607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09AADE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7B16DF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7765A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28BBC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55C292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24779C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1BC89D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A54D6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23AF13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E78FA1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总磷(0.06-0.2)</w:t>
            </w:r>
          </w:p>
        </w:tc>
        <w:tc>
          <w:tcPr>
            <w:tcW w:w="1135" w:type="dxa"/>
            <w:vAlign w:val="center"/>
          </w:tcPr>
          <w:p w14:paraId="521EE6F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317" w:type="dxa"/>
            <w:vAlign w:val="center"/>
          </w:tcPr>
          <w:p w14:paraId="068FB52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0.106-0.12</w:t>
            </w:r>
          </w:p>
        </w:tc>
        <w:tc>
          <w:tcPr>
            <w:tcW w:w="1083" w:type="dxa"/>
            <w:vMerge w:val="continue"/>
            <w:vAlign w:val="center"/>
          </w:tcPr>
          <w:p w14:paraId="522552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00A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 w14:paraId="2B160C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539" w:type="dxa"/>
            <w:vMerge w:val="continue"/>
            <w:vAlign w:val="center"/>
          </w:tcPr>
          <w:p w14:paraId="07ED03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AA829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61" w:type="dxa"/>
            <w:vAlign w:val="center"/>
          </w:tcPr>
          <w:p w14:paraId="103B14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70" w:type="dxa"/>
            <w:vAlign w:val="center"/>
          </w:tcPr>
          <w:p w14:paraId="45A0014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670" w:type="dxa"/>
            <w:vAlign w:val="center"/>
          </w:tcPr>
          <w:p w14:paraId="265DC7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70" w:type="dxa"/>
            <w:vAlign w:val="center"/>
          </w:tcPr>
          <w:p w14:paraId="76B96BA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 w14:paraId="4262EC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6806DC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6A567C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12EDD6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9572AB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300F05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4B5C6AF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33808C3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659068A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</w:tbl>
    <w:p w14:paraId="6D59E24C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p w14:paraId="0714A7B3">
      <w:pPr>
        <w:widowControl/>
        <w:jc w:val="left"/>
        <w:rPr>
          <w:rFonts w:ascii="仿宋_GB2312" w:eastAsia="仿宋_GB2312" w:cs="仿宋_GB231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E370A">
    <w:pPr>
      <w:pStyle w:val="11"/>
      <w:jc w:val="center"/>
      <w:rPr>
        <w:rFonts w:hint="eastAsia"/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 w14:paraId="6E3258F7">
    <w:pPr>
      <w:pStyle w:val="11"/>
      <w:ind w:right="360" w:firstLine="360"/>
      <w:rPr>
        <w:rFonts w:hint="eastAsia"/>
      </w:rPr>
    </w:pPr>
  </w:p>
  <w:p w14:paraId="1C8BEFDF"/>
  <w:p w14:paraId="3F7E06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D1CD"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 w14:paraId="1EDB6E01">
    <w:pPr>
      <w:pStyle w:val="11"/>
      <w:ind w:right="360" w:firstLine="360"/>
    </w:pPr>
  </w:p>
  <w:p w14:paraId="2D60B1F0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C45"/>
    <w:rsid w:val="001244F9"/>
    <w:rsid w:val="0012480E"/>
    <w:rsid w:val="00125968"/>
    <w:rsid w:val="00126328"/>
    <w:rsid w:val="00126A22"/>
    <w:rsid w:val="00130F8C"/>
    <w:rsid w:val="0013241D"/>
    <w:rsid w:val="00132688"/>
    <w:rsid w:val="00132752"/>
    <w:rsid w:val="0013392D"/>
    <w:rsid w:val="00133995"/>
    <w:rsid w:val="00134287"/>
    <w:rsid w:val="0013495B"/>
    <w:rsid w:val="001351B3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3FDE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2167"/>
    <w:rsid w:val="002F261D"/>
    <w:rsid w:val="002F3484"/>
    <w:rsid w:val="002F37F3"/>
    <w:rsid w:val="002F4063"/>
    <w:rsid w:val="002F423E"/>
    <w:rsid w:val="002F439B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B92"/>
    <w:rsid w:val="005857B2"/>
    <w:rsid w:val="00585B52"/>
    <w:rsid w:val="00587894"/>
    <w:rsid w:val="00592047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B56"/>
    <w:rsid w:val="00693E66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9D4"/>
    <w:rsid w:val="006B5BF7"/>
    <w:rsid w:val="006B6E38"/>
    <w:rsid w:val="006B7540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9CF"/>
    <w:rsid w:val="00736263"/>
    <w:rsid w:val="00736CEF"/>
    <w:rsid w:val="00736DB5"/>
    <w:rsid w:val="0073770D"/>
    <w:rsid w:val="007424E7"/>
    <w:rsid w:val="007439C7"/>
    <w:rsid w:val="00743F34"/>
    <w:rsid w:val="00744859"/>
    <w:rsid w:val="00745A76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743"/>
    <w:rsid w:val="00B120B3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19FD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705C"/>
    <w:rsid w:val="00DC7231"/>
    <w:rsid w:val="00DC7DF5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019B1002"/>
    <w:rsid w:val="7E4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8</Pages>
  <Words>1664</Words>
  <Characters>2194</Characters>
  <Lines>81</Lines>
  <Paragraphs>22</Paragraphs>
  <TotalTime>926</TotalTime>
  <ScaleCrop>false</ScaleCrop>
  <LinksUpToDate>false</LinksUpToDate>
  <CharactersWithSpaces>2209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木 子 白</cp:lastModifiedBy>
  <cp:lastPrinted>2025-04-10T06:40:00Z</cp:lastPrinted>
  <dcterms:modified xsi:type="dcterms:W3CDTF">2025-07-02T01:34:05Z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eyJoZGlkIjoiYzAwOGEwMzY0MjFlNWExNTk1MzJiZmQ0ODA4MWFhZGQiLCJ1c2VySWQiOiIzNTM1NTUzOTEifQ==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B6DCA054C193432D87713F0319E1E0AC_12</vt:lpwstr>
  </property>
</Properties>
</file>