
<file path=[Content_Types].xml><?xml version="1.0" encoding="utf-8"?>
<Types xmlns="http://schemas.openxmlformats.org/package/2006/content-types">
  <Default Extension="xml" ContentType="application/xml"/>
  <Default Extension="tiff" ContentType="image/tif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13D2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12416F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091C8D7">
            <w:pPr>
              <w:pStyle w:val="18"/>
              <w:framePr w:wrap="notBeside" w:vAnchor="page" w:hAnchor="page" w:x="1372" w:y="568"/>
              <w:tabs>
                <w:tab w:val="clear" w:pos="4153"/>
                <w:tab w:val="clear" w:pos="8306"/>
              </w:tabs>
              <w:spacing w:line="240" w:lineRule="auto"/>
              <w:jc w:val="both"/>
              <w:rPr>
                <w:rFonts w:ascii="Times New Roman" w:hAnsi="Times New Roman" w:eastAsia="黑体"/>
                <w:sz w:val="21"/>
                <w:szCs w:val="21"/>
              </w:rPr>
            </w:pPr>
            <w:r>
              <w:rPr>
                <w:rFonts w:ascii="Times New Roman" w:hAnsi="Times New Roman" w:eastAsia="黑体"/>
                <w:sz w:val="21"/>
                <w:szCs w:val="21"/>
              </w:rPr>
              <w:fldChar w:fldCharType="begin">
                <w:ffData>
                  <w:name w:val="ICS"/>
                  <w:enabled/>
                  <w:calcOnExit w:val="0"/>
                  <w:textInput>
                    <w:default w:val="点击此处添加ICS号"/>
                  </w:textInput>
                </w:ffData>
              </w:fldChar>
            </w:r>
            <w:bookmarkStart w:id="0" w:name="ICS"/>
            <w:r>
              <w:rPr>
                <w:rFonts w:ascii="Times New Roman" w:hAnsi="Times New Roman" w:eastAsia="黑体"/>
                <w:sz w:val="21"/>
                <w:szCs w:val="21"/>
              </w:rPr>
              <w:instrText xml:space="preserve"> FORMTEXT </w:instrText>
            </w:r>
            <w:r>
              <w:rPr>
                <w:rFonts w:ascii="Times New Roman" w:hAnsi="Times New Roman" w:eastAsia="黑体"/>
                <w:sz w:val="21"/>
                <w:szCs w:val="21"/>
              </w:rPr>
              <w:fldChar w:fldCharType="separate"/>
            </w:r>
            <w:r>
              <w:rPr>
                <w:rFonts w:ascii="Times New Roman" w:hAnsi="Times New Roman" w:eastAsia="黑体"/>
                <w:sz w:val="21"/>
                <w:szCs w:val="21"/>
              </w:rPr>
              <w:t xml:space="preserve">13.030.50 </w:t>
            </w:r>
            <w:r>
              <w:rPr>
                <w:rFonts w:ascii="Times New Roman" w:hAnsi="Times New Roman" w:eastAsia="黑体"/>
                <w:sz w:val="21"/>
                <w:szCs w:val="21"/>
              </w:rPr>
              <w:fldChar w:fldCharType="end"/>
            </w:r>
            <w:bookmarkEnd w:id="0"/>
          </w:p>
        </w:tc>
      </w:tr>
      <w:tr w14:paraId="58ED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29F53D8">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056042C4">
            <w:pPr>
              <w:pStyle w:val="18"/>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fldChar w:fldCharType="begin">
                <w:ffData>
                  <w:name w:val="CSDN"/>
                  <w:enabled/>
                  <w:calcOnExit w:val="0"/>
                  <w:textInput>
                    <w:default w:val="点击此处添加CCS号"/>
                  </w:textInput>
                </w:ffData>
              </w:fldChar>
            </w:r>
            <w:bookmarkStart w:id="1" w:name="CSDN"/>
            <w:r>
              <w:rPr>
                <w:rFonts w:ascii="Times New Roman" w:hAnsi="Times New Roman" w:eastAsia="黑体"/>
                <w:sz w:val="21"/>
                <w:szCs w:val="21"/>
              </w:rPr>
              <w:instrText xml:space="preserve"> FORMTEXT </w:instrText>
            </w:r>
            <w:r>
              <w:rPr>
                <w:rFonts w:ascii="Times New Roman" w:hAnsi="Times New Roman" w:eastAsia="黑体"/>
                <w:sz w:val="21"/>
                <w:szCs w:val="21"/>
              </w:rPr>
              <w:fldChar w:fldCharType="separate"/>
            </w:r>
            <w:r>
              <w:rPr>
                <w:rFonts w:ascii="Times New Roman" w:hAnsi="Times New Roman" w:eastAsia="黑体"/>
                <w:sz w:val="21"/>
                <w:szCs w:val="21"/>
              </w:rPr>
              <w:t>Z 04</w:t>
            </w:r>
            <w:r>
              <w:rPr>
                <w:rFonts w:ascii="Times New Roman" w:hAnsi="Times New Roman"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150E72E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3D021C8F">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42</w:t>
            </w:r>
            <w:r>
              <w:fldChar w:fldCharType="end"/>
            </w:r>
            <w:bookmarkEnd w:id="3"/>
          </w:p>
        </w:tc>
      </w:tr>
    </w:tbl>
    <w:p w14:paraId="665A5F9B">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3412A1CA">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42/T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49D58C1D">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206D0430">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1465C23">
      <w:pPr>
        <w:pStyle w:val="50"/>
        <w:framePr w:w="9639" w:h="6976" w:hRule="exact" w:hSpace="0" w:vSpace="0" w:wrap="around" w:hAnchor="page" w:y="6408"/>
        <w:jc w:val="center"/>
        <w:rPr>
          <w:rFonts w:ascii="黑体" w:hAnsi="黑体" w:eastAsia="黑体"/>
          <w:b w:val="0"/>
          <w:bCs w:val="0"/>
          <w:w w:val="100"/>
        </w:rPr>
      </w:pPr>
    </w:p>
    <w:p w14:paraId="5349751E">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锂电池综合利用 第3部分：碳足迹</w:t>
      </w:r>
      <w:r>
        <w:rPr>
          <w:rFonts w:hint="eastAsia"/>
        </w:rPr>
        <w:t>核算</w:t>
      </w:r>
      <w:r>
        <w:fldChar w:fldCharType="end"/>
      </w:r>
      <w:bookmarkEnd w:id="9"/>
    </w:p>
    <w:p w14:paraId="441EE7E6">
      <w:pPr>
        <w:framePr w:w="9639" w:h="6974" w:hRule="exact" w:wrap="around" w:vAnchor="page" w:hAnchor="page" w:x="1419" w:y="6408" w:anchorLock="1"/>
        <w:ind w:left="-1418"/>
      </w:pPr>
    </w:p>
    <w:p w14:paraId="70B340E3">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C</w:t>
      </w:r>
      <w:r>
        <w:rPr>
          <w:rFonts w:eastAsia="黑体"/>
          <w:szCs w:val="28"/>
        </w:rPr>
        <w:t xml:space="preserve">omprehensive utilization of lithium batteries—Part 3: carbon </w:t>
      </w:r>
      <w:r>
        <w:rPr>
          <w:rFonts w:hint="eastAsia" w:eastAsia="黑体"/>
          <w:szCs w:val="28"/>
        </w:rPr>
        <w:t>f</w:t>
      </w:r>
      <w:r>
        <w:rPr>
          <w:rFonts w:eastAsia="黑体"/>
          <w:szCs w:val="28"/>
        </w:rPr>
        <w:t xml:space="preserve">ootprint </w:t>
      </w:r>
      <w:r>
        <w:rPr>
          <w:rFonts w:hint="eastAsia" w:eastAsia="黑体"/>
          <w:szCs w:val="28"/>
        </w:rPr>
        <w:t>a</w:t>
      </w:r>
      <w:r>
        <w:rPr>
          <w:rFonts w:eastAsia="黑体"/>
          <w:szCs w:val="28"/>
        </w:rPr>
        <w:t>ccounting</w:t>
      </w:r>
      <w:r>
        <w:rPr>
          <w:rFonts w:eastAsia="黑体"/>
          <w:szCs w:val="28"/>
        </w:rPr>
        <w:fldChar w:fldCharType="end"/>
      </w:r>
      <w:bookmarkEnd w:id="10"/>
    </w:p>
    <w:p w14:paraId="27CD389B">
      <w:pPr>
        <w:framePr w:w="9639" w:h="6974" w:hRule="exact" w:wrap="around" w:vAnchor="page" w:hAnchor="page" w:x="1419" w:y="6408" w:anchorLock="1"/>
        <w:spacing w:line="760" w:lineRule="exact"/>
        <w:ind w:left="-1418"/>
      </w:pPr>
    </w:p>
    <w:p w14:paraId="07015AC5">
      <w:pPr>
        <w:pStyle w:val="125"/>
        <w:framePr w:w="9639" w:h="6974" w:hRule="exact" w:wrap="around" w:vAnchor="page" w:hAnchor="page" w:x="1419" w:y="6408" w:anchorLock="1"/>
        <w:textAlignment w:val="bottom"/>
        <w:rPr>
          <w:rFonts w:eastAsia="黑体"/>
          <w:szCs w:val="28"/>
        </w:rPr>
      </w:pPr>
    </w:p>
    <w:p w14:paraId="5A03DD7B">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草案）"/>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1548E13">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3DB594E">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0FDB61E">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04059E3">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FC5541F">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湖北省市场监督管理局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0391071">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838772D">
      <w:pPr>
        <w:pStyle w:val="89"/>
        <w:spacing w:after="468"/>
      </w:pPr>
      <w:bookmarkStart w:id="21" w:name="BookMark2"/>
      <w:r>
        <w:rPr>
          <w:spacing w:val="320"/>
        </w:rPr>
        <w:t>前</w:t>
      </w:r>
      <w:r>
        <w:t>言</w:t>
      </w:r>
    </w:p>
    <w:p w14:paraId="1A9EDBE6">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本文件按照GB/T 1.1—2020《标准化工作导则  第1部分：标准化文件的结构和起草规则》的规定起草。</w:t>
      </w:r>
    </w:p>
    <w:p w14:paraId="5B66C63E">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本文件为</w:t>
      </w:r>
      <w:r>
        <w:rPr>
          <w:rFonts w:ascii="宋体" w:hAnsi="Times New Roman"/>
          <w:kern w:val="0"/>
          <w:szCs w:val="20"/>
        </w:rPr>
        <w:t>DB 42</w:t>
      </w:r>
      <w:r>
        <w:rPr>
          <w:rFonts w:hint="eastAsia" w:ascii="宋体" w:hAnsi="Times New Roman"/>
          <w:kern w:val="0"/>
          <w:szCs w:val="20"/>
        </w:rPr>
        <w:t>/</w:t>
      </w:r>
      <w:r>
        <w:rPr>
          <w:rFonts w:ascii="宋体" w:hAnsi="Times New Roman"/>
          <w:kern w:val="0"/>
          <w:szCs w:val="20"/>
        </w:rPr>
        <w:t xml:space="preserve">T </w:t>
      </w:r>
      <w:r>
        <w:rPr>
          <w:rFonts w:hint="eastAsia" w:ascii="宋体" w:hAnsi="Times New Roman"/>
          <w:kern w:val="0"/>
          <w:szCs w:val="20"/>
        </w:rPr>
        <w:t>X</w:t>
      </w:r>
      <w:r>
        <w:rPr>
          <w:rFonts w:ascii="宋体" w:hAnsi="Times New Roman"/>
          <w:kern w:val="0"/>
          <w:szCs w:val="20"/>
        </w:rPr>
        <w:t>XXX</w:t>
      </w:r>
      <w:r>
        <w:rPr>
          <w:rFonts w:hint="eastAsia" w:ascii="宋体" w:hAnsi="Times New Roman"/>
          <w:kern w:val="0"/>
          <w:szCs w:val="20"/>
        </w:rPr>
        <w:t>《锂电池综合利用》的第</w:t>
      </w:r>
      <w:r>
        <w:rPr>
          <w:rFonts w:ascii="宋体" w:hAnsi="Times New Roman"/>
          <w:kern w:val="0"/>
          <w:szCs w:val="20"/>
        </w:rPr>
        <w:t>3</w:t>
      </w:r>
      <w:r>
        <w:rPr>
          <w:rFonts w:hint="eastAsia" w:ascii="宋体" w:hAnsi="Times New Roman"/>
          <w:kern w:val="0"/>
          <w:szCs w:val="20"/>
        </w:rPr>
        <w:t>部分。</w:t>
      </w:r>
      <w:r>
        <w:rPr>
          <w:rFonts w:ascii="宋体" w:hAnsi="Times New Roman"/>
          <w:kern w:val="0"/>
          <w:szCs w:val="20"/>
        </w:rPr>
        <w:t>DB 42/T XXXX</w:t>
      </w:r>
      <w:r>
        <w:rPr>
          <w:rFonts w:hint="eastAsia" w:ascii="宋体" w:hAnsi="Times New Roman"/>
          <w:kern w:val="0"/>
          <w:szCs w:val="20"/>
        </w:rPr>
        <w:t>已经发布了以下部分：</w:t>
      </w:r>
    </w:p>
    <w:p w14:paraId="1BA1F156">
      <w:pPr>
        <w:pStyle w:val="132"/>
      </w:pPr>
      <w:r>
        <w:rPr>
          <w:rFonts w:hint="eastAsia"/>
        </w:rPr>
        <w:t>第</w:t>
      </w:r>
      <w:r>
        <w:t>1</w:t>
      </w:r>
      <w:r>
        <w:rPr>
          <w:rFonts w:hint="eastAsia"/>
        </w:rPr>
        <w:t>部分：全链条一体化（IEIC）设计指南；</w:t>
      </w:r>
    </w:p>
    <w:p w14:paraId="2EB42ECF">
      <w:pPr>
        <w:pStyle w:val="132"/>
      </w:pPr>
      <w:r>
        <w:rPr>
          <w:rFonts w:hint="eastAsia"/>
        </w:rPr>
        <w:t>第</w:t>
      </w:r>
      <w:r>
        <w:t>2</w:t>
      </w:r>
      <w:r>
        <w:rPr>
          <w:rFonts w:hint="eastAsia"/>
        </w:rPr>
        <w:t>部分：再生料溯源及核算编码-时间-批次（BTB）方法；</w:t>
      </w:r>
    </w:p>
    <w:p w14:paraId="51748860">
      <w:pPr>
        <w:pStyle w:val="132"/>
      </w:pPr>
      <w:r>
        <w:rPr>
          <w:rFonts w:hint="eastAsia"/>
        </w:rPr>
        <w:t>第</w:t>
      </w:r>
      <w:r>
        <w:t>3</w:t>
      </w:r>
      <w:r>
        <w:rPr>
          <w:rFonts w:hint="eastAsia"/>
        </w:rPr>
        <w:t>部分：碳足迹核算。</w:t>
      </w:r>
    </w:p>
    <w:p w14:paraId="7EA0A828">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请注意本文件的某些内容可能涉及专利。本文件的发布机构不承担识别专利的责任。</w:t>
      </w:r>
    </w:p>
    <w:p w14:paraId="74600C33">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本文件由××××提出。</w:t>
      </w:r>
    </w:p>
    <w:p w14:paraId="23C10288">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本文件由</w:t>
      </w:r>
      <w:bookmarkStart w:id="22" w:name="OLE_LINK29"/>
      <w:bookmarkStart w:id="23" w:name="OLE_LINK30"/>
      <w:r>
        <w:rPr>
          <w:rFonts w:hint="eastAsia"/>
        </w:rPr>
        <w:t>湖北省电池标准化委员会</w:t>
      </w:r>
      <w:bookmarkEnd w:id="22"/>
      <w:bookmarkEnd w:id="23"/>
      <w:r>
        <w:rPr>
          <w:rFonts w:hint="eastAsia" w:ascii="宋体" w:hAnsi="Times New Roman"/>
          <w:kern w:val="0"/>
          <w:szCs w:val="20"/>
        </w:rPr>
        <w:t>归口。</w:t>
      </w:r>
    </w:p>
    <w:p w14:paraId="3E8AD494">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本文件起草单位：</w:t>
      </w:r>
    </w:p>
    <w:p w14:paraId="6F09FBF1">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本文件主要起草人：</w:t>
      </w:r>
    </w:p>
    <w:p w14:paraId="6EE74ABF">
      <w:pPr>
        <w:pStyle w:val="56"/>
        <w:ind w:firstLine="420"/>
      </w:pPr>
    </w:p>
    <w:p w14:paraId="3A2B7873">
      <w:pPr>
        <w:pStyle w:val="56"/>
        <w:ind w:firstLine="420"/>
      </w:pPr>
    </w:p>
    <w:p w14:paraId="30B89F62"/>
    <w:p w14:paraId="35C730A5"/>
    <w:p w14:paraId="35A1ECB4"/>
    <w:p w14:paraId="2002892A"/>
    <w:p w14:paraId="1C54C695"/>
    <w:p w14:paraId="7B53100D"/>
    <w:p w14:paraId="3C9BBF54"/>
    <w:p w14:paraId="3E07D60D"/>
    <w:p w14:paraId="4ACF9263">
      <w:pPr>
        <w:rPr>
          <w:rFonts w:ascii="宋体" w:hAnsi="Times New Roman"/>
          <w:kern w:val="0"/>
          <w:szCs w:val="20"/>
        </w:rPr>
      </w:pPr>
    </w:p>
    <w:p w14:paraId="182FBBAE">
      <w:p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p>
    <w:bookmarkEnd w:id="21"/>
    <w:p w14:paraId="1CADE4F6">
      <w:pPr>
        <w:pStyle w:val="89"/>
        <w:spacing w:after="468"/>
      </w:pPr>
      <w:bookmarkStart w:id="24" w:name="BookMark3"/>
      <w:r>
        <w:rPr>
          <w:spacing w:val="320"/>
        </w:rPr>
        <w:t>引</w:t>
      </w:r>
      <w:r>
        <w:t>言</w:t>
      </w:r>
    </w:p>
    <w:p w14:paraId="595F7021">
      <w:pPr>
        <w:pStyle w:val="56"/>
        <w:ind w:firstLine="420"/>
      </w:pPr>
      <w:r>
        <w:rPr>
          <w:rFonts w:hint="eastAsia"/>
        </w:rPr>
        <w:t>锂电池在使用一段时间后，其各部分的电性能如容量、内阻、荷电保持率、电池单体间的一致性等都会发生改变，进而导致稳定性持续降低，无法保证锂电池的正常使用以及安全性，因此需将对这类电池进行回收利用。</w:t>
      </w:r>
    </w:p>
    <w:p w14:paraId="4AB9D3C4">
      <w:pPr>
        <w:pStyle w:val="56"/>
        <w:ind w:firstLine="420"/>
      </w:pPr>
      <w:r>
        <w:rPr>
          <w:rFonts w:hint="eastAsia"/>
        </w:rPr>
        <w:t>随着锂电池的大量退役，废旧锂电池综合利用也成为了行业亟需解决的问题。湖北省作为我国的循环经济重点实施区域，锂电池综合利用的碳足迹和再生料规范亟需规范。当前锂电池回收环节繁杂，涉及到的行业和企业较多，迫切需要将整个回收利用过程规范化管理，并形成碳足迹和再生料的方法学，因此制定本文件。其中，DB 42/T XXXX《锂电池综合利用》拟由三个部分构成。</w:t>
      </w:r>
    </w:p>
    <w:p w14:paraId="0A8B3503">
      <w:pPr>
        <w:pStyle w:val="56"/>
        <w:ind w:firstLine="420"/>
      </w:pPr>
      <w:r>
        <w:rPr>
          <w:rFonts w:hint="eastAsia"/>
        </w:rPr>
        <w:t>——第</w:t>
      </w:r>
      <w:r>
        <w:t>1</w:t>
      </w:r>
      <w:r>
        <w:rPr>
          <w:rFonts w:hint="eastAsia"/>
        </w:rPr>
        <w:t>部分：全链条一体化（IEIC）设计指南。目的在于指导企业如何规划建设高质量综合利用基地。</w:t>
      </w:r>
    </w:p>
    <w:p w14:paraId="197D6F36">
      <w:pPr>
        <w:pStyle w:val="56"/>
        <w:ind w:firstLine="420"/>
      </w:pPr>
      <w:r>
        <w:rPr>
          <w:rFonts w:hint="eastAsia"/>
        </w:rPr>
        <w:t>——第</w:t>
      </w:r>
      <w:r>
        <w:t>2</w:t>
      </w:r>
      <w:r>
        <w:rPr>
          <w:rFonts w:hint="eastAsia"/>
        </w:rPr>
        <w:t>部分：再生料溯源及核算编码-时间-批次（BTB）方法。目的在于规范锂电池综合利用的再生料溯源及核算方法学。</w:t>
      </w:r>
    </w:p>
    <w:p w14:paraId="7C202A27">
      <w:pPr>
        <w:pStyle w:val="56"/>
        <w:ind w:firstLine="420"/>
      </w:pPr>
      <w:r>
        <w:rPr>
          <w:rFonts w:hint="eastAsia"/>
        </w:rPr>
        <w:t>——第</w:t>
      </w:r>
      <w:r>
        <w:t>3</w:t>
      </w:r>
      <w:r>
        <w:rPr>
          <w:rFonts w:hint="eastAsia"/>
        </w:rPr>
        <w:t>部分：碳足迹核算。目的在于规范锂电池综合利用的碳足迹计算公式。</w:t>
      </w:r>
    </w:p>
    <w:p w14:paraId="2A1E0F93">
      <w:pPr>
        <w:pStyle w:val="56"/>
        <w:ind w:firstLine="420"/>
      </w:pPr>
      <w:r>
        <w:t>DB 42/T XXXX.3</w:t>
      </w:r>
      <w:r>
        <w:rPr>
          <w:rFonts w:hint="eastAsia"/>
        </w:rPr>
        <w:t>主要对锂电池综合利用碳足迹计算公式做出规范，对锂电池综合利用各环节的碳足迹核算具有重要意义。</w:t>
      </w:r>
    </w:p>
    <w:p w14:paraId="67857EC3">
      <w:pPr>
        <w:pStyle w:val="56"/>
        <w:ind w:firstLine="420"/>
      </w:pPr>
    </w:p>
    <w:p w14:paraId="17A45127">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4"/>
    <w:p w14:paraId="7A3FC245">
      <w:pPr>
        <w:spacing w:line="20" w:lineRule="exact"/>
        <w:jc w:val="center"/>
        <w:rPr>
          <w:rFonts w:ascii="黑体" w:hAnsi="黑体" w:eastAsia="黑体"/>
          <w:sz w:val="32"/>
          <w:szCs w:val="32"/>
        </w:rPr>
      </w:pPr>
      <w:bookmarkStart w:id="25" w:name="BookMark4"/>
    </w:p>
    <w:p w14:paraId="7B0CDCE1">
      <w:pPr>
        <w:spacing w:line="20" w:lineRule="exact"/>
        <w:jc w:val="center"/>
        <w:rPr>
          <w:rFonts w:ascii="黑体" w:hAnsi="黑体" w:eastAsia="黑体"/>
          <w:sz w:val="32"/>
          <w:szCs w:val="32"/>
        </w:rPr>
      </w:pPr>
    </w:p>
    <w:sdt>
      <w:sdtPr>
        <w:tag w:val="NEW_STAND_NAME"/>
        <w:id w:val="595910757"/>
        <w:lock w:val="sdtLocked"/>
        <w:placeholder>
          <w:docPart w:val="8BCA8CB642C048E1AE5512CF72A3A126"/>
        </w:placeholder>
      </w:sdtPr>
      <w:sdtContent>
        <w:p w14:paraId="3782A1D8">
          <w:pPr>
            <w:pStyle w:val="177"/>
            <w:spacing w:before="312" w:beforeLines="100" w:after="686" w:afterLines="220"/>
          </w:pPr>
          <w:bookmarkStart w:id="26" w:name="NEW_STAND_NAME"/>
          <w:r>
            <w:rPr>
              <w:rFonts w:hint="eastAsia"/>
            </w:rPr>
            <w:t>锂电池综合利用</w:t>
          </w:r>
          <w:r>
            <w:t xml:space="preserve"> 第3部分：碳足迹核算</w:t>
          </w:r>
        </w:p>
      </w:sdtContent>
    </w:sdt>
    <w:bookmarkEnd w:id="26"/>
    <w:p w14:paraId="2987A9EC">
      <w:pPr>
        <w:pStyle w:val="104"/>
        <w:spacing w:before="312" w:after="312"/>
      </w:pPr>
      <w:bookmarkStart w:id="27" w:name="_Toc24884211"/>
      <w:bookmarkStart w:id="28" w:name="_Toc26648465"/>
      <w:bookmarkStart w:id="29" w:name="_Toc24884218"/>
      <w:bookmarkStart w:id="30" w:name="_Toc26718930"/>
      <w:bookmarkStart w:id="31" w:name="_Toc17233333"/>
      <w:bookmarkStart w:id="32" w:name="_Toc17233325"/>
      <w:bookmarkStart w:id="33" w:name="_Toc26986530"/>
      <w:bookmarkStart w:id="34" w:name="_Toc97191423"/>
      <w:bookmarkStart w:id="35" w:name="_Toc26986771"/>
      <w:r>
        <w:rPr>
          <w:rFonts w:hint="eastAsia"/>
        </w:rPr>
        <w:t>范围</w:t>
      </w:r>
      <w:bookmarkEnd w:id="27"/>
      <w:bookmarkEnd w:id="28"/>
      <w:bookmarkEnd w:id="29"/>
      <w:bookmarkEnd w:id="30"/>
      <w:bookmarkEnd w:id="31"/>
      <w:bookmarkEnd w:id="32"/>
      <w:bookmarkEnd w:id="33"/>
      <w:bookmarkEnd w:id="34"/>
      <w:bookmarkEnd w:id="35"/>
    </w:p>
    <w:p w14:paraId="6A308292">
      <w:pPr>
        <w:pStyle w:val="56"/>
        <w:ind w:firstLine="420"/>
      </w:pPr>
      <w:bookmarkStart w:id="36" w:name="_Toc17233326"/>
      <w:bookmarkStart w:id="37" w:name="_Toc17233334"/>
      <w:bookmarkStart w:id="38" w:name="_Toc26648466"/>
      <w:bookmarkStart w:id="39" w:name="_Toc24884219"/>
      <w:bookmarkStart w:id="40" w:name="_Toc24884212"/>
      <w:r>
        <w:rPr>
          <w:rFonts w:hint="eastAsia"/>
        </w:rPr>
        <w:t>本文件规定了锂电池回收碳足迹的核算范围、核算方法、数据收集与处理、数据质量要求、报告要求、信息披露等内容。</w:t>
      </w:r>
    </w:p>
    <w:p w14:paraId="795F5B84">
      <w:pPr>
        <w:pStyle w:val="56"/>
        <w:ind w:firstLine="420"/>
      </w:pPr>
      <w:r>
        <w:rPr>
          <w:rFonts w:hint="eastAsia"/>
        </w:rPr>
        <w:t>本文件适用于镍钴锰酸锂、磷酸铁锂、钴酸锂、锰酸锂等锂电池正极材料的碳足迹核算活动。</w:t>
      </w:r>
    </w:p>
    <w:p w14:paraId="5A46DF52">
      <w:pPr>
        <w:pStyle w:val="104"/>
        <w:spacing w:before="312" w:after="312"/>
      </w:pPr>
      <w:bookmarkStart w:id="41" w:name="_Toc26986531"/>
      <w:bookmarkStart w:id="42" w:name="_Toc26718931"/>
      <w:bookmarkStart w:id="43" w:name="_Toc26986772"/>
      <w:bookmarkStart w:id="44" w:name="_Toc97191424"/>
      <w:r>
        <w:rPr>
          <w:rFonts w:hint="eastAsia"/>
        </w:rPr>
        <w:t>规范性引用文件</w:t>
      </w:r>
      <w:bookmarkEnd w:id="36"/>
      <w:bookmarkEnd w:id="37"/>
      <w:bookmarkEnd w:id="38"/>
      <w:bookmarkEnd w:id="39"/>
      <w:bookmarkEnd w:id="40"/>
      <w:bookmarkEnd w:id="41"/>
      <w:bookmarkEnd w:id="42"/>
      <w:bookmarkEnd w:id="43"/>
      <w:bookmarkEnd w:id="44"/>
    </w:p>
    <w:sdt>
      <w:sdtPr>
        <w:rPr>
          <w:rFonts w:hint="eastAsia"/>
        </w:rPr>
        <w:id w:val="715848253"/>
        <w:placeholder>
          <w:docPart w:val="6D3283306376472D9DC3BE7747CAA16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BF23D1B">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E9B6E01">
      <w:pPr>
        <w:pStyle w:val="56"/>
        <w:ind w:firstLine="420"/>
        <w:rPr>
          <w:rFonts w:ascii="Times New Roman"/>
        </w:rPr>
      </w:pPr>
      <w:r>
        <w:rPr>
          <w:rFonts w:hint="eastAsia" w:ascii="Times New Roman"/>
        </w:rPr>
        <w:t>GB/T 24040  环境管理 生命周期评价 原则与框架</w:t>
      </w:r>
    </w:p>
    <w:p w14:paraId="6BD7ED5C">
      <w:pPr>
        <w:pStyle w:val="56"/>
        <w:ind w:firstLine="420"/>
        <w:rPr>
          <w:rFonts w:ascii="Times New Roman"/>
        </w:rPr>
      </w:pPr>
      <w:r>
        <w:rPr>
          <w:rFonts w:hint="eastAsia" w:ascii="Times New Roman"/>
        </w:rPr>
        <w:t>GB/T 24044  环境管理 生命周期评价 要求与指南</w:t>
      </w:r>
    </w:p>
    <w:p w14:paraId="4F04F982">
      <w:pPr>
        <w:pStyle w:val="56"/>
        <w:ind w:firstLine="420"/>
        <w:rPr>
          <w:rFonts w:ascii="Times New Roman"/>
        </w:rPr>
      </w:pPr>
      <w:r>
        <w:rPr>
          <w:rFonts w:hint="eastAsia" w:ascii="Times New Roman"/>
        </w:rPr>
        <w:t>GB/T 32150  工业企业温室气体排放核算和报告通则</w:t>
      </w:r>
    </w:p>
    <w:p w14:paraId="0CE4CD84">
      <w:pPr>
        <w:pStyle w:val="104"/>
        <w:spacing w:before="312" w:after="312"/>
      </w:pPr>
      <w:bookmarkStart w:id="45" w:name="_Toc97191425"/>
      <w:r>
        <w:rPr>
          <w:rFonts w:hint="eastAsia"/>
          <w:szCs w:val="21"/>
        </w:rPr>
        <w:t>术语和定义</w:t>
      </w:r>
      <w:bookmarkEnd w:id="45"/>
    </w:p>
    <w:sdt>
      <w:sdtPr>
        <w:rPr>
          <w:rFonts w:ascii="Times New Roman"/>
        </w:rPr>
        <w:id w:val="-1909835108"/>
        <w:placeholder>
          <w:docPart w:val="0199D2D4CB124C03B5E989374CB303F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40AD055D">
          <w:pPr>
            <w:pStyle w:val="56"/>
            <w:ind w:firstLine="420"/>
            <w:rPr>
              <w:rFonts w:ascii="Times New Roman"/>
            </w:rPr>
          </w:pPr>
          <w:bookmarkStart w:id="46" w:name="_Toc26986532"/>
          <w:bookmarkEnd w:id="46"/>
          <w:r>
            <w:rPr>
              <w:rFonts w:ascii="Times New Roman"/>
            </w:rPr>
            <w:t>GB/T 34695界定的以及下列术语和定义适用于本文件。</w:t>
          </w:r>
        </w:p>
      </w:sdtContent>
    </w:sdt>
    <w:p w14:paraId="31BF17AB">
      <w:pPr>
        <w:pStyle w:val="223"/>
        <w:ind w:left="420" w:hanging="420" w:hangingChars="200"/>
        <w:rPr>
          <w:rFonts w:ascii="黑体" w:hAnsi="黑体" w:eastAsia="黑体"/>
        </w:rPr>
      </w:pPr>
    </w:p>
    <w:p w14:paraId="5A226D88">
      <w:pPr>
        <w:pStyle w:val="56"/>
        <w:ind w:firstLine="420"/>
      </w:pPr>
      <w:r>
        <w:rPr>
          <w:rFonts w:hint="eastAsia" w:ascii="黑体" w:hAnsi="黑体" w:eastAsia="黑体"/>
        </w:rPr>
        <w:t>生命周期 life cycle</w:t>
      </w:r>
    </w:p>
    <w:p w14:paraId="75D0ED0B">
      <w:pPr>
        <w:pStyle w:val="56"/>
        <w:ind w:firstLine="420"/>
      </w:pPr>
      <w:r>
        <w:rPr>
          <w:rFonts w:hint="eastAsia"/>
        </w:rPr>
        <w:t>产品系统中前后衔接的一系列阶段，从自然界或从自然资源中获取原材料，直至最终处置。</w:t>
      </w:r>
    </w:p>
    <w:p w14:paraId="71082742">
      <w:pPr>
        <w:pStyle w:val="56"/>
        <w:ind w:firstLine="420"/>
      </w:pPr>
      <w:r>
        <w:rPr>
          <w:rFonts w:hint="eastAsia"/>
        </w:rPr>
        <w:t>[来源：GB/T 24040，3.1]</w:t>
      </w:r>
    </w:p>
    <w:p w14:paraId="32DBD82E">
      <w:pPr>
        <w:pStyle w:val="223"/>
        <w:ind w:left="420" w:hanging="420" w:hangingChars="200"/>
        <w:rPr>
          <w:rFonts w:ascii="黑体" w:hAnsi="黑体" w:eastAsia="黑体"/>
        </w:rPr>
      </w:pPr>
    </w:p>
    <w:p w14:paraId="25846BF5">
      <w:pPr>
        <w:widowControl/>
        <w:tabs>
          <w:tab w:val="left" w:pos="420"/>
        </w:tabs>
        <w:adjustRightInd/>
        <w:spacing w:line="240" w:lineRule="auto"/>
        <w:ind w:left="420"/>
        <w:rPr>
          <w:rFonts w:ascii="黑体" w:hAnsi="黑体" w:eastAsia="黑体"/>
          <w:kern w:val="0"/>
          <w:szCs w:val="20"/>
        </w:rPr>
      </w:pPr>
      <w:r>
        <w:rPr>
          <w:rFonts w:hint="eastAsia" w:ascii="黑体" w:hAnsi="黑体" w:eastAsia="黑体"/>
          <w:kern w:val="0"/>
          <w:szCs w:val="20"/>
        </w:rPr>
        <w:t>生命周期评价 life cycle assessment（LCA）</w:t>
      </w:r>
    </w:p>
    <w:p w14:paraId="642E5D1C">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对一个产品系统的生命周期中输入、输出及其潜在环境影响的汇编和评价。生命周期评价可分为全生命周期评价（从摇篮到坟墓）和部分生命周期评价（从摇篮到大门）。</w:t>
      </w:r>
    </w:p>
    <w:p w14:paraId="61B6E378">
      <w:pPr>
        <w:widowControl/>
        <w:autoSpaceDE w:val="0"/>
        <w:autoSpaceDN w:val="0"/>
        <w:adjustRightInd/>
        <w:spacing w:line="240" w:lineRule="auto"/>
        <w:ind w:firstLine="420" w:firstLineChars="200"/>
        <w:rPr>
          <w:rFonts w:ascii="Times New Roman" w:hAnsi="Times New Roman"/>
          <w:kern w:val="0"/>
          <w:szCs w:val="20"/>
        </w:rPr>
      </w:pPr>
      <w:r>
        <w:rPr>
          <w:rFonts w:ascii="Times New Roman" w:hAnsi="Times New Roman"/>
          <w:kern w:val="0"/>
          <w:szCs w:val="20"/>
        </w:rPr>
        <w:t>[</w:t>
      </w:r>
      <w:r>
        <w:rPr>
          <w:rFonts w:hint="eastAsia" w:ascii="Times New Roman" w:hAnsi="Times New Roman"/>
          <w:kern w:val="0"/>
          <w:szCs w:val="20"/>
        </w:rPr>
        <w:t>来源：</w:t>
      </w:r>
      <w:r>
        <w:rPr>
          <w:rFonts w:ascii="Times New Roman" w:hAnsi="Times New Roman"/>
          <w:kern w:val="0"/>
          <w:szCs w:val="20"/>
        </w:rPr>
        <w:t>GB/T 24040</w:t>
      </w:r>
      <w:r>
        <w:rPr>
          <w:rFonts w:hint="eastAsia" w:ascii="Times New Roman" w:hAnsi="Times New Roman"/>
          <w:kern w:val="0"/>
          <w:szCs w:val="20"/>
        </w:rPr>
        <w:t>，</w:t>
      </w:r>
      <w:r>
        <w:rPr>
          <w:rFonts w:ascii="Times New Roman" w:hAnsi="Times New Roman"/>
          <w:kern w:val="0"/>
          <w:szCs w:val="20"/>
        </w:rPr>
        <w:t>3.2</w:t>
      </w:r>
      <w:r>
        <w:rPr>
          <w:rFonts w:hint="eastAsia" w:ascii="Times New Roman" w:hAnsi="Times New Roman"/>
          <w:kern w:val="0"/>
          <w:szCs w:val="20"/>
        </w:rPr>
        <w:t>，有修改</w:t>
      </w:r>
      <w:r>
        <w:rPr>
          <w:rFonts w:ascii="Times New Roman" w:hAnsi="Times New Roman"/>
          <w:kern w:val="0"/>
          <w:szCs w:val="20"/>
        </w:rPr>
        <w:t>]</w:t>
      </w:r>
    </w:p>
    <w:p w14:paraId="52570653">
      <w:pPr>
        <w:pStyle w:val="223"/>
        <w:ind w:left="420" w:hanging="420" w:hangingChars="200"/>
        <w:rPr>
          <w:rFonts w:ascii="黑体" w:hAnsi="黑体" w:eastAsia="黑体"/>
        </w:rPr>
      </w:pPr>
    </w:p>
    <w:p w14:paraId="35FB6928">
      <w:pPr>
        <w:pStyle w:val="223"/>
        <w:numPr>
          <w:ilvl w:val="0"/>
          <w:numId w:val="0"/>
        </w:numPr>
        <w:tabs>
          <w:tab w:val="left" w:pos="420"/>
        </w:tabs>
        <w:ind w:left="420"/>
        <w:rPr>
          <w:rFonts w:ascii="黑体" w:hAnsi="黑体" w:eastAsia="黑体"/>
        </w:rPr>
      </w:pPr>
      <w:bookmarkStart w:id="47" w:name="_Hlk164092836"/>
      <w:r>
        <w:rPr>
          <w:rFonts w:hint="eastAsia" w:ascii="黑体" w:hAnsi="黑体" w:eastAsia="黑体"/>
        </w:rPr>
        <w:t>产品碳足迹 carbon footprint of a product（CFP）</w:t>
      </w:r>
    </w:p>
    <w:p w14:paraId="08FE0278">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基于生命周期评价方法，以二氧化碳当量（</w:t>
      </w:r>
      <w:r>
        <w:rPr>
          <w:rFonts w:ascii="Times New Roman" w:hAnsi="Times New Roman"/>
          <w:kern w:val="0"/>
          <w:szCs w:val="20"/>
        </w:rPr>
        <w:t>CO</w:t>
      </w:r>
      <w:r>
        <w:rPr>
          <w:rFonts w:ascii="Times New Roman" w:hAnsi="Times New Roman"/>
          <w:kern w:val="0"/>
          <w:szCs w:val="20"/>
          <w:vertAlign w:val="subscript"/>
        </w:rPr>
        <w:t>2</w:t>
      </w:r>
      <w:r>
        <w:rPr>
          <w:rFonts w:ascii="Times New Roman" w:hAnsi="Times New Roman"/>
          <w:kern w:val="0"/>
          <w:szCs w:val="20"/>
        </w:rPr>
        <w:t>e</w:t>
      </w:r>
      <w:r>
        <w:rPr>
          <w:rFonts w:hint="eastAsia" w:ascii="Times New Roman" w:hAnsi="Times New Roman"/>
          <w:kern w:val="0"/>
          <w:szCs w:val="20"/>
        </w:rPr>
        <w:t>）表示产品系统温室气体排放量和消除量之和。</w:t>
      </w:r>
      <w:bookmarkEnd w:id="47"/>
    </w:p>
    <w:p w14:paraId="6908F263">
      <w:pPr>
        <w:pStyle w:val="223"/>
        <w:ind w:left="420" w:hanging="420" w:hangingChars="200"/>
        <w:rPr>
          <w:rFonts w:ascii="黑体" w:hAnsi="黑体" w:eastAsia="黑体"/>
        </w:rPr>
      </w:pPr>
    </w:p>
    <w:p w14:paraId="5075EC97">
      <w:pPr>
        <w:pStyle w:val="223"/>
        <w:numPr>
          <w:ilvl w:val="0"/>
          <w:numId w:val="0"/>
        </w:numPr>
        <w:tabs>
          <w:tab w:val="left" w:pos="420"/>
        </w:tabs>
        <w:ind w:left="420"/>
        <w:rPr>
          <w:rFonts w:ascii="黑体" w:hAnsi="黑体" w:eastAsia="黑体"/>
        </w:rPr>
      </w:pPr>
      <w:bookmarkStart w:id="48" w:name="_Hlk164092882"/>
      <w:r>
        <w:rPr>
          <w:rFonts w:hint="eastAsia" w:ascii="黑体" w:hAnsi="黑体" w:eastAsia="黑体"/>
        </w:rPr>
        <w:t>部分产品碳足迹 partial carbon footprint of a product</w:t>
      </w:r>
    </w:p>
    <w:p w14:paraId="57024754">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基于生命周期中选定阶段或过程，以二氧化碳当量（</w:t>
      </w:r>
      <w:r>
        <w:rPr>
          <w:rFonts w:ascii="Times New Roman" w:hAnsi="Times New Roman"/>
          <w:kern w:val="0"/>
          <w:szCs w:val="20"/>
        </w:rPr>
        <w:t>CO</w:t>
      </w:r>
      <w:r>
        <w:rPr>
          <w:rFonts w:ascii="Times New Roman" w:hAnsi="Times New Roman"/>
          <w:kern w:val="0"/>
          <w:szCs w:val="20"/>
          <w:vertAlign w:val="subscript"/>
        </w:rPr>
        <w:t>2</w:t>
      </w:r>
      <w:r>
        <w:rPr>
          <w:rFonts w:ascii="Times New Roman" w:hAnsi="Times New Roman"/>
          <w:kern w:val="0"/>
          <w:szCs w:val="20"/>
        </w:rPr>
        <w:t>e</w:t>
      </w:r>
      <w:r>
        <w:rPr>
          <w:rFonts w:hint="eastAsia" w:ascii="Times New Roman" w:hAnsi="Times New Roman"/>
          <w:kern w:val="0"/>
          <w:szCs w:val="20"/>
        </w:rPr>
        <w:t>）表示产品系统中一个或多个选定过程的温室气体排放量和消除量之和。</w:t>
      </w:r>
      <w:bookmarkEnd w:id="48"/>
    </w:p>
    <w:p w14:paraId="21170087">
      <w:pPr>
        <w:pStyle w:val="223"/>
        <w:ind w:left="420" w:hanging="420" w:hangingChars="200"/>
        <w:rPr>
          <w:rFonts w:ascii="黑体" w:hAnsi="黑体" w:eastAsia="黑体"/>
        </w:rPr>
      </w:pPr>
    </w:p>
    <w:p w14:paraId="6B6E9106">
      <w:pPr>
        <w:pStyle w:val="223"/>
        <w:numPr>
          <w:ilvl w:val="0"/>
          <w:numId w:val="0"/>
        </w:numPr>
        <w:tabs>
          <w:tab w:val="left" w:pos="420"/>
        </w:tabs>
        <w:ind w:left="420"/>
        <w:rPr>
          <w:rFonts w:ascii="黑体" w:hAnsi="黑体" w:eastAsia="黑体"/>
        </w:rPr>
      </w:pPr>
      <w:r>
        <w:rPr>
          <w:rFonts w:hint="eastAsia" w:ascii="黑体" w:hAnsi="黑体" w:eastAsia="黑体"/>
        </w:rPr>
        <w:t>碳足迹综合权益法 Integrated Carbon-right Method（ICM）</w:t>
      </w:r>
    </w:p>
    <w:p w14:paraId="0BBE873F">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对锂电池回收产品碳足迹进行量化和信息交流所必须满足的一套具体的规则。</w:t>
      </w:r>
    </w:p>
    <w:p w14:paraId="593D1012">
      <w:pPr>
        <w:pStyle w:val="56"/>
        <w:ind w:firstLine="420"/>
      </w:pPr>
    </w:p>
    <w:p w14:paraId="612084A4">
      <w:pPr>
        <w:pStyle w:val="223"/>
        <w:ind w:left="420" w:hanging="420" w:hangingChars="200"/>
        <w:rPr>
          <w:rFonts w:ascii="黑体" w:hAnsi="黑体" w:eastAsia="黑体"/>
        </w:rPr>
      </w:pPr>
    </w:p>
    <w:p w14:paraId="7E1F7BAB">
      <w:pPr>
        <w:pStyle w:val="223"/>
        <w:numPr>
          <w:ilvl w:val="0"/>
          <w:numId w:val="0"/>
        </w:numPr>
        <w:tabs>
          <w:tab w:val="left" w:pos="420"/>
        </w:tabs>
        <w:ind w:left="420"/>
        <w:rPr>
          <w:rFonts w:ascii="黑体" w:hAnsi="黑体" w:eastAsia="黑体"/>
        </w:rPr>
      </w:pPr>
      <w:r>
        <w:rPr>
          <w:rFonts w:hint="eastAsia" w:ascii="黑体" w:hAnsi="黑体" w:eastAsia="黑体"/>
        </w:rPr>
        <w:t>温室气体排放 greenhouse gas emission</w:t>
      </w:r>
    </w:p>
    <w:p w14:paraId="18D84570">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在特定时段内释放到大气中的温室气体总量，以二氧化碳当量（</w:t>
      </w:r>
      <w:r>
        <w:rPr>
          <w:rFonts w:ascii="Times New Roman" w:hAnsi="Times New Roman"/>
          <w:kern w:val="0"/>
          <w:szCs w:val="20"/>
        </w:rPr>
        <w:t>CO</w:t>
      </w:r>
      <w:r>
        <w:rPr>
          <w:rFonts w:ascii="Times New Roman" w:hAnsi="Times New Roman"/>
          <w:kern w:val="0"/>
          <w:szCs w:val="20"/>
          <w:vertAlign w:val="subscript"/>
        </w:rPr>
        <w:t>2</w:t>
      </w:r>
      <w:r>
        <w:rPr>
          <w:rFonts w:ascii="Times New Roman" w:hAnsi="Times New Roman"/>
          <w:kern w:val="0"/>
          <w:szCs w:val="20"/>
        </w:rPr>
        <w:t>e</w:t>
      </w:r>
      <w:r>
        <w:rPr>
          <w:rFonts w:hint="eastAsia" w:ascii="Times New Roman" w:hAnsi="Times New Roman"/>
          <w:kern w:val="0"/>
          <w:szCs w:val="20"/>
        </w:rPr>
        <w:t>）表示。</w:t>
      </w:r>
    </w:p>
    <w:p w14:paraId="7F7656E8">
      <w:pPr>
        <w:pStyle w:val="223"/>
        <w:ind w:left="420" w:hanging="420" w:hangingChars="200"/>
        <w:rPr>
          <w:rFonts w:ascii="黑体" w:hAnsi="黑体" w:eastAsia="黑体"/>
        </w:rPr>
      </w:pPr>
    </w:p>
    <w:p w14:paraId="65F23169">
      <w:pPr>
        <w:pStyle w:val="223"/>
        <w:numPr>
          <w:ilvl w:val="0"/>
          <w:numId w:val="0"/>
        </w:numPr>
        <w:tabs>
          <w:tab w:val="left" w:pos="420"/>
        </w:tabs>
        <w:ind w:left="420"/>
        <w:rPr>
          <w:rFonts w:ascii="黑体" w:hAnsi="黑体" w:eastAsia="黑体"/>
        </w:rPr>
      </w:pPr>
      <w:r>
        <w:rPr>
          <w:rFonts w:hint="eastAsia" w:ascii="黑体" w:hAnsi="黑体" w:eastAsia="黑体"/>
        </w:rPr>
        <w:t>取舍准则 cut-off criteria</w:t>
      </w:r>
    </w:p>
    <w:p w14:paraId="175E82AE">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对与单元过程或产品系统相关的物质和能量流的数量或环境影响重要性程度是否被排除在研究范围之外所做的规定。</w:t>
      </w:r>
    </w:p>
    <w:p w14:paraId="1FC81884">
      <w:pPr>
        <w:widowControl/>
        <w:autoSpaceDE w:val="0"/>
        <w:autoSpaceDN w:val="0"/>
        <w:adjustRightInd/>
        <w:spacing w:line="240" w:lineRule="auto"/>
        <w:ind w:firstLine="420" w:firstLineChars="200"/>
        <w:rPr>
          <w:rFonts w:ascii="Times New Roman" w:hAnsi="Times New Roman"/>
          <w:kern w:val="0"/>
          <w:szCs w:val="20"/>
        </w:rPr>
      </w:pPr>
      <w:r>
        <w:rPr>
          <w:rFonts w:ascii="Times New Roman" w:hAnsi="Times New Roman"/>
          <w:kern w:val="0"/>
          <w:szCs w:val="20"/>
        </w:rPr>
        <w:t>[</w:t>
      </w:r>
      <w:r>
        <w:rPr>
          <w:rFonts w:hint="eastAsia" w:ascii="Times New Roman" w:hAnsi="Times New Roman"/>
          <w:kern w:val="0"/>
          <w:szCs w:val="20"/>
        </w:rPr>
        <w:t>来源：</w:t>
      </w:r>
      <w:r>
        <w:rPr>
          <w:rFonts w:ascii="Times New Roman" w:hAnsi="Times New Roman"/>
          <w:kern w:val="0"/>
          <w:szCs w:val="20"/>
        </w:rPr>
        <w:t>GB/T 24040</w:t>
      </w:r>
      <w:r>
        <w:rPr>
          <w:rFonts w:hint="eastAsia" w:ascii="Times New Roman" w:hAnsi="Times New Roman"/>
          <w:kern w:val="0"/>
          <w:szCs w:val="20"/>
        </w:rPr>
        <w:t>，</w:t>
      </w:r>
      <w:r>
        <w:rPr>
          <w:rFonts w:ascii="Times New Roman" w:hAnsi="Times New Roman"/>
          <w:kern w:val="0"/>
          <w:szCs w:val="20"/>
        </w:rPr>
        <w:t>3.18]</w:t>
      </w:r>
    </w:p>
    <w:p w14:paraId="27CFAAE6">
      <w:pPr>
        <w:pStyle w:val="223"/>
        <w:ind w:left="420" w:hanging="420" w:hangingChars="200"/>
        <w:rPr>
          <w:rFonts w:ascii="黑体" w:hAnsi="黑体" w:eastAsia="黑体"/>
        </w:rPr>
      </w:pPr>
    </w:p>
    <w:p w14:paraId="38AE490D">
      <w:pPr>
        <w:pStyle w:val="223"/>
        <w:numPr>
          <w:ilvl w:val="0"/>
          <w:numId w:val="0"/>
        </w:numPr>
        <w:tabs>
          <w:tab w:val="left" w:pos="420"/>
        </w:tabs>
        <w:ind w:left="420"/>
        <w:rPr>
          <w:rFonts w:ascii="黑体" w:hAnsi="黑体" w:eastAsia="黑体"/>
        </w:rPr>
      </w:pPr>
      <w:r>
        <w:rPr>
          <w:rFonts w:hint="eastAsia" w:ascii="黑体" w:hAnsi="黑体" w:eastAsia="黑体"/>
        </w:rPr>
        <w:t>数据质量 data quality</w:t>
      </w:r>
    </w:p>
    <w:p w14:paraId="113540A2">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数据在满足所声明的要求方面的能力特性。</w:t>
      </w:r>
    </w:p>
    <w:p w14:paraId="42FD3036">
      <w:pPr>
        <w:widowControl/>
        <w:autoSpaceDE w:val="0"/>
        <w:autoSpaceDN w:val="0"/>
        <w:adjustRightInd/>
        <w:spacing w:line="240" w:lineRule="auto"/>
        <w:ind w:firstLine="420" w:firstLineChars="200"/>
        <w:rPr>
          <w:rFonts w:ascii="Times New Roman" w:hAnsi="Times New Roman"/>
          <w:kern w:val="0"/>
          <w:szCs w:val="20"/>
        </w:rPr>
      </w:pPr>
      <w:r>
        <w:rPr>
          <w:rFonts w:ascii="Times New Roman" w:hAnsi="Times New Roman"/>
          <w:kern w:val="0"/>
          <w:szCs w:val="20"/>
        </w:rPr>
        <w:t>[</w:t>
      </w:r>
      <w:r>
        <w:rPr>
          <w:rFonts w:hint="eastAsia" w:ascii="Times New Roman" w:hAnsi="Times New Roman"/>
          <w:kern w:val="0"/>
          <w:szCs w:val="20"/>
        </w:rPr>
        <w:t>来源：</w:t>
      </w:r>
      <w:r>
        <w:rPr>
          <w:rFonts w:ascii="Times New Roman" w:hAnsi="Times New Roman"/>
          <w:kern w:val="0"/>
          <w:szCs w:val="20"/>
        </w:rPr>
        <w:t>GB/T 24040</w:t>
      </w:r>
      <w:r>
        <w:rPr>
          <w:rFonts w:hint="eastAsia" w:ascii="Times New Roman" w:hAnsi="Times New Roman"/>
          <w:kern w:val="0"/>
          <w:szCs w:val="20"/>
        </w:rPr>
        <w:t>，</w:t>
      </w:r>
      <w:r>
        <w:rPr>
          <w:rFonts w:ascii="Times New Roman" w:hAnsi="Times New Roman"/>
          <w:kern w:val="0"/>
          <w:szCs w:val="20"/>
        </w:rPr>
        <w:t>3.19]</w:t>
      </w:r>
    </w:p>
    <w:p w14:paraId="582AB426">
      <w:pPr>
        <w:pStyle w:val="223"/>
        <w:ind w:left="420" w:hanging="420" w:hangingChars="200"/>
        <w:rPr>
          <w:rFonts w:ascii="黑体" w:hAnsi="黑体" w:eastAsia="黑体"/>
        </w:rPr>
      </w:pPr>
    </w:p>
    <w:p w14:paraId="5382370A">
      <w:pPr>
        <w:pStyle w:val="223"/>
        <w:numPr>
          <w:ilvl w:val="0"/>
          <w:numId w:val="0"/>
        </w:numPr>
        <w:tabs>
          <w:tab w:val="left" w:pos="420"/>
        </w:tabs>
        <w:ind w:left="420"/>
        <w:rPr>
          <w:rFonts w:ascii="黑体" w:hAnsi="黑体" w:eastAsia="黑体"/>
        </w:rPr>
      </w:pPr>
      <w:r>
        <w:rPr>
          <w:rFonts w:hint="eastAsia" w:ascii="黑体" w:hAnsi="黑体" w:eastAsia="黑体"/>
        </w:rPr>
        <w:t>功能单位 functional unit</w:t>
      </w:r>
    </w:p>
    <w:p w14:paraId="458665B5">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用来作为基准单位量化的产品系统性能。</w:t>
      </w:r>
    </w:p>
    <w:p w14:paraId="0CC7002C">
      <w:pPr>
        <w:widowControl/>
        <w:autoSpaceDE w:val="0"/>
        <w:autoSpaceDN w:val="0"/>
        <w:adjustRightInd/>
        <w:spacing w:line="240" w:lineRule="auto"/>
        <w:ind w:firstLine="420" w:firstLineChars="200"/>
        <w:rPr>
          <w:rFonts w:ascii="Times New Roman" w:hAnsi="Times New Roman"/>
          <w:kern w:val="0"/>
          <w:szCs w:val="20"/>
        </w:rPr>
      </w:pPr>
      <w:r>
        <w:rPr>
          <w:rFonts w:ascii="Times New Roman" w:hAnsi="Times New Roman"/>
          <w:kern w:val="0"/>
          <w:szCs w:val="20"/>
        </w:rPr>
        <w:t>[</w:t>
      </w:r>
      <w:r>
        <w:rPr>
          <w:rFonts w:hint="eastAsia" w:ascii="Times New Roman" w:hAnsi="Times New Roman"/>
          <w:kern w:val="0"/>
          <w:szCs w:val="20"/>
        </w:rPr>
        <w:t>来源：</w:t>
      </w:r>
      <w:r>
        <w:rPr>
          <w:rFonts w:ascii="Times New Roman" w:hAnsi="Times New Roman"/>
          <w:kern w:val="0"/>
          <w:szCs w:val="20"/>
        </w:rPr>
        <w:t>GB/T 24040</w:t>
      </w:r>
      <w:r>
        <w:rPr>
          <w:rFonts w:hint="eastAsia" w:ascii="Times New Roman" w:hAnsi="Times New Roman"/>
          <w:kern w:val="0"/>
          <w:szCs w:val="20"/>
        </w:rPr>
        <w:t>，</w:t>
      </w:r>
      <w:r>
        <w:rPr>
          <w:rFonts w:ascii="Times New Roman" w:hAnsi="Times New Roman"/>
          <w:kern w:val="0"/>
          <w:szCs w:val="20"/>
        </w:rPr>
        <w:t>3.20]</w:t>
      </w:r>
    </w:p>
    <w:p w14:paraId="019F8E28">
      <w:pPr>
        <w:pStyle w:val="223"/>
        <w:ind w:left="420" w:hanging="420" w:hangingChars="200"/>
        <w:rPr>
          <w:rFonts w:ascii="黑体" w:hAnsi="黑体" w:eastAsia="黑体"/>
        </w:rPr>
      </w:pPr>
    </w:p>
    <w:p w14:paraId="685ACD2F">
      <w:pPr>
        <w:pStyle w:val="223"/>
        <w:numPr>
          <w:ilvl w:val="0"/>
          <w:numId w:val="0"/>
        </w:numPr>
        <w:tabs>
          <w:tab w:val="left" w:pos="420"/>
        </w:tabs>
        <w:ind w:left="420"/>
        <w:rPr>
          <w:rFonts w:ascii="黑体" w:hAnsi="黑体" w:eastAsia="黑体"/>
        </w:rPr>
      </w:pPr>
      <w:r>
        <w:rPr>
          <w:rFonts w:hint="eastAsia" w:ascii="黑体" w:hAnsi="黑体" w:eastAsia="黑体"/>
        </w:rPr>
        <w:t>系统边界 system boundary</w:t>
      </w:r>
    </w:p>
    <w:p w14:paraId="7E7E822D">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通过一组准则确定哪些单元过程属于产品系统的一部分。</w:t>
      </w:r>
    </w:p>
    <w:p w14:paraId="5654ED16">
      <w:pPr>
        <w:widowControl/>
        <w:autoSpaceDE w:val="0"/>
        <w:autoSpaceDN w:val="0"/>
        <w:adjustRightInd/>
        <w:spacing w:line="240" w:lineRule="auto"/>
        <w:ind w:firstLine="420" w:firstLineChars="200"/>
        <w:rPr>
          <w:rFonts w:ascii="Times New Roman" w:hAnsi="Times New Roman"/>
          <w:kern w:val="0"/>
          <w:szCs w:val="20"/>
        </w:rPr>
      </w:pPr>
      <w:r>
        <w:rPr>
          <w:rFonts w:ascii="Times New Roman" w:hAnsi="Times New Roman"/>
          <w:kern w:val="0"/>
          <w:szCs w:val="20"/>
        </w:rPr>
        <w:t>[</w:t>
      </w:r>
      <w:r>
        <w:rPr>
          <w:rFonts w:hint="eastAsia" w:ascii="Times New Roman" w:hAnsi="Times New Roman"/>
          <w:kern w:val="0"/>
          <w:szCs w:val="20"/>
        </w:rPr>
        <w:t>来源：</w:t>
      </w:r>
      <w:r>
        <w:rPr>
          <w:rFonts w:ascii="Times New Roman" w:hAnsi="Times New Roman"/>
          <w:kern w:val="0"/>
          <w:szCs w:val="20"/>
        </w:rPr>
        <w:t>GB/T 24040</w:t>
      </w:r>
      <w:r>
        <w:rPr>
          <w:rFonts w:hint="eastAsia" w:ascii="Times New Roman" w:hAnsi="Times New Roman"/>
          <w:kern w:val="0"/>
          <w:szCs w:val="20"/>
        </w:rPr>
        <w:t>，</w:t>
      </w:r>
      <w:r>
        <w:rPr>
          <w:rFonts w:ascii="Times New Roman" w:hAnsi="Times New Roman"/>
          <w:kern w:val="0"/>
          <w:szCs w:val="20"/>
        </w:rPr>
        <w:t>3.32]</w:t>
      </w:r>
    </w:p>
    <w:p w14:paraId="37DEA9DC">
      <w:pPr>
        <w:pStyle w:val="223"/>
        <w:ind w:left="420" w:hanging="420" w:hangingChars="200"/>
        <w:rPr>
          <w:rFonts w:ascii="黑体" w:hAnsi="黑体" w:eastAsia="黑体"/>
        </w:rPr>
      </w:pPr>
    </w:p>
    <w:p w14:paraId="0B051202">
      <w:pPr>
        <w:pStyle w:val="223"/>
        <w:numPr>
          <w:ilvl w:val="0"/>
          <w:numId w:val="0"/>
        </w:numPr>
        <w:tabs>
          <w:tab w:val="left" w:pos="420"/>
        </w:tabs>
        <w:ind w:left="420"/>
        <w:rPr>
          <w:rFonts w:ascii="黑体" w:hAnsi="黑体" w:eastAsia="黑体"/>
        </w:rPr>
      </w:pPr>
      <w:r>
        <w:rPr>
          <w:rFonts w:hint="eastAsia" w:ascii="黑体" w:hAnsi="黑体" w:eastAsia="黑体"/>
        </w:rPr>
        <w:t>单元过程 unit process</w:t>
      </w:r>
    </w:p>
    <w:p w14:paraId="5C908422">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进行生命周期清单分析时为量化输入和输出数据而确定的最基本部分。</w:t>
      </w:r>
    </w:p>
    <w:p w14:paraId="2F29E90A">
      <w:pPr>
        <w:widowControl/>
        <w:autoSpaceDE w:val="0"/>
        <w:autoSpaceDN w:val="0"/>
        <w:adjustRightInd/>
        <w:spacing w:line="240" w:lineRule="auto"/>
        <w:ind w:firstLine="420" w:firstLineChars="200"/>
        <w:rPr>
          <w:rFonts w:ascii="Times New Roman" w:hAnsi="Times New Roman"/>
          <w:kern w:val="0"/>
          <w:szCs w:val="20"/>
        </w:rPr>
      </w:pPr>
      <w:r>
        <w:rPr>
          <w:rFonts w:ascii="Times New Roman" w:hAnsi="Times New Roman"/>
          <w:kern w:val="0"/>
          <w:szCs w:val="20"/>
        </w:rPr>
        <w:t>[</w:t>
      </w:r>
      <w:r>
        <w:rPr>
          <w:rFonts w:hint="eastAsia" w:ascii="Times New Roman" w:hAnsi="Times New Roman"/>
          <w:kern w:val="0"/>
          <w:szCs w:val="20"/>
        </w:rPr>
        <w:t>来源：</w:t>
      </w:r>
      <w:r>
        <w:rPr>
          <w:rFonts w:ascii="Times New Roman" w:hAnsi="Times New Roman"/>
          <w:kern w:val="0"/>
          <w:szCs w:val="20"/>
        </w:rPr>
        <w:t>GB/T 24044</w:t>
      </w:r>
      <w:r>
        <w:rPr>
          <w:rFonts w:hint="eastAsia" w:ascii="Times New Roman" w:hAnsi="Times New Roman"/>
          <w:kern w:val="0"/>
          <w:szCs w:val="20"/>
        </w:rPr>
        <w:t>，</w:t>
      </w:r>
      <w:r>
        <w:rPr>
          <w:rFonts w:ascii="Times New Roman" w:hAnsi="Times New Roman"/>
          <w:kern w:val="0"/>
          <w:szCs w:val="20"/>
        </w:rPr>
        <w:t>3.34]</w:t>
      </w:r>
    </w:p>
    <w:p w14:paraId="790DA3AD">
      <w:pPr>
        <w:pStyle w:val="223"/>
        <w:ind w:left="420" w:hanging="420" w:hangingChars="200"/>
        <w:rPr>
          <w:rFonts w:ascii="黑体" w:hAnsi="黑体" w:eastAsia="黑体"/>
        </w:rPr>
      </w:pPr>
    </w:p>
    <w:p w14:paraId="59F1A662">
      <w:pPr>
        <w:pStyle w:val="223"/>
        <w:numPr>
          <w:ilvl w:val="0"/>
          <w:numId w:val="0"/>
        </w:numPr>
        <w:tabs>
          <w:tab w:val="left" w:pos="420"/>
        </w:tabs>
        <w:ind w:left="420"/>
        <w:rPr>
          <w:rFonts w:ascii="黑体" w:hAnsi="黑体" w:eastAsia="黑体"/>
        </w:rPr>
      </w:pPr>
      <w:r>
        <w:rPr>
          <w:rFonts w:hint="eastAsia" w:ascii="黑体" w:hAnsi="黑体" w:eastAsia="黑体"/>
        </w:rPr>
        <w:t>初级数据 primary data</w:t>
      </w:r>
    </w:p>
    <w:p w14:paraId="2688DBA3">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对单一过程或活动进行直接测量的数据或基于原始来源的直接测量进行计算而得到的数据。</w:t>
      </w:r>
    </w:p>
    <w:p w14:paraId="215F5F8C">
      <w:pPr>
        <w:pStyle w:val="223"/>
        <w:ind w:left="420" w:hanging="420" w:hangingChars="200"/>
        <w:rPr>
          <w:rFonts w:ascii="黑体" w:hAnsi="黑体" w:eastAsia="黑体"/>
        </w:rPr>
      </w:pPr>
    </w:p>
    <w:p w14:paraId="329D4752">
      <w:pPr>
        <w:pStyle w:val="223"/>
        <w:numPr>
          <w:ilvl w:val="0"/>
          <w:numId w:val="0"/>
        </w:numPr>
        <w:tabs>
          <w:tab w:val="left" w:pos="420"/>
        </w:tabs>
        <w:ind w:left="420"/>
        <w:rPr>
          <w:rFonts w:ascii="黑体" w:hAnsi="黑体" w:eastAsia="黑体"/>
        </w:rPr>
      </w:pPr>
      <w:r>
        <w:rPr>
          <w:rFonts w:hint="eastAsia" w:ascii="黑体" w:hAnsi="黑体" w:eastAsia="黑体"/>
        </w:rPr>
        <w:t>次级数据 secondary data</w:t>
      </w:r>
    </w:p>
    <w:p w14:paraId="72E63D95">
      <w:pPr>
        <w:pStyle w:val="56"/>
        <w:ind w:firstLine="420"/>
      </w:pPr>
      <w:r>
        <w:rPr>
          <w:rFonts w:hint="eastAsia" w:ascii="Times New Roman"/>
        </w:rPr>
        <w:t>从直接测量或基于直接测量进行计算以外的来源获得的数据。</w:t>
      </w:r>
    </w:p>
    <w:p w14:paraId="5BF52F0E">
      <w:pPr>
        <w:pStyle w:val="223"/>
        <w:ind w:left="420" w:hanging="420" w:hangingChars="200"/>
        <w:rPr>
          <w:rFonts w:ascii="黑体" w:hAnsi="黑体" w:eastAsia="黑体"/>
        </w:rPr>
      </w:pPr>
    </w:p>
    <w:p w14:paraId="60A3E78F">
      <w:pPr>
        <w:pStyle w:val="223"/>
        <w:numPr>
          <w:ilvl w:val="0"/>
          <w:numId w:val="0"/>
        </w:numPr>
        <w:tabs>
          <w:tab w:val="left" w:pos="420"/>
        </w:tabs>
        <w:ind w:left="420"/>
        <w:rPr>
          <w:rFonts w:ascii="黑体" w:hAnsi="黑体" w:eastAsia="黑体"/>
        </w:rPr>
      </w:pPr>
      <w:r>
        <w:rPr>
          <w:rFonts w:hint="eastAsia" w:ascii="黑体" w:hAnsi="黑体" w:eastAsia="黑体"/>
        </w:rPr>
        <w:t>锂电池正极材料 cathode materials for lithium ion batteries</w:t>
      </w:r>
    </w:p>
    <w:p w14:paraId="0AF75183">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锂电池中作为正极活性物质的材料，包括镍钴锰酸锂、磷酸铁锂、钴酸锂、锰酸锂等，以下简称正极材料。</w:t>
      </w:r>
    </w:p>
    <w:p w14:paraId="5A227B05">
      <w:pPr>
        <w:pStyle w:val="223"/>
        <w:ind w:left="420" w:hanging="420" w:hangingChars="200"/>
        <w:rPr>
          <w:rFonts w:ascii="黑体" w:hAnsi="黑体" w:eastAsia="黑体"/>
        </w:rPr>
      </w:pPr>
    </w:p>
    <w:p w14:paraId="22F253EB">
      <w:pPr>
        <w:pStyle w:val="223"/>
        <w:numPr>
          <w:ilvl w:val="0"/>
          <w:numId w:val="0"/>
        </w:numPr>
        <w:tabs>
          <w:tab w:val="left" w:pos="420"/>
        </w:tabs>
        <w:ind w:left="420"/>
        <w:rPr>
          <w:rFonts w:ascii="黑体" w:hAnsi="黑体" w:eastAsia="黑体"/>
        </w:rPr>
      </w:pPr>
      <w:r>
        <w:rPr>
          <w:rFonts w:hint="eastAsia" w:ascii="黑体" w:hAnsi="黑体" w:eastAsia="黑体"/>
        </w:rPr>
        <w:t>锂电池正极材料前驱体 cathode material precursor of lithium ion batteries</w:t>
      </w:r>
    </w:p>
    <w:p w14:paraId="458A1C1D">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用来生产锂电池正极材料的中间体，可与碳酸锂、氢氧化锂等锂盐经烧结合成正极材料，以下简称前驱体。</w:t>
      </w:r>
    </w:p>
    <w:p w14:paraId="1E093D30">
      <w:pPr>
        <w:pStyle w:val="104"/>
        <w:spacing w:before="312" w:after="312"/>
      </w:pPr>
      <w:r>
        <w:rPr>
          <w:rFonts w:hint="eastAsia"/>
        </w:rPr>
        <w:t>核算范围</w:t>
      </w:r>
    </w:p>
    <w:p w14:paraId="637D2238">
      <w:pPr>
        <w:pStyle w:val="105"/>
        <w:spacing w:before="156" w:after="156"/>
        <w:ind w:left="0"/>
      </w:pPr>
      <w:r>
        <w:rPr>
          <w:rFonts w:hint="eastAsia"/>
        </w:rPr>
        <w:t>概述</w:t>
      </w:r>
    </w:p>
    <w:p w14:paraId="437E38E2">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在确定产品碳足迹核算范围过程中，应包括但不仅限于以下内容：</w:t>
      </w:r>
    </w:p>
    <w:p w14:paraId="5C5906A6">
      <w:pPr>
        <w:pStyle w:val="132"/>
        <w:numPr>
          <w:ilvl w:val="0"/>
          <w:numId w:val="32"/>
        </w:numPr>
        <w:rPr>
          <w:rFonts w:ascii="Times New Roman"/>
        </w:rPr>
      </w:pPr>
      <w:r>
        <w:rPr>
          <w:rFonts w:hint="eastAsia" w:ascii="Times New Roman"/>
        </w:rPr>
        <w:t>产品（系统）范围：明确产品类型（包括正极材料、前驱体和锂盐）、名称、规格、主要技术参数、功能单位和系统边界。</w:t>
      </w:r>
    </w:p>
    <w:p w14:paraId="5E60F242">
      <w:pPr>
        <w:pStyle w:val="132"/>
        <w:numPr>
          <w:ilvl w:val="0"/>
          <w:numId w:val="32"/>
        </w:numPr>
        <w:rPr>
          <w:rFonts w:ascii="Times New Roman"/>
        </w:rPr>
      </w:pPr>
      <w:r>
        <w:rPr>
          <w:rFonts w:hint="eastAsia" w:ascii="Times New Roman"/>
        </w:rPr>
        <w:t>时间范围：选择核算碳足迹有代表性的时间段，一般以一个财务年进行核算。</w:t>
      </w:r>
    </w:p>
    <w:p w14:paraId="483AB3A7">
      <w:pPr>
        <w:pStyle w:val="179"/>
        <w:numPr>
          <w:ilvl w:val="0"/>
          <w:numId w:val="33"/>
        </w:numPr>
        <w:rPr>
          <w:rFonts w:ascii="Times New Roman"/>
        </w:rPr>
      </w:pPr>
      <w:r>
        <w:rPr>
          <w:rFonts w:hint="eastAsia" w:ascii="Times New Roman"/>
        </w:rPr>
        <w:t>与产品生命周期中具体单元过程相关的温室气体排放和消除量会随时间变化，选择的时间范围应可确定产品生命周期内温室气体排放量和消除量的平均值，如：季节性生产的产品应覆盖产品生产的整个时间周期，不能仅使用部分时间段的数据进行核算。</w:t>
      </w:r>
    </w:p>
    <w:p w14:paraId="0F0AFA2B">
      <w:pPr>
        <w:pStyle w:val="132"/>
        <w:numPr>
          <w:ilvl w:val="0"/>
          <w:numId w:val="32"/>
        </w:numPr>
        <w:rPr>
          <w:rFonts w:ascii="Times New Roman"/>
        </w:rPr>
      </w:pPr>
      <w:r>
        <w:rPr>
          <w:rFonts w:hint="eastAsia" w:ascii="Times New Roman"/>
        </w:rPr>
        <w:t>温室气体范围：包括二氧化碳（</w:t>
      </w:r>
      <w:r>
        <w:rPr>
          <w:rFonts w:ascii="Times New Roman"/>
        </w:rPr>
        <w:t>CO</w:t>
      </w:r>
      <w:r>
        <w:rPr>
          <w:rFonts w:ascii="Times New Roman"/>
          <w:vertAlign w:val="subscript"/>
        </w:rPr>
        <w:t>2</w:t>
      </w:r>
      <w:r>
        <w:rPr>
          <w:rFonts w:hint="eastAsia" w:ascii="Times New Roman"/>
        </w:rPr>
        <w:t>）、甲烷（</w:t>
      </w:r>
      <w:r>
        <w:rPr>
          <w:rFonts w:ascii="Times New Roman"/>
        </w:rPr>
        <w:t>CH</w:t>
      </w:r>
      <w:r>
        <w:rPr>
          <w:rFonts w:ascii="Times New Roman"/>
          <w:vertAlign w:val="subscript"/>
        </w:rPr>
        <w:t>4</w:t>
      </w:r>
      <w:r>
        <w:rPr>
          <w:rFonts w:hint="eastAsia" w:ascii="Times New Roman"/>
        </w:rPr>
        <w:t>）、氧化亚氮（</w:t>
      </w:r>
      <w:r>
        <w:rPr>
          <w:rFonts w:ascii="Times New Roman"/>
        </w:rPr>
        <w:t>N</w:t>
      </w:r>
      <w:r>
        <w:rPr>
          <w:rFonts w:ascii="Times New Roman"/>
          <w:vertAlign w:val="subscript"/>
        </w:rPr>
        <w:t>2</w:t>
      </w:r>
      <w:r>
        <w:rPr>
          <w:rFonts w:ascii="Times New Roman"/>
        </w:rPr>
        <w:t>O</w:t>
      </w:r>
      <w:r>
        <w:rPr>
          <w:rFonts w:hint="eastAsia" w:ascii="Times New Roman"/>
        </w:rPr>
        <w:t>）、氢氟碳化合物（</w:t>
      </w:r>
      <w:r>
        <w:rPr>
          <w:rFonts w:ascii="Times New Roman"/>
        </w:rPr>
        <w:t>HFCs</w:t>
      </w:r>
      <w:r>
        <w:rPr>
          <w:rFonts w:hint="eastAsia" w:ascii="Times New Roman"/>
        </w:rPr>
        <w:t>）、全氟碳化合物（</w:t>
      </w:r>
      <w:r>
        <w:rPr>
          <w:rFonts w:ascii="Times New Roman"/>
        </w:rPr>
        <w:t>PFCs</w:t>
      </w:r>
      <w:r>
        <w:rPr>
          <w:rFonts w:hint="eastAsia" w:ascii="Times New Roman"/>
        </w:rPr>
        <w:t>）、六氟化硫（</w:t>
      </w:r>
      <w:r>
        <w:rPr>
          <w:rFonts w:ascii="Times New Roman"/>
        </w:rPr>
        <w:t>SF</w:t>
      </w:r>
      <w:r>
        <w:rPr>
          <w:rFonts w:ascii="Times New Roman"/>
          <w:vertAlign w:val="subscript"/>
        </w:rPr>
        <w:t>6</w:t>
      </w:r>
      <w:r>
        <w:rPr>
          <w:rFonts w:hint="eastAsia" w:ascii="Times New Roman"/>
        </w:rPr>
        <w:t>）和三氟化氮（</w:t>
      </w:r>
      <w:r>
        <w:rPr>
          <w:rFonts w:ascii="Times New Roman"/>
        </w:rPr>
        <w:t>NF</w:t>
      </w:r>
      <w:r>
        <w:rPr>
          <w:rFonts w:ascii="Times New Roman"/>
          <w:vertAlign w:val="subscript"/>
        </w:rPr>
        <w:t>3</w:t>
      </w:r>
      <w:r>
        <w:rPr>
          <w:rFonts w:hint="eastAsia" w:ascii="Times New Roman"/>
        </w:rPr>
        <w:t>）等常见温室气体种类。</w:t>
      </w:r>
    </w:p>
    <w:p w14:paraId="766A53F8">
      <w:pPr>
        <w:pStyle w:val="105"/>
        <w:spacing w:before="156" w:after="156"/>
        <w:ind w:left="0"/>
      </w:pPr>
      <w:r>
        <w:rPr>
          <w:rFonts w:hint="eastAsia"/>
        </w:rPr>
        <w:t>功能单位</w:t>
      </w:r>
    </w:p>
    <w:p w14:paraId="3FCB3D17">
      <w:pPr>
        <w:pStyle w:val="56"/>
        <w:ind w:firstLine="420"/>
      </w:pPr>
      <w:r>
        <w:rPr>
          <w:rFonts w:hint="eastAsia"/>
        </w:rPr>
        <w:t>应选择产品常用衡量单位来确定产品碳足迹核算的功能单位，如千克（kg）、吨（t）等重量单位。</w:t>
      </w:r>
    </w:p>
    <w:p w14:paraId="5089CDCF">
      <w:pPr>
        <w:pStyle w:val="105"/>
        <w:spacing w:before="156" w:after="156"/>
        <w:ind w:left="0"/>
      </w:pPr>
      <w:r>
        <w:rPr>
          <w:rFonts w:hint="eastAsia"/>
        </w:rPr>
        <w:t>边界确定</w:t>
      </w:r>
    </w:p>
    <w:p w14:paraId="51A96227">
      <w:pPr>
        <w:widowControl/>
        <w:tabs>
          <w:tab w:val="center" w:pos="4201"/>
          <w:tab w:val="right" w:leader="dot" w:pos="9298"/>
        </w:tabs>
        <w:autoSpaceDE w:val="0"/>
        <w:autoSpaceDN w:val="0"/>
        <w:adjustRightInd/>
        <w:spacing w:line="360" w:lineRule="exact"/>
        <w:ind w:firstLine="420" w:firstLineChars="200"/>
        <w:rPr>
          <w:rFonts w:ascii="宋体" w:hAnsi="Times New Roman"/>
          <w:kern w:val="0"/>
          <w:szCs w:val="20"/>
        </w:rPr>
      </w:pPr>
      <w:r>
        <w:drawing>
          <wp:anchor distT="0" distB="0" distL="114300" distR="114300" simplePos="0" relativeHeight="251661312" behindDoc="0" locked="0" layoutInCell="1" allowOverlap="1">
            <wp:simplePos x="0" y="0"/>
            <wp:positionH relativeFrom="column">
              <wp:posOffset>71120</wp:posOffset>
            </wp:positionH>
            <wp:positionV relativeFrom="paragraph">
              <wp:posOffset>594995</wp:posOffset>
            </wp:positionV>
            <wp:extent cx="5937885" cy="2752725"/>
            <wp:effectExtent l="0" t="0" r="0" b="9525"/>
            <wp:wrapTopAndBottom/>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14">
                      <a:extLst>
                        <a:ext uri="{28A0092B-C50C-407E-A947-70E740481C1C}">
                          <a14:useLocalDpi xmlns:a14="http://schemas.microsoft.com/office/drawing/2010/main" val="0"/>
                        </a:ext>
                      </a:extLst>
                    </a:blip>
                    <a:srcRect/>
                    <a:stretch>
                      <a:fillRect/>
                    </a:stretch>
                  </pic:blipFill>
                  <pic:spPr>
                    <a:xfrm>
                      <a:off x="0" y="0"/>
                      <a:ext cx="5937885" cy="2752725"/>
                    </a:xfrm>
                    <a:prstGeom prst="rect">
                      <a:avLst/>
                    </a:prstGeom>
                    <a:noFill/>
                  </pic:spPr>
                </pic:pic>
              </a:graphicData>
            </a:graphic>
          </wp:anchor>
        </w:drawing>
      </w:r>
      <w:r>
        <w:rPr>
          <w:rFonts w:hint="eastAsia" w:ascii="宋体" w:hAnsi="Times New Roman"/>
          <w:kern w:val="0"/>
          <w:szCs w:val="20"/>
        </w:rPr>
        <w:t>本文件覆盖的项目边界包括回收制再生原料和再生材料使用两个阶段，包括燃料燃烧排放、过程排放、购入的电力与热力排放等。项目边界如图1所示。</w:t>
      </w:r>
    </w:p>
    <w:p w14:paraId="268516EB">
      <w:pPr>
        <w:pStyle w:val="114"/>
        <w:spacing w:before="156" w:after="156"/>
      </w:pPr>
      <w:r>
        <w:rPr>
          <w:rFonts w:hint="eastAsia"/>
        </w:rPr>
        <w:t>项目边界图</w:t>
      </w:r>
    </w:p>
    <w:p w14:paraId="6A2757D8">
      <w:pPr>
        <w:pStyle w:val="105"/>
        <w:spacing w:before="156" w:after="156"/>
        <w:ind w:left="0"/>
      </w:pPr>
      <w:r>
        <w:rPr>
          <w:rFonts w:hint="eastAsia"/>
        </w:rPr>
        <w:t>绿色</w:t>
      </w:r>
      <w:r>
        <w:t>低碳原则</w:t>
      </w:r>
    </w:p>
    <w:p w14:paraId="11E1E3E4">
      <w:pPr>
        <w:pStyle w:val="56"/>
        <w:spacing w:line="360" w:lineRule="exact"/>
        <w:ind w:firstLine="420"/>
        <w:rPr>
          <w:rFonts w:ascii="Times New Roman"/>
        </w:rPr>
      </w:pPr>
      <w:r>
        <w:rPr>
          <w:rFonts w:hint="eastAsia" w:ascii="Times New Roman"/>
        </w:rPr>
        <w:t>本文件覆盖的项目边界内所包含温室气体排放源和温室气体种类信息见表</w:t>
      </w:r>
      <w:r>
        <w:rPr>
          <w:rFonts w:ascii="Times New Roman"/>
        </w:rPr>
        <w:t>1</w:t>
      </w:r>
      <w:r>
        <w:rPr>
          <w:rFonts w:hint="eastAsia" w:ascii="Times New Roman"/>
        </w:rPr>
        <w:t>。</w:t>
      </w:r>
    </w:p>
    <w:p w14:paraId="2D3E3471">
      <w:pPr>
        <w:pStyle w:val="112"/>
        <w:spacing w:before="156" w:after="156"/>
      </w:pPr>
      <w:r>
        <w:rPr>
          <w:rFonts w:hint="eastAsia"/>
        </w:rPr>
        <w:t>项目边界内包含的温室气体排放源和温室气体种类</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4395"/>
        <w:gridCol w:w="2686"/>
      </w:tblGrid>
      <w:tr w14:paraId="2409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tcBorders>
              <w:top w:val="single" w:color="auto" w:sz="4" w:space="0"/>
              <w:left w:val="single" w:color="auto" w:sz="4" w:space="0"/>
              <w:bottom w:val="single" w:color="auto" w:sz="4" w:space="0"/>
              <w:right w:val="single" w:color="auto" w:sz="4" w:space="0"/>
            </w:tcBorders>
            <w:vAlign w:val="center"/>
          </w:tcPr>
          <w:p w14:paraId="70E00247">
            <w:pPr>
              <w:pStyle w:val="56"/>
              <w:ind w:firstLine="0" w:firstLineChars="0"/>
              <w:jc w:val="center"/>
              <w:rPr>
                <w:rFonts w:ascii="Times New Roman"/>
                <w:sz w:val="18"/>
                <w:szCs w:val="16"/>
              </w:rPr>
            </w:pPr>
            <w:r>
              <w:rPr>
                <w:rFonts w:hint="eastAsia" w:ascii="Times New Roman"/>
                <w:sz w:val="18"/>
                <w:szCs w:val="16"/>
              </w:rPr>
              <w:t>情景类型</w:t>
            </w:r>
          </w:p>
        </w:tc>
        <w:tc>
          <w:tcPr>
            <w:tcW w:w="4395" w:type="dxa"/>
            <w:tcBorders>
              <w:top w:val="single" w:color="auto" w:sz="4" w:space="0"/>
              <w:left w:val="single" w:color="auto" w:sz="4" w:space="0"/>
              <w:bottom w:val="single" w:color="auto" w:sz="4" w:space="0"/>
              <w:right w:val="single" w:color="auto" w:sz="4" w:space="0"/>
            </w:tcBorders>
            <w:vAlign w:val="center"/>
          </w:tcPr>
          <w:p w14:paraId="5CC4615E">
            <w:pPr>
              <w:pStyle w:val="56"/>
              <w:ind w:firstLine="0" w:firstLineChars="0"/>
              <w:jc w:val="center"/>
              <w:rPr>
                <w:rFonts w:ascii="Times New Roman"/>
                <w:sz w:val="18"/>
                <w:szCs w:val="16"/>
              </w:rPr>
            </w:pPr>
            <w:r>
              <w:rPr>
                <w:rFonts w:hint="eastAsia" w:ascii="Times New Roman"/>
                <w:sz w:val="18"/>
                <w:szCs w:val="16"/>
              </w:rPr>
              <w:t>排放源</w:t>
            </w:r>
          </w:p>
        </w:tc>
        <w:tc>
          <w:tcPr>
            <w:tcW w:w="2686" w:type="dxa"/>
            <w:tcBorders>
              <w:top w:val="single" w:color="auto" w:sz="4" w:space="0"/>
              <w:left w:val="single" w:color="auto" w:sz="4" w:space="0"/>
              <w:bottom w:val="single" w:color="auto" w:sz="4" w:space="0"/>
              <w:right w:val="single" w:color="auto" w:sz="4" w:space="0"/>
            </w:tcBorders>
            <w:vAlign w:val="center"/>
          </w:tcPr>
          <w:p w14:paraId="74D82B7C">
            <w:pPr>
              <w:pStyle w:val="56"/>
              <w:ind w:firstLine="0" w:firstLineChars="0"/>
              <w:jc w:val="center"/>
              <w:rPr>
                <w:rFonts w:ascii="Times New Roman"/>
                <w:sz w:val="18"/>
                <w:szCs w:val="16"/>
              </w:rPr>
            </w:pPr>
            <w:r>
              <w:rPr>
                <w:rFonts w:hint="eastAsia" w:ascii="Times New Roman"/>
                <w:sz w:val="18"/>
                <w:szCs w:val="16"/>
              </w:rPr>
              <w:t>温室气体种类</w:t>
            </w:r>
          </w:p>
        </w:tc>
      </w:tr>
      <w:tr w14:paraId="7A18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vMerge w:val="restart"/>
            <w:tcBorders>
              <w:top w:val="single" w:color="auto" w:sz="4" w:space="0"/>
              <w:left w:val="single" w:color="auto" w:sz="4" w:space="0"/>
              <w:bottom w:val="single" w:color="auto" w:sz="4" w:space="0"/>
              <w:right w:val="single" w:color="auto" w:sz="4" w:space="0"/>
            </w:tcBorders>
            <w:vAlign w:val="center"/>
          </w:tcPr>
          <w:p w14:paraId="110962DC">
            <w:pPr>
              <w:pStyle w:val="56"/>
              <w:ind w:firstLine="0" w:firstLineChars="0"/>
              <w:jc w:val="center"/>
              <w:rPr>
                <w:rFonts w:ascii="Times New Roman"/>
                <w:sz w:val="18"/>
                <w:szCs w:val="16"/>
              </w:rPr>
            </w:pPr>
            <w:r>
              <w:rPr>
                <w:rFonts w:hint="eastAsia" w:ascii="Times New Roman"/>
                <w:sz w:val="18"/>
                <w:szCs w:val="16"/>
              </w:rPr>
              <w:t>基准线</w:t>
            </w:r>
          </w:p>
        </w:tc>
        <w:tc>
          <w:tcPr>
            <w:tcW w:w="4395" w:type="dxa"/>
            <w:tcBorders>
              <w:top w:val="single" w:color="auto" w:sz="4" w:space="0"/>
              <w:left w:val="single" w:color="auto" w:sz="4" w:space="0"/>
              <w:bottom w:val="single" w:color="auto" w:sz="4" w:space="0"/>
              <w:right w:val="single" w:color="auto" w:sz="4" w:space="0"/>
            </w:tcBorders>
            <w:vAlign w:val="center"/>
          </w:tcPr>
          <w:p w14:paraId="3022403B">
            <w:pPr>
              <w:pStyle w:val="56"/>
              <w:ind w:firstLine="0" w:firstLineChars="0"/>
              <w:jc w:val="center"/>
              <w:rPr>
                <w:rFonts w:ascii="Times New Roman"/>
                <w:sz w:val="18"/>
                <w:szCs w:val="16"/>
              </w:rPr>
            </w:pPr>
            <w:r>
              <w:rPr>
                <w:rFonts w:hint="eastAsia" w:ascii="Times New Roman"/>
                <w:sz w:val="18"/>
                <w:szCs w:val="16"/>
              </w:rPr>
              <w:t>来自发电的排放</w:t>
            </w:r>
          </w:p>
        </w:tc>
        <w:tc>
          <w:tcPr>
            <w:tcW w:w="2686" w:type="dxa"/>
            <w:tcBorders>
              <w:top w:val="single" w:color="auto" w:sz="4" w:space="0"/>
              <w:left w:val="single" w:color="auto" w:sz="4" w:space="0"/>
              <w:bottom w:val="single" w:color="auto" w:sz="4" w:space="0"/>
              <w:right w:val="single" w:color="auto" w:sz="4" w:space="0"/>
            </w:tcBorders>
            <w:vAlign w:val="center"/>
          </w:tcPr>
          <w:p w14:paraId="2D06D4A7">
            <w:pPr>
              <w:pStyle w:val="56"/>
              <w:ind w:firstLine="0" w:firstLineChars="0"/>
              <w:jc w:val="center"/>
              <w:rPr>
                <w:rFonts w:ascii="Times New Roman"/>
                <w:sz w:val="18"/>
                <w:szCs w:val="16"/>
              </w:rPr>
            </w:pPr>
            <w:r>
              <w:rPr>
                <w:rFonts w:ascii="Times New Roman"/>
                <w:sz w:val="18"/>
                <w:szCs w:val="16"/>
              </w:rPr>
              <w:t>CO</w:t>
            </w:r>
            <w:r>
              <w:rPr>
                <w:rFonts w:ascii="Times New Roman"/>
                <w:sz w:val="18"/>
                <w:szCs w:val="16"/>
                <w:vertAlign w:val="subscript"/>
              </w:rPr>
              <w:t>2</w:t>
            </w:r>
          </w:p>
        </w:tc>
      </w:tr>
      <w:tr w14:paraId="4F3B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490A89A">
            <w:pPr>
              <w:widowControl/>
              <w:adjustRightInd/>
              <w:spacing w:line="240" w:lineRule="auto"/>
              <w:jc w:val="left"/>
              <w:rPr>
                <w:rFonts w:ascii="Times New Roman" w:hAnsi="Times New Roman"/>
                <w:kern w:val="0"/>
                <w:sz w:val="18"/>
                <w:szCs w:val="16"/>
              </w:rPr>
            </w:pPr>
          </w:p>
        </w:tc>
        <w:tc>
          <w:tcPr>
            <w:tcW w:w="4395" w:type="dxa"/>
            <w:tcBorders>
              <w:top w:val="single" w:color="auto" w:sz="4" w:space="0"/>
              <w:left w:val="single" w:color="auto" w:sz="4" w:space="0"/>
              <w:bottom w:val="single" w:color="auto" w:sz="4" w:space="0"/>
              <w:right w:val="single" w:color="auto" w:sz="4" w:space="0"/>
            </w:tcBorders>
            <w:vAlign w:val="center"/>
          </w:tcPr>
          <w:p w14:paraId="5CA0F496">
            <w:pPr>
              <w:pStyle w:val="56"/>
              <w:ind w:firstLine="0" w:firstLineChars="0"/>
              <w:jc w:val="center"/>
              <w:rPr>
                <w:rFonts w:ascii="Times New Roman"/>
                <w:sz w:val="18"/>
                <w:szCs w:val="16"/>
              </w:rPr>
            </w:pPr>
            <w:r>
              <w:rPr>
                <w:rFonts w:hint="eastAsia" w:ascii="Times New Roman"/>
                <w:sz w:val="18"/>
                <w:szCs w:val="16"/>
              </w:rPr>
              <w:t>来自供热的排放</w:t>
            </w:r>
          </w:p>
        </w:tc>
        <w:tc>
          <w:tcPr>
            <w:tcW w:w="2686" w:type="dxa"/>
            <w:tcBorders>
              <w:top w:val="single" w:color="auto" w:sz="4" w:space="0"/>
              <w:left w:val="single" w:color="auto" w:sz="4" w:space="0"/>
              <w:bottom w:val="single" w:color="auto" w:sz="4" w:space="0"/>
              <w:right w:val="single" w:color="auto" w:sz="4" w:space="0"/>
            </w:tcBorders>
            <w:vAlign w:val="center"/>
          </w:tcPr>
          <w:p w14:paraId="25D3F3C3">
            <w:pPr>
              <w:pStyle w:val="56"/>
              <w:ind w:firstLine="0" w:firstLineChars="0"/>
              <w:jc w:val="center"/>
              <w:rPr>
                <w:rFonts w:ascii="Times New Roman"/>
                <w:sz w:val="18"/>
                <w:szCs w:val="16"/>
              </w:rPr>
            </w:pPr>
            <w:r>
              <w:rPr>
                <w:rFonts w:ascii="Times New Roman"/>
                <w:sz w:val="18"/>
                <w:szCs w:val="16"/>
              </w:rPr>
              <w:t>CO</w:t>
            </w:r>
            <w:r>
              <w:rPr>
                <w:rFonts w:ascii="Times New Roman"/>
                <w:sz w:val="18"/>
                <w:szCs w:val="16"/>
                <w:vertAlign w:val="subscript"/>
              </w:rPr>
              <w:t>2</w:t>
            </w:r>
          </w:p>
        </w:tc>
      </w:tr>
      <w:tr w14:paraId="2B5F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13D0D48">
            <w:pPr>
              <w:widowControl/>
              <w:adjustRightInd/>
              <w:spacing w:line="240" w:lineRule="auto"/>
              <w:jc w:val="left"/>
              <w:rPr>
                <w:rFonts w:ascii="Times New Roman" w:hAnsi="Times New Roman"/>
                <w:kern w:val="0"/>
                <w:sz w:val="18"/>
                <w:szCs w:val="16"/>
              </w:rPr>
            </w:pPr>
          </w:p>
        </w:tc>
        <w:tc>
          <w:tcPr>
            <w:tcW w:w="4395" w:type="dxa"/>
            <w:tcBorders>
              <w:top w:val="single" w:color="auto" w:sz="4" w:space="0"/>
              <w:left w:val="single" w:color="auto" w:sz="4" w:space="0"/>
              <w:bottom w:val="single" w:color="auto" w:sz="4" w:space="0"/>
              <w:right w:val="single" w:color="auto" w:sz="4" w:space="0"/>
            </w:tcBorders>
            <w:vAlign w:val="center"/>
          </w:tcPr>
          <w:p w14:paraId="0E3360E5">
            <w:pPr>
              <w:pStyle w:val="56"/>
              <w:ind w:firstLine="0" w:firstLineChars="0"/>
              <w:jc w:val="center"/>
              <w:rPr>
                <w:rFonts w:ascii="Times New Roman"/>
                <w:sz w:val="18"/>
                <w:szCs w:val="16"/>
              </w:rPr>
            </w:pPr>
            <w:r>
              <w:rPr>
                <w:rFonts w:hint="eastAsia" w:ascii="Times New Roman"/>
                <w:sz w:val="18"/>
                <w:szCs w:val="16"/>
              </w:rPr>
              <w:t>废弃物处理处置（如填埋、焚烧等）造成的排放</w:t>
            </w:r>
          </w:p>
        </w:tc>
        <w:tc>
          <w:tcPr>
            <w:tcW w:w="2686" w:type="dxa"/>
            <w:tcBorders>
              <w:top w:val="single" w:color="auto" w:sz="4" w:space="0"/>
              <w:left w:val="single" w:color="auto" w:sz="4" w:space="0"/>
              <w:bottom w:val="single" w:color="auto" w:sz="4" w:space="0"/>
              <w:right w:val="single" w:color="auto" w:sz="4" w:space="0"/>
            </w:tcBorders>
            <w:vAlign w:val="center"/>
          </w:tcPr>
          <w:p w14:paraId="6418ED95">
            <w:pPr>
              <w:pStyle w:val="56"/>
              <w:ind w:firstLine="0" w:firstLineChars="0"/>
              <w:jc w:val="center"/>
              <w:rPr>
                <w:rFonts w:ascii="Times New Roman"/>
                <w:sz w:val="18"/>
                <w:szCs w:val="16"/>
              </w:rPr>
            </w:pPr>
            <w:r>
              <w:rPr>
                <w:rFonts w:ascii="Times New Roman"/>
                <w:sz w:val="18"/>
                <w:szCs w:val="16"/>
              </w:rPr>
              <w:t>CO</w:t>
            </w:r>
            <w:r>
              <w:rPr>
                <w:rFonts w:ascii="Times New Roman"/>
                <w:sz w:val="18"/>
                <w:szCs w:val="16"/>
                <w:vertAlign w:val="subscript"/>
              </w:rPr>
              <w:t>2</w:t>
            </w:r>
            <w:r>
              <w:rPr>
                <w:rFonts w:hint="eastAsia" w:ascii="Times New Roman"/>
                <w:sz w:val="18"/>
                <w:szCs w:val="16"/>
              </w:rPr>
              <w:t>、</w:t>
            </w:r>
            <w:r>
              <w:rPr>
                <w:rFonts w:ascii="Times New Roman"/>
                <w:sz w:val="18"/>
                <w:szCs w:val="16"/>
              </w:rPr>
              <w:t>N</w:t>
            </w:r>
            <w:r>
              <w:rPr>
                <w:rFonts w:ascii="Times New Roman"/>
                <w:sz w:val="18"/>
                <w:szCs w:val="16"/>
                <w:vertAlign w:val="subscript"/>
              </w:rPr>
              <w:t>2</w:t>
            </w:r>
            <w:r>
              <w:rPr>
                <w:rFonts w:ascii="Times New Roman"/>
                <w:sz w:val="18"/>
                <w:szCs w:val="16"/>
              </w:rPr>
              <w:t>O</w:t>
            </w:r>
            <w:r>
              <w:rPr>
                <w:rFonts w:hint="eastAsia" w:ascii="Times New Roman"/>
                <w:sz w:val="18"/>
                <w:szCs w:val="16"/>
              </w:rPr>
              <w:t>、</w:t>
            </w:r>
            <w:r>
              <w:rPr>
                <w:rFonts w:ascii="Times New Roman"/>
                <w:sz w:val="18"/>
                <w:szCs w:val="16"/>
              </w:rPr>
              <w:t>HFCs</w:t>
            </w:r>
          </w:p>
        </w:tc>
      </w:tr>
      <w:tr w14:paraId="4F18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63" w:type="dxa"/>
            <w:vMerge w:val="restart"/>
            <w:tcBorders>
              <w:top w:val="single" w:color="auto" w:sz="4" w:space="0"/>
              <w:left w:val="single" w:color="auto" w:sz="4" w:space="0"/>
              <w:bottom w:val="single" w:color="auto" w:sz="4" w:space="0"/>
              <w:right w:val="single" w:color="auto" w:sz="4" w:space="0"/>
            </w:tcBorders>
            <w:vAlign w:val="center"/>
          </w:tcPr>
          <w:p w14:paraId="03828F21">
            <w:pPr>
              <w:pStyle w:val="56"/>
              <w:ind w:firstLine="0" w:firstLineChars="0"/>
              <w:jc w:val="center"/>
              <w:rPr>
                <w:rFonts w:ascii="Times New Roman"/>
                <w:sz w:val="18"/>
                <w:szCs w:val="16"/>
              </w:rPr>
            </w:pPr>
            <w:r>
              <w:rPr>
                <w:rFonts w:hint="eastAsia" w:ascii="Times New Roman"/>
                <w:sz w:val="18"/>
                <w:szCs w:val="16"/>
              </w:rPr>
              <w:t>项目活动</w:t>
            </w:r>
          </w:p>
        </w:tc>
        <w:tc>
          <w:tcPr>
            <w:tcW w:w="4395" w:type="dxa"/>
            <w:tcBorders>
              <w:top w:val="single" w:color="auto" w:sz="4" w:space="0"/>
              <w:left w:val="single" w:color="auto" w:sz="4" w:space="0"/>
              <w:bottom w:val="single" w:color="auto" w:sz="4" w:space="0"/>
              <w:right w:val="single" w:color="auto" w:sz="4" w:space="0"/>
            </w:tcBorders>
            <w:vAlign w:val="center"/>
          </w:tcPr>
          <w:p w14:paraId="42B99312">
            <w:pPr>
              <w:pStyle w:val="56"/>
              <w:ind w:firstLine="0" w:firstLineChars="0"/>
              <w:jc w:val="center"/>
              <w:rPr>
                <w:rFonts w:ascii="Times New Roman"/>
                <w:sz w:val="18"/>
                <w:szCs w:val="16"/>
              </w:rPr>
            </w:pPr>
            <w:r>
              <w:rPr>
                <w:rFonts w:hint="eastAsia" w:ascii="Times New Roman"/>
                <w:sz w:val="18"/>
                <w:szCs w:val="16"/>
              </w:rPr>
              <w:t>现场消耗化石燃料产生的排放</w:t>
            </w:r>
          </w:p>
        </w:tc>
        <w:tc>
          <w:tcPr>
            <w:tcW w:w="2686" w:type="dxa"/>
            <w:tcBorders>
              <w:top w:val="single" w:color="auto" w:sz="4" w:space="0"/>
              <w:left w:val="single" w:color="auto" w:sz="4" w:space="0"/>
              <w:bottom w:val="single" w:color="auto" w:sz="4" w:space="0"/>
              <w:right w:val="single" w:color="auto" w:sz="4" w:space="0"/>
            </w:tcBorders>
            <w:vAlign w:val="center"/>
          </w:tcPr>
          <w:p w14:paraId="644BE836">
            <w:pPr>
              <w:pStyle w:val="56"/>
              <w:ind w:firstLine="0" w:firstLineChars="0"/>
              <w:jc w:val="center"/>
              <w:rPr>
                <w:rFonts w:ascii="Times New Roman"/>
                <w:sz w:val="18"/>
                <w:szCs w:val="16"/>
              </w:rPr>
            </w:pPr>
            <w:r>
              <w:rPr>
                <w:rFonts w:ascii="Times New Roman"/>
                <w:sz w:val="18"/>
                <w:szCs w:val="16"/>
              </w:rPr>
              <w:t>CO</w:t>
            </w:r>
            <w:r>
              <w:rPr>
                <w:rFonts w:ascii="Times New Roman"/>
                <w:sz w:val="18"/>
                <w:szCs w:val="16"/>
                <w:vertAlign w:val="subscript"/>
              </w:rPr>
              <w:t>2</w:t>
            </w:r>
          </w:p>
        </w:tc>
      </w:tr>
      <w:tr w14:paraId="67D3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3889F53">
            <w:pPr>
              <w:widowControl/>
              <w:adjustRightInd/>
              <w:spacing w:line="240" w:lineRule="auto"/>
              <w:jc w:val="left"/>
              <w:rPr>
                <w:rFonts w:ascii="Times New Roman" w:hAnsi="Times New Roman"/>
                <w:kern w:val="0"/>
                <w:sz w:val="18"/>
                <w:szCs w:val="16"/>
              </w:rPr>
            </w:pPr>
          </w:p>
        </w:tc>
        <w:tc>
          <w:tcPr>
            <w:tcW w:w="4395" w:type="dxa"/>
            <w:tcBorders>
              <w:top w:val="single" w:color="auto" w:sz="4" w:space="0"/>
              <w:left w:val="single" w:color="auto" w:sz="4" w:space="0"/>
              <w:bottom w:val="single" w:color="auto" w:sz="4" w:space="0"/>
              <w:right w:val="single" w:color="auto" w:sz="4" w:space="0"/>
            </w:tcBorders>
            <w:vAlign w:val="center"/>
          </w:tcPr>
          <w:p w14:paraId="5B551648">
            <w:pPr>
              <w:pStyle w:val="56"/>
              <w:ind w:firstLine="0" w:firstLineChars="0"/>
              <w:jc w:val="center"/>
              <w:rPr>
                <w:rFonts w:ascii="Times New Roman"/>
                <w:sz w:val="18"/>
                <w:szCs w:val="16"/>
              </w:rPr>
            </w:pPr>
            <w:r>
              <w:rPr>
                <w:rFonts w:hint="eastAsia" w:ascii="Times New Roman"/>
                <w:sz w:val="18"/>
                <w:szCs w:val="16"/>
              </w:rPr>
              <w:t>现场使用电力产生的排放</w:t>
            </w:r>
          </w:p>
        </w:tc>
        <w:tc>
          <w:tcPr>
            <w:tcW w:w="2686" w:type="dxa"/>
            <w:tcBorders>
              <w:top w:val="single" w:color="auto" w:sz="4" w:space="0"/>
              <w:left w:val="single" w:color="auto" w:sz="4" w:space="0"/>
              <w:bottom w:val="single" w:color="auto" w:sz="4" w:space="0"/>
              <w:right w:val="single" w:color="auto" w:sz="4" w:space="0"/>
            </w:tcBorders>
            <w:vAlign w:val="center"/>
          </w:tcPr>
          <w:p w14:paraId="6A44ADFB">
            <w:pPr>
              <w:pStyle w:val="56"/>
              <w:ind w:firstLine="0" w:firstLineChars="0"/>
              <w:jc w:val="center"/>
              <w:rPr>
                <w:rFonts w:ascii="Times New Roman"/>
                <w:sz w:val="18"/>
                <w:szCs w:val="16"/>
              </w:rPr>
            </w:pPr>
            <w:r>
              <w:rPr>
                <w:rFonts w:ascii="Times New Roman"/>
                <w:sz w:val="18"/>
                <w:szCs w:val="16"/>
              </w:rPr>
              <w:t>CO</w:t>
            </w:r>
            <w:r>
              <w:rPr>
                <w:rFonts w:ascii="Times New Roman"/>
                <w:sz w:val="18"/>
                <w:szCs w:val="16"/>
                <w:vertAlign w:val="subscript"/>
              </w:rPr>
              <w:t>2</w:t>
            </w:r>
          </w:p>
        </w:tc>
      </w:tr>
      <w:tr w14:paraId="4019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5942F99">
            <w:pPr>
              <w:widowControl/>
              <w:adjustRightInd/>
              <w:spacing w:line="240" w:lineRule="auto"/>
              <w:jc w:val="left"/>
              <w:rPr>
                <w:rFonts w:ascii="Times New Roman" w:hAnsi="Times New Roman"/>
                <w:kern w:val="0"/>
                <w:sz w:val="18"/>
                <w:szCs w:val="16"/>
              </w:rPr>
            </w:pPr>
          </w:p>
        </w:tc>
        <w:tc>
          <w:tcPr>
            <w:tcW w:w="4395" w:type="dxa"/>
            <w:tcBorders>
              <w:top w:val="single" w:color="auto" w:sz="4" w:space="0"/>
              <w:left w:val="single" w:color="auto" w:sz="4" w:space="0"/>
              <w:bottom w:val="single" w:color="auto" w:sz="4" w:space="0"/>
              <w:right w:val="single" w:color="auto" w:sz="4" w:space="0"/>
            </w:tcBorders>
            <w:vAlign w:val="center"/>
          </w:tcPr>
          <w:p w14:paraId="10F2BE07">
            <w:pPr>
              <w:pStyle w:val="56"/>
              <w:ind w:firstLine="0" w:firstLineChars="0"/>
              <w:jc w:val="center"/>
              <w:rPr>
                <w:rFonts w:ascii="Times New Roman"/>
                <w:sz w:val="18"/>
                <w:szCs w:val="16"/>
              </w:rPr>
            </w:pPr>
            <w:r>
              <w:rPr>
                <w:rFonts w:hint="eastAsia" w:ascii="Times New Roman"/>
                <w:sz w:val="18"/>
                <w:szCs w:val="16"/>
              </w:rPr>
              <w:t>现场使用热力产生的排放</w:t>
            </w:r>
          </w:p>
        </w:tc>
        <w:tc>
          <w:tcPr>
            <w:tcW w:w="2686" w:type="dxa"/>
            <w:tcBorders>
              <w:top w:val="single" w:color="auto" w:sz="4" w:space="0"/>
              <w:left w:val="single" w:color="auto" w:sz="4" w:space="0"/>
              <w:bottom w:val="single" w:color="auto" w:sz="4" w:space="0"/>
              <w:right w:val="single" w:color="auto" w:sz="4" w:space="0"/>
            </w:tcBorders>
            <w:vAlign w:val="center"/>
          </w:tcPr>
          <w:p w14:paraId="4B70C3EC">
            <w:pPr>
              <w:pStyle w:val="56"/>
              <w:ind w:firstLine="0" w:firstLineChars="0"/>
              <w:jc w:val="center"/>
              <w:rPr>
                <w:rFonts w:ascii="Times New Roman"/>
                <w:sz w:val="18"/>
                <w:szCs w:val="16"/>
              </w:rPr>
            </w:pPr>
            <w:r>
              <w:rPr>
                <w:rFonts w:ascii="Times New Roman"/>
                <w:sz w:val="18"/>
                <w:szCs w:val="16"/>
              </w:rPr>
              <w:t>CO</w:t>
            </w:r>
            <w:r>
              <w:rPr>
                <w:rFonts w:ascii="Times New Roman"/>
                <w:sz w:val="18"/>
                <w:szCs w:val="16"/>
                <w:vertAlign w:val="subscript"/>
              </w:rPr>
              <w:t>2</w:t>
            </w:r>
          </w:p>
        </w:tc>
      </w:tr>
    </w:tbl>
    <w:p w14:paraId="3917EC79">
      <w:pPr>
        <w:pStyle w:val="104"/>
        <w:spacing w:before="312" w:after="312"/>
      </w:pPr>
      <w:r>
        <w:rPr>
          <w:rFonts w:hint="eastAsia"/>
        </w:rPr>
        <w:t>循环产业链</w:t>
      </w:r>
    </w:p>
    <w:p w14:paraId="71B5031B">
      <w:pPr>
        <w:widowControl/>
        <w:autoSpaceDE w:val="0"/>
        <w:autoSpaceDN w:val="0"/>
        <w:adjustRightInd/>
        <w:spacing w:line="360" w:lineRule="exact"/>
        <w:ind w:firstLine="420" w:firstLineChars="200"/>
        <w:rPr>
          <w:rFonts w:ascii="Times New Roman" w:hAnsi="Times New Roman"/>
          <w:kern w:val="0"/>
          <w:szCs w:val="20"/>
        </w:rPr>
      </w:pPr>
      <w:bookmarkStart w:id="49" w:name="_Hlk164093915"/>
      <w:r>
        <w:rPr>
          <w:rFonts w:hint="eastAsia" w:ascii="Times New Roman" w:hAnsi="Times New Roman"/>
          <w:kern w:val="0"/>
          <w:szCs w:val="20"/>
        </w:rPr>
        <w:t>锂电池正极材料再生原料替代项目情景温室气体排放包括回收制再生原料和再生材料使用的温室气体排放量，按公式（</w:t>
      </w:r>
      <w:r>
        <w:rPr>
          <w:rFonts w:ascii="Times New Roman" w:hAnsi="Times New Roman"/>
          <w:kern w:val="0"/>
          <w:szCs w:val="20"/>
        </w:rPr>
        <w:t>1</w:t>
      </w:r>
      <w:r>
        <w:rPr>
          <w:rFonts w:hint="eastAsia" w:ascii="Times New Roman" w:hAnsi="Times New Roman"/>
          <w:kern w:val="0"/>
          <w:szCs w:val="20"/>
        </w:rPr>
        <w:t>）计算：</w:t>
      </w:r>
    </w:p>
    <w:p w14:paraId="48451B5E">
      <w:pPr>
        <w:widowControl/>
        <w:autoSpaceDE w:val="0"/>
        <w:autoSpaceDN w:val="0"/>
        <w:adjustRightInd/>
        <w:spacing w:before="156" w:beforeLines="50" w:after="156" w:afterLines="50" w:line="240" w:lineRule="auto"/>
        <w:jc w:val="right"/>
        <w:rPr>
          <w:rFonts w:ascii="Times New Roman" w:hAnsi="Times New Roman"/>
          <w:kern w:val="0"/>
          <w:szCs w:val="20"/>
        </w:rPr>
      </w:pPr>
      <w:bookmarkStart w:id="50" w:name="_Hlk150421555"/>
      <m:oMath>
        <m:sSub>
          <m:sSubPr>
            <m:ctrlPr>
              <w:rPr>
                <w:rFonts w:ascii="Cambria Math" w:hAnsi="Cambria Math"/>
              </w:rPr>
            </m:ctrlPr>
          </m:sSubPr>
          <m:e>
            <m:r>
              <m:rPr/>
              <w:rPr>
                <w:rFonts w:ascii="Cambria Math" w:hAnsi="Cambria Math"/>
                <w:kern w:val="0"/>
                <w:szCs w:val="20"/>
              </w:rPr>
              <m:t>PE</m:t>
            </m:r>
            <m:ctrlPr>
              <w:rPr>
                <w:rFonts w:ascii="Cambria Math" w:hAnsi="Cambria Math"/>
              </w:rPr>
            </m:ctrlPr>
          </m:e>
          <m:sub>
            <m:r>
              <m:rPr/>
              <w:rPr>
                <w:rFonts w:ascii="Cambria Math" w:hAnsi="Cambria Math"/>
                <w:kern w:val="0"/>
                <w:szCs w:val="20"/>
              </w:rPr>
              <m:t>y</m:t>
            </m:r>
            <m:ctrlPr>
              <w:rPr>
                <w:rFonts w:ascii="Cambria Math" w:hAnsi="Cambria Math"/>
              </w:rPr>
            </m:ctrlPr>
          </m:sub>
        </m:sSub>
        <m:r>
          <m:rPr>
            <m:sty m:val="p"/>
          </m:rPr>
          <w:rPr>
            <w:rFonts w:ascii="Cambria Math" w:hAnsi="Cambria Math"/>
            <w:kern w:val="0"/>
            <w:szCs w:val="20"/>
          </w:rPr>
          <m:t>=</m:t>
        </m:r>
        <m:d>
          <m:dPr>
            <m:ctrlPr>
              <w:rPr>
                <w:rFonts w:ascii="Cambria Math" w:hAnsi="Cambria Math"/>
                <w:i/>
              </w:rPr>
            </m:ctrlPr>
          </m:dPr>
          <m:e>
            <m:r>
              <m:rPr/>
              <w:rPr>
                <w:rFonts w:ascii="Cambria Math" w:hAnsi="Cambria Math"/>
                <w:kern w:val="0"/>
                <w:szCs w:val="20"/>
              </w:rPr>
              <m:t>1−R</m:t>
            </m:r>
            <m:ctrlPr>
              <w:rPr>
                <w:rFonts w:ascii="Cambria Math" w:hAnsi="Cambria Math"/>
                <w:i/>
              </w:rPr>
            </m:ctrlPr>
          </m:e>
        </m:d>
        <m:r>
          <m:rPr/>
          <w:rPr>
            <w:rFonts w:ascii="Cambria Math" w:hAnsi="Cambria Math"/>
            <w:kern w:val="0"/>
            <w:szCs w:val="20"/>
          </w:rPr>
          <m:t>×</m:t>
        </m:r>
        <m:sSub>
          <m:sSubPr>
            <m:ctrlPr>
              <w:rPr>
                <w:rFonts w:ascii="Cambria Math" w:hAnsi="Cambria Math"/>
                <w:i/>
              </w:rPr>
            </m:ctrlPr>
          </m:sSubPr>
          <m:e>
            <m:r>
              <m:rPr/>
              <w:rPr>
                <w:rFonts w:ascii="Cambria Math" w:hAnsi="Cambria Math"/>
                <w:kern w:val="0"/>
                <w:szCs w:val="20"/>
              </w:rPr>
              <m:t>E</m:t>
            </m:r>
            <m:ctrlPr>
              <w:rPr>
                <w:rFonts w:ascii="Cambria Math" w:hAnsi="Cambria Math"/>
                <w:i/>
              </w:rPr>
            </m:ctrlPr>
          </m:e>
          <m:sub>
            <m:r>
              <m:rPr/>
              <w:rPr>
                <w:rFonts w:ascii="Cambria Math" w:hAnsi="Cambria Math"/>
                <w:kern w:val="0"/>
                <w:szCs w:val="20"/>
              </w:rPr>
              <m:t>v</m:t>
            </m:r>
            <m:ctrlPr>
              <w:rPr>
                <w:rFonts w:ascii="Cambria Math" w:hAnsi="Cambria Math"/>
                <w:i/>
              </w:rPr>
            </m:ctrlPr>
          </m:sub>
        </m:sSub>
        <m:r>
          <m:rPr/>
          <w:rPr>
            <w:rFonts w:ascii="Cambria Math" w:hAnsi="Cambria Math"/>
            <w:kern w:val="0"/>
            <w:szCs w:val="20"/>
          </w:rPr>
          <m:t>+R×</m:t>
        </m:r>
        <m:sSub>
          <m:sSubPr>
            <m:ctrlPr>
              <w:rPr>
                <w:rFonts w:ascii="Cambria Math" w:hAnsi="Cambria Math"/>
                <w:i/>
              </w:rPr>
            </m:ctrlPr>
          </m:sSubPr>
          <m:e>
            <m:r>
              <m:rPr/>
              <w:rPr>
                <w:rFonts w:ascii="Cambria Math" w:hAnsi="Cambria Math"/>
                <w:kern w:val="0"/>
                <w:szCs w:val="20"/>
              </w:rPr>
              <m:t>E</m:t>
            </m:r>
            <m:ctrlPr>
              <w:rPr>
                <w:rFonts w:ascii="Cambria Math" w:hAnsi="Cambria Math"/>
                <w:i/>
              </w:rPr>
            </m:ctrlPr>
          </m:e>
          <m:sub>
            <m:r>
              <m:rPr/>
              <w:rPr>
                <w:rFonts w:ascii="Cambria Math" w:hAnsi="Cambria Math"/>
                <w:kern w:val="0"/>
                <w:szCs w:val="20"/>
              </w:rPr>
              <m:t>R</m:t>
            </m:r>
            <m:ctrlPr>
              <w:rPr>
                <w:rFonts w:ascii="Cambria Math" w:hAnsi="Cambria Math"/>
                <w:i/>
              </w:rPr>
            </m:ctrlPr>
          </m:sub>
        </m:sSub>
        <m:r>
          <m:rPr/>
          <w:rPr>
            <w:rFonts w:ascii="Cambria Math" w:hAnsi="Cambria Math"/>
            <w:kern w:val="0"/>
            <w:szCs w:val="20"/>
          </w:rPr>
          <m:t>−α×</m:t>
        </m:r>
        <m:d>
          <m:dPr>
            <m:ctrlPr>
              <w:rPr>
                <w:rFonts w:ascii="Cambria Math" w:hAnsi="Cambria Math"/>
                <w:i/>
              </w:rPr>
            </m:ctrlPr>
          </m:dPr>
          <m:e>
            <m:sSub>
              <m:sSubPr>
                <m:ctrlPr>
                  <w:rPr>
                    <w:rFonts w:ascii="Cambria Math" w:hAnsi="Cambria Math"/>
                    <w:i/>
                  </w:rPr>
                </m:ctrlPr>
              </m:sSubPr>
              <m:e>
                <m:r>
                  <m:rPr/>
                  <w:rPr>
                    <w:rFonts w:ascii="Cambria Math" w:hAnsi="Cambria Math"/>
                    <w:kern w:val="0"/>
                    <w:szCs w:val="20"/>
                  </w:rPr>
                  <m:t>E</m:t>
                </m:r>
                <m:ctrlPr>
                  <w:rPr>
                    <w:rFonts w:ascii="Cambria Math" w:hAnsi="Cambria Math"/>
                    <w:i/>
                  </w:rPr>
                </m:ctrlPr>
              </m:e>
              <m:sub>
                <m:r>
                  <m:rPr/>
                  <w:rPr>
                    <w:rFonts w:ascii="Cambria Math" w:hAnsi="Cambria Math"/>
                    <w:kern w:val="0"/>
                    <w:szCs w:val="20"/>
                  </w:rPr>
                  <m:t>v</m:t>
                </m:r>
                <m:ctrlPr>
                  <w:rPr>
                    <w:rFonts w:ascii="Cambria Math" w:hAnsi="Cambria Math"/>
                    <w:i/>
                  </w:rPr>
                </m:ctrlPr>
              </m:sub>
            </m:sSub>
            <m:r>
              <m:rPr/>
              <w:rPr>
                <w:rFonts w:ascii="Cambria Math" w:hAnsi="Cambria Math"/>
                <w:kern w:val="0"/>
                <w:szCs w:val="20"/>
              </w:rPr>
              <m:t>+</m:t>
            </m:r>
            <m:sSub>
              <m:sSubPr>
                <m:ctrlPr>
                  <w:rPr>
                    <w:rFonts w:ascii="Cambria Math" w:hAnsi="Cambria Math"/>
                    <w:i/>
                  </w:rPr>
                </m:ctrlPr>
              </m:sSubPr>
              <m:e>
                <m:r>
                  <m:rPr/>
                  <w:rPr>
                    <w:rFonts w:ascii="Cambria Math" w:hAnsi="Cambria Math"/>
                    <w:kern w:val="0"/>
                    <w:szCs w:val="20"/>
                  </w:rPr>
                  <m:t>E</m:t>
                </m:r>
                <m:ctrlPr>
                  <w:rPr>
                    <w:rFonts w:ascii="Cambria Math" w:hAnsi="Cambria Math"/>
                    <w:i/>
                  </w:rPr>
                </m:ctrlPr>
              </m:e>
              <m:sub>
                <m:r>
                  <m:rPr/>
                  <w:rPr>
                    <w:rFonts w:ascii="Cambria Math" w:hAnsi="Cambria Math"/>
                    <w:kern w:val="0"/>
                    <w:szCs w:val="20"/>
                  </w:rPr>
                  <m:t>R</m:t>
                </m:r>
                <m:ctrlPr>
                  <w:rPr>
                    <w:rFonts w:ascii="Cambria Math" w:hAnsi="Cambria Math"/>
                    <w:i/>
                  </w:rPr>
                </m:ctrlPr>
              </m:sub>
            </m:sSub>
            <m:ctrlPr>
              <w:rPr>
                <w:rFonts w:ascii="Cambria Math" w:hAnsi="Cambria Math"/>
                <w:i/>
              </w:rPr>
            </m:ctrlPr>
          </m:e>
        </m:d>
      </m:oMath>
      <w:r>
        <w:rPr>
          <w:rFonts w:ascii="Times New Roman" w:hAnsi="Times New Roman"/>
          <w:kern w:val="0"/>
          <w:szCs w:val="20"/>
        </w:rPr>
        <w:t xml:space="preserve"> ……………………</w:t>
      </w:r>
      <w:r>
        <w:rPr>
          <w:rFonts w:hint="eastAsia" w:ascii="Times New Roman" w:hAnsi="Times New Roman"/>
          <w:kern w:val="0"/>
          <w:szCs w:val="20"/>
        </w:rPr>
        <w:t>（</w:t>
      </w:r>
      <w:r>
        <w:rPr>
          <w:rFonts w:ascii="Times New Roman" w:hAnsi="Times New Roman"/>
          <w:kern w:val="0"/>
          <w:szCs w:val="20"/>
        </w:rPr>
        <w:t>1</w:t>
      </w:r>
      <w:r>
        <w:rPr>
          <w:rFonts w:hint="eastAsia" w:ascii="Times New Roman" w:hAnsi="Times New Roman"/>
          <w:kern w:val="0"/>
          <w:szCs w:val="20"/>
        </w:rPr>
        <w:t>）</w:t>
      </w:r>
    </w:p>
    <w:bookmarkEnd w:id="50"/>
    <w:p w14:paraId="1E37C908">
      <w:pPr>
        <w:widowControl/>
        <w:autoSpaceDE w:val="0"/>
        <w:autoSpaceDN w:val="0"/>
        <w:adjustRightInd/>
        <w:spacing w:line="360" w:lineRule="exact"/>
        <w:ind w:firstLine="420" w:firstLineChars="200"/>
        <w:rPr>
          <w:rFonts w:ascii="Times New Roman" w:hAnsi="Times New Roman"/>
          <w:kern w:val="0"/>
          <w:szCs w:val="20"/>
        </w:rPr>
      </w:pPr>
      <w:r>
        <w:rPr>
          <w:rFonts w:hint="eastAsia" w:ascii="Times New Roman" w:hAnsi="Times New Roman"/>
          <w:kern w:val="0"/>
          <w:szCs w:val="20"/>
        </w:rPr>
        <w:t>式中：</w:t>
      </w:r>
    </w:p>
    <w:p w14:paraId="5D27F040">
      <w:pPr>
        <w:widowControl/>
        <w:autoSpaceDE w:val="0"/>
        <w:autoSpaceDN w:val="0"/>
        <w:adjustRightInd/>
        <w:spacing w:line="360" w:lineRule="exact"/>
        <w:ind w:firstLine="420" w:firstLineChars="200"/>
        <w:rPr>
          <w:rFonts w:ascii="Times New Roman" w:hAnsi="Times New Roman"/>
          <w:kern w:val="0"/>
          <w:szCs w:val="20"/>
        </w:rPr>
      </w:pPr>
      <w:r>
        <w:rPr>
          <w:rFonts w:ascii="Times New Roman" w:hAnsi="Times New Roman"/>
          <w:i/>
          <w:iCs/>
          <w:kern w:val="0"/>
          <w:szCs w:val="20"/>
        </w:rPr>
        <w:t>R</w:t>
      </w:r>
      <w:r>
        <w:rPr>
          <w:rFonts w:ascii="Times New Roman" w:hAnsi="Times New Roman"/>
          <w:kern w:val="0"/>
          <w:szCs w:val="20"/>
          <w:vertAlign w:val="subscript"/>
        </w:rPr>
        <w:t xml:space="preserve"> </w:t>
      </w:r>
      <w:r>
        <w:rPr>
          <w:rFonts w:ascii="Times New Roman" w:hAnsi="Times New Roman"/>
          <w:kern w:val="0"/>
          <w:sz w:val="11"/>
          <w:szCs w:val="10"/>
        </w:rPr>
        <w:t xml:space="preserve">    </w:t>
      </w:r>
      <w:r>
        <w:rPr>
          <w:rFonts w:ascii="Times New Roman" w:hAnsi="Times New Roman"/>
          <w:kern w:val="0"/>
          <w:szCs w:val="20"/>
        </w:rPr>
        <w:t>——</w:t>
      </w:r>
      <w:r>
        <w:rPr>
          <w:rFonts w:hint="eastAsia" w:ascii="Times New Roman" w:hAnsi="Times New Roman"/>
          <w:kern w:val="0"/>
          <w:szCs w:val="20"/>
        </w:rPr>
        <w:t>再生原料在产品中的占比，以质量百分比（</w:t>
      </w:r>
      <w:r>
        <w:rPr>
          <w:rFonts w:ascii="Times New Roman" w:hAnsi="Times New Roman"/>
          <w:kern w:val="0"/>
          <w:szCs w:val="20"/>
        </w:rPr>
        <w:t>%</w:t>
      </w:r>
      <w:r>
        <w:rPr>
          <w:rFonts w:hint="eastAsia" w:ascii="Times New Roman" w:hAnsi="Times New Roman"/>
          <w:kern w:val="0"/>
          <w:szCs w:val="20"/>
        </w:rPr>
        <w:t>）表示；</w:t>
      </w:r>
    </w:p>
    <w:p w14:paraId="6038B7DE">
      <w:pPr>
        <w:widowControl/>
        <w:autoSpaceDE w:val="0"/>
        <w:autoSpaceDN w:val="0"/>
        <w:adjustRightInd/>
        <w:spacing w:line="360" w:lineRule="exact"/>
        <w:ind w:firstLine="420" w:firstLineChars="200"/>
        <w:rPr>
          <w:rFonts w:ascii="Times New Roman" w:hAnsi="Times New Roman"/>
          <w:kern w:val="0"/>
          <w:szCs w:val="20"/>
        </w:rPr>
      </w:pPr>
      <w:r>
        <w:rPr>
          <w:rFonts w:ascii="Times New Roman" w:hAnsi="Times New Roman"/>
          <w:i/>
          <w:iCs/>
          <w:kern w:val="0"/>
          <w:szCs w:val="20"/>
        </w:rPr>
        <w:t>E</w:t>
      </w:r>
      <w:r>
        <w:rPr>
          <w:rFonts w:ascii="Times New Roman" w:hAnsi="Times New Roman"/>
          <w:kern w:val="0"/>
          <w:szCs w:val="20"/>
          <w:vertAlign w:val="subscript"/>
        </w:rPr>
        <w:t xml:space="preserve">v </w:t>
      </w:r>
      <w:r>
        <w:rPr>
          <w:rFonts w:ascii="Times New Roman" w:hAnsi="Times New Roman"/>
          <w:kern w:val="0"/>
          <w:sz w:val="20"/>
          <w:szCs w:val="18"/>
          <w:vertAlign w:val="subscript"/>
        </w:rPr>
        <w:t xml:space="preserve">  </w:t>
      </w:r>
      <w:r>
        <w:rPr>
          <w:rFonts w:ascii="Times New Roman" w:hAnsi="Times New Roman"/>
          <w:kern w:val="0"/>
          <w:szCs w:val="20"/>
        </w:rPr>
        <w:t>——</w:t>
      </w:r>
      <w:r>
        <w:rPr>
          <w:rFonts w:hint="eastAsia" w:ascii="Times New Roman" w:hAnsi="Times New Roman"/>
          <w:kern w:val="0"/>
          <w:szCs w:val="20"/>
        </w:rPr>
        <w:t>原生原料获取与加工的温室气体排放量，单位为吨二氧化碳当量每吨（</w:t>
      </w:r>
      <w:r>
        <w:rPr>
          <w:rFonts w:ascii="Times New Roman" w:hAnsi="Times New Roman"/>
          <w:kern w:val="0"/>
          <w:szCs w:val="20"/>
        </w:rPr>
        <w:t>tCO</w:t>
      </w:r>
      <w:r>
        <w:rPr>
          <w:rFonts w:ascii="Times New Roman" w:hAnsi="Times New Roman"/>
          <w:kern w:val="0"/>
          <w:szCs w:val="20"/>
          <w:vertAlign w:val="subscript"/>
        </w:rPr>
        <w:t>2</w:t>
      </w:r>
      <w:r>
        <w:rPr>
          <w:rFonts w:ascii="Times New Roman" w:hAnsi="Times New Roman"/>
          <w:kern w:val="0"/>
          <w:szCs w:val="20"/>
        </w:rPr>
        <w:t>e/t</w:t>
      </w:r>
      <w:r>
        <w:rPr>
          <w:rFonts w:hint="eastAsia" w:ascii="Times New Roman" w:hAnsi="Times New Roman"/>
          <w:kern w:val="0"/>
          <w:szCs w:val="20"/>
        </w:rPr>
        <w:t>）；</w:t>
      </w:r>
    </w:p>
    <w:p w14:paraId="7AF299B5">
      <w:pPr>
        <w:widowControl/>
        <w:autoSpaceDE w:val="0"/>
        <w:autoSpaceDN w:val="0"/>
        <w:adjustRightInd/>
        <w:spacing w:line="360" w:lineRule="exact"/>
        <w:ind w:firstLine="420" w:firstLineChars="200"/>
        <w:rPr>
          <w:rFonts w:ascii="Times New Roman" w:hAnsi="Times New Roman"/>
          <w:kern w:val="0"/>
          <w:szCs w:val="20"/>
        </w:rPr>
      </w:pPr>
      <w:r>
        <w:rPr>
          <w:rFonts w:ascii="Times New Roman" w:hAnsi="Times New Roman"/>
          <w:i/>
          <w:iCs/>
          <w:kern w:val="0"/>
          <w:szCs w:val="20"/>
        </w:rPr>
        <w:t>E</w:t>
      </w:r>
      <w:r>
        <w:rPr>
          <w:rFonts w:ascii="Times New Roman" w:hAnsi="Times New Roman"/>
          <w:kern w:val="0"/>
          <w:szCs w:val="20"/>
          <w:vertAlign w:val="subscript"/>
        </w:rPr>
        <w:t xml:space="preserve">r </w:t>
      </w:r>
      <w:r>
        <w:rPr>
          <w:rFonts w:ascii="Times New Roman" w:hAnsi="Times New Roman"/>
          <w:kern w:val="0"/>
          <w:sz w:val="20"/>
          <w:szCs w:val="18"/>
          <w:vertAlign w:val="subscript"/>
        </w:rPr>
        <w:t xml:space="preserve">   </w:t>
      </w:r>
      <w:r>
        <w:rPr>
          <w:rFonts w:ascii="Times New Roman" w:hAnsi="Times New Roman"/>
          <w:kern w:val="0"/>
          <w:szCs w:val="20"/>
        </w:rPr>
        <w:t>——</w:t>
      </w:r>
      <w:r>
        <w:rPr>
          <w:rFonts w:hint="eastAsia" w:ascii="Times New Roman" w:hAnsi="Times New Roman"/>
          <w:kern w:val="0"/>
          <w:szCs w:val="20"/>
        </w:rPr>
        <w:t>再生原料加工的温室气体排放量，单位为吨二氧化碳当量每吨（</w:t>
      </w:r>
      <w:r>
        <w:rPr>
          <w:rFonts w:ascii="Times New Roman" w:hAnsi="Times New Roman"/>
          <w:kern w:val="0"/>
          <w:szCs w:val="20"/>
        </w:rPr>
        <w:t>tCO</w:t>
      </w:r>
      <w:r>
        <w:rPr>
          <w:rFonts w:ascii="Times New Roman" w:hAnsi="Times New Roman"/>
          <w:kern w:val="0"/>
          <w:szCs w:val="20"/>
          <w:vertAlign w:val="subscript"/>
        </w:rPr>
        <w:t>2</w:t>
      </w:r>
      <w:r>
        <w:rPr>
          <w:rFonts w:ascii="Times New Roman" w:hAnsi="Times New Roman"/>
          <w:kern w:val="0"/>
          <w:szCs w:val="20"/>
        </w:rPr>
        <w:t>e/t</w:t>
      </w:r>
      <w:r>
        <w:rPr>
          <w:rFonts w:hint="eastAsia" w:ascii="Times New Roman" w:hAnsi="Times New Roman"/>
          <w:kern w:val="0"/>
          <w:szCs w:val="20"/>
        </w:rPr>
        <w:t>）；</w:t>
      </w:r>
    </w:p>
    <w:p w14:paraId="47FFC1B2">
      <w:pPr>
        <w:widowControl/>
        <w:autoSpaceDE w:val="0"/>
        <w:autoSpaceDN w:val="0"/>
        <w:adjustRightInd/>
        <w:spacing w:line="360" w:lineRule="exact"/>
        <w:ind w:firstLine="420" w:firstLineChars="200"/>
        <w:rPr>
          <w:rFonts w:ascii="Times New Roman" w:hAnsi="Times New Roman"/>
          <w:kern w:val="0"/>
          <w:szCs w:val="20"/>
        </w:rPr>
      </w:pPr>
      <w:r>
        <w:rPr>
          <w:rFonts w:ascii="Times New Roman" w:hAnsi="Times New Roman"/>
          <w:kern w:val="0"/>
          <w:szCs w:val="20"/>
        </w:rPr>
        <w:t xml:space="preserve">α </w:t>
      </w:r>
      <w:r>
        <w:rPr>
          <w:rFonts w:ascii="Times New Roman" w:hAnsi="Times New Roman"/>
          <w:kern w:val="0"/>
          <w:sz w:val="15"/>
          <w:szCs w:val="13"/>
        </w:rPr>
        <w:t xml:space="preserve">   </w:t>
      </w:r>
      <w:r>
        <w:rPr>
          <w:rFonts w:ascii="Times New Roman" w:hAnsi="Times New Roman"/>
          <w:kern w:val="0"/>
          <w:szCs w:val="20"/>
        </w:rPr>
        <w:t>——</w:t>
      </w:r>
      <w:r>
        <w:rPr>
          <w:rFonts w:hint="eastAsia" w:ascii="Times New Roman" w:hAnsi="Times New Roman"/>
          <w:kern w:val="0"/>
          <w:szCs w:val="20"/>
        </w:rPr>
        <w:t>碳权因子，无量纲，按公式（</w:t>
      </w:r>
      <w:r>
        <w:rPr>
          <w:rFonts w:ascii="Times New Roman" w:hAnsi="Times New Roman"/>
          <w:kern w:val="0"/>
          <w:szCs w:val="20"/>
        </w:rPr>
        <w:t>2</w:t>
      </w:r>
      <w:r>
        <w:rPr>
          <w:rFonts w:hint="eastAsia" w:ascii="Times New Roman" w:hAnsi="Times New Roman"/>
          <w:kern w:val="0"/>
          <w:szCs w:val="20"/>
        </w:rPr>
        <w:t>）计算。</w:t>
      </w:r>
    </w:p>
    <w:p w14:paraId="39B696C4">
      <w:pPr>
        <w:widowControl/>
        <w:autoSpaceDE w:val="0"/>
        <w:autoSpaceDN w:val="0"/>
        <w:adjustRightInd/>
        <w:spacing w:before="156" w:beforeLines="50" w:line="240" w:lineRule="auto"/>
        <w:ind w:firstLine="420" w:firstLineChars="200"/>
        <w:rPr>
          <w:rFonts w:ascii="Times New Roman"/>
        </w:rPr>
      </w:pPr>
      <w:r>
        <w:rPr>
          <w:rFonts w:hint="eastAsia" w:ascii="Times New Roman"/>
        </w:rPr>
        <w:t>碳权因子按公式（</w:t>
      </w:r>
      <w:r>
        <w:rPr>
          <w:rFonts w:ascii="Times New Roman"/>
        </w:rPr>
        <w:t>2</w:t>
      </w:r>
      <w:r>
        <w:rPr>
          <w:rFonts w:hint="eastAsia" w:ascii="Times New Roman"/>
        </w:rPr>
        <w:t>）进行计算：</w:t>
      </w:r>
    </w:p>
    <w:p w14:paraId="2CC2B386">
      <w:pPr>
        <w:widowControl/>
        <w:autoSpaceDE w:val="0"/>
        <w:autoSpaceDN w:val="0"/>
        <w:adjustRightInd/>
        <w:spacing w:before="156" w:beforeLines="50" w:after="156" w:afterLines="50" w:line="240" w:lineRule="auto"/>
        <w:jc w:val="right"/>
        <w:rPr>
          <w:rFonts w:ascii="Times New Roman" w:hAnsi="Times New Roman"/>
          <w:kern w:val="0"/>
          <w:szCs w:val="20"/>
        </w:rPr>
      </w:pPr>
      <m:oMath>
        <m:r>
          <m:rPr>
            <m:sty m:val="p"/>
          </m:rPr>
          <w:rPr>
            <w:rFonts w:ascii="Cambria Math" w:hAnsi="Cambria Math"/>
            <w:kern w:val="0"/>
            <w:szCs w:val="20"/>
          </w:rPr>
          <m:t>α=</m:t>
        </m:r>
        <m:d>
          <m:dPr>
            <m:ctrlPr>
              <w:rPr>
                <w:rFonts w:ascii="Cambria Math" w:hAnsi="Cambria Math"/>
                <w:i/>
              </w:rPr>
            </m:ctrlPr>
          </m:dPr>
          <m:e>
            <m:r>
              <m:rPr/>
              <w:rPr>
                <w:rFonts w:ascii="Cambria Math" w:hAnsi="Cambria Math"/>
                <w:kern w:val="0"/>
                <w:szCs w:val="20"/>
              </w:rPr>
              <m:t>1−β</m:t>
            </m:r>
            <m:ctrlPr>
              <w:rPr>
                <w:rFonts w:ascii="Cambria Math" w:hAnsi="Cambria Math"/>
                <w:i/>
              </w:rPr>
            </m:ctrlPr>
          </m:e>
        </m:d>
        <m:r>
          <m:rPr/>
          <w:rPr>
            <w:rFonts w:ascii="Cambria Math" w:hAnsi="Cambria Math"/>
            <w:kern w:val="0"/>
            <w:szCs w:val="20"/>
          </w:rPr>
          <m:t>×</m:t>
        </m:r>
        <m:sSub>
          <m:sSubPr>
            <m:ctrlPr>
              <w:rPr>
                <w:rFonts w:ascii="Cambria Math" w:hAnsi="Cambria Math"/>
                <w:i/>
              </w:rPr>
            </m:ctrlPr>
          </m:sSubPr>
          <m:e>
            <m:r>
              <m:rPr/>
              <w:rPr>
                <w:rFonts w:ascii="Cambria Math" w:hAnsi="Cambria Math"/>
                <w:kern w:val="0"/>
                <w:szCs w:val="20"/>
              </w:rPr>
              <m:t>P</m:t>
            </m:r>
            <m:ctrlPr>
              <w:rPr>
                <w:rFonts w:ascii="Cambria Math" w:hAnsi="Cambria Math"/>
                <w:i/>
              </w:rPr>
            </m:ctrlPr>
          </m:e>
          <m:sub>
            <m:r>
              <m:rPr/>
              <w:rPr>
                <w:rFonts w:ascii="Cambria Math" w:hAnsi="Cambria Math"/>
                <w:kern w:val="0"/>
                <w:szCs w:val="20"/>
              </w:rPr>
              <m:t>r</m:t>
            </m:r>
            <m:ctrlPr>
              <w:rPr>
                <w:rFonts w:ascii="Cambria Math" w:hAnsi="Cambria Math"/>
                <w:i/>
              </w:rPr>
            </m:ctrlPr>
          </m:sub>
        </m:sSub>
        <m:r>
          <m:rPr/>
          <w:rPr>
            <w:rFonts w:ascii="Cambria Math" w:hAnsi="Cambria Math"/>
            <w:kern w:val="0"/>
            <w:szCs w:val="20"/>
          </w:rPr>
          <m:t>×</m:t>
        </m:r>
        <m:f>
          <m:fPr>
            <m:ctrlPr>
              <w:rPr>
                <w:rFonts w:ascii="Cambria Math" w:hAnsi="Cambria Math"/>
                <w:i/>
              </w:rPr>
            </m:ctrlPr>
          </m:fPr>
          <m:num>
            <m:r>
              <m:rPr/>
              <w:rPr>
                <w:rFonts w:ascii="Cambria Math" w:hAnsi="Cambria Math"/>
                <w:kern w:val="0"/>
                <w:szCs w:val="20"/>
              </w:rPr>
              <m:t>1</m:t>
            </m:r>
            <m:ctrlPr>
              <w:rPr>
                <w:rFonts w:ascii="Cambria Math" w:hAnsi="Cambria Math"/>
                <w:i/>
              </w:rPr>
            </m:ctrlPr>
          </m:num>
          <m:den>
            <m:r>
              <m:rPr/>
              <w:rPr>
                <w:rFonts w:ascii="Cambria Math" w:hAnsi="Cambria Math"/>
                <w:kern w:val="0"/>
                <w:szCs w:val="20"/>
              </w:rPr>
              <m:t>n</m:t>
            </m:r>
            <m:ctrlPr>
              <w:rPr>
                <w:rFonts w:ascii="Cambria Math" w:hAnsi="Cambria Math"/>
                <w:i/>
              </w:rPr>
            </m:ctrlPr>
          </m:den>
        </m:f>
        <m:nary>
          <m:naryPr>
            <m:chr m:val="∑"/>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hAnsi="Cambria Math"/>
                <w:kern w:val="0"/>
                <w:szCs w:val="20"/>
              </w:rPr>
              <m:t>i</m:t>
            </m:r>
            <m:ctrlPr>
              <w:rPr>
                <w:rFonts w:ascii="Cambria Math" w:hAnsi="Cambria Math"/>
                <w:i/>
              </w:rPr>
            </m:ctrlPr>
          </m:e>
        </m:nary>
      </m:oMath>
      <w:r>
        <w:rPr>
          <w:rFonts w:ascii="Times New Roman" w:hAnsi="Times New Roman"/>
          <w:kern w:val="0"/>
          <w:szCs w:val="20"/>
        </w:rPr>
        <w:t>………………………………</w:t>
      </w:r>
      <w:r>
        <w:rPr>
          <w:rFonts w:hint="eastAsia" w:ascii="Times New Roman" w:hAnsi="Times New Roman"/>
          <w:kern w:val="0"/>
          <w:szCs w:val="20"/>
        </w:rPr>
        <w:t>（</w:t>
      </w:r>
      <w:r>
        <w:rPr>
          <w:rFonts w:ascii="Times New Roman" w:hAnsi="Times New Roman"/>
          <w:kern w:val="0"/>
          <w:szCs w:val="20"/>
        </w:rPr>
        <w:t>2</w:t>
      </w:r>
      <w:r>
        <w:rPr>
          <w:rFonts w:hint="eastAsia" w:ascii="Times New Roman" w:hAnsi="Times New Roman"/>
          <w:kern w:val="0"/>
          <w:szCs w:val="20"/>
        </w:rPr>
        <w:t>）</w:t>
      </w:r>
    </w:p>
    <w:p w14:paraId="446DD8BF">
      <w:pPr>
        <w:widowControl/>
        <w:autoSpaceDE w:val="0"/>
        <w:autoSpaceDN w:val="0"/>
        <w:adjustRightInd/>
        <w:spacing w:line="360" w:lineRule="exact"/>
        <w:ind w:firstLine="420" w:firstLineChars="200"/>
        <w:rPr>
          <w:rFonts w:ascii="Times New Roman" w:hAnsi="Times New Roman"/>
          <w:kern w:val="0"/>
          <w:szCs w:val="20"/>
        </w:rPr>
      </w:pPr>
      <w:r>
        <w:rPr>
          <w:rFonts w:hint="eastAsia" w:ascii="Times New Roman" w:hAnsi="Times New Roman"/>
          <w:kern w:val="0"/>
          <w:szCs w:val="20"/>
        </w:rPr>
        <w:t>式中：</w:t>
      </w:r>
    </w:p>
    <w:p w14:paraId="4520F2A6">
      <w:pPr>
        <w:widowControl/>
        <w:autoSpaceDE w:val="0"/>
        <w:autoSpaceDN w:val="0"/>
        <w:adjustRightInd/>
        <w:spacing w:line="360" w:lineRule="exact"/>
        <w:ind w:firstLine="420" w:firstLineChars="200"/>
        <w:rPr>
          <w:rFonts w:ascii="Times New Roman" w:hAnsi="Times New Roman"/>
          <w:kern w:val="0"/>
          <w:szCs w:val="20"/>
        </w:rPr>
      </w:pPr>
      <w:r>
        <w:rPr>
          <w:rFonts w:ascii="Times New Roman" w:hAnsi="Times New Roman"/>
          <w:i/>
          <w:iCs/>
          <w:kern w:val="0"/>
          <w:szCs w:val="20"/>
        </w:rPr>
        <w:t>β</w:t>
      </w:r>
      <w:r>
        <w:rPr>
          <w:rFonts w:ascii="Times New Roman" w:hAnsi="Times New Roman"/>
          <w:kern w:val="0"/>
          <w:szCs w:val="20"/>
          <w:vertAlign w:val="subscript"/>
        </w:rPr>
        <w:t xml:space="preserve"> </w:t>
      </w:r>
      <w:r>
        <w:rPr>
          <w:rFonts w:ascii="Times New Roman" w:hAnsi="Times New Roman"/>
          <w:kern w:val="0"/>
          <w:sz w:val="11"/>
          <w:szCs w:val="10"/>
        </w:rPr>
        <w:t xml:space="preserve">    </w:t>
      </w:r>
      <w:r>
        <w:rPr>
          <w:rFonts w:ascii="Times New Roman" w:hAnsi="Times New Roman"/>
          <w:kern w:val="0"/>
          <w:szCs w:val="20"/>
        </w:rPr>
        <w:t>——</w:t>
      </w:r>
      <w:r>
        <w:rPr>
          <w:rFonts w:hint="eastAsia" w:ascii="Times New Roman" w:hAnsi="Times New Roman"/>
          <w:kern w:val="0"/>
          <w:szCs w:val="20"/>
        </w:rPr>
        <w:t>区域发展系数，无量纲，定期由联合国公布；</w:t>
      </w:r>
    </w:p>
    <w:p w14:paraId="1C09AD4A">
      <w:pPr>
        <w:widowControl/>
        <w:autoSpaceDE w:val="0"/>
        <w:autoSpaceDN w:val="0"/>
        <w:adjustRightInd/>
        <w:spacing w:line="360" w:lineRule="exact"/>
        <w:ind w:firstLine="420" w:firstLineChars="200"/>
        <w:rPr>
          <w:rFonts w:ascii="Times New Roman" w:hAnsi="Times New Roman"/>
          <w:kern w:val="0"/>
          <w:szCs w:val="20"/>
        </w:rPr>
      </w:pPr>
      <w:r>
        <w:rPr>
          <w:rFonts w:ascii="Times New Roman" w:hAnsi="Times New Roman"/>
          <w:i/>
          <w:iCs/>
          <w:kern w:val="0"/>
          <w:szCs w:val="20"/>
        </w:rPr>
        <w:t>P</w:t>
      </w:r>
      <w:r>
        <w:rPr>
          <w:rFonts w:ascii="Times New Roman" w:hAnsi="Times New Roman"/>
          <w:kern w:val="0"/>
          <w:szCs w:val="20"/>
          <w:vertAlign w:val="subscript"/>
        </w:rPr>
        <w:t xml:space="preserve">r </w:t>
      </w:r>
      <w:r>
        <w:rPr>
          <w:rFonts w:ascii="Times New Roman" w:hAnsi="Times New Roman"/>
          <w:kern w:val="0"/>
          <w:sz w:val="20"/>
          <w:szCs w:val="18"/>
          <w:vertAlign w:val="subscript"/>
        </w:rPr>
        <w:t xml:space="preserve">  </w:t>
      </w:r>
      <w:r>
        <w:rPr>
          <w:rFonts w:ascii="Times New Roman" w:hAnsi="Times New Roman"/>
          <w:kern w:val="0"/>
          <w:szCs w:val="20"/>
        </w:rPr>
        <w:t>——</w:t>
      </w:r>
      <w:r>
        <w:rPr>
          <w:rFonts w:hint="eastAsia" w:ascii="Times New Roman" w:hAnsi="Times New Roman"/>
          <w:kern w:val="0"/>
          <w:szCs w:val="20"/>
        </w:rPr>
        <w:t>新能源汽车渗透率，以百分比（</w:t>
      </w:r>
      <w:r>
        <w:rPr>
          <w:rFonts w:ascii="Times New Roman" w:hAnsi="Times New Roman"/>
          <w:kern w:val="0"/>
          <w:szCs w:val="20"/>
        </w:rPr>
        <w:t>%</w:t>
      </w:r>
      <w:r>
        <w:rPr>
          <w:rFonts w:hint="eastAsia" w:ascii="Times New Roman" w:hAnsi="Times New Roman"/>
          <w:kern w:val="0"/>
          <w:szCs w:val="20"/>
        </w:rPr>
        <w:t>）表示，由各个国家或地区定期公布；</w:t>
      </w:r>
    </w:p>
    <w:p w14:paraId="3A49A156">
      <w:pPr>
        <w:widowControl/>
        <w:autoSpaceDE w:val="0"/>
        <w:autoSpaceDN w:val="0"/>
        <w:adjustRightInd/>
        <w:spacing w:line="360" w:lineRule="exact"/>
        <w:ind w:firstLine="420" w:firstLineChars="200"/>
        <w:rPr>
          <w:rFonts w:ascii="Times New Roman" w:hAnsi="Times New Roman"/>
          <w:kern w:val="0"/>
          <w:szCs w:val="20"/>
        </w:rPr>
      </w:pPr>
      <w:r>
        <w:rPr>
          <w:rFonts w:ascii="Times New Roman" w:hAnsi="Times New Roman"/>
          <w:i/>
          <w:iCs/>
          <w:kern w:val="0"/>
          <w:szCs w:val="20"/>
        </w:rPr>
        <w:t>n</w:t>
      </w:r>
      <w:r>
        <w:rPr>
          <w:rFonts w:ascii="Times New Roman" w:hAnsi="Times New Roman"/>
          <w:kern w:val="0"/>
          <w:szCs w:val="20"/>
          <w:vertAlign w:val="subscript"/>
        </w:rPr>
        <w:t xml:space="preserve"> </w:t>
      </w:r>
      <w:r>
        <w:rPr>
          <w:rFonts w:ascii="Times New Roman" w:hAnsi="Times New Roman"/>
          <w:kern w:val="0"/>
          <w:sz w:val="20"/>
          <w:szCs w:val="18"/>
          <w:vertAlign w:val="subscript"/>
        </w:rPr>
        <w:t xml:space="preserve">   </w:t>
      </w:r>
      <w:r>
        <w:rPr>
          <w:rFonts w:ascii="Times New Roman" w:hAnsi="Times New Roman"/>
          <w:kern w:val="0"/>
          <w:szCs w:val="20"/>
        </w:rPr>
        <w:t>——</w:t>
      </w:r>
      <w:r>
        <w:rPr>
          <w:rFonts w:hint="eastAsia" w:ascii="Times New Roman" w:hAnsi="Times New Roman"/>
          <w:kern w:val="0"/>
          <w:szCs w:val="20"/>
        </w:rPr>
        <w:t>再生材料中镍、钴、锰、锂等目标元素的一种或多种；</w:t>
      </w:r>
    </w:p>
    <w:p w14:paraId="35BF3596">
      <w:pPr>
        <w:widowControl/>
        <w:autoSpaceDE w:val="0"/>
        <w:autoSpaceDN w:val="0"/>
        <w:adjustRightInd/>
        <w:spacing w:line="360" w:lineRule="exact"/>
        <w:ind w:firstLine="420" w:firstLineChars="200"/>
        <w:rPr>
          <w:rFonts w:ascii="Times New Roman" w:hAnsi="Times New Roman"/>
          <w:kern w:val="0"/>
          <w:szCs w:val="20"/>
        </w:rPr>
      </w:pPr>
      <w:r>
        <w:rPr>
          <w:rFonts w:ascii="Times New Roman" w:hAnsi="Times New Roman"/>
          <w:i/>
          <w:iCs/>
          <w:kern w:val="0"/>
          <w:szCs w:val="20"/>
        </w:rPr>
        <w:t>i</w:t>
      </w:r>
      <w:r>
        <w:rPr>
          <w:rFonts w:ascii="Times New Roman" w:hAnsi="Times New Roman"/>
          <w:kern w:val="0"/>
          <w:szCs w:val="20"/>
        </w:rPr>
        <w:t xml:space="preserve"> </w:t>
      </w:r>
      <w:r>
        <w:rPr>
          <w:rFonts w:ascii="Times New Roman" w:hAnsi="Times New Roman"/>
          <w:kern w:val="0"/>
          <w:sz w:val="15"/>
          <w:szCs w:val="13"/>
        </w:rPr>
        <w:t xml:space="preserve">   </w:t>
      </w:r>
      <w:r>
        <w:rPr>
          <w:rFonts w:ascii="Times New Roman" w:hAnsi="Times New Roman"/>
          <w:kern w:val="0"/>
          <w:szCs w:val="20"/>
        </w:rPr>
        <w:t>——</w:t>
      </w:r>
      <w:r>
        <w:rPr>
          <w:rFonts w:hint="eastAsia" w:ascii="Times New Roman" w:hAnsi="Times New Roman"/>
          <w:kern w:val="0"/>
          <w:szCs w:val="20"/>
        </w:rPr>
        <w:t>镍、钴、锰、锂等目标元素的回收率，以质量百分比（</w:t>
      </w:r>
      <w:r>
        <w:rPr>
          <w:rFonts w:ascii="Times New Roman" w:hAnsi="Times New Roman"/>
          <w:kern w:val="0"/>
          <w:szCs w:val="20"/>
        </w:rPr>
        <w:t>%</w:t>
      </w:r>
      <w:r>
        <w:rPr>
          <w:rFonts w:hint="eastAsia" w:ascii="Times New Roman" w:hAnsi="Times New Roman"/>
          <w:kern w:val="0"/>
          <w:szCs w:val="20"/>
        </w:rPr>
        <w:t>）表示。</w:t>
      </w:r>
      <w:bookmarkEnd w:id="49"/>
    </w:p>
    <w:p w14:paraId="0AF91EAF">
      <w:pPr>
        <w:pStyle w:val="104"/>
        <w:spacing w:before="312" w:after="312"/>
      </w:pPr>
      <w:r>
        <w:rPr>
          <w:rFonts w:hint="eastAsia"/>
        </w:rPr>
        <w:t>数据收集与处理</w:t>
      </w:r>
    </w:p>
    <w:p w14:paraId="121AE603">
      <w:pPr>
        <w:pStyle w:val="105"/>
        <w:spacing w:before="156" w:after="156"/>
        <w:ind w:left="0"/>
      </w:pPr>
      <w:r>
        <w:rPr>
          <w:rFonts w:hint="eastAsia"/>
        </w:rPr>
        <w:t>数据收集</w:t>
      </w:r>
    </w:p>
    <w:p w14:paraId="5C7B0D74">
      <w:pPr>
        <w:numPr>
          <w:ilvl w:val="3"/>
          <w:numId w:val="34"/>
        </w:numPr>
        <w:adjustRightInd/>
        <w:spacing w:line="240" w:lineRule="auto"/>
        <w:rPr>
          <w:rFonts w:ascii="Times New Roman" w:hAnsi="Times New Roman"/>
          <w:kern w:val="0"/>
          <w:szCs w:val="20"/>
        </w:rPr>
      </w:pPr>
      <w:r>
        <w:rPr>
          <w:rFonts w:hint="eastAsia" w:ascii="Times New Roman" w:hAnsi="Times New Roman"/>
          <w:kern w:val="0"/>
          <w:szCs w:val="20"/>
        </w:rPr>
        <w:t>数据收集应包括初级数据和次级数据，数据收集示例见附录</w:t>
      </w:r>
      <w:r>
        <w:rPr>
          <w:rFonts w:ascii="Times New Roman" w:hAnsi="Times New Roman"/>
          <w:kern w:val="0"/>
          <w:szCs w:val="20"/>
        </w:rPr>
        <w:t>A</w:t>
      </w:r>
      <w:r>
        <w:rPr>
          <w:rFonts w:hint="eastAsia" w:ascii="Times New Roman" w:hAnsi="Times New Roman"/>
          <w:kern w:val="0"/>
          <w:szCs w:val="20"/>
        </w:rPr>
        <w:t>。</w:t>
      </w:r>
    </w:p>
    <w:p w14:paraId="77BFEFA8">
      <w:pPr>
        <w:numPr>
          <w:ilvl w:val="3"/>
          <w:numId w:val="34"/>
        </w:numPr>
        <w:adjustRightInd/>
        <w:spacing w:line="240" w:lineRule="auto"/>
        <w:rPr>
          <w:rFonts w:ascii="宋体" w:hAnsi="Times New Roman"/>
          <w:kern w:val="0"/>
          <w:szCs w:val="20"/>
        </w:rPr>
      </w:pPr>
      <w:r>
        <w:rPr>
          <w:rFonts w:hint="eastAsia" w:ascii="宋体" w:hAnsi="Times New Roman"/>
          <w:kern w:val="0"/>
          <w:szCs w:val="20"/>
        </w:rPr>
        <w:t>应优先收集初级数据，在初级数据无法收集时可使用次级数据。</w:t>
      </w:r>
    </w:p>
    <w:p w14:paraId="1959FC0A">
      <w:pPr>
        <w:numPr>
          <w:ilvl w:val="3"/>
          <w:numId w:val="34"/>
        </w:numPr>
        <w:adjustRightInd/>
        <w:spacing w:line="240" w:lineRule="auto"/>
        <w:rPr>
          <w:rFonts w:ascii="宋体" w:hAnsi="Times New Roman"/>
          <w:kern w:val="0"/>
          <w:szCs w:val="20"/>
        </w:rPr>
      </w:pPr>
      <w:r>
        <w:rPr>
          <w:rFonts w:hint="eastAsia" w:ascii="宋体" w:hAnsi="Times New Roman"/>
          <w:kern w:val="0"/>
          <w:szCs w:val="20"/>
        </w:rPr>
        <w:t>初级数据主要来源：</w:t>
      </w:r>
    </w:p>
    <w:p w14:paraId="2C26D6CA">
      <w:pPr>
        <w:pStyle w:val="174"/>
        <w:numPr>
          <w:ilvl w:val="0"/>
          <w:numId w:val="35"/>
        </w:numPr>
      </w:pPr>
      <w:r>
        <w:rPr>
          <w:rFonts w:hint="eastAsia"/>
        </w:rPr>
        <w:t>原料出入库记录，包括原生原料和再生原料的消耗量；</w:t>
      </w:r>
    </w:p>
    <w:p w14:paraId="690ABDF9">
      <w:pPr>
        <w:pStyle w:val="174"/>
        <w:numPr>
          <w:ilvl w:val="0"/>
          <w:numId w:val="35"/>
        </w:numPr>
      </w:pPr>
      <w:r>
        <w:rPr>
          <w:rFonts w:hint="eastAsia"/>
        </w:rPr>
        <w:t>能源和资源数据，如年度电力消费总量分配到目标产品等；</w:t>
      </w:r>
    </w:p>
    <w:p w14:paraId="5C26FB4E">
      <w:pPr>
        <w:pStyle w:val="174"/>
        <w:numPr>
          <w:ilvl w:val="0"/>
          <w:numId w:val="35"/>
        </w:numPr>
      </w:pPr>
      <w:r>
        <w:rPr>
          <w:rFonts w:hint="eastAsia"/>
        </w:rPr>
        <w:t>第三方机构检测结果，如燃料的低位发热值</w:t>
      </w:r>
      <w:bookmarkStart w:id="55" w:name="_GoBack"/>
      <w:bookmarkEnd w:id="55"/>
      <w:r>
        <w:rPr>
          <w:rFonts w:hint="eastAsia"/>
        </w:rPr>
        <w:t>等；</w:t>
      </w:r>
    </w:p>
    <w:p w14:paraId="5E83D738">
      <w:pPr>
        <w:pStyle w:val="174"/>
        <w:numPr>
          <w:ilvl w:val="0"/>
          <w:numId w:val="35"/>
        </w:numPr>
      </w:pPr>
      <w:r>
        <w:rPr>
          <w:rFonts w:hint="eastAsia"/>
        </w:rPr>
        <w:t>正极材料、前驱体和锂盐的产品规格、主要成分；</w:t>
      </w:r>
    </w:p>
    <w:p w14:paraId="02E4712A">
      <w:pPr>
        <w:pStyle w:val="174"/>
        <w:numPr>
          <w:ilvl w:val="0"/>
          <w:numId w:val="35"/>
        </w:numPr>
      </w:pPr>
      <w:r>
        <w:rPr>
          <w:rFonts w:hint="eastAsia"/>
        </w:rPr>
        <w:t>污染物的种类、排放浓度、排放总量；</w:t>
      </w:r>
    </w:p>
    <w:p w14:paraId="10D6085D">
      <w:pPr>
        <w:widowControl/>
        <w:numPr>
          <w:ilvl w:val="0"/>
          <w:numId w:val="36"/>
        </w:numPr>
        <w:adjustRightInd/>
        <w:spacing w:line="240" w:lineRule="auto"/>
        <w:rPr>
          <w:rFonts w:ascii="宋体" w:hAnsi="Times New Roman"/>
          <w:kern w:val="0"/>
          <w:szCs w:val="20"/>
        </w:rPr>
      </w:pPr>
      <w:r>
        <w:rPr>
          <w:rFonts w:hint="eastAsia" w:ascii="宋体" w:hAnsi="Times New Roman"/>
          <w:kern w:val="0"/>
          <w:szCs w:val="20"/>
        </w:rPr>
        <w:t>其他采购和销售数据等。</w:t>
      </w:r>
    </w:p>
    <w:p w14:paraId="7E0BA2CA">
      <w:pPr>
        <w:numPr>
          <w:ilvl w:val="3"/>
          <w:numId w:val="34"/>
        </w:numPr>
        <w:adjustRightInd/>
        <w:spacing w:line="240" w:lineRule="auto"/>
        <w:rPr>
          <w:rFonts w:ascii="宋体" w:hAnsi="Times New Roman"/>
          <w:kern w:val="0"/>
          <w:szCs w:val="20"/>
        </w:rPr>
      </w:pPr>
      <w:r>
        <w:rPr>
          <w:rFonts w:hint="eastAsia" w:ascii="宋体" w:hAnsi="Times New Roman"/>
          <w:kern w:val="0"/>
          <w:szCs w:val="20"/>
        </w:rPr>
        <w:t>次级数据主要来源：</w:t>
      </w:r>
    </w:p>
    <w:p w14:paraId="1F710969">
      <w:pPr>
        <w:pStyle w:val="174"/>
        <w:numPr>
          <w:ilvl w:val="0"/>
          <w:numId w:val="37"/>
        </w:numPr>
      </w:pPr>
      <w:r>
        <w:rPr>
          <w:rFonts w:hint="eastAsia"/>
        </w:rPr>
        <w:t>由企业提供的并经过第三方机构核证的产品碳足迹计算数据；</w:t>
      </w:r>
    </w:p>
    <w:p w14:paraId="4E82B585">
      <w:pPr>
        <w:pStyle w:val="174"/>
        <w:numPr>
          <w:ilvl w:val="0"/>
          <w:numId w:val="37"/>
        </w:numPr>
      </w:pPr>
      <w:r>
        <w:rPr>
          <w:rFonts w:hint="eastAsia"/>
        </w:rPr>
        <w:t>政府、研究机构等正式公布的产品生命周期温室气体排放数据；</w:t>
      </w:r>
    </w:p>
    <w:p w14:paraId="077A87E3">
      <w:pPr>
        <w:pStyle w:val="174"/>
        <w:numPr>
          <w:ilvl w:val="0"/>
          <w:numId w:val="37"/>
        </w:numPr>
      </w:pPr>
      <w:r>
        <w:rPr>
          <w:rFonts w:hint="eastAsia"/>
        </w:rPr>
        <w:t>经国际或政府认可的LCA软件数据库；</w:t>
      </w:r>
    </w:p>
    <w:p w14:paraId="02BBB768">
      <w:pPr>
        <w:pStyle w:val="174"/>
        <w:numPr>
          <w:ilvl w:val="0"/>
          <w:numId w:val="37"/>
        </w:numPr>
      </w:pPr>
      <w:r>
        <w:rPr>
          <w:rFonts w:hint="eastAsia"/>
        </w:rPr>
        <w:t>文献数据、行业内专家经验值。</w:t>
      </w:r>
    </w:p>
    <w:p w14:paraId="7677BD23">
      <w:pPr>
        <w:numPr>
          <w:ilvl w:val="3"/>
          <w:numId w:val="34"/>
        </w:numPr>
        <w:adjustRightInd/>
        <w:spacing w:line="240" w:lineRule="auto"/>
        <w:rPr>
          <w:rFonts w:ascii="宋体" w:hAnsi="Times New Roman"/>
          <w:kern w:val="0"/>
          <w:szCs w:val="20"/>
        </w:rPr>
      </w:pPr>
      <w:r>
        <w:rPr>
          <w:rFonts w:hint="eastAsia" w:ascii="宋体" w:hAnsi="Times New Roman"/>
          <w:kern w:val="0"/>
          <w:szCs w:val="20"/>
        </w:rPr>
        <w:t>所收集数据应能完整覆盖核算和报告期。若未采用核算和报告期的数据或不能完整覆盖，应说明原因及处理方法。</w:t>
      </w:r>
    </w:p>
    <w:p w14:paraId="03A22F5A">
      <w:pPr>
        <w:numPr>
          <w:ilvl w:val="3"/>
          <w:numId w:val="34"/>
        </w:numPr>
        <w:adjustRightInd/>
        <w:spacing w:line="240" w:lineRule="auto"/>
        <w:rPr>
          <w:rFonts w:ascii="宋体" w:hAnsi="Times New Roman"/>
          <w:kern w:val="0"/>
          <w:szCs w:val="20"/>
        </w:rPr>
      </w:pPr>
      <w:r>
        <w:rPr>
          <w:rFonts w:hint="eastAsia" w:ascii="宋体" w:hAnsi="Times New Roman"/>
          <w:kern w:val="0"/>
          <w:szCs w:val="20"/>
        </w:rPr>
        <w:t>所提供的初级数据和次级数据均需提供来源及佐证资料。初级数据应保证数据的真实性，提供的佐证材料可包括生产报表、发票、原始记录表格等。</w:t>
      </w:r>
    </w:p>
    <w:p w14:paraId="545625A2">
      <w:pPr>
        <w:pStyle w:val="105"/>
        <w:numPr>
          <w:ilvl w:val="2"/>
          <w:numId w:val="34"/>
        </w:numPr>
        <w:spacing w:before="156" w:after="156"/>
        <w:ind w:left="0"/>
        <w:rPr>
          <w:rFonts w:ascii="宋体"/>
        </w:rPr>
      </w:pPr>
      <w:r>
        <w:rPr>
          <w:rFonts w:hint="eastAsia" w:ascii="宋体"/>
        </w:rPr>
        <w:t>数据处理</w:t>
      </w:r>
    </w:p>
    <w:p w14:paraId="3EE94B80">
      <w:pPr>
        <w:numPr>
          <w:ilvl w:val="3"/>
          <w:numId w:val="34"/>
        </w:numPr>
        <w:adjustRightInd/>
        <w:spacing w:line="240" w:lineRule="auto"/>
        <w:rPr>
          <w:rFonts w:ascii="宋体" w:hAnsi="Times New Roman" w:eastAsia="黑体"/>
          <w:kern w:val="0"/>
          <w:szCs w:val="20"/>
        </w:rPr>
      </w:pPr>
      <w:bookmarkStart w:id="51" w:name="_Hlk164094224"/>
      <w:r>
        <w:rPr>
          <w:rFonts w:hint="eastAsia" w:ascii="宋体" w:hAnsi="Times New Roman" w:eastAsia="黑体"/>
          <w:kern w:val="0"/>
          <w:szCs w:val="20"/>
        </w:rPr>
        <w:t>分配原则</w:t>
      </w:r>
    </w:p>
    <w:bookmarkEnd w:id="51"/>
    <w:p w14:paraId="34966BB1">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在边界设置或数据收集时，应尽量避免进行数据分配。若发现至少有一个过程的输入和输出包含多个产品，则总排放量需要在产品生命周期内进行分配。应将物料或能源产生碳足迹分摊到对应产品上，形成单位产品的累计碳足迹。数据分配一般遵循以下原则：</w:t>
      </w:r>
    </w:p>
    <w:p w14:paraId="09AE34CE">
      <w:pPr>
        <w:widowControl/>
        <w:numPr>
          <w:ilvl w:val="0"/>
          <w:numId w:val="38"/>
        </w:numPr>
        <w:tabs>
          <w:tab w:val="left" w:pos="851"/>
        </w:tabs>
        <w:adjustRightInd/>
        <w:spacing w:line="240" w:lineRule="auto"/>
        <w:rPr>
          <w:rFonts w:ascii="宋体" w:hAnsi="Times New Roman"/>
          <w:kern w:val="0"/>
          <w:szCs w:val="20"/>
        </w:rPr>
      </w:pPr>
      <w:r>
        <w:rPr>
          <w:rFonts w:hint="eastAsia" w:ascii="宋体" w:hAnsi="Times New Roman"/>
          <w:kern w:val="0"/>
          <w:szCs w:val="20"/>
        </w:rPr>
        <w:t>优先使用物理关系进行分配，如产品重量、数量、热值等；</w:t>
      </w:r>
    </w:p>
    <w:p w14:paraId="7B2C6B98">
      <w:pPr>
        <w:widowControl/>
        <w:numPr>
          <w:ilvl w:val="0"/>
          <w:numId w:val="38"/>
        </w:numPr>
        <w:tabs>
          <w:tab w:val="left" w:pos="851"/>
        </w:tabs>
        <w:adjustRightInd/>
        <w:spacing w:line="240" w:lineRule="auto"/>
        <w:rPr>
          <w:rFonts w:ascii="宋体" w:hAnsi="Times New Roman"/>
          <w:kern w:val="0"/>
          <w:szCs w:val="20"/>
        </w:rPr>
      </w:pPr>
      <w:r>
        <w:rPr>
          <w:rFonts w:hint="eastAsia" w:ascii="宋体" w:hAnsi="Times New Roman"/>
          <w:kern w:val="0"/>
          <w:szCs w:val="20"/>
        </w:rPr>
        <w:t>若无法找到物理关系时，其次使用经济价值进行分配；</w:t>
      </w:r>
    </w:p>
    <w:p w14:paraId="6265DF79">
      <w:pPr>
        <w:widowControl/>
        <w:numPr>
          <w:ilvl w:val="0"/>
          <w:numId w:val="38"/>
        </w:numPr>
        <w:tabs>
          <w:tab w:val="left" w:pos="851"/>
        </w:tabs>
        <w:adjustRightInd/>
        <w:spacing w:line="240" w:lineRule="auto"/>
        <w:rPr>
          <w:rFonts w:ascii="宋体" w:hAnsi="Times New Roman"/>
          <w:kern w:val="0"/>
          <w:szCs w:val="20"/>
        </w:rPr>
      </w:pPr>
      <w:r>
        <w:rPr>
          <w:rFonts w:hint="eastAsia" w:ascii="宋体" w:hAnsi="Times New Roman"/>
          <w:kern w:val="0"/>
          <w:szCs w:val="20"/>
        </w:rPr>
        <w:t>若使用其他分配方法，则需要提供所使用参数的基础及计算说明。</w:t>
      </w:r>
    </w:p>
    <w:p w14:paraId="3F934958">
      <w:pPr>
        <w:numPr>
          <w:ilvl w:val="3"/>
          <w:numId w:val="34"/>
        </w:numPr>
        <w:adjustRightInd/>
        <w:spacing w:line="240" w:lineRule="auto"/>
        <w:rPr>
          <w:rFonts w:ascii="宋体" w:hAnsi="Times New Roman" w:eastAsia="黑体"/>
          <w:kern w:val="0"/>
          <w:szCs w:val="20"/>
        </w:rPr>
      </w:pPr>
      <w:r>
        <w:rPr>
          <w:rFonts w:hint="eastAsia" w:ascii="宋体" w:hAnsi="Times New Roman" w:eastAsia="黑体"/>
          <w:kern w:val="0"/>
          <w:szCs w:val="20"/>
        </w:rPr>
        <w:t>取舍原则</w:t>
      </w:r>
    </w:p>
    <w:p w14:paraId="507A9FEA">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在碳足迹核算过程中，可制定一套数据取舍准则，忽略对碳足迹核算结果影响较小的输入和输出。制定的取舍准则中忽略的单项物质流或单元过程对环境影响的贡献不宜超过</w:t>
      </w:r>
      <w:r>
        <w:rPr>
          <w:rFonts w:ascii="Times New Roman" w:hAnsi="Times New Roman"/>
          <w:kern w:val="0"/>
          <w:szCs w:val="20"/>
        </w:rPr>
        <w:t>1%</w:t>
      </w:r>
      <w:r>
        <w:rPr>
          <w:rFonts w:hint="eastAsia" w:ascii="Times New Roman" w:hAnsi="Times New Roman"/>
          <w:kern w:val="0"/>
          <w:szCs w:val="20"/>
        </w:rPr>
        <w:t>，所有忽略的物质流与单元过程对环境影响贡献总和不应超过</w:t>
      </w:r>
      <w:r>
        <w:rPr>
          <w:rFonts w:ascii="Times New Roman" w:hAnsi="Times New Roman"/>
          <w:kern w:val="0"/>
          <w:szCs w:val="20"/>
        </w:rPr>
        <w:t>5%</w:t>
      </w:r>
      <w:r>
        <w:rPr>
          <w:rFonts w:hint="eastAsia" w:ascii="Times New Roman" w:hAnsi="Times New Roman"/>
          <w:kern w:val="0"/>
          <w:szCs w:val="20"/>
        </w:rPr>
        <w:t>，且忽略的物质流与单元过程应予以说明。数据取舍准则应遵循：</w:t>
      </w:r>
    </w:p>
    <w:p w14:paraId="0B55A742">
      <w:pPr>
        <w:pStyle w:val="174"/>
        <w:numPr>
          <w:ilvl w:val="0"/>
          <w:numId w:val="39"/>
        </w:numPr>
        <w:rPr>
          <w:rFonts w:ascii="Times New Roman"/>
        </w:rPr>
      </w:pPr>
      <w:r>
        <w:rPr>
          <w:rFonts w:hint="eastAsia" w:ascii="Times New Roman"/>
        </w:rPr>
        <w:t>能源的所有输入均应列出；</w:t>
      </w:r>
    </w:p>
    <w:p w14:paraId="6FFE3AE2">
      <w:pPr>
        <w:widowControl/>
        <w:numPr>
          <w:ilvl w:val="0"/>
          <w:numId w:val="38"/>
        </w:numPr>
        <w:tabs>
          <w:tab w:val="left" w:pos="851"/>
        </w:tabs>
        <w:adjustRightInd/>
        <w:spacing w:line="240" w:lineRule="auto"/>
        <w:rPr>
          <w:rFonts w:ascii="Times New Roman" w:hAnsi="Times New Roman"/>
          <w:kern w:val="0"/>
          <w:szCs w:val="20"/>
        </w:rPr>
      </w:pPr>
      <w:r>
        <w:rPr>
          <w:rFonts w:hint="eastAsia" w:ascii="Times New Roman" w:hAnsi="Times New Roman"/>
          <w:kern w:val="0"/>
          <w:szCs w:val="20"/>
        </w:rPr>
        <w:t>原材料的所有输入均应列出；</w:t>
      </w:r>
    </w:p>
    <w:p w14:paraId="0725DAE1">
      <w:pPr>
        <w:widowControl/>
        <w:numPr>
          <w:ilvl w:val="0"/>
          <w:numId w:val="38"/>
        </w:numPr>
        <w:tabs>
          <w:tab w:val="left" w:pos="851"/>
        </w:tabs>
        <w:adjustRightInd/>
        <w:spacing w:line="240" w:lineRule="auto"/>
        <w:rPr>
          <w:rFonts w:ascii="Times New Roman" w:hAnsi="Times New Roman"/>
          <w:kern w:val="0"/>
          <w:szCs w:val="20"/>
        </w:rPr>
      </w:pPr>
      <w:r>
        <w:rPr>
          <w:rFonts w:hint="eastAsia" w:ascii="Times New Roman" w:hAnsi="Times New Roman"/>
          <w:kern w:val="0"/>
          <w:szCs w:val="20"/>
        </w:rPr>
        <w:t>大气、水体、固体废物的各种排放均应列出；</w:t>
      </w:r>
    </w:p>
    <w:p w14:paraId="524A9712">
      <w:pPr>
        <w:widowControl/>
        <w:numPr>
          <w:ilvl w:val="0"/>
          <w:numId w:val="38"/>
        </w:numPr>
        <w:tabs>
          <w:tab w:val="left" w:pos="851"/>
        </w:tabs>
        <w:adjustRightInd/>
        <w:spacing w:line="240" w:lineRule="auto"/>
        <w:rPr>
          <w:rFonts w:ascii="Times New Roman" w:hAnsi="Times New Roman"/>
          <w:kern w:val="0"/>
          <w:szCs w:val="20"/>
        </w:rPr>
      </w:pPr>
      <w:r>
        <w:rPr>
          <w:rFonts w:hint="eastAsia" w:ascii="Times New Roman" w:hAnsi="Times New Roman"/>
          <w:kern w:val="0"/>
          <w:szCs w:val="20"/>
        </w:rPr>
        <w:t>辅助材料质量小于原料总耗</w:t>
      </w:r>
      <w:r>
        <w:rPr>
          <w:rFonts w:ascii="Times New Roman" w:hAnsi="Times New Roman"/>
          <w:kern w:val="0"/>
          <w:szCs w:val="20"/>
        </w:rPr>
        <w:t>0.1%</w:t>
      </w:r>
      <w:r>
        <w:rPr>
          <w:rFonts w:hint="eastAsia" w:ascii="Times New Roman" w:hAnsi="Times New Roman"/>
          <w:kern w:val="0"/>
          <w:szCs w:val="20"/>
        </w:rPr>
        <w:t>的项目输入，可忽略；</w:t>
      </w:r>
    </w:p>
    <w:p w14:paraId="12926343">
      <w:pPr>
        <w:widowControl/>
        <w:numPr>
          <w:ilvl w:val="0"/>
          <w:numId w:val="38"/>
        </w:numPr>
        <w:tabs>
          <w:tab w:val="left" w:pos="851"/>
        </w:tabs>
        <w:adjustRightInd/>
        <w:spacing w:line="240" w:lineRule="auto"/>
        <w:rPr>
          <w:rFonts w:ascii="Times New Roman" w:hAnsi="Times New Roman"/>
          <w:kern w:val="0"/>
          <w:szCs w:val="20"/>
        </w:rPr>
      </w:pPr>
      <w:r>
        <w:rPr>
          <w:rFonts w:hint="eastAsia" w:ascii="Times New Roman" w:hAnsi="Times New Roman"/>
          <w:kern w:val="0"/>
          <w:szCs w:val="20"/>
        </w:rPr>
        <w:t>厂房的基础设施、各工序的设备、厂区内人员及生活设施的消耗和排放，均可忽略；</w:t>
      </w:r>
    </w:p>
    <w:p w14:paraId="14F6AD07">
      <w:pPr>
        <w:widowControl/>
        <w:numPr>
          <w:ilvl w:val="0"/>
          <w:numId w:val="38"/>
        </w:numPr>
        <w:tabs>
          <w:tab w:val="left" w:pos="851"/>
        </w:tabs>
        <w:adjustRightInd/>
        <w:spacing w:line="240" w:lineRule="auto"/>
        <w:rPr>
          <w:rFonts w:ascii="Times New Roman" w:hAnsi="Times New Roman"/>
          <w:kern w:val="0"/>
          <w:szCs w:val="20"/>
        </w:rPr>
      </w:pPr>
      <w:r>
        <w:rPr>
          <w:rFonts w:hint="eastAsia" w:ascii="Times New Roman" w:hAnsi="Times New Roman"/>
          <w:kern w:val="0"/>
          <w:szCs w:val="20"/>
        </w:rPr>
        <w:t>商务差旅及员工通勤，可忽略；</w:t>
      </w:r>
    </w:p>
    <w:p w14:paraId="28AC9C52">
      <w:pPr>
        <w:pStyle w:val="174"/>
        <w:numPr>
          <w:ilvl w:val="0"/>
          <w:numId w:val="38"/>
        </w:numPr>
      </w:pPr>
      <w:r>
        <w:rPr>
          <w:rFonts w:hint="eastAsia" w:ascii="Times New Roman"/>
        </w:rPr>
        <w:t>取舍准则不适用于有毒有害物质，任何有毒有害的材料和物质均应包含于清单中。</w:t>
      </w:r>
    </w:p>
    <w:p w14:paraId="042DA629">
      <w:pPr>
        <w:pStyle w:val="104"/>
        <w:spacing w:before="312" w:after="312"/>
      </w:pPr>
      <w:r>
        <w:rPr>
          <w:rFonts w:hint="eastAsia"/>
        </w:rPr>
        <w:t>数据质量要求</w:t>
      </w:r>
    </w:p>
    <w:p w14:paraId="664C259E">
      <w:pPr>
        <w:pStyle w:val="105"/>
        <w:spacing w:before="156" w:after="156"/>
        <w:ind w:left="0"/>
      </w:pPr>
      <w:r>
        <w:rPr>
          <w:rFonts w:hint="eastAsia"/>
        </w:rPr>
        <w:t>总体要求</w:t>
      </w:r>
    </w:p>
    <w:p w14:paraId="2BD33B34">
      <w:pPr>
        <w:numPr>
          <w:ilvl w:val="3"/>
          <w:numId w:val="34"/>
        </w:numPr>
        <w:adjustRightInd/>
        <w:spacing w:line="240" w:lineRule="auto"/>
        <w:rPr>
          <w:rFonts w:ascii="宋体" w:hAnsi="Times New Roman"/>
          <w:kern w:val="0"/>
          <w:szCs w:val="20"/>
        </w:rPr>
      </w:pPr>
      <w:r>
        <w:rPr>
          <w:rFonts w:hint="eastAsia" w:ascii="宋体" w:hAnsi="Times New Roman"/>
          <w:kern w:val="0"/>
          <w:szCs w:val="20"/>
        </w:rPr>
        <w:t>代表性包括技术代表性、时间代表性和地理代表性，具体如下：</w:t>
      </w:r>
    </w:p>
    <w:p w14:paraId="619305F1">
      <w:pPr>
        <w:widowControl/>
        <w:numPr>
          <w:ilvl w:val="0"/>
          <w:numId w:val="40"/>
        </w:numPr>
        <w:adjustRightInd/>
        <w:spacing w:line="240" w:lineRule="auto"/>
        <w:rPr>
          <w:rFonts w:ascii="宋体" w:hAnsi="Times New Roman"/>
          <w:kern w:val="0"/>
          <w:szCs w:val="20"/>
        </w:rPr>
      </w:pPr>
      <w:r>
        <w:rPr>
          <w:rFonts w:hint="eastAsia" w:ascii="宋体" w:hAnsi="Times New Roman"/>
          <w:kern w:val="0"/>
          <w:szCs w:val="20"/>
        </w:rPr>
        <w:t>技术代表性：数据反映实际生产技术情况，即体现实际工艺流程、技术和设备类型、原料与能耗类型、生产规模等因素的影响。</w:t>
      </w:r>
    </w:p>
    <w:p w14:paraId="6057D666">
      <w:pPr>
        <w:widowControl/>
        <w:numPr>
          <w:ilvl w:val="0"/>
          <w:numId w:val="40"/>
        </w:numPr>
        <w:adjustRightInd/>
        <w:spacing w:line="240" w:lineRule="auto"/>
        <w:rPr>
          <w:rFonts w:ascii="宋体" w:hAnsi="Times New Roman"/>
          <w:kern w:val="0"/>
          <w:szCs w:val="20"/>
        </w:rPr>
      </w:pPr>
      <w:r>
        <w:rPr>
          <w:rFonts w:hint="eastAsia" w:ascii="宋体" w:hAnsi="Times New Roman"/>
          <w:kern w:val="0"/>
          <w:szCs w:val="20"/>
        </w:rPr>
        <w:t>时间代表性：核算碳足迹有代表性的时间段，一般以一个财务年进行核算。</w:t>
      </w:r>
    </w:p>
    <w:p w14:paraId="24C8FDD1">
      <w:pPr>
        <w:widowControl/>
        <w:numPr>
          <w:ilvl w:val="0"/>
          <w:numId w:val="40"/>
        </w:numPr>
        <w:adjustRightInd/>
        <w:spacing w:line="240" w:lineRule="auto"/>
        <w:rPr>
          <w:rFonts w:ascii="宋体" w:hAnsi="Times New Roman"/>
          <w:kern w:val="0"/>
          <w:szCs w:val="20"/>
        </w:rPr>
      </w:pPr>
      <w:r>
        <w:rPr>
          <w:rFonts w:hint="eastAsia" w:ascii="宋体" w:hAnsi="Times New Roman"/>
          <w:kern w:val="0"/>
          <w:szCs w:val="20"/>
        </w:rPr>
        <w:t>地理代表性：排放因子等相关参数的选择应考虑单元过程所处的地理区域位置。</w:t>
      </w:r>
    </w:p>
    <w:p w14:paraId="4DBE10F1">
      <w:pPr>
        <w:numPr>
          <w:ilvl w:val="3"/>
          <w:numId w:val="34"/>
        </w:numPr>
        <w:adjustRightInd/>
        <w:spacing w:line="240" w:lineRule="auto"/>
        <w:rPr>
          <w:rFonts w:ascii="宋体" w:hAnsi="Times New Roman"/>
          <w:kern w:val="0"/>
          <w:szCs w:val="20"/>
        </w:rPr>
      </w:pPr>
      <w:r>
        <w:rPr>
          <w:rFonts w:hint="eastAsia" w:ascii="宋体" w:hAnsi="Times New Roman"/>
          <w:kern w:val="0"/>
          <w:szCs w:val="20"/>
        </w:rPr>
        <w:t>完整性：按照数据取舍准则，判断是否已收集各生产过程的主要消耗和排放数据，尽可能避免数据缺失，缺失的数据需要在报告中进行说明。</w:t>
      </w:r>
    </w:p>
    <w:p w14:paraId="0F9CDB79">
      <w:pPr>
        <w:numPr>
          <w:ilvl w:val="3"/>
          <w:numId w:val="34"/>
        </w:numPr>
        <w:adjustRightInd/>
        <w:spacing w:line="240" w:lineRule="auto"/>
        <w:rPr>
          <w:rFonts w:ascii="宋体" w:hAnsi="Times New Roman"/>
          <w:kern w:val="0"/>
          <w:szCs w:val="20"/>
        </w:rPr>
      </w:pPr>
      <w:r>
        <w:rPr>
          <w:rFonts w:hint="eastAsia" w:ascii="宋体" w:hAnsi="Times New Roman"/>
          <w:kern w:val="0"/>
          <w:szCs w:val="20"/>
        </w:rPr>
        <w:t>准确性：原料、能耗、资源等数据应采用企业实际生产统计记录，环境排放数据优先选择相关的环境监测报告，也可由排污因子或物料平衡公式计算获得。所有数据均应有相关的数据来源和数据处理算法，估算或引用文献的数据应在报告中进行说明。</w:t>
      </w:r>
    </w:p>
    <w:p w14:paraId="0F9C7658">
      <w:pPr>
        <w:numPr>
          <w:ilvl w:val="3"/>
          <w:numId w:val="34"/>
        </w:numPr>
        <w:adjustRightInd/>
        <w:spacing w:line="240" w:lineRule="auto"/>
        <w:rPr>
          <w:rFonts w:ascii="宋体" w:hAnsi="Times New Roman"/>
          <w:kern w:val="0"/>
          <w:szCs w:val="20"/>
        </w:rPr>
      </w:pPr>
      <w:r>
        <w:rPr>
          <w:rFonts w:hint="eastAsia" w:ascii="宋体" w:hAnsi="Times New Roman"/>
          <w:kern w:val="0"/>
          <w:szCs w:val="20"/>
        </w:rPr>
        <w:t>一致性：每个过程的消耗与排放数据应保持一致的统计标准，即基于相同产品产出、相同过程边界、相同数据统计期。若存在不一致时，应在报告中进行说明。</w:t>
      </w:r>
    </w:p>
    <w:p w14:paraId="0E769082">
      <w:pPr>
        <w:pStyle w:val="105"/>
        <w:spacing w:before="156" w:after="156"/>
        <w:ind w:left="0"/>
      </w:pPr>
      <w:r>
        <w:rPr>
          <w:rFonts w:hint="eastAsia"/>
        </w:rPr>
        <w:t>初级数据要求</w:t>
      </w:r>
    </w:p>
    <w:p w14:paraId="6EE12424">
      <w:pPr>
        <w:numPr>
          <w:ilvl w:val="3"/>
          <w:numId w:val="34"/>
        </w:numPr>
        <w:adjustRightInd/>
        <w:spacing w:line="240" w:lineRule="auto"/>
        <w:rPr>
          <w:rFonts w:ascii="宋体" w:hAnsi="Times New Roman"/>
          <w:kern w:val="0"/>
          <w:szCs w:val="20"/>
        </w:rPr>
      </w:pPr>
      <w:r>
        <w:rPr>
          <w:rFonts w:hint="eastAsia" w:ascii="宋体" w:hAnsi="Times New Roman"/>
          <w:kern w:val="0"/>
          <w:szCs w:val="20"/>
        </w:rPr>
        <w:t>应按照企业相关单元收集所确定范围内的生产统计数据。</w:t>
      </w:r>
    </w:p>
    <w:p w14:paraId="4E346D97">
      <w:pPr>
        <w:numPr>
          <w:ilvl w:val="3"/>
          <w:numId w:val="34"/>
        </w:numPr>
        <w:adjustRightInd/>
        <w:spacing w:line="240" w:lineRule="auto"/>
        <w:rPr>
          <w:rFonts w:ascii="宋体" w:hAnsi="Times New Roman"/>
          <w:kern w:val="0"/>
          <w:szCs w:val="20"/>
        </w:rPr>
      </w:pPr>
      <w:r>
        <w:rPr>
          <w:rFonts w:hint="eastAsia" w:ascii="宋体" w:hAnsi="Times New Roman"/>
          <w:kern w:val="0"/>
          <w:szCs w:val="20"/>
        </w:rPr>
        <w:t>数据的收集应完整覆盖所有需要企业填报的生产初级数据。</w:t>
      </w:r>
    </w:p>
    <w:p w14:paraId="4C5D2514">
      <w:pPr>
        <w:numPr>
          <w:ilvl w:val="3"/>
          <w:numId w:val="34"/>
        </w:numPr>
        <w:adjustRightInd/>
        <w:spacing w:line="240" w:lineRule="auto"/>
        <w:rPr>
          <w:rFonts w:ascii="宋体" w:hAnsi="Times New Roman"/>
          <w:kern w:val="0"/>
          <w:szCs w:val="20"/>
        </w:rPr>
      </w:pPr>
      <w:r>
        <w:rPr>
          <w:rFonts w:hint="eastAsia" w:ascii="宋体" w:hAnsi="Times New Roman"/>
          <w:kern w:val="0"/>
          <w:szCs w:val="20"/>
        </w:rPr>
        <w:t>数据中的原料、能源、资源消耗数据应来自于相关单元的实际统计记录，所有数据应提供相关的原始数据、数据来源、计算过程等信息。</w:t>
      </w:r>
    </w:p>
    <w:p w14:paraId="27AAB0BF">
      <w:pPr>
        <w:numPr>
          <w:ilvl w:val="3"/>
          <w:numId w:val="34"/>
        </w:numPr>
        <w:adjustRightInd/>
        <w:spacing w:line="240" w:lineRule="auto"/>
        <w:rPr>
          <w:rFonts w:ascii="宋体" w:hAnsi="Times New Roman"/>
          <w:kern w:val="0"/>
          <w:szCs w:val="20"/>
        </w:rPr>
      </w:pPr>
      <w:r>
        <w:rPr>
          <w:rFonts w:hint="eastAsia" w:ascii="宋体" w:hAnsi="Times New Roman"/>
          <w:kern w:val="0"/>
          <w:szCs w:val="20"/>
        </w:rPr>
        <w:t>数据收集时应保持相同的数据来源、统计口径、处理规则等。</w:t>
      </w:r>
    </w:p>
    <w:p w14:paraId="5A4B69D3">
      <w:pPr>
        <w:pStyle w:val="105"/>
        <w:spacing w:before="156" w:after="156"/>
        <w:ind w:left="0"/>
      </w:pPr>
      <w:r>
        <w:rPr>
          <w:rFonts w:hint="eastAsia"/>
        </w:rPr>
        <w:t>次级数据的质量要求</w:t>
      </w:r>
    </w:p>
    <w:p w14:paraId="30C6B31B">
      <w:pPr>
        <w:numPr>
          <w:ilvl w:val="3"/>
          <w:numId w:val="34"/>
        </w:numPr>
        <w:adjustRightInd/>
        <w:spacing w:line="240" w:lineRule="auto"/>
        <w:rPr>
          <w:rFonts w:ascii="宋体" w:hAnsi="Times New Roman"/>
          <w:kern w:val="0"/>
          <w:szCs w:val="20"/>
        </w:rPr>
      </w:pPr>
      <w:r>
        <w:rPr>
          <w:rFonts w:hint="eastAsia" w:ascii="宋体" w:hAnsi="Times New Roman"/>
          <w:kern w:val="0"/>
          <w:szCs w:val="20"/>
        </w:rPr>
        <w:t>应优先选择企业的主要供应商提供的，并经第三方独立验证的产品生命周期评价报告中的数据。若供应商无法提供，应优先选择代表国内平均生产水平的公开生命周期评价数据，数据的参考年限应优先选择近五年数据。在没有符合要求的国内数据的情况下，可以选择国外同类工艺技术的数据。</w:t>
      </w:r>
    </w:p>
    <w:p w14:paraId="51D1D5CB">
      <w:pPr>
        <w:numPr>
          <w:ilvl w:val="3"/>
          <w:numId w:val="34"/>
        </w:numPr>
        <w:adjustRightInd/>
        <w:spacing w:line="240" w:lineRule="auto"/>
        <w:rPr>
          <w:rFonts w:ascii="宋体" w:hAnsi="Times New Roman"/>
          <w:kern w:val="0"/>
          <w:szCs w:val="20"/>
        </w:rPr>
      </w:pPr>
      <w:r>
        <w:rPr>
          <w:rFonts w:hint="eastAsia" w:ascii="宋体" w:hAnsi="Times New Roman"/>
          <w:kern w:val="0"/>
          <w:szCs w:val="20"/>
        </w:rPr>
        <w:t>原料、辅料、能源及资源产品相关的次级数据的系统边界应从资源开采到这些原料、辅料、能源及资源产品出厂为止。</w:t>
      </w:r>
    </w:p>
    <w:p w14:paraId="7A03B56B">
      <w:pPr>
        <w:numPr>
          <w:ilvl w:val="3"/>
          <w:numId w:val="34"/>
        </w:numPr>
        <w:adjustRightInd/>
        <w:spacing w:line="240" w:lineRule="auto"/>
        <w:rPr>
          <w:rFonts w:ascii="宋体" w:hAnsi="Times New Roman"/>
          <w:kern w:val="0"/>
          <w:szCs w:val="20"/>
        </w:rPr>
      </w:pPr>
      <w:r>
        <w:rPr>
          <w:rFonts w:hint="eastAsia" w:ascii="宋体" w:hAnsi="Times New Roman"/>
          <w:kern w:val="0"/>
          <w:szCs w:val="20"/>
        </w:rPr>
        <w:t>同一第三方机构对同类产品生命周期评价的次级数据选择应保持一致，如果次级数据更新，则产品碳足迹核算报告也应相应更新。</w:t>
      </w:r>
    </w:p>
    <w:p w14:paraId="359F6197">
      <w:pPr>
        <w:pStyle w:val="104"/>
        <w:numPr>
          <w:ilvl w:val="1"/>
          <w:numId w:val="34"/>
        </w:numPr>
        <w:spacing w:before="312" w:after="312"/>
      </w:pPr>
      <w:r>
        <w:rPr>
          <w:rFonts w:hint="eastAsia"/>
        </w:rPr>
        <w:t>产品碳足迹报告要求</w:t>
      </w:r>
    </w:p>
    <w:p w14:paraId="31F374BC">
      <w:pPr>
        <w:widowControl/>
        <w:numPr>
          <w:ilvl w:val="2"/>
          <w:numId w:val="34"/>
        </w:numPr>
        <w:adjustRightInd/>
        <w:spacing w:line="240" w:lineRule="auto"/>
        <w:ind w:left="0"/>
        <w:rPr>
          <w:rFonts w:ascii="Times New Roman" w:hAnsi="Times New Roman"/>
          <w:kern w:val="0"/>
          <w:szCs w:val="20"/>
        </w:rPr>
      </w:pPr>
      <w:r>
        <w:rPr>
          <w:rFonts w:hint="eastAsia" w:ascii="Times New Roman" w:hAnsi="Times New Roman"/>
          <w:kern w:val="0"/>
          <w:szCs w:val="20"/>
        </w:rPr>
        <w:t>产品碳足迹报告应至少包含以下内容：</w:t>
      </w:r>
    </w:p>
    <w:p w14:paraId="63D2227E">
      <w:pPr>
        <w:pStyle w:val="174"/>
        <w:numPr>
          <w:ilvl w:val="0"/>
          <w:numId w:val="41"/>
        </w:numPr>
      </w:pPr>
      <w:r>
        <w:rPr>
          <w:rFonts w:hint="eastAsia"/>
        </w:rPr>
        <w:t>产品名称、规格、主要技术参数等；</w:t>
      </w:r>
    </w:p>
    <w:p w14:paraId="0F821F95">
      <w:pPr>
        <w:pStyle w:val="174"/>
        <w:numPr>
          <w:ilvl w:val="0"/>
          <w:numId w:val="41"/>
        </w:numPr>
      </w:pPr>
      <w:r>
        <w:rPr>
          <w:rFonts w:hint="eastAsia"/>
        </w:rPr>
        <w:t>功能单位；</w:t>
      </w:r>
    </w:p>
    <w:p w14:paraId="0E024883">
      <w:pPr>
        <w:pStyle w:val="174"/>
        <w:numPr>
          <w:ilvl w:val="0"/>
          <w:numId w:val="41"/>
        </w:numPr>
      </w:pPr>
      <w:r>
        <w:rPr>
          <w:rFonts w:hint="eastAsia"/>
        </w:rPr>
        <w:t>系统边界；</w:t>
      </w:r>
    </w:p>
    <w:p w14:paraId="08A4719B">
      <w:pPr>
        <w:pStyle w:val="174"/>
        <w:numPr>
          <w:ilvl w:val="0"/>
          <w:numId w:val="41"/>
        </w:numPr>
      </w:pPr>
      <w:r>
        <w:rPr>
          <w:rFonts w:hint="eastAsia"/>
        </w:rPr>
        <w:t>核算期；</w:t>
      </w:r>
    </w:p>
    <w:p w14:paraId="27A6FAA3">
      <w:pPr>
        <w:pStyle w:val="174"/>
        <w:numPr>
          <w:ilvl w:val="0"/>
          <w:numId w:val="41"/>
        </w:numPr>
      </w:pPr>
      <w:r>
        <w:rPr>
          <w:rFonts w:hint="eastAsia"/>
        </w:rPr>
        <w:t>核算依据；</w:t>
      </w:r>
    </w:p>
    <w:p w14:paraId="4BEA02F3">
      <w:pPr>
        <w:pStyle w:val="174"/>
        <w:numPr>
          <w:ilvl w:val="0"/>
          <w:numId w:val="41"/>
        </w:numPr>
      </w:pPr>
      <w:r>
        <w:rPr>
          <w:rFonts w:hint="eastAsia"/>
        </w:rPr>
        <w:t>生命周期阶段描述；</w:t>
      </w:r>
    </w:p>
    <w:p w14:paraId="6B8005E8">
      <w:pPr>
        <w:pStyle w:val="174"/>
        <w:numPr>
          <w:ilvl w:val="0"/>
          <w:numId w:val="41"/>
        </w:numPr>
      </w:pPr>
      <w:r>
        <w:rPr>
          <w:rFonts w:hint="eastAsia"/>
        </w:rPr>
        <w:t>数据取舍准则描述；</w:t>
      </w:r>
    </w:p>
    <w:p w14:paraId="296F891F">
      <w:pPr>
        <w:pStyle w:val="174"/>
        <w:numPr>
          <w:ilvl w:val="0"/>
          <w:numId w:val="41"/>
        </w:numPr>
      </w:pPr>
      <w:r>
        <w:rPr>
          <w:rFonts w:hint="eastAsia"/>
        </w:rPr>
        <w:t>产品碳足迹核算过程和结果；</w:t>
      </w:r>
    </w:p>
    <w:p w14:paraId="36EC3D35">
      <w:pPr>
        <w:pStyle w:val="174"/>
        <w:numPr>
          <w:ilvl w:val="0"/>
          <w:numId w:val="41"/>
        </w:numPr>
      </w:pPr>
      <w:r>
        <w:rPr>
          <w:rFonts w:hint="eastAsia"/>
        </w:rPr>
        <w:t>结论和不确定性说明；</w:t>
      </w:r>
    </w:p>
    <w:p w14:paraId="1FF4F704">
      <w:pPr>
        <w:pStyle w:val="174"/>
        <w:numPr>
          <w:ilvl w:val="0"/>
          <w:numId w:val="41"/>
        </w:numPr>
      </w:pPr>
      <w:r>
        <w:rPr>
          <w:rFonts w:hint="eastAsia"/>
        </w:rPr>
        <w:t>其他需要说明的情况。</w:t>
      </w:r>
    </w:p>
    <w:p w14:paraId="13B5295A">
      <w:pPr>
        <w:widowControl/>
        <w:numPr>
          <w:ilvl w:val="2"/>
          <w:numId w:val="34"/>
        </w:numPr>
        <w:adjustRightInd/>
        <w:spacing w:line="240" w:lineRule="auto"/>
        <w:ind w:left="0"/>
        <w:rPr>
          <w:rFonts w:ascii="Times New Roman" w:hAnsi="Times New Roman"/>
          <w:kern w:val="0"/>
          <w:szCs w:val="20"/>
        </w:rPr>
      </w:pPr>
      <w:bookmarkStart w:id="52" w:name="_Hlk82597598"/>
      <w:r>
        <w:rPr>
          <w:rFonts w:hint="eastAsia" w:ascii="Times New Roman" w:hAnsi="Times New Roman"/>
          <w:kern w:val="0"/>
          <w:szCs w:val="20"/>
        </w:rPr>
        <w:t>正极材料</w:t>
      </w:r>
      <w:bookmarkEnd w:id="52"/>
      <w:r>
        <w:rPr>
          <w:rFonts w:hint="eastAsia" w:ascii="Times New Roman" w:hAnsi="Times New Roman"/>
          <w:kern w:val="0"/>
          <w:szCs w:val="20"/>
        </w:rPr>
        <w:t>产品碳足迹核算报告模板框架可参考附录</w:t>
      </w:r>
      <w:r>
        <w:rPr>
          <w:rFonts w:ascii="Times New Roman" w:hAnsi="Times New Roman"/>
          <w:kern w:val="0"/>
          <w:szCs w:val="20"/>
        </w:rPr>
        <w:t>B</w:t>
      </w:r>
      <w:r>
        <w:rPr>
          <w:rFonts w:hint="eastAsia" w:ascii="Times New Roman" w:hAnsi="Times New Roman"/>
          <w:kern w:val="0"/>
          <w:szCs w:val="20"/>
        </w:rPr>
        <w:t>。</w:t>
      </w:r>
    </w:p>
    <w:p w14:paraId="1695DB7C">
      <w:pPr>
        <w:pStyle w:val="104"/>
        <w:numPr>
          <w:ilvl w:val="1"/>
          <w:numId w:val="34"/>
        </w:numPr>
        <w:spacing w:before="312" w:after="312"/>
      </w:pPr>
      <w:r>
        <w:rPr>
          <w:rFonts w:hint="eastAsia"/>
        </w:rPr>
        <w:t>产品碳足迹信息披露</w:t>
      </w:r>
    </w:p>
    <w:p w14:paraId="44143A6A">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产品碳足迹报告的发布应符合国家或地方的有关规定，如无特殊规定，企业可采用以下一种或多种发布方式：</w:t>
      </w:r>
    </w:p>
    <w:p w14:paraId="5711D085">
      <w:pPr>
        <w:pStyle w:val="174"/>
        <w:numPr>
          <w:ilvl w:val="0"/>
          <w:numId w:val="42"/>
        </w:numPr>
      </w:pPr>
      <w:r>
        <w:rPr>
          <w:rFonts w:hint="eastAsia"/>
        </w:rPr>
        <w:t>通过碳标签的形式，将产品碳足迹信息向消费者披露，具体披露信息及要求，由标签发放机构规定；</w:t>
      </w:r>
    </w:p>
    <w:p w14:paraId="61795A40">
      <w:pPr>
        <w:pStyle w:val="174"/>
        <w:numPr>
          <w:ilvl w:val="0"/>
          <w:numId w:val="38"/>
        </w:numPr>
      </w:pPr>
      <w:r>
        <w:rPr>
          <w:rFonts w:hint="eastAsia"/>
        </w:rPr>
        <w:t>在产品使用说明书中披露产品碳足迹信息，并说明数值的来源信息；</w:t>
      </w:r>
    </w:p>
    <w:p w14:paraId="414EB746">
      <w:pPr>
        <w:widowControl/>
        <w:autoSpaceDE w:val="0"/>
        <w:autoSpaceDN w:val="0"/>
        <w:adjustRightInd/>
        <w:spacing w:line="240" w:lineRule="auto"/>
        <w:ind w:firstLine="420" w:firstLineChars="200"/>
        <w:rPr>
          <w:rFonts w:ascii="Times New Roman" w:hAnsi="Times New Roman"/>
          <w:kern w:val="0"/>
          <w:szCs w:val="20"/>
        </w:rPr>
      </w:pPr>
      <w:r>
        <w:rPr>
          <w:rFonts w:hint="eastAsia"/>
        </w:rPr>
        <w:t>将产品碳足迹信息印刷在企业宣传册上或发布在企业官网上。</w:t>
      </w:r>
    </w:p>
    <w:p w14:paraId="03D9C04A">
      <w:pPr>
        <w:pStyle w:val="56"/>
        <w:ind w:firstLine="0" w:firstLineChars="0"/>
      </w:pPr>
    </w:p>
    <w:p w14:paraId="53B291C7">
      <w:pPr>
        <w:pStyle w:val="56"/>
        <w:ind w:firstLine="0" w:firstLineChars="0"/>
        <w:sectPr>
          <w:pgSz w:w="11906" w:h="16838"/>
          <w:pgMar w:top="1928" w:right="1134" w:bottom="1134" w:left="1134" w:header="1418" w:footer="1134" w:gutter="284"/>
          <w:cols w:space="425" w:num="1"/>
          <w:formProt w:val="0"/>
          <w:docGrid w:type="lines" w:linePitch="312" w:charSpace="0"/>
        </w:sectPr>
      </w:pPr>
    </w:p>
    <w:bookmarkEnd w:id="25"/>
    <w:p w14:paraId="048F504B">
      <w:pPr>
        <w:pStyle w:val="198"/>
      </w:pPr>
      <w:bookmarkStart w:id="53" w:name="BookMark5"/>
    </w:p>
    <w:p w14:paraId="09080E4A">
      <w:pPr>
        <w:pStyle w:val="199"/>
      </w:pPr>
    </w:p>
    <w:p w14:paraId="1518D379">
      <w:pPr>
        <w:pStyle w:val="76"/>
        <w:spacing w:after="156"/>
      </w:pPr>
      <w:r>
        <w:br w:type="textWrapping"/>
      </w:r>
      <w:r>
        <w:rPr>
          <w:rFonts w:hint="eastAsia"/>
        </w:rPr>
        <w:t>（资料性）</w:t>
      </w:r>
      <w:r>
        <w:br w:type="textWrapping"/>
      </w:r>
      <w:r>
        <w:rPr>
          <w:rFonts w:hint="eastAsia"/>
        </w:rPr>
        <w:t>数据收集示例</w:t>
      </w:r>
    </w:p>
    <w:p w14:paraId="74759156">
      <w:pPr>
        <w:pStyle w:val="78"/>
        <w:spacing w:before="156" w:after="156"/>
      </w:pPr>
      <w:r>
        <w:rPr>
          <w:rFonts w:hint="eastAsia"/>
        </w:rPr>
        <w:t>原料获取阶段</w:t>
      </w:r>
    </w:p>
    <w:p w14:paraId="3C1F67C6">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原料获取阶段数据收集记录表示例见表</w:t>
      </w:r>
      <w:r>
        <w:rPr>
          <w:rFonts w:ascii="Times New Roman" w:hAnsi="Times New Roman"/>
          <w:kern w:val="0"/>
          <w:szCs w:val="20"/>
        </w:rPr>
        <w:t>A.1</w:t>
      </w:r>
      <w:r>
        <w:rPr>
          <w:rFonts w:hint="eastAsia" w:ascii="Times New Roman" w:hAnsi="Times New Roman"/>
          <w:kern w:val="0"/>
          <w:szCs w:val="20"/>
        </w:rPr>
        <w:t>。</w:t>
      </w:r>
    </w:p>
    <w:p w14:paraId="1BDCDEA3">
      <w:pPr>
        <w:pStyle w:val="77"/>
        <w:numPr>
          <w:ilvl w:val="1"/>
          <w:numId w:val="43"/>
        </w:numPr>
        <w:spacing w:before="156" w:after="156"/>
        <w:textAlignment w:val="auto"/>
      </w:pPr>
      <w:r>
        <w:rPr>
          <w:rFonts w:hint="eastAsia"/>
        </w:rPr>
        <w:t>原料获取阶段数据收集记录表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112"/>
        <w:gridCol w:w="1113"/>
        <w:gridCol w:w="1177"/>
        <w:gridCol w:w="1417"/>
        <w:gridCol w:w="990"/>
        <w:gridCol w:w="990"/>
        <w:gridCol w:w="990"/>
      </w:tblGrid>
      <w:tr w14:paraId="23F24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0355E68A">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制表人</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1179EF03">
            <w:pPr>
              <w:widowControl/>
              <w:autoSpaceDE w:val="0"/>
              <w:autoSpaceDN w:val="0"/>
              <w:adjustRightInd/>
              <w:spacing w:line="240" w:lineRule="auto"/>
              <w:jc w:val="center"/>
              <w:rPr>
                <w:rFonts w:ascii="Times New Roman"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0DD30662">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制表日期</w:t>
            </w:r>
          </w:p>
        </w:tc>
        <w:tc>
          <w:tcPr>
            <w:tcW w:w="2970" w:type="dxa"/>
            <w:gridSpan w:val="3"/>
            <w:tcBorders>
              <w:top w:val="single" w:color="auto" w:sz="4" w:space="0"/>
              <w:left w:val="single" w:color="auto" w:sz="4" w:space="0"/>
              <w:bottom w:val="single" w:color="auto" w:sz="4" w:space="0"/>
              <w:right w:val="single" w:color="auto" w:sz="4" w:space="0"/>
            </w:tcBorders>
            <w:vAlign w:val="center"/>
          </w:tcPr>
          <w:p w14:paraId="73A88B3B">
            <w:pPr>
              <w:widowControl/>
              <w:autoSpaceDE w:val="0"/>
              <w:autoSpaceDN w:val="0"/>
              <w:adjustRightInd/>
              <w:spacing w:line="240" w:lineRule="auto"/>
              <w:jc w:val="center"/>
              <w:rPr>
                <w:rFonts w:ascii="Times New Roman" w:hAnsi="Times New Roman"/>
                <w:kern w:val="0"/>
                <w:sz w:val="18"/>
                <w:szCs w:val="20"/>
              </w:rPr>
            </w:pPr>
          </w:p>
        </w:tc>
      </w:tr>
      <w:tr w14:paraId="66D0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20C1F61C">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评估范围</w:t>
            </w:r>
          </w:p>
        </w:tc>
        <w:tc>
          <w:tcPr>
            <w:tcW w:w="7789" w:type="dxa"/>
            <w:gridSpan w:val="7"/>
            <w:tcBorders>
              <w:top w:val="single" w:color="auto" w:sz="4" w:space="0"/>
              <w:left w:val="single" w:color="auto" w:sz="4" w:space="0"/>
              <w:bottom w:val="single" w:color="auto" w:sz="4" w:space="0"/>
              <w:right w:val="single" w:color="auto" w:sz="4" w:space="0"/>
            </w:tcBorders>
            <w:vAlign w:val="center"/>
          </w:tcPr>
          <w:p w14:paraId="4C0B412D">
            <w:pPr>
              <w:widowControl/>
              <w:autoSpaceDE w:val="0"/>
              <w:autoSpaceDN w:val="0"/>
              <w:adjustRightInd/>
              <w:spacing w:line="240" w:lineRule="auto"/>
              <w:jc w:val="center"/>
              <w:rPr>
                <w:rFonts w:ascii="Times New Roman" w:hAnsi="Times New Roman"/>
                <w:kern w:val="0"/>
                <w:sz w:val="18"/>
                <w:szCs w:val="20"/>
              </w:rPr>
            </w:pPr>
          </w:p>
        </w:tc>
      </w:tr>
      <w:tr w14:paraId="3AC2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5B6491D1">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所属阶段</w:t>
            </w:r>
          </w:p>
        </w:tc>
        <w:tc>
          <w:tcPr>
            <w:tcW w:w="7789" w:type="dxa"/>
            <w:gridSpan w:val="7"/>
            <w:tcBorders>
              <w:top w:val="single" w:color="auto" w:sz="4" w:space="0"/>
              <w:left w:val="single" w:color="auto" w:sz="4" w:space="0"/>
              <w:bottom w:val="single" w:color="auto" w:sz="4" w:space="0"/>
              <w:right w:val="single" w:color="auto" w:sz="4" w:space="0"/>
            </w:tcBorders>
            <w:vAlign w:val="center"/>
          </w:tcPr>
          <w:p w14:paraId="3C3AE727">
            <w:pPr>
              <w:widowControl/>
              <w:autoSpaceDE w:val="0"/>
              <w:autoSpaceDN w:val="0"/>
              <w:adjustRightInd/>
              <w:spacing w:line="240" w:lineRule="auto"/>
              <w:jc w:val="center"/>
              <w:rPr>
                <w:rFonts w:ascii="Times New Roman" w:hAnsi="Times New Roman"/>
                <w:kern w:val="0"/>
                <w:sz w:val="18"/>
                <w:szCs w:val="20"/>
              </w:rPr>
            </w:pPr>
          </w:p>
        </w:tc>
      </w:tr>
      <w:tr w14:paraId="4CB7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551CDDC5">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工艺流程</w:t>
            </w:r>
          </w:p>
        </w:tc>
        <w:tc>
          <w:tcPr>
            <w:tcW w:w="7789" w:type="dxa"/>
            <w:gridSpan w:val="7"/>
            <w:tcBorders>
              <w:top w:val="single" w:color="auto" w:sz="4" w:space="0"/>
              <w:left w:val="single" w:color="auto" w:sz="4" w:space="0"/>
              <w:bottom w:val="single" w:color="auto" w:sz="4" w:space="0"/>
              <w:right w:val="single" w:color="auto" w:sz="4" w:space="0"/>
            </w:tcBorders>
            <w:vAlign w:val="center"/>
          </w:tcPr>
          <w:p w14:paraId="4F74BE5C">
            <w:pPr>
              <w:widowControl/>
              <w:autoSpaceDE w:val="0"/>
              <w:autoSpaceDN w:val="0"/>
              <w:adjustRightInd/>
              <w:spacing w:line="240" w:lineRule="auto"/>
              <w:jc w:val="center"/>
              <w:rPr>
                <w:rFonts w:ascii="Times New Roman" w:hAnsi="Times New Roman"/>
                <w:kern w:val="0"/>
                <w:sz w:val="18"/>
                <w:szCs w:val="20"/>
              </w:rPr>
            </w:pPr>
          </w:p>
        </w:tc>
      </w:tr>
      <w:tr w14:paraId="53C2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3CF0C07F">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数据时间</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7B15910A">
            <w:pPr>
              <w:widowControl/>
              <w:autoSpaceDE w:val="0"/>
              <w:autoSpaceDN w:val="0"/>
              <w:adjustRightInd/>
              <w:spacing w:line="240" w:lineRule="auto"/>
              <w:jc w:val="left"/>
              <w:rPr>
                <w:rFonts w:ascii="Times New Roman" w:hAnsi="Times New Roman"/>
                <w:kern w:val="0"/>
                <w:sz w:val="18"/>
                <w:szCs w:val="20"/>
              </w:rPr>
            </w:pPr>
            <w:r>
              <w:rPr>
                <w:rFonts w:hint="eastAsia" w:ascii="Times New Roman" w:hAnsi="Times New Roman"/>
                <w:kern w:val="0"/>
                <w:sz w:val="18"/>
                <w:szCs w:val="20"/>
              </w:rPr>
              <w:t>起始日期：</w:t>
            </w:r>
          </w:p>
        </w:tc>
        <w:tc>
          <w:tcPr>
            <w:tcW w:w="4387" w:type="dxa"/>
            <w:gridSpan w:val="4"/>
            <w:tcBorders>
              <w:top w:val="single" w:color="auto" w:sz="4" w:space="0"/>
              <w:left w:val="single" w:color="auto" w:sz="4" w:space="0"/>
              <w:bottom w:val="single" w:color="auto" w:sz="4" w:space="0"/>
              <w:right w:val="single" w:color="auto" w:sz="4" w:space="0"/>
            </w:tcBorders>
            <w:vAlign w:val="center"/>
          </w:tcPr>
          <w:p w14:paraId="056A22B9">
            <w:pPr>
              <w:widowControl/>
              <w:autoSpaceDE w:val="0"/>
              <w:autoSpaceDN w:val="0"/>
              <w:adjustRightInd/>
              <w:spacing w:line="240" w:lineRule="auto"/>
              <w:jc w:val="left"/>
              <w:rPr>
                <w:rFonts w:ascii="Times New Roman" w:hAnsi="Times New Roman"/>
                <w:kern w:val="0"/>
                <w:sz w:val="18"/>
                <w:szCs w:val="20"/>
              </w:rPr>
            </w:pPr>
            <w:r>
              <w:rPr>
                <w:rFonts w:hint="eastAsia" w:ascii="Times New Roman" w:hAnsi="Times New Roman"/>
                <w:kern w:val="0"/>
                <w:sz w:val="18"/>
                <w:szCs w:val="20"/>
              </w:rPr>
              <w:t>结束日期：</w:t>
            </w:r>
          </w:p>
        </w:tc>
      </w:tr>
      <w:tr w14:paraId="236B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44" w:type="dxa"/>
            <w:gridSpan w:val="8"/>
            <w:tcBorders>
              <w:top w:val="single" w:color="auto" w:sz="4" w:space="0"/>
              <w:left w:val="single" w:color="auto" w:sz="4" w:space="0"/>
              <w:bottom w:val="single" w:color="auto" w:sz="4" w:space="0"/>
              <w:right w:val="single" w:color="auto" w:sz="4" w:space="0"/>
            </w:tcBorders>
            <w:vAlign w:val="center"/>
          </w:tcPr>
          <w:p w14:paraId="73D3E7A8">
            <w:pPr>
              <w:widowControl/>
              <w:autoSpaceDE w:val="0"/>
              <w:autoSpaceDN w:val="0"/>
              <w:adjustRightInd/>
              <w:spacing w:line="240" w:lineRule="auto"/>
              <w:jc w:val="center"/>
              <w:rPr>
                <w:rFonts w:ascii="Times New Roman" w:hAnsi="Times New Roman"/>
                <w:b/>
                <w:bCs/>
                <w:kern w:val="0"/>
                <w:sz w:val="18"/>
                <w:szCs w:val="20"/>
              </w:rPr>
            </w:pPr>
            <w:r>
              <w:rPr>
                <w:rFonts w:hint="eastAsia" w:ascii="Times New Roman" w:hAnsi="Times New Roman"/>
                <w:b/>
                <w:bCs/>
                <w:kern w:val="0"/>
                <w:sz w:val="18"/>
                <w:szCs w:val="20"/>
              </w:rPr>
              <w:t>数据汇总</w:t>
            </w:r>
          </w:p>
        </w:tc>
      </w:tr>
      <w:tr w14:paraId="19B20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vMerge w:val="restart"/>
            <w:tcBorders>
              <w:top w:val="single" w:color="auto" w:sz="4" w:space="0"/>
              <w:left w:val="single" w:color="auto" w:sz="4" w:space="0"/>
              <w:bottom w:val="single" w:color="auto" w:sz="4" w:space="0"/>
              <w:right w:val="single" w:color="auto" w:sz="4" w:space="0"/>
            </w:tcBorders>
            <w:vAlign w:val="center"/>
          </w:tcPr>
          <w:p w14:paraId="5AFB70AB">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项目</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7B1E369F">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活动数据</w:t>
            </w:r>
          </w:p>
        </w:tc>
        <w:tc>
          <w:tcPr>
            <w:tcW w:w="3397" w:type="dxa"/>
            <w:gridSpan w:val="3"/>
            <w:tcBorders>
              <w:top w:val="single" w:color="auto" w:sz="4" w:space="0"/>
              <w:left w:val="single" w:color="auto" w:sz="4" w:space="0"/>
              <w:bottom w:val="single" w:color="auto" w:sz="4" w:space="0"/>
              <w:right w:val="single" w:color="auto" w:sz="4" w:space="0"/>
            </w:tcBorders>
            <w:vAlign w:val="center"/>
          </w:tcPr>
          <w:p w14:paraId="51225E2F">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碳排放因子</w:t>
            </w:r>
          </w:p>
        </w:tc>
        <w:tc>
          <w:tcPr>
            <w:tcW w:w="990" w:type="dxa"/>
            <w:vMerge w:val="restart"/>
            <w:tcBorders>
              <w:top w:val="single" w:color="auto" w:sz="4" w:space="0"/>
              <w:left w:val="single" w:color="auto" w:sz="4" w:space="0"/>
              <w:bottom w:val="single" w:color="auto" w:sz="4" w:space="0"/>
              <w:right w:val="single" w:color="auto" w:sz="4" w:space="0"/>
            </w:tcBorders>
            <w:vAlign w:val="center"/>
          </w:tcPr>
          <w:p w14:paraId="2E84049F">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备注</w:t>
            </w:r>
          </w:p>
        </w:tc>
      </w:tr>
      <w:tr w14:paraId="2E8AF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F0B21C8">
            <w:pPr>
              <w:widowControl/>
              <w:adjustRightInd/>
              <w:spacing w:line="240" w:lineRule="auto"/>
              <w:jc w:val="left"/>
              <w:rPr>
                <w:rFonts w:ascii="Times New Roman" w:hAnsi="Times New Roman"/>
                <w:kern w:val="0"/>
                <w:sz w:val="18"/>
                <w:szCs w:val="20"/>
              </w:rPr>
            </w:pPr>
          </w:p>
        </w:tc>
        <w:tc>
          <w:tcPr>
            <w:tcW w:w="1112" w:type="dxa"/>
            <w:tcBorders>
              <w:top w:val="single" w:color="auto" w:sz="4" w:space="0"/>
              <w:left w:val="single" w:color="auto" w:sz="4" w:space="0"/>
              <w:bottom w:val="single" w:color="auto" w:sz="4" w:space="0"/>
              <w:right w:val="single" w:color="auto" w:sz="4" w:space="0"/>
            </w:tcBorders>
            <w:vAlign w:val="center"/>
          </w:tcPr>
          <w:p w14:paraId="491BF123">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单位</w:t>
            </w:r>
          </w:p>
        </w:tc>
        <w:tc>
          <w:tcPr>
            <w:tcW w:w="1113" w:type="dxa"/>
            <w:tcBorders>
              <w:top w:val="single" w:color="auto" w:sz="4" w:space="0"/>
              <w:left w:val="single" w:color="auto" w:sz="4" w:space="0"/>
              <w:bottom w:val="single" w:color="auto" w:sz="4" w:space="0"/>
              <w:right w:val="single" w:color="auto" w:sz="4" w:space="0"/>
            </w:tcBorders>
            <w:vAlign w:val="center"/>
          </w:tcPr>
          <w:p w14:paraId="4FFEB2BE">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w:t>
            </w:r>
          </w:p>
        </w:tc>
        <w:tc>
          <w:tcPr>
            <w:tcW w:w="1177" w:type="dxa"/>
            <w:tcBorders>
              <w:top w:val="single" w:color="auto" w:sz="4" w:space="0"/>
              <w:left w:val="single" w:color="auto" w:sz="4" w:space="0"/>
              <w:bottom w:val="single" w:color="auto" w:sz="4" w:space="0"/>
              <w:right w:val="single" w:color="auto" w:sz="4" w:space="0"/>
            </w:tcBorders>
            <w:vAlign w:val="center"/>
          </w:tcPr>
          <w:p w14:paraId="791BF37E">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数值来源</w:t>
            </w:r>
          </w:p>
        </w:tc>
        <w:tc>
          <w:tcPr>
            <w:tcW w:w="1417" w:type="dxa"/>
            <w:tcBorders>
              <w:top w:val="single" w:color="auto" w:sz="4" w:space="0"/>
              <w:left w:val="single" w:color="auto" w:sz="4" w:space="0"/>
              <w:bottom w:val="single" w:color="auto" w:sz="4" w:space="0"/>
              <w:right w:val="single" w:color="auto" w:sz="4" w:space="0"/>
            </w:tcBorders>
            <w:vAlign w:val="center"/>
          </w:tcPr>
          <w:p w14:paraId="40592C1F">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单位</w:t>
            </w:r>
          </w:p>
        </w:tc>
        <w:tc>
          <w:tcPr>
            <w:tcW w:w="990" w:type="dxa"/>
            <w:tcBorders>
              <w:top w:val="single" w:color="auto" w:sz="4" w:space="0"/>
              <w:left w:val="single" w:color="auto" w:sz="4" w:space="0"/>
              <w:bottom w:val="single" w:color="auto" w:sz="4" w:space="0"/>
              <w:right w:val="single" w:color="auto" w:sz="4" w:space="0"/>
            </w:tcBorders>
            <w:vAlign w:val="center"/>
          </w:tcPr>
          <w:p w14:paraId="37FE8B23">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w:t>
            </w:r>
          </w:p>
        </w:tc>
        <w:tc>
          <w:tcPr>
            <w:tcW w:w="990" w:type="dxa"/>
            <w:tcBorders>
              <w:top w:val="single" w:color="auto" w:sz="4" w:space="0"/>
              <w:left w:val="single" w:color="auto" w:sz="4" w:space="0"/>
              <w:bottom w:val="single" w:color="auto" w:sz="4" w:space="0"/>
              <w:right w:val="single" w:color="auto" w:sz="4" w:space="0"/>
            </w:tcBorders>
            <w:vAlign w:val="center"/>
          </w:tcPr>
          <w:p w14:paraId="3B2C8A71">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数值来源</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6C7EAE4">
            <w:pPr>
              <w:widowControl/>
              <w:adjustRightInd/>
              <w:spacing w:line="240" w:lineRule="auto"/>
              <w:jc w:val="left"/>
              <w:rPr>
                <w:rFonts w:ascii="Times New Roman" w:hAnsi="Times New Roman"/>
                <w:kern w:val="0"/>
                <w:sz w:val="18"/>
                <w:szCs w:val="20"/>
              </w:rPr>
            </w:pPr>
          </w:p>
        </w:tc>
      </w:tr>
      <w:tr w14:paraId="1C8C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25524DE4">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碳酸锂</w:t>
            </w:r>
          </w:p>
        </w:tc>
        <w:tc>
          <w:tcPr>
            <w:tcW w:w="1112" w:type="dxa"/>
            <w:tcBorders>
              <w:top w:val="single" w:color="auto" w:sz="4" w:space="0"/>
              <w:left w:val="single" w:color="auto" w:sz="4" w:space="0"/>
              <w:bottom w:val="single" w:color="auto" w:sz="4" w:space="0"/>
              <w:right w:val="single" w:color="auto" w:sz="4" w:space="0"/>
            </w:tcBorders>
            <w:vAlign w:val="center"/>
          </w:tcPr>
          <w:p w14:paraId="6182F20D">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w:t>
            </w:r>
          </w:p>
        </w:tc>
        <w:tc>
          <w:tcPr>
            <w:tcW w:w="1113" w:type="dxa"/>
            <w:tcBorders>
              <w:top w:val="single" w:color="auto" w:sz="4" w:space="0"/>
              <w:left w:val="single" w:color="auto" w:sz="4" w:space="0"/>
              <w:bottom w:val="single" w:color="auto" w:sz="4" w:space="0"/>
              <w:right w:val="single" w:color="auto" w:sz="4" w:space="0"/>
            </w:tcBorders>
            <w:vAlign w:val="center"/>
          </w:tcPr>
          <w:p w14:paraId="778CCED6">
            <w:pPr>
              <w:widowControl/>
              <w:autoSpaceDE w:val="0"/>
              <w:autoSpaceDN w:val="0"/>
              <w:adjustRightInd/>
              <w:spacing w:line="240" w:lineRule="auto"/>
              <w:jc w:val="center"/>
              <w:rPr>
                <w:rFonts w:ascii="Times New Roman"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14:paraId="6FE7DA15">
            <w:pPr>
              <w:widowControl/>
              <w:autoSpaceDE w:val="0"/>
              <w:autoSpaceDN w:val="0"/>
              <w:adjustRightInd/>
              <w:spacing w:line="240" w:lineRule="auto"/>
              <w:jc w:val="center"/>
              <w:rPr>
                <w:rFonts w:ascii="Times New Roman"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2CA638AA">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tCO</w:t>
            </w:r>
            <w:r>
              <w:rPr>
                <w:rFonts w:ascii="Times New Roman" w:hAnsi="Times New Roman"/>
                <w:kern w:val="0"/>
                <w:sz w:val="18"/>
                <w:szCs w:val="20"/>
                <w:vertAlign w:val="subscript"/>
              </w:rPr>
              <w:t>2</w:t>
            </w:r>
            <w:r>
              <w:rPr>
                <w:rFonts w:ascii="Times New Roman" w:hAnsi="Times New Roman"/>
                <w:kern w:val="0"/>
                <w:sz w:val="18"/>
                <w:szCs w:val="20"/>
              </w:rPr>
              <w:t>/t</w:t>
            </w:r>
          </w:p>
        </w:tc>
        <w:tc>
          <w:tcPr>
            <w:tcW w:w="990" w:type="dxa"/>
            <w:tcBorders>
              <w:top w:val="single" w:color="auto" w:sz="4" w:space="0"/>
              <w:left w:val="single" w:color="auto" w:sz="4" w:space="0"/>
              <w:bottom w:val="single" w:color="auto" w:sz="4" w:space="0"/>
              <w:right w:val="single" w:color="auto" w:sz="4" w:space="0"/>
            </w:tcBorders>
            <w:vAlign w:val="center"/>
          </w:tcPr>
          <w:p w14:paraId="7FD88DEC">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31C99178">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1CDE7074">
            <w:pPr>
              <w:widowControl/>
              <w:autoSpaceDE w:val="0"/>
              <w:autoSpaceDN w:val="0"/>
              <w:adjustRightInd/>
              <w:spacing w:line="240" w:lineRule="auto"/>
              <w:jc w:val="center"/>
              <w:rPr>
                <w:rFonts w:ascii="Times New Roman" w:hAnsi="Times New Roman"/>
                <w:kern w:val="0"/>
                <w:sz w:val="18"/>
                <w:szCs w:val="20"/>
              </w:rPr>
            </w:pPr>
          </w:p>
        </w:tc>
      </w:tr>
      <w:tr w14:paraId="0508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60A2A344">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镍钴锰氢氧化物</w:t>
            </w:r>
          </w:p>
        </w:tc>
        <w:tc>
          <w:tcPr>
            <w:tcW w:w="1112" w:type="dxa"/>
            <w:tcBorders>
              <w:top w:val="single" w:color="auto" w:sz="4" w:space="0"/>
              <w:left w:val="single" w:color="auto" w:sz="4" w:space="0"/>
              <w:bottom w:val="single" w:color="auto" w:sz="4" w:space="0"/>
              <w:right w:val="single" w:color="auto" w:sz="4" w:space="0"/>
            </w:tcBorders>
            <w:vAlign w:val="center"/>
          </w:tcPr>
          <w:p w14:paraId="5A5E4F1A">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w:t>
            </w:r>
          </w:p>
        </w:tc>
        <w:tc>
          <w:tcPr>
            <w:tcW w:w="1113" w:type="dxa"/>
            <w:tcBorders>
              <w:top w:val="single" w:color="auto" w:sz="4" w:space="0"/>
              <w:left w:val="single" w:color="auto" w:sz="4" w:space="0"/>
              <w:bottom w:val="single" w:color="auto" w:sz="4" w:space="0"/>
              <w:right w:val="single" w:color="auto" w:sz="4" w:space="0"/>
            </w:tcBorders>
            <w:vAlign w:val="center"/>
          </w:tcPr>
          <w:p w14:paraId="6F0D8BC2">
            <w:pPr>
              <w:widowControl/>
              <w:autoSpaceDE w:val="0"/>
              <w:autoSpaceDN w:val="0"/>
              <w:adjustRightInd/>
              <w:spacing w:line="240" w:lineRule="auto"/>
              <w:jc w:val="center"/>
              <w:rPr>
                <w:rFonts w:ascii="Times New Roman"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14:paraId="75B78038">
            <w:pPr>
              <w:widowControl/>
              <w:autoSpaceDE w:val="0"/>
              <w:autoSpaceDN w:val="0"/>
              <w:adjustRightInd/>
              <w:spacing w:line="240" w:lineRule="auto"/>
              <w:jc w:val="center"/>
              <w:rPr>
                <w:rFonts w:ascii="Times New Roman"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1BBED02B">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tCO</w:t>
            </w:r>
            <w:r>
              <w:rPr>
                <w:rFonts w:ascii="Times New Roman" w:hAnsi="Times New Roman"/>
                <w:kern w:val="0"/>
                <w:sz w:val="18"/>
                <w:szCs w:val="20"/>
                <w:vertAlign w:val="subscript"/>
              </w:rPr>
              <w:t>2</w:t>
            </w:r>
            <w:r>
              <w:rPr>
                <w:rFonts w:ascii="Times New Roman" w:hAnsi="Times New Roman"/>
                <w:kern w:val="0"/>
                <w:sz w:val="18"/>
                <w:szCs w:val="20"/>
              </w:rPr>
              <w:t>/t</w:t>
            </w:r>
          </w:p>
        </w:tc>
        <w:tc>
          <w:tcPr>
            <w:tcW w:w="990" w:type="dxa"/>
            <w:tcBorders>
              <w:top w:val="single" w:color="auto" w:sz="4" w:space="0"/>
              <w:left w:val="single" w:color="auto" w:sz="4" w:space="0"/>
              <w:bottom w:val="single" w:color="auto" w:sz="4" w:space="0"/>
              <w:right w:val="single" w:color="auto" w:sz="4" w:space="0"/>
            </w:tcBorders>
            <w:vAlign w:val="center"/>
          </w:tcPr>
          <w:p w14:paraId="0244C3C9">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2317B868">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600A4513">
            <w:pPr>
              <w:widowControl/>
              <w:autoSpaceDE w:val="0"/>
              <w:autoSpaceDN w:val="0"/>
              <w:adjustRightInd/>
              <w:spacing w:line="240" w:lineRule="auto"/>
              <w:jc w:val="center"/>
              <w:rPr>
                <w:rFonts w:ascii="Times New Roman" w:hAnsi="Times New Roman"/>
                <w:kern w:val="0"/>
                <w:sz w:val="18"/>
                <w:szCs w:val="20"/>
              </w:rPr>
            </w:pPr>
          </w:p>
        </w:tc>
      </w:tr>
      <w:tr w14:paraId="7E02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3D8093BB">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w:t>
            </w:r>
          </w:p>
        </w:tc>
        <w:tc>
          <w:tcPr>
            <w:tcW w:w="1112" w:type="dxa"/>
            <w:tcBorders>
              <w:top w:val="single" w:color="auto" w:sz="4" w:space="0"/>
              <w:left w:val="single" w:color="auto" w:sz="4" w:space="0"/>
              <w:bottom w:val="single" w:color="auto" w:sz="4" w:space="0"/>
              <w:right w:val="single" w:color="auto" w:sz="4" w:space="0"/>
            </w:tcBorders>
            <w:vAlign w:val="center"/>
          </w:tcPr>
          <w:p w14:paraId="08B02F40">
            <w:pPr>
              <w:widowControl/>
              <w:autoSpaceDE w:val="0"/>
              <w:autoSpaceDN w:val="0"/>
              <w:adjustRightInd/>
              <w:spacing w:line="240" w:lineRule="auto"/>
              <w:jc w:val="center"/>
              <w:rPr>
                <w:rFonts w:ascii="Times New Roman" w:hAnsi="Times New Roman"/>
                <w:kern w:val="0"/>
                <w:sz w:val="18"/>
                <w:szCs w:val="20"/>
              </w:rPr>
            </w:pPr>
          </w:p>
        </w:tc>
        <w:tc>
          <w:tcPr>
            <w:tcW w:w="1113" w:type="dxa"/>
            <w:tcBorders>
              <w:top w:val="single" w:color="auto" w:sz="4" w:space="0"/>
              <w:left w:val="single" w:color="auto" w:sz="4" w:space="0"/>
              <w:bottom w:val="single" w:color="auto" w:sz="4" w:space="0"/>
              <w:right w:val="single" w:color="auto" w:sz="4" w:space="0"/>
            </w:tcBorders>
            <w:vAlign w:val="center"/>
          </w:tcPr>
          <w:p w14:paraId="6A115435">
            <w:pPr>
              <w:widowControl/>
              <w:autoSpaceDE w:val="0"/>
              <w:autoSpaceDN w:val="0"/>
              <w:adjustRightInd/>
              <w:spacing w:line="240" w:lineRule="auto"/>
              <w:jc w:val="center"/>
              <w:rPr>
                <w:rFonts w:ascii="Times New Roman"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14:paraId="35D86AAB">
            <w:pPr>
              <w:widowControl/>
              <w:autoSpaceDE w:val="0"/>
              <w:autoSpaceDN w:val="0"/>
              <w:adjustRightInd/>
              <w:spacing w:line="240" w:lineRule="auto"/>
              <w:jc w:val="center"/>
              <w:rPr>
                <w:rFonts w:ascii="Times New Roman"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4A80EDCC">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4F2F967B">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6FACD1AF">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53F52115">
            <w:pPr>
              <w:widowControl/>
              <w:autoSpaceDE w:val="0"/>
              <w:autoSpaceDN w:val="0"/>
              <w:adjustRightInd/>
              <w:spacing w:line="240" w:lineRule="auto"/>
              <w:jc w:val="center"/>
              <w:rPr>
                <w:rFonts w:ascii="Times New Roman" w:hAnsi="Times New Roman"/>
                <w:kern w:val="0"/>
                <w:sz w:val="18"/>
                <w:szCs w:val="20"/>
              </w:rPr>
            </w:pPr>
          </w:p>
        </w:tc>
      </w:tr>
      <w:tr w14:paraId="3DE6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44" w:type="dxa"/>
            <w:gridSpan w:val="8"/>
            <w:tcBorders>
              <w:top w:val="single" w:color="auto" w:sz="4" w:space="0"/>
              <w:left w:val="single" w:color="auto" w:sz="4" w:space="0"/>
              <w:bottom w:val="single" w:color="auto" w:sz="4" w:space="0"/>
              <w:right w:val="single" w:color="auto" w:sz="4" w:space="0"/>
            </w:tcBorders>
            <w:vAlign w:val="center"/>
          </w:tcPr>
          <w:p w14:paraId="53855A4D">
            <w:pPr>
              <w:widowControl/>
              <w:autoSpaceDE w:val="0"/>
              <w:autoSpaceDN w:val="0"/>
              <w:adjustRightInd/>
              <w:spacing w:line="240" w:lineRule="auto"/>
              <w:jc w:val="center"/>
              <w:rPr>
                <w:rFonts w:ascii="Times New Roman" w:hAnsi="Times New Roman"/>
                <w:b/>
                <w:bCs/>
                <w:kern w:val="0"/>
                <w:sz w:val="18"/>
                <w:szCs w:val="20"/>
              </w:rPr>
            </w:pPr>
            <w:r>
              <w:rPr>
                <w:rFonts w:hint="eastAsia" w:ascii="Times New Roman" w:hAnsi="Times New Roman"/>
                <w:b/>
                <w:bCs/>
                <w:kern w:val="0"/>
                <w:sz w:val="18"/>
                <w:szCs w:val="20"/>
              </w:rPr>
              <w:t>详细信息记录</w:t>
            </w:r>
          </w:p>
        </w:tc>
      </w:tr>
      <w:tr w14:paraId="66DE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44" w:type="dxa"/>
            <w:gridSpan w:val="8"/>
            <w:tcBorders>
              <w:top w:val="single" w:color="auto" w:sz="4" w:space="0"/>
              <w:left w:val="single" w:color="auto" w:sz="4" w:space="0"/>
              <w:bottom w:val="single" w:color="auto" w:sz="4" w:space="0"/>
              <w:right w:val="single" w:color="auto" w:sz="4" w:space="0"/>
            </w:tcBorders>
            <w:vAlign w:val="center"/>
          </w:tcPr>
          <w:p w14:paraId="3E052810">
            <w:pPr>
              <w:widowControl/>
              <w:autoSpaceDE w:val="0"/>
              <w:autoSpaceDN w:val="0"/>
              <w:adjustRightInd/>
              <w:spacing w:line="240" w:lineRule="auto"/>
              <w:jc w:val="left"/>
              <w:rPr>
                <w:rFonts w:ascii="Times New Roman" w:hAnsi="Times New Roman"/>
                <w:b/>
                <w:bCs/>
                <w:kern w:val="0"/>
                <w:sz w:val="18"/>
                <w:szCs w:val="20"/>
              </w:rPr>
            </w:pPr>
            <w:r>
              <w:rPr>
                <w:rFonts w:hint="eastAsia" w:ascii="Times New Roman" w:hAnsi="Times New Roman"/>
                <w:b/>
                <w:bCs/>
                <w:kern w:val="0"/>
                <w:sz w:val="18"/>
                <w:szCs w:val="20"/>
              </w:rPr>
              <w:t>能源输入</w:t>
            </w:r>
          </w:p>
        </w:tc>
      </w:tr>
      <w:tr w14:paraId="5DE3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vMerge w:val="restart"/>
            <w:tcBorders>
              <w:top w:val="single" w:color="auto" w:sz="4" w:space="0"/>
              <w:left w:val="single" w:color="auto" w:sz="4" w:space="0"/>
              <w:bottom w:val="single" w:color="auto" w:sz="4" w:space="0"/>
              <w:right w:val="single" w:color="auto" w:sz="4" w:space="0"/>
            </w:tcBorders>
            <w:vAlign w:val="center"/>
          </w:tcPr>
          <w:p w14:paraId="0C7E5942">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项目</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6632DD77">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活动数据</w:t>
            </w:r>
          </w:p>
        </w:tc>
        <w:tc>
          <w:tcPr>
            <w:tcW w:w="3397" w:type="dxa"/>
            <w:gridSpan w:val="3"/>
            <w:tcBorders>
              <w:top w:val="single" w:color="auto" w:sz="4" w:space="0"/>
              <w:left w:val="single" w:color="auto" w:sz="4" w:space="0"/>
              <w:bottom w:val="single" w:color="auto" w:sz="4" w:space="0"/>
              <w:right w:val="single" w:color="auto" w:sz="4" w:space="0"/>
            </w:tcBorders>
            <w:vAlign w:val="center"/>
          </w:tcPr>
          <w:p w14:paraId="486709AD">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碳排放因子</w:t>
            </w:r>
          </w:p>
        </w:tc>
        <w:tc>
          <w:tcPr>
            <w:tcW w:w="990" w:type="dxa"/>
            <w:vMerge w:val="restart"/>
            <w:tcBorders>
              <w:top w:val="single" w:color="auto" w:sz="4" w:space="0"/>
              <w:left w:val="single" w:color="auto" w:sz="4" w:space="0"/>
              <w:bottom w:val="single" w:color="auto" w:sz="4" w:space="0"/>
              <w:right w:val="single" w:color="auto" w:sz="4" w:space="0"/>
            </w:tcBorders>
            <w:vAlign w:val="center"/>
          </w:tcPr>
          <w:p w14:paraId="33EB1DD2">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备注</w:t>
            </w:r>
          </w:p>
        </w:tc>
      </w:tr>
      <w:tr w14:paraId="5B93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07E1C39B">
            <w:pPr>
              <w:widowControl/>
              <w:adjustRightInd/>
              <w:spacing w:line="240" w:lineRule="auto"/>
              <w:jc w:val="left"/>
              <w:rPr>
                <w:rFonts w:ascii="Times New Roman" w:hAnsi="Times New Roman"/>
                <w:kern w:val="0"/>
                <w:sz w:val="18"/>
                <w:szCs w:val="20"/>
              </w:rPr>
            </w:pPr>
          </w:p>
        </w:tc>
        <w:tc>
          <w:tcPr>
            <w:tcW w:w="1112" w:type="dxa"/>
            <w:tcBorders>
              <w:top w:val="single" w:color="auto" w:sz="4" w:space="0"/>
              <w:left w:val="single" w:color="auto" w:sz="4" w:space="0"/>
              <w:bottom w:val="single" w:color="auto" w:sz="4" w:space="0"/>
              <w:right w:val="single" w:color="auto" w:sz="4" w:space="0"/>
            </w:tcBorders>
            <w:vAlign w:val="center"/>
          </w:tcPr>
          <w:p w14:paraId="7B19C71B">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单位</w:t>
            </w:r>
          </w:p>
        </w:tc>
        <w:tc>
          <w:tcPr>
            <w:tcW w:w="1113" w:type="dxa"/>
            <w:tcBorders>
              <w:top w:val="single" w:color="auto" w:sz="4" w:space="0"/>
              <w:left w:val="single" w:color="auto" w:sz="4" w:space="0"/>
              <w:bottom w:val="single" w:color="auto" w:sz="4" w:space="0"/>
              <w:right w:val="single" w:color="auto" w:sz="4" w:space="0"/>
            </w:tcBorders>
            <w:vAlign w:val="center"/>
          </w:tcPr>
          <w:p w14:paraId="26F840AF">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w:t>
            </w:r>
          </w:p>
        </w:tc>
        <w:tc>
          <w:tcPr>
            <w:tcW w:w="1177" w:type="dxa"/>
            <w:tcBorders>
              <w:top w:val="single" w:color="auto" w:sz="4" w:space="0"/>
              <w:left w:val="single" w:color="auto" w:sz="4" w:space="0"/>
              <w:bottom w:val="single" w:color="auto" w:sz="4" w:space="0"/>
              <w:right w:val="single" w:color="auto" w:sz="4" w:space="0"/>
            </w:tcBorders>
            <w:vAlign w:val="center"/>
          </w:tcPr>
          <w:p w14:paraId="1CD64661">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数值来源</w:t>
            </w:r>
          </w:p>
        </w:tc>
        <w:tc>
          <w:tcPr>
            <w:tcW w:w="1417" w:type="dxa"/>
            <w:tcBorders>
              <w:top w:val="single" w:color="auto" w:sz="4" w:space="0"/>
              <w:left w:val="single" w:color="auto" w:sz="4" w:space="0"/>
              <w:bottom w:val="single" w:color="auto" w:sz="4" w:space="0"/>
              <w:right w:val="single" w:color="auto" w:sz="4" w:space="0"/>
            </w:tcBorders>
            <w:vAlign w:val="center"/>
          </w:tcPr>
          <w:p w14:paraId="6356B1AE">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单位</w:t>
            </w:r>
          </w:p>
        </w:tc>
        <w:tc>
          <w:tcPr>
            <w:tcW w:w="990" w:type="dxa"/>
            <w:tcBorders>
              <w:top w:val="single" w:color="auto" w:sz="4" w:space="0"/>
              <w:left w:val="single" w:color="auto" w:sz="4" w:space="0"/>
              <w:bottom w:val="single" w:color="auto" w:sz="4" w:space="0"/>
              <w:right w:val="single" w:color="auto" w:sz="4" w:space="0"/>
            </w:tcBorders>
            <w:vAlign w:val="center"/>
          </w:tcPr>
          <w:p w14:paraId="0FEB5421">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w:t>
            </w:r>
          </w:p>
        </w:tc>
        <w:tc>
          <w:tcPr>
            <w:tcW w:w="990" w:type="dxa"/>
            <w:tcBorders>
              <w:top w:val="single" w:color="auto" w:sz="4" w:space="0"/>
              <w:left w:val="single" w:color="auto" w:sz="4" w:space="0"/>
              <w:bottom w:val="single" w:color="auto" w:sz="4" w:space="0"/>
              <w:right w:val="single" w:color="auto" w:sz="4" w:space="0"/>
            </w:tcBorders>
            <w:vAlign w:val="center"/>
          </w:tcPr>
          <w:p w14:paraId="52072963">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数值来源</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7CBAC07">
            <w:pPr>
              <w:widowControl/>
              <w:adjustRightInd/>
              <w:spacing w:line="240" w:lineRule="auto"/>
              <w:jc w:val="left"/>
              <w:rPr>
                <w:rFonts w:ascii="Times New Roman" w:hAnsi="Times New Roman"/>
                <w:kern w:val="0"/>
                <w:sz w:val="18"/>
                <w:szCs w:val="20"/>
              </w:rPr>
            </w:pPr>
          </w:p>
        </w:tc>
      </w:tr>
      <w:tr w14:paraId="51E0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467EB2B9">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天然气</w:t>
            </w:r>
          </w:p>
        </w:tc>
        <w:tc>
          <w:tcPr>
            <w:tcW w:w="1112" w:type="dxa"/>
            <w:tcBorders>
              <w:top w:val="single" w:color="auto" w:sz="4" w:space="0"/>
              <w:left w:val="single" w:color="auto" w:sz="4" w:space="0"/>
              <w:bottom w:val="single" w:color="auto" w:sz="4" w:space="0"/>
              <w:right w:val="single" w:color="auto" w:sz="4" w:space="0"/>
            </w:tcBorders>
            <w:vAlign w:val="center"/>
          </w:tcPr>
          <w:p w14:paraId="059B327C">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18"/>
              </w:rPr>
              <w:t>10</w:t>
            </w:r>
            <w:r>
              <w:rPr>
                <w:rFonts w:ascii="Times New Roman" w:hAnsi="Times New Roman"/>
                <w:kern w:val="0"/>
                <w:sz w:val="18"/>
                <w:szCs w:val="18"/>
                <w:vertAlign w:val="superscript"/>
              </w:rPr>
              <w:t>4</w:t>
            </w:r>
            <w:r>
              <w:rPr>
                <w:rFonts w:ascii="Times New Roman" w:hAnsi="Times New Roman"/>
                <w:kern w:val="0"/>
                <w:sz w:val="18"/>
                <w:szCs w:val="18"/>
              </w:rPr>
              <w:t>Nm</w:t>
            </w:r>
            <w:r>
              <w:rPr>
                <w:rFonts w:ascii="Times New Roman" w:hAnsi="Times New Roman"/>
                <w:kern w:val="0"/>
                <w:sz w:val="18"/>
                <w:szCs w:val="18"/>
                <w:vertAlign w:val="superscript"/>
              </w:rPr>
              <w:t>3</w:t>
            </w:r>
          </w:p>
        </w:tc>
        <w:tc>
          <w:tcPr>
            <w:tcW w:w="1113" w:type="dxa"/>
            <w:tcBorders>
              <w:top w:val="single" w:color="auto" w:sz="4" w:space="0"/>
              <w:left w:val="single" w:color="auto" w:sz="4" w:space="0"/>
              <w:bottom w:val="single" w:color="auto" w:sz="4" w:space="0"/>
              <w:right w:val="single" w:color="auto" w:sz="4" w:space="0"/>
            </w:tcBorders>
            <w:vAlign w:val="center"/>
          </w:tcPr>
          <w:p w14:paraId="2DEC7945">
            <w:pPr>
              <w:widowControl/>
              <w:autoSpaceDE w:val="0"/>
              <w:autoSpaceDN w:val="0"/>
              <w:adjustRightInd/>
              <w:spacing w:line="240" w:lineRule="auto"/>
              <w:jc w:val="center"/>
              <w:rPr>
                <w:rFonts w:ascii="Times New Roman"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14:paraId="63F504B6">
            <w:pPr>
              <w:widowControl/>
              <w:autoSpaceDE w:val="0"/>
              <w:autoSpaceDN w:val="0"/>
              <w:adjustRightInd/>
              <w:spacing w:line="240" w:lineRule="auto"/>
              <w:jc w:val="center"/>
              <w:rPr>
                <w:rFonts w:ascii="Times New Roman"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49C2A03F">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tCO</w:t>
            </w:r>
            <w:r>
              <w:rPr>
                <w:rFonts w:ascii="Times New Roman" w:hAnsi="Times New Roman"/>
                <w:kern w:val="0"/>
                <w:sz w:val="18"/>
                <w:szCs w:val="20"/>
                <w:vertAlign w:val="subscript"/>
              </w:rPr>
              <w:t>2</w:t>
            </w:r>
            <w:r>
              <w:rPr>
                <w:rFonts w:ascii="Times New Roman" w:hAnsi="Times New Roman"/>
                <w:kern w:val="0"/>
                <w:sz w:val="18"/>
                <w:szCs w:val="20"/>
              </w:rPr>
              <w:t>/</w:t>
            </w:r>
            <w:r>
              <w:rPr>
                <w:rFonts w:ascii="Times New Roman" w:hAnsi="Times New Roman"/>
                <w:kern w:val="0"/>
                <w:sz w:val="18"/>
                <w:szCs w:val="18"/>
              </w:rPr>
              <w:t>10</w:t>
            </w:r>
            <w:r>
              <w:rPr>
                <w:rFonts w:ascii="Times New Roman" w:hAnsi="Times New Roman"/>
                <w:kern w:val="0"/>
                <w:sz w:val="18"/>
                <w:szCs w:val="18"/>
                <w:vertAlign w:val="superscript"/>
              </w:rPr>
              <w:t>4</w:t>
            </w:r>
            <w:r>
              <w:rPr>
                <w:rFonts w:ascii="Times New Roman" w:hAnsi="Times New Roman"/>
                <w:kern w:val="0"/>
                <w:sz w:val="18"/>
                <w:szCs w:val="18"/>
              </w:rPr>
              <w:t>Nm</w:t>
            </w:r>
            <w:r>
              <w:rPr>
                <w:rFonts w:ascii="Times New Roman" w:hAnsi="Times New Roman"/>
                <w:kern w:val="0"/>
                <w:sz w:val="18"/>
                <w:szCs w:val="18"/>
                <w:vertAlign w:val="superscript"/>
              </w:rPr>
              <w:t>3</w:t>
            </w:r>
          </w:p>
        </w:tc>
        <w:tc>
          <w:tcPr>
            <w:tcW w:w="990" w:type="dxa"/>
            <w:tcBorders>
              <w:top w:val="single" w:color="auto" w:sz="4" w:space="0"/>
              <w:left w:val="single" w:color="auto" w:sz="4" w:space="0"/>
              <w:bottom w:val="single" w:color="auto" w:sz="4" w:space="0"/>
              <w:right w:val="single" w:color="auto" w:sz="4" w:space="0"/>
            </w:tcBorders>
            <w:vAlign w:val="center"/>
          </w:tcPr>
          <w:p w14:paraId="4A8A5A77">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38BD6F4E">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5663E8A3">
            <w:pPr>
              <w:widowControl/>
              <w:autoSpaceDE w:val="0"/>
              <w:autoSpaceDN w:val="0"/>
              <w:adjustRightInd/>
              <w:spacing w:line="240" w:lineRule="auto"/>
              <w:jc w:val="center"/>
              <w:rPr>
                <w:rFonts w:ascii="Times New Roman" w:hAnsi="Times New Roman"/>
                <w:kern w:val="0"/>
                <w:sz w:val="18"/>
                <w:szCs w:val="20"/>
              </w:rPr>
            </w:pPr>
          </w:p>
        </w:tc>
      </w:tr>
      <w:tr w14:paraId="01F2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322FB77A">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电力</w:t>
            </w:r>
          </w:p>
        </w:tc>
        <w:tc>
          <w:tcPr>
            <w:tcW w:w="1112" w:type="dxa"/>
            <w:tcBorders>
              <w:top w:val="single" w:color="auto" w:sz="4" w:space="0"/>
              <w:left w:val="single" w:color="auto" w:sz="4" w:space="0"/>
              <w:bottom w:val="single" w:color="auto" w:sz="4" w:space="0"/>
              <w:right w:val="single" w:color="auto" w:sz="4" w:space="0"/>
            </w:tcBorders>
            <w:vAlign w:val="center"/>
          </w:tcPr>
          <w:p w14:paraId="6B9EA48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18"/>
              </w:rPr>
              <w:t>MWh</w:t>
            </w:r>
          </w:p>
        </w:tc>
        <w:tc>
          <w:tcPr>
            <w:tcW w:w="1113" w:type="dxa"/>
            <w:tcBorders>
              <w:top w:val="single" w:color="auto" w:sz="4" w:space="0"/>
              <w:left w:val="single" w:color="auto" w:sz="4" w:space="0"/>
              <w:bottom w:val="single" w:color="auto" w:sz="4" w:space="0"/>
              <w:right w:val="single" w:color="auto" w:sz="4" w:space="0"/>
            </w:tcBorders>
            <w:vAlign w:val="center"/>
          </w:tcPr>
          <w:p w14:paraId="4019B2E5">
            <w:pPr>
              <w:widowControl/>
              <w:autoSpaceDE w:val="0"/>
              <w:autoSpaceDN w:val="0"/>
              <w:adjustRightInd/>
              <w:spacing w:line="240" w:lineRule="auto"/>
              <w:jc w:val="center"/>
              <w:rPr>
                <w:rFonts w:ascii="Times New Roman"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14:paraId="34F0C05A">
            <w:pPr>
              <w:widowControl/>
              <w:autoSpaceDE w:val="0"/>
              <w:autoSpaceDN w:val="0"/>
              <w:adjustRightInd/>
              <w:spacing w:line="240" w:lineRule="auto"/>
              <w:jc w:val="center"/>
              <w:rPr>
                <w:rFonts w:ascii="Times New Roman"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13100946">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18"/>
              </w:rPr>
              <w:t>tCO</w:t>
            </w:r>
            <w:r>
              <w:rPr>
                <w:rFonts w:ascii="Times New Roman" w:hAnsi="Times New Roman"/>
                <w:kern w:val="0"/>
                <w:sz w:val="18"/>
                <w:szCs w:val="18"/>
                <w:vertAlign w:val="subscript"/>
              </w:rPr>
              <w:t>2</w:t>
            </w:r>
            <w:r>
              <w:rPr>
                <w:rFonts w:ascii="Times New Roman" w:hAnsi="Times New Roman"/>
                <w:kern w:val="0"/>
                <w:sz w:val="18"/>
                <w:szCs w:val="18"/>
              </w:rPr>
              <w:t>/MWh</w:t>
            </w:r>
          </w:p>
        </w:tc>
        <w:tc>
          <w:tcPr>
            <w:tcW w:w="990" w:type="dxa"/>
            <w:tcBorders>
              <w:top w:val="single" w:color="auto" w:sz="4" w:space="0"/>
              <w:left w:val="single" w:color="auto" w:sz="4" w:space="0"/>
              <w:bottom w:val="single" w:color="auto" w:sz="4" w:space="0"/>
              <w:right w:val="single" w:color="auto" w:sz="4" w:space="0"/>
            </w:tcBorders>
            <w:vAlign w:val="center"/>
          </w:tcPr>
          <w:p w14:paraId="69408E54">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6CA12CCA">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7E404062">
            <w:pPr>
              <w:widowControl/>
              <w:autoSpaceDE w:val="0"/>
              <w:autoSpaceDN w:val="0"/>
              <w:adjustRightInd/>
              <w:spacing w:line="240" w:lineRule="auto"/>
              <w:jc w:val="center"/>
              <w:rPr>
                <w:rFonts w:ascii="Times New Roman" w:hAnsi="Times New Roman"/>
                <w:kern w:val="0"/>
                <w:sz w:val="18"/>
                <w:szCs w:val="20"/>
              </w:rPr>
            </w:pPr>
          </w:p>
        </w:tc>
      </w:tr>
      <w:tr w14:paraId="3135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5F3A0B57">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热力</w:t>
            </w:r>
          </w:p>
        </w:tc>
        <w:tc>
          <w:tcPr>
            <w:tcW w:w="1112" w:type="dxa"/>
            <w:tcBorders>
              <w:top w:val="single" w:color="auto" w:sz="4" w:space="0"/>
              <w:left w:val="single" w:color="auto" w:sz="4" w:space="0"/>
              <w:bottom w:val="single" w:color="auto" w:sz="4" w:space="0"/>
              <w:right w:val="single" w:color="auto" w:sz="4" w:space="0"/>
            </w:tcBorders>
            <w:vAlign w:val="center"/>
          </w:tcPr>
          <w:p w14:paraId="50D1FA0C">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GJ</w:t>
            </w:r>
          </w:p>
        </w:tc>
        <w:tc>
          <w:tcPr>
            <w:tcW w:w="1113" w:type="dxa"/>
            <w:tcBorders>
              <w:top w:val="single" w:color="auto" w:sz="4" w:space="0"/>
              <w:left w:val="single" w:color="auto" w:sz="4" w:space="0"/>
              <w:bottom w:val="single" w:color="auto" w:sz="4" w:space="0"/>
              <w:right w:val="single" w:color="auto" w:sz="4" w:space="0"/>
            </w:tcBorders>
            <w:vAlign w:val="center"/>
          </w:tcPr>
          <w:p w14:paraId="22728F5A">
            <w:pPr>
              <w:widowControl/>
              <w:autoSpaceDE w:val="0"/>
              <w:autoSpaceDN w:val="0"/>
              <w:adjustRightInd/>
              <w:spacing w:line="240" w:lineRule="auto"/>
              <w:jc w:val="center"/>
              <w:rPr>
                <w:rFonts w:ascii="Times New Roman"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14:paraId="1FF2463D">
            <w:pPr>
              <w:widowControl/>
              <w:autoSpaceDE w:val="0"/>
              <w:autoSpaceDN w:val="0"/>
              <w:adjustRightInd/>
              <w:spacing w:line="240" w:lineRule="auto"/>
              <w:jc w:val="center"/>
              <w:rPr>
                <w:rFonts w:ascii="Times New Roman"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2C7D6422">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tCO</w:t>
            </w:r>
            <w:r>
              <w:rPr>
                <w:rFonts w:ascii="Times New Roman" w:hAnsi="Times New Roman"/>
                <w:kern w:val="0"/>
                <w:sz w:val="18"/>
                <w:szCs w:val="20"/>
                <w:vertAlign w:val="subscript"/>
              </w:rPr>
              <w:t>2</w:t>
            </w:r>
            <w:r>
              <w:rPr>
                <w:rFonts w:ascii="Times New Roman" w:hAnsi="Times New Roman"/>
                <w:kern w:val="0"/>
                <w:sz w:val="18"/>
                <w:szCs w:val="20"/>
              </w:rPr>
              <w:t>/GJ</w:t>
            </w:r>
          </w:p>
        </w:tc>
        <w:tc>
          <w:tcPr>
            <w:tcW w:w="990" w:type="dxa"/>
            <w:tcBorders>
              <w:top w:val="single" w:color="auto" w:sz="4" w:space="0"/>
              <w:left w:val="single" w:color="auto" w:sz="4" w:space="0"/>
              <w:bottom w:val="single" w:color="auto" w:sz="4" w:space="0"/>
              <w:right w:val="single" w:color="auto" w:sz="4" w:space="0"/>
            </w:tcBorders>
            <w:vAlign w:val="center"/>
          </w:tcPr>
          <w:p w14:paraId="61773B40">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3628EA5B">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5AB3724F">
            <w:pPr>
              <w:widowControl/>
              <w:autoSpaceDE w:val="0"/>
              <w:autoSpaceDN w:val="0"/>
              <w:adjustRightInd/>
              <w:spacing w:line="240" w:lineRule="auto"/>
              <w:jc w:val="center"/>
              <w:rPr>
                <w:rFonts w:ascii="Times New Roman" w:hAnsi="Times New Roman"/>
                <w:kern w:val="0"/>
                <w:sz w:val="18"/>
                <w:szCs w:val="20"/>
              </w:rPr>
            </w:pPr>
          </w:p>
        </w:tc>
      </w:tr>
      <w:tr w14:paraId="07D5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5ED77FD4">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w:t>
            </w:r>
          </w:p>
        </w:tc>
        <w:tc>
          <w:tcPr>
            <w:tcW w:w="1112" w:type="dxa"/>
            <w:tcBorders>
              <w:top w:val="single" w:color="auto" w:sz="4" w:space="0"/>
              <w:left w:val="single" w:color="auto" w:sz="4" w:space="0"/>
              <w:bottom w:val="single" w:color="auto" w:sz="4" w:space="0"/>
              <w:right w:val="single" w:color="auto" w:sz="4" w:space="0"/>
            </w:tcBorders>
            <w:vAlign w:val="center"/>
          </w:tcPr>
          <w:p w14:paraId="0C4FC408">
            <w:pPr>
              <w:widowControl/>
              <w:autoSpaceDE w:val="0"/>
              <w:autoSpaceDN w:val="0"/>
              <w:adjustRightInd/>
              <w:spacing w:line="240" w:lineRule="auto"/>
              <w:jc w:val="center"/>
              <w:rPr>
                <w:rFonts w:ascii="Times New Roman" w:hAnsi="Times New Roman"/>
                <w:kern w:val="0"/>
                <w:sz w:val="18"/>
                <w:szCs w:val="20"/>
              </w:rPr>
            </w:pPr>
          </w:p>
        </w:tc>
        <w:tc>
          <w:tcPr>
            <w:tcW w:w="1113" w:type="dxa"/>
            <w:tcBorders>
              <w:top w:val="single" w:color="auto" w:sz="4" w:space="0"/>
              <w:left w:val="single" w:color="auto" w:sz="4" w:space="0"/>
              <w:bottom w:val="single" w:color="auto" w:sz="4" w:space="0"/>
              <w:right w:val="single" w:color="auto" w:sz="4" w:space="0"/>
            </w:tcBorders>
            <w:vAlign w:val="center"/>
          </w:tcPr>
          <w:p w14:paraId="6B201C7A">
            <w:pPr>
              <w:widowControl/>
              <w:autoSpaceDE w:val="0"/>
              <w:autoSpaceDN w:val="0"/>
              <w:adjustRightInd/>
              <w:spacing w:line="240" w:lineRule="auto"/>
              <w:jc w:val="center"/>
              <w:rPr>
                <w:rFonts w:ascii="Times New Roman"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14:paraId="49F16FA7">
            <w:pPr>
              <w:widowControl/>
              <w:autoSpaceDE w:val="0"/>
              <w:autoSpaceDN w:val="0"/>
              <w:adjustRightInd/>
              <w:spacing w:line="240" w:lineRule="auto"/>
              <w:jc w:val="center"/>
              <w:rPr>
                <w:rFonts w:ascii="Times New Roman"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4E5532E8">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358ED4EF">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438BA8D2">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5FD84B84">
            <w:pPr>
              <w:widowControl/>
              <w:autoSpaceDE w:val="0"/>
              <w:autoSpaceDN w:val="0"/>
              <w:adjustRightInd/>
              <w:spacing w:line="240" w:lineRule="auto"/>
              <w:jc w:val="center"/>
              <w:rPr>
                <w:rFonts w:ascii="Times New Roman" w:hAnsi="Times New Roman"/>
                <w:kern w:val="0"/>
                <w:sz w:val="18"/>
                <w:szCs w:val="20"/>
              </w:rPr>
            </w:pPr>
          </w:p>
        </w:tc>
      </w:tr>
      <w:tr w14:paraId="0DE2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9344" w:type="dxa"/>
            <w:gridSpan w:val="8"/>
            <w:tcBorders>
              <w:top w:val="single" w:color="auto" w:sz="4" w:space="0"/>
              <w:left w:val="single" w:color="auto" w:sz="4" w:space="0"/>
              <w:bottom w:val="single" w:color="auto" w:sz="4" w:space="0"/>
              <w:right w:val="single" w:color="auto" w:sz="4" w:space="0"/>
            </w:tcBorders>
            <w:vAlign w:val="center"/>
          </w:tcPr>
          <w:p w14:paraId="353A051B">
            <w:pPr>
              <w:widowControl/>
              <w:autoSpaceDE w:val="0"/>
              <w:autoSpaceDN w:val="0"/>
              <w:adjustRightInd/>
              <w:spacing w:line="240" w:lineRule="auto"/>
              <w:jc w:val="left"/>
              <w:rPr>
                <w:rFonts w:ascii="Times New Roman" w:hAnsi="Times New Roman"/>
                <w:b/>
                <w:bCs/>
                <w:kern w:val="0"/>
                <w:sz w:val="18"/>
                <w:szCs w:val="20"/>
              </w:rPr>
            </w:pPr>
            <w:r>
              <w:rPr>
                <w:rFonts w:hint="eastAsia" w:ascii="Times New Roman" w:hAnsi="Times New Roman"/>
                <w:b/>
                <w:bCs/>
                <w:kern w:val="0"/>
                <w:sz w:val="18"/>
                <w:szCs w:val="20"/>
              </w:rPr>
              <w:t>物料输入</w:t>
            </w:r>
          </w:p>
        </w:tc>
      </w:tr>
      <w:tr w14:paraId="4D91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4C551DAF">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项目</w:t>
            </w:r>
          </w:p>
        </w:tc>
        <w:tc>
          <w:tcPr>
            <w:tcW w:w="1112" w:type="dxa"/>
            <w:tcBorders>
              <w:top w:val="single" w:color="auto" w:sz="4" w:space="0"/>
              <w:left w:val="single" w:color="auto" w:sz="4" w:space="0"/>
              <w:bottom w:val="single" w:color="auto" w:sz="4" w:space="0"/>
              <w:right w:val="single" w:color="auto" w:sz="4" w:space="0"/>
            </w:tcBorders>
            <w:vAlign w:val="center"/>
          </w:tcPr>
          <w:p w14:paraId="7860AACC">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单位</w:t>
            </w:r>
          </w:p>
        </w:tc>
        <w:tc>
          <w:tcPr>
            <w:tcW w:w="2290" w:type="dxa"/>
            <w:gridSpan w:val="2"/>
            <w:tcBorders>
              <w:top w:val="single" w:color="auto" w:sz="4" w:space="0"/>
              <w:left w:val="single" w:color="auto" w:sz="4" w:space="0"/>
              <w:bottom w:val="single" w:color="auto" w:sz="4" w:space="0"/>
              <w:right w:val="single" w:color="auto" w:sz="4" w:space="0"/>
            </w:tcBorders>
            <w:vAlign w:val="center"/>
          </w:tcPr>
          <w:p w14:paraId="2F85475A">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活动数据</w:t>
            </w:r>
          </w:p>
        </w:tc>
        <w:tc>
          <w:tcPr>
            <w:tcW w:w="2407" w:type="dxa"/>
            <w:gridSpan w:val="2"/>
            <w:tcBorders>
              <w:top w:val="single" w:color="auto" w:sz="4" w:space="0"/>
              <w:left w:val="single" w:color="auto" w:sz="4" w:space="0"/>
              <w:bottom w:val="single" w:color="auto" w:sz="4" w:space="0"/>
              <w:right w:val="single" w:color="auto" w:sz="4" w:space="0"/>
            </w:tcBorders>
            <w:vAlign w:val="center"/>
          </w:tcPr>
          <w:p w14:paraId="270F0942">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数据来源</w:t>
            </w: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06E30059">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备注</w:t>
            </w:r>
          </w:p>
        </w:tc>
      </w:tr>
      <w:tr w14:paraId="2CE8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4F016994">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原生原料（如镍矿、锂矿等）</w:t>
            </w:r>
          </w:p>
        </w:tc>
        <w:tc>
          <w:tcPr>
            <w:tcW w:w="1112" w:type="dxa"/>
            <w:tcBorders>
              <w:top w:val="single" w:color="auto" w:sz="4" w:space="0"/>
              <w:left w:val="single" w:color="auto" w:sz="4" w:space="0"/>
              <w:bottom w:val="single" w:color="auto" w:sz="4" w:space="0"/>
              <w:right w:val="single" w:color="auto" w:sz="4" w:space="0"/>
            </w:tcBorders>
            <w:vAlign w:val="center"/>
          </w:tcPr>
          <w:p w14:paraId="043C3AFF">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w:t>
            </w:r>
          </w:p>
        </w:tc>
        <w:tc>
          <w:tcPr>
            <w:tcW w:w="2290" w:type="dxa"/>
            <w:gridSpan w:val="2"/>
            <w:tcBorders>
              <w:top w:val="single" w:color="auto" w:sz="4" w:space="0"/>
              <w:left w:val="single" w:color="auto" w:sz="4" w:space="0"/>
              <w:bottom w:val="single" w:color="auto" w:sz="4" w:space="0"/>
              <w:right w:val="single" w:color="auto" w:sz="4" w:space="0"/>
            </w:tcBorders>
            <w:vAlign w:val="center"/>
          </w:tcPr>
          <w:p w14:paraId="15AFEF27">
            <w:pPr>
              <w:widowControl/>
              <w:autoSpaceDE w:val="0"/>
              <w:autoSpaceDN w:val="0"/>
              <w:adjustRightInd/>
              <w:spacing w:line="240" w:lineRule="auto"/>
              <w:jc w:val="center"/>
              <w:rPr>
                <w:rFonts w:ascii="Times New Roman" w:hAnsi="Times New Roman"/>
                <w:kern w:val="0"/>
                <w:sz w:val="18"/>
                <w:szCs w:val="20"/>
              </w:rPr>
            </w:pPr>
          </w:p>
        </w:tc>
        <w:tc>
          <w:tcPr>
            <w:tcW w:w="2407" w:type="dxa"/>
            <w:gridSpan w:val="2"/>
            <w:tcBorders>
              <w:top w:val="single" w:color="auto" w:sz="4" w:space="0"/>
              <w:left w:val="single" w:color="auto" w:sz="4" w:space="0"/>
              <w:bottom w:val="single" w:color="auto" w:sz="4" w:space="0"/>
              <w:right w:val="single" w:color="auto" w:sz="4" w:space="0"/>
            </w:tcBorders>
            <w:vAlign w:val="center"/>
          </w:tcPr>
          <w:p w14:paraId="19766C95">
            <w:pPr>
              <w:widowControl/>
              <w:autoSpaceDE w:val="0"/>
              <w:autoSpaceDN w:val="0"/>
              <w:adjustRightInd/>
              <w:spacing w:line="240" w:lineRule="auto"/>
              <w:jc w:val="center"/>
              <w:rPr>
                <w:rFonts w:ascii="Times New Roman" w:hAnsi="Times New Roman"/>
                <w:kern w:val="0"/>
                <w:sz w:val="18"/>
                <w:szCs w:val="20"/>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6F30598E">
            <w:pPr>
              <w:widowControl/>
              <w:autoSpaceDE w:val="0"/>
              <w:autoSpaceDN w:val="0"/>
              <w:adjustRightInd/>
              <w:spacing w:line="240" w:lineRule="auto"/>
              <w:jc w:val="center"/>
              <w:rPr>
                <w:rFonts w:ascii="Times New Roman" w:hAnsi="Times New Roman"/>
                <w:kern w:val="0"/>
                <w:sz w:val="18"/>
                <w:szCs w:val="20"/>
              </w:rPr>
            </w:pPr>
          </w:p>
        </w:tc>
      </w:tr>
      <w:tr w14:paraId="2478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72DF429C">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再生原料（如粗氢氧化镍钴等）</w:t>
            </w:r>
          </w:p>
        </w:tc>
        <w:tc>
          <w:tcPr>
            <w:tcW w:w="1112" w:type="dxa"/>
            <w:tcBorders>
              <w:top w:val="single" w:color="auto" w:sz="4" w:space="0"/>
              <w:left w:val="single" w:color="auto" w:sz="4" w:space="0"/>
              <w:bottom w:val="single" w:color="auto" w:sz="4" w:space="0"/>
              <w:right w:val="single" w:color="auto" w:sz="4" w:space="0"/>
            </w:tcBorders>
            <w:vAlign w:val="center"/>
          </w:tcPr>
          <w:p w14:paraId="7A0B50E8">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w:t>
            </w:r>
          </w:p>
        </w:tc>
        <w:tc>
          <w:tcPr>
            <w:tcW w:w="2290" w:type="dxa"/>
            <w:gridSpan w:val="2"/>
            <w:tcBorders>
              <w:top w:val="single" w:color="auto" w:sz="4" w:space="0"/>
              <w:left w:val="single" w:color="auto" w:sz="4" w:space="0"/>
              <w:bottom w:val="single" w:color="auto" w:sz="4" w:space="0"/>
              <w:right w:val="single" w:color="auto" w:sz="4" w:space="0"/>
            </w:tcBorders>
            <w:vAlign w:val="center"/>
          </w:tcPr>
          <w:p w14:paraId="1F2BC666">
            <w:pPr>
              <w:widowControl/>
              <w:autoSpaceDE w:val="0"/>
              <w:autoSpaceDN w:val="0"/>
              <w:adjustRightInd/>
              <w:spacing w:line="240" w:lineRule="auto"/>
              <w:jc w:val="center"/>
              <w:rPr>
                <w:rFonts w:ascii="Times New Roman" w:hAnsi="Times New Roman"/>
                <w:kern w:val="0"/>
                <w:sz w:val="18"/>
                <w:szCs w:val="20"/>
              </w:rPr>
            </w:pPr>
          </w:p>
        </w:tc>
        <w:tc>
          <w:tcPr>
            <w:tcW w:w="2407" w:type="dxa"/>
            <w:gridSpan w:val="2"/>
            <w:tcBorders>
              <w:top w:val="single" w:color="auto" w:sz="4" w:space="0"/>
              <w:left w:val="single" w:color="auto" w:sz="4" w:space="0"/>
              <w:bottom w:val="single" w:color="auto" w:sz="4" w:space="0"/>
              <w:right w:val="single" w:color="auto" w:sz="4" w:space="0"/>
            </w:tcBorders>
            <w:vAlign w:val="center"/>
          </w:tcPr>
          <w:p w14:paraId="6D67031B">
            <w:pPr>
              <w:widowControl/>
              <w:autoSpaceDE w:val="0"/>
              <w:autoSpaceDN w:val="0"/>
              <w:adjustRightInd/>
              <w:spacing w:line="240" w:lineRule="auto"/>
              <w:jc w:val="center"/>
              <w:rPr>
                <w:rFonts w:ascii="Times New Roman" w:hAnsi="Times New Roman"/>
                <w:kern w:val="0"/>
                <w:sz w:val="18"/>
                <w:szCs w:val="20"/>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23EF0AA9">
            <w:pPr>
              <w:widowControl/>
              <w:autoSpaceDE w:val="0"/>
              <w:autoSpaceDN w:val="0"/>
              <w:adjustRightInd/>
              <w:spacing w:line="240" w:lineRule="auto"/>
              <w:jc w:val="center"/>
              <w:rPr>
                <w:rFonts w:ascii="Times New Roman" w:hAnsi="Times New Roman"/>
                <w:kern w:val="0"/>
                <w:sz w:val="18"/>
                <w:szCs w:val="20"/>
              </w:rPr>
            </w:pPr>
          </w:p>
        </w:tc>
      </w:tr>
      <w:tr w14:paraId="4021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484E9281">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w:t>
            </w:r>
          </w:p>
        </w:tc>
        <w:tc>
          <w:tcPr>
            <w:tcW w:w="1112" w:type="dxa"/>
            <w:tcBorders>
              <w:top w:val="single" w:color="auto" w:sz="4" w:space="0"/>
              <w:left w:val="single" w:color="auto" w:sz="4" w:space="0"/>
              <w:bottom w:val="single" w:color="auto" w:sz="4" w:space="0"/>
              <w:right w:val="single" w:color="auto" w:sz="4" w:space="0"/>
            </w:tcBorders>
            <w:vAlign w:val="center"/>
          </w:tcPr>
          <w:p w14:paraId="0957448B">
            <w:pPr>
              <w:widowControl/>
              <w:autoSpaceDE w:val="0"/>
              <w:autoSpaceDN w:val="0"/>
              <w:adjustRightInd/>
              <w:spacing w:line="240" w:lineRule="auto"/>
              <w:jc w:val="center"/>
              <w:rPr>
                <w:rFonts w:ascii="Times New Roman" w:hAnsi="Times New Roman"/>
                <w:kern w:val="0"/>
                <w:sz w:val="18"/>
                <w:szCs w:val="20"/>
              </w:rPr>
            </w:pPr>
          </w:p>
        </w:tc>
        <w:tc>
          <w:tcPr>
            <w:tcW w:w="2290" w:type="dxa"/>
            <w:gridSpan w:val="2"/>
            <w:tcBorders>
              <w:top w:val="single" w:color="auto" w:sz="4" w:space="0"/>
              <w:left w:val="single" w:color="auto" w:sz="4" w:space="0"/>
              <w:bottom w:val="single" w:color="auto" w:sz="4" w:space="0"/>
              <w:right w:val="single" w:color="auto" w:sz="4" w:space="0"/>
            </w:tcBorders>
            <w:vAlign w:val="center"/>
          </w:tcPr>
          <w:p w14:paraId="73ED4EA0">
            <w:pPr>
              <w:widowControl/>
              <w:autoSpaceDE w:val="0"/>
              <w:autoSpaceDN w:val="0"/>
              <w:adjustRightInd/>
              <w:spacing w:line="240" w:lineRule="auto"/>
              <w:jc w:val="center"/>
              <w:rPr>
                <w:rFonts w:ascii="Times New Roman" w:hAnsi="Times New Roman"/>
                <w:kern w:val="0"/>
                <w:sz w:val="18"/>
                <w:szCs w:val="20"/>
              </w:rPr>
            </w:pPr>
          </w:p>
        </w:tc>
        <w:tc>
          <w:tcPr>
            <w:tcW w:w="2407" w:type="dxa"/>
            <w:gridSpan w:val="2"/>
            <w:tcBorders>
              <w:top w:val="single" w:color="auto" w:sz="4" w:space="0"/>
              <w:left w:val="single" w:color="auto" w:sz="4" w:space="0"/>
              <w:bottom w:val="single" w:color="auto" w:sz="4" w:space="0"/>
              <w:right w:val="single" w:color="auto" w:sz="4" w:space="0"/>
            </w:tcBorders>
            <w:vAlign w:val="center"/>
          </w:tcPr>
          <w:p w14:paraId="71EE50ED">
            <w:pPr>
              <w:widowControl/>
              <w:autoSpaceDE w:val="0"/>
              <w:autoSpaceDN w:val="0"/>
              <w:adjustRightInd/>
              <w:spacing w:line="240" w:lineRule="auto"/>
              <w:jc w:val="center"/>
              <w:rPr>
                <w:rFonts w:ascii="Times New Roman" w:hAnsi="Times New Roman"/>
                <w:kern w:val="0"/>
                <w:sz w:val="18"/>
                <w:szCs w:val="20"/>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5EA3773A">
            <w:pPr>
              <w:widowControl/>
              <w:autoSpaceDE w:val="0"/>
              <w:autoSpaceDN w:val="0"/>
              <w:adjustRightInd/>
              <w:spacing w:line="240" w:lineRule="auto"/>
              <w:jc w:val="center"/>
              <w:rPr>
                <w:rFonts w:ascii="Times New Roman" w:hAnsi="Times New Roman"/>
                <w:kern w:val="0"/>
                <w:sz w:val="18"/>
                <w:szCs w:val="20"/>
              </w:rPr>
            </w:pPr>
          </w:p>
        </w:tc>
      </w:tr>
      <w:tr w14:paraId="414F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44" w:type="dxa"/>
            <w:gridSpan w:val="8"/>
            <w:tcBorders>
              <w:top w:val="single" w:color="auto" w:sz="4" w:space="0"/>
              <w:left w:val="single" w:color="auto" w:sz="4" w:space="0"/>
              <w:bottom w:val="single" w:color="auto" w:sz="4" w:space="0"/>
              <w:right w:val="single" w:color="auto" w:sz="4" w:space="0"/>
            </w:tcBorders>
            <w:vAlign w:val="center"/>
          </w:tcPr>
          <w:p w14:paraId="6C7E389F">
            <w:pPr>
              <w:widowControl/>
              <w:autoSpaceDE w:val="0"/>
              <w:autoSpaceDN w:val="0"/>
              <w:adjustRightInd/>
              <w:spacing w:line="240" w:lineRule="auto"/>
              <w:jc w:val="left"/>
              <w:rPr>
                <w:rFonts w:ascii="Times New Roman" w:hAnsi="Times New Roman"/>
                <w:b/>
                <w:bCs/>
                <w:kern w:val="0"/>
                <w:sz w:val="18"/>
                <w:szCs w:val="20"/>
              </w:rPr>
            </w:pPr>
            <w:r>
              <w:rPr>
                <w:rFonts w:hint="eastAsia" w:ascii="Times New Roman" w:hAnsi="Times New Roman"/>
                <w:b/>
                <w:bCs/>
                <w:kern w:val="0"/>
                <w:sz w:val="18"/>
                <w:szCs w:val="20"/>
              </w:rPr>
              <w:t>产品输出</w:t>
            </w:r>
          </w:p>
        </w:tc>
      </w:tr>
      <w:tr w14:paraId="49BB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143141AC">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项目</w:t>
            </w:r>
          </w:p>
        </w:tc>
        <w:tc>
          <w:tcPr>
            <w:tcW w:w="1112" w:type="dxa"/>
            <w:tcBorders>
              <w:top w:val="single" w:color="auto" w:sz="4" w:space="0"/>
              <w:left w:val="single" w:color="auto" w:sz="4" w:space="0"/>
              <w:bottom w:val="single" w:color="auto" w:sz="4" w:space="0"/>
              <w:right w:val="single" w:color="auto" w:sz="4" w:space="0"/>
            </w:tcBorders>
            <w:vAlign w:val="center"/>
          </w:tcPr>
          <w:p w14:paraId="40B11BD5">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单位</w:t>
            </w:r>
          </w:p>
        </w:tc>
        <w:tc>
          <w:tcPr>
            <w:tcW w:w="2290" w:type="dxa"/>
            <w:gridSpan w:val="2"/>
            <w:tcBorders>
              <w:top w:val="single" w:color="auto" w:sz="4" w:space="0"/>
              <w:left w:val="single" w:color="auto" w:sz="4" w:space="0"/>
              <w:bottom w:val="single" w:color="auto" w:sz="4" w:space="0"/>
              <w:right w:val="single" w:color="auto" w:sz="4" w:space="0"/>
            </w:tcBorders>
            <w:vAlign w:val="center"/>
          </w:tcPr>
          <w:p w14:paraId="658584A2">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活动数据</w:t>
            </w:r>
          </w:p>
        </w:tc>
        <w:tc>
          <w:tcPr>
            <w:tcW w:w="2407" w:type="dxa"/>
            <w:gridSpan w:val="2"/>
            <w:tcBorders>
              <w:top w:val="single" w:color="auto" w:sz="4" w:space="0"/>
              <w:left w:val="single" w:color="auto" w:sz="4" w:space="0"/>
              <w:bottom w:val="single" w:color="auto" w:sz="4" w:space="0"/>
              <w:right w:val="single" w:color="auto" w:sz="4" w:space="0"/>
            </w:tcBorders>
            <w:vAlign w:val="center"/>
          </w:tcPr>
          <w:p w14:paraId="4E3E14EA">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数据来源</w:t>
            </w: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3EB53B96">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备注</w:t>
            </w:r>
          </w:p>
        </w:tc>
      </w:tr>
      <w:tr w14:paraId="6E2A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4155DBAA">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产品</w:t>
            </w:r>
            <w:r>
              <w:rPr>
                <w:rFonts w:ascii="Times New Roman" w:hAnsi="Times New Roman"/>
                <w:kern w:val="0"/>
                <w:sz w:val="18"/>
                <w:szCs w:val="20"/>
              </w:rPr>
              <w:t>1</w:t>
            </w:r>
          </w:p>
        </w:tc>
        <w:tc>
          <w:tcPr>
            <w:tcW w:w="1112" w:type="dxa"/>
            <w:tcBorders>
              <w:top w:val="single" w:color="auto" w:sz="4" w:space="0"/>
              <w:left w:val="single" w:color="auto" w:sz="4" w:space="0"/>
              <w:bottom w:val="single" w:color="auto" w:sz="4" w:space="0"/>
              <w:right w:val="single" w:color="auto" w:sz="4" w:space="0"/>
            </w:tcBorders>
            <w:vAlign w:val="center"/>
          </w:tcPr>
          <w:p w14:paraId="15D8F050">
            <w:pPr>
              <w:widowControl/>
              <w:autoSpaceDE w:val="0"/>
              <w:autoSpaceDN w:val="0"/>
              <w:adjustRightInd/>
              <w:spacing w:line="240" w:lineRule="auto"/>
              <w:jc w:val="center"/>
              <w:rPr>
                <w:rFonts w:ascii="Times New Roman" w:hAnsi="Times New Roman"/>
                <w:kern w:val="0"/>
                <w:sz w:val="18"/>
                <w:szCs w:val="20"/>
              </w:rPr>
            </w:pPr>
          </w:p>
        </w:tc>
        <w:tc>
          <w:tcPr>
            <w:tcW w:w="2290" w:type="dxa"/>
            <w:gridSpan w:val="2"/>
            <w:tcBorders>
              <w:top w:val="single" w:color="auto" w:sz="4" w:space="0"/>
              <w:left w:val="single" w:color="auto" w:sz="4" w:space="0"/>
              <w:bottom w:val="single" w:color="auto" w:sz="4" w:space="0"/>
              <w:right w:val="single" w:color="auto" w:sz="4" w:space="0"/>
            </w:tcBorders>
            <w:vAlign w:val="center"/>
          </w:tcPr>
          <w:p w14:paraId="3E87E196">
            <w:pPr>
              <w:widowControl/>
              <w:autoSpaceDE w:val="0"/>
              <w:autoSpaceDN w:val="0"/>
              <w:adjustRightInd/>
              <w:spacing w:line="240" w:lineRule="auto"/>
              <w:jc w:val="center"/>
              <w:rPr>
                <w:rFonts w:ascii="Times New Roman" w:hAnsi="Times New Roman"/>
                <w:kern w:val="0"/>
                <w:sz w:val="18"/>
                <w:szCs w:val="20"/>
              </w:rPr>
            </w:pPr>
          </w:p>
        </w:tc>
        <w:tc>
          <w:tcPr>
            <w:tcW w:w="2407" w:type="dxa"/>
            <w:gridSpan w:val="2"/>
            <w:tcBorders>
              <w:top w:val="single" w:color="auto" w:sz="4" w:space="0"/>
              <w:left w:val="single" w:color="auto" w:sz="4" w:space="0"/>
              <w:bottom w:val="single" w:color="auto" w:sz="4" w:space="0"/>
              <w:right w:val="single" w:color="auto" w:sz="4" w:space="0"/>
            </w:tcBorders>
            <w:vAlign w:val="center"/>
          </w:tcPr>
          <w:p w14:paraId="7DE61DFE">
            <w:pPr>
              <w:widowControl/>
              <w:autoSpaceDE w:val="0"/>
              <w:autoSpaceDN w:val="0"/>
              <w:adjustRightInd/>
              <w:spacing w:line="240" w:lineRule="auto"/>
              <w:jc w:val="center"/>
              <w:rPr>
                <w:rFonts w:ascii="Times New Roman" w:hAnsi="Times New Roman"/>
                <w:kern w:val="0"/>
                <w:sz w:val="18"/>
                <w:szCs w:val="20"/>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001985B3">
            <w:pPr>
              <w:widowControl/>
              <w:autoSpaceDE w:val="0"/>
              <w:autoSpaceDN w:val="0"/>
              <w:adjustRightInd/>
              <w:spacing w:line="240" w:lineRule="auto"/>
              <w:jc w:val="center"/>
              <w:rPr>
                <w:rFonts w:ascii="Times New Roman" w:hAnsi="Times New Roman"/>
                <w:kern w:val="0"/>
                <w:sz w:val="18"/>
                <w:szCs w:val="20"/>
              </w:rPr>
            </w:pPr>
          </w:p>
        </w:tc>
      </w:tr>
      <w:tr w14:paraId="6337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7BA8CC66">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w:t>
            </w:r>
          </w:p>
        </w:tc>
        <w:tc>
          <w:tcPr>
            <w:tcW w:w="1112" w:type="dxa"/>
            <w:tcBorders>
              <w:top w:val="single" w:color="auto" w:sz="4" w:space="0"/>
              <w:left w:val="single" w:color="auto" w:sz="4" w:space="0"/>
              <w:bottom w:val="single" w:color="auto" w:sz="4" w:space="0"/>
              <w:right w:val="single" w:color="auto" w:sz="4" w:space="0"/>
            </w:tcBorders>
            <w:vAlign w:val="center"/>
          </w:tcPr>
          <w:p w14:paraId="15B64D22">
            <w:pPr>
              <w:widowControl/>
              <w:autoSpaceDE w:val="0"/>
              <w:autoSpaceDN w:val="0"/>
              <w:adjustRightInd/>
              <w:spacing w:line="240" w:lineRule="auto"/>
              <w:jc w:val="center"/>
              <w:rPr>
                <w:rFonts w:ascii="Times New Roman" w:hAnsi="Times New Roman"/>
                <w:kern w:val="0"/>
                <w:sz w:val="18"/>
                <w:szCs w:val="20"/>
              </w:rPr>
            </w:pPr>
          </w:p>
        </w:tc>
        <w:tc>
          <w:tcPr>
            <w:tcW w:w="2290" w:type="dxa"/>
            <w:gridSpan w:val="2"/>
            <w:tcBorders>
              <w:top w:val="single" w:color="auto" w:sz="4" w:space="0"/>
              <w:left w:val="single" w:color="auto" w:sz="4" w:space="0"/>
              <w:bottom w:val="single" w:color="auto" w:sz="4" w:space="0"/>
              <w:right w:val="single" w:color="auto" w:sz="4" w:space="0"/>
            </w:tcBorders>
            <w:vAlign w:val="center"/>
          </w:tcPr>
          <w:p w14:paraId="0DB9D05F">
            <w:pPr>
              <w:widowControl/>
              <w:autoSpaceDE w:val="0"/>
              <w:autoSpaceDN w:val="0"/>
              <w:adjustRightInd/>
              <w:spacing w:line="240" w:lineRule="auto"/>
              <w:jc w:val="center"/>
              <w:rPr>
                <w:rFonts w:ascii="Times New Roman" w:hAnsi="Times New Roman"/>
                <w:kern w:val="0"/>
                <w:sz w:val="18"/>
                <w:szCs w:val="20"/>
              </w:rPr>
            </w:pPr>
          </w:p>
        </w:tc>
        <w:tc>
          <w:tcPr>
            <w:tcW w:w="2407" w:type="dxa"/>
            <w:gridSpan w:val="2"/>
            <w:tcBorders>
              <w:top w:val="single" w:color="auto" w:sz="4" w:space="0"/>
              <w:left w:val="single" w:color="auto" w:sz="4" w:space="0"/>
              <w:bottom w:val="single" w:color="auto" w:sz="4" w:space="0"/>
              <w:right w:val="single" w:color="auto" w:sz="4" w:space="0"/>
            </w:tcBorders>
            <w:vAlign w:val="center"/>
          </w:tcPr>
          <w:p w14:paraId="2C7B76C6">
            <w:pPr>
              <w:widowControl/>
              <w:autoSpaceDE w:val="0"/>
              <w:autoSpaceDN w:val="0"/>
              <w:adjustRightInd/>
              <w:spacing w:line="240" w:lineRule="auto"/>
              <w:jc w:val="center"/>
              <w:rPr>
                <w:rFonts w:ascii="Times New Roman" w:hAnsi="Times New Roman"/>
                <w:kern w:val="0"/>
                <w:sz w:val="18"/>
                <w:szCs w:val="20"/>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17884E7E">
            <w:pPr>
              <w:widowControl/>
              <w:autoSpaceDE w:val="0"/>
              <w:autoSpaceDN w:val="0"/>
              <w:adjustRightInd/>
              <w:spacing w:line="240" w:lineRule="auto"/>
              <w:jc w:val="center"/>
              <w:rPr>
                <w:rFonts w:ascii="Times New Roman" w:hAnsi="Times New Roman"/>
                <w:kern w:val="0"/>
                <w:sz w:val="18"/>
                <w:szCs w:val="20"/>
              </w:rPr>
            </w:pPr>
          </w:p>
        </w:tc>
      </w:tr>
      <w:tr w14:paraId="287F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44" w:type="dxa"/>
            <w:gridSpan w:val="8"/>
            <w:tcBorders>
              <w:top w:val="single" w:color="auto" w:sz="4" w:space="0"/>
              <w:left w:val="single" w:color="auto" w:sz="4" w:space="0"/>
              <w:bottom w:val="single" w:color="auto" w:sz="4" w:space="0"/>
              <w:right w:val="single" w:color="auto" w:sz="4" w:space="0"/>
            </w:tcBorders>
            <w:vAlign w:val="center"/>
          </w:tcPr>
          <w:p w14:paraId="7470DA99">
            <w:pPr>
              <w:widowControl/>
              <w:autoSpaceDE w:val="0"/>
              <w:autoSpaceDN w:val="0"/>
              <w:adjustRightInd/>
              <w:spacing w:line="240" w:lineRule="auto"/>
              <w:jc w:val="left"/>
              <w:rPr>
                <w:rFonts w:ascii="Times New Roman" w:hAnsi="Times New Roman"/>
                <w:b/>
                <w:bCs/>
                <w:kern w:val="0"/>
                <w:sz w:val="18"/>
                <w:szCs w:val="20"/>
              </w:rPr>
            </w:pPr>
            <w:r>
              <w:rPr>
                <w:rFonts w:hint="eastAsia" w:ascii="Times New Roman" w:hAnsi="Times New Roman"/>
                <w:b/>
                <w:bCs/>
                <w:kern w:val="0"/>
                <w:sz w:val="18"/>
                <w:szCs w:val="20"/>
              </w:rPr>
              <w:t>废弃物</w:t>
            </w:r>
          </w:p>
        </w:tc>
      </w:tr>
      <w:tr w14:paraId="526D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vMerge w:val="restart"/>
            <w:tcBorders>
              <w:top w:val="single" w:color="auto" w:sz="4" w:space="0"/>
              <w:left w:val="single" w:color="auto" w:sz="4" w:space="0"/>
              <w:bottom w:val="single" w:color="auto" w:sz="4" w:space="0"/>
              <w:right w:val="single" w:color="auto" w:sz="4" w:space="0"/>
            </w:tcBorders>
            <w:vAlign w:val="center"/>
          </w:tcPr>
          <w:p w14:paraId="2F8318BD">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项目</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5358C4F4">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活动数据</w:t>
            </w:r>
          </w:p>
        </w:tc>
        <w:tc>
          <w:tcPr>
            <w:tcW w:w="3397" w:type="dxa"/>
            <w:gridSpan w:val="3"/>
            <w:tcBorders>
              <w:top w:val="single" w:color="auto" w:sz="4" w:space="0"/>
              <w:left w:val="single" w:color="auto" w:sz="4" w:space="0"/>
              <w:bottom w:val="single" w:color="auto" w:sz="4" w:space="0"/>
              <w:right w:val="single" w:color="auto" w:sz="4" w:space="0"/>
            </w:tcBorders>
            <w:vAlign w:val="center"/>
          </w:tcPr>
          <w:p w14:paraId="0F88AA9F">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碳排放因子</w:t>
            </w:r>
          </w:p>
        </w:tc>
        <w:tc>
          <w:tcPr>
            <w:tcW w:w="990" w:type="dxa"/>
            <w:vMerge w:val="restart"/>
            <w:tcBorders>
              <w:top w:val="single" w:color="auto" w:sz="4" w:space="0"/>
              <w:left w:val="single" w:color="auto" w:sz="4" w:space="0"/>
              <w:bottom w:val="single" w:color="auto" w:sz="4" w:space="0"/>
              <w:right w:val="single" w:color="auto" w:sz="4" w:space="0"/>
            </w:tcBorders>
            <w:vAlign w:val="center"/>
          </w:tcPr>
          <w:p w14:paraId="09065169">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备注</w:t>
            </w:r>
          </w:p>
        </w:tc>
      </w:tr>
      <w:tr w14:paraId="5669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9542CD9">
            <w:pPr>
              <w:widowControl/>
              <w:adjustRightInd/>
              <w:spacing w:line="240" w:lineRule="auto"/>
              <w:jc w:val="left"/>
              <w:rPr>
                <w:rFonts w:ascii="Times New Roman" w:hAnsi="Times New Roman"/>
                <w:kern w:val="0"/>
                <w:sz w:val="18"/>
                <w:szCs w:val="20"/>
              </w:rPr>
            </w:pPr>
          </w:p>
        </w:tc>
        <w:tc>
          <w:tcPr>
            <w:tcW w:w="1112" w:type="dxa"/>
            <w:tcBorders>
              <w:top w:val="single" w:color="auto" w:sz="4" w:space="0"/>
              <w:left w:val="single" w:color="auto" w:sz="4" w:space="0"/>
              <w:bottom w:val="single" w:color="auto" w:sz="4" w:space="0"/>
              <w:right w:val="single" w:color="auto" w:sz="4" w:space="0"/>
            </w:tcBorders>
            <w:vAlign w:val="center"/>
          </w:tcPr>
          <w:p w14:paraId="0D4977E6">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单位</w:t>
            </w:r>
          </w:p>
        </w:tc>
        <w:tc>
          <w:tcPr>
            <w:tcW w:w="1113" w:type="dxa"/>
            <w:tcBorders>
              <w:top w:val="single" w:color="auto" w:sz="4" w:space="0"/>
              <w:left w:val="single" w:color="auto" w:sz="4" w:space="0"/>
              <w:bottom w:val="single" w:color="auto" w:sz="4" w:space="0"/>
              <w:right w:val="single" w:color="auto" w:sz="4" w:space="0"/>
            </w:tcBorders>
            <w:vAlign w:val="center"/>
          </w:tcPr>
          <w:p w14:paraId="568957B8">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w:t>
            </w:r>
          </w:p>
        </w:tc>
        <w:tc>
          <w:tcPr>
            <w:tcW w:w="1177" w:type="dxa"/>
            <w:tcBorders>
              <w:top w:val="single" w:color="auto" w:sz="4" w:space="0"/>
              <w:left w:val="single" w:color="auto" w:sz="4" w:space="0"/>
              <w:bottom w:val="single" w:color="auto" w:sz="4" w:space="0"/>
              <w:right w:val="single" w:color="auto" w:sz="4" w:space="0"/>
            </w:tcBorders>
            <w:vAlign w:val="center"/>
          </w:tcPr>
          <w:p w14:paraId="6DF70B47">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数值来源</w:t>
            </w:r>
          </w:p>
        </w:tc>
        <w:tc>
          <w:tcPr>
            <w:tcW w:w="1417" w:type="dxa"/>
            <w:tcBorders>
              <w:top w:val="single" w:color="auto" w:sz="4" w:space="0"/>
              <w:left w:val="single" w:color="auto" w:sz="4" w:space="0"/>
              <w:bottom w:val="single" w:color="auto" w:sz="4" w:space="0"/>
              <w:right w:val="single" w:color="auto" w:sz="4" w:space="0"/>
            </w:tcBorders>
            <w:vAlign w:val="center"/>
          </w:tcPr>
          <w:p w14:paraId="3978900A">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单位</w:t>
            </w:r>
          </w:p>
        </w:tc>
        <w:tc>
          <w:tcPr>
            <w:tcW w:w="990" w:type="dxa"/>
            <w:tcBorders>
              <w:top w:val="single" w:color="auto" w:sz="4" w:space="0"/>
              <w:left w:val="single" w:color="auto" w:sz="4" w:space="0"/>
              <w:bottom w:val="single" w:color="auto" w:sz="4" w:space="0"/>
              <w:right w:val="single" w:color="auto" w:sz="4" w:space="0"/>
            </w:tcBorders>
            <w:vAlign w:val="center"/>
          </w:tcPr>
          <w:p w14:paraId="613AA32D">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w:t>
            </w:r>
          </w:p>
        </w:tc>
        <w:tc>
          <w:tcPr>
            <w:tcW w:w="990" w:type="dxa"/>
            <w:tcBorders>
              <w:top w:val="single" w:color="auto" w:sz="4" w:space="0"/>
              <w:left w:val="single" w:color="auto" w:sz="4" w:space="0"/>
              <w:bottom w:val="single" w:color="auto" w:sz="4" w:space="0"/>
              <w:right w:val="single" w:color="auto" w:sz="4" w:space="0"/>
            </w:tcBorders>
            <w:vAlign w:val="center"/>
          </w:tcPr>
          <w:p w14:paraId="2192E37F">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数值来源</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B2E3311">
            <w:pPr>
              <w:widowControl/>
              <w:adjustRightInd/>
              <w:spacing w:line="240" w:lineRule="auto"/>
              <w:jc w:val="left"/>
              <w:rPr>
                <w:rFonts w:ascii="Times New Roman" w:hAnsi="Times New Roman"/>
                <w:kern w:val="0"/>
                <w:sz w:val="18"/>
                <w:szCs w:val="20"/>
              </w:rPr>
            </w:pPr>
          </w:p>
        </w:tc>
      </w:tr>
      <w:tr w14:paraId="100D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3241AE7D">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废水</w:t>
            </w:r>
          </w:p>
        </w:tc>
        <w:tc>
          <w:tcPr>
            <w:tcW w:w="1112" w:type="dxa"/>
            <w:tcBorders>
              <w:top w:val="single" w:color="auto" w:sz="4" w:space="0"/>
              <w:left w:val="single" w:color="auto" w:sz="4" w:space="0"/>
              <w:bottom w:val="single" w:color="auto" w:sz="4" w:space="0"/>
              <w:right w:val="single" w:color="auto" w:sz="4" w:space="0"/>
            </w:tcBorders>
            <w:vAlign w:val="center"/>
          </w:tcPr>
          <w:p w14:paraId="1CCFC1E3">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m</w:t>
            </w:r>
            <w:r>
              <w:rPr>
                <w:rFonts w:ascii="Times New Roman" w:hAnsi="Times New Roman"/>
                <w:kern w:val="0"/>
                <w:sz w:val="18"/>
                <w:szCs w:val="20"/>
                <w:vertAlign w:val="superscript"/>
              </w:rPr>
              <w:t>3</w:t>
            </w:r>
          </w:p>
        </w:tc>
        <w:tc>
          <w:tcPr>
            <w:tcW w:w="1113" w:type="dxa"/>
            <w:tcBorders>
              <w:top w:val="single" w:color="auto" w:sz="4" w:space="0"/>
              <w:left w:val="single" w:color="auto" w:sz="4" w:space="0"/>
              <w:bottom w:val="single" w:color="auto" w:sz="4" w:space="0"/>
              <w:right w:val="single" w:color="auto" w:sz="4" w:space="0"/>
            </w:tcBorders>
            <w:vAlign w:val="center"/>
          </w:tcPr>
          <w:p w14:paraId="694DD816">
            <w:pPr>
              <w:widowControl/>
              <w:autoSpaceDE w:val="0"/>
              <w:autoSpaceDN w:val="0"/>
              <w:adjustRightInd/>
              <w:spacing w:line="240" w:lineRule="auto"/>
              <w:jc w:val="center"/>
              <w:rPr>
                <w:rFonts w:ascii="Times New Roman"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14:paraId="6A67ADCA">
            <w:pPr>
              <w:widowControl/>
              <w:autoSpaceDE w:val="0"/>
              <w:autoSpaceDN w:val="0"/>
              <w:adjustRightInd/>
              <w:spacing w:line="240" w:lineRule="auto"/>
              <w:jc w:val="center"/>
              <w:rPr>
                <w:rFonts w:ascii="Times New Roman"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26830A82">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tCO</w:t>
            </w:r>
            <w:r>
              <w:rPr>
                <w:rFonts w:ascii="Times New Roman" w:hAnsi="Times New Roman"/>
                <w:kern w:val="0"/>
                <w:sz w:val="18"/>
                <w:szCs w:val="20"/>
                <w:vertAlign w:val="subscript"/>
              </w:rPr>
              <w:t>2</w:t>
            </w:r>
            <w:r>
              <w:rPr>
                <w:rFonts w:ascii="Times New Roman" w:hAnsi="Times New Roman"/>
                <w:kern w:val="0"/>
                <w:sz w:val="18"/>
                <w:szCs w:val="20"/>
              </w:rPr>
              <w:t>/m</w:t>
            </w:r>
            <w:r>
              <w:rPr>
                <w:rFonts w:ascii="Times New Roman" w:hAnsi="Times New Roman"/>
                <w:kern w:val="0"/>
                <w:sz w:val="18"/>
                <w:szCs w:val="20"/>
                <w:vertAlign w:val="superscript"/>
              </w:rPr>
              <w:t>3</w:t>
            </w:r>
          </w:p>
        </w:tc>
        <w:tc>
          <w:tcPr>
            <w:tcW w:w="990" w:type="dxa"/>
            <w:tcBorders>
              <w:top w:val="single" w:color="auto" w:sz="4" w:space="0"/>
              <w:left w:val="single" w:color="auto" w:sz="4" w:space="0"/>
              <w:bottom w:val="single" w:color="auto" w:sz="4" w:space="0"/>
              <w:right w:val="single" w:color="auto" w:sz="4" w:space="0"/>
            </w:tcBorders>
            <w:vAlign w:val="center"/>
          </w:tcPr>
          <w:p w14:paraId="0C36D4D4">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2E8F73F3">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50600E30">
            <w:pPr>
              <w:widowControl/>
              <w:autoSpaceDE w:val="0"/>
              <w:autoSpaceDN w:val="0"/>
              <w:adjustRightInd/>
              <w:spacing w:line="240" w:lineRule="auto"/>
              <w:jc w:val="center"/>
              <w:rPr>
                <w:rFonts w:ascii="Times New Roman" w:hAnsi="Times New Roman"/>
                <w:kern w:val="0"/>
                <w:sz w:val="18"/>
                <w:szCs w:val="20"/>
              </w:rPr>
            </w:pPr>
          </w:p>
        </w:tc>
      </w:tr>
      <w:tr w14:paraId="3FE7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641B62F2">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污泥</w:t>
            </w:r>
          </w:p>
        </w:tc>
        <w:tc>
          <w:tcPr>
            <w:tcW w:w="1112" w:type="dxa"/>
            <w:tcBorders>
              <w:top w:val="single" w:color="auto" w:sz="4" w:space="0"/>
              <w:left w:val="single" w:color="auto" w:sz="4" w:space="0"/>
              <w:bottom w:val="single" w:color="auto" w:sz="4" w:space="0"/>
              <w:right w:val="single" w:color="auto" w:sz="4" w:space="0"/>
            </w:tcBorders>
            <w:vAlign w:val="center"/>
          </w:tcPr>
          <w:p w14:paraId="09AFBB81">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w:t>
            </w:r>
          </w:p>
        </w:tc>
        <w:tc>
          <w:tcPr>
            <w:tcW w:w="1113" w:type="dxa"/>
            <w:tcBorders>
              <w:top w:val="single" w:color="auto" w:sz="4" w:space="0"/>
              <w:left w:val="single" w:color="auto" w:sz="4" w:space="0"/>
              <w:bottom w:val="single" w:color="auto" w:sz="4" w:space="0"/>
              <w:right w:val="single" w:color="auto" w:sz="4" w:space="0"/>
            </w:tcBorders>
            <w:vAlign w:val="center"/>
          </w:tcPr>
          <w:p w14:paraId="35B8F252">
            <w:pPr>
              <w:widowControl/>
              <w:autoSpaceDE w:val="0"/>
              <w:autoSpaceDN w:val="0"/>
              <w:adjustRightInd/>
              <w:spacing w:line="240" w:lineRule="auto"/>
              <w:jc w:val="center"/>
              <w:rPr>
                <w:rFonts w:ascii="Times New Roman"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14:paraId="1334FEF2">
            <w:pPr>
              <w:widowControl/>
              <w:autoSpaceDE w:val="0"/>
              <w:autoSpaceDN w:val="0"/>
              <w:adjustRightInd/>
              <w:spacing w:line="240" w:lineRule="auto"/>
              <w:jc w:val="center"/>
              <w:rPr>
                <w:rFonts w:ascii="Times New Roman"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73254481">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tCO</w:t>
            </w:r>
            <w:r>
              <w:rPr>
                <w:rFonts w:ascii="Times New Roman" w:hAnsi="Times New Roman"/>
                <w:kern w:val="0"/>
                <w:sz w:val="18"/>
                <w:szCs w:val="20"/>
                <w:vertAlign w:val="subscript"/>
              </w:rPr>
              <w:t>2</w:t>
            </w:r>
            <w:r>
              <w:rPr>
                <w:rFonts w:ascii="Times New Roman" w:hAnsi="Times New Roman"/>
                <w:kern w:val="0"/>
                <w:sz w:val="18"/>
                <w:szCs w:val="20"/>
              </w:rPr>
              <w:t>/t</w:t>
            </w:r>
          </w:p>
        </w:tc>
        <w:tc>
          <w:tcPr>
            <w:tcW w:w="990" w:type="dxa"/>
            <w:tcBorders>
              <w:top w:val="single" w:color="auto" w:sz="4" w:space="0"/>
              <w:left w:val="single" w:color="auto" w:sz="4" w:space="0"/>
              <w:bottom w:val="single" w:color="auto" w:sz="4" w:space="0"/>
              <w:right w:val="single" w:color="auto" w:sz="4" w:space="0"/>
            </w:tcBorders>
            <w:vAlign w:val="center"/>
          </w:tcPr>
          <w:p w14:paraId="77C20AB6">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6A21E013">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309E31C3">
            <w:pPr>
              <w:widowControl/>
              <w:autoSpaceDE w:val="0"/>
              <w:autoSpaceDN w:val="0"/>
              <w:adjustRightInd/>
              <w:spacing w:line="240" w:lineRule="auto"/>
              <w:jc w:val="center"/>
              <w:rPr>
                <w:rFonts w:ascii="Times New Roman" w:hAnsi="Times New Roman"/>
                <w:kern w:val="0"/>
                <w:sz w:val="18"/>
                <w:szCs w:val="20"/>
              </w:rPr>
            </w:pPr>
          </w:p>
        </w:tc>
      </w:tr>
      <w:tr w14:paraId="7983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3D68C8CA">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w:t>
            </w:r>
          </w:p>
        </w:tc>
        <w:tc>
          <w:tcPr>
            <w:tcW w:w="1112" w:type="dxa"/>
            <w:tcBorders>
              <w:top w:val="single" w:color="auto" w:sz="4" w:space="0"/>
              <w:left w:val="single" w:color="auto" w:sz="4" w:space="0"/>
              <w:bottom w:val="single" w:color="auto" w:sz="4" w:space="0"/>
              <w:right w:val="single" w:color="auto" w:sz="4" w:space="0"/>
            </w:tcBorders>
            <w:vAlign w:val="center"/>
          </w:tcPr>
          <w:p w14:paraId="77EBBD41">
            <w:pPr>
              <w:widowControl/>
              <w:autoSpaceDE w:val="0"/>
              <w:autoSpaceDN w:val="0"/>
              <w:adjustRightInd/>
              <w:spacing w:line="240" w:lineRule="auto"/>
              <w:jc w:val="center"/>
              <w:rPr>
                <w:rFonts w:ascii="Times New Roman" w:hAnsi="Times New Roman"/>
                <w:kern w:val="0"/>
                <w:sz w:val="18"/>
                <w:szCs w:val="20"/>
              </w:rPr>
            </w:pPr>
          </w:p>
        </w:tc>
        <w:tc>
          <w:tcPr>
            <w:tcW w:w="1113" w:type="dxa"/>
            <w:tcBorders>
              <w:top w:val="single" w:color="auto" w:sz="4" w:space="0"/>
              <w:left w:val="single" w:color="auto" w:sz="4" w:space="0"/>
              <w:bottom w:val="single" w:color="auto" w:sz="4" w:space="0"/>
              <w:right w:val="single" w:color="auto" w:sz="4" w:space="0"/>
            </w:tcBorders>
            <w:vAlign w:val="center"/>
          </w:tcPr>
          <w:p w14:paraId="29C85895">
            <w:pPr>
              <w:widowControl/>
              <w:autoSpaceDE w:val="0"/>
              <w:autoSpaceDN w:val="0"/>
              <w:adjustRightInd/>
              <w:spacing w:line="240" w:lineRule="auto"/>
              <w:jc w:val="center"/>
              <w:rPr>
                <w:rFonts w:ascii="Times New Roman"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14:paraId="05FB0A40">
            <w:pPr>
              <w:widowControl/>
              <w:autoSpaceDE w:val="0"/>
              <w:autoSpaceDN w:val="0"/>
              <w:adjustRightInd/>
              <w:spacing w:line="240" w:lineRule="auto"/>
              <w:jc w:val="center"/>
              <w:rPr>
                <w:rFonts w:ascii="Times New Roman"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0AC4DC9F">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3D50690C">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50DACE6B">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752DCFA3">
            <w:pPr>
              <w:widowControl/>
              <w:autoSpaceDE w:val="0"/>
              <w:autoSpaceDN w:val="0"/>
              <w:adjustRightInd/>
              <w:spacing w:line="240" w:lineRule="auto"/>
              <w:jc w:val="center"/>
              <w:rPr>
                <w:rFonts w:ascii="Times New Roman" w:hAnsi="Times New Roman"/>
                <w:kern w:val="0"/>
                <w:sz w:val="18"/>
                <w:szCs w:val="20"/>
              </w:rPr>
            </w:pPr>
          </w:p>
        </w:tc>
      </w:tr>
      <w:tr w14:paraId="0F99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9344" w:type="dxa"/>
            <w:gridSpan w:val="8"/>
            <w:tcBorders>
              <w:top w:val="single" w:color="auto" w:sz="4" w:space="0"/>
              <w:left w:val="single" w:color="auto" w:sz="4" w:space="0"/>
              <w:bottom w:val="single" w:color="auto" w:sz="4" w:space="0"/>
              <w:right w:val="single" w:color="auto" w:sz="4" w:space="0"/>
            </w:tcBorders>
            <w:vAlign w:val="center"/>
          </w:tcPr>
          <w:p w14:paraId="460D8451">
            <w:pPr>
              <w:widowControl/>
              <w:autoSpaceDE w:val="0"/>
              <w:autoSpaceDN w:val="0"/>
              <w:adjustRightInd/>
              <w:spacing w:line="240" w:lineRule="auto"/>
              <w:jc w:val="left"/>
              <w:rPr>
                <w:rFonts w:ascii="Times New Roman" w:hAnsi="Times New Roman"/>
                <w:b/>
                <w:bCs/>
                <w:kern w:val="0"/>
                <w:sz w:val="18"/>
                <w:szCs w:val="20"/>
              </w:rPr>
            </w:pPr>
            <w:r>
              <w:rPr>
                <w:rFonts w:hint="eastAsia" w:ascii="Times New Roman" w:hAnsi="Times New Roman"/>
                <w:b/>
                <w:bCs/>
                <w:kern w:val="0"/>
                <w:sz w:val="18"/>
                <w:szCs w:val="20"/>
              </w:rPr>
              <w:t>其他排放说明</w:t>
            </w:r>
          </w:p>
        </w:tc>
      </w:tr>
    </w:tbl>
    <w:p w14:paraId="337F9A99">
      <w:pPr>
        <w:pStyle w:val="78"/>
        <w:spacing w:before="156" w:after="156"/>
      </w:pPr>
      <w:r>
        <w:rPr>
          <w:rFonts w:hint="eastAsia"/>
        </w:rPr>
        <w:t>产品制造阶段</w:t>
      </w:r>
    </w:p>
    <w:p w14:paraId="10694D52">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产品制造阶段数据收集记录表示例见表</w:t>
      </w:r>
      <w:r>
        <w:rPr>
          <w:rFonts w:ascii="Times New Roman" w:hAnsi="Times New Roman"/>
          <w:kern w:val="0"/>
          <w:szCs w:val="20"/>
        </w:rPr>
        <w:t>A.2</w:t>
      </w:r>
      <w:r>
        <w:rPr>
          <w:rFonts w:hint="eastAsia" w:ascii="Times New Roman" w:hAnsi="Times New Roman"/>
          <w:kern w:val="0"/>
          <w:szCs w:val="20"/>
        </w:rPr>
        <w:t>。</w:t>
      </w:r>
    </w:p>
    <w:p w14:paraId="32C80F97">
      <w:pPr>
        <w:pStyle w:val="77"/>
        <w:numPr>
          <w:ilvl w:val="1"/>
          <w:numId w:val="43"/>
        </w:numPr>
        <w:spacing w:before="156" w:after="156"/>
        <w:textAlignment w:val="auto"/>
      </w:pPr>
      <w:r>
        <w:rPr>
          <w:rFonts w:hint="eastAsia"/>
        </w:rPr>
        <w:t>产品制造阶段数据收集记录表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112"/>
        <w:gridCol w:w="1113"/>
        <w:gridCol w:w="1177"/>
        <w:gridCol w:w="1417"/>
        <w:gridCol w:w="990"/>
        <w:gridCol w:w="990"/>
        <w:gridCol w:w="990"/>
      </w:tblGrid>
      <w:tr w14:paraId="7696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400AF4AA">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制表人</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7F58EB4E">
            <w:pPr>
              <w:widowControl/>
              <w:autoSpaceDE w:val="0"/>
              <w:autoSpaceDN w:val="0"/>
              <w:adjustRightInd/>
              <w:spacing w:line="240" w:lineRule="auto"/>
              <w:jc w:val="center"/>
              <w:rPr>
                <w:rFonts w:ascii="Times New Roman"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11480F77">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制表日期</w:t>
            </w:r>
          </w:p>
        </w:tc>
        <w:tc>
          <w:tcPr>
            <w:tcW w:w="2970" w:type="dxa"/>
            <w:gridSpan w:val="3"/>
            <w:tcBorders>
              <w:top w:val="single" w:color="auto" w:sz="4" w:space="0"/>
              <w:left w:val="single" w:color="auto" w:sz="4" w:space="0"/>
              <w:bottom w:val="single" w:color="auto" w:sz="4" w:space="0"/>
              <w:right w:val="single" w:color="auto" w:sz="4" w:space="0"/>
            </w:tcBorders>
            <w:vAlign w:val="center"/>
          </w:tcPr>
          <w:p w14:paraId="14861316">
            <w:pPr>
              <w:widowControl/>
              <w:autoSpaceDE w:val="0"/>
              <w:autoSpaceDN w:val="0"/>
              <w:adjustRightInd/>
              <w:spacing w:line="240" w:lineRule="auto"/>
              <w:jc w:val="center"/>
              <w:rPr>
                <w:rFonts w:ascii="Times New Roman" w:hAnsi="Times New Roman"/>
                <w:kern w:val="0"/>
                <w:sz w:val="18"/>
                <w:szCs w:val="20"/>
              </w:rPr>
            </w:pPr>
          </w:p>
        </w:tc>
      </w:tr>
      <w:tr w14:paraId="2725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18B7DCE0">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评估范围</w:t>
            </w:r>
          </w:p>
        </w:tc>
        <w:tc>
          <w:tcPr>
            <w:tcW w:w="7789" w:type="dxa"/>
            <w:gridSpan w:val="7"/>
            <w:tcBorders>
              <w:top w:val="single" w:color="auto" w:sz="4" w:space="0"/>
              <w:left w:val="single" w:color="auto" w:sz="4" w:space="0"/>
              <w:bottom w:val="single" w:color="auto" w:sz="4" w:space="0"/>
              <w:right w:val="single" w:color="auto" w:sz="4" w:space="0"/>
            </w:tcBorders>
            <w:vAlign w:val="center"/>
          </w:tcPr>
          <w:p w14:paraId="60A14D79">
            <w:pPr>
              <w:widowControl/>
              <w:autoSpaceDE w:val="0"/>
              <w:autoSpaceDN w:val="0"/>
              <w:adjustRightInd/>
              <w:spacing w:line="240" w:lineRule="auto"/>
              <w:jc w:val="center"/>
              <w:rPr>
                <w:rFonts w:ascii="Times New Roman" w:hAnsi="Times New Roman"/>
                <w:kern w:val="0"/>
                <w:sz w:val="18"/>
                <w:szCs w:val="20"/>
              </w:rPr>
            </w:pPr>
          </w:p>
        </w:tc>
      </w:tr>
      <w:tr w14:paraId="3AD6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772CDC45">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所属阶段</w:t>
            </w:r>
          </w:p>
        </w:tc>
        <w:tc>
          <w:tcPr>
            <w:tcW w:w="7789" w:type="dxa"/>
            <w:gridSpan w:val="7"/>
            <w:tcBorders>
              <w:top w:val="single" w:color="auto" w:sz="4" w:space="0"/>
              <w:left w:val="single" w:color="auto" w:sz="4" w:space="0"/>
              <w:bottom w:val="single" w:color="auto" w:sz="4" w:space="0"/>
              <w:right w:val="single" w:color="auto" w:sz="4" w:space="0"/>
            </w:tcBorders>
            <w:vAlign w:val="center"/>
          </w:tcPr>
          <w:p w14:paraId="0F0B2D51">
            <w:pPr>
              <w:widowControl/>
              <w:autoSpaceDE w:val="0"/>
              <w:autoSpaceDN w:val="0"/>
              <w:adjustRightInd/>
              <w:spacing w:line="240" w:lineRule="auto"/>
              <w:jc w:val="center"/>
              <w:rPr>
                <w:rFonts w:ascii="Times New Roman" w:hAnsi="Times New Roman"/>
                <w:kern w:val="0"/>
                <w:sz w:val="18"/>
                <w:szCs w:val="20"/>
              </w:rPr>
            </w:pPr>
          </w:p>
        </w:tc>
      </w:tr>
      <w:tr w14:paraId="64391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493FDCD4">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工艺流程</w:t>
            </w:r>
          </w:p>
        </w:tc>
        <w:tc>
          <w:tcPr>
            <w:tcW w:w="7789" w:type="dxa"/>
            <w:gridSpan w:val="7"/>
            <w:tcBorders>
              <w:top w:val="single" w:color="auto" w:sz="4" w:space="0"/>
              <w:left w:val="single" w:color="auto" w:sz="4" w:space="0"/>
              <w:bottom w:val="single" w:color="auto" w:sz="4" w:space="0"/>
              <w:right w:val="single" w:color="auto" w:sz="4" w:space="0"/>
            </w:tcBorders>
            <w:vAlign w:val="center"/>
          </w:tcPr>
          <w:p w14:paraId="32077C52">
            <w:pPr>
              <w:widowControl/>
              <w:autoSpaceDE w:val="0"/>
              <w:autoSpaceDN w:val="0"/>
              <w:adjustRightInd/>
              <w:spacing w:line="240" w:lineRule="auto"/>
              <w:jc w:val="center"/>
              <w:rPr>
                <w:rFonts w:ascii="Times New Roman" w:hAnsi="Times New Roman"/>
                <w:kern w:val="0"/>
                <w:sz w:val="18"/>
                <w:szCs w:val="20"/>
              </w:rPr>
            </w:pPr>
          </w:p>
        </w:tc>
      </w:tr>
      <w:tr w14:paraId="56B1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7E4D0308">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数据时间</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6B7A428A">
            <w:pPr>
              <w:widowControl/>
              <w:autoSpaceDE w:val="0"/>
              <w:autoSpaceDN w:val="0"/>
              <w:adjustRightInd/>
              <w:spacing w:line="240" w:lineRule="auto"/>
              <w:jc w:val="left"/>
              <w:rPr>
                <w:rFonts w:ascii="Times New Roman" w:hAnsi="Times New Roman"/>
                <w:kern w:val="0"/>
                <w:sz w:val="18"/>
                <w:szCs w:val="20"/>
              </w:rPr>
            </w:pPr>
            <w:r>
              <w:rPr>
                <w:rFonts w:hint="eastAsia" w:ascii="Times New Roman" w:hAnsi="Times New Roman"/>
                <w:kern w:val="0"/>
                <w:sz w:val="18"/>
                <w:szCs w:val="20"/>
              </w:rPr>
              <w:t>起始日期：</w:t>
            </w:r>
          </w:p>
        </w:tc>
        <w:tc>
          <w:tcPr>
            <w:tcW w:w="4387" w:type="dxa"/>
            <w:gridSpan w:val="4"/>
            <w:tcBorders>
              <w:top w:val="single" w:color="auto" w:sz="4" w:space="0"/>
              <w:left w:val="single" w:color="auto" w:sz="4" w:space="0"/>
              <w:bottom w:val="single" w:color="auto" w:sz="4" w:space="0"/>
              <w:right w:val="single" w:color="auto" w:sz="4" w:space="0"/>
            </w:tcBorders>
            <w:vAlign w:val="center"/>
          </w:tcPr>
          <w:p w14:paraId="4C57930E">
            <w:pPr>
              <w:widowControl/>
              <w:autoSpaceDE w:val="0"/>
              <w:autoSpaceDN w:val="0"/>
              <w:adjustRightInd/>
              <w:spacing w:line="240" w:lineRule="auto"/>
              <w:jc w:val="left"/>
              <w:rPr>
                <w:rFonts w:ascii="Times New Roman" w:hAnsi="Times New Roman"/>
                <w:kern w:val="0"/>
                <w:sz w:val="18"/>
                <w:szCs w:val="20"/>
              </w:rPr>
            </w:pPr>
            <w:r>
              <w:rPr>
                <w:rFonts w:hint="eastAsia" w:ascii="Times New Roman" w:hAnsi="Times New Roman"/>
                <w:kern w:val="0"/>
                <w:sz w:val="18"/>
                <w:szCs w:val="20"/>
              </w:rPr>
              <w:t>结束日期：</w:t>
            </w:r>
          </w:p>
        </w:tc>
      </w:tr>
      <w:tr w14:paraId="5BE6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44" w:type="dxa"/>
            <w:gridSpan w:val="8"/>
            <w:tcBorders>
              <w:top w:val="single" w:color="auto" w:sz="4" w:space="0"/>
              <w:left w:val="single" w:color="auto" w:sz="4" w:space="0"/>
              <w:bottom w:val="single" w:color="auto" w:sz="4" w:space="0"/>
              <w:right w:val="single" w:color="auto" w:sz="4" w:space="0"/>
            </w:tcBorders>
            <w:vAlign w:val="center"/>
          </w:tcPr>
          <w:p w14:paraId="6DFE9D51">
            <w:pPr>
              <w:widowControl/>
              <w:autoSpaceDE w:val="0"/>
              <w:autoSpaceDN w:val="0"/>
              <w:adjustRightInd/>
              <w:spacing w:line="240" w:lineRule="auto"/>
              <w:jc w:val="center"/>
              <w:rPr>
                <w:rFonts w:ascii="Times New Roman" w:hAnsi="Times New Roman"/>
                <w:b/>
                <w:bCs/>
                <w:kern w:val="0"/>
                <w:sz w:val="18"/>
                <w:szCs w:val="20"/>
              </w:rPr>
            </w:pPr>
            <w:r>
              <w:rPr>
                <w:rFonts w:hint="eastAsia" w:ascii="Times New Roman" w:hAnsi="Times New Roman"/>
                <w:b/>
                <w:bCs/>
                <w:kern w:val="0"/>
                <w:sz w:val="18"/>
                <w:szCs w:val="20"/>
              </w:rPr>
              <w:t>数据汇总</w:t>
            </w:r>
          </w:p>
        </w:tc>
      </w:tr>
      <w:tr w14:paraId="21BB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vMerge w:val="restart"/>
            <w:tcBorders>
              <w:top w:val="single" w:color="auto" w:sz="4" w:space="0"/>
              <w:left w:val="single" w:color="auto" w:sz="4" w:space="0"/>
              <w:bottom w:val="single" w:color="auto" w:sz="4" w:space="0"/>
              <w:right w:val="single" w:color="auto" w:sz="4" w:space="0"/>
            </w:tcBorders>
            <w:vAlign w:val="center"/>
          </w:tcPr>
          <w:p w14:paraId="273CBA65">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项目</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5FC7726E">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活动数据</w:t>
            </w:r>
          </w:p>
        </w:tc>
        <w:tc>
          <w:tcPr>
            <w:tcW w:w="3397" w:type="dxa"/>
            <w:gridSpan w:val="3"/>
            <w:tcBorders>
              <w:top w:val="single" w:color="auto" w:sz="4" w:space="0"/>
              <w:left w:val="single" w:color="auto" w:sz="4" w:space="0"/>
              <w:bottom w:val="single" w:color="auto" w:sz="4" w:space="0"/>
              <w:right w:val="single" w:color="auto" w:sz="4" w:space="0"/>
            </w:tcBorders>
            <w:vAlign w:val="center"/>
          </w:tcPr>
          <w:p w14:paraId="017DD994">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碳排放因子</w:t>
            </w:r>
          </w:p>
        </w:tc>
        <w:tc>
          <w:tcPr>
            <w:tcW w:w="990" w:type="dxa"/>
            <w:vMerge w:val="restart"/>
            <w:tcBorders>
              <w:top w:val="single" w:color="auto" w:sz="4" w:space="0"/>
              <w:left w:val="single" w:color="auto" w:sz="4" w:space="0"/>
              <w:bottom w:val="single" w:color="auto" w:sz="4" w:space="0"/>
              <w:right w:val="single" w:color="auto" w:sz="4" w:space="0"/>
            </w:tcBorders>
            <w:vAlign w:val="center"/>
          </w:tcPr>
          <w:p w14:paraId="5410C0A8">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备注</w:t>
            </w:r>
          </w:p>
        </w:tc>
      </w:tr>
      <w:tr w14:paraId="5C17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FCF3D2">
            <w:pPr>
              <w:widowControl/>
              <w:adjustRightInd/>
              <w:spacing w:line="240" w:lineRule="auto"/>
              <w:jc w:val="left"/>
              <w:rPr>
                <w:rFonts w:ascii="Times New Roman" w:hAnsi="Times New Roman"/>
                <w:kern w:val="0"/>
                <w:sz w:val="18"/>
                <w:szCs w:val="20"/>
              </w:rPr>
            </w:pPr>
          </w:p>
        </w:tc>
        <w:tc>
          <w:tcPr>
            <w:tcW w:w="1112" w:type="dxa"/>
            <w:tcBorders>
              <w:top w:val="single" w:color="auto" w:sz="4" w:space="0"/>
              <w:left w:val="single" w:color="auto" w:sz="4" w:space="0"/>
              <w:bottom w:val="single" w:color="auto" w:sz="4" w:space="0"/>
              <w:right w:val="single" w:color="auto" w:sz="4" w:space="0"/>
            </w:tcBorders>
            <w:vAlign w:val="center"/>
          </w:tcPr>
          <w:p w14:paraId="72229335">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单位</w:t>
            </w:r>
          </w:p>
        </w:tc>
        <w:tc>
          <w:tcPr>
            <w:tcW w:w="1113" w:type="dxa"/>
            <w:tcBorders>
              <w:top w:val="single" w:color="auto" w:sz="4" w:space="0"/>
              <w:left w:val="single" w:color="auto" w:sz="4" w:space="0"/>
              <w:bottom w:val="single" w:color="auto" w:sz="4" w:space="0"/>
              <w:right w:val="single" w:color="auto" w:sz="4" w:space="0"/>
            </w:tcBorders>
            <w:vAlign w:val="center"/>
          </w:tcPr>
          <w:p w14:paraId="337642E1">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w:t>
            </w:r>
          </w:p>
        </w:tc>
        <w:tc>
          <w:tcPr>
            <w:tcW w:w="1177" w:type="dxa"/>
            <w:tcBorders>
              <w:top w:val="single" w:color="auto" w:sz="4" w:space="0"/>
              <w:left w:val="single" w:color="auto" w:sz="4" w:space="0"/>
              <w:bottom w:val="single" w:color="auto" w:sz="4" w:space="0"/>
              <w:right w:val="single" w:color="auto" w:sz="4" w:space="0"/>
            </w:tcBorders>
            <w:vAlign w:val="center"/>
          </w:tcPr>
          <w:p w14:paraId="5AF0777F">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数值来源</w:t>
            </w:r>
          </w:p>
        </w:tc>
        <w:tc>
          <w:tcPr>
            <w:tcW w:w="1417" w:type="dxa"/>
            <w:tcBorders>
              <w:top w:val="single" w:color="auto" w:sz="4" w:space="0"/>
              <w:left w:val="single" w:color="auto" w:sz="4" w:space="0"/>
              <w:bottom w:val="single" w:color="auto" w:sz="4" w:space="0"/>
              <w:right w:val="single" w:color="auto" w:sz="4" w:space="0"/>
            </w:tcBorders>
            <w:vAlign w:val="center"/>
          </w:tcPr>
          <w:p w14:paraId="56252119">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单位</w:t>
            </w:r>
          </w:p>
        </w:tc>
        <w:tc>
          <w:tcPr>
            <w:tcW w:w="990" w:type="dxa"/>
            <w:tcBorders>
              <w:top w:val="single" w:color="auto" w:sz="4" w:space="0"/>
              <w:left w:val="single" w:color="auto" w:sz="4" w:space="0"/>
              <w:bottom w:val="single" w:color="auto" w:sz="4" w:space="0"/>
              <w:right w:val="single" w:color="auto" w:sz="4" w:space="0"/>
            </w:tcBorders>
            <w:vAlign w:val="center"/>
          </w:tcPr>
          <w:p w14:paraId="69738D61">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w:t>
            </w:r>
          </w:p>
        </w:tc>
        <w:tc>
          <w:tcPr>
            <w:tcW w:w="990" w:type="dxa"/>
            <w:tcBorders>
              <w:top w:val="single" w:color="auto" w:sz="4" w:space="0"/>
              <w:left w:val="single" w:color="auto" w:sz="4" w:space="0"/>
              <w:bottom w:val="single" w:color="auto" w:sz="4" w:space="0"/>
              <w:right w:val="single" w:color="auto" w:sz="4" w:space="0"/>
            </w:tcBorders>
            <w:vAlign w:val="center"/>
          </w:tcPr>
          <w:p w14:paraId="11039F27">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数值来源</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2FD57A2">
            <w:pPr>
              <w:widowControl/>
              <w:adjustRightInd/>
              <w:spacing w:line="240" w:lineRule="auto"/>
              <w:jc w:val="left"/>
              <w:rPr>
                <w:rFonts w:ascii="Times New Roman" w:hAnsi="Times New Roman"/>
                <w:kern w:val="0"/>
                <w:sz w:val="18"/>
                <w:szCs w:val="20"/>
              </w:rPr>
            </w:pPr>
          </w:p>
        </w:tc>
      </w:tr>
      <w:tr w14:paraId="44D7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18E3C04F">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镍钴锰酸锂</w:t>
            </w:r>
          </w:p>
        </w:tc>
        <w:tc>
          <w:tcPr>
            <w:tcW w:w="1112" w:type="dxa"/>
            <w:tcBorders>
              <w:top w:val="single" w:color="auto" w:sz="4" w:space="0"/>
              <w:left w:val="single" w:color="auto" w:sz="4" w:space="0"/>
              <w:bottom w:val="single" w:color="auto" w:sz="4" w:space="0"/>
              <w:right w:val="single" w:color="auto" w:sz="4" w:space="0"/>
            </w:tcBorders>
            <w:vAlign w:val="center"/>
          </w:tcPr>
          <w:p w14:paraId="74554527">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w:t>
            </w:r>
          </w:p>
        </w:tc>
        <w:tc>
          <w:tcPr>
            <w:tcW w:w="1113" w:type="dxa"/>
            <w:tcBorders>
              <w:top w:val="single" w:color="auto" w:sz="4" w:space="0"/>
              <w:left w:val="single" w:color="auto" w:sz="4" w:space="0"/>
              <w:bottom w:val="single" w:color="auto" w:sz="4" w:space="0"/>
              <w:right w:val="single" w:color="auto" w:sz="4" w:space="0"/>
            </w:tcBorders>
            <w:vAlign w:val="center"/>
          </w:tcPr>
          <w:p w14:paraId="064ADAB0">
            <w:pPr>
              <w:widowControl/>
              <w:autoSpaceDE w:val="0"/>
              <w:autoSpaceDN w:val="0"/>
              <w:adjustRightInd/>
              <w:spacing w:line="240" w:lineRule="auto"/>
              <w:jc w:val="center"/>
              <w:rPr>
                <w:rFonts w:ascii="Times New Roman"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14:paraId="00B44C9C">
            <w:pPr>
              <w:widowControl/>
              <w:autoSpaceDE w:val="0"/>
              <w:autoSpaceDN w:val="0"/>
              <w:adjustRightInd/>
              <w:spacing w:line="240" w:lineRule="auto"/>
              <w:jc w:val="center"/>
              <w:rPr>
                <w:rFonts w:ascii="Times New Roman"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1FEBB8C4">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tCO</w:t>
            </w:r>
            <w:r>
              <w:rPr>
                <w:rFonts w:ascii="Times New Roman" w:hAnsi="Times New Roman"/>
                <w:kern w:val="0"/>
                <w:sz w:val="18"/>
                <w:szCs w:val="20"/>
                <w:vertAlign w:val="subscript"/>
              </w:rPr>
              <w:t>2</w:t>
            </w:r>
            <w:r>
              <w:rPr>
                <w:rFonts w:ascii="Times New Roman" w:hAnsi="Times New Roman"/>
                <w:kern w:val="0"/>
                <w:sz w:val="18"/>
                <w:szCs w:val="20"/>
              </w:rPr>
              <w:t>/t</w:t>
            </w:r>
          </w:p>
        </w:tc>
        <w:tc>
          <w:tcPr>
            <w:tcW w:w="990" w:type="dxa"/>
            <w:tcBorders>
              <w:top w:val="single" w:color="auto" w:sz="4" w:space="0"/>
              <w:left w:val="single" w:color="auto" w:sz="4" w:space="0"/>
              <w:bottom w:val="single" w:color="auto" w:sz="4" w:space="0"/>
              <w:right w:val="single" w:color="auto" w:sz="4" w:space="0"/>
            </w:tcBorders>
            <w:vAlign w:val="center"/>
          </w:tcPr>
          <w:p w14:paraId="311C049B">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1AE985A4">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0BB89FD0">
            <w:pPr>
              <w:widowControl/>
              <w:autoSpaceDE w:val="0"/>
              <w:autoSpaceDN w:val="0"/>
              <w:adjustRightInd/>
              <w:spacing w:line="240" w:lineRule="auto"/>
              <w:jc w:val="center"/>
              <w:rPr>
                <w:rFonts w:ascii="Times New Roman" w:hAnsi="Times New Roman"/>
                <w:kern w:val="0"/>
                <w:sz w:val="18"/>
                <w:szCs w:val="20"/>
              </w:rPr>
            </w:pPr>
          </w:p>
        </w:tc>
      </w:tr>
      <w:tr w14:paraId="49561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1FF0158D">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w:t>
            </w:r>
          </w:p>
        </w:tc>
        <w:tc>
          <w:tcPr>
            <w:tcW w:w="1112" w:type="dxa"/>
            <w:tcBorders>
              <w:top w:val="single" w:color="auto" w:sz="4" w:space="0"/>
              <w:left w:val="single" w:color="auto" w:sz="4" w:space="0"/>
              <w:bottom w:val="single" w:color="auto" w:sz="4" w:space="0"/>
              <w:right w:val="single" w:color="auto" w:sz="4" w:space="0"/>
            </w:tcBorders>
            <w:vAlign w:val="center"/>
          </w:tcPr>
          <w:p w14:paraId="587790E5">
            <w:pPr>
              <w:widowControl/>
              <w:autoSpaceDE w:val="0"/>
              <w:autoSpaceDN w:val="0"/>
              <w:adjustRightInd/>
              <w:spacing w:line="240" w:lineRule="auto"/>
              <w:jc w:val="center"/>
              <w:rPr>
                <w:rFonts w:ascii="Times New Roman" w:hAnsi="Times New Roman"/>
                <w:kern w:val="0"/>
                <w:sz w:val="18"/>
                <w:szCs w:val="20"/>
              </w:rPr>
            </w:pPr>
          </w:p>
        </w:tc>
        <w:tc>
          <w:tcPr>
            <w:tcW w:w="1113" w:type="dxa"/>
            <w:tcBorders>
              <w:top w:val="single" w:color="auto" w:sz="4" w:space="0"/>
              <w:left w:val="single" w:color="auto" w:sz="4" w:space="0"/>
              <w:bottom w:val="single" w:color="auto" w:sz="4" w:space="0"/>
              <w:right w:val="single" w:color="auto" w:sz="4" w:space="0"/>
            </w:tcBorders>
            <w:vAlign w:val="center"/>
          </w:tcPr>
          <w:p w14:paraId="7DFE96C0">
            <w:pPr>
              <w:widowControl/>
              <w:autoSpaceDE w:val="0"/>
              <w:autoSpaceDN w:val="0"/>
              <w:adjustRightInd/>
              <w:spacing w:line="240" w:lineRule="auto"/>
              <w:jc w:val="center"/>
              <w:rPr>
                <w:rFonts w:ascii="Times New Roman"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14:paraId="2AEA43BB">
            <w:pPr>
              <w:widowControl/>
              <w:autoSpaceDE w:val="0"/>
              <w:autoSpaceDN w:val="0"/>
              <w:adjustRightInd/>
              <w:spacing w:line="240" w:lineRule="auto"/>
              <w:jc w:val="center"/>
              <w:rPr>
                <w:rFonts w:ascii="Times New Roman"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783519B3">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2827CDC8">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1A0E3EE9">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2F902E89">
            <w:pPr>
              <w:widowControl/>
              <w:autoSpaceDE w:val="0"/>
              <w:autoSpaceDN w:val="0"/>
              <w:adjustRightInd/>
              <w:spacing w:line="240" w:lineRule="auto"/>
              <w:jc w:val="center"/>
              <w:rPr>
                <w:rFonts w:ascii="Times New Roman" w:hAnsi="Times New Roman"/>
                <w:kern w:val="0"/>
                <w:sz w:val="18"/>
                <w:szCs w:val="20"/>
              </w:rPr>
            </w:pPr>
          </w:p>
        </w:tc>
      </w:tr>
      <w:tr w14:paraId="6432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44" w:type="dxa"/>
            <w:gridSpan w:val="8"/>
            <w:tcBorders>
              <w:top w:val="single" w:color="auto" w:sz="4" w:space="0"/>
              <w:left w:val="single" w:color="auto" w:sz="4" w:space="0"/>
              <w:bottom w:val="single" w:color="auto" w:sz="4" w:space="0"/>
              <w:right w:val="single" w:color="auto" w:sz="4" w:space="0"/>
            </w:tcBorders>
            <w:vAlign w:val="center"/>
          </w:tcPr>
          <w:p w14:paraId="07084B05">
            <w:pPr>
              <w:widowControl/>
              <w:autoSpaceDE w:val="0"/>
              <w:autoSpaceDN w:val="0"/>
              <w:adjustRightInd/>
              <w:spacing w:line="240" w:lineRule="auto"/>
              <w:jc w:val="center"/>
              <w:rPr>
                <w:rFonts w:ascii="Times New Roman" w:hAnsi="Times New Roman"/>
                <w:b/>
                <w:bCs/>
                <w:kern w:val="0"/>
                <w:sz w:val="18"/>
                <w:szCs w:val="20"/>
              </w:rPr>
            </w:pPr>
            <w:r>
              <w:rPr>
                <w:rFonts w:hint="eastAsia" w:ascii="Times New Roman" w:hAnsi="Times New Roman"/>
                <w:b/>
                <w:bCs/>
                <w:kern w:val="0"/>
                <w:sz w:val="18"/>
                <w:szCs w:val="20"/>
              </w:rPr>
              <w:t>详细信息记录</w:t>
            </w:r>
          </w:p>
        </w:tc>
      </w:tr>
      <w:tr w14:paraId="7BEC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44" w:type="dxa"/>
            <w:gridSpan w:val="8"/>
            <w:tcBorders>
              <w:top w:val="single" w:color="auto" w:sz="4" w:space="0"/>
              <w:left w:val="single" w:color="auto" w:sz="4" w:space="0"/>
              <w:bottom w:val="single" w:color="auto" w:sz="4" w:space="0"/>
              <w:right w:val="single" w:color="auto" w:sz="4" w:space="0"/>
            </w:tcBorders>
            <w:vAlign w:val="center"/>
          </w:tcPr>
          <w:p w14:paraId="083F354D">
            <w:pPr>
              <w:widowControl/>
              <w:autoSpaceDE w:val="0"/>
              <w:autoSpaceDN w:val="0"/>
              <w:adjustRightInd/>
              <w:spacing w:line="240" w:lineRule="auto"/>
              <w:jc w:val="left"/>
              <w:rPr>
                <w:rFonts w:ascii="Times New Roman" w:hAnsi="Times New Roman"/>
                <w:b/>
                <w:bCs/>
                <w:kern w:val="0"/>
                <w:sz w:val="18"/>
                <w:szCs w:val="20"/>
              </w:rPr>
            </w:pPr>
            <w:r>
              <w:rPr>
                <w:rFonts w:hint="eastAsia" w:ascii="Times New Roman" w:hAnsi="Times New Roman"/>
                <w:b/>
                <w:bCs/>
                <w:kern w:val="0"/>
                <w:sz w:val="18"/>
                <w:szCs w:val="20"/>
              </w:rPr>
              <w:t>能源输入</w:t>
            </w:r>
          </w:p>
        </w:tc>
      </w:tr>
      <w:tr w14:paraId="1554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vMerge w:val="restart"/>
            <w:tcBorders>
              <w:top w:val="single" w:color="auto" w:sz="4" w:space="0"/>
              <w:left w:val="single" w:color="auto" w:sz="4" w:space="0"/>
              <w:bottom w:val="single" w:color="auto" w:sz="4" w:space="0"/>
              <w:right w:val="single" w:color="auto" w:sz="4" w:space="0"/>
            </w:tcBorders>
            <w:vAlign w:val="center"/>
          </w:tcPr>
          <w:p w14:paraId="3A9F14BE">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项目</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03EB9944">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活动数据</w:t>
            </w:r>
          </w:p>
        </w:tc>
        <w:tc>
          <w:tcPr>
            <w:tcW w:w="3397" w:type="dxa"/>
            <w:gridSpan w:val="3"/>
            <w:tcBorders>
              <w:top w:val="single" w:color="auto" w:sz="4" w:space="0"/>
              <w:left w:val="single" w:color="auto" w:sz="4" w:space="0"/>
              <w:bottom w:val="single" w:color="auto" w:sz="4" w:space="0"/>
              <w:right w:val="single" w:color="auto" w:sz="4" w:space="0"/>
            </w:tcBorders>
            <w:vAlign w:val="center"/>
          </w:tcPr>
          <w:p w14:paraId="006369D3">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碳排放因子</w:t>
            </w:r>
          </w:p>
        </w:tc>
        <w:tc>
          <w:tcPr>
            <w:tcW w:w="990" w:type="dxa"/>
            <w:vMerge w:val="restart"/>
            <w:tcBorders>
              <w:top w:val="single" w:color="auto" w:sz="4" w:space="0"/>
              <w:left w:val="single" w:color="auto" w:sz="4" w:space="0"/>
              <w:bottom w:val="single" w:color="auto" w:sz="4" w:space="0"/>
              <w:right w:val="single" w:color="auto" w:sz="4" w:space="0"/>
            </w:tcBorders>
            <w:vAlign w:val="center"/>
          </w:tcPr>
          <w:p w14:paraId="00DF65E6">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备注</w:t>
            </w:r>
          </w:p>
        </w:tc>
      </w:tr>
      <w:tr w14:paraId="4DDD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3985E4D">
            <w:pPr>
              <w:widowControl/>
              <w:adjustRightInd/>
              <w:spacing w:line="240" w:lineRule="auto"/>
              <w:jc w:val="left"/>
              <w:rPr>
                <w:rFonts w:ascii="Times New Roman" w:hAnsi="Times New Roman"/>
                <w:kern w:val="0"/>
                <w:sz w:val="18"/>
                <w:szCs w:val="20"/>
              </w:rPr>
            </w:pPr>
          </w:p>
        </w:tc>
        <w:tc>
          <w:tcPr>
            <w:tcW w:w="1112" w:type="dxa"/>
            <w:tcBorders>
              <w:top w:val="single" w:color="auto" w:sz="4" w:space="0"/>
              <w:left w:val="single" w:color="auto" w:sz="4" w:space="0"/>
              <w:bottom w:val="single" w:color="auto" w:sz="4" w:space="0"/>
              <w:right w:val="single" w:color="auto" w:sz="4" w:space="0"/>
            </w:tcBorders>
            <w:vAlign w:val="center"/>
          </w:tcPr>
          <w:p w14:paraId="3766B14D">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单位</w:t>
            </w:r>
          </w:p>
        </w:tc>
        <w:tc>
          <w:tcPr>
            <w:tcW w:w="1113" w:type="dxa"/>
            <w:tcBorders>
              <w:top w:val="single" w:color="auto" w:sz="4" w:space="0"/>
              <w:left w:val="single" w:color="auto" w:sz="4" w:space="0"/>
              <w:bottom w:val="single" w:color="auto" w:sz="4" w:space="0"/>
              <w:right w:val="single" w:color="auto" w:sz="4" w:space="0"/>
            </w:tcBorders>
            <w:vAlign w:val="center"/>
          </w:tcPr>
          <w:p w14:paraId="79AC9E3A">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w:t>
            </w:r>
          </w:p>
        </w:tc>
        <w:tc>
          <w:tcPr>
            <w:tcW w:w="1177" w:type="dxa"/>
            <w:tcBorders>
              <w:top w:val="single" w:color="auto" w:sz="4" w:space="0"/>
              <w:left w:val="single" w:color="auto" w:sz="4" w:space="0"/>
              <w:bottom w:val="single" w:color="auto" w:sz="4" w:space="0"/>
              <w:right w:val="single" w:color="auto" w:sz="4" w:space="0"/>
            </w:tcBorders>
            <w:vAlign w:val="center"/>
          </w:tcPr>
          <w:p w14:paraId="6E3F0D4E">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数值来源</w:t>
            </w:r>
          </w:p>
        </w:tc>
        <w:tc>
          <w:tcPr>
            <w:tcW w:w="1417" w:type="dxa"/>
            <w:tcBorders>
              <w:top w:val="single" w:color="auto" w:sz="4" w:space="0"/>
              <w:left w:val="single" w:color="auto" w:sz="4" w:space="0"/>
              <w:bottom w:val="single" w:color="auto" w:sz="4" w:space="0"/>
              <w:right w:val="single" w:color="auto" w:sz="4" w:space="0"/>
            </w:tcBorders>
            <w:vAlign w:val="center"/>
          </w:tcPr>
          <w:p w14:paraId="03EE5B75">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单位</w:t>
            </w:r>
          </w:p>
        </w:tc>
        <w:tc>
          <w:tcPr>
            <w:tcW w:w="990" w:type="dxa"/>
            <w:tcBorders>
              <w:top w:val="single" w:color="auto" w:sz="4" w:space="0"/>
              <w:left w:val="single" w:color="auto" w:sz="4" w:space="0"/>
              <w:bottom w:val="single" w:color="auto" w:sz="4" w:space="0"/>
              <w:right w:val="single" w:color="auto" w:sz="4" w:space="0"/>
            </w:tcBorders>
            <w:vAlign w:val="center"/>
          </w:tcPr>
          <w:p w14:paraId="6A373D31">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w:t>
            </w:r>
          </w:p>
        </w:tc>
        <w:tc>
          <w:tcPr>
            <w:tcW w:w="990" w:type="dxa"/>
            <w:tcBorders>
              <w:top w:val="single" w:color="auto" w:sz="4" w:space="0"/>
              <w:left w:val="single" w:color="auto" w:sz="4" w:space="0"/>
              <w:bottom w:val="single" w:color="auto" w:sz="4" w:space="0"/>
              <w:right w:val="single" w:color="auto" w:sz="4" w:space="0"/>
            </w:tcBorders>
            <w:vAlign w:val="center"/>
          </w:tcPr>
          <w:p w14:paraId="643368A6">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数值来源</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3429F11">
            <w:pPr>
              <w:widowControl/>
              <w:adjustRightInd/>
              <w:spacing w:line="240" w:lineRule="auto"/>
              <w:jc w:val="left"/>
              <w:rPr>
                <w:rFonts w:ascii="Times New Roman" w:hAnsi="Times New Roman"/>
                <w:kern w:val="0"/>
                <w:sz w:val="18"/>
                <w:szCs w:val="20"/>
              </w:rPr>
            </w:pPr>
          </w:p>
        </w:tc>
      </w:tr>
      <w:tr w14:paraId="17DF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37E8B6B9">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天然气</w:t>
            </w:r>
          </w:p>
        </w:tc>
        <w:tc>
          <w:tcPr>
            <w:tcW w:w="1112" w:type="dxa"/>
            <w:tcBorders>
              <w:top w:val="single" w:color="auto" w:sz="4" w:space="0"/>
              <w:left w:val="single" w:color="auto" w:sz="4" w:space="0"/>
              <w:bottom w:val="single" w:color="auto" w:sz="4" w:space="0"/>
              <w:right w:val="single" w:color="auto" w:sz="4" w:space="0"/>
            </w:tcBorders>
            <w:vAlign w:val="center"/>
          </w:tcPr>
          <w:p w14:paraId="75B69C96">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18"/>
              </w:rPr>
              <w:t>10</w:t>
            </w:r>
            <w:r>
              <w:rPr>
                <w:rFonts w:ascii="Times New Roman" w:hAnsi="Times New Roman"/>
                <w:kern w:val="0"/>
                <w:sz w:val="18"/>
                <w:szCs w:val="18"/>
                <w:vertAlign w:val="superscript"/>
              </w:rPr>
              <w:t>4</w:t>
            </w:r>
            <w:r>
              <w:rPr>
                <w:rFonts w:ascii="Times New Roman" w:hAnsi="Times New Roman"/>
                <w:kern w:val="0"/>
                <w:sz w:val="18"/>
                <w:szCs w:val="18"/>
              </w:rPr>
              <w:t>Nm</w:t>
            </w:r>
            <w:r>
              <w:rPr>
                <w:rFonts w:ascii="Times New Roman" w:hAnsi="Times New Roman"/>
                <w:kern w:val="0"/>
                <w:sz w:val="18"/>
                <w:szCs w:val="18"/>
                <w:vertAlign w:val="superscript"/>
              </w:rPr>
              <w:t>3</w:t>
            </w:r>
          </w:p>
        </w:tc>
        <w:tc>
          <w:tcPr>
            <w:tcW w:w="1113" w:type="dxa"/>
            <w:tcBorders>
              <w:top w:val="single" w:color="auto" w:sz="4" w:space="0"/>
              <w:left w:val="single" w:color="auto" w:sz="4" w:space="0"/>
              <w:bottom w:val="single" w:color="auto" w:sz="4" w:space="0"/>
              <w:right w:val="single" w:color="auto" w:sz="4" w:space="0"/>
            </w:tcBorders>
            <w:vAlign w:val="center"/>
          </w:tcPr>
          <w:p w14:paraId="79A22E56">
            <w:pPr>
              <w:widowControl/>
              <w:autoSpaceDE w:val="0"/>
              <w:autoSpaceDN w:val="0"/>
              <w:adjustRightInd/>
              <w:spacing w:line="240" w:lineRule="auto"/>
              <w:jc w:val="center"/>
              <w:rPr>
                <w:rFonts w:ascii="Times New Roman"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14:paraId="5DD87F38">
            <w:pPr>
              <w:widowControl/>
              <w:autoSpaceDE w:val="0"/>
              <w:autoSpaceDN w:val="0"/>
              <w:adjustRightInd/>
              <w:spacing w:line="240" w:lineRule="auto"/>
              <w:jc w:val="center"/>
              <w:rPr>
                <w:rFonts w:ascii="Times New Roman"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5595696D">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tCO</w:t>
            </w:r>
            <w:r>
              <w:rPr>
                <w:rFonts w:ascii="Times New Roman" w:hAnsi="Times New Roman"/>
                <w:kern w:val="0"/>
                <w:sz w:val="18"/>
                <w:szCs w:val="20"/>
                <w:vertAlign w:val="subscript"/>
              </w:rPr>
              <w:t>2</w:t>
            </w:r>
            <w:r>
              <w:rPr>
                <w:rFonts w:ascii="Times New Roman" w:hAnsi="Times New Roman"/>
                <w:kern w:val="0"/>
                <w:sz w:val="18"/>
                <w:szCs w:val="20"/>
              </w:rPr>
              <w:t>/</w:t>
            </w:r>
            <w:r>
              <w:rPr>
                <w:rFonts w:ascii="Times New Roman" w:hAnsi="Times New Roman"/>
                <w:kern w:val="0"/>
                <w:sz w:val="18"/>
                <w:szCs w:val="18"/>
              </w:rPr>
              <w:t>10</w:t>
            </w:r>
            <w:r>
              <w:rPr>
                <w:rFonts w:ascii="Times New Roman" w:hAnsi="Times New Roman"/>
                <w:kern w:val="0"/>
                <w:sz w:val="18"/>
                <w:szCs w:val="18"/>
                <w:vertAlign w:val="superscript"/>
              </w:rPr>
              <w:t>4</w:t>
            </w:r>
            <w:r>
              <w:rPr>
                <w:rFonts w:ascii="Times New Roman" w:hAnsi="Times New Roman"/>
                <w:kern w:val="0"/>
                <w:sz w:val="18"/>
                <w:szCs w:val="18"/>
              </w:rPr>
              <w:t>Nm</w:t>
            </w:r>
            <w:r>
              <w:rPr>
                <w:rFonts w:ascii="Times New Roman" w:hAnsi="Times New Roman"/>
                <w:kern w:val="0"/>
                <w:sz w:val="18"/>
                <w:szCs w:val="18"/>
                <w:vertAlign w:val="superscript"/>
              </w:rPr>
              <w:t>3</w:t>
            </w:r>
          </w:p>
        </w:tc>
        <w:tc>
          <w:tcPr>
            <w:tcW w:w="990" w:type="dxa"/>
            <w:tcBorders>
              <w:top w:val="single" w:color="auto" w:sz="4" w:space="0"/>
              <w:left w:val="single" w:color="auto" w:sz="4" w:space="0"/>
              <w:bottom w:val="single" w:color="auto" w:sz="4" w:space="0"/>
              <w:right w:val="single" w:color="auto" w:sz="4" w:space="0"/>
            </w:tcBorders>
            <w:vAlign w:val="center"/>
          </w:tcPr>
          <w:p w14:paraId="5FFA4B85">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20300DC0">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6E8C4FD2">
            <w:pPr>
              <w:widowControl/>
              <w:autoSpaceDE w:val="0"/>
              <w:autoSpaceDN w:val="0"/>
              <w:adjustRightInd/>
              <w:spacing w:line="240" w:lineRule="auto"/>
              <w:jc w:val="center"/>
              <w:rPr>
                <w:rFonts w:ascii="Times New Roman" w:hAnsi="Times New Roman"/>
                <w:kern w:val="0"/>
                <w:sz w:val="18"/>
                <w:szCs w:val="20"/>
              </w:rPr>
            </w:pPr>
          </w:p>
        </w:tc>
      </w:tr>
      <w:tr w14:paraId="24D8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64E8314C">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电力</w:t>
            </w:r>
          </w:p>
        </w:tc>
        <w:tc>
          <w:tcPr>
            <w:tcW w:w="1112" w:type="dxa"/>
            <w:tcBorders>
              <w:top w:val="single" w:color="auto" w:sz="4" w:space="0"/>
              <w:left w:val="single" w:color="auto" w:sz="4" w:space="0"/>
              <w:bottom w:val="single" w:color="auto" w:sz="4" w:space="0"/>
              <w:right w:val="single" w:color="auto" w:sz="4" w:space="0"/>
            </w:tcBorders>
            <w:vAlign w:val="center"/>
          </w:tcPr>
          <w:p w14:paraId="3AB826B2">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18"/>
              </w:rPr>
              <w:t>MWh</w:t>
            </w:r>
          </w:p>
        </w:tc>
        <w:tc>
          <w:tcPr>
            <w:tcW w:w="1113" w:type="dxa"/>
            <w:tcBorders>
              <w:top w:val="single" w:color="auto" w:sz="4" w:space="0"/>
              <w:left w:val="single" w:color="auto" w:sz="4" w:space="0"/>
              <w:bottom w:val="single" w:color="auto" w:sz="4" w:space="0"/>
              <w:right w:val="single" w:color="auto" w:sz="4" w:space="0"/>
            </w:tcBorders>
            <w:vAlign w:val="center"/>
          </w:tcPr>
          <w:p w14:paraId="45B15EB1">
            <w:pPr>
              <w:widowControl/>
              <w:autoSpaceDE w:val="0"/>
              <w:autoSpaceDN w:val="0"/>
              <w:adjustRightInd/>
              <w:spacing w:line="240" w:lineRule="auto"/>
              <w:jc w:val="center"/>
              <w:rPr>
                <w:rFonts w:ascii="Times New Roman"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14:paraId="408A98F2">
            <w:pPr>
              <w:widowControl/>
              <w:autoSpaceDE w:val="0"/>
              <w:autoSpaceDN w:val="0"/>
              <w:adjustRightInd/>
              <w:spacing w:line="240" w:lineRule="auto"/>
              <w:jc w:val="center"/>
              <w:rPr>
                <w:rFonts w:ascii="Times New Roman"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201A644B">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18"/>
              </w:rPr>
              <w:t>tCO</w:t>
            </w:r>
            <w:r>
              <w:rPr>
                <w:rFonts w:ascii="Times New Roman" w:hAnsi="Times New Roman"/>
                <w:kern w:val="0"/>
                <w:sz w:val="18"/>
                <w:szCs w:val="18"/>
                <w:vertAlign w:val="subscript"/>
              </w:rPr>
              <w:t>2</w:t>
            </w:r>
            <w:r>
              <w:rPr>
                <w:rFonts w:ascii="Times New Roman" w:hAnsi="Times New Roman"/>
                <w:kern w:val="0"/>
                <w:sz w:val="18"/>
                <w:szCs w:val="18"/>
              </w:rPr>
              <w:t>/MWh</w:t>
            </w:r>
          </w:p>
        </w:tc>
        <w:tc>
          <w:tcPr>
            <w:tcW w:w="990" w:type="dxa"/>
            <w:tcBorders>
              <w:top w:val="single" w:color="auto" w:sz="4" w:space="0"/>
              <w:left w:val="single" w:color="auto" w:sz="4" w:space="0"/>
              <w:bottom w:val="single" w:color="auto" w:sz="4" w:space="0"/>
              <w:right w:val="single" w:color="auto" w:sz="4" w:space="0"/>
            </w:tcBorders>
            <w:vAlign w:val="center"/>
          </w:tcPr>
          <w:p w14:paraId="2F8645B2">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4D2C9D32">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439777B5">
            <w:pPr>
              <w:widowControl/>
              <w:autoSpaceDE w:val="0"/>
              <w:autoSpaceDN w:val="0"/>
              <w:adjustRightInd/>
              <w:spacing w:line="240" w:lineRule="auto"/>
              <w:jc w:val="center"/>
              <w:rPr>
                <w:rFonts w:ascii="Times New Roman" w:hAnsi="Times New Roman"/>
                <w:kern w:val="0"/>
                <w:sz w:val="18"/>
                <w:szCs w:val="20"/>
              </w:rPr>
            </w:pPr>
          </w:p>
        </w:tc>
      </w:tr>
      <w:tr w14:paraId="7C2C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1463C888">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热力</w:t>
            </w:r>
          </w:p>
        </w:tc>
        <w:tc>
          <w:tcPr>
            <w:tcW w:w="1112" w:type="dxa"/>
            <w:tcBorders>
              <w:top w:val="single" w:color="auto" w:sz="4" w:space="0"/>
              <w:left w:val="single" w:color="auto" w:sz="4" w:space="0"/>
              <w:bottom w:val="single" w:color="auto" w:sz="4" w:space="0"/>
              <w:right w:val="single" w:color="auto" w:sz="4" w:space="0"/>
            </w:tcBorders>
            <w:vAlign w:val="center"/>
          </w:tcPr>
          <w:p w14:paraId="5310D60F">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GJ</w:t>
            </w:r>
          </w:p>
        </w:tc>
        <w:tc>
          <w:tcPr>
            <w:tcW w:w="1113" w:type="dxa"/>
            <w:tcBorders>
              <w:top w:val="single" w:color="auto" w:sz="4" w:space="0"/>
              <w:left w:val="single" w:color="auto" w:sz="4" w:space="0"/>
              <w:bottom w:val="single" w:color="auto" w:sz="4" w:space="0"/>
              <w:right w:val="single" w:color="auto" w:sz="4" w:space="0"/>
            </w:tcBorders>
            <w:vAlign w:val="center"/>
          </w:tcPr>
          <w:p w14:paraId="47F0D052">
            <w:pPr>
              <w:widowControl/>
              <w:autoSpaceDE w:val="0"/>
              <w:autoSpaceDN w:val="0"/>
              <w:adjustRightInd/>
              <w:spacing w:line="240" w:lineRule="auto"/>
              <w:jc w:val="center"/>
              <w:rPr>
                <w:rFonts w:ascii="Times New Roman"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14:paraId="7C74AF94">
            <w:pPr>
              <w:widowControl/>
              <w:autoSpaceDE w:val="0"/>
              <w:autoSpaceDN w:val="0"/>
              <w:adjustRightInd/>
              <w:spacing w:line="240" w:lineRule="auto"/>
              <w:jc w:val="center"/>
              <w:rPr>
                <w:rFonts w:ascii="Times New Roman"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2380C025">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tCO</w:t>
            </w:r>
            <w:r>
              <w:rPr>
                <w:rFonts w:ascii="Times New Roman" w:hAnsi="Times New Roman"/>
                <w:kern w:val="0"/>
                <w:sz w:val="18"/>
                <w:szCs w:val="20"/>
                <w:vertAlign w:val="subscript"/>
              </w:rPr>
              <w:t>2</w:t>
            </w:r>
            <w:r>
              <w:rPr>
                <w:rFonts w:ascii="Times New Roman" w:hAnsi="Times New Roman"/>
                <w:kern w:val="0"/>
                <w:sz w:val="18"/>
                <w:szCs w:val="20"/>
              </w:rPr>
              <w:t>/GJ</w:t>
            </w:r>
          </w:p>
        </w:tc>
        <w:tc>
          <w:tcPr>
            <w:tcW w:w="990" w:type="dxa"/>
            <w:tcBorders>
              <w:top w:val="single" w:color="auto" w:sz="4" w:space="0"/>
              <w:left w:val="single" w:color="auto" w:sz="4" w:space="0"/>
              <w:bottom w:val="single" w:color="auto" w:sz="4" w:space="0"/>
              <w:right w:val="single" w:color="auto" w:sz="4" w:space="0"/>
            </w:tcBorders>
            <w:vAlign w:val="center"/>
          </w:tcPr>
          <w:p w14:paraId="1D581D31">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58649ACB">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26934E37">
            <w:pPr>
              <w:widowControl/>
              <w:autoSpaceDE w:val="0"/>
              <w:autoSpaceDN w:val="0"/>
              <w:adjustRightInd/>
              <w:spacing w:line="240" w:lineRule="auto"/>
              <w:jc w:val="center"/>
              <w:rPr>
                <w:rFonts w:ascii="Times New Roman" w:hAnsi="Times New Roman"/>
                <w:kern w:val="0"/>
                <w:sz w:val="18"/>
                <w:szCs w:val="20"/>
              </w:rPr>
            </w:pPr>
          </w:p>
        </w:tc>
      </w:tr>
      <w:tr w14:paraId="381B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4D6FDAA1">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w:t>
            </w:r>
          </w:p>
        </w:tc>
        <w:tc>
          <w:tcPr>
            <w:tcW w:w="1112" w:type="dxa"/>
            <w:tcBorders>
              <w:top w:val="single" w:color="auto" w:sz="4" w:space="0"/>
              <w:left w:val="single" w:color="auto" w:sz="4" w:space="0"/>
              <w:bottom w:val="single" w:color="auto" w:sz="4" w:space="0"/>
              <w:right w:val="single" w:color="auto" w:sz="4" w:space="0"/>
            </w:tcBorders>
            <w:vAlign w:val="center"/>
          </w:tcPr>
          <w:p w14:paraId="57231ED7">
            <w:pPr>
              <w:widowControl/>
              <w:autoSpaceDE w:val="0"/>
              <w:autoSpaceDN w:val="0"/>
              <w:adjustRightInd/>
              <w:spacing w:line="240" w:lineRule="auto"/>
              <w:jc w:val="center"/>
              <w:rPr>
                <w:rFonts w:ascii="Times New Roman" w:hAnsi="Times New Roman"/>
                <w:kern w:val="0"/>
                <w:sz w:val="18"/>
                <w:szCs w:val="20"/>
              </w:rPr>
            </w:pPr>
          </w:p>
        </w:tc>
        <w:tc>
          <w:tcPr>
            <w:tcW w:w="1113" w:type="dxa"/>
            <w:tcBorders>
              <w:top w:val="single" w:color="auto" w:sz="4" w:space="0"/>
              <w:left w:val="single" w:color="auto" w:sz="4" w:space="0"/>
              <w:bottom w:val="single" w:color="auto" w:sz="4" w:space="0"/>
              <w:right w:val="single" w:color="auto" w:sz="4" w:space="0"/>
            </w:tcBorders>
            <w:vAlign w:val="center"/>
          </w:tcPr>
          <w:p w14:paraId="7962FB77">
            <w:pPr>
              <w:widowControl/>
              <w:autoSpaceDE w:val="0"/>
              <w:autoSpaceDN w:val="0"/>
              <w:adjustRightInd/>
              <w:spacing w:line="240" w:lineRule="auto"/>
              <w:jc w:val="center"/>
              <w:rPr>
                <w:rFonts w:ascii="Times New Roman"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14:paraId="6555EA81">
            <w:pPr>
              <w:widowControl/>
              <w:autoSpaceDE w:val="0"/>
              <w:autoSpaceDN w:val="0"/>
              <w:adjustRightInd/>
              <w:spacing w:line="240" w:lineRule="auto"/>
              <w:jc w:val="center"/>
              <w:rPr>
                <w:rFonts w:ascii="Times New Roman"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2C1254D2">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564CBCBA">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58F10D80">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329FD0DA">
            <w:pPr>
              <w:widowControl/>
              <w:autoSpaceDE w:val="0"/>
              <w:autoSpaceDN w:val="0"/>
              <w:adjustRightInd/>
              <w:spacing w:line="240" w:lineRule="auto"/>
              <w:jc w:val="center"/>
              <w:rPr>
                <w:rFonts w:ascii="Times New Roman" w:hAnsi="Times New Roman"/>
                <w:kern w:val="0"/>
                <w:sz w:val="18"/>
                <w:szCs w:val="20"/>
              </w:rPr>
            </w:pPr>
          </w:p>
        </w:tc>
      </w:tr>
      <w:tr w14:paraId="3BC1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44" w:type="dxa"/>
            <w:gridSpan w:val="8"/>
            <w:tcBorders>
              <w:top w:val="single" w:color="auto" w:sz="4" w:space="0"/>
              <w:left w:val="single" w:color="auto" w:sz="4" w:space="0"/>
              <w:bottom w:val="single" w:color="auto" w:sz="4" w:space="0"/>
              <w:right w:val="single" w:color="auto" w:sz="4" w:space="0"/>
            </w:tcBorders>
            <w:vAlign w:val="center"/>
          </w:tcPr>
          <w:p w14:paraId="24D9348D">
            <w:pPr>
              <w:widowControl/>
              <w:autoSpaceDE w:val="0"/>
              <w:autoSpaceDN w:val="0"/>
              <w:adjustRightInd/>
              <w:spacing w:line="240" w:lineRule="auto"/>
              <w:jc w:val="left"/>
              <w:rPr>
                <w:rFonts w:ascii="Times New Roman" w:hAnsi="Times New Roman"/>
                <w:b/>
                <w:bCs/>
                <w:kern w:val="0"/>
                <w:sz w:val="18"/>
                <w:szCs w:val="20"/>
              </w:rPr>
            </w:pPr>
            <w:r>
              <w:rPr>
                <w:rFonts w:hint="eastAsia" w:ascii="Times New Roman" w:hAnsi="Times New Roman"/>
                <w:b/>
                <w:bCs/>
                <w:kern w:val="0"/>
                <w:sz w:val="18"/>
                <w:szCs w:val="20"/>
              </w:rPr>
              <w:t>物料输入</w:t>
            </w:r>
          </w:p>
        </w:tc>
      </w:tr>
      <w:tr w14:paraId="6EA2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15F94D1C">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项目</w:t>
            </w:r>
          </w:p>
        </w:tc>
        <w:tc>
          <w:tcPr>
            <w:tcW w:w="1112" w:type="dxa"/>
            <w:tcBorders>
              <w:top w:val="single" w:color="auto" w:sz="4" w:space="0"/>
              <w:left w:val="single" w:color="auto" w:sz="4" w:space="0"/>
              <w:bottom w:val="single" w:color="auto" w:sz="4" w:space="0"/>
              <w:right w:val="single" w:color="auto" w:sz="4" w:space="0"/>
            </w:tcBorders>
            <w:vAlign w:val="center"/>
          </w:tcPr>
          <w:p w14:paraId="180FF02F">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单位</w:t>
            </w:r>
          </w:p>
        </w:tc>
        <w:tc>
          <w:tcPr>
            <w:tcW w:w="2290" w:type="dxa"/>
            <w:gridSpan w:val="2"/>
            <w:tcBorders>
              <w:top w:val="single" w:color="auto" w:sz="4" w:space="0"/>
              <w:left w:val="single" w:color="auto" w:sz="4" w:space="0"/>
              <w:bottom w:val="single" w:color="auto" w:sz="4" w:space="0"/>
              <w:right w:val="single" w:color="auto" w:sz="4" w:space="0"/>
            </w:tcBorders>
            <w:vAlign w:val="center"/>
          </w:tcPr>
          <w:p w14:paraId="367DF9B7">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活动数据</w:t>
            </w:r>
          </w:p>
        </w:tc>
        <w:tc>
          <w:tcPr>
            <w:tcW w:w="2407" w:type="dxa"/>
            <w:gridSpan w:val="2"/>
            <w:tcBorders>
              <w:top w:val="single" w:color="auto" w:sz="4" w:space="0"/>
              <w:left w:val="single" w:color="auto" w:sz="4" w:space="0"/>
              <w:bottom w:val="single" w:color="auto" w:sz="4" w:space="0"/>
              <w:right w:val="single" w:color="auto" w:sz="4" w:space="0"/>
            </w:tcBorders>
            <w:vAlign w:val="center"/>
          </w:tcPr>
          <w:p w14:paraId="19E1B5A1">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数据来源</w:t>
            </w: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0301944B">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备注</w:t>
            </w:r>
          </w:p>
        </w:tc>
      </w:tr>
      <w:tr w14:paraId="79CB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73DC24CA">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镍钴锰氢氧化物</w:t>
            </w:r>
          </w:p>
        </w:tc>
        <w:tc>
          <w:tcPr>
            <w:tcW w:w="1112" w:type="dxa"/>
            <w:tcBorders>
              <w:top w:val="single" w:color="auto" w:sz="4" w:space="0"/>
              <w:left w:val="single" w:color="auto" w:sz="4" w:space="0"/>
              <w:bottom w:val="single" w:color="auto" w:sz="4" w:space="0"/>
              <w:right w:val="single" w:color="auto" w:sz="4" w:space="0"/>
            </w:tcBorders>
            <w:vAlign w:val="center"/>
          </w:tcPr>
          <w:p w14:paraId="5F7C61AD">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w:t>
            </w:r>
          </w:p>
        </w:tc>
        <w:tc>
          <w:tcPr>
            <w:tcW w:w="2290" w:type="dxa"/>
            <w:gridSpan w:val="2"/>
            <w:tcBorders>
              <w:top w:val="single" w:color="auto" w:sz="4" w:space="0"/>
              <w:left w:val="single" w:color="auto" w:sz="4" w:space="0"/>
              <w:bottom w:val="single" w:color="auto" w:sz="4" w:space="0"/>
              <w:right w:val="single" w:color="auto" w:sz="4" w:space="0"/>
            </w:tcBorders>
            <w:vAlign w:val="center"/>
          </w:tcPr>
          <w:p w14:paraId="41BC1346">
            <w:pPr>
              <w:widowControl/>
              <w:autoSpaceDE w:val="0"/>
              <w:autoSpaceDN w:val="0"/>
              <w:adjustRightInd/>
              <w:spacing w:line="240" w:lineRule="auto"/>
              <w:jc w:val="center"/>
              <w:rPr>
                <w:rFonts w:ascii="Times New Roman" w:hAnsi="Times New Roman"/>
                <w:kern w:val="0"/>
                <w:sz w:val="18"/>
                <w:szCs w:val="20"/>
              </w:rPr>
            </w:pPr>
          </w:p>
        </w:tc>
        <w:tc>
          <w:tcPr>
            <w:tcW w:w="2407" w:type="dxa"/>
            <w:gridSpan w:val="2"/>
            <w:tcBorders>
              <w:top w:val="single" w:color="auto" w:sz="4" w:space="0"/>
              <w:left w:val="single" w:color="auto" w:sz="4" w:space="0"/>
              <w:bottom w:val="single" w:color="auto" w:sz="4" w:space="0"/>
              <w:right w:val="single" w:color="auto" w:sz="4" w:space="0"/>
            </w:tcBorders>
            <w:vAlign w:val="center"/>
          </w:tcPr>
          <w:p w14:paraId="673C2DB5">
            <w:pPr>
              <w:widowControl/>
              <w:autoSpaceDE w:val="0"/>
              <w:autoSpaceDN w:val="0"/>
              <w:adjustRightInd/>
              <w:spacing w:line="240" w:lineRule="auto"/>
              <w:jc w:val="center"/>
              <w:rPr>
                <w:rFonts w:ascii="Times New Roman" w:hAnsi="Times New Roman"/>
                <w:kern w:val="0"/>
                <w:sz w:val="18"/>
                <w:szCs w:val="20"/>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0AB26B53">
            <w:pPr>
              <w:widowControl/>
              <w:autoSpaceDE w:val="0"/>
              <w:autoSpaceDN w:val="0"/>
              <w:adjustRightInd/>
              <w:spacing w:line="240" w:lineRule="auto"/>
              <w:jc w:val="center"/>
              <w:rPr>
                <w:rFonts w:ascii="Times New Roman" w:hAnsi="Times New Roman"/>
                <w:kern w:val="0"/>
                <w:sz w:val="18"/>
                <w:szCs w:val="20"/>
              </w:rPr>
            </w:pPr>
          </w:p>
        </w:tc>
      </w:tr>
      <w:tr w14:paraId="2EE3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20FE1E23">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碳酸锂</w:t>
            </w:r>
          </w:p>
        </w:tc>
        <w:tc>
          <w:tcPr>
            <w:tcW w:w="1112" w:type="dxa"/>
            <w:tcBorders>
              <w:top w:val="single" w:color="auto" w:sz="4" w:space="0"/>
              <w:left w:val="single" w:color="auto" w:sz="4" w:space="0"/>
              <w:bottom w:val="single" w:color="auto" w:sz="4" w:space="0"/>
              <w:right w:val="single" w:color="auto" w:sz="4" w:space="0"/>
            </w:tcBorders>
            <w:vAlign w:val="center"/>
          </w:tcPr>
          <w:p w14:paraId="4FD6FB8E">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w:t>
            </w:r>
          </w:p>
        </w:tc>
        <w:tc>
          <w:tcPr>
            <w:tcW w:w="2290" w:type="dxa"/>
            <w:gridSpan w:val="2"/>
            <w:tcBorders>
              <w:top w:val="single" w:color="auto" w:sz="4" w:space="0"/>
              <w:left w:val="single" w:color="auto" w:sz="4" w:space="0"/>
              <w:bottom w:val="single" w:color="auto" w:sz="4" w:space="0"/>
              <w:right w:val="single" w:color="auto" w:sz="4" w:space="0"/>
            </w:tcBorders>
            <w:vAlign w:val="center"/>
          </w:tcPr>
          <w:p w14:paraId="057D646F">
            <w:pPr>
              <w:widowControl/>
              <w:autoSpaceDE w:val="0"/>
              <w:autoSpaceDN w:val="0"/>
              <w:adjustRightInd/>
              <w:spacing w:line="240" w:lineRule="auto"/>
              <w:jc w:val="center"/>
              <w:rPr>
                <w:rFonts w:ascii="Times New Roman" w:hAnsi="Times New Roman"/>
                <w:kern w:val="0"/>
                <w:sz w:val="18"/>
                <w:szCs w:val="20"/>
              </w:rPr>
            </w:pPr>
          </w:p>
        </w:tc>
        <w:tc>
          <w:tcPr>
            <w:tcW w:w="2407" w:type="dxa"/>
            <w:gridSpan w:val="2"/>
            <w:tcBorders>
              <w:top w:val="single" w:color="auto" w:sz="4" w:space="0"/>
              <w:left w:val="single" w:color="auto" w:sz="4" w:space="0"/>
              <w:bottom w:val="single" w:color="auto" w:sz="4" w:space="0"/>
              <w:right w:val="single" w:color="auto" w:sz="4" w:space="0"/>
            </w:tcBorders>
            <w:vAlign w:val="center"/>
          </w:tcPr>
          <w:p w14:paraId="3682B4BE">
            <w:pPr>
              <w:widowControl/>
              <w:autoSpaceDE w:val="0"/>
              <w:autoSpaceDN w:val="0"/>
              <w:adjustRightInd/>
              <w:spacing w:line="240" w:lineRule="auto"/>
              <w:jc w:val="center"/>
              <w:rPr>
                <w:rFonts w:ascii="Times New Roman" w:hAnsi="Times New Roman"/>
                <w:kern w:val="0"/>
                <w:sz w:val="18"/>
                <w:szCs w:val="20"/>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4F5C9C43">
            <w:pPr>
              <w:widowControl/>
              <w:autoSpaceDE w:val="0"/>
              <w:autoSpaceDN w:val="0"/>
              <w:adjustRightInd/>
              <w:spacing w:line="240" w:lineRule="auto"/>
              <w:jc w:val="center"/>
              <w:rPr>
                <w:rFonts w:ascii="Times New Roman" w:hAnsi="Times New Roman"/>
                <w:kern w:val="0"/>
                <w:sz w:val="18"/>
                <w:szCs w:val="20"/>
              </w:rPr>
            </w:pPr>
          </w:p>
        </w:tc>
      </w:tr>
      <w:tr w14:paraId="3908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6CDF7235">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w:t>
            </w:r>
          </w:p>
        </w:tc>
        <w:tc>
          <w:tcPr>
            <w:tcW w:w="1112" w:type="dxa"/>
            <w:tcBorders>
              <w:top w:val="single" w:color="auto" w:sz="4" w:space="0"/>
              <w:left w:val="single" w:color="auto" w:sz="4" w:space="0"/>
              <w:bottom w:val="single" w:color="auto" w:sz="4" w:space="0"/>
              <w:right w:val="single" w:color="auto" w:sz="4" w:space="0"/>
            </w:tcBorders>
            <w:vAlign w:val="center"/>
          </w:tcPr>
          <w:p w14:paraId="532D3DEF">
            <w:pPr>
              <w:widowControl/>
              <w:autoSpaceDE w:val="0"/>
              <w:autoSpaceDN w:val="0"/>
              <w:adjustRightInd/>
              <w:spacing w:line="240" w:lineRule="auto"/>
              <w:jc w:val="center"/>
              <w:rPr>
                <w:rFonts w:ascii="Times New Roman" w:hAnsi="Times New Roman"/>
                <w:kern w:val="0"/>
                <w:sz w:val="18"/>
                <w:szCs w:val="20"/>
              </w:rPr>
            </w:pPr>
          </w:p>
        </w:tc>
        <w:tc>
          <w:tcPr>
            <w:tcW w:w="2290" w:type="dxa"/>
            <w:gridSpan w:val="2"/>
            <w:tcBorders>
              <w:top w:val="single" w:color="auto" w:sz="4" w:space="0"/>
              <w:left w:val="single" w:color="auto" w:sz="4" w:space="0"/>
              <w:bottom w:val="single" w:color="auto" w:sz="4" w:space="0"/>
              <w:right w:val="single" w:color="auto" w:sz="4" w:space="0"/>
            </w:tcBorders>
            <w:vAlign w:val="center"/>
          </w:tcPr>
          <w:p w14:paraId="09ADDC35">
            <w:pPr>
              <w:widowControl/>
              <w:autoSpaceDE w:val="0"/>
              <w:autoSpaceDN w:val="0"/>
              <w:adjustRightInd/>
              <w:spacing w:line="240" w:lineRule="auto"/>
              <w:jc w:val="center"/>
              <w:rPr>
                <w:rFonts w:ascii="Times New Roman" w:hAnsi="Times New Roman"/>
                <w:kern w:val="0"/>
                <w:sz w:val="18"/>
                <w:szCs w:val="20"/>
              </w:rPr>
            </w:pPr>
          </w:p>
        </w:tc>
        <w:tc>
          <w:tcPr>
            <w:tcW w:w="2407" w:type="dxa"/>
            <w:gridSpan w:val="2"/>
            <w:tcBorders>
              <w:top w:val="single" w:color="auto" w:sz="4" w:space="0"/>
              <w:left w:val="single" w:color="auto" w:sz="4" w:space="0"/>
              <w:bottom w:val="single" w:color="auto" w:sz="4" w:space="0"/>
              <w:right w:val="single" w:color="auto" w:sz="4" w:space="0"/>
            </w:tcBorders>
            <w:vAlign w:val="center"/>
          </w:tcPr>
          <w:p w14:paraId="6DE5A3AF">
            <w:pPr>
              <w:widowControl/>
              <w:autoSpaceDE w:val="0"/>
              <w:autoSpaceDN w:val="0"/>
              <w:adjustRightInd/>
              <w:spacing w:line="240" w:lineRule="auto"/>
              <w:jc w:val="center"/>
              <w:rPr>
                <w:rFonts w:ascii="Times New Roman" w:hAnsi="Times New Roman"/>
                <w:kern w:val="0"/>
                <w:sz w:val="18"/>
                <w:szCs w:val="20"/>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1DC566E3">
            <w:pPr>
              <w:widowControl/>
              <w:autoSpaceDE w:val="0"/>
              <w:autoSpaceDN w:val="0"/>
              <w:adjustRightInd/>
              <w:spacing w:line="240" w:lineRule="auto"/>
              <w:jc w:val="center"/>
              <w:rPr>
                <w:rFonts w:ascii="Times New Roman" w:hAnsi="Times New Roman"/>
                <w:kern w:val="0"/>
                <w:sz w:val="18"/>
                <w:szCs w:val="20"/>
              </w:rPr>
            </w:pPr>
          </w:p>
        </w:tc>
      </w:tr>
      <w:tr w14:paraId="2E15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44" w:type="dxa"/>
            <w:gridSpan w:val="8"/>
            <w:tcBorders>
              <w:top w:val="single" w:color="auto" w:sz="4" w:space="0"/>
              <w:left w:val="single" w:color="auto" w:sz="4" w:space="0"/>
              <w:bottom w:val="single" w:color="auto" w:sz="4" w:space="0"/>
              <w:right w:val="single" w:color="auto" w:sz="4" w:space="0"/>
            </w:tcBorders>
            <w:vAlign w:val="center"/>
          </w:tcPr>
          <w:p w14:paraId="254A4A6D">
            <w:pPr>
              <w:widowControl/>
              <w:autoSpaceDE w:val="0"/>
              <w:autoSpaceDN w:val="0"/>
              <w:adjustRightInd/>
              <w:spacing w:line="240" w:lineRule="auto"/>
              <w:jc w:val="left"/>
              <w:rPr>
                <w:rFonts w:ascii="Times New Roman" w:hAnsi="Times New Roman"/>
                <w:b/>
                <w:bCs/>
                <w:kern w:val="0"/>
                <w:sz w:val="18"/>
                <w:szCs w:val="20"/>
              </w:rPr>
            </w:pPr>
            <w:r>
              <w:rPr>
                <w:rFonts w:hint="eastAsia" w:ascii="Times New Roman" w:hAnsi="Times New Roman"/>
                <w:b/>
                <w:bCs/>
                <w:kern w:val="0"/>
                <w:sz w:val="18"/>
                <w:szCs w:val="20"/>
              </w:rPr>
              <w:t>产品输出</w:t>
            </w:r>
          </w:p>
        </w:tc>
      </w:tr>
      <w:tr w14:paraId="4A53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1BA2B5A9">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项目</w:t>
            </w:r>
          </w:p>
        </w:tc>
        <w:tc>
          <w:tcPr>
            <w:tcW w:w="1112" w:type="dxa"/>
            <w:tcBorders>
              <w:top w:val="single" w:color="auto" w:sz="4" w:space="0"/>
              <w:left w:val="single" w:color="auto" w:sz="4" w:space="0"/>
              <w:bottom w:val="single" w:color="auto" w:sz="4" w:space="0"/>
              <w:right w:val="single" w:color="auto" w:sz="4" w:space="0"/>
            </w:tcBorders>
            <w:vAlign w:val="center"/>
          </w:tcPr>
          <w:p w14:paraId="4C1FD8F4">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单位</w:t>
            </w:r>
          </w:p>
        </w:tc>
        <w:tc>
          <w:tcPr>
            <w:tcW w:w="2290" w:type="dxa"/>
            <w:gridSpan w:val="2"/>
            <w:tcBorders>
              <w:top w:val="single" w:color="auto" w:sz="4" w:space="0"/>
              <w:left w:val="single" w:color="auto" w:sz="4" w:space="0"/>
              <w:bottom w:val="single" w:color="auto" w:sz="4" w:space="0"/>
              <w:right w:val="single" w:color="auto" w:sz="4" w:space="0"/>
            </w:tcBorders>
            <w:vAlign w:val="center"/>
          </w:tcPr>
          <w:p w14:paraId="7CD2EA32">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活动数据</w:t>
            </w:r>
          </w:p>
        </w:tc>
        <w:tc>
          <w:tcPr>
            <w:tcW w:w="2407" w:type="dxa"/>
            <w:gridSpan w:val="2"/>
            <w:tcBorders>
              <w:top w:val="single" w:color="auto" w:sz="4" w:space="0"/>
              <w:left w:val="single" w:color="auto" w:sz="4" w:space="0"/>
              <w:bottom w:val="single" w:color="auto" w:sz="4" w:space="0"/>
              <w:right w:val="single" w:color="auto" w:sz="4" w:space="0"/>
            </w:tcBorders>
            <w:vAlign w:val="center"/>
          </w:tcPr>
          <w:p w14:paraId="426F6D09">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数据来源</w:t>
            </w: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47B6C943">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备注</w:t>
            </w:r>
          </w:p>
        </w:tc>
      </w:tr>
      <w:tr w14:paraId="0A97E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0F7BC304">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产品</w:t>
            </w:r>
            <w:r>
              <w:rPr>
                <w:rFonts w:ascii="Times New Roman" w:hAnsi="Times New Roman"/>
                <w:kern w:val="0"/>
                <w:sz w:val="18"/>
                <w:szCs w:val="20"/>
              </w:rPr>
              <w:t>1</w:t>
            </w:r>
          </w:p>
        </w:tc>
        <w:tc>
          <w:tcPr>
            <w:tcW w:w="1112" w:type="dxa"/>
            <w:tcBorders>
              <w:top w:val="single" w:color="auto" w:sz="4" w:space="0"/>
              <w:left w:val="single" w:color="auto" w:sz="4" w:space="0"/>
              <w:bottom w:val="single" w:color="auto" w:sz="4" w:space="0"/>
              <w:right w:val="single" w:color="auto" w:sz="4" w:space="0"/>
            </w:tcBorders>
            <w:vAlign w:val="center"/>
          </w:tcPr>
          <w:p w14:paraId="19F53072">
            <w:pPr>
              <w:widowControl/>
              <w:autoSpaceDE w:val="0"/>
              <w:autoSpaceDN w:val="0"/>
              <w:adjustRightInd/>
              <w:spacing w:line="240" w:lineRule="auto"/>
              <w:jc w:val="center"/>
              <w:rPr>
                <w:rFonts w:ascii="Times New Roman" w:hAnsi="Times New Roman"/>
                <w:kern w:val="0"/>
                <w:sz w:val="18"/>
                <w:szCs w:val="20"/>
              </w:rPr>
            </w:pPr>
          </w:p>
        </w:tc>
        <w:tc>
          <w:tcPr>
            <w:tcW w:w="2290" w:type="dxa"/>
            <w:gridSpan w:val="2"/>
            <w:tcBorders>
              <w:top w:val="single" w:color="auto" w:sz="4" w:space="0"/>
              <w:left w:val="single" w:color="auto" w:sz="4" w:space="0"/>
              <w:bottom w:val="single" w:color="auto" w:sz="4" w:space="0"/>
              <w:right w:val="single" w:color="auto" w:sz="4" w:space="0"/>
            </w:tcBorders>
            <w:vAlign w:val="center"/>
          </w:tcPr>
          <w:p w14:paraId="6E503D88">
            <w:pPr>
              <w:widowControl/>
              <w:autoSpaceDE w:val="0"/>
              <w:autoSpaceDN w:val="0"/>
              <w:adjustRightInd/>
              <w:spacing w:line="240" w:lineRule="auto"/>
              <w:jc w:val="center"/>
              <w:rPr>
                <w:rFonts w:ascii="Times New Roman" w:hAnsi="Times New Roman"/>
                <w:kern w:val="0"/>
                <w:sz w:val="18"/>
                <w:szCs w:val="20"/>
              </w:rPr>
            </w:pPr>
          </w:p>
        </w:tc>
        <w:tc>
          <w:tcPr>
            <w:tcW w:w="2407" w:type="dxa"/>
            <w:gridSpan w:val="2"/>
            <w:tcBorders>
              <w:top w:val="single" w:color="auto" w:sz="4" w:space="0"/>
              <w:left w:val="single" w:color="auto" w:sz="4" w:space="0"/>
              <w:bottom w:val="single" w:color="auto" w:sz="4" w:space="0"/>
              <w:right w:val="single" w:color="auto" w:sz="4" w:space="0"/>
            </w:tcBorders>
            <w:vAlign w:val="center"/>
          </w:tcPr>
          <w:p w14:paraId="17558C7C">
            <w:pPr>
              <w:widowControl/>
              <w:autoSpaceDE w:val="0"/>
              <w:autoSpaceDN w:val="0"/>
              <w:adjustRightInd/>
              <w:spacing w:line="240" w:lineRule="auto"/>
              <w:jc w:val="center"/>
              <w:rPr>
                <w:rFonts w:ascii="Times New Roman" w:hAnsi="Times New Roman"/>
                <w:kern w:val="0"/>
                <w:sz w:val="18"/>
                <w:szCs w:val="20"/>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47FB311C">
            <w:pPr>
              <w:widowControl/>
              <w:autoSpaceDE w:val="0"/>
              <w:autoSpaceDN w:val="0"/>
              <w:adjustRightInd/>
              <w:spacing w:line="240" w:lineRule="auto"/>
              <w:jc w:val="center"/>
              <w:rPr>
                <w:rFonts w:ascii="Times New Roman" w:hAnsi="Times New Roman"/>
                <w:kern w:val="0"/>
                <w:sz w:val="18"/>
                <w:szCs w:val="20"/>
              </w:rPr>
            </w:pPr>
          </w:p>
        </w:tc>
      </w:tr>
      <w:tr w14:paraId="602E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002AA5B8">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产品</w:t>
            </w:r>
            <w:r>
              <w:rPr>
                <w:rFonts w:ascii="Times New Roman" w:hAnsi="Times New Roman"/>
                <w:kern w:val="0"/>
                <w:sz w:val="18"/>
                <w:szCs w:val="20"/>
              </w:rPr>
              <w:t>2</w:t>
            </w:r>
          </w:p>
        </w:tc>
        <w:tc>
          <w:tcPr>
            <w:tcW w:w="1112" w:type="dxa"/>
            <w:tcBorders>
              <w:top w:val="single" w:color="auto" w:sz="4" w:space="0"/>
              <w:left w:val="single" w:color="auto" w:sz="4" w:space="0"/>
              <w:bottom w:val="single" w:color="auto" w:sz="4" w:space="0"/>
              <w:right w:val="single" w:color="auto" w:sz="4" w:space="0"/>
            </w:tcBorders>
            <w:vAlign w:val="center"/>
          </w:tcPr>
          <w:p w14:paraId="7F244447">
            <w:pPr>
              <w:widowControl/>
              <w:autoSpaceDE w:val="0"/>
              <w:autoSpaceDN w:val="0"/>
              <w:adjustRightInd/>
              <w:spacing w:line="240" w:lineRule="auto"/>
              <w:jc w:val="center"/>
              <w:rPr>
                <w:rFonts w:ascii="Times New Roman" w:hAnsi="Times New Roman"/>
                <w:kern w:val="0"/>
                <w:sz w:val="18"/>
                <w:szCs w:val="20"/>
              </w:rPr>
            </w:pPr>
          </w:p>
        </w:tc>
        <w:tc>
          <w:tcPr>
            <w:tcW w:w="2290" w:type="dxa"/>
            <w:gridSpan w:val="2"/>
            <w:tcBorders>
              <w:top w:val="single" w:color="auto" w:sz="4" w:space="0"/>
              <w:left w:val="single" w:color="auto" w:sz="4" w:space="0"/>
              <w:bottom w:val="single" w:color="auto" w:sz="4" w:space="0"/>
              <w:right w:val="single" w:color="auto" w:sz="4" w:space="0"/>
            </w:tcBorders>
            <w:vAlign w:val="center"/>
          </w:tcPr>
          <w:p w14:paraId="2D5C6017">
            <w:pPr>
              <w:widowControl/>
              <w:autoSpaceDE w:val="0"/>
              <w:autoSpaceDN w:val="0"/>
              <w:adjustRightInd/>
              <w:spacing w:line="240" w:lineRule="auto"/>
              <w:jc w:val="center"/>
              <w:rPr>
                <w:rFonts w:ascii="Times New Roman" w:hAnsi="Times New Roman"/>
                <w:kern w:val="0"/>
                <w:sz w:val="18"/>
                <w:szCs w:val="20"/>
              </w:rPr>
            </w:pPr>
          </w:p>
        </w:tc>
        <w:tc>
          <w:tcPr>
            <w:tcW w:w="2407" w:type="dxa"/>
            <w:gridSpan w:val="2"/>
            <w:tcBorders>
              <w:top w:val="single" w:color="auto" w:sz="4" w:space="0"/>
              <w:left w:val="single" w:color="auto" w:sz="4" w:space="0"/>
              <w:bottom w:val="single" w:color="auto" w:sz="4" w:space="0"/>
              <w:right w:val="single" w:color="auto" w:sz="4" w:space="0"/>
            </w:tcBorders>
            <w:vAlign w:val="center"/>
          </w:tcPr>
          <w:p w14:paraId="4BDF23CD">
            <w:pPr>
              <w:widowControl/>
              <w:autoSpaceDE w:val="0"/>
              <w:autoSpaceDN w:val="0"/>
              <w:adjustRightInd/>
              <w:spacing w:line="240" w:lineRule="auto"/>
              <w:jc w:val="center"/>
              <w:rPr>
                <w:rFonts w:ascii="Times New Roman" w:hAnsi="Times New Roman"/>
                <w:kern w:val="0"/>
                <w:sz w:val="18"/>
                <w:szCs w:val="20"/>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4A6D5A52">
            <w:pPr>
              <w:widowControl/>
              <w:autoSpaceDE w:val="0"/>
              <w:autoSpaceDN w:val="0"/>
              <w:adjustRightInd/>
              <w:spacing w:line="240" w:lineRule="auto"/>
              <w:jc w:val="center"/>
              <w:rPr>
                <w:rFonts w:ascii="Times New Roman" w:hAnsi="Times New Roman"/>
                <w:kern w:val="0"/>
                <w:sz w:val="18"/>
                <w:szCs w:val="20"/>
              </w:rPr>
            </w:pPr>
          </w:p>
        </w:tc>
      </w:tr>
      <w:tr w14:paraId="38B9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7FE311DD">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w:t>
            </w:r>
          </w:p>
        </w:tc>
        <w:tc>
          <w:tcPr>
            <w:tcW w:w="1112" w:type="dxa"/>
            <w:tcBorders>
              <w:top w:val="single" w:color="auto" w:sz="4" w:space="0"/>
              <w:left w:val="single" w:color="auto" w:sz="4" w:space="0"/>
              <w:bottom w:val="single" w:color="auto" w:sz="4" w:space="0"/>
              <w:right w:val="single" w:color="auto" w:sz="4" w:space="0"/>
            </w:tcBorders>
            <w:vAlign w:val="center"/>
          </w:tcPr>
          <w:p w14:paraId="45314831">
            <w:pPr>
              <w:widowControl/>
              <w:autoSpaceDE w:val="0"/>
              <w:autoSpaceDN w:val="0"/>
              <w:adjustRightInd/>
              <w:spacing w:line="240" w:lineRule="auto"/>
              <w:jc w:val="center"/>
              <w:rPr>
                <w:rFonts w:ascii="Times New Roman" w:hAnsi="Times New Roman"/>
                <w:kern w:val="0"/>
                <w:sz w:val="18"/>
                <w:szCs w:val="20"/>
              </w:rPr>
            </w:pPr>
          </w:p>
        </w:tc>
        <w:tc>
          <w:tcPr>
            <w:tcW w:w="2290" w:type="dxa"/>
            <w:gridSpan w:val="2"/>
            <w:tcBorders>
              <w:top w:val="single" w:color="auto" w:sz="4" w:space="0"/>
              <w:left w:val="single" w:color="auto" w:sz="4" w:space="0"/>
              <w:bottom w:val="single" w:color="auto" w:sz="4" w:space="0"/>
              <w:right w:val="single" w:color="auto" w:sz="4" w:space="0"/>
            </w:tcBorders>
            <w:vAlign w:val="center"/>
          </w:tcPr>
          <w:p w14:paraId="0EAB51DA">
            <w:pPr>
              <w:widowControl/>
              <w:autoSpaceDE w:val="0"/>
              <w:autoSpaceDN w:val="0"/>
              <w:adjustRightInd/>
              <w:spacing w:line="240" w:lineRule="auto"/>
              <w:jc w:val="center"/>
              <w:rPr>
                <w:rFonts w:ascii="Times New Roman" w:hAnsi="Times New Roman"/>
                <w:kern w:val="0"/>
                <w:sz w:val="18"/>
                <w:szCs w:val="20"/>
              </w:rPr>
            </w:pPr>
          </w:p>
        </w:tc>
        <w:tc>
          <w:tcPr>
            <w:tcW w:w="2407" w:type="dxa"/>
            <w:gridSpan w:val="2"/>
            <w:tcBorders>
              <w:top w:val="single" w:color="auto" w:sz="4" w:space="0"/>
              <w:left w:val="single" w:color="auto" w:sz="4" w:space="0"/>
              <w:bottom w:val="single" w:color="auto" w:sz="4" w:space="0"/>
              <w:right w:val="single" w:color="auto" w:sz="4" w:space="0"/>
            </w:tcBorders>
            <w:vAlign w:val="center"/>
          </w:tcPr>
          <w:p w14:paraId="5D6FC7B3">
            <w:pPr>
              <w:widowControl/>
              <w:autoSpaceDE w:val="0"/>
              <w:autoSpaceDN w:val="0"/>
              <w:adjustRightInd/>
              <w:spacing w:line="240" w:lineRule="auto"/>
              <w:jc w:val="center"/>
              <w:rPr>
                <w:rFonts w:ascii="Times New Roman" w:hAnsi="Times New Roman"/>
                <w:kern w:val="0"/>
                <w:sz w:val="18"/>
                <w:szCs w:val="20"/>
              </w:rPr>
            </w:pPr>
          </w:p>
        </w:tc>
        <w:tc>
          <w:tcPr>
            <w:tcW w:w="1980" w:type="dxa"/>
            <w:gridSpan w:val="2"/>
            <w:tcBorders>
              <w:top w:val="single" w:color="auto" w:sz="4" w:space="0"/>
              <w:left w:val="single" w:color="auto" w:sz="4" w:space="0"/>
              <w:bottom w:val="single" w:color="auto" w:sz="4" w:space="0"/>
              <w:right w:val="single" w:color="auto" w:sz="4" w:space="0"/>
            </w:tcBorders>
            <w:vAlign w:val="center"/>
          </w:tcPr>
          <w:p w14:paraId="244CFE03">
            <w:pPr>
              <w:widowControl/>
              <w:autoSpaceDE w:val="0"/>
              <w:autoSpaceDN w:val="0"/>
              <w:adjustRightInd/>
              <w:spacing w:line="240" w:lineRule="auto"/>
              <w:jc w:val="center"/>
              <w:rPr>
                <w:rFonts w:ascii="Times New Roman" w:hAnsi="Times New Roman"/>
                <w:kern w:val="0"/>
                <w:sz w:val="18"/>
                <w:szCs w:val="20"/>
              </w:rPr>
            </w:pPr>
          </w:p>
        </w:tc>
      </w:tr>
      <w:tr w14:paraId="6FBF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9344" w:type="dxa"/>
            <w:gridSpan w:val="8"/>
            <w:tcBorders>
              <w:top w:val="single" w:color="auto" w:sz="4" w:space="0"/>
              <w:left w:val="single" w:color="auto" w:sz="4" w:space="0"/>
              <w:bottom w:val="single" w:color="auto" w:sz="4" w:space="0"/>
              <w:right w:val="single" w:color="auto" w:sz="4" w:space="0"/>
            </w:tcBorders>
            <w:vAlign w:val="center"/>
          </w:tcPr>
          <w:p w14:paraId="4071FB37">
            <w:pPr>
              <w:widowControl/>
              <w:autoSpaceDE w:val="0"/>
              <w:autoSpaceDN w:val="0"/>
              <w:adjustRightInd/>
              <w:spacing w:line="240" w:lineRule="auto"/>
              <w:jc w:val="left"/>
              <w:rPr>
                <w:rFonts w:ascii="Times New Roman" w:hAnsi="Times New Roman"/>
                <w:b/>
                <w:bCs/>
                <w:kern w:val="0"/>
                <w:sz w:val="18"/>
                <w:szCs w:val="20"/>
              </w:rPr>
            </w:pPr>
            <w:r>
              <w:rPr>
                <w:rFonts w:hint="eastAsia" w:ascii="Times New Roman" w:hAnsi="Times New Roman"/>
                <w:b/>
                <w:bCs/>
                <w:kern w:val="0"/>
                <w:sz w:val="18"/>
                <w:szCs w:val="20"/>
              </w:rPr>
              <w:t>废弃物</w:t>
            </w:r>
          </w:p>
        </w:tc>
      </w:tr>
      <w:tr w14:paraId="12D1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vMerge w:val="restart"/>
            <w:tcBorders>
              <w:top w:val="single" w:color="auto" w:sz="4" w:space="0"/>
              <w:left w:val="single" w:color="auto" w:sz="4" w:space="0"/>
              <w:bottom w:val="single" w:color="auto" w:sz="4" w:space="0"/>
              <w:right w:val="single" w:color="auto" w:sz="4" w:space="0"/>
            </w:tcBorders>
            <w:vAlign w:val="center"/>
          </w:tcPr>
          <w:p w14:paraId="1529F933">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项目</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0649E3EF">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活动数据</w:t>
            </w:r>
          </w:p>
        </w:tc>
        <w:tc>
          <w:tcPr>
            <w:tcW w:w="3397" w:type="dxa"/>
            <w:gridSpan w:val="3"/>
            <w:tcBorders>
              <w:top w:val="single" w:color="auto" w:sz="4" w:space="0"/>
              <w:left w:val="single" w:color="auto" w:sz="4" w:space="0"/>
              <w:bottom w:val="single" w:color="auto" w:sz="4" w:space="0"/>
              <w:right w:val="single" w:color="auto" w:sz="4" w:space="0"/>
            </w:tcBorders>
            <w:vAlign w:val="center"/>
          </w:tcPr>
          <w:p w14:paraId="5BBA0976">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碳排放因子</w:t>
            </w:r>
          </w:p>
        </w:tc>
        <w:tc>
          <w:tcPr>
            <w:tcW w:w="990" w:type="dxa"/>
            <w:vMerge w:val="restart"/>
            <w:tcBorders>
              <w:top w:val="single" w:color="auto" w:sz="4" w:space="0"/>
              <w:left w:val="single" w:color="auto" w:sz="4" w:space="0"/>
              <w:bottom w:val="single" w:color="auto" w:sz="4" w:space="0"/>
              <w:right w:val="single" w:color="auto" w:sz="4" w:space="0"/>
            </w:tcBorders>
            <w:vAlign w:val="center"/>
          </w:tcPr>
          <w:p w14:paraId="0B09D235">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备注</w:t>
            </w:r>
          </w:p>
        </w:tc>
      </w:tr>
      <w:tr w14:paraId="686C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8F1826E">
            <w:pPr>
              <w:widowControl/>
              <w:adjustRightInd/>
              <w:spacing w:line="240" w:lineRule="auto"/>
              <w:jc w:val="left"/>
              <w:rPr>
                <w:rFonts w:ascii="Times New Roman" w:hAnsi="Times New Roman"/>
                <w:kern w:val="0"/>
                <w:sz w:val="18"/>
                <w:szCs w:val="20"/>
              </w:rPr>
            </w:pPr>
          </w:p>
        </w:tc>
        <w:tc>
          <w:tcPr>
            <w:tcW w:w="1112" w:type="dxa"/>
            <w:tcBorders>
              <w:top w:val="single" w:color="auto" w:sz="4" w:space="0"/>
              <w:left w:val="single" w:color="auto" w:sz="4" w:space="0"/>
              <w:bottom w:val="single" w:color="auto" w:sz="4" w:space="0"/>
              <w:right w:val="single" w:color="auto" w:sz="4" w:space="0"/>
            </w:tcBorders>
            <w:vAlign w:val="center"/>
          </w:tcPr>
          <w:p w14:paraId="0425744E">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单位</w:t>
            </w:r>
          </w:p>
        </w:tc>
        <w:tc>
          <w:tcPr>
            <w:tcW w:w="1113" w:type="dxa"/>
            <w:tcBorders>
              <w:top w:val="single" w:color="auto" w:sz="4" w:space="0"/>
              <w:left w:val="single" w:color="auto" w:sz="4" w:space="0"/>
              <w:bottom w:val="single" w:color="auto" w:sz="4" w:space="0"/>
              <w:right w:val="single" w:color="auto" w:sz="4" w:space="0"/>
            </w:tcBorders>
            <w:vAlign w:val="center"/>
          </w:tcPr>
          <w:p w14:paraId="2BEB8C9C">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w:t>
            </w:r>
          </w:p>
        </w:tc>
        <w:tc>
          <w:tcPr>
            <w:tcW w:w="1177" w:type="dxa"/>
            <w:tcBorders>
              <w:top w:val="single" w:color="auto" w:sz="4" w:space="0"/>
              <w:left w:val="single" w:color="auto" w:sz="4" w:space="0"/>
              <w:bottom w:val="single" w:color="auto" w:sz="4" w:space="0"/>
              <w:right w:val="single" w:color="auto" w:sz="4" w:space="0"/>
            </w:tcBorders>
            <w:vAlign w:val="center"/>
          </w:tcPr>
          <w:p w14:paraId="067DFFF6">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数值来源</w:t>
            </w:r>
          </w:p>
        </w:tc>
        <w:tc>
          <w:tcPr>
            <w:tcW w:w="1417" w:type="dxa"/>
            <w:tcBorders>
              <w:top w:val="single" w:color="auto" w:sz="4" w:space="0"/>
              <w:left w:val="single" w:color="auto" w:sz="4" w:space="0"/>
              <w:bottom w:val="single" w:color="auto" w:sz="4" w:space="0"/>
              <w:right w:val="single" w:color="auto" w:sz="4" w:space="0"/>
            </w:tcBorders>
            <w:vAlign w:val="center"/>
          </w:tcPr>
          <w:p w14:paraId="2AD13831">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单位</w:t>
            </w:r>
          </w:p>
        </w:tc>
        <w:tc>
          <w:tcPr>
            <w:tcW w:w="990" w:type="dxa"/>
            <w:tcBorders>
              <w:top w:val="single" w:color="auto" w:sz="4" w:space="0"/>
              <w:left w:val="single" w:color="auto" w:sz="4" w:space="0"/>
              <w:bottom w:val="single" w:color="auto" w:sz="4" w:space="0"/>
              <w:right w:val="single" w:color="auto" w:sz="4" w:space="0"/>
            </w:tcBorders>
            <w:vAlign w:val="center"/>
          </w:tcPr>
          <w:p w14:paraId="37656FA4">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w:t>
            </w:r>
          </w:p>
        </w:tc>
        <w:tc>
          <w:tcPr>
            <w:tcW w:w="990" w:type="dxa"/>
            <w:tcBorders>
              <w:top w:val="single" w:color="auto" w:sz="4" w:space="0"/>
              <w:left w:val="single" w:color="auto" w:sz="4" w:space="0"/>
              <w:bottom w:val="single" w:color="auto" w:sz="4" w:space="0"/>
              <w:right w:val="single" w:color="auto" w:sz="4" w:space="0"/>
            </w:tcBorders>
            <w:vAlign w:val="center"/>
          </w:tcPr>
          <w:p w14:paraId="4978B720">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数值来源</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7162A95">
            <w:pPr>
              <w:widowControl/>
              <w:adjustRightInd/>
              <w:spacing w:line="240" w:lineRule="auto"/>
              <w:jc w:val="left"/>
              <w:rPr>
                <w:rFonts w:ascii="Times New Roman" w:hAnsi="Times New Roman"/>
                <w:kern w:val="0"/>
                <w:sz w:val="18"/>
                <w:szCs w:val="20"/>
              </w:rPr>
            </w:pPr>
          </w:p>
        </w:tc>
      </w:tr>
      <w:tr w14:paraId="7FE4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1F16BC8D">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废水</w:t>
            </w:r>
          </w:p>
        </w:tc>
        <w:tc>
          <w:tcPr>
            <w:tcW w:w="1112" w:type="dxa"/>
            <w:tcBorders>
              <w:top w:val="single" w:color="auto" w:sz="4" w:space="0"/>
              <w:left w:val="single" w:color="auto" w:sz="4" w:space="0"/>
              <w:bottom w:val="single" w:color="auto" w:sz="4" w:space="0"/>
              <w:right w:val="single" w:color="auto" w:sz="4" w:space="0"/>
            </w:tcBorders>
            <w:vAlign w:val="center"/>
          </w:tcPr>
          <w:p w14:paraId="464C214C">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m</w:t>
            </w:r>
            <w:r>
              <w:rPr>
                <w:rFonts w:ascii="Times New Roman" w:hAnsi="Times New Roman"/>
                <w:kern w:val="0"/>
                <w:sz w:val="18"/>
                <w:szCs w:val="20"/>
                <w:vertAlign w:val="superscript"/>
              </w:rPr>
              <w:t>3</w:t>
            </w:r>
          </w:p>
        </w:tc>
        <w:tc>
          <w:tcPr>
            <w:tcW w:w="1113" w:type="dxa"/>
            <w:tcBorders>
              <w:top w:val="single" w:color="auto" w:sz="4" w:space="0"/>
              <w:left w:val="single" w:color="auto" w:sz="4" w:space="0"/>
              <w:bottom w:val="single" w:color="auto" w:sz="4" w:space="0"/>
              <w:right w:val="single" w:color="auto" w:sz="4" w:space="0"/>
            </w:tcBorders>
            <w:vAlign w:val="center"/>
          </w:tcPr>
          <w:p w14:paraId="71A643A9">
            <w:pPr>
              <w:widowControl/>
              <w:autoSpaceDE w:val="0"/>
              <w:autoSpaceDN w:val="0"/>
              <w:adjustRightInd/>
              <w:spacing w:line="240" w:lineRule="auto"/>
              <w:jc w:val="center"/>
              <w:rPr>
                <w:rFonts w:ascii="Times New Roman"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14:paraId="127EAF8C">
            <w:pPr>
              <w:widowControl/>
              <w:autoSpaceDE w:val="0"/>
              <w:autoSpaceDN w:val="0"/>
              <w:adjustRightInd/>
              <w:spacing w:line="240" w:lineRule="auto"/>
              <w:jc w:val="center"/>
              <w:rPr>
                <w:rFonts w:ascii="Times New Roman"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212138CC">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tCO</w:t>
            </w:r>
            <w:r>
              <w:rPr>
                <w:rFonts w:ascii="Times New Roman" w:hAnsi="Times New Roman"/>
                <w:kern w:val="0"/>
                <w:sz w:val="18"/>
                <w:szCs w:val="20"/>
                <w:vertAlign w:val="subscript"/>
              </w:rPr>
              <w:t>2</w:t>
            </w:r>
            <w:r>
              <w:rPr>
                <w:rFonts w:ascii="Times New Roman" w:hAnsi="Times New Roman"/>
                <w:kern w:val="0"/>
                <w:sz w:val="18"/>
                <w:szCs w:val="20"/>
              </w:rPr>
              <w:t>/m</w:t>
            </w:r>
            <w:r>
              <w:rPr>
                <w:rFonts w:ascii="Times New Roman" w:hAnsi="Times New Roman"/>
                <w:kern w:val="0"/>
                <w:sz w:val="18"/>
                <w:szCs w:val="20"/>
                <w:vertAlign w:val="superscript"/>
              </w:rPr>
              <w:t>3</w:t>
            </w:r>
          </w:p>
        </w:tc>
        <w:tc>
          <w:tcPr>
            <w:tcW w:w="990" w:type="dxa"/>
            <w:tcBorders>
              <w:top w:val="single" w:color="auto" w:sz="4" w:space="0"/>
              <w:left w:val="single" w:color="auto" w:sz="4" w:space="0"/>
              <w:bottom w:val="single" w:color="auto" w:sz="4" w:space="0"/>
              <w:right w:val="single" w:color="auto" w:sz="4" w:space="0"/>
            </w:tcBorders>
            <w:vAlign w:val="center"/>
          </w:tcPr>
          <w:p w14:paraId="128CA0A9">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37FC2FDD">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60C4FB2A">
            <w:pPr>
              <w:widowControl/>
              <w:autoSpaceDE w:val="0"/>
              <w:autoSpaceDN w:val="0"/>
              <w:adjustRightInd/>
              <w:spacing w:line="240" w:lineRule="auto"/>
              <w:jc w:val="center"/>
              <w:rPr>
                <w:rFonts w:ascii="Times New Roman" w:hAnsi="Times New Roman"/>
                <w:kern w:val="0"/>
                <w:sz w:val="18"/>
                <w:szCs w:val="20"/>
              </w:rPr>
            </w:pPr>
          </w:p>
        </w:tc>
      </w:tr>
      <w:tr w14:paraId="6F5FE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760ACE49">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污泥</w:t>
            </w:r>
          </w:p>
        </w:tc>
        <w:tc>
          <w:tcPr>
            <w:tcW w:w="1112" w:type="dxa"/>
            <w:tcBorders>
              <w:top w:val="single" w:color="auto" w:sz="4" w:space="0"/>
              <w:left w:val="single" w:color="auto" w:sz="4" w:space="0"/>
              <w:bottom w:val="single" w:color="auto" w:sz="4" w:space="0"/>
              <w:right w:val="single" w:color="auto" w:sz="4" w:space="0"/>
            </w:tcBorders>
            <w:vAlign w:val="center"/>
          </w:tcPr>
          <w:p w14:paraId="1798B80A">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w:t>
            </w:r>
          </w:p>
        </w:tc>
        <w:tc>
          <w:tcPr>
            <w:tcW w:w="1113" w:type="dxa"/>
            <w:tcBorders>
              <w:top w:val="single" w:color="auto" w:sz="4" w:space="0"/>
              <w:left w:val="single" w:color="auto" w:sz="4" w:space="0"/>
              <w:bottom w:val="single" w:color="auto" w:sz="4" w:space="0"/>
              <w:right w:val="single" w:color="auto" w:sz="4" w:space="0"/>
            </w:tcBorders>
            <w:vAlign w:val="center"/>
          </w:tcPr>
          <w:p w14:paraId="58D9124D">
            <w:pPr>
              <w:widowControl/>
              <w:autoSpaceDE w:val="0"/>
              <w:autoSpaceDN w:val="0"/>
              <w:adjustRightInd/>
              <w:spacing w:line="240" w:lineRule="auto"/>
              <w:jc w:val="center"/>
              <w:rPr>
                <w:rFonts w:ascii="Times New Roman"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14:paraId="1A9FF66E">
            <w:pPr>
              <w:widowControl/>
              <w:autoSpaceDE w:val="0"/>
              <w:autoSpaceDN w:val="0"/>
              <w:adjustRightInd/>
              <w:spacing w:line="240" w:lineRule="auto"/>
              <w:jc w:val="center"/>
              <w:rPr>
                <w:rFonts w:ascii="Times New Roman"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05BDA75E">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tCO</w:t>
            </w:r>
            <w:r>
              <w:rPr>
                <w:rFonts w:ascii="Times New Roman" w:hAnsi="Times New Roman"/>
                <w:kern w:val="0"/>
                <w:sz w:val="18"/>
                <w:szCs w:val="20"/>
                <w:vertAlign w:val="subscript"/>
              </w:rPr>
              <w:t>2</w:t>
            </w:r>
            <w:r>
              <w:rPr>
                <w:rFonts w:ascii="Times New Roman" w:hAnsi="Times New Roman"/>
                <w:kern w:val="0"/>
                <w:sz w:val="18"/>
                <w:szCs w:val="20"/>
              </w:rPr>
              <w:t>/t</w:t>
            </w:r>
          </w:p>
        </w:tc>
        <w:tc>
          <w:tcPr>
            <w:tcW w:w="990" w:type="dxa"/>
            <w:tcBorders>
              <w:top w:val="single" w:color="auto" w:sz="4" w:space="0"/>
              <w:left w:val="single" w:color="auto" w:sz="4" w:space="0"/>
              <w:bottom w:val="single" w:color="auto" w:sz="4" w:space="0"/>
              <w:right w:val="single" w:color="auto" w:sz="4" w:space="0"/>
            </w:tcBorders>
            <w:vAlign w:val="center"/>
          </w:tcPr>
          <w:p w14:paraId="57CA669D">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0ACF67FC">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51D4E4F2">
            <w:pPr>
              <w:widowControl/>
              <w:autoSpaceDE w:val="0"/>
              <w:autoSpaceDN w:val="0"/>
              <w:adjustRightInd/>
              <w:spacing w:line="240" w:lineRule="auto"/>
              <w:jc w:val="center"/>
              <w:rPr>
                <w:rFonts w:ascii="Times New Roman" w:hAnsi="Times New Roman"/>
                <w:kern w:val="0"/>
                <w:sz w:val="18"/>
                <w:szCs w:val="20"/>
              </w:rPr>
            </w:pPr>
          </w:p>
        </w:tc>
      </w:tr>
      <w:tr w14:paraId="7C83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55" w:type="dxa"/>
            <w:tcBorders>
              <w:top w:val="single" w:color="auto" w:sz="4" w:space="0"/>
              <w:left w:val="single" w:color="auto" w:sz="4" w:space="0"/>
              <w:bottom w:val="single" w:color="auto" w:sz="4" w:space="0"/>
              <w:right w:val="single" w:color="auto" w:sz="4" w:space="0"/>
            </w:tcBorders>
            <w:vAlign w:val="center"/>
          </w:tcPr>
          <w:p w14:paraId="4E0C9352">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w:t>
            </w:r>
          </w:p>
        </w:tc>
        <w:tc>
          <w:tcPr>
            <w:tcW w:w="1112" w:type="dxa"/>
            <w:tcBorders>
              <w:top w:val="single" w:color="auto" w:sz="4" w:space="0"/>
              <w:left w:val="single" w:color="auto" w:sz="4" w:space="0"/>
              <w:bottom w:val="single" w:color="auto" w:sz="4" w:space="0"/>
              <w:right w:val="single" w:color="auto" w:sz="4" w:space="0"/>
            </w:tcBorders>
            <w:vAlign w:val="center"/>
          </w:tcPr>
          <w:p w14:paraId="537C8DA0">
            <w:pPr>
              <w:widowControl/>
              <w:autoSpaceDE w:val="0"/>
              <w:autoSpaceDN w:val="0"/>
              <w:adjustRightInd/>
              <w:spacing w:line="240" w:lineRule="auto"/>
              <w:jc w:val="center"/>
              <w:rPr>
                <w:rFonts w:ascii="Times New Roman" w:hAnsi="Times New Roman"/>
                <w:kern w:val="0"/>
                <w:sz w:val="18"/>
                <w:szCs w:val="20"/>
              </w:rPr>
            </w:pPr>
          </w:p>
        </w:tc>
        <w:tc>
          <w:tcPr>
            <w:tcW w:w="1113" w:type="dxa"/>
            <w:tcBorders>
              <w:top w:val="single" w:color="auto" w:sz="4" w:space="0"/>
              <w:left w:val="single" w:color="auto" w:sz="4" w:space="0"/>
              <w:bottom w:val="single" w:color="auto" w:sz="4" w:space="0"/>
              <w:right w:val="single" w:color="auto" w:sz="4" w:space="0"/>
            </w:tcBorders>
            <w:vAlign w:val="center"/>
          </w:tcPr>
          <w:p w14:paraId="6C520EFC">
            <w:pPr>
              <w:widowControl/>
              <w:autoSpaceDE w:val="0"/>
              <w:autoSpaceDN w:val="0"/>
              <w:adjustRightInd/>
              <w:spacing w:line="240" w:lineRule="auto"/>
              <w:jc w:val="center"/>
              <w:rPr>
                <w:rFonts w:ascii="Times New Roman"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14:paraId="2315CDEA">
            <w:pPr>
              <w:widowControl/>
              <w:autoSpaceDE w:val="0"/>
              <w:autoSpaceDN w:val="0"/>
              <w:adjustRightInd/>
              <w:spacing w:line="240" w:lineRule="auto"/>
              <w:jc w:val="center"/>
              <w:rPr>
                <w:rFonts w:ascii="Times New Roman"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168940EF">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2A8CC9C5">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76256633">
            <w:pPr>
              <w:widowControl/>
              <w:autoSpaceDE w:val="0"/>
              <w:autoSpaceDN w:val="0"/>
              <w:adjustRightInd/>
              <w:spacing w:line="240" w:lineRule="auto"/>
              <w:jc w:val="center"/>
              <w:rPr>
                <w:rFonts w:ascii="Times New Roman" w:hAnsi="Times New Roman"/>
                <w:kern w:val="0"/>
                <w:sz w:val="18"/>
                <w:szCs w:val="20"/>
              </w:rPr>
            </w:pPr>
          </w:p>
        </w:tc>
        <w:tc>
          <w:tcPr>
            <w:tcW w:w="990" w:type="dxa"/>
            <w:tcBorders>
              <w:top w:val="single" w:color="auto" w:sz="4" w:space="0"/>
              <w:left w:val="single" w:color="auto" w:sz="4" w:space="0"/>
              <w:bottom w:val="single" w:color="auto" w:sz="4" w:space="0"/>
              <w:right w:val="single" w:color="auto" w:sz="4" w:space="0"/>
            </w:tcBorders>
            <w:vAlign w:val="center"/>
          </w:tcPr>
          <w:p w14:paraId="13CEB85A">
            <w:pPr>
              <w:widowControl/>
              <w:autoSpaceDE w:val="0"/>
              <w:autoSpaceDN w:val="0"/>
              <w:adjustRightInd/>
              <w:spacing w:line="240" w:lineRule="auto"/>
              <w:jc w:val="center"/>
              <w:rPr>
                <w:rFonts w:ascii="Times New Roman" w:hAnsi="Times New Roman"/>
                <w:kern w:val="0"/>
                <w:sz w:val="18"/>
                <w:szCs w:val="20"/>
              </w:rPr>
            </w:pPr>
          </w:p>
        </w:tc>
      </w:tr>
      <w:tr w14:paraId="1CE2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9344" w:type="dxa"/>
            <w:gridSpan w:val="8"/>
            <w:tcBorders>
              <w:top w:val="single" w:color="auto" w:sz="4" w:space="0"/>
              <w:left w:val="single" w:color="auto" w:sz="4" w:space="0"/>
              <w:bottom w:val="single" w:color="auto" w:sz="4" w:space="0"/>
              <w:right w:val="single" w:color="auto" w:sz="4" w:space="0"/>
            </w:tcBorders>
          </w:tcPr>
          <w:p w14:paraId="4C3EB63D">
            <w:pPr>
              <w:widowControl/>
              <w:autoSpaceDE w:val="0"/>
              <w:autoSpaceDN w:val="0"/>
              <w:adjustRightInd/>
              <w:spacing w:before="156" w:beforeLines="50" w:line="240" w:lineRule="auto"/>
              <w:rPr>
                <w:rFonts w:ascii="Times New Roman" w:hAnsi="Times New Roman"/>
                <w:b/>
                <w:bCs/>
                <w:kern w:val="0"/>
                <w:sz w:val="18"/>
                <w:szCs w:val="20"/>
              </w:rPr>
            </w:pPr>
            <w:r>
              <w:rPr>
                <w:rFonts w:hint="eastAsia" w:ascii="Times New Roman" w:hAnsi="Times New Roman"/>
                <w:b/>
                <w:bCs/>
                <w:kern w:val="0"/>
                <w:sz w:val="18"/>
                <w:szCs w:val="20"/>
              </w:rPr>
              <w:t>其他排放说明</w:t>
            </w:r>
          </w:p>
        </w:tc>
      </w:tr>
    </w:tbl>
    <w:p w14:paraId="2A9AEF30">
      <w:pPr>
        <w:pStyle w:val="78"/>
        <w:spacing w:before="156" w:after="156"/>
      </w:pPr>
      <w:r>
        <w:rPr>
          <w:rFonts w:hint="eastAsia"/>
        </w:rPr>
        <w:t>原料储运阶段</w:t>
      </w:r>
    </w:p>
    <w:p w14:paraId="444AEBB3">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原料储运阶段数据收集记录表示例见表</w:t>
      </w:r>
      <w:r>
        <w:rPr>
          <w:rFonts w:ascii="Times New Roman" w:hAnsi="Times New Roman"/>
          <w:kern w:val="0"/>
          <w:szCs w:val="20"/>
        </w:rPr>
        <w:t>A.3</w:t>
      </w:r>
      <w:r>
        <w:rPr>
          <w:rFonts w:hint="eastAsia" w:ascii="Times New Roman" w:hAnsi="Times New Roman"/>
          <w:kern w:val="0"/>
          <w:szCs w:val="20"/>
        </w:rPr>
        <w:t>。</w:t>
      </w:r>
    </w:p>
    <w:p w14:paraId="09410128">
      <w:pPr>
        <w:pStyle w:val="77"/>
        <w:numPr>
          <w:ilvl w:val="1"/>
          <w:numId w:val="44"/>
        </w:numPr>
        <w:spacing w:before="156" w:after="156"/>
        <w:textAlignment w:val="auto"/>
      </w:pPr>
      <w:r>
        <w:rPr>
          <w:rFonts w:hint="eastAsia"/>
        </w:rPr>
        <w:t>原料储运阶段数据收集记录表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1"/>
        <w:gridCol w:w="719"/>
        <w:gridCol w:w="666"/>
        <w:gridCol w:w="1020"/>
        <w:gridCol w:w="86"/>
        <w:gridCol w:w="717"/>
        <w:gridCol w:w="457"/>
        <w:gridCol w:w="172"/>
        <w:gridCol w:w="709"/>
        <w:gridCol w:w="529"/>
        <w:gridCol w:w="542"/>
        <w:gridCol w:w="444"/>
        <w:gridCol w:w="414"/>
        <w:gridCol w:w="623"/>
        <w:gridCol w:w="985"/>
      </w:tblGrid>
      <w:tr w14:paraId="310F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1" w:type="dxa"/>
            <w:tcBorders>
              <w:top w:val="single" w:color="auto" w:sz="4" w:space="0"/>
              <w:left w:val="single" w:color="auto" w:sz="4" w:space="0"/>
              <w:bottom w:val="single" w:color="auto" w:sz="4" w:space="0"/>
              <w:right w:val="single" w:color="auto" w:sz="4" w:space="0"/>
            </w:tcBorders>
            <w:vAlign w:val="center"/>
          </w:tcPr>
          <w:p w14:paraId="1DD607D1">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制表人</w:t>
            </w:r>
          </w:p>
        </w:tc>
        <w:tc>
          <w:tcPr>
            <w:tcW w:w="3665" w:type="dxa"/>
            <w:gridSpan w:val="6"/>
            <w:tcBorders>
              <w:top w:val="single" w:color="auto" w:sz="4" w:space="0"/>
              <w:left w:val="single" w:color="auto" w:sz="4" w:space="0"/>
              <w:bottom w:val="single" w:color="auto" w:sz="4" w:space="0"/>
              <w:right w:val="single" w:color="auto" w:sz="4" w:space="0"/>
            </w:tcBorders>
            <w:vAlign w:val="center"/>
          </w:tcPr>
          <w:p w14:paraId="36F69DD1">
            <w:pPr>
              <w:widowControl/>
              <w:autoSpaceDE w:val="0"/>
              <w:autoSpaceDN w:val="0"/>
              <w:adjustRightInd/>
              <w:spacing w:line="240" w:lineRule="auto"/>
              <w:jc w:val="center"/>
              <w:rPr>
                <w:rFonts w:ascii="Times New Roman" w:hAnsi="Times New Roman"/>
                <w:kern w:val="0"/>
                <w:sz w:val="18"/>
                <w:szCs w:val="20"/>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14:paraId="2E1119F1">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制表日期</w:t>
            </w:r>
          </w:p>
        </w:tc>
        <w:tc>
          <w:tcPr>
            <w:tcW w:w="3008" w:type="dxa"/>
            <w:gridSpan w:val="5"/>
            <w:tcBorders>
              <w:top w:val="single" w:color="auto" w:sz="4" w:space="0"/>
              <w:left w:val="single" w:color="auto" w:sz="4" w:space="0"/>
              <w:bottom w:val="single" w:color="auto" w:sz="4" w:space="0"/>
              <w:right w:val="single" w:color="auto" w:sz="4" w:space="0"/>
            </w:tcBorders>
            <w:vAlign w:val="center"/>
          </w:tcPr>
          <w:p w14:paraId="611D032C">
            <w:pPr>
              <w:widowControl/>
              <w:autoSpaceDE w:val="0"/>
              <w:autoSpaceDN w:val="0"/>
              <w:adjustRightInd/>
              <w:spacing w:line="240" w:lineRule="auto"/>
              <w:jc w:val="center"/>
              <w:rPr>
                <w:rFonts w:ascii="Times New Roman" w:hAnsi="Times New Roman"/>
                <w:kern w:val="0"/>
                <w:sz w:val="18"/>
                <w:szCs w:val="20"/>
              </w:rPr>
            </w:pPr>
          </w:p>
        </w:tc>
      </w:tr>
      <w:tr w14:paraId="0840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1" w:type="dxa"/>
            <w:tcBorders>
              <w:top w:val="single" w:color="auto" w:sz="4" w:space="0"/>
              <w:left w:val="single" w:color="auto" w:sz="4" w:space="0"/>
              <w:bottom w:val="single" w:color="auto" w:sz="4" w:space="0"/>
              <w:right w:val="single" w:color="auto" w:sz="4" w:space="0"/>
            </w:tcBorders>
            <w:vAlign w:val="center"/>
          </w:tcPr>
          <w:p w14:paraId="3E903AD7">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评估范围</w:t>
            </w:r>
          </w:p>
        </w:tc>
        <w:tc>
          <w:tcPr>
            <w:tcW w:w="8083" w:type="dxa"/>
            <w:gridSpan w:val="14"/>
            <w:tcBorders>
              <w:top w:val="single" w:color="auto" w:sz="4" w:space="0"/>
              <w:left w:val="single" w:color="auto" w:sz="4" w:space="0"/>
              <w:bottom w:val="single" w:color="auto" w:sz="4" w:space="0"/>
              <w:right w:val="single" w:color="auto" w:sz="4" w:space="0"/>
            </w:tcBorders>
            <w:vAlign w:val="center"/>
          </w:tcPr>
          <w:p w14:paraId="3E2E109D">
            <w:pPr>
              <w:widowControl/>
              <w:autoSpaceDE w:val="0"/>
              <w:autoSpaceDN w:val="0"/>
              <w:adjustRightInd/>
              <w:spacing w:line="240" w:lineRule="auto"/>
              <w:jc w:val="center"/>
              <w:rPr>
                <w:rFonts w:ascii="Times New Roman" w:hAnsi="Times New Roman"/>
                <w:kern w:val="0"/>
                <w:sz w:val="18"/>
                <w:szCs w:val="20"/>
              </w:rPr>
            </w:pPr>
          </w:p>
        </w:tc>
      </w:tr>
      <w:tr w14:paraId="6D9CF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1" w:type="dxa"/>
            <w:tcBorders>
              <w:top w:val="single" w:color="auto" w:sz="4" w:space="0"/>
              <w:left w:val="single" w:color="auto" w:sz="4" w:space="0"/>
              <w:bottom w:val="single" w:color="auto" w:sz="4" w:space="0"/>
              <w:right w:val="single" w:color="auto" w:sz="4" w:space="0"/>
            </w:tcBorders>
            <w:vAlign w:val="center"/>
          </w:tcPr>
          <w:p w14:paraId="212FB818">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所属阶段</w:t>
            </w:r>
          </w:p>
        </w:tc>
        <w:tc>
          <w:tcPr>
            <w:tcW w:w="8083" w:type="dxa"/>
            <w:gridSpan w:val="14"/>
            <w:tcBorders>
              <w:top w:val="single" w:color="auto" w:sz="4" w:space="0"/>
              <w:left w:val="single" w:color="auto" w:sz="4" w:space="0"/>
              <w:bottom w:val="single" w:color="auto" w:sz="4" w:space="0"/>
              <w:right w:val="single" w:color="auto" w:sz="4" w:space="0"/>
            </w:tcBorders>
            <w:vAlign w:val="center"/>
          </w:tcPr>
          <w:p w14:paraId="3EB62B03">
            <w:pPr>
              <w:widowControl/>
              <w:autoSpaceDE w:val="0"/>
              <w:autoSpaceDN w:val="0"/>
              <w:adjustRightInd/>
              <w:spacing w:line="240" w:lineRule="auto"/>
              <w:jc w:val="center"/>
              <w:rPr>
                <w:rFonts w:ascii="Times New Roman" w:hAnsi="Times New Roman"/>
                <w:kern w:val="0"/>
                <w:sz w:val="18"/>
                <w:szCs w:val="20"/>
              </w:rPr>
            </w:pPr>
          </w:p>
        </w:tc>
      </w:tr>
      <w:tr w14:paraId="4604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1" w:type="dxa"/>
            <w:tcBorders>
              <w:top w:val="single" w:color="auto" w:sz="4" w:space="0"/>
              <w:left w:val="single" w:color="auto" w:sz="4" w:space="0"/>
              <w:bottom w:val="single" w:color="auto" w:sz="4" w:space="0"/>
              <w:right w:val="single" w:color="auto" w:sz="4" w:space="0"/>
            </w:tcBorders>
            <w:vAlign w:val="center"/>
          </w:tcPr>
          <w:p w14:paraId="39E5862F">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工艺流程</w:t>
            </w:r>
          </w:p>
        </w:tc>
        <w:tc>
          <w:tcPr>
            <w:tcW w:w="8083" w:type="dxa"/>
            <w:gridSpan w:val="14"/>
            <w:tcBorders>
              <w:top w:val="single" w:color="auto" w:sz="4" w:space="0"/>
              <w:left w:val="single" w:color="auto" w:sz="4" w:space="0"/>
              <w:bottom w:val="single" w:color="auto" w:sz="4" w:space="0"/>
              <w:right w:val="single" w:color="auto" w:sz="4" w:space="0"/>
            </w:tcBorders>
            <w:vAlign w:val="center"/>
          </w:tcPr>
          <w:p w14:paraId="35598308">
            <w:pPr>
              <w:widowControl/>
              <w:autoSpaceDE w:val="0"/>
              <w:autoSpaceDN w:val="0"/>
              <w:adjustRightInd/>
              <w:spacing w:line="240" w:lineRule="auto"/>
              <w:jc w:val="center"/>
              <w:rPr>
                <w:rFonts w:ascii="Times New Roman" w:hAnsi="Times New Roman"/>
                <w:kern w:val="0"/>
                <w:sz w:val="18"/>
                <w:szCs w:val="20"/>
              </w:rPr>
            </w:pPr>
          </w:p>
        </w:tc>
      </w:tr>
      <w:tr w14:paraId="5989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1" w:type="dxa"/>
            <w:tcBorders>
              <w:top w:val="single" w:color="auto" w:sz="4" w:space="0"/>
              <w:left w:val="single" w:color="auto" w:sz="4" w:space="0"/>
              <w:bottom w:val="single" w:color="auto" w:sz="4" w:space="0"/>
              <w:right w:val="single" w:color="auto" w:sz="4" w:space="0"/>
            </w:tcBorders>
            <w:vAlign w:val="center"/>
          </w:tcPr>
          <w:p w14:paraId="36E5F7C8">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数据时间</w:t>
            </w:r>
          </w:p>
        </w:tc>
        <w:tc>
          <w:tcPr>
            <w:tcW w:w="3665" w:type="dxa"/>
            <w:gridSpan w:val="6"/>
            <w:tcBorders>
              <w:top w:val="single" w:color="auto" w:sz="4" w:space="0"/>
              <w:left w:val="single" w:color="auto" w:sz="4" w:space="0"/>
              <w:bottom w:val="single" w:color="auto" w:sz="4" w:space="0"/>
              <w:right w:val="single" w:color="auto" w:sz="4" w:space="0"/>
            </w:tcBorders>
            <w:vAlign w:val="center"/>
          </w:tcPr>
          <w:p w14:paraId="2F5F7F2F">
            <w:pPr>
              <w:widowControl/>
              <w:autoSpaceDE w:val="0"/>
              <w:autoSpaceDN w:val="0"/>
              <w:adjustRightInd/>
              <w:spacing w:line="240" w:lineRule="auto"/>
              <w:jc w:val="left"/>
              <w:rPr>
                <w:rFonts w:ascii="Times New Roman" w:hAnsi="Times New Roman"/>
                <w:kern w:val="0"/>
                <w:sz w:val="18"/>
                <w:szCs w:val="20"/>
              </w:rPr>
            </w:pPr>
            <w:r>
              <w:rPr>
                <w:rFonts w:hint="eastAsia" w:ascii="Times New Roman" w:hAnsi="Times New Roman"/>
                <w:kern w:val="0"/>
                <w:sz w:val="18"/>
                <w:szCs w:val="20"/>
              </w:rPr>
              <w:t>起始日期：</w:t>
            </w:r>
          </w:p>
        </w:tc>
        <w:tc>
          <w:tcPr>
            <w:tcW w:w="4418" w:type="dxa"/>
            <w:gridSpan w:val="8"/>
            <w:tcBorders>
              <w:top w:val="single" w:color="auto" w:sz="4" w:space="0"/>
              <w:left w:val="single" w:color="auto" w:sz="4" w:space="0"/>
              <w:bottom w:val="single" w:color="auto" w:sz="4" w:space="0"/>
              <w:right w:val="single" w:color="auto" w:sz="4" w:space="0"/>
            </w:tcBorders>
            <w:vAlign w:val="center"/>
          </w:tcPr>
          <w:p w14:paraId="7D9F0B82">
            <w:pPr>
              <w:widowControl/>
              <w:autoSpaceDE w:val="0"/>
              <w:autoSpaceDN w:val="0"/>
              <w:adjustRightInd/>
              <w:spacing w:line="240" w:lineRule="auto"/>
              <w:jc w:val="left"/>
              <w:rPr>
                <w:rFonts w:ascii="Times New Roman" w:hAnsi="Times New Roman"/>
                <w:kern w:val="0"/>
                <w:sz w:val="18"/>
                <w:szCs w:val="20"/>
              </w:rPr>
            </w:pPr>
            <w:r>
              <w:rPr>
                <w:rFonts w:hint="eastAsia" w:ascii="Times New Roman" w:hAnsi="Times New Roman"/>
                <w:kern w:val="0"/>
                <w:sz w:val="18"/>
                <w:szCs w:val="20"/>
              </w:rPr>
              <w:t>结束日期：</w:t>
            </w:r>
          </w:p>
        </w:tc>
      </w:tr>
      <w:tr w14:paraId="24A9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44" w:type="dxa"/>
            <w:gridSpan w:val="15"/>
            <w:tcBorders>
              <w:top w:val="single" w:color="auto" w:sz="4" w:space="0"/>
              <w:left w:val="single" w:color="auto" w:sz="4" w:space="0"/>
              <w:bottom w:val="single" w:color="auto" w:sz="4" w:space="0"/>
              <w:right w:val="single" w:color="auto" w:sz="4" w:space="0"/>
            </w:tcBorders>
            <w:vAlign w:val="center"/>
          </w:tcPr>
          <w:p w14:paraId="07536082">
            <w:pPr>
              <w:widowControl/>
              <w:autoSpaceDE w:val="0"/>
              <w:autoSpaceDN w:val="0"/>
              <w:adjustRightInd/>
              <w:spacing w:line="240" w:lineRule="auto"/>
              <w:jc w:val="center"/>
              <w:rPr>
                <w:rFonts w:ascii="Times New Roman" w:hAnsi="Times New Roman"/>
                <w:b/>
                <w:bCs/>
                <w:kern w:val="0"/>
                <w:sz w:val="18"/>
                <w:szCs w:val="20"/>
              </w:rPr>
            </w:pPr>
            <w:r>
              <w:rPr>
                <w:rFonts w:hint="eastAsia" w:ascii="Times New Roman" w:hAnsi="Times New Roman"/>
                <w:b/>
                <w:bCs/>
                <w:kern w:val="0"/>
                <w:sz w:val="18"/>
                <w:szCs w:val="20"/>
              </w:rPr>
              <w:t>数据汇总</w:t>
            </w:r>
          </w:p>
        </w:tc>
      </w:tr>
      <w:tr w14:paraId="3BAA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1" w:type="dxa"/>
            <w:vMerge w:val="restart"/>
            <w:tcBorders>
              <w:top w:val="single" w:color="auto" w:sz="4" w:space="0"/>
              <w:left w:val="single" w:color="auto" w:sz="4" w:space="0"/>
              <w:bottom w:val="single" w:color="auto" w:sz="4" w:space="0"/>
              <w:right w:val="single" w:color="auto" w:sz="4" w:space="0"/>
            </w:tcBorders>
            <w:vAlign w:val="center"/>
          </w:tcPr>
          <w:p w14:paraId="284E203B">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运输货物</w:t>
            </w:r>
          </w:p>
        </w:tc>
        <w:tc>
          <w:tcPr>
            <w:tcW w:w="3665" w:type="dxa"/>
            <w:gridSpan w:val="6"/>
            <w:tcBorders>
              <w:top w:val="single" w:color="auto" w:sz="4" w:space="0"/>
              <w:left w:val="single" w:color="auto" w:sz="4" w:space="0"/>
              <w:bottom w:val="single" w:color="auto" w:sz="4" w:space="0"/>
              <w:right w:val="single" w:color="auto" w:sz="4" w:space="0"/>
            </w:tcBorders>
            <w:vAlign w:val="center"/>
          </w:tcPr>
          <w:p w14:paraId="58374C8D">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活动数据</w:t>
            </w:r>
          </w:p>
        </w:tc>
        <w:tc>
          <w:tcPr>
            <w:tcW w:w="3433" w:type="dxa"/>
            <w:gridSpan w:val="7"/>
            <w:tcBorders>
              <w:top w:val="single" w:color="auto" w:sz="4" w:space="0"/>
              <w:left w:val="single" w:color="auto" w:sz="4" w:space="0"/>
              <w:bottom w:val="single" w:color="auto" w:sz="4" w:space="0"/>
              <w:right w:val="single" w:color="auto" w:sz="4" w:space="0"/>
            </w:tcBorders>
            <w:vAlign w:val="center"/>
          </w:tcPr>
          <w:p w14:paraId="5C80A43F">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碳排放因子</w:t>
            </w:r>
          </w:p>
        </w:tc>
        <w:tc>
          <w:tcPr>
            <w:tcW w:w="985" w:type="dxa"/>
            <w:vMerge w:val="restart"/>
            <w:tcBorders>
              <w:top w:val="single" w:color="auto" w:sz="4" w:space="0"/>
              <w:left w:val="single" w:color="auto" w:sz="4" w:space="0"/>
              <w:bottom w:val="single" w:color="auto" w:sz="4" w:space="0"/>
              <w:right w:val="single" w:color="auto" w:sz="4" w:space="0"/>
            </w:tcBorders>
            <w:vAlign w:val="center"/>
          </w:tcPr>
          <w:p w14:paraId="4E29FBB9">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备注</w:t>
            </w:r>
          </w:p>
        </w:tc>
      </w:tr>
      <w:tr w14:paraId="27EA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15BD29A">
            <w:pPr>
              <w:widowControl/>
              <w:adjustRightInd/>
              <w:spacing w:line="240" w:lineRule="auto"/>
              <w:jc w:val="left"/>
              <w:rPr>
                <w:rFonts w:ascii="Times New Roman" w:hAnsi="Times New Roman"/>
                <w:kern w:val="0"/>
                <w:sz w:val="18"/>
                <w:szCs w:val="20"/>
              </w:rPr>
            </w:pP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5AAB23B4">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单位</w:t>
            </w:r>
          </w:p>
        </w:tc>
        <w:tc>
          <w:tcPr>
            <w:tcW w:w="1106" w:type="dxa"/>
            <w:gridSpan w:val="2"/>
            <w:tcBorders>
              <w:top w:val="single" w:color="auto" w:sz="4" w:space="0"/>
              <w:left w:val="single" w:color="auto" w:sz="4" w:space="0"/>
              <w:bottom w:val="single" w:color="auto" w:sz="4" w:space="0"/>
              <w:right w:val="single" w:color="auto" w:sz="4" w:space="0"/>
            </w:tcBorders>
            <w:vAlign w:val="center"/>
          </w:tcPr>
          <w:p w14:paraId="72858E59">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w:t>
            </w:r>
          </w:p>
        </w:tc>
        <w:tc>
          <w:tcPr>
            <w:tcW w:w="1174" w:type="dxa"/>
            <w:gridSpan w:val="2"/>
            <w:tcBorders>
              <w:top w:val="single" w:color="auto" w:sz="4" w:space="0"/>
              <w:left w:val="single" w:color="auto" w:sz="4" w:space="0"/>
              <w:bottom w:val="single" w:color="auto" w:sz="4" w:space="0"/>
              <w:right w:val="single" w:color="auto" w:sz="4" w:space="0"/>
            </w:tcBorders>
            <w:vAlign w:val="center"/>
          </w:tcPr>
          <w:p w14:paraId="08B2E3FF">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数值来源</w:t>
            </w:r>
          </w:p>
        </w:tc>
        <w:tc>
          <w:tcPr>
            <w:tcW w:w="1410" w:type="dxa"/>
            <w:gridSpan w:val="3"/>
            <w:tcBorders>
              <w:top w:val="single" w:color="auto" w:sz="4" w:space="0"/>
              <w:left w:val="single" w:color="auto" w:sz="4" w:space="0"/>
              <w:bottom w:val="single" w:color="auto" w:sz="4" w:space="0"/>
              <w:right w:val="single" w:color="auto" w:sz="4" w:space="0"/>
            </w:tcBorders>
            <w:vAlign w:val="center"/>
          </w:tcPr>
          <w:p w14:paraId="51E16442">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单位</w:t>
            </w:r>
          </w:p>
        </w:tc>
        <w:tc>
          <w:tcPr>
            <w:tcW w:w="986" w:type="dxa"/>
            <w:gridSpan w:val="2"/>
            <w:tcBorders>
              <w:top w:val="single" w:color="auto" w:sz="4" w:space="0"/>
              <w:left w:val="single" w:color="auto" w:sz="4" w:space="0"/>
              <w:bottom w:val="single" w:color="auto" w:sz="4" w:space="0"/>
              <w:right w:val="single" w:color="auto" w:sz="4" w:space="0"/>
            </w:tcBorders>
            <w:vAlign w:val="center"/>
          </w:tcPr>
          <w:p w14:paraId="4ED021C6">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w:t>
            </w:r>
          </w:p>
        </w:tc>
        <w:tc>
          <w:tcPr>
            <w:tcW w:w="1037" w:type="dxa"/>
            <w:gridSpan w:val="2"/>
            <w:tcBorders>
              <w:top w:val="single" w:color="auto" w:sz="4" w:space="0"/>
              <w:left w:val="single" w:color="auto" w:sz="4" w:space="0"/>
              <w:bottom w:val="single" w:color="auto" w:sz="4" w:space="0"/>
              <w:right w:val="single" w:color="auto" w:sz="4" w:space="0"/>
            </w:tcBorders>
            <w:vAlign w:val="center"/>
          </w:tcPr>
          <w:p w14:paraId="21AC950E">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数值来源</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4DEF1AE">
            <w:pPr>
              <w:widowControl/>
              <w:adjustRightInd/>
              <w:spacing w:line="240" w:lineRule="auto"/>
              <w:jc w:val="left"/>
              <w:rPr>
                <w:rFonts w:ascii="Times New Roman" w:hAnsi="Times New Roman"/>
                <w:kern w:val="0"/>
                <w:sz w:val="18"/>
                <w:szCs w:val="20"/>
              </w:rPr>
            </w:pPr>
          </w:p>
        </w:tc>
      </w:tr>
      <w:tr w14:paraId="697A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1" w:type="dxa"/>
            <w:tcBorders>
              <w:top w:val="single" w:color="auto" w:sz="4" w:space="0"/>
              <w:left w:val="single" w:color="auto" w:sz="4" w:space="0"/>
              <w:bottom w:val="single" w:color="auto" w:sz="4" w:space="0"/>
              <w:right w:val="single" w:color="auto" w:sz="4" w:space="0"/>
            </w:tcBorders>
            <w:vAlign w:val="center"/>
          </w:tcPr>
          <w:p w14:paraId="6DD122FF">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货物</w:t>
            </w:r>
            <w:r>
              <w:rPr>
                <w:rFonts w:ascii="Times New Roman" w:hAnsi="Times New Roman"/>
                <w:kern w:val="0"/>
                <w:sz w:val="18"/>
                <w:szCs w:val="20"/>
              </w:rPr>
              <w:t>1</w:t>
            </w: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0B387A70">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w:t>
            </w:r>
          </w:p>
        </w:tc>
        <w:tc>
          <w:tcPr>
            <w:tcW w:w="1106" w:type="dxa"/>
            <w:gridSpan w:val="2"/>
            <w:tcBorders>
              <w:top w:val="single" w:color="auto" w:sz="4" w:space="0"/>
              <w:left w:val="single" w:color="auto" w:sz="4" w:space="0"/>
              <w:bottom w:val="single" w:color="auto" w:sz="4" w:space="0"/>
              <w:right w:val="single" w:color="auto" w:sz="4" w:space="0"/>
            </w:tcBorders>
            <w:vAlign w:val="center"/>
          </w:tcPr>
          <w:p w14:paraId="10BDE073">
            <w:pPr>
              <w:widowControl/>
              <w:autoSpaceDE w:val="0"/>
              <w:autoSpaceDN w:val="0"/>
              <w:adjustRightInd/>
              <w:spacing w:line="240" w:lineRule="auto"/>
              <w:jc w:val="center"/>
              <w:rPr>
                <w:rFonts w:ascii="Times New Roman" w:hAnsi="Times New Roman"/>
                <w:kern w:val="0"/>
                <w:sz w:val="18"/>
                <w:szCs w:val="20"/>
              </w:rPr>
            </w:pPr>
          </w:p>
        </w:tc>
        <w:tc>
          <w:tcPr>
            <w:tcW w:w="1174" w:type="dxa"/>
            <w:gridSpan w:val="2"/>
            <w:tcBorders>
              <w:top w:val="single" w:color="auto" w:sz="4" w:space="0"/>
              <w:left w:val="single" w:color="auto" w:sz="4" w:space="0"/>
              <w:bottom w:val="single" w:color="auto" w:sz="4" w:space="0"/>
              <w:right w:val="single" w:color="auto" w:sz="4" w:space="0"/>
            </w:tcBorders>
            <w:vAlign w:val="center"/>
          </w:tcPr>
          <w:p w14:paraId="5F58535F">
            <w:pPr>
              <w:widowControl/>
              <w:autoSpaceDE w:val="0"/>
              <w:autoSpaceDN w:val="0"/>
              <w:adjustRightInd/>
              <w:spacing w:line="240" w:lineRule="auto"/>
              <w:jc w:val="center"/>
              <w:rPr>
                <w:rFonts w:ascii="Times New Roman" w:hAnsi="Times New Roman"/>
                <w:kern w:val="0"/>
                <w:sz w:val="18"/>
                <w:szCs w:val="20"/>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14:paraId="5A835B2C">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tCO</w:t>
            </w:r>
            <w:r>
              <w:rPr>
                <w:rFonts w:ascii="Times New Roman" w:hAnsi="Times New Roman"/>
                <w:kern w:val="0"/>
                <w:sz w:val="18"/>
                <w:szCs w:val="20"/>
                <w:vertAlign w:val="subscript"/>
              </w:rPr>
              <w:t>2</w:t>
            </w:r>
            <w:r>
              <w:rPr>
                <w:rFonts w:ascii="Times New Roman" w:hAnsi="Times New Roman"/>
                <w:kern w:val="0"/>
                <w:sz w:val="18"/>
                <w:szCs w:val="20"/>
              </w:rPr>
              <w:t>/t</w:t>
            </w:r>
          </w:p>
        </w:tc>
        <w:tc>
          <w:tcPr>
            <w:tcW w:w="986" w:type="dxa"/>
            <w:gridSpan w:val="2"/>
            <w:tcBorders>
              <w:top w:val="single" w:color="auto" w:sz="4" w:space="0"/>
              <w:left w:val="single" w:color="auto" w:sz="4" w:space="0"/>
              <w:bottom w:val="single" w:color="auto" w:sz="4" w:space="0"/>
              <w:right w:val="single" w:color="auto" w:sz="4" w:space="0"/>
            </w:tcBorders>
            <w:vAlign w:val="center"/>
          </w:tcPr>
          <w:p w14:paraId="7C4D83E4">
            <w:pPr>
              <w:widowControl/>
              <w:autoSpaceDE w:val="0"/>
              <w:autoSpaceDN w:val="0"/>
              <w:adjustRightInd/>
              <w:spacing w:line="240" w:lineRule="auto"/>
              <w:jc w:val="center"/>
              <w:rPr>
                <w:rFonts w:ascii="Times New Roman" w:hAnsi="Times New Roman"/>
                <w:kern w:val="0"/>
                <w:sz w:val="18"/>
                <w:szCs w:val="20"/>
              </w:rPr>
            </w:pPr>
          </w:p>
        </w:tc>
        <w:tc>
          <w:tcPr>
            <w:tcW w:w="1037" w:type="dxa"/>
            <w:gridSpan w:val="2"/>
            <w:tcBorders>
              <w:top w:val="single" w:color="auto" w:sz="4" w:space="0"/>
              <w:left w:val="single" w:color="auto" w:sz="4" w:space="0"/>
              <w:bottom w:val="single" w:color="auto" w:sz="4" w:space="0"/>
              <w:right w:val="single" w:color="auto" w:sz="4" w:space="0"/>
            </w:tcBorders>
            <w:vAlign w:val="center"/>
          </w:tcPr>
          <w:p w14:paraId="44C9CB06">
            <w:pPr>
              <w:widowControl/>
              <w:autoSpaceDE w:val="0"/>
              <w:autoSpaceDN w:val="0"/>
              <w:adjustRightInd/>
              <w:spacing w:line="240" w:lineRule="auto"/>
              <w:jc w:val="center"/>
              <w:rPr>
                <w:rFonts w:ascii="Times New Roman" w:hAnsi="Times New Roman"/>
                <w:kern w:val="0"/>
                <w:sz w:val="18"/>
                <w:szCs w:val="20"/>
              </w:rPr>
            </w:pPr>
          </w:p>
        </w:tc>
        <w:tc>
          <w:tcPr>
            <w:tcW w:w="985" w:type="dxa"/>
            <w:tcBorders>
              <w:top w:val="single" w:color="auto" w:sz="4" w:space="0"/>
              <w:left w:val="single" w:color="auto" w:sz="4" w:space="0"/>
              <w:bottom w:val="single" w:color="auto" w:sz="4" w:space="0"/>
              <w:right w:val="single" w:color="auto" w:sz="4" w:space="0"/>
            </w:tcBorders>
            <w:vAlign w:val="center"/>
          </w:tcPr>
          <w:p w14:paraId="0C7E6F23">
            <w:pPr>
              <w:widowControl/>
              <w:autoSpaceDE w:val="0"/>
              <w:autoSpaceDN w:val="0"/>
              <w:adjustRightInd/>
              <w:spacing w:line="240" w:lineRule="auto"/>
              <w:jc w:val="center"/>
              <w:rPr>
                <w:rFonts w:ascii="Times New Roman" w:hAnsi="Times New Roman"/>
                <w:kern w:val="0"/>
                <w:sz w:val="18"/>
                <w:szCs w:val="20"/>
              </w:rPr>
            </w:pPr>
          </w:p>
        </w:tc>
      </w:tr>
      <w:tr w14:paraId="19D5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1" w:type="dxa"/>
            <w:tcBorders>
              <w:top w:val="single" w:color="auto" w:sz="4" w:space="0"/>
              <w:left w:val="single" w:color="auto" w:sz="4" w:space="0"/>
              <w:bottom w:val="single" w:color="auto" w:sz="4" w:space="0"/>
              <w:right w:val="single" w:color="auto" w:sz="4" w:space="0"/>
            </w:tcBorders>
            <w:vAlign w:val="center"/>
          </w:tcPr>
          <w:p w14:paraId="145847FB">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货物</w:t>
            </w:r>
            <w:r>
              <w:rPr>
                <w:rFonts w:ascii="Times New Roman" w:hAnsi="Times New Roman"/>
                <w:kern w:val="0"/>
                <w:sz w:val="18"/>
                <w:szCs w:val="20"/>
              </w:rPr>
              <w:t>2</w:t>
            </w: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19CE33B7">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w:t>
            </w:r>
          </w:p>
        </w:tc>
        <w:tc>
          <w:tcPr>
            <w:tcW w:w="1106" w:type="dxa"/>
            <w:gridSpan w:val="2"/>
            <w:tcBorders>
              <w:top w:val="single" w:color="auto" w:sz="4" w:space="0"/>
              <w:left w:val="single" w:color="auto" w:sz="4" w:space="0"/>
              <w:bottom w:val="single" w:color="auto" w:sz="4" w:space="0"/>
              <w:right w:val="single" w:color="auto" w:sz="4" w:space="0"/>
            </w:tcBorders>
            <w:vAlign w:val="center"/>
          </w:tcPr>
          <w:p w14:paraId="16A2AA8E">
            <w:pPr>
              <w:widowControl/>
              <w:autoSpaceDE w:val="0"/>
              <w:autoSpaceDN w:val="0"/>
              <w:adjustRightInd/>
              <w:spacing w:line="240" w:lineRule="auto"/>
              <w:jc w:val="center"/>
              <w:rPr>
                <w:rFonts w:ascii="Times New Roman" w:hAnsi="Times New Roman"/>
                <w:kern w:val="0"/>
                <w:sz w:val="18"/>
                <w:szCs w:val="20"/>
              </w:rPr>
            </w:pPr>
          </w:p>
        </w:tc>
        <w:tc>
          <w:tcPr>
            <w:tcW w:w="1174" w:type="dxa"/>
            <w:gridSpan w:val="2"/>
            <w:tcBorders>
              <w:top w:val="single" w:color="auto" w:sz="4" w:space="0"/>
              <w:left w:val="single" w:color="auto" w:sz="4" w:space="0"/>
              <w:bottom w:val="single" w:color="auto" w:sz="4" w:space="0"/>
              <w:right w:val="single" w:color="auto" w:sz="4" w:space="0"/>
            </w:tcBorders>
            <w:vAlign w:val="center"/>
          </w:tcPr>
          <w:p w14:paraId="7975D077">
            <w:pPr>
              <w:widowControl/>
              <w:autoSpaceDE w:val="0"/>
              <w:autoSpaceDN w:val="0"/>
              <w:adjustRightInd/>
              <w:spacing w:line="240" w:lineRule="auto"/>
              <w:jc w:val="center"/>
              <w:rPr>
                <w:rFonts w:ascii="Times New Roman" w:hAnsi="Times New Roman"/>
                <w:kern w:val="0"/>
                <w:sz w:val="18"/>
                <w:szCs w:val="20"/>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14:paraId="37CB5EFD">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tCO</w:t>
            </w:r>
            <w:r>
              <w:rPr>
                <w:rFonts w:ascii="Times New Roman" w:hAnsi="Times New Roman"/>
                <w:kern w:val="0"/>
                <w:sz w:val="18"/>
                <w:szCs w:val="20"/>
                <w:vertAlign w:val="subscript"/>
              </w:rPr>
              <w:t>2</w:t>
            </w:r>
            <w:r>
              <w:rPr>
                <w:rFonts w:ascii="Times New Roman" w:hAnsi="Times New Roman"/>
                <w:kern w:val="0"/>
                <w:sz w:val="18"/>
                <w:szCs w:val="20"/>
              </w:rPr>
              <w:t>/t</w:t>
            </w:r>
          </w:p>
        </w:tc>
        <w:tc>
          <w:tcPr>
            <w:tcW w:w="986" w:type="dxa"/>
            <w:gridSpan w:val="2"/>
            <w:tcBorders>
              <w:top w:val="single" w:color="auto" w:sz="4" w:space="0"/>
              <w:left w:val="single" w:color="auto" w:sz="4" w:space="0"/>
              <w:bottom w:val="single" w:color="auto" w:sz="4" w:space="0"/>
              <w:right w:val="single" w:color="auto" w:sz="4" w:space="0"/>
            </w:tcBorders>
            <w:vAlign w:val="center"/>
          </w:tcPr>
          <w:p w14:paraId="1007F032">
            <w:pPr>
              <w:widowControl/>
              <w:autoSpaceDE w:val="0"/>
              <w:autoSpaceDN w:val="0"/>
              <w:adjustRightInd/>
              <w:spacing w:line="240" w:lineRule="auto"/>
              <w:jc w:val="center"/>
              <w:rPr>
                <w:rFonts w:ascii="Times New Roman" w:hAnsi="Times New Roman"/>
                <w:kern w:val="0"/>
                <w:sz w:val="18"/>
                <w:szCs w:val="20"/>
              </w:rPr>
            </w:pPr>
          </w:p>
        </w:tc>
        <w:tc>
          <w:tcPr>
            <w:tcW w:w="1037" w:type="dxa"/>
            <w:gridSpan w:val="2"/>
            <w:tcBorders>
              <w:top w:val="single" w:color="auto" w:sz="4" w:space="0"/>
              <w:left w:val="single" w:color="auto" w:sz="4" w:space="0"/>
              <w:bottom w:val="single" w:color="auto" w:sz="4" w:space="0"/>
              <w:right w:val="single" w:color="auto" w:sz="4" w:space="0"/>
            </w:tcBorders>
            <w:vAlign w:val="center"/>
          </w:tcPr>
          <w:p w14:paraId="1B96714D">
            <w:pPr>
              <w:widowControl/>
              <w:autoSpaceDE w:val="0"/>
              <w:autoSpaceDN w:val="0"/>
              <w:adjustRightInd/>
              <w:spacing w:line="240" w:lineRule="auto"/>
              <w:jc w:val="center"/>
              <w:rPr>
                <w:rFonts w:ascii="Times New Roman" w:hAnsi="Times New Roman"/>
                <w:kern w:val="0"/>
                <w:sz w:val="18"/>
                <w:szCs w:val="20"/>
              </w:rPr>
            </w:pPr>
          </w:p>
        </w:tc>
        <w:tc>
          <w:tcPr>
            <w:tcW w:w="985" w:type="dxa"/>
            <w:tcBorders>
              <w:top w:val="single" w:color="auto" w:sz="4" w:space="0"/>
              <w:left w:val="single" w:color="auto" w:sz="4" w:space="0"/>
              <w:bottom w:val="single" w:color="auto" w:sz="4" w:space="0"/>
              <w:right w:val="single" w:color="auto" w:sz="4" w:space="0"/>
            </w:tcBorders>
            <w:vAlign w:val="center"/>
          </w:tcPr>
          <w:p w14:paraId="75856738">
            <w:pPr>
              <w:widowControl/>
              <w:autoSpaceDE w:val="0"/>
              <w:autoSpaceDN w:val="0"/>
              <w:adjustRightInd/>
              <w:spacing w:line="240" w:lineRule="auto"/>
              <w:jc w:val="center"/>
              <w:rPr>
                <w:rFonts w:ascii="Times New Roman" w:hAnsi="Times New Roman"/>
                <w:kern w:val="0"/>
                <w:sz w:val="18"/>
                <w:szCs w:val="20"/>
              </w:rPr>
            </w:pPr>
          </w:p>
        </w:tc>
      </w:tr>
      <w:tr w14:paraId="33AD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1" w:type="dxa"/>
            <w:tcBorders>
              <w:top w:val="single" w:color="auto" w:sz="4" w:space="0"/>
              <w:left w:val="single" w:color="auto" w:sz="4" w:space="0"/>
              <w:bottom w:val="single" w:color="auto" w:sz="4" w:space="0"/>
              <w:right w:val="single" w:color="auto" w:sz="4" w:space="0"/>
            </w:tcBorders>
            <w:vAlign w:val="center"/>
          </w:tcPr>
          <w:p w14:paraId="37DEBE55">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w:t>
            </w: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77389572">
            <w:pPr>
              <w:widowControl/>
              <w:autoSpaceDE w:val="0"/>
              <w:autoSpaceDN w:val="0"/>
              <w:adjustRightInd/>
              <w:spacing w:line="240" w:lineRule="auto"/>
              <w:jc w:val="center"/>
              <w:rPr>
                <w:rFonts w:ascii="Times New Roman" w:hAnsi="Times New Roman"/>
                <w:kern w:val="0"/>
                <w:sz w:val="18"/>
                <w:szCs w:val="20"/>
              </w:rPr>
            </w:pPr>
          </w:p>
        </w:tc>
        <w:tc>
          <w:tcPr>
            <w:tcW w:w="1106" w:type="dxa"/>
            <w:gridSpan w:val="2"/>
            <w:tcBorders>
              <w:top w:val="single" w:color="auto" w:sz="4" w:space="0"/>
              <w:left w:val="single" w:color="auto" w:sz="4" w:space="0"/>
              <w:bottom w:val="single" w:color="auto" w:sz="4" w:space="0"/>
              <w:right w:val="single" w:color="auto" w:sz="4" w:space="0"/>
            </w:tcBorders>
            <w:vAlign w:val="center"/>
          </w:tcPr>
          <w:p w14:paraId="50CA3D0F">
            <w:pPr>
              <w:widowControl/>
              <w:autoSpaceDE w:val="0"/>
              <w:autoSpaceDN w:val="0"/>
              <w:adjustRightInd/>
              <w:spacing w:line="240" w:lineRule="auto"/>
              <w:jc w:val="center"/>
              <w:rPr>
                <w:rFonts w:ascii="Times New Roman" w:hAnsi="Times New Roman"/>
                <w:kern w:val="0"/>
                <w:sz w:val="18"/>
                <w:szCs w:val="20"/>
              </w:rPr>
            </w:pPr>
          </w:p>
        </w:tc>
        <w:tc>
          <w:tcPr>
            <w:tcW w:w="1174" w:type="dxa"/>
            <w:gridSpan w:val="2"/>
            <w:tcBorders>
              <w:top w:val="single" w:color="auto" w:sz="4" w:space="0"/>
              <w:left w:val="single" w:color="auto" w:sz="4" w:space="0"/>
              <w:bottom w:val="single" w:color="auto" w:sz="4" w:space="0"/>
              <w:right w:val="single" w:color="auto" w:sz="4" w:space="0"/>
            </w:tcBorders>
            <w:vAlign w:val="center"/>
          </w:tcPr>
          <w:p w14:paraId="79955205">
            <w:pPr>
              <w:widowControl/>
              <w:autoSpaceDE w:val="0"/>
              <w:autoSpaceDN w:val="0"/>
              <w:adjustRightInd/>
              <w:spacing w:line="240" w:lineRule="auto"/>
              <w:jc w:val="center"/>
              <w:rPr>
                <w:rFonts w:ascii="Times New Roman" w:hAnsi="Times New Roman"/>
                <w:kern w:val="0"/>
                <w:sz w:val="18"/>
                <w:szCs w:val="20"/>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14:paraId="70788765">
            <w:pPr>
              <w:widowControl/>
              <w:autoSpaceDE w:val="0"/>
              <w:autoSpaceDN w:val="0"/>
              <w:adjustRightInd/>
              <w:spacing w:line="240" w:lineRule="auto"/>
              <w:jc w:val="center"/>
              <w:rPr>
                <w:rFonts w:ascii="Times New Roman" w:hAnsi="Times New Roman"/>
                <w:kern w:val="0"/>
                <w:sz w:val="18"/>
                <w:szCs w:val="20"/>
              </w:rPr>
            </w:pPr>
          </w:p>
        </w:tc>
        <w:tc>
          <w:tcPr>
            <w:tcW w:w="986" w:type="dxa"/>
            <w:gridSpan w:val="2"/>
            <w:tcBorders>
              <w:top w:val="single" w:color="auto" w:sz="4" w:space="0"/>
              <w:left w:val="single" w:color="auto" w:sz="4" w:space="0"/>
              <w:bottom w:val="single" w:color="auto" w:sz="4" w:space="0"/>
              <w:right w:val="single" w:color="auto" w:sz="4" w:space="0"/>
            </w:tcBorders>
            <w:vAlign w:val="center"/>
          </w:tcPr>
          <w:p w14:paraId="5AEF1803">
            <w:pPr>
              <w:widowControl/>
              <w:autoSpaceDE w:val="0"/>
              <w:autoSpaceDN w:val="0"/>
              <w:adjustRightInd/>
              <w:spacing w:line="240" w:lineRule="auto"/>
              <w:jc w:val="center"/>
              <w:rPr>
                <w:rFonts w:ascii="Times New Roman" w:hAnsi="Times New Roman"/>
                <w:kern w:val="0"/>
                <w:sz w:val="18"/>
                <w:szCs w:val="20"/>
              </w:rPr>
            </w:pPr>
          </w:p>
        </w:tc>
        <w:tc>
          <w:tcPr>
            <w:tcW w:w="1037" w:type="dxa"/>
            <w:gridSpan w:val="2"/>
            <w:tcBorders>
              <w:top w:val="single" w:color="auto" w:sz="4" w:space="0"/>
              <w:left w:val="single" w:color="auto" w:sz="4" w:space="0"/>
              <w:bottom w:val="single" w:color="auto" w:sz="4" w:space="0"/>
              <w:right w:val="single" w:color="auto" w:sz="4" w:space="0"/>
            </w:tcBorders>
            <w:vAlign w:val="center"/>
          </w:tcPr>
          <w:p w14:paraId="217921B4">
            <w:pPr>
              <w:widowControl/>
              <w:autoSpaceDE w:val="0"/>
              <w:autoSpaceDN w:val="0"/>
              <w:adjustRightInd/>
              <w:spacing w:line="240" w:lineRule="auto"/>
              <w:jc w:val="center"/>
              <w:rPr>
                <w:rFonts w:ascii="Times New Roman" w:hAnsi="Times New Roman"/>
                <w:kern w:val="0"/>
                <w:sz w:val="18"/>
                <w:szCs w:val="20"/>
              </w:rPr>
            </w:pPr>
          </w:p>
        </w:tc>
        <w:tc>
          <w:tcPr>
            <w:tcW w:w="985" w:type="dxa"/>
            <w:tcBorders>
              <w:top w:val="single" w:color="auto" w:sz="4" w:space="0"/>
              <w:left w:val="single" w:color="auto" w:sz="4" w:space="0"/>
              <w:bottom w:val="single" w:color="auto" w:sz="4" w:space="0"/>
              <w:right w:val="single" w:color="auto" w:sz="4" w:space="0"/>
            </w:tcBorders>
            <w:vAlign w:val="center"/>
          </w:tcPr>
          <w:p w14:paraId="3F0EBE79">
            <w:pPr>
              <w:widowControl/>
              <w:autoSpaceDE w:val="0"/>
              <w:autoSpaceDN w:val="0"/>
              <w:adjustRightInd/>
              <w:spacing w:line="240" w:lineRule="auto"/>
              <w:jc w:val="center"/>
              <w:rPr>
                <w:rFonts w:ascii="Times New Roman" w:hAnsi="Times New Roman"/>
                <w:kern w:val="0"/>
                <w:sz w:val="18"/>
                <w:szCs w:val="20"/>
              </w:rPr>
            </w:pPr>
          </w:p>
        </w:tc>
      </w:tr>
      <w:tr w14:paraId="7B20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44" w:type="dxa"/>
            <w:gridSpan w:val="15"/>
            <w:tcBorders>
              <w:top w:val="single" w:color="auto" w:sz="4" w:space="0"/>
              <w:left w:val="single" w:color="auto" w:sz="4" w:space="0"/>
              <w:bottom w:val="single" w:color="auto" w:sz="4" w:space="0"/>
              <w:right w:val="single" w:color="auto" w:sz="4" w:space="0"/>
            </w:tcBorders>
            <w:vAlign w:val="center"/>
          </w:tcPr>
          <w:p w14:paraId="3406921D">
            <w:pPr>
              <w:widowControl/>
              <w:autoSpaceDE w:val="0"/>
              <w:autoSpaceDN w:val="0"/>
              <w:adjustRightInd/>
              <w:spacing w:line="240" w:lineRule="auto"/>
              <w:jc w:val="center"/>
              <w:rPr>
                <w:rFonts w:ascii="Times New Roman" w:hAnsi="Times New Roman"/>
                <w:b/>
                <w:bCs/>
                <w:kern w:val="0"/>
                <w:sz w:val="18"/>
                <w:szCs w:val="20"/>
              </w:rPr>
            </w:pPr>
            <w:r>
              <w:rPr>
                <w:rFonts w:hint="eastAsia" w:ascii="Times New Roman" w:hAnsi="Times New Roman"/>
                <w:b/>
                <w:bCs/>
                <w:kern w:val="0"/>
                <w:sz w:val="18"/>
                <w:szCs w:val="20"/>
              </w:rPr>
              <w:t>详细信息记录</w:t>
            </w:r>
          </w:p>
        </w:tc>
      </w:tr>
      <w:tr w14:paraId="1B6C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44" w:type="dxa"/>
            <w:gridSpan w:val="15"/>
            <w:tcBorders>
              <w:top w:val="single" w:color="auto" w:sz="4" w:space="0"/>
              <w:left w:val="single" w:color="auto" w:sz="4" w:space="0"/>
              <w:bottom w:val="single" w:color="auto" w:sz="4" w:space="0"/>
              <w:right w:val="single" w:color="auto" w:sz="4" w:space="0"/>
            </w:tcBorders>
            <w:vAlign w:val="center"/>
          </w:tcPr>
          <w:p w14:paraId="1B2CA96B">
            <w:pPr>
              <w:widowControl/>
              <w:autoSpaceDE w:val="0"/>
              <w:autoSpaceDN w:val="0"/>
              <w:adjustRightInd/>
              <w:spacing w:line="240" w:lineRule="auto"/>
              <w:jc w:val="left"/>
              <w:rPr>
                <w:rFonts w:ascii="Times New Roman" w:hAnsi="Times New Roman"/>
                <w:b/>
                <w:bCs/>
                <w:kern w:val="0"/>
                <w:sz w:val="18"/>
                <w:szCs w:val="20"/>
              </w:rPr>
            </w:pPr>
            <w:r>
              <w:rPr>
                <w:rFonts w:hint="eastAsia" w:ascii="Times New Roman" w:hAnsi="Times New Roman"/>
                <w:b/>
                <w:bCs/>
                <w:kern w:val="0"/>
                <w:sz w:val="18"/>
                <w:szCs w:val="20"/>
              </w:rPr>
              <w:t>运输方式及能源消耗</w:t>
            </w:r>
          </w:p>
        </w:tc>
      </w:tr>
      <w:tr w14:paraId="03A3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1" w:type="dxa"/>
            <w:vMerge w:val="restart"/>
            <w:tcBorders>
              <w:top w:val="single" w:color="auto" w:sz="4" w:space="0"/>
              <w:left w:val="single" w:color="auto" w:sz="4" w:space="0"/>
              <w:bottom w:val="single" w:color="auto" w:sz="4" w:space="0"/>
              <w:right w:val="single" w:color="auto" w:sz="4" w:space="0"/>
            </w:tcBorders>
            <w:vAlign w:val="center"/>
          </w:tcPr>
          <w:p w14:paraId="1DEC2925">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项目</w:t>
            </w:r>
          </w:p>
        </w:tc>
        <w:tc>
          <w:tcPr>
            <w:tcW w:w="2405" w:type="dxa"/>
            <w:gridSpan w:val="3"/>
            <w:tcBorders>
              <w:top w:val="single" w:color="auto" w:sz="4" w:space="0"/>
              <w:left w:val="single" w:color="auto" w:sz="4" w:space="0"/>
              <w:bottom w:val="single" w:color="auto" w:sz="4" w:space="0"/>
              <w:right w:val="single" w:color="auto" w:sz="4" w:space="0"/>
            </w:tcBorders>
            <w:vAlign w:val="center"/>
          </w:tcPr>
          <w:p w14:paraId="07F33441">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运输距离</w:t>
            </w:r>
          </w:p>
        </w:tc>
        <w:tc>
          <w:tcPr>
            <w:tcW w:w="803" w:type="dxa"/>
            <w:gridSpan w:val="2"/>
            <w:vMerge w:val="restart"/>
            <w:tcBorders>
              <w:top w:val="single" w:color="auto" w:sz="4" w:space="0"/>
              <w:left w:val="single" w:color="auto" w:sz="4" w:space="0"/>
              <w:bottom w:val="single" w:color="auto" w:sz="4" w:space="0"/>
              <w:right w:val="single" w:color="auto" w:sz="4" w:space="0"/>
            </w:tcBorders>
            <w:vAlign w:val="center"/>
          </w:tcPr>
          <w:p w14:paraId="182863DA">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能源</w:t>
            </w:r>
          </w:p>
          <w:p w14:paraId="608B6B8C">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种类</w:t>
            </w:r>
          </w:p>
        </w:tc>
        <w:tc>
          <w:tcPr>
            <w:tcW w:w="2409" w:type="dxa"/>
            <w:gridSpan w:val="5"/>
            <w:tcBorders>
              <w:top w:val="single" w:color="auto" w:sz="4" w:space="0"/>
              <w:left w:val="single" w:color="auto" w:sz="4" w:space="0"/>
              <w:bottom w:val="single" w:color="auto" w:sz="4" w:space="0"/>
              <w:right w:val="single" w:color="auto" w:sz="4" w:space="0"/>
            </w:tcBorders>
            <w:vAlign w:val="center"/>
          </w:tcPr>
          <w:p w14:paraId="5FA9D364">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能源消耗活动数据</w:t>
            </w:r>
          </w:p>
        </w:tc>
        <w:tc>
          <w:tcPr>
            <w:tcW w:w="2466" w:type="dxa"/>
            <w:gridSpan w:val="4"/>
            <w:tcBorders>
              <w:top w:val="single" w:color="auto" w:sz="4" w:space="0"/>
              <w:left w:val="single" w:color="auto" w:sz="4" w:space="0"/>
              <w:bottom w:val="single" w:color="auto" w:sz="4" w:space="0"/>
              <w:right w:val="single" w:color="auto" w:sz="4" w:space="0"/>
            </w:tcBorders>
            <w:vAlign w:val="center"/>
          </w:tcPr>
          <w:p w14:paraId="111F94FF">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碳排放因子</w:t>
            </w:r>
          </w:p>
        </w:tc>
      </w:tr>
      <w:tr w14:paraId="55B8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C831BDE">
            <w:pPr>
              <w:widowControl/>
              <w:adjustRightInd/>
              <w:spacing w:line="240" w:lineRule="auto"/>
              <w:jc w:val="left"/>
              <w:rPr>
                <w:rFonts w:ascii="Times New Roman" w:hAnsi="Times New Roman"/>
                <w:kern w:val="0"/>
                <w:sz w:val="18"/>
                <w:szCs w:val="20"/>
              </w:rPr>
            </w:pPr>
          </w:p>
        </w:tc>
        <w:tc>
          <w:tcPr>
            <w:tcW w:w="719" w:type="dxa"/>
            <w:tcBorders>
              <w:top w:val="single" w:color="auto" w:sz="4" w:space="0"/>
              <w:left w:val="single" w:color="auto" w:sz="4" w:space="0"/>
              <w:bottom w:val="single" w:color="auto" w:sz="4" w:space="0"/>
              <w:right w:val="single" w:color="auto" w:sz="4" w:space="0"/>
            </w:tcBorders>
            <w:vAlign w:val="center"/>
          </w:tcPr>
          <w:p w14:paraId="0CD0E5EC">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单位</w:t>
            </w:r>
          </w:p>
        </w:tc>
        <w:tc>
          <w:tcPr>
            <w:tcW w:w="666" w:type="dxa"/>
            <w:tcBorders>
              <w:top w:val="single" w:color="auto" w:sz="4" w:space="0"/>
              <w:left w:val="single" w:color="auto" w:sz="4" w:space="0"/>
              <w:bottom w:val="single" w:color="auto" w:sz="4" w:space="0"/>
              <w:right w:val="single" w:color="auto" w:sz="4" w:space="0"/>
            </w:tcBorders>
            <w:vAlign w:val="center"/>
          </w:tcPr>
          <w:p w14:paraId="45115325">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w:t>
            </w:r>
          </w:p>
        </w:tc>
        <w:tc>
          <w:tcPr>
            <w:tcW w:w="1020" w:type="dxa"/>
            <w:tcBorders>
              <w:top w:val="single" w:color="auto" w:sz="4" w:space="0"/>
              <w:left w:val="single" w:color="auto" w:sz="4" w:space="0"/>
              <w:bottom w:val="single" w:color="auto" w:sz="4" w:space="0"/>
              <w:right w:val="single" w:color="auto" w:sz="4" w:space="0"/>
            </w:tcBorders>
            <w:vAlign w:val="center"/>
          </w:tcPr>
          <w:p w14:paraId="44AF8610">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数值来源</w:t>
            </w: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1CB6E291">
            <w:pPr>
              <w:widowControl/>
              <w:adjustRightInd/>
              <w:spacing w:line="240" w:lineRule="auto"/>
              <w:jc w:val="left"/>
              <w:rPr>
                <w:rFonts w:ascii="Times New Roman" w:hAnsi="Times New Roman"/>
                <w:kern w:val="0"/>
                <w:sz w:val="18"/>
                <w:szCs w:val="20"/>
              </w:rPr>
            </w:pPr>
          </w:p>
        </w:tc>
        <w:tc>
          <w:tcPr>
            <w:tcW w:w="629" w:type="dxa"/>
            <w:gridSpan w:val="2"/>
            <w:tcBorders>
              <w:top w:val="single" w:color="auto" w:sz="4" w:space="0"/>
              <w:left w:val="single" w:color="auto" w:sz="4" w:space="0"/>
              <w:bottom w:val="single" w:color="auto" w:sz="4" w:space="0"/>
              <w:right w:val="single" w:color="auto" w:sz="4" w:space="0"/>
            </w:tcBorders>
            <w:vAlign w:val="center"/>
          </w:tcPr>
          <w:p w14:paraId="2F1E847B">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40CD382D">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w:t>
            </w:r>
          </w:p>
        </w:tc>
        <w:tc>
          <w:tcPr>
            <w:tcW w:w="1071" w:type="dxa"/>
            <w:gridSpan w:val="2"/>
            <w:tcBorders>
              <w:top w:val="single" w:color="auto" w:sz="4" w:space="0"/>
              <w:left w:val="single" w:color="auto" w:sz="4" w:space="0"/>
              <w:bottom w:val="single" w:color="auto" w:sz="4" w:space="0"/>
              <w:right w:val="single" w:color="auto" w:sz="4" w:space="0"/>
            </w:tcBorders>
            <w:vAlign w:val="center"/>
          </w:tcPr>
          <w:p w14:paraId="1BF0F9DB">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数值来源</w:t>
            </w:r>
          </w:p>
        </w:tc>
        <w:tc>
          <w:tcPr>
            <w:tcW w:w="858" w:type="dxa"/>
            <w:gridSpan w:val="2"/>
            <w:tcBorders>
              <w:top w:val="single" w:color="auto" w:sz="4" w:space="0"/>
              <w:left w:val="single" w:color="auto" w:sz="4" w:space="0"/>
              <w:bottom w:val="single" w:color="auto" w:sz="4" w:space="0"/>
              <w:right w:val="single" w:color="auto" w:sz="4" w:space="0"/>
            </w:tcBorders>
            <w:vAlign w:val="center"/>
          </w:tcPr>
          <w:p w14:paraId="06AE026E">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单位</w:t>
            </w:r>
          </w:p>
        </w:tc>
        <w:tc>
          <w:tcPr>
            <w:tcW w:w="623" w:type="dxa"/>
            <w:tcBorders>
              <w:top w:val="single" w:color="auto" w:sz="4" w:space="0"/>
              <w:left w:val="single" w:color="auto" w:sz="4" w:space="0"/>
              <w:bottom w:val="single" w:color="auto" w:sz="4" w:space="0"/>
              <w:right w:val="single" w:color="auto" w:sz="4" w:space="0"/>
            </w:tcBorders>
            <w:vAlign w:val="center"/>
          </w:tcPr>
          <w:p w14:paraId="5C9FEE75">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w:t>
            </w:r>
          </w:p>
        </w:tc>
        <w:tc>
          <w:tcPr>
            <w:tcW w:w="985" w:type="dxa"/>
            <w:tcBorders>
              <w:top w:val="single" w:color="auto" w:sz="4" w:space="0"/>
              <w:left w:val="single" w:color="auto" w:sz="4" w:space="0"/>
              <w:bottom w:val="single" w:color="auto" w:sz="4" w:space="0"/>
              <w:right w:val="single" w:color="auto" w:sz="4" w:space="0"/>
            </w:tcBorders>
            <w:vAlign w:val="center"/>
          </w:tcPr>
          <w:p w14:paraId="7E8BD6B1">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数值来源</w:t>
            </w:r>
          </w:p>
        </w:tc>
      </w:tr>
      <w:tr w14:paraId="053D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1" w:type="dxa"/>
            <w:tcBorders>
              <w:top w:val="single" w:color="auto" w:sz="4" w:space="0"/>
              <w:left w:val="single" w:color="auto" w:sz="4" w:space="0"/>
              <w:bottom w:val="single" w:color="auto" w:sz="4" w:space="0"/>
              <w:right w:val="single" w:color="auto" w:sz="4" w:space="0"/>
            </w:tcBorders>
            <w:vAlign w:val="center"/>
          </w:tcPr>
          <w:p w14:paraId="17F54860">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公路</w:t>
            </w:r>
          </w:p>
        </w:tc>
        <w:tc>
          <w:tcPr>
            <w:tcW w:w="719" w:type="dxa"/>
            <w:tcBorders>
              <w:top w:val="single" w:color="auto" w:sz="4" w:space="0"/>
              <w:left w:val="single" w:color="auto" w:sz="4" w:space="0"/>
              <w:bottom w:val="single" w:color="auto" w:sz="4" w:space="0"/>
              <w:right w:val="single" w:color="auto" w:sz="4" w:space="0"/>
            </w:tcBorders>
            <w:vAlign w:val="center"/>
          </w:tcPr>
          <w:p w14:paraId="37E650DC">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km</w:t>
            </w:r>
          </w:p>
        </w:tc>
        <w:tc>
          <w:tcPr>
            <w:tcW w:w="666" w:type="dxa"/>
            <w:tcBorders>
              <w:top w:val="single" w:color="auto" w:sz="4" w:space="0"/>
              <w:left w:val="single" w:color="auto" w:sz="4" w:space="0"/>
              <w:bottom w:val="single" w:color="auto" w:sz="4" w:space="0"/>
              <w:right w:val="single" w:color="auto" w:sz="4" w:space="0"/>
            </w:tcBorders>
            <w:vAlign w:val="center"/>
          </w:tcPr>
          <w:p w14:paraId="19B8D46D">
            <w:pPr>
              <w:widowControl/>
              <w:autoSpaceDE w:val="0"/>
              <w:autoSpaceDN w:val="0"/>
              <w:adjustRightInd/>
              <w:spacing w:line="240" w:lineRule="auto"/>
              <w:jc w:val="center"/>
              <w:rPr>
                <w:rFonts w:ascii="Times New Roman" w:hAnsi="Times New Roman"/>
                <w:kern w:val="0"/>
                <w:sz w:val="18"/>
                <w:szCs w:val="20"/>
              </w:rPr>
            </w:pPr>
          </w:p>
        </w:tc>
        <w:tc>
          <w:tcPr>
            <w:tcW w:w="1020" w:type="dxa"/>
            <w:tcBorders>
              <w:top w:val="single" w:color="auto" w:sz="4" w:space="0"/>
              <w:left w:val="single" w:color="auto" w:sz="4" w:space="0"/>
              <w:bottom w:val="single" w:color="auto" w:sz="4" w:space="0"/>
              <w:right w:val="single" w:color="auto" w:sz="4" w:space="0"/>
            </w:tcBorders>
            <w:vAlign w:val="center"/>
          </w:tcPr>
          <w:p w14:paraId="62BA1E88">
            <w:pPr>
              <w:widowControl/>
              <w:autoSpaceDE w:val="0"/>
              <w:autoSpaceDN w:val="0"/>
              <w:adjustRightInd/>
              <w:spacing w:line="240" w:lineRule="auto"/>
              <w:jc w:val="center"/>
              <w:rPr>
                <w:rFonts w:ascii="Times New Roman" w:hAnsi="Times New Roman"/>
                <w:kern w:val="0"/>
                <w:sz w:val="18"/>
                <w:szCs w:val="20"/>
              </w:rPr>
            </w:pPr>
          </w:p>
        </w:tc>
        <w:tc>
          <w:tcPr>
            <w:tcW w:w="803" w:type="dxa"/>
            <w:gridSpan w:val="2"/>
            <w:tcBorders>
              <w:top w:val="single" w:color="auto" w:sz="4" w:space="0"/>
              <w:left w:val="single" w:color="auto" w:sz="4" w:space="0"/>
              <w:bottom w:val="single" w:color="auto" w:sz="4" w:space="0"/>
              <w:right w:val="single" w:color="auto" w:sz="4" w:space="0"/>
            </w:tcBorders>
            <w:vAlign w:val="center"/>
          </w:tcPr>
          <w:p w14:paraId="19322572">
            <w:pPr>
              <w:widowControl/>
              <w:autoSpaceDE w:val="0"/>
              <w:autoSpaceDN w:val="0"/>
              <w:adjustRightInd/>
              <w:spacing w:line="240" w:lineRule="auto"/>
              <w:jc w:val="center"/>
              <w:rPr>
                <w:rFonts w:ascii="Times New Roman" w:hAnsi="Times New Roman"/>
                <w:kern w:val="0"/>
                <w:sz w:val="18"/>
                <w:szCs w:val="20"/>
              </w:rPr>
            </w:pPr>
          </w:p>
        </w:tc>
        <w:tc>
          <w:tcPr>
            <w:tcW w:w="629" w:type="dxa"/>
            <w:gridSpan w:val="2"/>
            <w:tcBorders>
              <w:top w:val="single" w:color="auto" w:sz="4" w:space="0"/>
              <w:left w:val="single" w:color="auto" w:sz="4" w:space="0"/>
              <w:bottom w:val="single" w:color="auto" w:sz="4" w:space="0"/>
              <w:right w:val="single" w:color="auto" w:sz="4" w:space="0"/>
            </w:tcBorders>
            <w:vAlign w:val="center"/>
          </w:tcPr>
          <w:p w14:paraId="33D33851">
            <w:pPr>
              <w:widowControl/>
              <w:autoSpaceDE w:val="0"/>
              <w:autoSpaceDN w:val="0"/>
              <w:adjustRightInd/>
              <w:spacing w:line="240" w:lineRule="auto"/>
              <w:jc w:val="center"/>
              <w:rPr>
                <w:rFonts w:ascii="Times New Roman" w:hAnsi="Times New Roman"/>
                <w:kern w:val="0"/>
                <w:sz w:val="18"/>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49245437">
            <w:pPr>
              <w:widowControl/>
              <w:autoSpaceDE w:val="0"/>
              <w:autoSpaceDN w:val="0"/>
              <w:adjustRightInd/>
              <w:spacing w:line="240" w:lineRule="auto"/>
              <w:jc w:val="center"/>
              <w:rPr>
                <w:rFonts w:ascii="Times New Roman" w:hAnsi="Times New Roman"/>
                <w:kern w:val="0"/>
                <w:sz w:val="18"/>
                <w:szCs w:val="20"/>
              </w:rPr>
            </w:pPr>
          </w:p>
        </w:tc>
        <w:tc>
          <w:tcPr>
            <w:tcW w:w="1071" w:type="dxa"/>
            <w:gridSpan w:val="2"/>
            <w:tcBorders>
              <w:top w:val="single" w:color="auto" w:sz="4" w:space="0"/>
              <w:left w:val="single" w:color="auto" w:sz="4" w:space="0"/>
              <w:bottom w:val="single" w:color="auto" w:sz="4" w:space="0"/>
              <w:right w:val="single" w:color="auto" w:sz="4" w:space="0"/>
            </w:tcBorders>
            <w:vAlign w:val="center"/>
          </w:tcPr>
          <w:p w14:paraId="11BFA530">
            <w:pPr>
              <w:widowControl/>
              <w:autoSpaceDE w:val="0"/>
              <w:autoSpaceDN w:val="0"/>
              <w:adjustRightInd/>
              <w:spacing w:line="240" w:lineRule="auto"/>
              <w:jc w:val="center"/>
              <w:rPr>
                <w:rFonts w:ascii="Times New Roman" w:hAnsi="Times New Roman"/>
                <w:kern w:val="0"/>
                <w:sz w:val="18"/>
                <w:szCs w:val="20"/>
              </w:rPr>
            </w:pPr>
          </w:p>
        </w:tc>
        <w:tc>
          <w:tcPr>
            <w:tcW w:w="858" w:type="dxa"/>
            <w:gridSpan w:val="2"/>
            <w:tcBorders>
              <w:top w:val="single" w:color="auto" w:sz="4" w:space="0"/>
              <w:left w:val="single" w:color="auto" w:sz="4" w:space="0"/>
              <w:bottom w:val="single" w:color="auto" w:sz="4" w:space="0"/>
              <w:right w:val="single" w:color="auto" w:sz="4" w:space="0"/>
            </w:tcBorders>
            <w:vAlign w:val="center"/>
          </w:tcPr>
          <w:p w14:paraId="0030E8CD">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tCO</w:t>
            </w:r>
            <w:r>
              <w:rPr>
                <w:rFonts w:ascii="Times New Roman" w:hAnsi="Times New Roman"/>
                <w:kern w:val="0"/>
                <w:sz w:val="18"/>
                <w:szCs w:val="20"/>
                <w:vertAlign w:val="subscript"/>
              </w:rPr>
              <w:t>2</w:t>
            </w:r>
            <w:r>
              <w:rPr>
                <w:rFonts w:ascii="Times New Roman" w:hAnsi="Times New Roman"/>
                <w:kern w:val="0"/>
                <w:sz w:val="18"/>
                <w:szCs w:val="20"/>
              </w:rPr>
              <w:t>/km</w:t>
            </w:r>
          </w:p>
        </w:tc>
        <w:tc>
          <w:tcPr>
            <w:tcW w:w="623" w:type="dxa"/>
            <w:tcBorders>
              <w:top w:val="single" w:color="auto" w:sz="4" w:space="0"/>
              <w:left w:val="single" w:color="auto" w:sz="4" w:space="0"/>
              <w:bottom w:val="single" w:color="auto" w:sz="4" w:space="0"/>
              <w:right w:val="single" w:color="auto" w:sz="4" w:space="0"/>
            </w:tcBorders>
            <w:vAlign w:val="center"/>
          </w:tcPr>
          <w:p w14:paraId="6F5FA316">
            <w:pPr>
              <w:widowControl/>
              <w:autoSpaceDE w:val="0"/>
              <w:autoSpaceDN w:val="0"/>
              <w:adjustRightInd/>
              <w:spacing w:line="240" w:lineRule="auto"/>
              <w:jc w:val="center"/>
              <w:rPr>
                <w:rFonts w:ascii="Times New Roman" w:hAnsi="Times New Roman"/>
                <w:kern w:val="0"/>
                <w:sz w:val="18"/>
                <w:szCs w:val="20"/>
              </w:rPr>
            </w:pPr>
          </w:p>
        </w:tc>
        <w:tc>
          <w:tcPr>
            <w:tcW w:w="985" w:type="dxa"/>
            <w:tcBorders>
              <w:top w:val="single" w:color="auto" w:sz="4" w:space="0"/>
              <w:left w:val="single" w:color="auto" w:sz="4" w:space="0"/>
              <w:bottom w:val="single" w:color="auto" w:sz="4" w:space="0"/>
              <w:right w:val="single" w:color="auto" w:sz="4" w:space="0"/>
            </w:tcBorders>
            <w:vAlign w:val="center"/>
          </w:tcPr>
          <w:p w14:paraId="4300800D">
            <w:pPr>
              <w:widowControl/>
              <w:autoSpaceDE w:val="0"/>
              <w:autoSpaceDN w:val="0"/>
              <w:adjustRightInd/>
              <w:spacing w:line="240" w:lineRule="auto"/>
              <w:jc w:val="center"/>
              <w:rPr>
                <w:rFonts w:ascii="Times New Roman" w:hAnsi="Times New Roman"/>
                <w:kern w:val="0"/>
                <w:sz w:val="18"/>
                <w:szCs w:val="20"/>
              </w:rPr>
            </w:pPr>
          </w:p>
        </w:tc>
      </w:tr>
      <w:tr w14:paraId="4CF1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1" w:type="dxa"/>
            <w:tcBorders>
              <w:top w:val="single" w:color="auto" w:sz="4" w:space="0"/>
              <w:left w:val="single" w:color="auto" w:sz="4" w:space="0"/>
              <w:bottom w:val="single" w:color="auto" w:sz="4" w:space="0"/>
              <w:right w:val="single" w:color="auto" w:sz="4" w:space="0"/>
            </w:tcBorders>
            <w:vAlign w:val="center"/>
          </w:tcPr>
          <w:p w14:paraId="1902E0C4">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铁路</w:t>
            </w:r>
          </w:p>
        </w:tc>
        <w:tc>
          <w:tcPr>
            <w:tcW w:w="719" w:type="dxa"/>
            <w:tcBorders>
              <w:top w:val="single" w:color="auto" w:sz="4" w:space="0"/>
              <w:left w:val="single" w:color="auto" w:sz="4" w:space="0"/>
              <w:bottom w:val="single" w:color="auto" w:sz="4" w:space="0"/>
              <w:right w:val="single" w:color="auto" w:sz="4" w:space="0"/>
            </w:tcBorders>
            <w:vAlign w:val="center"/>
          </w:tcPr>
          <w:p w14:paraId="1E7587F6">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km</w:t>
            </w:r>
          </w:p>
        </w:tc>
        <w:tc>
          <w:tcPr>
            <w:tcW w:w="666" w:type="dxa"/>
            <w:tcBorders>
              <w:top w:val="single" w:color="auto" w:sz="4" w:space="0"/>
              <w:left w:val="single" w:color="auto" w:sz="4" w:space="0"/>
              <w:bottom w:val="single" w:color="auto" w:sz="4" w:space="0"/>
              <w:right w:val="single" w:color="auto" w:sz="4" w:space="0"/>
            </w:tcBorders>
            <w:vAlign w:val="center"/>
          </w:tcPr>
          <w:p w14:paraId="1DEDAA28">
            <w:pPr>
              <w:widowControl/>
              <w:autoSpaceDE w:val="0"/>
              <w:autoSpaceDN w:val="0"/>
              <w:adjustRightInd/>
              <w:spacing w:line="240" w:lineRule="auto"/>
              <w:jc w:val="center"/>
              <w:rPr>
                <w:rFonts w:ascii="Times New Roman" w:hAnsi="Times New Roman"/>
                <w:kern w:val="0"/>
                <w:sz w:val="18"/>
                <w:szCs w:val="20"/>
              </w:rPr>
            </w:pPr>
          </w:p>
        </w:tc>
        <w:tc>
          <w:tcPr>
            <w:tcW w:w="1020" w:type="dxa"/>
            <w:tcBorders>
              <w:top w:val="single" w:color="auto" w:sz="4" w:space="0"/>
              <w:left w:val="single" w:color="auto" w:sz="4" w:space="0"/>
              <w:bottom w:val="single" w:color="auto" w:sz="4" w:space="0"/>
              <w:right w:val="single" w:color="auto" w:sz="4" w:space="0"/>
            </w:tcBorders>
            <w:vAlign w:val="center"/>
          </w:tcPr>
          <w:p w14:paraId="41A58671">
            <w:pPr>
              <w:widowControl/>
              <w:autoSpaceDE w:val="0"/>
              <w:autoSpaceDN w:val="0"/>
              <w:adjustRightInd/>
              <w:spacing w:line="240" w:lineRule="auto"/>
              <w:jc w:val="center"/>
              <w:rPr>
                <w:rFonts w:ascii="Times New Roman" w:hAnsi="Times New Roman"/>
                <w:kern w:val="0"/>
                <w:sz w:val="18"/>
                <w:szCs w:val="20"/>
              </w:rPr>
            </w:pPr>
          </w:p>
        </w:tc>
        <w:tc>
          <w:tcPr>
            <w:tcW w:w="803" w:type="dxa"/>
            <w:gridSpan w:val="2"/>
            <w:tcBorders>
              <w:top w:val="single" w:color="auto" w:sz="4" w:space="0"/>
              <w:left w:val="single" w:color="auto" w:sz="4" w:space="0"/>
              <w:bottom w:val="single" w:color="auto" w:sz="4" w:space="0"/>
              <w:right w:val="single" w:color="auto" w:sz="4" w:space="0"/>
            </w:tcBorders>
            <w:vAlign w:val="center"/>
          </w:tcPr>
          <w:p w14:paraId="06236297">
            <w:pPr>
              <w:widowControl/>
              <w:autoSpaceDE w:val="0"/>
              <w:autoSpaceDN w:val="0"/>
              <w:adjustRightInd/>
              <w:spacing w:line="240" w:lineRule="auto"/>
              <w:jc w:val="center"/>
              <w:rPr>
                <w:rFonts w:ascii="Times New Roman" w:hAnsi="Times New Roman"/>
                <w:kern w:val="0"/>
                <w:sz w:val="18"/>
                <w:szCs w:val="20"/>
              </w:rPr>
            </w:pPr>
          </w:p>
        </w:tc>
        <w:tc>
          <w:tcPr>
            <w:tcW w:w="629" w:type="dxa"/>
            <w:gridSpan w:val="2"/>
            <w:tcBorders>
              <w:top w:val="single" w:color="auto" w:sz="4" w:space="0"/>
              <w:left w:val="single" w:color="auto" w:sz="4" w:space="0"/>
              <w:bottom w:val="single" w:color="auto" w:sz="4" w:space="0"/>
              <w:right w:val="single" w:color="auto" w:sz="4" w:space="0"/>
            </w:tcBorders>
            <w:vAlign w:val="center"/>
          </w:tcPr>
          <w:p w14:paraId="1689DD8D">
            <w:pPr>
              <w:widowControl/>
              <w:autoSpaceDE w:val="0"/>
              <w:autoSpaceDN w:val="0"/>
              <w:adjustRightInd/>
              <w:spacing w:line="240" w:lineRule="auto"/>
              <w:jc w:val="center"/>
              <w:rPr>
                <w:rFonts w:ascii="Times New Roman" w:hAnsi="Times New Roman"/>
                <w:kern w:val="0"/>
                <w:sz w:val="18"/>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42052185">
            <w:pPr>
              <w:widowControl/>
              <w:autoSpaceDE w:val="0"/>
              <w:autoSpaceDN w:val="0"/>
              <w:adjustRightInd/>
              <w:spacing w:line="240" w:lineRule="auto"/>
              <w:jc w:val="center"/>
              <w:rPr>
                <w:rFonts w:ascii="Times New Roman" w:hAnsi="Times New Roman"/>
                <w:kern w:val="0"/>
                <w:sz w:val="18"/>
                <w:szCs w:val="20"/>
              </w:rPr>
            </w:pPr>
          </w:p>
        </w:tc>
        <w:tc>
          <w:tcPr>
            <w:tcW w:w="1071" w:type="dxa"/>
            <w:gridSpan w:val="2"/>
            <w:tcBorders>
              <w:top w:val="single" w:color="auto" w:sz="4" w:space="0"/>
              <w:left w:val="single" w:color="auto" w:sz="4" w:space="0"/>
              <w:bottom w:val="single" w:color="auto" w:sz="4" w:space="0"/>
              <w:right w:val="single" w:color="auto" w:sz="4" w:space="0"/>
            </w:tcBorders>
            <w:vAlign w:val="center"/>
          </w:tcPr>
          <w:p w14:paraId="59E3C71A">
            <w:pPr>
              <w:widowControl/>
              <w:autoSpaceDE w:val="0"/>
              <w:autoSpaceDN w:val="0"/>
              <w:adjustRightInd/>
              <w:spacing w:line="240" w:lineRule="auto"/>
              <w:jc w:val="center"/>
              <w:rPr>
                <w:rFonts w:ascii="Times New Roman" w:hAnsi="Times New Roman"/>
                <w:kern w:val="0"/>
                <w:sz w:val="18"/>
                <w:szCs w:val="20"/>
              </w:rPr>
            </w:pPr>
          </w:p>
        </w:tc>
        <w:tc>
          <w:tcPr>
            <w:tcW w:w="858" w:type="dxa"/>
            <w:gridSpan w:val="2"/>
            <w:tcBorders>
              <w:top w:val="single" w:color="auto" w:sz="4" w:space="0"/>
              <w:left w:val="single" w:color="auto" w:sz="4" w:space="0"/>
              <w:bottom w:val="single" w:color="auto" w:sz="4" w:space="0"/>
              <w:right w:val="single" w:color="auto" w:sz="4" w:space="0"/>
            </w:tcBorders>
            <w:vAlign w:val="center"/>
          </w:tcPr>
          <w:p w14:paraId="125A1DD8">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tCO</w:t>
            </w:r>
            <w:r>
              <w:rPr>
                <w:rFonts w:ascii="Times New Roman" w:hAnsi="Times New Roman"/>
                <w:kern w:val="0"/>
                <w:sz w:val="18"/>
                <w:szCs w:val="20"/>
                <w:vertAlign w:val="subscript"/>
              </w:rPr>
              <w:t>2</w:t>
            </w:r>
            <w:r>
              <w:rPr>
                <w:rFonts w:ascii="Times New Roman" w:hAnsi="Times New Roman"/>
                <w:kern w:val="0"/>
                <w:sz w:val="18"/>
                <w:szCs w:val="20"/>
              </w:rPr>
              <w:t>/km</w:t>
            </w:r>
          </w:p>
        </w:tc>
        <w:tc>
          <w:tcPr>
            <w:tcW w:w="623" w:type="dxa"/>
            <w:tcBorders>
              <w:top w:val="single" w:color="auto" w:sz="4" w:space="0"/>
              <w:left w:val="single" w:color="auto" w:sz="4" w:space="0"/>
              <w:bottom w:val="single" w:color="auto" w:sz="4" w:space="0"/>
              <w:right w:val="single" w:color="auto" w:sz="4" w:space="0"/>
            </w:tcBorders>
            <w:vAlign w:val="center"/>
          </w:tcPr>
          <w:p w14:paraId="2637A270">
            <w:pPr>
              <w:widowControl/>
              <w:autoSpaceDE w:val="0"/>
              <w:autoSpaceDN w:val="0"/>
              <w:adjustRightInd/>
              <w:spacing w:line="240" w:lineRule="auto"/>
              <w:jc w:val="center"/>
              <w:rPr>
                <w:rFonts w:ascii="Times New Roman" w:hAnsi="Times New Roman"/>
                <w:kern w:val="0"/>
                <w:sz w:val="18"/>
                <w:szCs w:val="20"/>
              </w:rPr>
            </w:pPr>
          </w:p>
        </w:tc>
        <w:tc>
          <w:tcPr>
            <w:tcW w:w="985" w:type="dxa"/>
            <w:tcBorders>
              <w:top w:val="single" w:color="auto" w:sz="4" w:space="0"/>
              <w:left w:val="single" w:color="auto" w:sz="4" w:space="0"/>
              <w:bottom w:val="single" w:color="auto" w:sz="4" w:space="0"/>
              <w:right w:val="single" w:color="auto" w:sz="4" w:space="0"/>
            </w:tcBorders>
            <w:vAlign w:val="center"/>
          </w:tcPr>
          <w:p w14:paraId="3F5F7AA7">
            <w:pPr>
              <w:widowControl/>
              <w:autoSpaceDE w:val="0"/>
              <w:autoSpaceDN w:val="0"/>
              <w:adjustRightInd/>
              <w:spacing w:line="240" w:lineRule="auto"/>
              <w:jc w:val="center"/>
              <w:rPr>
                <w:rFonts w:ascii="Times New Roman" w:hAnsi="Times New Roman"/>
                <w:kern w:val="0"/>
                <w:sz w:val="18"/>
                <w:szCs w:val="20"/>
              </w:rPr>
            </w:pPr>
          </w:p>
        </w:tc>
      </w:tr>
      <w:tr w14:paraId="1ADB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1" w:type="dxa"/>
            <w:tcBorders>
              <w:top w:val="single" w:color="auto" w:sz="4" w:space="0"/>
              <w:left w:val="single" w:color="auto" w:sz="4" w:space="0"/>
              <w:bottom w:val="single" w:color="auto" w:sz="4" w:space="0"/>
              <w:right w:val="single" w:color="auto" w:sz="4" w:space="0"/>
            </w:tcBorders>
            <w:vAlign w:val="center"/>
          </w:tcPr>
          <w:p w14:paraId="5D95A69A">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航运</w:t>
            </w:r>
          </w:p>
        </w:tc>
        <w:tc>
          <w:tcPr>
            <w:tcW w:w="719" w:type="dxa"/>
            <w:tcBorders>
              <w:top w:val="single" w:color="auto" w:sz="4" w:space="0"/>
              <w:left w:val="single" w:color="auto" w:sz="4" w:space="0"/>
              <w:bottom w:val="single" w:color="auto" w:sz="4" w:space="0"/>
              <w:right w:val="single" w:color="auto" w:sz="4" w:space="0"/>
            </w:tcBorders>
            <w:vAlign w:val="center"/>
          </w:tcPr>
          <w:p w14:paraId="51254D2B">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km</w:t>
            </w:r>
          </w:p>
        </w:tc>
        <w:tc>
          <w:tcPr>
            <w:tcW w:w="666" w:type="dxa"/>
            <w:tcBorders>
              <w:top w:val="single" w:color="auto" w:sz="4" w:space="0"/>
              <w:left w:val="single" w:color="auto" w:sz="4" w:space="0"/>
              <w:bottom w:val="single" w:color="auto" w:sz="4" w:space="0"/>
              <w:right w:val="single" w:color="auto" w:sz="4" w:space="0"/>
            </w:tcBorders>
            <w:vAlign w:val="center"/>
          </w:tcPr>
          <w:p w14:paraId="1F0E41B1">
            <w:pPr>
              <w:widowControl/>
              <w:autoSpaceDE w:val="0"/>
              <w:autoSpaceDN w:val="0"/>
              <w:adjustRightInd/>
              <w:spacing w:line="240" w:lineRule="auto"/>
              <w:jc w:val="center"/>
              <w:rPr>
                <w:rFonts w:ascii="Times New Roman" w:hAnsi="Times New Roman"/>
                <w:kern w:val="0"/>
                <w:sz w:val="18"/>
                <w:szCs w:val="20"/>
              </w:rPr>
            </w:pPr>
          </w:p>
        </w:tc>
        <w:tc>
          <w:tcPr>
            <w:tcW w:w="1020" w:type="dxa"/>
            <w:tcBorders>
              <w:top w:val="single" w:color="auto" w:sz="4" w:space="0"/>
              <w:left w:val="single" w:color="auto" w:sz="4" w:space="0"/>
              <w:bottom w:val="single" w:color="auto" w:sz="4" w:space="0"/>
              <w:right w:val="single" w:color="auto" w:sz="4" w:space="0"/>
            </w:tcBorders>
            <w:vAlign w:val="center"/>
          </w:tcPr>
          <w:p w14:paraId="00FAD954">
            <w:pPr>
              <w:widowControl/>
              <w:autoSpaceDE w:val="0"/>
              <w:autoSpaceDN w:val="0"/>
              <w:adjustRightInd/>
              <w:spacing w:line="240" w:lineRule="auto"/>
              <w:jc w:val="center"/>
              <w:rPr>
                <w:rFonts w:ascii="Times New Roman" w:hAnsi="Times New Roman"/>
                <w:kern w:val="0"/>
                <w:sz w:val="18"/>
                <w:szCs w:val="20"/>
              </w:rPr>
            </w:pPr>
          </w:p>
        </w:tc>
        <w:tc>
          <w:tcPr>
            <w:tcW w:w="803" w:type="dxa"/>
            <w:gridSpan w:val="2"/>
            <w:tcBorders>
              <w:top w:val="single" w:color="auto" w:sz="4" w:space="0"/>
              <w:left w:val="single" w:color="auto" w:sz="4" w:space="0"/>
              <w:bottom w:val="single" w:color="auto" w:sz="4" w:space="0"/>
              <w:right w:val="single" w:color="auto" w:sz="4" w:space="0"/>
            </w:tcBorders>
            <w:vAlign w:val="center"/>
          </w:tcPr>
          <w:p w14:paraId="32701D92">
            <w:pPr>
              <w:widowControl/>
              <w:autoSpaceDE w:val="0"/>
              <w:autoSpaceDN w:val="0"/>
              <w:adjustRightInd/>
              <w:spacing w:line="240" w:lineRule="auto"/>
              <w:jc w:val="center"/>
              <w:rPr>
                <w:rFonts w:ascii="Times New Roman" w:hAnsi="Times New Roman"/>
                <w:kern w:val="0"/>
                <w:sz w:val="18"/>
                <w:szCs w:val="20"/>
              </w:rPr>
            </w:pPr>
          </w:p>
        </w:tc>
        <w:tc>
          <w:tcPr>
            <w:tcW w:w="629" w:type="dxa"/>
            <w:gridSpan w:val="2"/>
            <w:tcBorders>
              <w:top w:val="single" w:color="auto" w:sz="4" w:space="0"/>
              <w:left w:val="single" w:color="auto" w:sz="4" w:space="0"/>
              <w:bottom w:val="single" w:color="auto" w:sz="4" w:space="0"/>
              <w:right w:val="single" w:color="auto" w:sz="4" w:space="0"/>
            </w:tcBorders>
            <w:vAlign w:val="center"/>
          </w:tcPr>
          <w:p w14:paraId="122B2A68">
            <w:pPr>
              <w:widowControl/>
              <w:autoSpaceDE w:val="0"/>
              <w:autoSpaceDN w:val="0"/>
              <w:adjustRightInd/>
              <w:spacing w:line="240" w:lineRule="auto"/>
              <w:jc w:val="center"/>
              <w:rPr>
                <w:rFonts w:ascii="Times New Roman" w:hAnsi="Times New Roman"/>
                <w:kern w:val="0"/>
                <w:sz w:val="18"/>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1D0697E3">
            <w:pPr>
              <w:widowControl/>
              <w:autoSpaceDE w:val="0"/>
              <w:autoSpaceDN w:val="0"/>
              <w:adjustRightInd/>
              <w:spacing w:line="240" w:lineRule="auto"/>
              <w:jc w:val="center"/>
              <w:rPr>
                <w:rFonts w:ascii="Times New Roman" w:hAnsi="Times New Roman"/>
                <w:kern w:val="0"/>
                <w:sz w:val="18"/>
                <w:szCs w:val="20"/>
              </w:rPr>
            </w:pPr>
          </w:p>
        </w:tc>
        <w:tc>
          <w:tcPr>
            <w:tcW w:w="1071" w:type="dxa"/>
            <w:gridSpan w:val="2"/>
            <w:tcBorders>
              <w:top w:val="single" w:color="auto" w:sz="4" w:space="0"/>
              <w:left w:val="single" w:color="auto" w:sz="4" w:space="0"/>
              <w:bottom w:val="single" w:color="auto" w:sz="4" w:space="0"/>
              <w:right w:val="single" w:color="auto" w:sz="4" w:space="0"/>
            </w:tcBorders>
            <w:vAlign w:val="center"/>
          </w:tcPr>
          <w:p w14:paraId="20FD8EDC">
            <w:pPr>
              <w:widowControl/>
              <w:autoSpaceDE w:val="0"/>
              <w:autoSpaceDN w:val="0"/>
              <w:adjustRightInd/>
              <w:spacing w:line="240" w:lineRule="auto"/>
              <w:jc w:val="center"/>
              <w:rPr>
                <w:rFonts w:ascii="Times New Roman" w:hAnsi="Times New Roman"/>
                <w:kern w:val="0"/>
                <w:sz w:val="18"/>
                <w:szCs w:val="20"/>
              </w:rPr>
            </w:pPr>
          </w:p>
        </w:tc>
        <w:tc>
          <w:tcPr>
            <w:tcW w:w="858" w:type="dxa"/>
            <w:gridSpan w:val="2"/>
            <w:tcBorders>
              <w:top w:val="single" w:color="auto" w:sz="4" w:space="0"/>
              <w:left w:val="single" w:color="auto" w:sz="4" w:space="0"/>
              <w:bottom w:val="single" w:color="auto" w:sz="4" w:space="0"/>
              <w:right w:val="single" w:color="auto" w:sz="4" w:space="0"/>
            </w:tcBorders>
            <w:vAlign w:val="center"/>
          </w:tcPr>
          <w:p w14:paraId="3A5E5046">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tCO</w:t>
            </w:r>
            <w:r>
              <w:rPr>
                <w:rFonts w:ascii="Times New Roman" w:hAnsi="Times New Roman"/>
                <w:kern w:val="0"/>
                <w:sz w:val="18"/>
                <w:szCs w:val="20"/>
                <w:vertAlign w:val="subscript"/>
              </w:rPr>
              <w:t>2</w:t>
            </w:r>
            <w:r>
              <w:rPr>
                <w:rFonts w:ascii="Times New Roman" w:hAnsi="Times New Roman"/>
                <w:kern w:val="0"/>
                <w:sz w:val="18"/>
                <w:szCs w:val="20"/>
              </w:rPr>
              <w:t>/km</w:t>
            </w:r>
          </w:p>
        </w:tc>
        <w:tc>
          <w:tcPr>
            <w:tcW w:w="623" w:type="dxa"/>
            <w:tcBorders>
              <w:top w:val="single" w:color="auto" w:sz="4" w:space="0"/>
              <w:left w:val="single" w:color="auto" w:sz="4" w:space="0"/>
              <w:bottom w:val="single" w:color="auto" w:sz="4" w:space="0"/>
              <w:right w:val="single" w:color="auto" w:sz="4" w:space="0"/>
            </w:tcBorders>
            <w:vAlign w:val="center"/>
          </w:tcPr>
          <w:p w14:paraId="4F3A4E0E">
            <w:pPr>
              <w:widowControl/>
              <w:autoSpaceDE w:val="0"/>
              <w:autoSpaceDN w:val="0"/>
              <w:adjustRightInd/>
              <w:spacing w:line="240" w:lineRule="auto"/>
              <w:jc w:val="center"/>
              <w:rPr>
                <w:rFonts w:ascii="Times New Roman" w:hAnsi="Times New Roman"/>
                <w:kern w:val="0"/>
                <w:sz w:val="18"/>
                <w:szCs w:val="20"/>
              </w:rPr>
            </w:pPr>
          </w:p>
        </w:tc>
        <w:tc>
          <w:tcPr>
            <w:tcW w:w="985" w:type="dxa"/>
            <w:tcBorders>
              <w:top w:val="single" w:color="auto" w:sz="4" w:space="0"/>
              <w:left w:val="single" w:color="auto" w:sz="4" w:space="0"/>
              <w:bottom w:val="single" w:color="auto" w:sz="4" w:space="0"/>
              <w:right w:val="single" w:color="auto" w:sz="4" w:space="0"/>
            </w:tcBorders>
            <w:vAlign w:val="center"/>
          </w:tcPr>
          <w:p w14:paraId="0AD14F4C">
            <w:pPr>
              <w:widowControl/>
              <w:autoSpaceDE w:val="0"/>
              <w:autoSpaceDN w:val="0"/>
              <w:adjustRightInd/>
              <w:spacing w:line="240" w:lineRule="auto"/>
              <w:jc w:val="center"/>
              <w:rPr>
                <w:rFonts w:ascii="Times New Roman" w:hAnsi="Times New Roman"/>
                <w:kern w:val="0"/>
                <w:sz w:val="18"/>
                <w:szCs w:val="20"/>
              </w:rPr>
            </w:pPr>
          </w:p>
        </w:tc>
      </w:tr>
      <w:tr w14:paraId="2E59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1" w:type="dxa"/>
            <w:tcBorders>
              <w:top w:val="single" w:color="auto" w:sz="4" w:space="0"/>
              <w:left w:val="single" w:color="auto" w:sz="4" w:space="0"/>
              <w:bottom w:val="single" w:color="auto" w:sz="4" w:space="0"/>
              <w:right w:val="single" w:color="auto" w:sz="4" w:space="0"/>
            </w:tcBorders>
            <w:vAlign w:val="center"/>
          </w:tcPr>
          <w:p w14:paraId="7E31F0A9">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空运</w:t>
            </w:r>
          </w:p>
        </w:tc>
        <w:tc>
          <w:tcPr>
            <w:tcW w:w="719" w:type="dxa"/>
            <w:tcBorders>
              <w:top w:val="single" w:color="auto" w:sz="4" w:space="0"/>
              <w:left w:val="single" w:color="auto" w:sz="4" w:space="0"/>
              <w:bottom w:val="single" w:color="auto" w:sz="4" w:space="0"/>
              <w:right w:val="single" w:color="auto" w:sz="4" w:space="0"/>
            </w:tcBorders>
            <w:vAlign w:val="center"/>
          </w:tcPr>
          <w:p w14:paraId="5CEA7176">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km</w:t>
            </w:r>
          </w:p>
        </w:tc>
        <w:tc>
          <w:tcPr>
            <w:tcW w:w="666" w:type="dxa"/>
            <w:tcBorders>
              <w:top w:val="single" w:color="auto" w:sz="4" w:space="0"/>
              <w:left w:val="single" w:color="auto" w:sz="4" w:space="0"/>
              <w:bottom w:val="single" w:color="auto" w:sz="4" w:space="0"/>
              <w:right w:val="single" w:color="auto" w:sz="4" w:space="0"/>
            </w:tcBorders>
            <w:vAlign w:val="center"/>
          </w:tcPr>
          <w:p w14:paraId="290FB5A1">
            <w:pPr>
              <w:widowControl/>
              <w:autoSpaceDE w:val="0"/>
              <w:autoSpaceDN w:val="0"/>
              <w:adjustRightInd/>
              <w:spacing w:line="240" w:lineRule="auto"/>
              <w:jc w:val="center"/>
              <w:rPr>
                <w:rFonts w:ascii="Times New Roman" w:hAnsi="Times New Roman"/>
                <w:kern w:val="0"/>
                <w:sz w:val="18"/>
                <w:szCs w:val="20"/>
              </w:rPr>
            </w:pPr>
          </w:p>
        </w:tc>
        <w:tc>
          <w:tcPr>
            <w:tcW w:w="1020" w:type="dxa"/>
            <w:tcBorders>
              <w:top w:val="single" w:color="auto" w:sz="4" w:space="0"/>
              <w:left w:val="single" w:color="auto" w:sz="4" w:space="0"/>
              <w:bottom w:val="single" w:color="auto" w:sz="4" w:space="0"/>
              <w:right w:val="single" w:color="auto" w:sz="4" w:space="0"/>
            </w:tcBorders>
            <w:vAlign w:val="center"/>
          </w:tcPr>
          <w:p w14:paraId="5AB79B55">
            <w:pPr>
              <w:widowControl/>
              <w:autoSpaceDE w:val="0"/>
              <w:autoSpaceDN w:val="0"/>
              <w:adjustRightInd/>
              <w:spacing w:line="240" w:lineRule="auto"/>
              <w:jc w:val="center"/>
              <w:rPr>
                <w:rFonts w:ascii="Times New Roman" w:hAnsi="Times New Roman"/>
                <w:kern w:val="0"/>
                <w:sz w:val="18"/>
                <w:szCs w:val="20"/>
              </w:rPr>
            </w:pPr>
          </w:p>
        </w:tc>
        <w:tc>
          <w:tcPr>
            <w:tcW w:w="803" w:type="dxa"/>
            <w:gridSpan w:val="2"/>
            <w:tcBorders>
              <w:top w:val="single" w:color="auto" w:sz="4" w:space="0"/>
              <w:left w:val="single" w:color="auto" w:sz="4" w:space="0"/>
              <w:bottom w:val="single" w:color="auto" w:sz="4" w:space="0"/>
              <w:right w:val="single" w:color="auto" w:sz="4" w:space="0"/>
            </w:tcBorders>
            <w:vAlign w:val="center"/>
          </w:tcPr>
          <w:p w14:paraId="50CEEE69">
            <w:pPr>
              <w:widowControl/>
              <w:autoSpaceDE w:val="0"/>
              <w:autoSpaceDN w:val="0"/>
              <w:adjustRightInd/>
              <w:spacing w:line="240" w:lineRule="auto"/>
              <w:jc w:val="center"/>
              <w:rPr>
                <w:rFonts w:ascii="Times New Roman" w:hAnsi="Times New Roman"/>
                <w:kern w:val="0"/>
                <w:sz w:val="18"/>
                <w:szCs w:val="20"/>
              </w:rPr>
            </w:pPr>
          </w:p>
        </w:tc>
        <w:tc>
          <w:tcPr>
            <w:tcW w:w="629" w:type="dxa"/>
            <w:gridSpan w:val="2"/>
            <w:tcBorders>
              <w:top w:val="single" w:color="auto" w:sz="4" w:space="0"/>
              <w:left w:val="single" w:color="auto" w:sz="4" w:space="0"/>
              <w:bottom w:val="single" w:color="auto" w:sz="4" w:space="0"/>
              <w:right w:val="single" w:color="auto" w:sz="4" w:space="0"/>
            </w:tcBorders>
            <w:vAlign w:val="center"/>
          </w:tcPr>
          <w:p w14:paraId="2D9D0684">
            <w:pPr>
              <w:widowControl/>
              <w:autoSpaceDE w:val="0"/>
              <w:autoSpaceDN w:val="0"/>
              <w:adjustRightInd/>
              <w:spacing w:line="240" w:lineRule="auto"/>
              <w:jc w:val="center"/>
              <w:rPr>
                <w:rFonts w:ascii="Times New Roman" w:hAnsi="Times New Roman"/>
                <w:kern w:val="0"/>
                <w:sz w:val="18"/>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7C0FBDA8">
            <w:pPr>
              <w:widowControl/>
              <w:autoSpaceDE w:val="0"/>
              <w:autoSpaceDN w:val="0"/>
              <w:adjustRightInd/>
              <w:spacing w:line="240" w:lineRule="auto"/>
              <w:jc w:val="center"/>
              <w:rPr>
                <w:rFonts w:ascii="Times New Roman" w:hAnsi="Times New Roman"/>
                <w:kern w:val="0"/>
                <w:sz w:val="18"/>
                <w:szCs w:val="20"/>
              </w:rPr>
            </w:pPr>
          </w:p>
        </w:tc>
        <w:tc>
          <w:tcPr>
            <w:tcW w:w="1071" w:type="dxa"/>
            <w:gridSpan w:val="2"/>
            <w:tcBorders>
              <w:top w:val="single" w:color="auto" w:sz="4" w:space="0"/>
              <w:left w:val="single" w:color="auto" w:sz="4" w:space="0"/>
              <w:bottom w:val="single" w:color="auto" w:sz="4" w:space="0"/>
              <w:right w:val="single" w:color="auto" w:sz="4" w:space="0"/>
            </w:tcBorders>
            <w:vAlign w:val="center"/>
          </w:tcPr>
          <w:p w14:paraId="02EBCFB8">
            <w:pPr>
              <w:widowControl/>
              <w:autoSpaceDE w:val="0"/>
              <w:autoSpaceDN w:val="0"/>
              <w:adjustRightInd/>
              <w:spacing w:line="240" w:lineRule="auto"/>
              <w:jc w:val="center"/>
              <w:rPr>
                <w:rFonts w:ascii="Times New Roman" w:hAnsi="Times New Roman"/>
                <w:kern w:val="0"/>
                <w:sz w:val="18"/>
                <w:szCs w:val="20"/>
              </w:rPr>
            </w:pPr>
          </w:p>
        </w:tc>
        <w:tc>
          <w:tcPr>
            <w:tcW w:w="858" w:type="dxa"/>
            <w:gridSpan w:val="2"/>
            <w:tcBorders>
              <w:top w:val="single" w:color="auto" w:sz="4" w:space="0"/>
              <w:left w:val="single" w:color="auto" w:sz="4" w:space="0"/>
              <w:bottom w:val="single" w:color="auto" w:sz="4" w:space="0"/>
              <w:right w:val="single" w:color="auto" w:sz="4" w:space="0"/>
            </w:tcBorders>
            <w:vAlign w:val="center"/>
          </w:tcPr>
          <w:p w14:paraId="2B8C78B9">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tCO</w:t>
            </w:r>
            <w:r>
              <w:rPr>
                <w:rFonts w:ascii="Times New Roman" w:hAnsi="Times New Roman"/>
                <w:kern w:val="0"/>
                <w:sz w:val="18"/>
                <w:szCs w:val="20"/>
                <w:vertAlign w:val="subscript"/>
              </w:rPr>
              <w:t>2</w:t>
            </w:r>
            <w:r>
              <w:rPr>
                <w:rFonts w:ascii="Times New Roman" w:hAnsi="Times New Roman"/>
                <w:kern w:val="0"/>
                <w:sz w:val="18"/>
                <w:szCs w:val="20"/>
              </w:rPr>
              <w:t>/km</w:t>
            </w:r>
          </w:p>
        </w:tc>
        <w:tc>
          <w:tcPr>
            <w:tcW w:w="623" w:type="dxa"/>
            <w:tcBorders>
              <w:top w:val="single" w:color="auto" w:sz="4" w:space="0"/>
              <w:left w:val="single" w:color="auto" w:sz="4" w:space="0"/>
              <w:bottom w:val="single" w:color="auto" w:sz="4" w:space="0"/>
              <w:right w:val="single" w:color="auto" w:sz="4" w:space="0"/>
            </w:tcBorders>
            <w:vAlign w:val="center"/>
          </w:tcPr>
          <w:p w14:paraId="4700117F">
            <w:pPr>
              <w:widowControl/>
              <w:autoSpaceDE w:val="0"/>
              <w:autoSpaceDN w:val="0"/>
              <w:adjustRightInd/>
              <w:spacing w:line="240" w:lineRule="auto"/>
              <w:jc w:val="center"/>
              <w:rPr>
                <w:rFonts w:ascii="Times New Roman" w:hAnsi="Times New Roman"/>
                <w:kern w:val="0"/>
                <w:sz w:val="18"/>
                <w:szCs w:val="20"/>
              </w:rPr>
            </w:pPr>
          </w:p>
        </w:tc>
        <w:tc>
          <w:tcPr>
            <w:tcW w:w="985" w:type="dxa"/>
            <w:tcBorders>
              <w:top w:val="single" w:color="auto" w:sz="4" w:space="0"/>
              <w:left w:val="single" w:color="auto" w:sz="4" w:space="0"/>
              <w:bottom w:val="single" w:color="auto" w:sz="4" w:space="0"/>
              <w:right w:val="single" w:color="auto" w:sz="4" w:space="0"/>
            </w:tcBorders>
            <w:vAlign w:val="center"/>
          </w:tcPr>
          <w:p w14:paraId="68AC2022">
            <w:pPr>
              <w:widowControl/>
              <w:autoSpaceDE w:val="0"/>
              <w:autoSpaceDN w:val="0"/>
              <w:adjustRightInd/>
              <w:spacing w:line="240" w:lineRule="auto"/>
              <w:jc w:val="center"/>
              <w:rPr>
                <w:rFonts w:ascii="Times New Roman" w:hAnsi="Times New Roman"/>
                <w:kern w:val="0"/>
                <w:sz w:val="18"/>
                <w:szCs w:val="20"/>
              </w:rPr>
            </w:pPr>
          </w:p>
        </w:tc>
      </w:tr>
      <w:tr w14:paraId="0BBB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1" w:type="dxa"/>
            <w:tcBorders>
              <w:top w:val="single" w:color="auto" w:sz="4" w:space="0"/>
              <w:left w:val="single" w:color="auto" w:sz="4" w:space="0"/>
              <w:bottom w:val="single" w:color="auto" w:sz="4" w:space="0"/>
              <w:right w:val="single" w:color="auto" w:sz="4" w:space="0"/>
            </w:tcBorders>
            <w:vAlign w:val="center"/>
          </w:tcPr>
          <w:p w14:paraId="3F7D9A20">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w:t>
            </w:r>
          </w:p>
        </w:tc>
        <w:tc>
          <w:tcPr>
            <w:tcW w:w="719" w:type="dxa"/>
            <w:tcBorders>
              <w:top w:val="single" w:color="auto" w:sz="4" w:space="0"/>
              <w:left w:val="single" w:color="auto" w:sz="4" w:space="0"/>
              <w:bottom w:val="single" w:color="auto" w:sz="4" w:space="0"/>
              <w:right w:val="single" w:color="auto" w:sz="4" w:space="0"/>
            </w:tcBorders>
            <w:vAlign w:val="center"/>
          </w:tcPr>
          <w:p w14:paraId="508E94EA">
            <w:pPr>
              <w:widowControl/>
              <w:autoSpaceDE w:val="0"/>
              <w:autoSpaceDN w:val="0"/>
              <w:adjustRightInd/>
              <w:spacing w:line="240" w:lineRule="auto"/>
              <w:jc w:val="center"/>
              <w:rPr>
                <w:rFonts w:ascii="Times New Roman" w:hAnsi="Times New Roman"/>
                <w:kern w:val="0"/>
                <w:sz w:val="18"/>
                <w:szCs w:val="20"/>
              </w:rPr>
            </w:pPr>
          </w:p>
        </w:tc>
        <w:tc>
          <w:tcPr>
            <w:tcW w:w="666" w:type="dxa"/>
            <w:tcBorders>
              <w:top w:val="single" w:color="auto" w:sz="4" w:space="0"/>
              <w:left w:val="single" w:color="auto" w:sz="4" w:space="0"/>
              <w:bottom w:val="single" w:color="auto" w:sz="4" w:space="0"/>
              <w:right w:val="single" w:color="auto" w:sz="4" w:space="0"/>
            </w:tcBorders>
            <w:vAlign w:val="center"/>
          </w:tcPr>
          <w:p w14:paraId="08F3C64E">
            <w:pPr>
              <w:widowControl/>
              <w:autoSpaceDE w:val="0"/>
              <w:autoSpaceDN w:val="0"/>
              <w:adjustRightInd/>
              <w:spacing w:line="240" w:lineRule="auto"/>
              <w:jc w:val="center"/>
              <w:rPr>
                <w:rFonts w:ascii="Times New Roman" w:hAnsi="Times New Roman"/>
                <w:kern w:val="0"/>
                <w:sz w:val="18"/>
                <w:szCs w:val="20"/>
              </w:rPr>
            </w:pPr>
          </w:p>
        </w:tc>
        <w:tc>
          <w:tcPr>
            <w:tcW w:w="1020" w:type="dxa"/>
            <w:tcBorders>
              <w:top w:val="single" w:color="auto" w:sz="4" w:space="0"/>
              <w:left w:val="single" w:color="auto" w:sz="4" w:space="0"/>
              <w:bottom w:val="single" w:color="auto" w:sz="4" w:space="0"/>
              <w:right w:val="single" w:color="auto" w:sz="4" w:space="0"/>
            </w:tcBorders>
            <w:vAlign w:val="center"/>
          </w:tcPr>
          <w:p w14:paraId="0B0B4407">
            <w:pPr>
              <w:widowControl/>
              <w:autoSpaceDE w:val="0"/>
              <w:autoSpaceDN w:val="0"/>
              <w:adjustRightInd/>
              <w:spacing w:line="240" w:lineRule="auto"/>
              <w:jc w:val="center"/>
              <w:rPr>
                <w:rFonts w:ascii="Times New Roman" w:hAnsi="Times New Roman"/>
                <w:kern w:val="0"/>
                <w:sz w:val="18"/>
                <w:szCs w:val="20"/>
              </w:rPr>
            </w:pPr>
          </w:p>
        </w:tc>
        <w:tc>
          <w:tcPr>
            <w:tcW w:w="803" w:type="dxa"/>
            <w:gridSpan w:val="2"/>
            <w:tcBorders>
              <w:top w:val="single" w:color="auto" w:sz="4" w:space="0"/>
              <w:left w:val="single" w:color="auto" w:sz="4" w:space="0"/>
              <w:bottom w:val="single" w:color="auto" w:sz="4" w:space="0"/>
              <w:right w:val="single" w:color="auto" w:sz="4" w:space="0"/>
            </w:tcBorders>
            <w:vAlign w:val="center"/>
          </w:tcPr>
          <w:p w14:paraId="4A3D8208">
            <w:pPr>
              <w:widowControl/>
              <w:autoSpaceDE w:val="0"/>
              <w:autoSpaceDN w:val="0"/>
              <w:adjustRightInd/>
              <w:spacing w:line="240" w:lineRule="auto"/>
              <w:jc w:val="center"/>
              <w:rPr>
                <w:rFonts w:ascii="Times New Roman" w:hAnsi="Times New Roman"/>
                <w:kern w:val="0"/>
                <w:sz w:val="18"/>
                <w:szCs w:val="20"/>
              </w:rPr>
            </w:pPr>
          </w:p>
        </w:tc>
        <w:tc>
          <w:tcPr>
            <w:tcW w:w="629" w:type="dxa"/>
            <w:gridSpan w:val="2"/>
            <w:tcBorders>
              <w:top w:val="single" w:color="auto" w:sz="4" w:space="0"/>
              <w:left w:val="single" w:color="auto" w:sz="4" w:space="0"/>
              <w:bottom w:val="single" w:color="auto" w:sz="4" w:space="0"/>
              <w:right w:val="single" w:color="auto" w:sz="4" w:space="0"/>
            </w:tcBorders>
            <w:vAlign w:val="center"/>
          </w:tcPr>
          <w:p w14:paraId="34B23D4E">
            <w:pPr>
              <w:widowControl/>
              <w:autoSpaceDE w:val="0"/>
              <w:autoSpaceDN w:val="0"/>
              <w:adjustRightInd/>
              <w:spacing w:line="240" w:lineRule="auto"/>
              <w:jc w:val="center"/>
              <w:rPr>
                <w:rFonts w:ascii="Times New Roman" w:hAnsi="Times New Roman"/>
                <w:kern w:val="0"/>
                <w:sz w:val="18"/>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34E6AF5B">
            <w:pPr>
              <w:widowControl/>
              <w:autoSpaceDE w:val="0"/>
              <w:autoSpaceDN w:val="0"/>
              <w:adjustRightInd/>
              <w:spacing w:line="240" w:lineRule="auto"/>
              <w:jc w:val="center"/>
              <w:rPr>
                <w:rFonts w:ascii="Times New Roman" w:hAnsi="Times New Roman"/>
                <w:kern w:val="0"/>
                <w:sz w:val="18"/>
                <w:szCs w:val="20"/>
              </w:rPr>
            </w:pPr>
          </w:p>
        </w:tc>
        <w:tc>
          <w:tcPr>
            <w:tcW w:w="1071" w:type="dxa"/>
            <w:gridSpan w:val="2"/>
            <w:tcBorders>
              <w:top w:val="single" w:color="auto" w:sz="4" w:space="0"/>
              <w:left w:val="single" w:color="auto" w:sz="4" w:space="0"/>
              <w:bottom w:val="single" w:color="auto" w:sz="4" w:space="0"/>
              <w:right w:val="single" w:color="auto" w:sz="4" w:space="0"/>
            </w:tcBorders>
            <w:vAlign w:val="center"/>
          </w:tcPr>
          <w:p w14:paraId="10E1FD9E">
            <w:pPr>
              <w:widowControl/>
              <w:autoSpaceDE w:val="0"/>
              <w:autoSpaceDN w:val="0"/>
              <w:adjustRightInd/>
              <w:spacing w:line="240" w:lineRule="auto"/>
              <w:jc w:val="center"/>
              <w:rPr>
                <w:rFonts w:ascii="Times New Roman" w:hAnsi="Times New Roman"/>
                <w:kern w:val="0"/>
                <w:sz w:val="18"/>
                <w:szCs w:val="20"/>
              </w:rPr>
            </w:pPr>
          </w:p>
        </w:tc>
        <w:tc>
          <w:tcPr>
            <w:tcW w:w="858" w:type="dxa"/>
            <w:gridSpan w:val="2"/>
            <w:tcBorders>
              <w:top w:val="single" w:color="auto" w:sz="4" w:space="0"/>
              <w:left w:val="single" w:color="auto" w:sz="4" w:space="0"/>
              <w:bottom w:val="single" w:color="auto" w:sz="4" w:space="0"/>
              <w:right w:val="single" w:color="auto" w:sz="4" w:space="0"/>
            </w:tcBorders>
            <w:vAlign w:val="center"/>
          </w:tcPr>
          <w:p w14:paraId="48CB5BC8">
            <w:pPr>
              <w:widowControl/>
              <w:autoSpaceDE w:val="0"/>
              <w:autoSpaceDN w:val="0"/>
              <w:adjustRightInd/>
              <w:spacing w:line="240" w:lineRule="auto"/>
              <w:jc w:val="center"/>
              <w:rPr>
                <w:rFonts w:ascii="Times New Roman" w:hAnsi="Times New Roman"/>
                <w:kern w:val="0"/>
                <w:sz w:val="18"/>
                <w:szCs w:val="20"/>
              </w:rPr>
            </w:pPr>
          </w:p>
        </w:tc>
        <w:tc>
          <w:tcPr>
            <w:tcW w:w="623" w:type="dxa"/>
            <w:tcBorders>
              <w:top w:val="single" w:color="auto" w:sz="4" w:space="0"/>
              <w:left w:val="single" w:color="auto" w:sz="4" w:space="0"/>
              <w:bottom w:val="single" w:color="auto" w:sz="4" w:space="0"/>
              <w:right w:val="single" w:color="auto" w:sz="4" w:space="0"/>
            </w:tcBorders>
            <w:vAlign w:val="center"/>
          </w:tcPr>
          <w:p w14:paraId="3C8CE923">
            <w:pPr>
              <w:widowControl/>
              <w:autoSpaceDE w:val="0"/>
              <w:autoSpaceDN w:val="0"/>
              <w:adjustRightInd/>
              <w:spacing w:line="240" w:lineRule="auto"/>
              <w:jc w:val="center"/>
              <w:rPr>
                <w:rFonts w:ascii="Times New Roman" w:hAnsi="Times New Roman"/>
                <w:kern w:val="0"/>
                <w:sz w:val="18"/>
                <w:szCs w:val="20"/>
              </w:rPr>
            </w:pPr>
          </w:p>
        </w:tc>
        <w:tc>
          <w:tcPr>
            <w:tcW w:w="985" w:type="dxa"/>
            <w:tcBorders>
              <w:top w:val="single" w:color="auto" w:sz="4" w:space="0"/>
              <w:left w:val="single" w:color="auto" w:sz="4" w:space="0"/>
              <w:bottom w:val="single" w:color="auto" w:sz="4" w:space="0"/>
              <w:right w:val="single" w:color="auto" w:sz="4" w:space="0"/>
            </w:tcBorders>
            <w:vAlign w:val="center"/>
          </w:tcPr>
          <w:p w14:paraId="04D8C99F">
            <w:pPr>
              <w:widowControl/>
              <w:autoSpaceDE w:val="0"/>
              <w:autoSpaceDN w:val="0"/>
              <w:adjustRightInd/>
              <w:spacing w:line="240" w:lineRule="auto"/>
              <w:jc w:val="center"/>
              <w:rPr>
                <w:rFonts w:ascii="Times New Roman" w:hAnsi="Times New Roman"/>
                <w:kern w:val="0"/>
                <w:sz w:val="18"/>
                <w:szCs w:val="20"/>
              </w:rPr>
            </w:pPr>
          </w:p>
        </w:tc>
      </w:tr>
      <w:tr w14:paraId="3988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344" w:type="dxa"/>
            <w:gridSpan w:val="15"/>
            <w:tcBorders>
              <w:top w:val="single" w:color="auto" w:sz="4" w:space="0"/>
              <w:left w:val="single" w:color="auto" w:sz="4" w:space="0"/>
              <w:bottom w:val="single" w:color="auto" w:sz="4" w:space="0"/>
              <w:right w:val="single" w:color="auto" w:sz="4" w:space="0"/>
            </w:tcBorders>
            <w:vAlign w:val="center"/>
          </w:tcPr>
          <w:p w14:paraId="352DCFC4">
            <w:pPr>
              <w:widowControl/>
              <w:autoSpaceDE w:val="0"/>
              <w:autoSpaceDN w:val="0"/>
              <w:adjustRightInd/>
              <w:spacing w:line="240" w:lineRule="auto"/>
              <w:jc w:val="left"/>
              <w:rPr>
                <w:rFonts w:ascii="Times New Roman" w:hAnsi="Times New Roman"/>
                <w:b/>
                <w:bCs/>
                <w:kern w:val="0"/>
                <w:sz w:val="18"/>
                <w:szCs w:val="20"/>
              </w:rPr>
            </w:pPr>
            <w:r>
              <w:rPr>
                <w:rFonts w:hint="eastAsia" w:ascii="Times New Roman" w:hAnsi="Times New Roman"/>
                <w:b/>
                <w:bCs/>
                <w:kern w:val="0"/>
                <w:sz w:val="18"/>
                <w:szCs w:val="20"/>
              </w:rPr>
              <w:t>产品输出</w:t>
            </w:r>
          </w:p>
        </w:tc>
      </w:tr>
      <w:tr w14:paraId="13E1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1" w:type="dxa"/>
            <w:tcBorders>
              <w:top w:val="single" w:color="auto" w:sz="4" w:space="0"/>
              <w:left w:val="single" w:color="auto" w:sz="4" w:space="0"/>
              <w:bottom w:val="single" w:color="auto" w:sz="4" w:space="0"/>
              <w:right w:val="single" w:color="auto" w:sz="4" w:space="0"/>
            </w:tcBorders>
            <w:vAlign w:val="center"/>
          </w:tcPr>
          <w:p w14:paraId="3D72A409">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项目</w:t>
            </w: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720BCD66">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单位</w:t>
            </w:r>
          </w:p>
        </w:tc>
        <w:tc>
          <w:tcPr>
            <w:tcW w:w="2280" w:type="dxa"/>
            <w:gridSpan w:val="4"/>
            <w:tcBorders>
              <w:top w:val="single" w:color="auto" w:sz="4" w:space="0"/>
              <w:left w:val="single" w:color="auto" w:sz="4" w:space="0"/>
              <w:bottom w:val="single" w:color="auto" w:sz="4" w:space="0"/>
              <w:right w:val="single" w:color="auto" w:sz="4" w:space="0"/>
            </w:tcBorders>
            <w:vAlign w:val="center"/>
          </w:tcPr>
          <w:p w14:paraId="49D3C3FB">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活动数据</w:t>
            </w:r>
          </w:p>
        </w:tc>
        <w:tc>
          <w:tcPr>
            <w:tcW w:w="2396" w:type="dxa"/>
            <w:gridSpan w:val="5"/>
            <w:tcBorders>
              <w:top w:val="single" w:color="auto" w:sz="4" w:space="0"/>
              <w:left w:val="single" w:color="auto" w:sz="4" w:space="0"/>
              <w:bottom w:val="single" w:color="auto" w:sz="4" w:space="0"/>
              <w:right w:val="single" w:color="auto" w:sz="4" w:space="0"/>
            </w:tcBorders>
            <w:vAlign w:val="center"/>
          </w:tcPr>
          <w:p w14:paraId="5C124CD3">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数据来源</w:t>
            </w:r>
          </w:p>
        </w:tc>
        <w:tc>
          <w:tcPr>
            <w:tcW w:w="2022" w:type="dxa"/>
            <w:gridSpan w:val="3"/>
            <w:tcBorders>
              <w:top w:val="single" w:color="auto" w:sz="4" w:space="0"/>
              <w:left w:val="single" w:color="auto" w:sz="4" w:space="0"/>
              <w:bottom w:val="single" w:color="auto" w:sz="4" w:space="0"/>
              <w:right w:val="single" w:color="auto" w:sz="4" w:space="0"/>
            </w:tcBorders>
            <w:vAlign w:val="center"/>
          </w:tcPr>
          <w:p w14:paraId="451A0FEC">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备注</w:t>
            </w:r>
          </w:p>
        </w:tc>
      </w:tr>
      <w:tr w14:paraId="1BAA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1" w:type="dxa"/>
            <w:tcBorders>
              <w:top w:val="single" w:color="auto" w:sz="4" w:space="0"/>
              <w:left w:val="single" w:color="auto" w:sz="4" w:space="0"/>
              <w:bottom w:val="single" w:color="auto" w:sz="4" w:space="0"/>
              <w:right w:val="single" w:color="auto" w:sz="4" w:space="0"/>
            </w:tcBorders>
            <w:vAlign w:val="center"/>
          </w:tcPr>
          <w:p w14:paraId="51AA6E79">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货物</w:t>
            </w:r>
            <w:r>
              <w:rPr>
                <w:rFonts w:ascii="Times New Roman" w:hAnsi="Times New Roman"/>
                <w:kern w:val="0"/>
                <w:sz w:val="18"/>
                <w:szCs w:val="20"/>
              </w:rPr>
              <w:t>1</w:t>
            </w: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125CF5B2">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w:t>
            </w:r>
          </w:p>
        </w:tc>
        <w:tc>
          <w:tcPr>
            <w:tcW w:w="2280" w:type="dxa"/>
            <w:gridSpan w:val="4"/>
            <w:tcBorders>
              <w:top w:val="single" w:color="auto" w:sz="4" w:space="0"/>
              <w:left w:val="single" w:color="auto" w:sz="4" w:space="0"/>
              <w:bottom w:val="single" w:color="auto" w:sz="4" w:space="0"/>
              <w:right w:val="single" w:color="auto" w:sz="4" w:space="0"/>
            </w:tcBorders>
            <w:vAlign w:val="center"/>
          </w:tcPr>
          <w:p w14:paraId="134A6A0F">
            <w:pPr>
              <w:widowControl/>
              <w:autoSpaceDE w:val="0"/>
              <w:autoSpaceDN w:val="0"/>
              <w:adjustRightInd/>
              <w:spacing w:line="240" w:lineRule="auto"/>
              <w:jc w:val="center"/>
              <w:rPr>
                <w:rFonts w:ascii="Times New Roman" w:hAnsi="Times New Roman"/>
                <w:kern w:val="0"/>
                <w:sz w:val="18"/>
                <w:szCs w:val="20"/>
              </w:rPr>
            </w:pPr>
          </w:p>
        </w:tc>
        <w:tc>
          <w:tcPr>
            <w:tcW w:w="2396" w:type="dxa"/>
            <w:gridSpan w:val="5"/>
            <w:tcBorders>
              <w:top w:val="single" w:color="auto" w:sz="4" w:space="0"/>
              <w:left w:val="single" w:color="auto" w:sz="4" w:space="0"/>
              <w:bottom w:val="single" w:color="auto" w:sz="4" w:space="0"/>
              <w:right w:val="single" w:color="auto" w:sz="4" w:space="0"/>
            </w:tcBorders>
            <w:vAlign w:val="center"/>
          </w:tcPr>
          <w:p w14:paraId="28D3845D">
            <w:pPr>
              <w:widowControl/>
              <w:autoSpaceDE w:val="0"/>
              <w:autoSpaceDN w:val="0"/>
              <w:adjustRightInd/>
              <w:spacing w:line="240" w:lineRule="auto"/>
              <w:jc w:val="center"/>
              <w:rPr>
                <w:rFonts w:ascii="Times New Roman" w:hAnsi="Times New Roman"/>
                <w:kern w:val="0"/>
                <w:sz w:val="18"/>
                <w:szCs w:val="20"/>
              </w:rPr>
            </w:pPr>
          </w:p>
        </w:tc>
        <w:tc>
          <w:tcPr>
            <w:tcW w:w="2022" w:type="dxa"/>
            <w:gridSpan w:val="3"/>
            <w:tcBorders>
              <w:top w:val="single" w:color="auto" w:sz="4" w:space="0"/>
              <w:left w:val="single" w:color="auto" w:sz="4" w:space="0"/>
              <w:bottom w:val="single" w:color="auto" w:sz="4" w:space="0"/>
              <w:right w:val="single" w:color="auto" w:sz="4" w:space="0"/>
            </w:tcBorders>
            <w:vAlign w:val="center"/>
          </w:tcPr>
          <w:p w14:paraId="55899F21">
            <w:pPr>
              <w:widowControl/>
              <w:autoSpaceDE w:val="0"/>
              <w:autoSpaceDN w:val="0"/>
              <w:adjustRightInd/>
              <w:spacing w:line="240" w:lineRule="auto"/>
              <w:jc w:val="center"/>
              <w:rPr>
                <w:rFonts w:ascii="Times New Roman" w:hAnsi="Times New Roman"/>
                <w:kern w:val="0"/>
                <w:sz w:val="18"/>
                <w:szCs w:val="20"/>
              </w:rPr>
            </w:pPr>
          </w:p>
        </w:tc>
      </w:tr>
      <w:tr w14:paraId="7D21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1" w:type="dxa"/>
            <w:tcBorders>
              <w:top w:val="single" w:color="auto" w:sz="4" w:space="0"/>
              <w:left w:val="single" w:color="auto" w:sz="4" w:space="0"/>
              <w:bottom w:val="single" w:color="auto" w:sz="4" w:space="0"/>
              <w:right w:val="single" w:color="auto" w:sz="4" w:space="0"/>
            </w:tcBorders>
            <w:vAlign w:val="center"/>
          </w:tcPr>
          <w:p w14:paraId="786735FF">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货物</w:t>
            </w:r>
            <w:r>
              <w:rPr>
                <w:rFonts w:ascii="Times New Roman" w:hAnsi="Times New Roman"/>
                <w:kern w:val="0"/>
                <w:sz w:val="18"/>
                <w:szCs w:val="20"/>
              </w:rPr>
              <w:t>2</w:t>
            </w: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2A8F6D33">
            <w:pPr>
              <w:widowControl/>
              <w:autoSpaceDE w:val="0"/>
              <w:autoSpaceDN w:val="0"/>
              <w:adjustRightInd/>
              <w:spacing w:line="240" w:lineRule="auto"/>
              <w:jc w:val="center"/>
              <w:rPr>
                <w:rFonts w:ascii="Times New Roman" w:hAnsi="Times New Roman"/>
                <w:kern w:val="0"/>
                <w:sz w:val="18"/>
                <w:szCs w:val="20"/>
              </w:rPr>
            </w:pPr>
            <w:r>
              <w:rPr>
                <w:rFonts w:ascii="Times New Roman" w:hAnsi="Times New Roman"/>
                <w:kern w:val="0"/>
                <w:sz w:val="18"/>
                <w:szCs w:val="20"/>
              </w:rPr>
              <w:t>t</w:t>
            </w:r>
          </w:p>
        </w:tc>
        <w:tc>
          <w:tcPr>
            <w:tcW w:w="2280" w:type="dxa"/>
            <w:gridSpan w:val="4"/>
            <w:tcBorders>
              <w:top w:val="single" w:color="auto" w:sz="4" w:space="0"/>
              <w:left w:val="single" w:color="auto" w:sz="4" w:space="0"/>
              <w:bottom w:val="single" w:color="auto" w:sz="4" w:space="0"/>
              <w:right w:val="single" w:color="auto" w:sz="4" w:space="0"/>
            </w:tcBorders>
            <w:vAlign w:val="center"/>
          </w:tcPr>
          <w:p w14:paraId="5B5D1737">
            <w:pPr>
              <w:widowControl/>
              <w:autoSpaceDE w:val="0"/>
              <w:autoSpaceDN w:val="0"/>
              <w:adjustRightInd/>
              <w:spacing w:line="240" w:lineRule="auto"/>
              <w:jc w:val="center"/>
              <w:rPr>
                <w:rFonts w:ascii="Times New Roman" w:hAnsi="Times New Roman"/>
                <w:kern w:val="0"/>
                <w:sz w:val="18"/>
                <w:szCs w:val="20"/>
              </w:rPr>
            </w:pPr>
          </w:p>
        </w:tc>
        <w:tc>
          <w:tcPr>
            <w:tcW w:w="2396" w:type="dxa"/>
            <w:gridSpan w:val="5"/>
            <w:tcBorders>
              <w:top w:val="single" w:color="auto" w:sz="4" w:space="0"/>
              <w:left w:val="single" w:color="auto" w:sz="4" w:space="0"/>
              <w:bottom w:val="single" w:color="auto" w:sz="4" w:space="0"/>
              <w:right w:val="single" w:color="auto" w:sz="4" w:space="0"/>
            </w:tcBorders>
            <w:vAlign w:val="center"/>
          </w:tcPr>
          <w:p w14:paraId="1D508315">
            <w:pPr>
              <w:widowControl/>
              <w:autoSpaceDE w:val="0"/>
              <w:autoSpaceDN w:val="0"/>
              <w:adjustRightInd/>
              <w:spacing w:line="240" w:lineRule="auto"/>
              <w:jc w:val="center"/>
              <w:rPr>
                <w:rFonts w:ascii="Times New Roman" w:hAnsi="Times New Roman"/>
                <w:kern w:val="0"/>
                <w:sz w:val="18"/>
                <w:szCs w:val="20"/>
              </w:rPr>
            </w:pPr>
          </w:p>
        </w:tc>
        <w:tc>
          <w:tcPr>
            <w:tcW w:w="2022" w:type="dxa"/>
            <w:gridSpan w:val="3"/>
            <w:tcBorders>
              <w:top w:val="single" w:color="auto" w:sz="4" w:space="0"/>
              <w:left w:val="single" w:color="auto" w:sz="4" w:space="0"/>
              <w:bottom w:val="single" w:color="auto" w:sz="4" w:space="0"/>
              <w:right w:val="single" w:color="auto" w:sz="4" w:space="0"/>
            </w:tcBorders>
            <w:vAlign w:val="center"/>
          </w:tcPr>
          <w:p w14:paraId="34C177E6">
            <w:pPr>
              <w:widowControl/>
              <w:autoSpaceDE w:val="0"/>
              <w:autoSpaceDN w:val="0"/>
              <w:adjustRightInd/>
              <w:spacing w:line="240" w:lineRule="auto"/>
              <w:jc w:val="center"/>
              <w:rPr>
                <w:rFonts w:ascii="Times New Roman" w:hAnsi="Times New Roman"/>
                <w:kern w:val="0"/>
                <w:sz w:val="18"/>
                <w:szCs w:val="20"/>
              </w:rPr>
            </w:pPr>
          </w:p>
        </w:tc>
      </w:tr>
      <w:tr w14:paraId="44E5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1" w:type="dxa"/>
            <w:tcBorders>
              <w:top w:val="single" w:color="auto" w:sz="4" w:space="0"/>
              <w:left w:val="single" w:color="auto" w:sz="4" w:space="0"/>
              <w:bottom w:val="single" w:color="auto" w:sz="4" w:space="0"/>
              <w:right w:val="single" w:color="auto" w:sz="4" w:space="0"/>
            </w:tcBorders>
            <w:vAlign w:val="center"/>
          </w:tcPr>
          <w:p w14:paraId="093985B5">
            <w:pPr>
              <w:widowControl/>
              <w:autoSpaceDE w:val="0"/>
              <w:autoSpaceDN w:val="0"/>
              <w:adjustRightInd/>
              <w:spacing w:line="240" w:lineRule="auto"/>
              <w:jc w:val="center"/>
              <w:rPr>
                <w:rFonts w:ascii="Times New Roman" w:hAnsi="Times New Roman"/>
                <w:kern w:val="0"/>
                <w:sz w:val="18"/>
                <w:szCs w:val="20"/>
              </w:rPr>
            </w:pPr>
            <w:r>
              <w:rPr>
                <w:rFonts w:hint="eastAsia" w:ascii="Times New Roman" w:hAnsi="Times New Roman"/>
                <w:kern w:val="0"/>
                <w:sz w:val="18"/>
                <w:szCs w:val="20"/>
              </w:rPr>
              <w:t>……</w:t>
            </w:r>
          </w:p>
        </w:tc>
        <w:tc>
          <w:tcPr>
            <w:tcW w:w="1385" w:type="dxa"/>
            <w:gridSpan w:val="2"/>
            <w:tcBorders>
              <w:top w:val="single" w:color="auto" w:sz="4" w:space="0"/>
              <w:left w:val="single" w:color="auto" w:sz="4" w:space="0"/>
              <w:bottom w:val="single" w:color="auto" w:sz="4" w:space="0"/>
              <w:right w:val="single" w:color="auto" w:sz="4" w:space="0"/>
            </w:tcBorders>
            <w:vAlign w:val="center"/>
          </w:tcPr>
          <w:p w14:paraId="7ECB1949">
            <w:pPr>
              <w:widowControl/>
              <w:autoSpaceDE w:val="0"/>
              <w:autoSpaceDN w:val="0"/>
              <w:adjustRightInd/>
              <w:spacing w:line="240" w:lineRule="auto"/>
              <w:jc w:val="center"/>
              <w:rPr>
                <w:rFonts w:ascii="Times New Roman" w:hAnsi="Times New Roman"/>
                <w:kern w:val="0"/>
                <w:sz w:val="18"/>
                <w:szCs w:val="20"/>
              </w:rPr>
            </w:pPr>
          </w:p>
        </w:tc>
        <w:tc>
          <w:tcPr>
            <w:tcW w:w="2280" w:type="dxa"/>
            <w:gridSpan w:val="4"/>
            <w:tcBorders>
              <w:top w:val="single" w:color="auto" w:sz="4" w:space="0"/>
              <w:left w:val="single" w:color="auto" w:sz="4" w:space="0"/>
              <w:bottom w:val="single" w:color="auto" w:sz="4" w:space="0"/>
              <w:right w:val="single" w:color="auto" w:sz="4" w:space="0"/>
            </w:tcBorders>
            <w:vAlign w:val="center"/>
          </w:tcPr>
          <w:p w14:paraId="50960FFC">
            <w:pPr>
              <w:widowControl/>
              <w:autoSpaceDE w:val="0"/>
              <w:autoSpaceDN w:val="0"/>
              <w:adjustRightInd/>
              <w:spacing w:line="240" w:lineRule="auto"/>
              <w:jc w:val="center"/>
              <w:rPr>
                <w:rFonts w:ascii="Times New Roman" w:hAnsi="Times New Roman"/>
                <w:kern w:val="0"/>
                <w:sz w:val="18"/>
                <w:szCs w:val="20"/>
              </w:rPr>
            </w:pPr>
          </w:p>
        </w:tc>
        <w:tc>
          <w:tcPr>
            <w:tcW w:w="2396" w:type="dxa"/>
            <w:gridSpan w:val="5"/>
            <w:tcBorders>
              <w:top w:val="single" w:color="auto" w:sz="4" w:space="0"/>
              <w:left w:val="single" w:color="auto" w:sz="4" w:space="0"/>
              <w:bottom w:val="single" w:color="auto" w:sz="4" w:space="0"/>
              <w:right w:val="single" w:color="auto" w:sz="4" w:space="0"/>
            </w:tcBorders>
            <w:vAlign w:val="center"/>
          </w:tcPr>
          <w:p w14:paraId="27F02A2A">
            <w:pPr>
              <w:widowControl/>
              <w:autoSpaceDE w:val="0"/>
              <w:autoSpaceDN w:val="0"/>
              <w:adjustRightInd/>
              <w:spacing w:line="240" w:lineRule="auto"/>
              <w:jc w:val="center"/>
              <w:rPr>
                <w:rFonts w:ascii="Times New Roman" w:hAnsi="Times New Roman"/>
                <w:kern w:val="0"/>
                <w:sz w:val="18"/>
                <w:szCs w:val="20"/>
              </w:rPr>
            </w:pPr>
          </w:p>
        </w:tc>
        <w:tc>
          <w:tcPr>
            <w:tcW w:w="2022" w:type="dxa"/>
            <w:gridSpan w:val="3"/>
            <w:tcBorders>
              <w:top w:val="single" w:color="auto" w:sz="4" w:space="0"/>
              <w:left w:val="single" w:color="auto" w:sz="4" w:space="0"/>
              <w:bottom w:val="single" w:color="auto" w:sz="4" w:space="0"/>
              <w:right w:val="single" w:color="auto" w:sz="4" w:space="0"/>
            </w:tcBorders>
            <w:vAlign w:val="center"/>
          </w:tcPr>
          <w:p w14:paraId="438E4B26">
            <w:pPr>
              <w:widowControl/>
              <w:autoSpaceDE w:val="0"/>
              <w:autoSpaceDN w:val="0"/>
              <w:adjustRightInd/>
              <w:spacing w:line="240" w:lineRule="auto"/>
              <w:jc w:val="center"/>
              <w:rPr>
                <w:rFonts w:ascii="Times New Roman" w:hAnsi="Times New Roman"/>
                <w:kern w:val="0"/>
                <w:sz w:val="18"/>
                <w:szCs w:val="20"/>
              </w:rPr>
            </w:pPr>
          </w:p>
        </w:tc>
      </w:tr>
      <w:tr w14:paraId="3FEA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9344" w:type="dxa"/>
            <w:gridSpan w:val="15"/>
            <w:tcBorders>
              <w:top w:val="single" w:color="auto" w:sz="4" w:space="0"/>
              <w:left w:val="single" w:color="auto" w:sz="4" w:space="0"/>
              <w:bottom w:val="single" w:color="auto" w:sz="4" w:space="0"/>
              <w:right w:val="single" w:color="auto" w:sz="4" w:space="0"/>
            </w:tcBorders>
          </w:tcPr>
          <w:p w14:paraId="3ECFAB49">
            <w:pPr>
              <w:widowControl/>
              <w:autoSpaceDE w:val="0"/>
              <w:autoSpaceDN w:val="0"/>
              <w:adjustRightInd/>
              <w:spacing w:before="156" w:beforeLines="50" w:line="240" w:lineRule="auto"/>
              <w:rPr>
                <w:rFonts w:ascii="Times New Roman" w:hAnsi="Times New Roman"/>
                <w:b/>
                <w:bCs/>
                <w:kern w:val="0"/>
                <w:sz w:val="18"/>
                <w:szCs w:val="20"/>
              </w:rPr>
            </w:pPr>
            <w:r>
              <w:rPr>
                <w:rFonts w:hint="eastAsia" w:ascii="Times New Roman" w:hAnsi="Times New Roman"/>
                <w:b/>
                <w:bCs/>
                <w:kern w:val="0"/>
                <w:sz w:val="18"/>
                <w:szCs w:val="20"/>
              </w:rPr>
              <w:t>其他排放说明</w:t>
            </w:r>
          </w:p>
        </w:tc>
      </w:tr>
    </w:tbl>
    <w:p w14:paraId="322B97E0">
      <w:pPr>
        <w:pStyle w:val="56"/>
        <w:ind w:firstLine="420"/>
      </w:pPr>
    </w:p>
    <w:p w14:paraId="41F94C80">
      <w:pPr>
        <w:widowControl/>
        <w:adjustRightInd/>
        <w:spacing w:line="240" w:lineRule="auto"/>
        <w:jc w:val="left"/>
        <w:rPr>
          <w:rFonts w:ascii="宋体" w:hAnsi="Times New Roman"/>
          <w:kern w:val="0"/>
          <w:szCs w:val="20"/>
        </w:rPr>
      </w:pPr>
      <w:r>
        <w:br w:type="page"/>
      </w:r>
    </w:p>
    <w:p w14:paraId="441A9CF1">
      <w:pPr>
        <w:pStyle w:val="198"/>
      </w:pPr>
    </w:p>
    <w:p w14:paraId="609487E7">
      <w:pPr>
        <w:pStyle w:val="199"/>
      </w:pPr>
    </w:p>
    <w:p w14:paraId="098C77B1">
      <w:pPr>
        <w:pStyle w:val="76"/>
        <w:spacing w:after="156"/>
      </w:pPr>
      <w:r>
        <w:br w:type="textWrapping"/>
      </w:r>
      <w:r>
        <w:rPr>
          <w:rFonts w:hint="eastAsia"/>
        </w:rPr>
        <w:t>（资料性）</w:t>
      </w:r>
      <w:r>
        <w:br w:type="textWrapping"/>
      </w:r>
      <w:r>
        <w:rPr>
          <w:rFonts w:hint="eastAsia"/>
        </w:rPr>
        <w:t>产品碳足迹核算报告模板框架</w:t>
      </w:r>
    </w:p>
    <w:p w14:paraId="0BE10FAA">
      <w:pPr>
        <w:pStyle w:val="78"/>
        <w:spacing w:before="156" w:after="156"/>
      </w:pPr>
      <w:r>
        <w:rPr>
          <w:rFonts w:hint="eastAsia"/>
        </w:rPr>
        <w:t>基本情况</w:t>
      </w:r>
    </w:p>
    <w:p w14:paraId="5422B3CA">
      <w:pPr>
        <w:widowControl/>
        <w:numPr>
          <w:ilvl w:val="2"/>
          <w:numId w:val="45"/>
        </w:numPr>
        <w:wordWrap w:val="0"/>
        <w:overflowPunct w:val="0"/>
        <w:autoSpaceDE w:val="0"/>
        <w:autoSpaceDN w:val="0"/>
        <w:adjustRightInd/>
        <w:spacing w:before="156" w:beforeLines="50" w:after="156" w:afterLines="50" w:line="240" w:lineRule="auto"/>
        <w:textAlignment w:val="baseline"/>
        <w:outlineLvl w:val="3"/>
        <w:rPr>
          <w:rFonts w:ascii="黑体" w:hAnsi="Times New Roman" w:eastAsia="黑体"/>
          <w:kern w:val="21"/>
          <w:szCs w:val="20"/>
        </w:rPr>
      </w:pPr>
      <w:r>
        <w:rPr>
          <w:rFonts w:hint="eastAsia" w:ascii="黑体" w:hAnsi="Times New Roman" w:eastAsia="黑体"/>
          <w:kern w:val="21"/>
          <w:szCs w:val="20"/>
        </w:rPr>
        <w:t>产品基本信息</w:t>
      </w:r>
    </w:p>
    <w:p w14:paraId="52582DB7">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包括产品名称、规格、主要技术参数等内容描述。</w:t>
      </w:r>
    </w:p>
    <w:p w14:paraId="1BDE9D73">
      <w:pPr>
        <w:widowControl/>
        <w:numPr>
          <w:ilvl w:val="2"/>
          <w:numId w:val="45"/>
        </w:numPr>
        <w:wordWrap w:val="0"/>
        <w:overflowPunct w:val="0"/>
        <w:autoSpaceDE w:val="0"/>
        <w:autoSpaceDN w:val="0"/>
        <w:adjustRightInd/>
        <w:spacing w:before="156" w:beforeLines="50" w:after="156" w:afterLines="50" w:line="240" w:lineRule="auto"/>
        <w:textAlignment w:val="baseline"/>
        <w:outlineLvl w:val="3"/>
        <w:rPr>
          <w:rFonts w:ascii="黑体" w:hAnsi="Times New Roman" w:eastAsia="黑体"/>
          <w:kern w:val="21"/>
          <w:szCs w:val="20"/>
        </w:rPr>
      </w:pPr>
      <w:r>
        <w:rPr>
          <w:rFonts w:hint="eastAsia" w:ascii="黑体" w:hAnsi="Times New Roman" w:eastAsia="黑体"/>
          <w:kern w:val="21"/>
          <w:szCs w:val="20"/>
        </w:rPr>
        <w:t>生产企业信息</w:t>
      </w:r>
    </w:p>
    <w:p w14:paraId="464B01B2">
      <w:pPr>
        <w:pStyle w:val="78"/>
        <w:spacing w:before="156" w:after="156"/>
      </w:pPr>
      <w:r>
        <w:rPr>
          <w:rFonts w:hint="eastAsia"/>
        </w:rPr>
        <w:t>核算概述</w:t>
      </w:r>
    </w:p>
    <w:p w14:paraId="468CD6FD">
      <w:pPr>
        <w:widowControl/>
        <w:numPr>
          <w:ilvl w:val="2"/>
          <w:numId w:val="45"/>
        </w:numPr>
        <w:wordWrap w:val="0"/>
        <w:overflowPunct w:val="0"/>
        <w:autoSpaceDE w:val="0"/>
        <w:autoSpaceDN w:val="0"/>
        <w:adjustRightInd/>
        <w:spacing w:before="156" w:beforeLines="50" w:after="156" w:afterLines="50" w:line="240" w:lineRule="auto"/>
        <w:textAlignment w:val="baseline"/>
        <w:outlineLvl w:val="3"/>
        <w:rPr>
          <w:rFonts w:ascii="黑体" w:hAnsi="Times New Roman" w:eastAsia="黑体"/>
          <w:kern w:val="21"/>
          <w:szCs w:val="20"/>
        </w:rPr>
      </w:pPr>
      <w:r>
        <w:rPr>
          <w:rFonts w:hint="eastAsia" w:ascii="黑体" w:hAnsi="Times New Roman" w:eastAsia="黑体"/>
          <w:kern w:val="21"/>
          <w:szCs w:val="20"/>
        </w:rPr>
        <w:t>核算范围</w:t>
      </w:r>
    </w:p>
    <w:p w14:paraId="24209322">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包括核算期、核算依据等内容描述。</w:t>
      </w:r>
    </w:p>
    <w:p w14:paraId="10B9566C">
      <w:pPr>
        <w:widowControl/>
        <w:numPr>
          <w:ilvl w:val="2"/>
          <w:numId w:val="45"/>
        </w:numPr>
        <w:wordWrap w:val="0"/>
        <w:overflowPunct w:val="0"/>
        <w:autoSpaceDE w:val="0"/>
        <w:autoSpaceDN w:val="0"/>
        <w:adjustRightInd/>
        <w:spacing w:before="156" w:beforeLines="50" w:after="156" w:afterLines="50" w:line="240" w:lineRule="auto"/>
        <w:textAlignment w:val="baseline"/>
        <w:outlineLvl w:val="3"/>
        <w:rPr>
          <w:rFonts w:ascii="黑体" w:hAnsi="Times New Roman" w:eastAsia="黑体"/>
          <w:kern w:val="21"/>
          <w:szCs w:val="20"/>
        </w:rPr>
      </w:pPr>
      <w:r>
        <w:rPr>
          <w:rFonts w:hint="eastAsia" w:ascii="黑体" w:hAnsi="Times New Roman" w:eastAsia="黑体"/>
          <w:kern w:val="21"/>
          <w:szCs w:val="20"/>
        </w:rPr>
        <w:t>功能单位</w:t>
      </w:r>
    </w:p>
    <w:p w14:paraId="31352342">
      <w:pPr>
        <w:widowControl/>
        <w:numPr>
          <w:ilvl w:val="2"/>
          <w:numId w:val="45"/>
        </w:numPr>
        <w:wordWrap w:val="0"/>
        <w:overflowPunct w:val="0"/>
        <w:autoSpaceDE w:val="0"/>
        <w:autoSpaceDN w:val="0"/>
        <w:adjustRightInd/>
        <w:spacing w:before="156" w:beforeLines="50" w:after="156" w:afterLines="50" w:line="240" w:lineRule="auto"/>
        <w:textAlignment w:val="baseline"/>
        <w:outlineLvl w:val="3"/>
        <w:rPr>
          <w:rFonts w:ascii="黑体" w:hAnsi="Times New Roman" w:eastAsia="黑体"/>
          <w:kern w:val="21"/>
          <w:szCs w:val="20"/>
        </w:rPr>
      </w:pPr>
      <w:r>
        <w:rPr>
          <w:rFonts w:hint="eastAsia" w:ascii="黑体" w:hAnsi="Times New Roman" w:eastAsia="黑体"/>
          <w:kern w:val="21"/>
          <w:szCs w:val="20"/>
        </w:rPr>
        <w:t>系统边界</w:t>
      </w:r>
    </w:p>
    <w:p w14:paraId="5E967364">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包括生命周期各阶段等内容描述。</w:t>
      </w:r>
    </w:p>
    <w:p w14:paraId="4CD5AA0E">
      <w:pPr>
        <w:pStyle w:val="78"/>
        <w:spacing w:before="156" w:after="156"/>
      </w:pPr>
      <w:r>
        <w:rPr>
          <w:rFonts w:hint="eastAsia"/>
        </w:rPr>
        <w:t>数据收集与处理</w:t>
      </w:r>
    </w:p>
    <w:p w14:paraId="3BE9B60D">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包括分配原则、取舍准则等内容描述。</w:t>
      </w:r>
    </w:p>
    <w:p w14:paraId="0FF9D7D5">
      <w:pPr>
        <w:pStyle w:val="78"/>
        <w:spacing w:before="156" w:after="156"/>
      </w:pPr>
      <w:r>
        <w:rPr>
          <w:rFonts w:hint="eastAsia"/>
        </w:rPr>
        <w:t>核算过程和结果</w:t>
      </w:r>
    </w:p>
    <w:p w14:paraId="7ED9C850">
      <w:pPr>
        <w:widowControl/>
        <w:autoSpaceDE w:val="0"/>
        <w:autoSpaceDN w:val="0"/>
        <w:adjustRightInd/>
        <w:spacing w:line="240" w:lineRule="auto"/>
        <w:ind w:firstLine="420" w:firstLineChars="200"/>
        <w:rPr>
          <w:rFonts w:ascii="Times New Roman" w:hAnsi="Times New Roman"/>
          <w:kern w:val="0"/>
          <w:szCs w:val="20"/>
        </w:rPr>
      </w:pPr>
      <w:r>
        <w:rPr>
          <w:rFonts w:hint="eastAsia" w:ascii="Times New Roman" w:hAnsi="Times New Roman"/>
          <w:kern w:val="0"/>
          <w:szCs w:val="20"/>
        </w:rPr>
        <w:t>包括产品碳足迹计算过程、结果以及计算公式与基础数据等内容描述。</w:t>
      </w:r>
    </w:p>
    <w:p w14:paraId="03E69F46">
      <w:pPr>
        <w:pStyle w:val="78"/>
        <w:spacing w:before="156" w:after="156"/>
      </w:pPr>
      <w:r>
        <w:rPr>
          <w:rFonts w:hint="eastAsia"/>
        </w:rPr>
        <w:t>结论和不确定性说明</w:t>
      </w:r>
    </w:p>
    <w:p w14:paraId="0E90E6C6">
      <w:pPr>
        <w:pStyle w:val="56"/>
        <w:ind w:firstLine="420"/>
      </w:pPr>
      <w:r>
        <w:rPr>
          <w:rFonts w:hint="eastAsia" w:ascii="Times New Roman"/>
        </w:rPr>
        <w:t>包括产品碳足迹核算对产品设计优化与供应链管理等方面的结论与建议，以及不确定性的情况说明等。</w:t>
      </w:r>
    </w:p>
    <w:bookmarkEnd w:id="53"/>
    <w:p w14:paraId="4D6E4863">
      <w:pPr>
        <w:pStyle w:val="56"/>
        <w:ind w:firstLine="0" w:firstLineChars="0"/>
        <w:jc w:val="center"/>
      </w:pPr>
      <w:bookmarkStart w:id="54" w:name="BookMark8"/>
      <w:r>
        <w:rPr>
          <w:rFonts w:hint="eastAsia"/>
        </w:rPr>
        <w:drawing>
          <wp:inline distT="0" distB="0" distL="0" distR="0">
            <wp:extent cx="1485900" cy="317500"/>
            <wp:effectExtent l="0" t="0" r="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4"/>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B8EA8">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5F62D">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58927">
    <w:pPr>
      <w:pStyle w:val="52"/>
    </w:pPr>
    <w:r>
      <w:fldChar w:fldCharType="begin"/>
    </w:r>
    <w:r>
      <w:instrText xml:space="preserve">PAGE   \* MERGEFORMAT</w:instrText>
    </w:r>
    <w:r>
      <w:fldChar w:fldCharType="separate"/>
    </w:r>
    <w:r>
      <w:rPr>
        <w:lang w:val="zh-CN"/>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E5DE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177D0">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4DAAE">
    <w:pPr>
      <w:pStyle w:val="61"/>
    </w:pPr>
    <w:r>
      <w:fldChar w:fldCharType="begin"/>
    </w:r>
    <w:r>
      <w:instrText xml:space="preserve"> STYLEREF  标准文件_文件编号  \* MERGEFORMAT </w:instrText>
    </w:r>
    <w:r>
      <w:fldChar w:fldCharType="separate"/>
    </w:r>
    <w:r>
      <w:t>DB 42/T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4307D">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42/T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default" w:ascii="Times New Roman" w:hAnsi="Times New Roman" w:eastAsia="宋体" w:cs="Times New Roman"/>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2EFA6027"/>
    <w:multiLevelType w:val="multilevel"/>
    <w:tmpl w:val="2EFA6027"/>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3D346BC"/>
    <w:multiLevelType w:val="multilevel"/>
    <w:tmpl w:val="43D346BC"/>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14">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885208F"/>
    <w:multiLevelType w:val="multilevel"/>
    <w:tmpl w:val="5885208F"/>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23">
    <w:nsid w:val="59CC3A7B"/>
    <w:multiLevelType w:val="multilevel"/>
    <w:tmpl w:val="59CC3A7B"/>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24">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2268"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1"/>
  </w:num>
  <w:num w:numId="3">
    <w:abstractNumId w:val="5"/>
  </w:num>
  <w:num w:numId="4">
    <w:abstractNumId w:val="27"/>
  </w:num>
  <w:num w:numId="5">
    <w:abstractNumId w:val="20"/>
  </w:num>
  <w:num w:numId="6">
    <w:abstractNumId w:val="15"/>
  </w:num>
  <w:num w:numId="7">
    <w:abstractNumId w:val="8"/>
  </w:num>
  <w:num w:numId="8">
    <w:abstractNumId w:val="3"/>
  </w:num>
  <w:num w:numId="9">
    <w:abstractNumId w:val="9"/>
  </w:num>
  <w:num w:numId="10">
    <w:abstractNumId w:val="18"/>
  </w:num>
  <w:num w:numId="11">
    <w:abstractNumId w:val="29"/>
  </w:num>
  <w:num w:numId="12">
    <w:abstractNumId w:val="12"/>
  </w:num>
  <w:num w:numId="13">
    <w:abstractNumId w:val="14"/>
  </w:num>
  <w:num w:numId="14">
    <w:abstractNumId w:val="7"/>
  </w:num>
  <w:num w:numId="15">
    <w:abstractNumId w:val="21"/>
  </w:num>
  <w:num w:numId="16">
    <w:abstractNumId w:val="25"/>
  </w:num>
  <w:num w:numId="17">
    <w:abstractNumId w:val="19"/>
  </w:num>
  <w:num w:numId="18">
    <w:abstractNumId w:val="33"/>
  </w:num>
  <w:num w:numId="19">
    <w:abstractNumId w:val="17"/>
  </w:num>
  <w:num w:numId="20">
    <w:abstractNumId w:val="1"/>
  </w:num>
  <w:num w:numId="21">
    <w:abstractNumId w:val="10"/>
  </w:num>
  <w:num w:numId="22">
    <w:abstractNumId w:val="34"/>
  </w:num>
  <w:num w:numId="23">
    <w:abstractNumId w:val="24"/>
  </w:num>
  <w:num w:numId="24">
    <w:abstractNumId w:val="6"/>
  </w:num>
  <w:num w:numId="25">
    <w:abstractNumId w:val="30"/>
  </w:num>
  <w:num w:numId="26">
    <w:abstractNumId w:val="32"/>
  </w:num>
  <w:num w:numId="27">
    <w:abstractNumId w:val="2"/>
  </w:num>
  <w:num w:numId="28">
    <w:abstractNumId w:val="4"/>
  </w:num>
  <w:num w:numId="29">
    <w:abstractNumId w:val="16"/>
  </w:num>
  <w:num w:numId="30">
    <w:abstractNumId w:val="28"/>
  </w:num>
  <w:num w:numId="31">
    <w:abstractNumId w:val="26"/>
  </w:num>
  <w:num w:numId="32">
    <w:abstractNumId w:val="10"/>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mmaIQzE38b9ptO1GRia6ePNVEy1FDbNGvaMse/uHaKELes+ijR4p1BXEfvglbrAwO3gBAPh+W18P2FyRf79VUw==" w:salt="38RmClca4aPE//dnfkQBI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CF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787C"/>
    <w:rsid w:val="00030355"/>
    <w:rsid w:val="000303C3"/>
    <w:rsid w:val="00031C51"/>
    <w:rsid w:val="000331D3"/>
    <w:rsid w:val="000346A5"/>
    <w:rsid w:val="000359C3"/>
    <w:rsid w:val="00035A7D"/>
    <w:rsid w:val="000365ED"/>
    <w:rsid w:val="00041DE5"/>
    <w:rsid w:val="0004249A"/>
    <w:rsid w:val="00042561"/>
    <w:rsid w:val="00043282"/>
    <w:rsid w:val="00044286"/>
    <w:rsid w:val="0004439D"/>
    <w:rsid w:val="00047F28"/>
    <w:rsid w:val="000503AA"/>
    <w:rsid w:val="000506A1"/>
    <w:rsid w:val="00050AE4"/>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231E"/>
    <w:rsid w:val="0008367B"/>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0D6C"/>
    <w:rsid w:val="000B1592"/>
    <w:rsid w:val="000B1FF2"/>
    <w:rsid w:val="000B3CDA"/>
    <w:rsid w:val="000B4A80"/>
    <w:rsid w:val="000B6A0B"/>
    <w:rsid w:val="000C0F6C"/>
    <w:rsid w:val="000C11DB"/>
    <w:rsid w:val="000C1492"/>
    <w:rsid w:val="000C2FBD"/>
    <w:rsid w:val="000C4B41"/>
    <w:rsid w:val="000C57D6"/>
    <w:rsid w:val="000C6362"/>
    <w:rsid w:val="000C758B"/>
    <w:rsid w:val="000C7666"/>
    <w:rsid w:val="000D0A9C"/>
    <w:rsid w:val="000D0FB0"/>
    <w:rsid w:val="000D1795"/>
    <w:rsid w:val="000D329A"/>
    <w:rsid w:val="000D4B9C"/>
    <w:rsid w:val="000D4EB6"/>
    <w:rsid w:val="000D753B"/>
    <w:rsid w:val="000E4C9E"/>
    <w:rsid w:val="000E6FD7"/>
    <w:rsid w:val="000F06E1"/>
    <w:rsid w:val="000F0E3C"/>
    <w:rsid w:val="000F19D5"/>
    <w:rsid w:val="000F319C"/>
    <w:rsid w:val="000F4AEA"/>
    <w:rsid w:val="000F633F"/>
    <w:rsid w:val="000F67E9"/>
    <w:rsid w:val="001046B5"/>
    <w:rsid w:val="00104926"/>
    <w:rsid w:val="00113B1E"/>
    <w:rsid w:val="00113E85"/>
    <w:rsid w:val="0011711C"/>
    <w:rsid w:val="0012059C"/>
    <w:rsid w:val="00124E4F"/>
    <w:rsid w:val="001260B7"/>
    <w:rsid w:val="001265CB"/>
    <w:rsid w:val="00126E2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2C2A"/>
    <w:rsid w:val="001642FA"/>
    <w:rsid w:val="001649EB"/>
    <w:rsid w:val="00164BAF"/>
    <w:rsid w:val="00164FA8"/>
    <w:rsid w:val="00165065"/>
    <w:rsid w:val="00165434"/>
    <w:rsid w:val="0016580B"/>
    <w:rsid w:val="00165F49"/>
    <w:rsid w:val="00166B88"/>
    <w:rsid w:val="0016770A"/>
    <w:rsid w:val="0017012E"/>
    <w:rsid w:val="00170804"/>
    <w:rsid w:val="001708E9"/>
    <w:rsid w:val="0017340B"/>
    <w:rsid w:val="00173FB1"/>
    <w:rsid w:val="0017442A"/>
    <w:rsid w:val="00176DFD"/>
    <w:rsid w:val="00183D53"/>
    <w:rsid w:val="001852C9"/>
    <w:rsid w:val="00190087"/>
    <w:rsid w:val="001913C4"/>
    <w:rsid w:val="0019348F"/>
    <w:rsid w:val="00193A07"/>
    <w:rsid w:val="00194C95"/>
    <w:rsid w:val="00195C34"/>
    <w:rsid w:val="00196EF5"/>
    <w:rsid w:val="001A1A53"/>
    <w:rsid w:val="001A234A"/>
    <w:rsid w:val="001A3C2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6EEE"/>
    <w:rsid w:val="001E73AB"/>
    <w:rsid w:val="001F092D"/>
    <w:rsid w:val="001F143A"/>
    <w:rsid w:val="001F1605"/>
    <w:rsid w:val="001F2508"/>
    <w:rsid w:val="001F4816"/>
    <w:rsid w:val="001F4EE9"/>
    <w:rsid w:val="001F69B4"/>
    <w:rsid w:val="001F77C7"/>
    <w:rsid w:val="00200183"/>
    <w:rsid w:val="00200333"/>
    <w:rsid w:val="00200699"/>
    <w:rsid w:val="0020107D"/>
    <w:rsid w:val="00202AA4"/>
    <w:rsid w:val="002031F7"/>
    <w:rsid w:val="002040E6"/>
    <w:rsid w:val="00204A91"/>
    <w:rsid w:val="0020527B"/>
    <w:rsid w:val="00205F2C"/>
    <w:rsid w:val="00210B15"/>
    <w:rsid w:val="002142EA"/>
    <w:rsid w:val="002179AE"/>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A00"/>
    <w:rsid w:val="00247F52"/>
    <w:rsid w:val="00250B25"/>
    <w:rsid w:val="00250BBE"/>
    <w:rsid w:val="002515C2"/>
    <w:rsid w:val="0025194F"/>
    <w:rsid w:val="00253C8B"/>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8631A"/>
    <w:rsid w:val="00292D60"/>
    <w:rsid w:val="00293B30"/>
    <w:rsid w:val="00293F1D"/>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10C9"/>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0A0"/>
    <w:rsid w:val="00324D13"/>
    <w:rsid w:val="00324D2A"/>
    <w:rsid w:val="00324EDD"/>
    <w:rsid w:val="003331E4"/>
    <w:rsid w:val="0033466B"/>
    <w:rsid w:val="00335893"/>
    <w:rsid w:val="00335A9A"/>
    <w:rsid w:val="00336C64"/>
    <w:rsid w:val="00337162"/>
    <w:rsid w:val="003412F0"/>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06"/>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7A59"/>
    <w:rsid w:val="004266B6"/>
    <w:rsid w:val="00432DAA"/>
    <w:rsid w:val="00433DC1"/>
    <w:rsid w:val="00434305"/>
    <w:rsid w:val="00435DF7"/>
    <w:rsid w:val="0044083F"/>
    <w:rsid w:val="00441AE7"/>
    <w:rsid w:val="00445574"/>
    <w:rsid w:val="004467FB"/>
    <w:rsid w:val="00452D6B"/>
    <w:rsid w:val="00454484"/>
    <w:rsid w:val="0045517B"/>
    <w:rsid w:val="00463B4D"/>
    <w:rsid w:val="00463B77"/>
    <w:rsid w:val="00463C7B"/>
    <w:rsid w:val="004644A6"/>
    <w:rsid w:val="004659BD"/>
    <w:rsid w:val="00470775"/>
    <w:rsid w:val="004746B1"/>
    <w:rsid w:val="0047583F"/>
    <w:rsid w:val="00475DE8"/>
    <w:rsid w:val="004767CC"/>
    <w:rsid w:val="00481C44"/>
    <w:rsid w:val="00484936"/>
    <w:rsid w:val="00485C89"/>
    <w:rsid w:val="00486BE3"/>
    <w:rsid w:val="004905E4"/>
    <w:rsid w:val="00490A89"/>
    <w:rsid w:val="00490AB4"/>
    <w:rsid w:val="00492F02"/>
    <w:rsid w:val="004939AE"/>
    <w:rsid w:val="004A12DF"/>
    <w:rsid w:val="004A17E6"/>
    <w:rsid w:val="004A1BA8"/>
    <w:rsid w:val="004A3601"/>
    <w:rsid w:val="004A4B57"/>
    <w:rsid w:val="004A63FA"/>
    <w:rsid w:val="004B0272"/>
    <w:rsid w:val="004B2701"/>
    <w:rsid w:val="004B2E1B"/>
    <w:rsid w:val="004B3AA8"/>
    <w:rsid w:val="004B3E93"/>
    <w:rsid w:val="004B72D8"/>
    <w:rsid w:val="004C1FBC"/>
    <w:rsid w:val="004C3F1D"/>
    <w:rsid w:val="004C458D"/>
    <w:rsid w:val="004C7556"/>
    <w:rsid w:val="004C7E8B"/>
    <w:rsid w:val="004C7E9D"/>
    <w:rsid w:val="004C7F67"/>
    <w:rsid w:val="004D076D"/>
    <w:rsid w:val="004D0EF1"/>
    <w:rsid w:val="004D2253"/>
    <w:rsid w:val="004D4406"/>
    <w:rsid w:val="004D7C42"/>
    <w:rsid w:val="004E0465"/>
    <w:rsid w:val="004E1206"/>
    <w:rsid w:val="004E127B"/>
    <w:rsid w:val="004E1C0A"/>
    <w:rsid w:val="004E2B06"/>
    <w:rsid w:val="004E30C5"/>
    <w:rsid w:val="004E4AA5"/>
    <w:rsid w:val="004E4AEE"/>
    <w:rsid w:val="004E59E3"/>
    <w:rsid w:val="004E67C0"/>
    <w:rsid w:val="004E7C8C"/>
    <w:rsid w:val="004F391A"/>
    <w:rsid w:val="004F3CFB"/>
    <w:rsid w:val="004F5631"/>
    <w:rsid w:val="004F6456"/>
    <w:rsid w:val="004F696E"/>
    <w:rsid w:val="004F6C71"/>
    <w:rsid w:val="00501139"/>
    <w:rsid w:val="0050363E"/>
    <w:rsid w:val="005039BC"/>
    <w:rsid w:val="005043BB"/>
    <w:rsid w:val="00504A3D"/>
    <w:rsid w:val="00505767"/>
    <w:rsid w:val="005073F0"/>
    <w:rsid w:val="00507D36"/>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0FBC"/>
    <w:rsid w:val="00573D9E"/>
    <w:rsid w:val="00577BB7"/>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228"/>
    <w:rsid w:val="005D0C75"/>
    <w:rsid w:val="005D4171"/>
    <w:rsid w:val="005D6A95"/>
    <w:rsid w:val="005D6B2C"/>
    <w:rsid w:val="005D6D9C"/>
    <w:rsid w:val="005E0565"/>
    <w:rsid w:val="005E2335"/>
    <w:rsid w:val="005E34CA"/>
    <w:rsid w:val="005E3C18"/>
    <w:rsid w:val="005E6812"/>
    <w:rsid w:val="005E7881"/>
    <w:rsid w:val="005E78E0"/>
    <w:rsid w:val="005F0D9C"/>
    <w:rsid w:val="005F284E"/>
    <w:rsid w:val="005F4712"/>
    <w:rsid w:val="005F5C27"/>
    <w:rsid w:val="005F6C71"/>
    <w:rsid w:val="006015CE"/>
    <w:rsid w:val="00604784"/>
    <w:rsid w:val="00606419"/>
    <w:rsid w:val="00607D29"/>
    <w:rsid w:val="00612952"/>
    <w:rsid w:val="00614CC1"/>
    <w:rsid w:val="00615A9D"/>
    <w:rsid w:val="00617387"/>
    <w:rsid w:val="00617F71"/>
    <w:rsid w:val="006205D6"/>
    <w:rsid w:val="006252D8"/>
    <w:rsid w:val="006259BC"/>
    <w:rsid w:val="0062636B"/>
    <w:rsid w:val="00632182"/>
    <w:rsid w:val="00632AE0"/>
    <w:rsid w:val="00633C17"/>
    <w:rsid w:val="006344F7"/>
    <w:rsid w:val="00634D9E"/>
    <w:rsid w:val="0063644B"/>
    <w:rsid w:val="00636E3E"/>
    <w:rsid w:val="006379F7"/>
    <w:rsid w:val="00637E4D"/>
    <w:rsid w:val="00640620"/>
    <w:rsid w:val="00641A1F"/>
    <w:rsid w:val="00645904"/>
    <w:rsid w:val="006518F6"/>
    <w:rsid w:val="00651ACB"/>
    <w:rsid w:val="00651C47"/>
    <w:rsid w:val="00652AB2"/>
    <w:rsid w:val="00653FED"/>
    <w:rsid w:val="00654EC0"/>
    <w:rsid w:val="0065525B"/>
    <w:rsid w:val="00655D4F"/>
    <w:rsid w:val="00656605"/>
    <w:rsid w:val="00656D29"/>
    <w:rsid w:val="006640E5"/>
    <w:rsid w:val="006646F1"/>
    <w:rsid w:val="00664929"/>
    <w:rsid w:val="00664F62"/>
    <w:rsid w:val="006655E1"/>
    <w:rsid w:val="00667076"/>
    <w:rsid w:val="00671031"/>
    <w:rsid w:val="00672060"/>
    <w:rsid w:val="00672BFD"/>
    <w:rsid w:val="00674931"/>
    <w:rsid w:val="006770F4"/>
    <w:rsid w:val="00677A84"/>
    <w:rsid w:val="0068026D"/>
    <w:rsid w:val="00680A27"/>
    <w:rsid w:val="006816A4"/>
    <w:rsid w:val="006819B8"/>
    <w:rsid w:val="006840A6"/>
    <w:rsid w:val="006850CD"/>
    <w:rsid w:val="00685AAB"/>
    <w:rsid w:val="00695D22"/>
    <w:rsid w:val="006A07AA"/>
    <w:rsid w:val="006A25E5"/>
    <w:rsid w:val="006A2B46"/>
    <w:rsid w:val="006A2C25"/>
    <w:rsid w:val="006A336D"/>
    <w:rsid w:val="006A37B9"/>
    <w:rsid w:val="006B1FA8"/>
    <w:rsid w:val="006B2672"/>
    <w:rsid w:val="006B54BF"/>
    <w:rsid w:val="006B5F44"/>
    <w:rsid w:val="006B5F90"/>
    <w:rsid w:val="006B62E4"/>
    <w:rsid w:val="006C1BBA"/>
    <w:rsid w:val="006C2079"/>
    <w:rsid w:val="006C21D0"/>
    <w:rsid w:val="006C5A62"/>
    <w:rsid w:val="006C5D68"/>
    <w:rsid w:val="006C6976"/>
    <w:rsid w:val="006C6DD0"/>
    <w:rsid w:val="006D04EA"/>
    <w:rsid w:val="006D0AB7"/>
    <w:rsid w:val="006D16C4"/>
    <w:rsid w:val="006D3E96"/>
    <w:rsid w:val="006D4515"/>
    <w:rsid w:val="006D4BB1"/>
    <w:rsid w:val="006D622F"/>
    <w:rsid w:val="006D6593"/>
    <w:rsid w:val="006E1B08"/>
    <w:rsid w:val="006E23EA"/>
    <w:rsid w:val="006E6D0E"/>
    <w:rsid w:val="006F0197"/>
    <w:rsid w:val="006F03A8"/>
    <w:rsid w:val="006F2ACA"/>
    <w:rsid w:val="006F2ADC"/>
    <w:rsid w:val="006F2BFE"/>
    <w:rsid w:val="006F31E9"/>
    <w:rsid w:val="006F527D"/>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6387"/>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F8C"/>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07"/>
    <w:rsid w:val="007B5B95"/>
    <w:rsid w:val="007B68EA"/>
    <w:rsid w:val="007B7453"/>
    <w:rsid w:val="007B7842"/>
    <w:rsid w:val="007C1E8B"/>
    <w:rsid w:val="007C24A1"/>
    <w:rsid w:val="007C2D89"/>
    <w:rsid w:val="007C4593"/>
    <w:rsid w:val="007C5309"/>
    <w:rsid w:val="007C6069"/>
    <w:rsid w:val="007D06C4"/>
    <w:rsid w:val="007D1352"/>
    <w:rsid w:val="007D2508"/>
    <w:rsid w:val="007D346A"/>
    <w:rsid w:val="007D6518"/>
    <w:rsid w:val="007D76BD"/>
    <w:rsid w:val="007E0BF1"/>
    <w:rsid w:val="007E14F7"/>
    <w:rsid w:val="007E3025"/>
    <w:rsid w:val="007F0ED8"/>
    <w:rsid w:val="007F0F63"/>
    <w:rsid w:val="007F75CE"/>
    <w:rsid w:val="008013A4"/>
    <w:rsid w:val="008027CE"/>
    <w:rsid w:val="00802F42"/>
    <w:rsid w:val="00804383"/>
    <w:rsid w:val="00804BB7"/>
    <w:rsid w:val="00804D41"/>
    <w:rsid w:val="00810257"/>
    <w:rsid w:val="008104F5"/>
    <w:rsid w:val="00811072"/>
    <w:rsid w:val="00811145"/>
    <w:rsid w:val="00811369"/>
    <w:rsid w:val="00815419"/>
    <w:rsid w:val="00815ED6"/>
    <w:rsid w:val="008163C8"/>
    <w:rsid w:val="008164A1"/>
    <w:rsid w:val="00817325"/>
    <w:rsid w:val="008209E6"/>
    <w:rsid w:val="00823303"/>
    <w:rsid w:val="008233B2"/>
    <w:rsid w:val="00823A9F"/>
    <w:rsid w:val="00823C85"/>
    <w:rsid w:val="00825138"/>
    <w:rsid w:val="008269DD"/>
    <w:rsid w:val="00830621"/>
    <w:rsid w:val="0083202C"/>
    <w:rsid w:val="0083348C"/>
    <w:rsid w:val="0083693A"/>
    <w:rsid w:val="008373D3"/>
    <w:rsid w:val="00840617"/>
    <w:rsid w:val="00840F84"/>
    <w:rsid w:val="00842A47"/>
    <w:rsid w:val="00843C13"/>
    <w:rsid w:val="008454F8"/>
    <w:rsid w:val="0085173A"/>
    <w:rsid w:val="00853C9C"/>
    <w:rsid w:val="00856316"/>
    <w:rsid w:val="008603CE"/>
    <w:rsid w:val="008620FC"/>
    <w:rsid w:val="008627A5"/>
    <w:rsid w:val="00863E05"/>
    <w:rsid w:val="00865ACA"/>
    <w:rsid w:val="00865D28"/>
    <w:rsid w:val="00865F85"/>
    <w:rsid w:val="00867C10"/>
    <w:rsid w:val="00870439"/>
    <w:rsid w:val="00870DA1"/>
    <w:rsid w:val="00871DEC"/>
    <w:rsid w:val="008736B7"/>
    <w:rsid w:val="008755AF"/>
    <w:rsid w:val="00883F93"/>
    <w:rsid w:val="00884BF9"/>
    <w:rsid w:val="00884DB3"/>
    <w:rsid w:val="00885A9D"/>
    <w:rsid w:val="008864F6"/>
    <w:rsid w:val="0089049D"/>
    <w:rsid w:val="008928C9"/>
    <w:rsid w:val="008930CB"/>
    <w:rsid w:val="008938DC"/>
    <w:rsid w:val="00893FD1"/>
    <w:rsid w:val="00894836"/>
    <w:rsid w:val="00895172"/>
    <w:rsid w:val="00895680"/>
    <w:rsid w:val="00896DFF"/>
    <w:rsid w:val="0089762C"/>
    <w:rsid w:val="008A0F6C"/>
    <w:rsid w:val="008A1893"/>
    <w:rsid w:val="008A2DA4"/>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2E9D"/>
    <w:rsid w:val="008C475E"/>
    <w:rsid w:val="008C619A"/>
    <w:rsid w:val="008D0CE8"/>
    <w:rsid w:val="008D2D1D"/>
    <w:rsid w:val="008D453D"/>
    <w:rsid w:val="008D53AD"/>
    <w:rsid w:val="008D562B"/>
    <w:rsid w:val="008D5733"/>
    <w:rsid w:val="008D622B"/>
    <w:rsid w:val="008D666C"/>
    <w:rsid w:val="008D6F2E"/>
    <w:rsid w:val="008D7B54"/>
    <w:rsid w:val="008E0C9D"/>
    <w:rsid w:val="008E1648"/>
    <w:rsid w:val="008E1B3E"/>
    <w:rsid w:val="008E2319"/>
    <w:rsid w:val="008E4BB6"/>
    <w:rsid w:val="008E5518"/>
    <w:rsid w:val="008E6A84"/>
    <w:rsid w:val="008F0CDC"/>
    <w:rsid w:val="008F0F49"/>
    <w:rsid w:val="008F17A3"/>
    <w:rsid w:val="008F1ED3"/>
    <w:rsid w:val="008F23A5"/>
    <w:rsid w:val="008F4C29"/>
    <w:rsid w:val="008F5CF6"/>
    <w:rsid w:val="008F70BD"/>
    <w:rsid w:val="008F788F"/>
    <w:rsid w:val="008F7EA2"/>
    <w:rsid w:val="00902722"/>
    <w:rsid w:val="009027BC"/>
    <w:rsid w:val="009062E6"/>
    <w:rsid w:val="00911BE5"/>
    <w:rsid w:val="00913CA9"/>
    <w:rsid w:val="009145AE"/>
    <w:rsid w:val="009146CE"/>
    <w:rsid w:val="00914CA7"/>
    <w:rsid w:val="00915C3E"/>
    <w:rsid w:val="009161A8"/>
    <w:rsid w:val="009167E5"/>
    <w:rsid w:val="00917E38"/>
    <w:rsid w:val="009245F5"/>
    <w:rsid w:val="009249EC"/>
    <w:rsid w:val="009273B3"/>
    <w:rsid w:val="009305B5"/>
    <w:rsid w:val="009429D5"/>
    <w:rsid w:val="00942BF1"/>
    <w:rsid w:val="00945180"/>
    <w:rsid w:val="00945428"/>
    <w:rsid w:val="0094607B"/>
    <w:rsid w:val="00953604"/>
    <w:rsid w:val="0095496B"/>
    <w:rsid w:val="009610BB"/>
    <w:rsid w:val="009610DC"/>
    <w:rsid w:val="00961490"/>
    <w:rsid w:val="0096381A"/>
    <w:rsid w:val="00965E04"/>
    <w:rsid w:val="009664EE"/>
    <w:rsid w:val="009674AD"/>
    <w:rsid w:val="00970CDC"/>
    <w:rsid w:val="00975F46"/>
    <w:rsid w:val="00977010"/>
    <w:rsid w:val="00977D02"/>
    <w:rsid w:val="009809BB"/>
    <w:rsid w:val="0098364B"/>
    <w:rsid w:val="00983782"/>
    <w:rsid w:val="009868D6"/>
    <w:rsid w:val="009911AF"/>
    <w:rsid w:val="00991875"/>
    <w:rsid w:val="00991F92"/>
    <w:rsid w:val="00992985"/>
    <w:rsid w:val="0099353B"/>
    <w:rsid w:val="00993889"/>
    <w:rsid w:val="0099551B"/>
    <w:rsid w:val="00997BF1"/>
    <w:rsid w:val="009A01D2"/>
    <w:rsid w:val="009A089C"/>
    <w:rsid w:val="009A118E"/>
    <w:rsid w:val="009A21CD"/>
    <w:rsid w:val="009A278C"/>
    <w:rsid w:val="009A2BC2"/>
    <w:rsid w:val="009A327D"/>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4E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386"/>
    <w:rsid w:val="00A36DD1"/>
    <w:rsid w:val="00A4006C"/>
    <w:rsid w:val="00A40091"/>
    <w:rsid w:val="00A4030F"/>
    <w:rsid w:val="00A41C79"/>
    <w:rsid w:val="00A41CB5"/>
    <w:rsid w:val="00A42CDF"/>
    <w:rsid w:val="00A4452E"/>
    <w:rsid w:val="00A4472C"/>
    <w:rsid w:val="00A44E69"/>
    <w:rsid w:val="00A4661E"/>
    <w:rsid w:val="00A55BD6"/>
    <w:rsid w:val="00A55D50"/>
    <w:rsid w:val="00A5700B"/>
    <w:rsid w:val="00A57142"/>
    <w:rsid w:val="00A648CD"/>
    <w:rsid w:val="00A6537A"/>
    <w:rsid w:val="00A67866"/>
    <w:rsid w:val="00A70B07"/>
    <w:rsid w:val="00A723F8"/>
    <w:rsid w:val="00A77CCB"/>
    <w:rsid w:val="00A83D8D"/>
    <w:rsid w:val="00A8446B"/>
    <w:rsid w:val="00A8473F"/>
    <w:rsid w:val="00A862D6"/>
    <w:rsid w:val="00A8715E"/>
    <w:rsid w:val="00A928BB"/>
    <w:rsid w:val="00A9295B"/>
    <w:rsid w:val="00A92BB2"/>
    <w:rsid w:val="00A93B09"/>
    <w:rsid w:val="00A94247"/>
    <w:rsid w:val="00A952D7"/>
    <w:rsid w:val="00A963F7"/>
    <w:rsid w:val="00A96AD8"/>
    <w:rsid w:val="00A97B3E"/>
    <w:rsid w:val="00AA052C"/>
    <w:rsid w:val="00AA1E45"/>
    <w:rsid w:val="00AA4286"/>
    <w:rsid w:val="00AA456B"/>
    <w:rsid w:val="00AA57F5"/>
    <w:rsid w:val="00AA672E"/>
    <w:rsid w:val="00AA693E"/>
    <w:rsid w:val="00AA6EC9"/>
    <w:rsid w:val="00AB41D5"/>
    <w:rsid w:val="00AB6309"/>
    <w:rsid w:val="00AB6C5F"/>
    <w:rsid w:val="00AB7129"/>
    <w:rsid w:val="00AC27A6"/>
    <w:rsid w:val="00AC30F7"/>
    <w:rsid w:val="00AC32D4"/>
    <w:rsid w:val="00AC3A5A"/>
    <w:rsid w:val="00AC4D95"/>
    <w:rsid w:val="00AC5DF4"/>
    <w:rsid w:val="00AD0AEF"/>
    <w:rsid w:val="00AD11B7"/>
    <w:rsid w:val="00AD1A0A"/>
    <w:rsid w:val="00AD1A94"/>
    <w:rsid w:val="00AD1C05"/>
    <w:rsid w:val="00AD4126"/>
    <w:rsid w:val="00AD421C"/>
    <w:rsid w:val="00AD44FA"/>
    <w:rsid w:val="00AE070A"/>
    <w:rsid w:val="00AE101C"/>
    <w:rsid w:val="00AE37E5"/>
    <w:rsid w:val="00AE5EB4"/>
    <w:rsid w:val="00AE7B0F"/>
    <w:rsid w:val="00AF0C18"/>
    <w:rsid w:val="00AF47C5"/>
    <w:rsid w:val="00AF5398"/>
    <w:rsid w:val="00AF5FD3"/>
    <w:rsid w:val="00B049AF"/>
    <w:rsid w:val="00B07242"/>
    <w:rsid w:val="00B10534"/>
    <w:rsid w:val="00B113DB"/>
    <w:rsid w:val="00B11D8A"/>
    <w:rsid w:val="00B12981"/>
    <w:rsid w:val="00B147DD"/>
    <w:rsid w:val="00B156FD"/>
    <w:rsid w:val="00B215EC"/>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2638"/>
    <w:rsid w:val="00B53048"/>
    <w:rsid w:val="00B54ABC"/>
    <w:rsid w:val="00B54DDE"/>
    <w:rsid w:val="00B56FBE"/>
    <w:rsid w:val="00B60ACF"/>
    <w:rsid w:val="00B62B58"/>
    <w:rsid w:val="00B63120"/>
    <w:rsid w:val="00B65149"/>
    <w:rsid w:val="00B66567"/>
    <w:rsid w:val="00B66F52"/>
    <w:rsid w:val="00B66FE5"/>
    <w:rsid w:val="00B72880"/>
    <w:rsid w:val="00B758BF"/>
    <w:rsid w:val="00B77EC8"/>
    <w:rsid w:val="00B827A6"/>
    <w:rsid w:val="00B831CE"/>
    <w:rsid w:val="00B86677"/>
    <w:rsid w:val="00B87131"/>
    <w:rsid w:val="00B939B1"/>
    <w:rsid w:val="00B95767"/>
    <w:rsid w:val="00B96D40"/>
    <w:rsid w:val="00B96FFC"/>
    <w:rsid w:val="00B97386"/>
    <w:rsid w:val="00BA263B"/>
    <w:rsid w:val="00BA42B2"/>
    <w:rsid w:val="00BA58D4"/>
    <w:rsid w:val="00BA5B9E"/>
    <w:rsid w:val="00BA7C9A"/>
    <w:rsid w:val="00BB0543"/>
    <w:rsid w:val="00BB203B"/>
    <w:rsid w:val="00BB44C4"/>
    <w:rsid w:val="00BB5DC7"/>
    <w:rsid w:val="00BB5F8F"/>
    <w:rsid w:val="00BB657A"/>
    <w:rsid w:val="00BC1A4E"/>
    <w:rsid w:val="00BC4790"/>
    <w:rsid w:val="00BC5DC7"/>
    <w:rsid w:val="00BC6B8B"/>
    <w:rsid w:val="00BC73D8"/>
    <w:rsid w:val="00BD52D7"/>
    <w:rsid w:val="00BD5AD2"/>
    <w:rsid w:val="00BE0B43"/>
    <w:rsid w:val="00BE22F3"/>
    <w:rsid w:val="00BE57FA"/>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46ED3"/>
    <w:rsid w:val="00C521D6"/>
    <w:rsid w:val="00C55232"/>
    <w:rsid w:val="00C553A4"/>
    <w:rsid w:val="00C55A06"/>
    <w:rsid w:val="00C55D03"/>
    <w:rsid w:val="00C601BC"/>
    <w:rsid w:val="00C6329F"/>
    <w:rsid w:val="00C63340"/>
    <w:rsid w:val="00C643F9"/>
    <w:rsid w:val="00C645F2"/>
    <w:rsid w:val="00C64E95"/>
    <w:rsid w:val="00C71372"/>
    <w:rsid w:val="00C72410"/>
    <w:rsid w:val="00C7287F"/>
    <w:rsid w:val="00C7651D"/>
    <w:rsid w:val="00C80CB8"/>
    <w:rsid w:val="00C819F8"/>
    <w:rsid w:val="00C8248C"/>
    <w:rsid w:val="00C84E33"/>
    <w:rsid w:val="00C86D6F"/>
    <w:rsid w:val="00C905FC"/>
    <w:rsid w:val="00C92D03"/>
    <w:rsid w:val="00C9319C"/>
    <w:rsid w:val="00C9435D"/>
    <w:rsid w:val="00C94DF2"/>
    <w:rsid w:val="00C96741"/>
    <w:rsid w:val="00C97E3C"/>
    <w:rsid w:val="00CA2D1B"/>
    <w:rsid w:val="00CA375D"/>
    <w:rsid w:val="00CA662A"/>
    <w:rsid w:val="00CA7AFD"/>
    <w:rsid w:val="00CA7C3C"/>
    <w:rsid w:val="00CB0189"/>
    <w:rsid w:val="00CB0BA2"/>
    <w:rsid w:val="00CB1A42"/>
    <w:rsid w:val="00CB1B0C"/>
    <w:rsid w:val="00CB2C0B"/>
    <w:rsid w:val="00CB517D"/>
    <w:rsid w:val="00CB5873"/>
    <w:rsid w:val="00CC038D"/>
    <w:rsid w:val="00CC08DB"/>
    <w:rsid w:val="00CC39FF"/>
    <w:rsid w:val="00CC3C2F"/>
    <w:rsid w:val="00CC4AC8"/>
    <w:rsid w:val="00CC517A"/>
    <w:rsid w:val="00CC5233"/>
    <w:rsid w:val="00CC5DE6"/>
    <w:rsid w:val="00CC6E4E"/>
    <w:rsid w:val="00CC6FE8"/>
    <w:rsid w:val="00CC7202"/>
    <w:rsid w:val="00CD2808"/>
    <w:rsid w:val="00CD28BF"/>
    <w:rsid w:val="00CD4092"/>
    <w:rsid w:val="00CD4A20"/>
    <w:rsid w:val="00CD50A1"/>
    <w:rsid w:val="00CD519E"/>
    <w:rsid w:val="00CD561D"/>
    <w:rsid w:val="00CE089B"/>
    <w:rsid w:val="00CE0C4F"/>
    <w:rsid w:val="00CE30EA"/>
    <w:rsid w:val="00CF048A"/>
    <w:rsid w:val="00CF155A"/>
    <w:rsid w:val="00CF2947"/>
    <w:rsid w:val="00CF4444"/>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0E73"/>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0003"/>
    <w:rsid w:val="00D84941"/>
    <w:rsid w:val="00D84FA1"/>
    <w:rsid w:val="00D851F0"/>
    <w:rsid w:val="00D86DB7"/>
    <w:rsid w:val="00D926D0"/>
    <w:rsid w:val="00D93030"/>
    <w:rsid w:val="00D950E1"/>
    <w:rsid w:val="00D952A6"/>
    <w:rsid w:val="00D97F99"/>
    <w:rsid w:val="00DA03C7"/>
    <w:rsid w:val="00DA1E08"/>
    <w:rsid w:val="00DA24F8"/>
    <w:rsid w:val="00DA28E8"/>
    <w:rsid w:val="00DA38D3"/>
    <w:rsid w:val="00DA3932"/>
    <w:rsid w:val="00DA3AFC"/>
    <w:rsid w:val="00DA5191"/>
    <w:rsid w:val="00DA64F8"/>
    <w:rsid w:val="00DA6C15"/>
    <w:rsid w:val="00DA7A60"/>
    <w:rsid w:val="00DB0258"/>
    <w:rsid w:val="00DB38EE"/>
    <w:rsid w:val="00DB3A75"/>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D7E5C"/>
    <w:rsid w:val="00DE03AB"/>
    <w:rsid w:val="00DE03AE"/>
    <w:rsid w:val="00DE0A4B"/>
    <w:rsid w:val="00DE2410"/>
    <w:rsid w:val="00DE2939"/>
    <w:rsid w:val="00DE6E81"/>
    <w:rsid w:val="00DE703F"/>
    <w:rsid w:val="00DE7595"/>
    <w:rsid w:val="00DF1961"/>
    <w:rsid w:val="00DF44DE"/>
    <w:rsid w:val="00DF5F11"/>
    <w:rsid w:val="00DF7495"/>
    <w:rsid w:val="00E01138"/>
    <w:rsid w:val="00E02DFB"/>
    <w:rsid w:val="00E030F9"/>
    <w:rsid w:val="00E0311A"/>
    <w:rsid w:val="00E03138"/>
    <w:rsid w:val="00E06404"/>
    <w:rsid w:val="00E065D2"/>
    <w:rsid w:val="00E1069F"/>
    <w:rsid w:val="00E11A85"/>
    <w:rsid w:val="00E12495"/>
    <w:rsid w:val="00E15CCD"/>
    <w:rsid w:val="00E202EF"/>
    <w:rsid w:val="00E210B5"/>
    <w:rsid w:val="00E23D99"/>
    <w:rsid w:val="00E2552F"/>
    <w:rsid w:val="00E300D0"/>
    <w:rsid w:val="00E3137A"/>
    <w:rsid w:val="00E32CCF"/>
    <w:rsid w:val="00E34A98"/>
    <w:rsid w:val="00E35D1E"/>
    <w:rsid w:val="00E364F9"/>
    <w:rsid w:val="00E36510"/>
    <w:rsid w:val="00E365FA"/>
    <w:rsid w:val="00E36789"/>
    <w:rsid w:val="00E44A83"/>
    <w:rsid w:val="00E45EA1"/>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274"/>
    <w:rsid w:val="00EA58D1"/>
    <w:rsid w:val="00EA61BC"/>
    <w:rsid w:val="00EA681A"/>
    <w:rsid w:val="00EA6846"/>
    <w:rsid w:val="00EA735B"/>
    <w:rsid w:val="00EA7724"/>
    <w:rsid w:val="00EB0829"/>
    <w:rsid w:val="00EB17DE"/>
    <w:rsid w:val="00EB1E69"/>
    <w:rsid w:val="00EB2086"/>
    <w:rsid w:val="00EB5EDF"/>
    <w:rsid w:val="00EB60FE"/>
    <w:rsid w:val="00EB74DB"/>
    <w:rsid w:val="00EC5359"/>
    <w:rsid w:val="00EC562A"/>
    <w:rsid w:val="00ED064E"/>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3BCB"/>
    <w:rsid w:val="00F25BB6"/>
    <w:rsid w:val="00F268A5"/>
    <w:rsid w:val="00F26B7E"/>
    <w:rsid w:val="00F2789D"/>
    <w:rsid w:val="00F27A3B"/>
    <w:rsid w:val="00F33817"/>
    <w:rsid w:val="00F37086"/>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1D0A"/>
    <w:rsid w:val="00FA31CD"/>
    <w:rsid w:val="00FA4DAC"/>
    <w:rsid w:val="00FA662D"/>
    <w:rsid w:val="00FA73B1"/>
    <w:rsid w:val="00FB0CB9"/>
    <w:rsid w:val="00FB231D"/>
    <w:rsid w:val="00FB31B0"/>
    <w:rsid w:val="00FB45F1"/>
    <w:rsid w:val="00FB4A72"/>
    <w:rsid w:val="00FB54E8"/>
    <w:rsid w:val="00FB7054"/>
    <w:rsid w:val="00FC17B7"/>
    <w:rsid w:val="00FC2CB7"/>
    <w:rsid w:val="00FC4090"/>
    <w:rsid w:val="00FC55B4"/>
    <w:rsid w:val="00FD00E6"/>
    <w:rsid w:val="00FD09A1"/>
    <w:rsid w:val="00FD145C"/>
    <w:rsid w:val="00FD2A7C"/>
    <w:rsid w:val="00FD59EB"/>
    <w:rsid w:val="00FD7299"/>
    <w:rsid w:val="00FE0EAF"/>
    <w:rsid w:val="00FE14B4"/>
    <w:rsid w:val="00FE1FB1"/>
    <w:rsid w:val="00FE1FBE"/>
    <w:rsid w:val="00FE3901"/>
    <w:rsid w:val="00FE39D3"/>
    <w:rsid w:val="00FE4BCE"/>
    <w:rsid w:val="00FE54AE"/>
    <w:rsid w:val="00FE576A"/>
    <w:rsid w:val="00FE7E79"/>
    <w:rsid w:val="00FF089D"/>
    <w:rsid w:val="00FF1F7B"/>
    <w:rsid w:val="00FF3E7D"/>
    <w:rsid w:val="00FF5B99"/>
    <w:rsid w:val="00FF730C"/>
    <w:rsid w:val="00FF73F4"/>
    <w:rsid w:val="00FF7CE4"/>
    <w:rsid w:val="00FF7E39"/>
    <w:rsid w:val="11082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table" w:customStyle="1" w:styleId="230">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2"/>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1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网格型12"/>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
    <w:name w:val="网格型13"/>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BCA8CB642C048E1AE5512CF72A3A126"/>
        <w:style w:val=""/>
        <w:category>
          <w:name w:val="常规"/>
          <w:gallery w:val="placeholder"/>
        </w:category>
        <w:types>
          <w:type w:val="bbPlcHdr"/>
        </w:types>
        <w:behaviors>
          <w:behavior w:val="content"/>
        </w:behaviors>
        <w:description w:val=""/>
        <w:guid w:val="{6A97A7E3-19A7-4F0D-A52C-C053BBB4F107}"/>
      </w:docPartPr>
      <w:docPartBody>
        <w:p w14:paraId="1CCA0C1B">
          <w:pPr>
            <w:pStyle w:val="5"/>
          </w:pPr>
          <w:r>
            <w:rPr>
              <w:rStyle w:val="4"/>
              <w:rFonts w:hint="eastAsia"/>
            </w:rPr>
            <w:t>单击或点击此处输入文字。</w:t>
          </w:r>
        </w:p>
      </w:docPartBody>
    </w:docPart>
    <w:docPart>
      <w:docPartPr>
        <w:name w:val="6D3283306376472D9DC3BE7747CAA16B"/>
        <w:style w:val=""/>
        <w:category>
          <w:name w:val="常规"/>
          <w:gallery w:val="placeholder"/>
        </w:category>
        <w:types>
          <w:type w:val="bbPlcHdr"/>
        </w:types>
        <w:behaviors>
          <w:behavior w:val="content"/>
        </w:behaviors>
        <w:description w:val=""/>
        <w:guid w:val="{B955A73B-FDC4-456D-8646-DE50F664F3D4}"/>
      </w:docPartPr>
      <w:docPartBody>
        <w:p w14:paraId="35047DB5">
          <w:pPr>
            <w:pStyle w:val="6"/>
          </w:pPr>
          <w:r>
            <w:rPr>
              <w:rStyle w:val="4"/>
              <w:rFonts w:hint="eastAsia"/>
            </w:rPr>
            <w:t>选择一项。</w:t>
          </w:r>
        </w:p>
      </w:docPartBody>
    </w:docPart>
    <w:docPart>
      <w:docPartPr>
        <w:name w:val="0199D2D4CB124C03B5E989374CB303FA"/>
        <w:style w:val=""/>
        <w:category>
          <w:name w:val="常规"/>
          <w:gallery w:val="placeholder"/>
        </w:category>
        <w:types>
          <w:type w:val="bbPlcHdr"/>
        </w:types>
        <w:behaviors>
          <w:behavior w:val="content"/>
        </w:behaviors>
        <w:description w:val=""/>
        <w:guid w:val="{17FC2016-0762-4622-A259-273F1639CE3B}"/>
      </w:docPartPr>
      <w:docPartBody>
        <w:p w14:paraId="19199FB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C07"/>
    <w:rsid w:val="0006708D"/>
    <w:rsid w:val="00155C07"/>
    <w:rsid w:val="002511C1"/>
    <w:rsid w:val="002F4C8C"/>
    <w:rsid w:val="00321628"/>
    <w:rsid w:val="003C2DA8"/>
    <w:rsid w:val="0041513F"/>
    <w:rsid w:val="004169AD"/>
    <w:rsid w:val="00613032"/>
    <w:rsid w:val="006B3F33"/>
    <w:rsid w:val="00824496"/>
    <w:rsid w:val="00865BE2"/>
    <w:rsid w:val="008F2A49"/>
    <w:rsid w:val="009E631E"/>
    <w:rsid w:val="00A105C9"/>
    <w:rsid w:val="00AA7969"/>
    <w:rsid w:val="00B30CCC"/>
    <w:rsid w:val="00BA5FB7"/>
    <w:rsid w:val="00C83433"/>
    <w:rsid w:val="00CB1C9A"/>
    <w:rsid w:val="00CD193A"/>
    <w:rsid w:val="00D03663"/>
    <w:rsid w:val="00E45AAA"/>
    <w:rsid w:val="00F73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8BCA8CB642C048E1AE5512CF72A3A1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D3283306376472D9DC3BE7747CAA16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0199D2D4CB124C03B5E989374CB303FA"/>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0E882F-4370-489C-B25D-33A8C493FD4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15</Pages>
  <Words>257</Words>
  <Characters>392</Characters>
  <Lines>56</Lines>
  <Paragraphs>15</Paragraphs>
  <TotalTime>82</TotalTime>
  <ScaleCrop>false</ScaleCrop>
  <LinksUpToDate>false</LinksUpToDate>
  <CharactersWithSpaces>425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2024-08-09T03:52:00Z</dcterms:created>
  <dc:creator>Administrator</dc:creator>
  <dc:description>&lt;config cover="true" show_menu="true" version="1.0.0" doctype="SDKXY"&gt;_x000d_
&lt;/config&gt;</dc:description>
  <cp:lastModifiedBy>关 yf</cp:lastModifiedBy>
  <cp:lastPrinted>2024-11-14T09:29:00Z</cp:lastPrinted>
  <dcterms:modified xsi:type="dcterms:W3CDTF">2025-08-18T02:48:08Z</dcterms:modified>
  <dc:title>地方标准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eyJoZGlkIjoiMGJlZDdkMzZmMmRmMzdmYWM2Y2UyNjgxNjgyZTg1NWEiLCJ1c2VySWQiOiIzMTk2NDI5NjQifQ==</vt:lpwstr>
  </property>
  <property fmtid="{D5CDD505-2E9C-101B-9397-08002B2CF9AE}" pid="15" name="KSOProductBuildVer">
    <vt:lpwstr>2052-12.1.0.21915</vt:lpwstr>
  </property>
  <property fmtid="{D5CDD505-2E9C-101B-9397-08002B2CF9AE}" pid="16" name="ICV">
    <vt:lpwstr>58742714058B4282B6728B9C0BEFFC14_12</vt:lpwstr>
  </property>
</Properties>
</file>